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ind w:left="241" w:hanging="241"/>
        <w:jc w:val="center"/>
        <w:rPr>
          <w:rFonts w:ascii="仿宋" w:hAnsi="仿宋" w:eastAsia="仿宋" w:cs="仿宋"/>
          <w:b/>
          <w:bCs/>
          <w:color w:val="000000" w:themeColor="text1"/>
          <w:sz w:val="48"/>
          <w:szCs w:val="48"/>
          <w14:textFill>
            <w14:solidFill>
              <w14:schemeClr w14:val="tx1"/>
            </w14:solidFill>
          </w14:textFill>
        </w:rPr>
      </w:pPr>
      <w:bookmarkStart w:id="0" w:name="_Toc386035395"/>
      <w:bookmarkStart w:id="1" w:name="_Toc226194048"/>
      <w:bookmarkStart w:id="2" w:name="_Toc220481926"/>
      <w:bookmarkStart w:id="3" w:name="_Toc364868664"/>
      <w:bookmarkStart w:id="4" w:name="_Toc406598378"/>
      <w:bookmarkStart w:id="5" w:name="_Toc423032379"/>
      <w:bookmarkStart w:id="6" w:name="_Toc326070027"/>
      <w:bookmarkStart w:id="7" w:name="_Toc331085384"/>
      <w:bookmarkStart w:id="8" w:name="_Toc393724528"/>
      <w:bookmarkStart w:id="9" w:name="_Toc404251513"/>
      <w:bookmarkStart w:id="10" w:name="_Toc439170369"/>
    </w:p>
    <w:p>
      <w:pPr>
        <w:pageBreakBefore w:val="0"/>
        <w:widowControl w:val="0"/>
        <w:kinsoku/>
        <w:wordWrap/>
        <w:overflowPunct/>
        <w:topLinePunct w:val="0"/>
        <w:bidi w:val="0"/>
        <w:snapToGrid/>
        <w:spacing w:line="600" w:lineRule="exact"/>
        <w:ind w:left="0" w:leftChars="0" w:firstLine="0" w:firstLineChars="0"/>
        <w:jc w:val="center"/>
        <w:textAlignment w:val="auto"/>
        <w:rPr>
          <w:rFonts w:hint="default" w:ascii="仿宋" w:hAnsi="仿宋" w:eastAsia="仿宋" w:cs="仿宋"/>
          <w:b/>
          <w:color w:val="000000" w:themeColor="text1"/>
          <w:kern w:val="0"/>
          <w:sz w:val="48"/>
          <w:szCs w:val="48"/>
          <w:lang w:val="en-US" w:eastAsia="zh-CN" w:bidi="ar-SA"/>
          <w14:textFill>
            <w14:solidFill>
              <w14:schemeClr w14:val="tx1"/>
            </w14:solidFill>
          </w14:textFill>
        </w:rPr>
      </w:pPr>
      <w:r>
        <w:rPr>
          <w:rFonts w:hint="eastAsia" w:ascii="仿宋" w:hAnsi="仿宋" w:eastAsia="仿宋" w:cs="仿宋"/>
          <w:b/>
          <w:color w:val="000000" w:themeColor="text1"/>
          <w:kern w:val="0"/>
          <w:sz w:val="48"/>
          <w:szCs w:val="48"/>
          <w:lang w:val="en-US" w:eastAsia="zh-CN" w:bidi="ar-SA"/>
          <w14:textFill>
            <w14:solidFill>
              <w14:schemeClr w14:val="tx1"/>
            </w14:solidFill>
          </w14:textFill>
        </w:rPr>
        <w:t>2022年洛浦县与平谷区结对帮扶交流项目</w:t>
      </w:r>
    </w:p>
    <w:p>
      <w:pPr>
        <w:pageBreakBefore w:val="0"/>
        <w:widowControl w:val="0"/>
        <w:kinsoku/>
        <w:wordWrap/>
        <w:overflowPunct/>
        <w:topLinePunct w:val="0"/>
        <w:bidi w:val="0"/>
        <w:snapToGrid/>
        <w:spacing w:line="600" w:lineRule="exact"/>
        <w:ind w:left="241" w:hanging="241"/>
        <w:jc w:val="center"/>
        <w:textAlignment w:val="auto"/>
        <w:rPr>
          <w:rFonts w:hint="eastAsia" w:ascii="仿宋" w:hAnsi="仿宋" w:eastAsia="仿宋" w:cs="仿宋"/>
          <w:b/>
          <w:color w:val="000000" w:themeColor="text1"/>
          <w:kern w:val="0"/>
          <w:sz w:val="52"/>
          <w:szCs w:val="52"/>
          <w:lang w:val="en-US" w:eastAsia="zh-CN" w:bidi="ar-SA"/>
          <w14:textFill>
            <w14:solidFill>
              <w14:schemeClr w14:val="tx1"/>
            </w14:solidFill>
          </w14:textFill>
        </w:rPr>
      </w:pPr>
    </w:p>
    <w:p>
      <w:pPr>
        <w:pageBreakBefore w:val="0"/>
        <w:widowControl w:val="0"/>
        <w:kinsoku/>
        <w:wordWrap/>
        <w:overflowPunct/>
        <w:topLinePunct w:val="0"/>
        <w:bidi w:val="0"/>
        <w:snapToGrid/>
        <w:spacing w:line="600" w:lineRule="exact"/>
        <w:ind w:left="241" w:hanging="241"/>
        <w:jc w:val="center"/>
        <w:textAlignment w:val="auto"/>
        <w:rPr>
          <w:rFonts w:hint="eastAsia" w:ascii="仿宋" w:hAnsi="仿宋" w:eastAsia="仿宋" w:cs="仿宋"/>
          <w:b/>
          <w:color w:val="000000" w:themeColor="text1"/>
          <w:kern w:val="0"/>
          <w:sz w:val="52"/>
          <w:szCs w:val="52"/>
          <w:lang w:val="en-US" w:eastAsia="zh-CN" w:bidi="ar-SA"/>
          <w14:textFill>
            <w14:solidFill>
              <w14:schemeClr w14:val="tx1"/>
            </w14:solidFill>
          </w14:textFill>
        </w:rPr>
      </w:pPr>
    </w:p>
    <w:p>
      <w:pPr>
        <w:pageBreakBefore w:val="0"/>
        <w:widowControl w:val="0"/>
        <w:kinsoku/>
        <w:wordWrap/>
        <w:overflowPunct/>
        <w:topLinePunct w:val="0"/>
        <w:bidi w:val="0"/>
        <w:snapToGrid/>
        <w:spacing w:line="600" w:lineRule="exact"/>
        <w:ind w:left="241" w:hanging="241"/>
        <w:jc w:val="center"/>
        <w:textAlignment w:val="auto"/>
        <w:rPr>
          <w:rFonts w:hint="eastAsia" w:ascii="仿宋" w:hAnsi="仿宋" w:eastAsia="仿宋" w:cs="仿宋"/>
          <w:b/>
          <w:color w:val="000000" w:themeColor="text1"/>
          <w:kern w:val="0"/>
          <w:sz w:val="52"/>
          <w:szCs w:val="52"/>
          <w:lang w:val="en-US" w:eastAsia="zh-CN" w:bidi="ar-SA"/>
          <w14:textFill>
            <w14:solidFill>
              <w14:schemeClr w14:val="tx1"/>
            </w14:solidFill>
          </w14:textFill>
        </w:rPr>
      </w:pPr>
      <w:r>
        <w:rPr>
          <w:rFonts w:hint="eastAsia" w:ascii="仿宋" w:hAnsi="仿宋" w:eastAsia="仿宋" w:cs="仿宋"/>
          <w:b/>
          <w:color w:val="000000" w:themeColor="text1"/>
          <w:kern w:val="0"/>
          <w:sz w:val="52"/>
          <w:szCs w:val="52"/>
          <w:lang w:val="en-US" w:eastAsia="zh-CN" w:bidi="ar-SA"/>
          <w14:textFill>
            <w14:solidFill>
              <w14:schemeClr w14:val="tx1"/>
            </w14:solidFill>
          </w14:textFill>
        </w:rPr>
        <w:t>竞争性磋商文件</w:t>
      </w:r>
    </w:p>
    <w:p>
      <w:pPr>
        <w:pageBreakBefore w:val="0"/>
        <w:widowControl w:val="0"/>
        <w:kinsoku/>
        <w:wordWrap/>
        <w:overflowPunct/>
        <w:topLinePunct w:val="0"/>
        <w:bidi w:val="0"/>
        <w:snapToGrid/>
        <w:spacing w:line="600" w:lineRule="exact"/>
        <w:ind w:left="241" w:hanging="241"/>
        <w:jc w:val="center"/>
        <w:textAlignment w:val="auto"/>
        <w:rPr>
          <w:rFonts w:hint="eastAsia" w:ascii="仿宋" w:hAnsi="仿宋" w:eastAsia="仿宋" w:cs="仿宋"/>
          <w:b/>
          <w:color w:val="000000" w:themeColor="text1"/>
          <w:kern w:val="0"/>
          <w:sz w:val="48"/>
          <w:szCs w:val="48"/>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900" w:lineRule="exact"/>
        <w:ind w:left="2222" w:leftChars="542" w:right="62" w:hanging="1084" w:hangingChars="300"/>
        <w:textAlignment w:val="auto"/>
        <w:rPr>
          <w:rFonts w:hint="default" w:ascii="仿宋" w:hAnsi="仿宋" w:eastAsia="仿宋" w:cs="仿宋"/>
          <w:b/>
          <w:color w:val="000000" w:themeColor="text1"/>
          <w:sz w:val="36"/>
          <w:szCs w:val="36"/>
          <w:lang w:val="en-US" w:eastAsia="zh-CN"/>
          <w14:textFill>
            <w14:solidFill>
              <w14:schemeClr w14:val="tx1"/>
            </w14:solidFill>
          </w14:textFill>
        </w:rPr>
      </w:pPr>
      <w:r>
        <w:rPr>
          <w:rFonts w:hint="eastAsia" w:ascii="仿宋" w:hAnsi="仿宋" w:eastAsia="仿宋" w:cs="仿宋"/>
          <w:b/>
          <w:color w:val="000000" w:themeColor="text1"/>
          <w:sz w:val="36"/>
          <w:szCs w:val="36"/>
          <w:lang w:val="en-US" w:eastAsia="zh-CN"/>
          <w14:textFill>
            <w14:solidFill>
              <w14:schemeClr w14:val="tx1"/>
            </w14:solidFill>
          </w14:textFill>
        </w:rPr>
        <w:t xml:space="preserve">采 购 </w:t>
      </w:r>
      <w:r>
        <w:rPr>
          <w:rFonts w:hint="eastAsia" w:ascii="仿宋" w:hAnsi="仿宋" w:eastAsia="仿宋" w:cs="仿宋"/>
          <w:b/>
          <w:color w:val="000000" w:themeColor="text1"/>
          <w:sz w:val="36"/>
          <w:szCs w:val="36"/>
          <w14:textFill>
            <w14:solidFill>
              <w14:schemeClr w14:val="tx1"/>
            </w14:solidFill>
          </w14:textFill>
        </w:rPr>
        <w:t xml:space="preserve"> 编 号：</w:t>
      </w:r>
      <w:r>
        <w:rPr>
          <w:rFonts w:hint="eastAsia" w:ascii="仿宋" w:hAnsi="仿宋" w:eastAsia="仿宋" w:cs="仿宋"/>
          <w:b/>
          <w:color w:val="000000" w:themeColor="text1"/>
          <w:sz w:val="36"/>
          <w:szCs w:val="36"/>
          <w:lang w:val="en-US" w:eastAsia="zh-CN"/>
          <w14:textFill>
            <w14:solidFill>
              <w14:schemeClr w14:val="tx1"/>
            </w14:solidFill>
          </w14:textFill>
        </w:rPr>
        <w:t>WSHJ-LPX-2022-01号</w:t>
      </w:r>
    </w:p>
    <w:p>
      <w:pPr>
        <w:pageBreakBefore w:val="0"/>
        <w:widowControl w:val="0"/>
        <w:kinsoku/>
        <w:wordWrap/>
        <w:overflowPunct/>
        <w:topLinePunct w:val="0"/>
        <w:bidi w:val="0"/>
        <w:snapToGrid/>
        <w:spacing w:line="600" w:lineRule="exact"/>
        <w:ind w:left="241" w:hanging="241"/>
        <w:jc w:val="center"/>
        <w:textAlignment w:val="auto"/>
        <w:rPr>
          <w:rFonts w:hint="eastAsia" w:ascii="仿宋" w:hAnsi="仿宋" w:eastAsia="仿宋" w:cs="仿宋"/>
          <w:b/>
          <w:color w:val="000000" w:themeColor="text1"/>
          <w:kern w:val="0"/>
          <w:sz w:val="48"/>
          <w:szCs w:val="48"/>
          <w:lang w:val="en-US" w:eastAsia="zh-CN" w:bidi="ar-SA"/>
          <w14:textFill>
            <w14:solidFill>
              <w14:schemeClr w14:val="tx1"/>
            </w14:solidFill>
          </w14:textFill>
        </w:rPr>
      </w:pPr>
    </w:p>
    <w:p>
      <w:pPr>
        <w:pageBreakBefore w:val="0"/>
        <w:widowControl w:val="0"/>
        <w:kinsoku/>
        <w:wordWrap/>
        <w:overflowPunct/>
        <w:topLinePunct w:val="0"/>
        <w:bidi w:val="0"/>
        <w:snapToGrid/>
        <w:spacing w:line="600" w:lineRule="exact"/>
        <w:ind w:left="241" w:hanging="241"/>
        <w:jc w:val="center"/>
        <w:textAlignment w:val="auto"/>
        <w:rPr>
          <w:rFonts w:hint="eastAsia" w:ascii="仿宋" w:hAnsi="仿宋" w:eastAsia="仿宋" w:cs="仿宋"/>
          <w:b/>
          <w:color w:val="000000" w:themeColor="text1"/>
          <w:kern w:val="0"/>
          <w:sz w:val="48"/>
          <w:szCs w:val="48"/>
          <w:lang w:val="en-US" w:eastAsia="zh-CN" w:bidi="ar-SA"/>
          <w14:textFill>
            <w14:solidFill>
              <w14:schemeClr w14:val="tx1"/>
            </w14:solidFill>
          </w14:textFill>
        </w:rPr>
      </w:pPr>
    </w:p>
    <w:p>
      <w:pPr>
        <w:pageBreakBefore w:val="0"/>
        <w:widowControl w:val="0"/>
        <w:kinsoku/>
        <w:wordWrap/>
        <w:overflowPunct/>
        <w:topLinePunct w:val="0"/>
        <w:bidi w:val="0"/>
        <w:snapToGrid/>
        <w:spacing w:line="600" w:lineRule="exact"/>
        <w:ind w:left="261" w:hanging="261"/>
        <w:jc w:val="center"/>
        <w:textAlignment w:val="auto"/>
        <w:rPr>
          <w:rFonts w:hint="eastAsia" w:ascii="仿宋" w:hAnsi="仿宋" w:eastAsia="仿宋" w:cs="仿宋"/>
          <w:b/>
          <w:color w:val="000000" w:themeColor="text1"/>
          <w:kern w:val="0"/>
          <w:sz w:val="52"/>
          <w:szCs w:val="52"/>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900" w:lineRule="exact"/>
        <w:ind w:left="1825" w:leftChars="200" w:right="62" w:hanging="1405" w:hangingChars="500"/>
        <w:textAlignment w:val="auto"/>
        <w:rPr>
          <w:rFonts w:hint="eastAsia" w:ascii="仿宋" w:hAnsi="仿宋" w:eastAsia="仿宋" w:cs="仿宋"/>
          <w:b/>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900" w:lineRule="exact"/>
        <w:ind w:left="1825" w:leftChars="200" w:right="62" w:hanging="1405" w:hangingChars="500"/>
        <w:textAlignment w:val="auto"/>
        <w:rPr>
          <w:rFonts w:hint="eastAsia" w:ascii="仿宋" w:hAnsi="仿宋" w:eastAsia="仿宋" w:cs="仿宋"/>
          <w:b/>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900" w:lineRule="exact"/>
        <w:ind w:left="0" w:leftChars="0" w:right="62" w:firstLine="602" w:firstLineChars="200"/>
        <w:textAlignment w:val="auto"/>
        <w:rPr>
          <w:rFonts w:hint="default" w:ascii="仿宋" w:hAnsi="仿宋" w:eastAsia="仿宋" w:cs="仿宋"/>
          <w:b/>
          <w:color w:val="000000" w:themeColor="text1"/>
          <w:sz w:val="30"/>
          <w:szCs w:val="30"/>
          <w:lang w:val="en-US" w:eastAsia="zh-CN"/>
          <w14:textFill>
            <w14:solidFill>
              <w14:schemeClr w14:val="tx1"/>
            </w14:solidFill>
          </w14:textFill>
        </w:rPr>
      </w:pPr>
      <w:r>
        <w:rPr>
          <w:rFonts w:hint="eastAsia" w:ascii="仿宋" w:hAnsi="仿宋" w:eastAsia="仿宋" w:cs="仿宋"/>
          <w:b/>
          <w:color w:val="000000" w:themeColor="text1"/>
          <w:sz w:val="30"/>
          <w:szCs w:val="30"/>
          <w:lang w:val="en-US" w:eastAsia="zh-CN"/>
          <w14:textFill>
            <w14:solidFill>
              <w14:schemeClr w14:val="tx1"/>
            </w14:solidFill>
          </w14:textFill>
        </w:rPr>
        <w:t>采  购 名 称：2022年洛浦县与平谷区结对帮扶交流项目</w:t>
      </w:r>
    </w:p>
    <w:p>
      <w:pPr>
        <w:keepNext w:val="0"/>
        <w:keepLines w:val="0"/>
        <w:pageBreakBefore w:val="0"/>
        <w:widowControl w:val="0"/>
        <w:kinsoku/>
        <w:wordWrap/>
        <w:overflowPunct/>
        <w:topLinePunct w:val="0"/>
        <w:autoSpaceDE/>
        <w:autoSpaceDN/>
        <w:bidi w:val="0"/>
        <w:adjustRightInd/>
        <w:snapToGrid/>
        <w:spacing w:line="900" w:lineRule="exact"/>
        <w:ind w:left="0" w:leftChars="0" w:right="62" w:firstLine="602" w:firstLineChars="200"/>
        <w:textAlignment w:val="auto"/>
        <w:rPr>
          <w:rFonts w:hint="eastAsia" w:ascii="仿宋" w:hAnsi="仿宋" w:eastAsia="仿宋" w:cs="仿宋"/>
          <w:b/>
          <w:color w:val="000000" w:themeColor="text1"/>
          <w:sz w:val="30"/>
          <w:szCs w:val="30"/>
          <w:lang w:val="en-US" w:eastAsia="zh-CN"/>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采   购   人：</w:t>
      </w:r>
      <w:r>
        <w:rPr>
          <w:rFonts w:hint="eastAsia" w:ascii="仿宋" w:hAnsi="仿宋" w:eastAsia="仿宋" w:cs="仿宋"/>
          <w:b/>
          <w:color w:val="000000" w:themeColor="text1"/>
          <w:sz w:val="30"/>
          <w:szCs w:val="30"/>
          <w:lang w:val="en-US" w:eastAsia="zh-CN"/>
          <w14:textFill>
            <w14:solidFill>
              <w14:schemeClr w14:val="tx1"/>
            </w14:solidFill>
          </w14:textFill>
        </w:rPr>
        <w:t>洛浦县人力资源和社会保障局</w:t>
      </w:r>
    </w:p>
    <w:p>
      <w:pPr>
        <w:keepNext w:val="0"/>
        <w:keepLines w:val="0"/>
        <w:pageBreakBefore w:val="0"/>
        <w:widowControl w:val="0"/>
        <w:kinsoku/>
        <w:wordWrap/>
        <w:overflowPunct/>
        <w:topLinePunct w:val="0"/>
        <w:autoSpaceDE/>
        <w:autoSpaceDN/>
        <w:bidi w:val="0"/>
        <w:adjustRightInd/>
        <w:snapToGrid/>
        <w:spacing w:line="900" w:lineRule="exact"/>
        <w:ind w:left="0" w:leftChars="0" w:right="62" w:firstLine="602" w:firstLineChars="200"/>
        <w:textAlignment w:val="auto"/>
        <w:rPr>
          <w:rFonts w:hint="eastAsia" w:ascii="仿宋" w:hAnsi="仿宋" w:eastAsia="仿宋" w:cs="仿宋"/>
          <w:b/>
          <w:color w:val="000000" w:themeColor="text1"/>
          <w:sz w:val="30"/>
          <w:szCs w:val="30"/>
          <w:lang w:val="en-US" w:eastAsia="zh-CN"/>
          <w14:textFill>
            <w14:solidFill>
              <w14:schemeClr w14:val="tx1"/>
            </w14:solidFill>
          </w14:textFill>
        </w:rPr>
      </w:pPr>
      <w:r>
        <w:rPr>
          <w:rFonts w:hint="eastAsia" w:ascii="仿宋" w:hAnsi="仿宋" w:eastAsia="仿宋" w:cs="仿宋"/>
          <w:b/>
          <w:color w:val="000000" w:themeColor="text1"/>
          <w:sz w:val="30"/>
          <w:szCs w:val="30"/>
          <w:lang w:val="en-US" w:eastAsia="zh-CN"/>
          <w14:textFill>
            <w14:solidFill>
              <w14:schemeClr w14:val="tx1"/>
            </w14:solidFill>
          </w14:textFill>
        </w:rPr>
        <w:t>招标代理机构：新疆万盛宏基工程项目管理有限公司</w:t>
      </w:r>
    </w:p>
    <w:p>
      <w:pPr>
        <w:keepNext w:val="0"/>
        <w:keepLines w:val="0"/>
        <w:pageBreakBefore w:val="0"/>
        <w:widowControl w:val="0"/>
        <w:kinsoku/>
        <w:wordWrap/>
        <w:overflowPunct/>
        <w:topLinePunct w:val="0"/>
        <w:autoSpaceDE/>
        <w:autoSpaceDN/>
        <w:bidi w:val="0"/>
        <w:adjustRightInd/>
        <w:snapToGrid/>
        <w:spacing w:line="900" w:lineRule="exact"/>
        <w:ind w:left="0" w:leftChars="0" w:right="62" w:firstLine="602" w:firstLineChars="200"/>
        <w:textAlignment w:val="auto"/>
        <w:rPr>
          <w:rFonts w:hint="default" w:ascii="仿宋" w:hAnsi="仿宋" w:eastAsia="仿宋" w:cs="仿宋"/>
          <w:b/>
          <w:color w:val="000000" w:themeColor="text1"/>
          <w:sz w:val="30"/>
          <w:szCs w:val="30"/>
          <w:lang w:val="en-US" w:eastAsia="zh-CN"/>
          <w14:textFill>
            <w14:solidFill>
              <w14:schemeClr w14:val="tx1"/>
            </w14:solidFill>
          </w14:textFill>
        </w:rPr>
      </w:pPr>
      <w:r>
        <w:rPr>
          <w:rFonts w:hint="eastAsia" w:ascii="仿宋" w:hAnsi="仿宋" w:eastAsia="仿宋" w:cs="仿宋"/>
          <w:b/>
          <w:color w:val="000000" w:themeColor="text1"/>
          <w:sz w:val="30"/>
          <w:szCs w:val="30"/>
          <w:lang w:val="en-US" w:eastAsia="zh-CN"/>
          <w14:textFill>
            <w14:solidFill>
              <w14:schemeClr w14:val="tx1"/>
            </w14:solidFill>
          </w14:textFill>
        </w:rPr>
        <w:t>联 系 人：杨婷          联系电话：15292817631</w:t>
      </w:r>
    </w:p>
    <w:p>
      <w:pPr>
        <w:keepNext w:val="0"/>
        <w:keepLines w:val="0"/>
        <w:pageBreakBefore w:val="0"/>
        <w:widowControl w:val="0"/>
        <w:kinsoku/>
        <w:wordWrap/>
        <w:overflowPunct/>
        <w:topLinePunct w:val="0"/>
        <w:autoSpaceDE/>
        <w:autoSpaceDN/>
        <w:bidi w:val="0"/>
        <w:adjustRightInd/>
        <w:snapToGrid/>
        <w:spacing w:line="900" w:lineRule="exact"/>
        <w:ind w:left="279" w:leftChars="133" w:right="62" w:firstLine="1827" w:firstLineChars="650"/>
        <w:textAlignment w:val="auto"/>
        <w:rPr>
          <w:rFonts w:hint="eastAsia" w:ascii="仿宋" w:hAnsi="仿宋" w:eastAsia="仿宋" w:cs="仿宋"/>
          <w:b/>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900" w:lineRule="exact"/>
        <w:ind w:left="279" w:leftChars="133" w:right="62" w:firstLine="2951" w:firstLineChars="1050"/>
        <w:textAlignment w:val="auto"/>
        <w:rPr>
          <w:rFonts w:hint="default"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2022年</w:t>
      </w:r>
      <w:r>
        <w:rPr>
          <w:rFonts w:hint="eastAsia" w:ascii="仿宋" w:hAnsi="仿宋" w:eastAsia="仿宋" w:cs="仿宋"/>
          <w:b/>
          <w:color w:val="000000" w:themeColor="text1"/>
          <w:sz w:val="28"/>
          <w:szCs w:val="28"/>
          <w:lang w:val="en-US" w:eastAsia="zh-CN"/>
          <w14:textFill>
            <w14:solidFill>
              <w14:schemeClr w14:val="tx1"/>
            </w14:solidFill>
          </w14:textFill>
        </w:rPr>
        <w:t>6</w:t>
      </w:r>
      <w:r>
        <w:rPr>
          <w:rFonts w:hint="eastAsia" w:ascii="仿宋" w:hAnsi="仿宋" w:eastAsia="仿宋" w:cs="仿宋"/>
          <w:b/>
          <w:color w:val="000000" w:themeColor="text1"/>
          <w:sz w:val="28"/>
          <w:szCs w:val="28"/>
          <w14:textFill>
            <w14:solidFill>
              <w14:schemeClr w14:val="tx1"/>
            </w14:solidFill>
          </w14:textFill>
        </w:rPr>
        <w:t>月</w:t>
      </w:r>
      <w:r>
        <w:rPr>
          <w:rFonts w:hint="eastAsia" w:ascii="仿宋" w:hAnsi="仿宋" w:eastAsia="仿宋" w:cs="仿宋"/>
          <w:b/>
          <w:color w:val="000000" w:themeColor="text1"/>
          <w:sz w:val="28"/>
          <w:szCs w:val="28"/>
          <w:lang w:val="en-US" w:eastAsia="zh-CN"/>
          <w14:textFill>
            <w14:solidFill>
              <w14:schemeClr w14:val="tx1"/>
            </w14:solidFill>
          </w14:textFill>
        </w:rPr>
        <w:t xml:space="preserve">   </w:t>
      </w:r>
    </w:p>
    <w:p>
      <w:pPr>
        <w:pStyle w:val="20"/>
        <w:ind w:firstLine="0" w:firstLineChars="0"/>
        <w:rPr>
          <w:rFonts w:ascii="仿宋" w:hAnsi="仿宋" w:eastAsia="仿宋"/>
          <w:color w:val="000000" w:themeColor="text1"/>
          <w14:textFill>
            <w14:solidFill>
              <w14:schemeClr w14:val="tx1"/>
            </w14:solidFill>
          </w14:textFill>
        </w:rPr>
      </w:pPr>
    </w:p>
    <w:p>
      <w:pPr>
        <w:ind w:left="0" w:leftChars="0" w:firstLine="0" w:firstLineChars="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招投标监督管理机构备案登记栏：</w:t>
      </w:r>
    </w:p>
    <w:tbl>
      <w:tblPr>
        <w:tblStyle w:val="71"/>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7" w:hRule="atLeast"/>
        </w:trPr>
        <w:tc>
          <w:tcPr>
            <w:tcW w:w="9180" w:type="dxa"/>
            <w:tcBorders>
              <w:top w:val="single" w:color="auto" w:sz="4" w:space="0"/>
              <w:left w:val="single" w:color="auto" w:sz="4" w:space="0"/>
              <w:bottom w:val="single" w:color="auto" w:sz="4" w:space="0"/>
              <w:right w:val="single" w:color="auto" w:sz="4" w:space="0"/>
            </w:tcBorders>
            <w:noWrap/>
          </w:tcPr>
          <w:p>
            <w:pPr>
              <w:ind w:left="140" w:hanging="140"/>
              <w:jc w:val="center"/>
              <w:rPr>
                <w:rFonts w:ascii="仿宋" w:hAnsi="仿宋" w:eastAsia="仿宋"/>
                <w:color w:val="000000" w:themeColor="text1"/>
                <w:sz w:val="28"/>
                <w:szCs w:val="28"/>
                <w14:textFill>
                  <w14:solidFill>
                    <w14:schemeClr w14:val="tx1"/>
                  </w14:solidFill>
                </w14:textFill>
              </w:rPr>
            </w:pPr>
          </w:p>
          <w:p>
            <w:pPr>
              <w:ind w:left="140" w:hanging="140"/>
              <w:rPr>
                <w:rFonts w:ascii="仿宋" w:hAnsi="仿宋" w:eastAsia="仿宋"/>
                <w:color w:val="000000" w:themeColor="text1"/>
                <w:sz w:val="28"/>
                <w:szCs w:val="28"/>
                <w14:textFill>
                  <w14:solidFill>
                    <w14:schemeClr w14:val="tx1"/>
                  </w14:solidFill>
                </w14:textFill>
              </w:rPr>
            </w:pPr>
          </w:p>
          <w:p>
            <w:pPr>
              <w:ind w:left="140" w:hanging="140"/>
              <w:jc w:val="center"/>
              <w:rPr>
                <w:rFonts w:ascii="仿宋" w:hAnsi="仿宋" w:eastAsia="仿宋"/>
                <w:color w:val="000000" w:themeColor="text1"/>
                <w:sz w:val="28"/>
                <w:szCs w:val="28"/>
                <w14:textFill>
                  <w14:solidFill>
                    <w14:schemeClr w14:val="tx1"/>
                  </w14:solidFill>
                </w14:textFill>
              </w:rPr>
            </w:pPr>
          </w:p>
          <w:p>
            <w:pPr>
              <w:ind w:left="140" w:hanging="140"/>
              <w:jc w:val="center"/>
              <w:rPr>
                <w:rFonts w:ascii="仿宋" w:hAnsi="仿宋" w:eastAsia="仿宋"/>
                <w:color w:val="000000" w:themeColor="text1"/>
                <w:sz w:val="28"/>
                <w:szCs w:val="28"/>
                <w14:textFill>
                  <w14:solidFill>
                    <w14:schemeClr w14:val="tx1"/>
                  </w14:solidFill>
                </w14:textFill>
              </w:rPr>
            </w:pPr>
          </w:p>
          <w:p>
            <w:pPr>
              <w:ind w:left="140" w:hanging="140"/>
              <w:jc w:val="center"/>
              <w:rPr>
                <w:rFonts w:ascii="仿宋" w:hAnsi="仿宋" w:eastAsia="仿宋"/>
                <w:color w:val="000000" w:themeColor="text1"/>
                <w:sz w:val="28"/>
                <w:szCs w:val="28"/>
                <w14:textFill>
                  <w14:solidFill>
                    <w14:schemeClr w14:val="tx1"/>
                  </w14:solidFill>
                </w14:textFill>
              </w:rPr>
            </w:pPr>
          </w:p>
          <w:p>
            <w:pPr>
              <w:ind w:left="140" w:hanging="140"/>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本竞争性磋商文件已报备</w:t>
            </w:r>
          </w:p>
          <w:p>
            <w:pPr>
              <w:ind w:left="140" w:hanging="140"/>
              <w:jc w:val="center"/>
              <w:rPr>
                <w:rFonts w:ascii="仿宋" w:hAnsi="仿宋" w:eastAsia="仿宋"/>
                <w:color w:val="000000" w:themeColor="text1"/>
                <w:sz w:val="28"/>
                <w:szCs w:val="28"/>
                <w14:textFill>
                  <w14:solidFill>
                    <w14:schemeClr w14:val="tx1"/>
                  </w14:solidFill>
                </w14:textFill>
              </w:rPr>
            </w:pPr>
          </w:p>
          <w:p>
            <w:pPr>
              <w:ind w:left="140" w:hanging="140"/>
              <w:jc w:val="center"/>
              <w:rPr>
                <w:rFonts w:ascii="仿宋" w:hAnsi="仿宋" w:eastAsia="仿宋"/>
                <w:color w:val="000000" w:themeColor="text1"/>
                <w:sz w:val="28"/>
                <w:szCs w:val="28"/>
                <w14:textFill>
                  <w14:solidFill>
                    <w14:schemeClr w14:val="tx1"/>
                  </w14:solidFill>
                </w14:textFill>
              </w:rPr>
            </w:pPr>
          </w:p>
          <w:p>
            <w:pPr>
              <w:ind w:left="140" w:hanging="140"/>
              <w:jc w:val="center"/>
              <w:rPr>
                <w:rFonts w:ascii="仿宋" w:hAnsi="仿宋" w:eastAsia="仿宋"/>
                <w:color w:val="000000" w:themeColor="text1"/>
                <w:sz w:val="28"/>
                <w:szCs w:val="28"/>
                <w14:textFill>
                  <w14:solidFill>
                    <w14:schemeClr w14:val="tx1"/>
                  </w14:solidFill>
                </w14:textFill>
              </w:rPr>
            </w:pPr>
          </w:p>
          <w:p>
            <w:pPr>
              <w:ind w:left="141" w:hanging="141"/>
              <w:rPr>
                <w:rFonts w:ascii="仿宋" w:hAnsi="仿宋" w:eastAsia="仿宋"/>
                <w:b/>
                <w:bCs/>
                <w:color w:val="000000" w:themeColor="text1"/>
                <w:sz w:val="28"/>
                <w:szCs w:val="28"/>
                <w14:textFill>
                  <w14:solidFill>
                    <w14:schemeClr w14:val="tx1"/>
                  </w14:solidFill>
                </w14:textFill>
              </w:rPr>
            </w:pPr>
          </w:p>
          <w:p>
            <w:pPr>
              <w:ind w:left="141" w:hanging="141"/>
              <w:rPr>
                <w:rFonts w:ascii="仿宋" w:hAnsi="仿宋" w:eastAsia="仿宋"/>
                <w:b/>
                <w:bCs/>
                <w:color w:val="000000" w:themeColor="text1"/>
                <w:sz w:val="28"/>
                <w:szCs w:val="28"/>
                <w14:textFill>
                  <w14:solidFill>
                    <w14:schemeClr w14:val="tx1"/>
                  </w14:solidFill>
                </w14:textFill>
              </w:rPr>
            </w:pPr>
          </w:p>
          <w:p>
            <w:pPr>
              <w:ind w:left="141" w:hanging="141"/>
              <w:rPr>
                <w:rFonts w:ascii="仿宋" w:hAnsi="仿宋" w:eastAsia="仿宋"/>
                <w:b/>
                <w:bCs/>
                <w:color w:val="000000" w:themeColor="text1"/>
                <w:sz w:val="28"/>
                <w:szCs w:val="28"/>
                <w14:textFill>
                  <w14:solidFill>
                    <w14:schemeClr w14:val="tx1"/>
                  </w14:solidFill>
                </w14:textFill>
              </w:rPr>
            </w:pPr>
          </w:p>
          <w:p>
            <w:pPr>
              <w:ind w:left="0" w:firstLine="0" w:firstLineChars="0"/>
              <w:rPr>
                <w:rFonts w:ascii="仿宋" w:hAnsi="仿宋" w:eastAsia="仿宋" w:cs="宋体"/>
                <w:bCs/>
                <w:color w:val="000000" w:themeColor="text1"/>
                <w:sz w:val="28"/>
                <w:szCs w:val="28"/>
                <w:lang w:val="zh-CN"/>
                <w14:textFill>
                  <w14:solidFill>
                    <w14:schemeClr w14:val="tx1"/>
                  </w14:solidFill>
                </w14:textFill>
              </w:rPr>
            </w:pPr>
          </w:p>
          <w:p>
            <w:pPr>
              <w:ind w:left="140" w:hanging="140"/>
              <w:rPr>
                <w:rFonts w:ascii="仿宋" w:hAnsi="仿宋" w:eastAsia="仿宋"/>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lang w:val="zh-CN"/>
                <w14:textFill>
                  <w14:solidFill>
                    <w14:schemeClr w14:val="tx1"/>
                  </w14:solidFill>
                </w14:textFill>
              </w:rPr>
              <w:t>项目名称：</w:t>
            </w:r>
            <w:r>
              <w:rPr>
                <w:rFonts w:hint="eastAsia" w:ascii="仿宋" w:hAnsi="仿宋" w:eastAsia="仿宋" w:cs="宋体"/>
                <w:bCs/>
                <w:color w:val="000000" w:themeColor="text1"/>
                <w:sz w:val="28"/>
                <w:szCs w:val="28"/>
                <w:lang w:val="zh-CN" w:eastAsia="zh-CN"/>
                <w14:textFill>
                  <w14:solidFill>
                    <w14:schemeClr w14:val="tx1"/>
                  </w14:solidFill>
                </w14:textFill>
              </w:rPr>
              <w:t>2022年洛浦县与平谷区结对帮扶交流项目</w:t>
            </w:r>
            <w:r>
              <w:rPr>
                <w:rFonts w:hint="eastAsia" w:ascii="仿宋" w:hAnsi="仿宋" w:eastAsia="仿宋"/>
                <w:color w:val="000000" w:themeColor="text1"/>
                <w:sz w:val="28"/>
                <w:szCs w:val="28"/>
                <w14:textFill>
                  <w14:solidFill>
                    <w14:schemeClr w14:val="tx1"/>
                  </w14:solidFill>
                </w14:textFill>
              </w:rPr>
              <w:t xml:space="preserve">                          </w:t>
            </w:r>
          </w:p>
          <w:p>
            <w:pPr>
              <w:ind w:left="141" w:hanging="141"/>
              <w:rPr>
                <w:rFonts w:ascii="仿宋" w:hAnsi="仿宋" w:eastAsia="仿宋"/>
                <w:b/>
                <w:bCs/>
                <w:color w:val="000000" w:themeColor="text1"/>
                <w:sz w:val="28"/>
                <w:szCs w:val="28"/>
                <w14:textFill>
                  <w14:solidFill>
                    <w14:schemeClr w14:val="tx1"/>
                  </w14:solidFill>
                </w14:textFill>
              </w:rPr>
            </w:pPr>
          </w:p>
        </w:tc>
      </w:tr>
    </w:tbl>
    <w:p>
      <w:pPr>
        <w:ind w:left="0" w:right="560" w:firstLine="4357" w:firstLineChars="1550"/>
        <w:jc w:val="right"/>
        <w:rPr>
          <w:rFonts w:ascii="仿宋" w:hAnsi="仿宋" w:eastAsia="仿宋"/>
          <w:color w:val="000000" w:themeColor="text1"/>
          <w:sz w:val="28"/>
          <w:szCs w:val="28"/>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7" w:h="16840"/>
          <w:pgMar w:top="1021" w:right="1287" w:bottom="1021" w:left="1758" w:header="851" w:footer="992" w:gutter="0"/>
          <w:pgNumType w:start="1"/>
          <w:cols w:space="720" w:num="1"/>
          <w:docGrid w:type="lines" w:linePitch="312" w:charSpace="0"/>
        </w:sectPr>
      </w:pPr>
      <w:r>
        <w:rPr>
          <w:rFonts w:hint="eastAsia" w:ascii="仿宋" w:hAnsi="仿宋" w:eastAsia="仿宋"/>
          <w:b/>
          <w:bCs/>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洛浦县政府采购管理办公室</w:t>
      </w:r>
    </w:p>
    <w:p>
      <w:pPr>
        <w:pStyle w:val="151"/>
        <w:ind w:left="141" w:hanging="141"/>
        <w:jc w:val="center"/>
        <w:rPr>
          <w:rFonts w:ascii="仿宋" w:hAnsi="仿宋" w:eastAsia="仿宋"/>
          <w:b/>
          <w:bCs/>
          <w:color w:val="000000" w:themeColor="text1"/>
          <w:sz w:val="48"/>
          <w:szCs w:val="48"/>
          <w14:textFill>
            <w14:solidFill>
              <w14:schemeClr w14:val="tx1"/>
            </w14:solidFill>
          </w14:textFill>
        </w:rPr>
      </w:pPr>
    </w:p>
    <w:p>
      <w:pPr>
        <w:overflowPunct w:val="0"/>
        <w:ind w:left="0" w:firstLine="0" w:firstLineChars="0"/>
        <w:jc w:val="center"/>
        <w:rPr>
          <w:rFonts w:ascii="仿宋" w:hAnsi="仿宋" w:eastAsia="仿宋" w:cs="Arial"/>
          <w:color w:val="000000" w:themeColor="text1"/>
          <w:kern w:val="0"/>
          <w:sz w:val="36"/>
          <w:szCs w:val="36"/>
          <w14:textFill>
            <w14:solidFill>
              <w14:schemeClr w14:val="tx1"/>
            </w14:solidFill>
          </w14:textFill>
        </w:rPr>
      </w:pPr>
      <w:r>
        <w:rPr>
          <w:rFonts w:hint="eastAsia" w:ascii="仿宋" w:hAnsi="仿宋" w:eastAsia="仿宋" w:cs="Arial"/>
          <w:color w:val="000000" w:themeColor="text1"/>
          <w:kern w:val="0"/>
          <w:sz w:val="36"/>
          <w:szCs w:val="36"/>
          <w14:textFill>
            <w14:solidFill>
              <w14:schemeClr w14:val="tx1"/>
            </w14:solidFill>
          </w14:textFill>
        </w:rPr>
        <w:t>目  录</w:t>
      </w:r>
    </w:p>
    <w:p>
      <w:pPr>
        <w:numPr>
          <w:ilvl w:val="0"/>
          <w:numId w:val="4"/>
        </w:numPr>
        <w:overflowPunct w:val="0"/>
        <w:autoSpaceDE w:val="0"/>
        <w:autoSpaceDN w:val="0"/>
        <w:adjustRightInd w:val="0"/>
        <w:spacing w:line="600" w:lineRule="auto"/>
        <w:ind w:left="140" w:hanging="140" w:firstLineChars="0"/>
        <w:jc w:val="distribute"/>
        <w:rPr>
          <w:rFonts w:ascii="仿宋" w:hAnsi="仿宋" w:eastAsia="仿宋" w:cs="Arial"/>
          <w:color w:val="000000" w:themeColor="text1"/>
          <w:kern w:val="0"/>
          <w:sz w:val="28"/>
          <w:szCs w:val="28"/>
          <w14:textFill>
            <w14:solidFill>
              <w14:schemeClr w14:val="tx1"/>
            </w14:solidFill>
          </w14:textFill>
        </w:rPr>
      </w:pPr>
      <w:r>
        <w:rPr>
          <w:rFonts w:hint="eastAsia" w:ascii="仿宋" w:hAnsi="仿宋" w:eastAsia="仿宋" w:cs="Arial"/>
          <w:color w:val="000000" w:themeColor="text1"/>
          <w:kern w:val="0"/>
          <w:sz w:val="28"/>
          <w:szCs w:val="28"/>
          <w:lang w:val="en-US" w:eastAsia="zh-CN"/>
          <w14:textFill>
            <w14:solidFill>
              <w14:schemeClr w14:val="tx1"/>
            </w14:solidFill>
          </w14:textFill>
        </w:rPr>
        <w:t xml:space="preserve"> </w:t>
      </w:r>
      <w:r>
        <w:rPr>
          <w:rFonts w:hint="eastAsia" w:ascii="仿宋" w:hAnsi="仿宋" w:eastAsia="仿宋" w:cs="Arial"/>
          <w:color w:val="000000" w:themeColor="text1"/>
          <w:kern w:val="0"/>
          <w:sz w:val="28"/>
          <w:szCs w:val="28"/>
          <w14:textFill>
            <w14:solidFill>
              <w14:schemeClr w14:val="tx1"/>
            </w14:solidFill>
          </w14:textFill>
        </w:rPr>
        <w:t>招标公告………………………………………………………</w:t>
      </w:r>
    </w:p>
    <w:p>
      <w:pPr>
        <w:numPr>
          <w:ilvl w:val="0"/>
          <w:numId w:val="4"/>
        </w:numPr>
        <w:overflowPunct w:val="0"/>
        <w:autoSpaceDE w:val="0"/>
        <w:autoSpaceDN w:val="0"/>
        <w:adjustRightInd w:val="0"/>
        <w:spacing w:line="600" w:lineRule="auto"/>
        <w:ind w:left="140" w:hanging="140" w:firstLineChars="0"/>
        <w:jc w:val="distribute"/>
        <w:rPr>
          <w:rFonts w:ascii="仿宋" w:hAnsi="仿宋" w:eastAsia="仿宋" w:cs="Arial"/>
          <w:color w:val="000000" w:themeColor="text1"/>
          <w:kern w:val="0"/>
          <w:sz w:val="28"/>
          <w:szCs w:val="28"/>
          <w14:textFill>
            <w14:solidFill>
              <w14:schemeClr w14:val="tx1"/>
            </w14:solidFill>
          </w14:textFill>
        </w:rPr>
      </w:pPr>
      <w:r>
        <w:rPr>
          <w:rFonts w:hint="eastAsia" w:ascii="仿宋" w:hAnsi="仿宋" w:eastAsia="仿宋" w:cs="Arial"/>
          <w:color w:val="000000" w:themeColor="text1"/>
          <w:kern w:val="0"/>
          <w:sz w:val="28"/>
          <w:szCs w:val="28"/>
          <w:lang w:val="en-US" w:eastAsia="zh-CN"/>
          <w14:textFill>
            <w14:solidFill>
              <w14:schemeClr w14:val="tx1"/>
            </w14:solidFill>
          </w14:textFill>
        </w:rPr>
        <w:t xml:space="preserve"> </w:t>
      </w:r>
      <w:r>
        <w:rPr>
          <w:rFonts w:hint="eastAsia" w:ascii="仿宋" w:hAnsi="仿宋" w:eastAsia="仿宋" w:cs="Arial"/>
          <w:color w:val="000000" w:themeColor="text1"/>
          <w:kern w:val="0"/>
          <w:sz w:val="28"/>
          <w:szCs w:val="28"/>
          <w14:textFill>
            <w14:solidFill>
              <w14:schemeClr w14:val="tx1"/>
            </w14:solidFill>
          </w14:textFill>
        </w:rPr>
        <w:t>投标须知………………………………………………………</w:t>
      </w:r>
    </w:p>
    <w:p>
      <w:pPr>
        <w:overflowPunct w:val="0"/>
        <w:autoSpaceDE w:val="0"/>
        <w:autoSpaceDN w:val="0"/>
        <w:adjustRightInd w:val="0"/>
        <w:spacing w:line="600" w:lineRule="auto"/>
        <w:ind w:left="140" w:hanging="140"/>
        <w:jc w:val="distribute"/>
        <w:rPr>
          <w:rFonts w:ascii="仿宋" w:hAnsi="仿宋" w:eastAsia="仿宋" w:cs="Arial"/>
          <w:color w:val="000000" w:themeColor="text1"/>
          <w:kern w:val="0"/>
          <w:sz w:val="28"/>
          <w:szCs w:val="28"/>
          <w14:textFill>
            <w14:solidFill>
              <w14:schemeClr w14:val="tx1"/>
            </w14:solidFill>
          </w14:textFill>
        </w:rPr>
      </w:pPr>
      <w:r>
        <w:rPr>
          <w:rFonts w:hint="eastAsia" w:ascii="仿宋" w:hAnsi="仿宋" w:eastAsia="仿宋" w:cs="Arial"/>
          <w:color w:val="000000" w:themeColor="text1"/>
          <w:kern w:val="0"/>
          <w:sz w:val="28"/>
          <w:szCs w:val="28"/>
          <w14:textFill>
            <w14:solidFill>
              <w14:schemeClr w14:val="tx1"/>
            </w14:solidFill>
          </w14:textFill>
        </w:rPr>
        <w:t>第三章</w:t>
      </w:r>
      <w:r>
        <w:rPr>
          <w:rFonts w:hint="eastAsia" w:ascii="仿宋" w:hAnsi="仿宋" w:eastAsia="仿宋" w:cs="Arial"/>
          <w:color w:val="000000" w:themeColor="text1"/>
          <w:kern w:val="0"/>
          <w:sz w:val="28"/>
          <w:szCs w:val="28"/>
          <w:lang w:val="en-US" w:eastAsia="zh-CN"/>
          <w14:textFill>
            <w14:solidFill>
              <w14:schemeClr w14:val="tx1"/>
            </w14:solidFill>
          </w14:textFill>
        </w:rPr>
        <w:t xml:space="preserve"> 采购需求</w:t>
      </w:r>
      <w:r>
        <w:rPr>
          <w:rFonts w:hint="eastAsia" w:ascii="仿宋" w:hAnsi="仿宋" w:eastAsia="仿宋" w:cs="Arial"/>
          <w:color w:val="000000" w:themeColor="text1"/>
          <w:kern w:val="0"/>
          <w:sz w:val="28"/>
          <w:szCs w:val="28"/>
          <w14:textFill>
            <w14:solidFill>
              <w14:schemeClr w14:val="tx1"/>
            </w14:solidFill>
          </w14:textFill>
        </w:rPr>
        <w:t>…………………………………………………………</w:t>
      </w:r>
    </w:p>
    <w:p>
      <w:pPr>
        <w:overflowPunct w:val="0"/>
        <w:autoSpaceDE w:val="0"/>
        <w:autoSpaceDN w:val="0"/>
        <w:adjustRightInd w:val="0"/>
        <w:spacing w:line="600" w:lineRule="auto"/>
        <w:ind w:left="140" w:hanging="140"/>
        <w:jc w:val="distribute"/>
        <w:rPr>
          <w:rFonts w:ascii="仿宋" w:hAnsi="仿宋" w:eastAsia="仿宋" w:cs="Arial"/>
          <w:color w:val="000000" w:themeColor="text1"/>
          <w:kern w:val="0"/>
          <w:sz w:val="28"/>
          <w:szCs w:val="28"/>
          <w14:textFill>
            <w14:solidFill>
              <w14:schemeClr w14:val="tx1"/>
            </w14:solidFill>
          </w14:textFill>
        </w:rPr>
      </w:pPr>
      <w:r>
        <w:rPr>
          <w:rFonts w:hint="eastAsia" w:ascii="仿宋" w:hAnsi="仿宋" w:eastAsia="仿宋" w:cs="Arial"/>
          <w:color w:val="000000" w:themeColor="text1"/>
          <w:kern w:val="0"/>
          <w:sz w:val="28"/>
          <w:szCs w:val="28"/>
          <w14:textFill>
            <w14:solidFill>
              <w14:schemeClr w14:val="tx1"/>
            </w14:solidFill>
          </w14:textFill>
        </w:rPr>
        <w:t>第四章</w:t>
      </w:r>
      <w:r>
        <w:rPr>
          <w:rFonts w:hint="eastAsia" w:ascii="仿宋" w:hAnsi="仿宋" w:eastAsia="仿宋" w:cs="Arial"/>
          <w:color w:val="000000" w:themeColor="text1"/>
          <w:kern w:val="0"/>
          <w:sz w:val="28"/>
          <w:szCs w:val="28"/>
          <w:lang w:val="en-US" w:eastAsia="zh-CN"/>
          <w14:textFill>
            <w14:solidFill>
              <w14:schemeClr w14:val="tx1"/>
            </w14:solidFill>
          </w14:textFill>
        </w:rPr>
        <w:t xml:space="preserve"> </w:t>
      </w:r>
      <w:r>
        <w:rPr>
          <w:rFonts w:hint="eastAsia" w:ascii="仿宋" w:hAnsi="仿宋" w:eastAsia="仿宋" w:cs="Arial"/>
          <w:color w:val="000000" w:themeColor="text1"/>
          <w:kern w:val="0"/>
          <w:sz w:val="28"/>
          <w:szCs w:val="28"/>
          <w14:textFill>
            <w14:solidFill>
              <w14:schemeClr w14:val="tx1"/>
            </w14:solidFill>
          </w14:textFill>
        </w:rPr>
        <w:t>合</w:t>
      </w:r>
      <w:r>
        <w:rPr>
          <w:rFonts w:hint="eastAsia" w:ascii="仿宋" w:hAnsi="仿宋" w:eastAsia="仿宋" w:cs="Arial"/>
          <w:color w:val="000000" w:themeColor="text1"/>
          <w:kern w:val="0"/>
          <w:sz w:val="28"/>
          <w:szCs w:val="28"/>
          <w:lang w:val="en-US" w:eastAsia="zh-CN"/>
          <w14:textFill>
            <w14:solidFill>
              <w14:schemeClr w14:val="tx1"/>
            </w14:solidFill>
          </w14:textFill>
        </w:rPr>
        <w:t xml:space="preserve">  </w:t>
      </w:r>
      <w:r>
        <w:rPr>
          <w:rFonts w:hint="eastAsia" w:ascii="仿宋" w:hAnsi="仿宋" w:eastAsia="仿宋" w:cs="Arial"/>
          <w:color w:val="000000" w:themeColor="text1"/>
          <w:kern w:val="0"/>
          <w:sz w:val="28"/>
          <w:szCs w:val="28"/>
          <w14:textFill>
            <w14:solidFill>
              <w14:schemeClr w14:val="tx1"/>
            </w14:solidFill>
          </w14:textFill>
        </w:rPr>
        <w:t>同………………………………………………………………</w:t>
      </w:r>
    </w:p>
    <w:p>
      <w:pPr>
        <w:overflowPunct w:val="0"/>
        <w:autoSpaceDE w:val="0"/>
        <w:autoSpaceDN w:val="0"/>
        <w:adjustRightInd w:val="0"/>
        <w:spacing w:line="600" w:lineRule="auto"/>
        <w:ind w:left="140" w:hanging="140"/>
        <w:jc w:val="distribute"/>
        <w:rPr>
          <w:rFonts w:ascii="仿宋" w:hAnsi="仿宋" w:eastAsia="仿宋" w:cs="Arial"/>
          <w:color w:val="000000" w:themeColor="text1"/>
          <w:kern w:val="0"/>
          <w:sz w:val="28"/>
          <w:szCs w:val="28"/>
          <w14:textFill>
            <w14:solidFill>
              <w14:schemeClr w14:val="tx1"/>
            </w14:solidFill>
          </w14:textFill>
        </w:rPr>
      </w:pPr>
      <w:r>
        <w:rPr>
          <w:rFonts w:hint="eastAsia" w:ascii="仿宋" w:hAnsi="仿宋" w:eastAsia="仿宋" w:cs="Arial"/>
          <w:color w:val="000000" w:themeColor="text1"/>
          <w:kern w:val="0"/>
          <w:sz w:val="28"/>
          <w:szCs w:val="28"/>
          <w14:textFill>
            <w14:solidFill>
              <w14:schemeClr w14:val="tx1"/>
            </w14:solidFill>
          </w14:textFill>
        </w:rPr>
        <w:t>第五章 投标文件格式…………………………………………………</w:t>
      </w:r>
    </w:p>
    <w:p>
      <w:pPr>
        <w:ind w:left="1079" w:leftChars="514" w:firstLine="1260" w:firstLineChars="350"/>
        <w:rPr>
          <w:rFonts w:ascii="仿宋" w:hAnsi="仿宋" w:eastAsia="仿宋"/>
          <w:color w:val="000000" w:themeColor="text1"/>
          <w:sz w:val="36"/>
          <w:szCs w:val="36"/>
          <w14:textFill>
            <w14:solidFill>
              <w14:schemeClr w14:val="tx1"/>
            </w14:solidFill>
          </w14:textFill>
        </w:rPr>
      </w:pPr>
    </w:p>
    <w:p>
      <w:pPr>
        <w:ind w:left="1079" w:leftChars="514" w:firstLine="1260" w:firstLineChars="350"/>
        <w:rPr>
          <w:rFonts w:ascii="仿宋" w:hAnsi="仿宋" w:eastAsia="仿宋"/>
          <w:color w:val="000000" w:themeColor="text1"/>
          <w:sz w:val="36"/>
          <w:szCs w:val="36"/>
          <w14:textFill>
            <w14:solidFill>
              <w14:schemeClr w14:val="tx1"/>
            </w14:solidFill>
          </w14:textFill>
        </w:rPr>
      </w:pPr>
    </w:p>
    <w:p>
      <w:pPr>
        <w:ind w:left="1079" w:leftChars="514" w:firstLine="1260" w:firstLineChars="350"/>
        <w:rPr>
          <w:rFonts w:ascii="仿宋" w:hAnsi="仿宋" w:eastAsia="仿宋"/>
          <w:color w:val="000000" w:themeColor="text1"/>
          <w:sz w:val="36"/>
          <w:szCs w:val="36"/>
          <w14:textFill>
            <w14:solidFill>
              <w14:schemeClr w14:val="tx1"/>
            </w14:solidFill>
          </w14:textFill>
        </w:rPr>
      </w:pPr>
    </w:p>
    <w:p>
      <w:pPr>
        <w:ind w:left="1079" w:leftChars="514" w:firstLine="1260" w:firstLineChars="350"/>
        <w:rPr>
          <w:rFonts w:ascii="仿宋" w:hAnsi="仿宋" w:eastAsia="仿宋"/>
          <w:color w:val="000000" w:themeColor="text1"/>
          <w:sz w:val="36"/>
          <w:szCs w:val="36"/>
          <w14:textFill>
            <w14:solidFill>
              <w14:schemeClr w14:val="tx1"/>
            </w14:solidFill>
          </w14:textFill>
        </w:rPr>
      </w:pPr>
    </w:p>
    <w:p>
      <w:pPr>
        <w:pStyle w:val="20"/>
        <w:ind w:firstLine="720"/>
        <w:rPr>
          <w:rFonts w:ascii="仿宋" w:hAnsi="仿宋" w:eastAsia="仿宋"/>
          <w:color w:val="000000" w:themeColor="text1"/>
          <w:sz w:val="36"/>
          <w:szCs w:val="36"/>
          <w14:textFill>
            <w14:solidFill>
              <w14:schemeClr w14:val="tx1"/>
            </w14:solidFill>
          </w14:textFill>
        </w:rPr>
      </w:pPr>
    </w:p>
    <w:p>
      <w:pPr>
        <w:pStyle w:val="20"/>
        <w:ind w:firstLine="720"/>
        <w:rPr>
          <w:rFonts w:ascii="仿宋" w:hAnsi="仿宋" w:eastAsia="仿宋"/>
          <w:color w:val="000000" w:themeColor="text1"/>
          <w:sz w:val="36"/>
          <w:szCs w:val="36"/>
          <w14:textFill>
            <w14:solidFill>
              <w14:schemeClr w14:val="tx1"/>
            </w14:solidFill>
          </w14:textFill>
        </w:rPr>
      </w:pPr>
    </w:p>
    <w:p>
      <w:pPr>
        <w:pStyle w:val="20"/>
        <w:ind w:firstLine="720"/>
        <w:rPr>
          <w:rFonts w:ascii="仿宋" w:hAnsi="仿宋" w:eastAsia="仿宋"/>
          <w:color w:val="000000" w:themeColor="text1"/>
          <w:sz w:val="36"/>
          <w:szCs w:val="36"/>
          <w14:textFill>
            <w14:solidFill>
              <w14:schemeClr w14:val="tx1"/>
            </w14:solidFill>
          </w14:textFill>
        </w:rPr>
      </w:pPr>
    </w:p>
    <w:p>
      <w:pPr>
        <w:pStyle w:val="20"/>
        <w:ind w:firstLine="720"/>
        <w:rPr>
          <w:rFonts w:ascii="仿宋" w:hAnsi="仿宋" w:eastAsia="仿宋"/>
          <w:color w:val="000000" w:themeColor="text1"/>
          <w:sz w:val="36"/>
          <w:szCs w:val="36"/>
          <w14:textFill>
            <w14:solidFill>
              <w14:schemeClr w14:val="tx1"/>
            </w14:solidFill>
          </w14:textFill>
        </w:rPr>
      </w:pPr>
    </w:p>
    <w:p>
      <w:pPr>
        <w:pStyle w:val="20"/>
        <w:ind w:firstLine="720"/>
        <w:rPr>
          <w:rFonts w:ascii="仿宋" w:hAnsi="仿宋" w:eastAsia="仿宋"/>
          <w:color w:val="000000" w:themeColor="text1"/>
          <w:sz w:val="36"/>
          <w:szCs w:val="36"/>
          <w14:textFill>
            <w14:solidFill>
              <w14:schemeClr w14:val="tx1"/>
            </w14:solidFill>
          </w14:textFill>
        </w:rPr>
      </w:pPr>
    </w:p>
    <w:p>
      <w:pPr>
        <w:ind w:left="0" w:firstLine="0" w:firstLineChars="0"/>
        <w:jc w:val="center"/>
        <w:outlineLvl w:val="1"/>
        <w:rPr>
          <w:rFonts w:ascii="仿宋" w:hAnsi="仿宋" w:eastAsia="仿宋"/>
          <w:color w:val="000000" w:themeColor="text1"/>
          <w:sz w:val="48"/>
          <w:szCs w:val="48"/>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0" w:firstLine="0" w:firstLineChars="0"/>
        <w:jc w:val="center"/>
        <w:outlineLvl w:val="1"/>
        <w:rPr>
          <w:rFonts w:ascii="仿宋" w:hAnsi="仿宋" w:eastAsia="仿宋"/>
          <w:color w:val="000000" w:themeColor="text1"/>
          <w:sz w:val="48"/>
          <w:szCs w:val="48"/>
          <w14:textFill>
            <w14:solidFill>
              <w14:schemeClr w14:val="tx1"/>
            </w14:solidFill>
          </w14:textFill>
        </w:rPr>
      </w:pPr>
    </w:p>
    <w:p>
      <w:pPr>
        <w:ind w:left="0" w:firstLine="0" w:firstLineChars="0"/>
        <w:jc w:val="center"/>
        <w:outlineLvl w:val="1"/>
        <w:rPr>
          <w:rFonts w:hint="eastAsia" w:ascii="仿宋" w:hAnsi="仿宋" w:eastAsia="仿宋"/>
          <w:color w:val="000000" w:themeColor="text1"/>
          <w:sz w:val="40"/>
          <w:szCs w:val="40"/>
          <w14:textFill>
            <w14:solidFill>
              <w14:schemeClr w14:val="tx1"/>
            </w14:solidFill>
          </w14:textFill>
        </w:rPr>
      </w:pPr>
    </w:p>
    <w:p>
      <w:pPr>
        <w:ind w:left="0" w:firstLine="0" w:firstLineChars="0"/>
        <w:jc w:val="center"/>
        <w:outlineLvl w:val="1"/>
        <w:rPr>
          <w:rFonts w:ascii="仿宋" w:hAnsi="仿宋" w:eastAsia="仿宋"/>
          <w:b/>
          <w:bCs/>
          <w:color w:val="000000" w:themeColor="text1"/>
          <w:sz w:val="40"/>
          <w:szCs w:val="40"/>
          <w14:textFill>
            <w14:solidFill>
              <w14:schemeClr w14:val="tx1"/>
            </w14:solidFill>
          </w14:textFill>
        </w:rPr>
      </w:pPr>
      <w:r>
        <w:rPr>
          <w:rFonts w:hint="eastAsia" w:ascii="仿宋" w:hAnsi="仿宋" w:eastAsia="仿宋"/>
          <w:b/>
          <w:bCs/>
          <w:color w:val="000000" w:themeColor="text1"/>
          <w:sz w:val="40"/>
          <w:szCs w:val="40"/>
          <w14:textFill>
            <w14:solidFill>
              <w14:schemeClr w14:val="tx1"/>
            </w14:solidFill>
          </w14:textFill>
        </w:rPr>
        <w:t>第一章招标公告</w:t>
      </w:r>
      <w:bookmarkEnd w:id="0"/>
      <w:bookmarkEnd w:id="1"/>
      <w:bookmarkEnd w:id="2"/>
      <w:bookmarkEnd w:id="3"/>
      <w:bookmarkEnd w:id="4"/>
      <w:bookmarkEnd w:id="5"/>
      <w:bookmarkEnd w:id="6"/>
      <w:bookmarkEnd w:id="7"/>
      <w:bookmarkEnd w:id="8"/>
      <w:bookmarkEnd w:id="9"/>
      <w:bookmarkEnd w:id="10"/>
    </w:p>
    <w:p>
      <w:pPr>
        <w:pStyle w:val="66"/>
        <w:spacing w:before="60" w:beforeAutospacing="0" w:after="60" w:afterAutospacing="0"/>
        <w:ind w:left="151" w:hanging="151"/>
        <w:jc w:val="center"/>
        <w:rPr>
          <w:rFonts w:hint="eastAsia" w:ascii="仿宋" w:hAnsi="仿宋" w:eastAsia="仿宋"/>
          <w:b/>
          <w:bCs/>
          <w:color w:val="000000" w:themeColor="text1"/>
          <w:sz w:val="30"/>
          <w:szCs w:val="30"/>
          <w:lang w:eastAsia="zh-CN"/>
          <w14:textFill>
            <w14:solidFill>
              <w14:schemeClr w14:val="tx1"/>
            </w14:solidFill>
          </w14:textFill>
        </w:rPr>
      </w:pPr>
      <w:r>
        <w:rPr>
          <w:rFonts w:hint="eastAsia" w:ascii="仿宋" w:hAnsi="仿宋" w:eastAsia="仿宋"/>
          <w:b/>
          <w:bCs/>
          <w:color w:val="000000" w:themeColor="text1"/>
          <w:sz w:val="30"/>
          <w:szCs w:val="30"/>
          <w:lang w:val="en-US" w:eastAsia="zh-CN"/>
          <w14:textFill>
            <w14:solidFill>
              <w14:schemeClr w14:val="tx1"/>
            </w14:solidFill>
          </w14:textFill>
        </w:rPr>
        <w:t>2022年洛浦县与平谷区结对帮扶交流</w:t>
      </w:r>
      <w:r>
        <w:rPr>
          <w:rFonts w:hint="eastAsia" w:ascii="仿宋" w:hAnsi="仿宋" w:eastAsia="仿宋"/>
          <w:b/>
          <w:bCs/>
          <w:color w:val="000000" w:themeColor="text1"/>
          <w:sz w:val="30"/>
          <w:szCs w:val="30"/>
          <w:lang w:eastAsia="zh-CN"/>
          <w14:textFill>
            <w14:solidFill>
              <w14:schemeClr w14:val="tx1"/>
            </w14:solidFill>
          </w14:textFill>
        </w:rPr>
        <w:t>项目</w:t>
      </w:r>
    </w:p>
    <w:p>
      <w:pPr>
        <w:pStyle w:val="66"/>
        <w:spacing w:before="60" w:beforeAutospacing="0" w:after="60" w:afterAutospacing="0"/>
        <w:ind w:left="151" w:hanging="151"/>
        <w:jc w:val="center"/>
        <w:rPr>
          <w:rFonts w:ascii="仿宋" w:hAnsi="仿宋" w:eastAsia="仿宋"/>
          <w:b/>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竞争性磋商公告</w:t>
      </w:r>
    </w:p>
    <w:p>
      <w:pPr>
        <w:pBdr>
          <w:top w:val="single" w:color="auto" w:sz="4" w:space="1"/>
          <w:left w:val="single" w:color="auto" w:sz="4" w:space="4"/>
          <w:bottom w:val="single" w:color="auto" w:sz="4" w:space="1"/>
          <w:right w:val="single" w:color="auto" w:sz="4" w:space="4"/>
        </w:pBdr>
        <w:spacing w:line="240" w:lineRule="auto"/>
        <w:ind w:left="0" w:firstLine="0" w:firstLineChars="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项目概况：</w:t>
      </w:r>
      <w:r>
        <w:rPr>
          <w:rFonts w:hint="eastAsia" w:ascii="仿宋" w:hAnsi="仿宋" w:eastAsia="仿宋" w:cs="宋体"/>
          <w:color w:val="000000" w:themeColor="text1"/>
          <w:sz w:val="24"/>
          <w:u w:val="single"/>
          <w:lang w:val="zh-CN" w:eastAsia="zh-CN"/>
          <w14:textFill>
            <w14:solidFill>
              <w14:schemeClr w14:val="tx1"/>
            </w14:solidFill>
          </w14:textFill>
        </w:rPr>
        <w:t>2022年洛浦县与平谷区结对帮扶交流项目</w:t>
      </w:r>
      <w:r>
        <w:rPr>
          <w:rFonts w:hint="eastAsia" w:ascii="仿宋" w:hAnsi="仿宋" w:eastAsia="仿宋" w:cs="宋体"/>
          <w:color w:val="000000" w:themeColor="text1"/>
          <w:sz w:val="24"/>
          <w14:textFill>
            <w14:solidFill>
              <w14:schemeClr w14:val="tx1"/>
            </w14:solidFill>
          </w14:textFill>
        </w:rPr>
        <w:t>的潜在供应商应在</w:t>
      </w:r>
      <w:r>
        <w:rPr>
          <w:rFonts w:hint="eastAsia" w:ascii="仿宋" w:hAnsi="仿宋" w:eastAsia="仿宋" w:cs="宋体"/>
          <w:color w:val="000000" w:themeColor="text1"/>
          <w:sz w:val="24"/>
          <w:u w:val="single"/>
          <w14:textFill>
            <w14:solidFill>
              <w14:schemeClr w14:val="tx1"/>
            </w14:solidFill>
          </w14:textFill>
        </w:rPr>
        <w:t>新疆政府采购网（http://www.ccgp-xinjiang.gov.cn/）的该采购公告附件中直接下载报名</w:t>
      </w:r>
      <w:r>
        <w:rPr>
          <w:rFonts w:hint="eastAsia" w:ascii="仿宋" w:hAnsi="仿宋" w:eastAsia="仿宋" w:cs="宋体"/>
          <w:color w:val="000000" w:themeColor="text1"/>
          <w:sz w:val="24"/>
          <w14:textFill>
            <w14:solidFill>
              <w14:schemeClr w14:val="tx1"/>
            </w14:solidFill>
          </w14:textFill>
        </w:rPr>
        <w:t>获取磋商文件，并于202</w:t>
      </w:r>
      <w:r>
        <w:rPr>
          <w:rFonts w:ascii="仿宋" w:hAnsi="仿宋" w:eastAsia="仿宋" w:cs="宋体"/>
          <w:color w:val="000000" w:themeColor="text1"/>
          <w:sz w:val="24"/>
          <w14:textFill>
            <w14:solidFill>
              <w14:schemeClr w14:val="tx1"/>
            </w14:solidFill>
          </w14:textFill>
        </w:rPr>
        <w:t>2</w:t>
      </w:r>
      <w:r>
        <w:rPr>
          <w:rFonts w:hint="eastAsia" w:ascii="仿宋" w:hAnsi="仿宋" w:eastAsia="仿宋" w:cs="宋体"/>
          <w:color w:val="000000" w:themeColor="text1"/>
          <w:sz w:val="24"/>
          <w14:textFill>
            <w14:solidFill>
              <w14:schemeClr w14:val="tx1"/>
            </w14:solidFill>
          </w14:textFill>
        </w:rPr>
        <w:t>年</w:t>
      </w:r>
      <w:r>
        <w:rPr>
          <w:rFonts w:hint="eastAsia" w:ascii="仿宋" w:hAnsi="仿宋" w:eastAsia="仿宋" w:cs="宋体"/>
          <w:color w:val="000000" w:themeColor="text1"/>
          <w:sz w:val="24"/>
          <w:lang w:val="en-US" w:eastAsia="zh-CN"/>
          <w14:textFill>
            <w14:solidFill>
              <w14:schemeClr w14:val="tx1"/>
            </w14:solidFill>
          </w14:textFill>
        </w:rPr>
        <w:t>6</w:t>
      </w:r>
      <w:r>
        <w:rPr>
          <w:rFonts w:hint="eastAsia" w:ascii="仿宋" w:hAnsi="仿宋" w:eastAsia="仿宋" w:cs="宋体"/>
          <w:color w:val="000000" w:themeColor="text1"/>
          <w:sz w:val="24"/>
          <w14:textFill>
            <w14:solidFill>
              <w14:schemeClr w14:val="tx1"/>
            </w14:solidFill>
          </w14:textFill>
        </w:rPr>
        <w:t>月</w:t>
      </w:r>
      <w:r>
        <w:rPr>
          <w:rFonts w:hint="eastAsia" w:ascii="仿宋" w:hAnsi="仿宋" w:eastAsia="仿宋" w:cs="宋体"/>
          <w:color w:val="000000" w:themeColor="text1"/>
          <w:sz w:val="24"/>
          <w:lang w:val="en-US" w:eastAsia="zh-CN"/>
          <w14:textFill>
            <w14:solidFill>
              <w14:schemeClr w14:val="tx1"/>
            </w14:solidFill>
          </w14:textFill>
        </w:rPr>
        <w:t>20</w:t>
      </w:r>
      <w:r>
        <w:rPr>
          <w:rFonts w:hint="eastAsia" w:ascii="仿宋" w:hAnsi="仿宋" w:eastAsia="仿宋" w:cs="宋体"/>
          <w:color w:val="000000" w:themeColor="text1"/>
          <w:sz w:val="24"/>
          <w14:textFill>
            <w14:solidFill>
              <w14:schemeClr w14:val="tx1"/>
            </w14:solidFill>
          </w14:textFill>
        </w:rPr>
        <w:t>日1</w:t>
      </w:r>
      <w:r>
        <w:rPr>
          <w:rFonts w:hint="eastAsia" w:ascii="仿宋" w:hAnsi="仿宋" w:eastAsia="仿宋" w:cs="宋体"/>
          <w:color w:val="000000" w:themeColor="text1"/>
          <w:sz w:val="24"/>
          <w:lang w:val="en-US" w:eastAsia="zh-CN"/>
          <w14:textFill>
            <w14:solidFill>
              <w14:schemeClr w14:val="tx1"/>
            </w14:solidFill>
          </w14:textFill>
        </w:rPr>
        <w:t>6</w:t>
      </w:r>
      <w:r>
        <w:rPr>
          <w:rFonts w:hint="eastAsia" w:ascii="仿宋" w:hAnsi="仿宋" w:eastAsia="仿宋" w:cs="宋体"/>
          <w:color w:val="000000" w:themeColor="text1"/>
          <w:sz w:val="24"/>
          <w14:textFill>
            <w14:solidFill>
              <w14:schemeClr w14:val="tx1"/>
            </w14:solidFill>
          </w14:textFill>
        </w:rPr>
        <w:t>:00（北京时间）前提交响应文件。</w:t>
      </w:r>
    </w:p>
    <w:p>
      <w:pPr>
        <w:pStyle w:val="4"/>
        <w:numPr>
          <w:ilvl w:val="0"/>
          <w:numId w:val="5"/>
        </w:numPr>
        <w:spacing w:before="0" w:after="0" w:line="240" w:lineRule="auto"/>
        <w:ind w:firstLineChars="0"/>
        <w:jc w:val="both"/>
        <w:rPr>
          <w:rFonts w:ascii="仿宋" w:hAnsi="仿宋" w:eastAsia="仿宋" w:cs="宋体"/>
          <w:bCs w:val="0"/>
          <w:color w:val="000000" w:themeColor="text1"/>
          <w:sz w:val="24"/>
          <w:szCs w:val="24"/>
          <w14:textFill>
            <w14:solidFill>
              <w14:schemeClr w14:val="tx1"/>
            </w14:solidFill>
          </w14:textFill>
        </w:rPr>
      </w:pPr>
      <w:bookmarkStart w:id="11" w:name="_Toc35393629"/>
      <w:bookmarkStart w:id="12" w:name="_Toc35393798"/>
      <w:bookmarkStart w:id="13" w:name="_Toc28359012"/>
      <w:bookmarkStart w:id="14" w:name="_Toc28359089"/>
      <w:r>
        <w:rPr>
          <w:rFonts w:hint="eastAsia" w:ascii="仿宋" w:hAnsi="仿宋" w:eastAsia="仿宋" w:cs="宋体"/>
          <w:bCs w:val="0"/>
          <w:color w:val="000000" w:themeColor="text1"/>
          <w:sz w:val="24"/>
          <w:szCs w:val="24"/>
          <w14:textFill>
            <w14:solidFill>
              <w14:schemeClr w14:val="tx1"/>
            </w14:solidFill>
          </w14:textFill>
        </w:rPr>
        <w:t>项目基本情况</w:t>
      </w:r>
      <w:bookmarkEnd w:id="11"/>
      <w:bookmarkEnd w:id="12"/>
      <w:bookmarkEnd w:id="13"/>
      <w:bookmarkEnd w:id="14"/>
    </w:p>
    <w:p>
      <w:pPr>
        <w:pStyle w:val="66"/>
        <w:spacing w:before="0" w:beforeAutospacing="0" w:after="0" w:afterAutospacing="0" w:line="320" w:lineRule="exact"/>
        <w:ind w:left="0" w:firstLine="420" w:firstLineChars="200"/>
        <w:jc w:val="both"/>
        <w:rPr>
          <w:rFonts w:hint="default" w:ascii="仿宋" w:hAnsi="仿宋" w:eastAsia="仿宋" w:cs="Tahoma"/>
          <w:color w:val="000000" w:themeColor="text1"/>
          <w:sz w:val="21"/>
          <w:szCs w:val="21"/>
          <w:lang w:val="en-US"/>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1</w:t>
      </w:r>
      <w:r>
        <w:rPr>
          <w:rFonts w:hint="eastAsia" w:ascii="仿宋" w:hAnsi="仿宋" w:eastAsia="仿宋" w:cs="Tahoma"/>
          <w:color w:val="000000" w:themeColor="text1"/>
          <w:sz w:val="21"/>
          <w:szCs w:val="21"/>
          <w14:textFill>
            <w14:solidFill>
              <w14:schemeClr w14:val="tx1"/>
            </w14:solidFill>
          </w14:textFill>
        </w:rPr>
        <w:t>、</w:t>
      </w:r>
      <w:r>
        <w:rPr>
          <w:rFonts w:ascii="仿宋" w:hAnsi="仿宋" w:eastAsia="仿宋" w:cs="Tahoma"/>
          <w:color w:val="000000" w:themeColor="text1"/>
          <w:sz w:val="21"/>
          <w:szCs w:val="21"/>
          <w14:textFill>
            <w14:solidFill>
              <w14:schemeClr w14:val="tx1"/>
            </w14:solidFill>
          </w14:textFill>
        </w:rPr>
        <w:t>项目编号：</w:t>
      </w:r>
      <w:r>
        <w:rPr>
          <w:rFonts w:hint="eastAsia" w:ascii="仿宋" w:hAnsi="仿宋" w:eastAsia="仿宋" w:cs="Tahoma"/>
          <w:color w:val="000000" w:themeColor="text1"/>
          <w:sz w:val="21"/>
          <w:szCs w:val="21"/>
          <w:highlight w:val="none"/>
          <w:lang w:val="en-US" w:eastAsia="zh-CN"/>
          <w14:textFill>
            <w14:solidFill>
              <w14:schemeClr w14:val="tx1"/>
            </w14:solidFill>
          </w14:textFill>
        </w:rPr>
        <w:t>WSHJ-LPX-2022-01</w:t>
      </w:r>
      <w:r>
        <w:rPr>
          <w:rFonts w:hint="eastAsia" w:ascii="仿宋" w:hAnsi="仿宋" w:eastAsia="仿宋" w:cs="Tahoma"/>
          <w:color w:val="000000" w:themeColor="text1"/>
          <w:sz w:val="21"/>
          <w:szCs w:val="21"/>
          <w:lang w:val="en-US" w:eastAsia="zh-CN"/>
          <w14:textFill>
            <w14:solidFill>
              <w14:schemeClr w14:val="tx1"/>
            </w14:solidFill>
          </w14:textFill>
        </w:rPr>
        <w:t>号</w:t>
      </w:r>
    </w:p>
    <w:p>
      <w:pPr>
        <w:pStyle w:val="66"/>
        <w:spacing w:before="0" w:beforeAutospacing="0" w:after="0" w:afterAutospacing="0" w:line="320" w:lineRule="exact"/>
        <w:ind w:left="0" w:firstLine="420" w:firstLineChars="200"/>
        <w:jc w:val="both"/>
        <w:rPr>
          <w:rFonts w:hint="eastAsia" w:ascii="仿宋" w:hAnsi="仿宋" w:eastAsia="仿宋" w:cs="Tahoma"/>
          <w:color w:val="000000" w:themeColor="text1"/>
          <w:sz w:val="21"/>
          <w:szCs w:val="21"/>
          <w:lang w:eastAsia="zh-CN"/>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2</w:t>
      </w:r>
      <w:r>
        <w:rPr>
          <w:rFonts w:hint="eastAsia" w:ascii="仿宋" w:hAnsi="仿宋" w:eastAsia="仿宋" w:cs="Tahoma"/>
          <w:color w:val="000000" w:themeColor="text1"/>
          <w:sz w:val="21"/>
          <w:szCs w:val="21"/>
          <w14:textFill>
            <w14:solidFill>
              <w14:schemeClr w14:val="tx1"/>
            </w14:solidFill>
          </w14:textFill>
        </w:rPr>
        <w:t>、</w:t>
      </w:r>
      <w:r>
        <w:rPr>
          <w:rFonts w:ascii="仿宋" w:hAnsi="仿宋" w:eastAsia="仿宋" w:cs="Tahoma"/>
          <w:color w:val="000000" w:themeColor="text1"/>
          <w:sz w:val="21"/>
          <w:szCs w:val="21"/>
          <w14:textFill>
            <w14:solidFill>
              <w14:schemeClr w14:val="tx1"/>
            </w14:solidFill>
          </w14:textFill>
        </w:rPr>
        <w:t>项目名称：</w:t>
      </w:r>
      <w:r>
        <w:rPr>
          <w:rFonts w:hint="eastAsia" w:ascii="仿宋" w:hAnsi="仿宋" w:eastAsia="仿宋" w:cs="Tahoma"/>
          <w:color w:val="000000" w:themeColor="text1"/>
          <w:sz w:val="21"/>
          <w:szCs w:val="21"/>
          <w:lang w:eastAsia="zh-CN"/>
          <w14:textFill>
            <w14:solidFill>
              <w14:schemeClr w14:val="tx1"/>
            </w14:solidFill>
          </w14:textFill>
        </w:rPr>
        <w:t>洛浦县</w:t>
      </w:r>
      <w:r>
        <w:rPr>
          <w:rFonts w:hint="eastAsia" w:ascii="仿宋" w:hAnsi="仿宋" w:eastAsia="仿宋" w:cs="Tahoma"/>
          <w:color w:val="000000" w:themeColor="text1"/>
          <w:sz w:val="21"/>
          <w:szCs w:val="21"/>
          <w:lang w:val="zh-CN" w:eastAsia="zh-CN"/>
          <w14:textFill>
            <w14:solidFill>
              <w14:schemeClr w14:val="tx1"/>
            </w14:solidFill>
          </w14:textFill>
        </w:rPr>
        <w:t>2022年洛浦县与平谷区结对帮扶交流项目</w:t>
      </w:r>
    </w:p>
    <w:p>
      <w:pPr>
        <w:pStyle w:val="66"/>
        <w:spacing w:before="0" w:beforeAutospacing="0" w:after="0" w:afterAutospacing="0" w:line="320" w:lineRule="exact"/>
        <w:ind w:left="0" w:firstLine="420" w:firstLineChars="200"/>
        <w:jc w:val="both"/>
        <w:rPr>
          <w:rFonts w:hint="default" w:ascii="仿宋" w:hAnsi="仿宋" w:eastAsia="仿宋" w:cs="Tahoma"/>
          <w:color w:val="000000" w:themeColor="text1"/>
          <w:sz w:val="21"/>
          <w:szCs w:val="21"/>
          <w:lang w:val="en-US" w:eastAsia="zh-CN"/>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3</w:t>
      </w:r>
      <w:r>
        <w:rPr>
          <w:rFonts w:hint="eastAsia" w:ascii="仿宋" w:hAnsi="仿宋" w:eastAsia="仿宋" w:cs="Tahoma"/>
          <w:color w:val="000000" w:themeColor="text1"/>
          <w:sz w:val="21"/>
          <w:szCs w:val="21"/>
          <w14:textFill>
            <w14:solidFill>
              <w14:schemeClr w14:val="tx1"/>
            </w14:solidFill>
          </w14:textFill>
        </w:rPr>
        <w:t>、</w:t>
      </w:r>
      <w:r>
        <w:rPr>
          <w:rFonts w:ascii="仿宋" w:hAnsi="仿宋" w:eastAsia="仿宋" w:cs="Tahoma"/>
          <w:color w:val="000000" w:themeColor="text1"/>
          <w:sz w:val="21"/>
          <w:szCs w:val="21"/>
          <w14:textFill>
            <w14:solidFill>
              <w14:schemeClr w14:val="tx1"/>
            </w14:solidFill>
          </w14:textFill>
        </w:rPr>
        <w:t>预算金额（元）：</w:t>
      </w:r>
      <w:r>
        <w:rPr>
          <w:rFonts w:hint="eastAsia" w:ascii="仿宋" w:hAnsi="仿宋" w:eastAsia="仿宋" w:cs="Tahoma"/>
          <w:color w:val="000000" w:themeColor="text1"/>
          <w:sz w:val="21"/>
          <w:szCs w:val="21"/>
          <w:lang w:val="en-US" w:eastAsia="zh-CN"/>
          <w14:textFill>
            <w14:solidFill>
              <w14:schemeClr w14:val="tx1"/>
            </w14:solidFill>
          </w14:textFill>
        </w:rPr>
        <w:t>1160000</w:t>
      </w:r>
    </w:p>
    <w:p>
      <w:pPr>
        <w:pStyle w:val="66"/>
        <w:spacing w:before="0" w:beforeAutospacing="0" w:after="0" w:afterAutospacing="0" w:line="320" w:lineRule="exact"/>
        <w:ind w:left="0" w:firstLine="420" w:firstLineChars="200"/>
        <w:jc w:val="both"/>
        <w:rPr>
          <w:rFonts w:hint="default" w:ascii="仿宋" w:hAnsi="仿宋" w:eastAsia="仿宋" w:cs="Tahoma"/>
          <w:color w:val="000000" w:themeColor="text1"/>
          <w:sz w:val="21"/>
          <w:szCs w:val="21"/>
          <w:lang w:val="en-US"/>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4</w:t>
      </w:r>
      <w:r>
        <w:rPr>
          <w:rFonts w:hint="eastAsia" w:ascii="仿宋" w:hAnsi="仿宋" w:eastAsia="仿宋" w:cs="Tahoma"/>
          <w:color w:val="000000" w:themeColor="text1"/>
          <w:sz w:val="21"/>
          <w:szCs w:val="21"/>
          <w14:textFill>
            <w14:solidFill>
              <w14:schemeClr w14:val="tx1"/>
            </w14:solidFill>
          </w14:textFill>
        </w:rPr>
        <w:t>、</w:t>
      </w:r>
      <w:r>
        <w:rPr>
          <w:rFonts w:ascii="仿宋" w:hAnsi="仿宋" w:eastAsia="仿宋" w:cs="Tahoma"/>
          <w:color w:val="000000" w:themeColor="text1"/>
          <w:sz w:val="21"/>
          <w:szCs w:val="21"/>
          <w14:textFill>
            <w14:solidFill>
              <w14:schemeClr w14:val="tx1"/>
            </w14:solidFill>
          </w14:textFill>
        </w:rPr>
        <w:t>最高限价（元）：</w:t>
      </w:r>
      <w:r>
        <w:rPr>
          <w:rFonts w:hint="eastAsia" w:ascii="仿宋" w:hAnsi="仿宋" w:eastAsia="仿宋" w:cs="Tahoma"/>
          <w:color w:val="000000" w:themeColor="text1"/>
          <w:sz w:val="21"/>
          <w:szCs w:val="21"/>
          <w:lang w:val="en-US" w:eastAsia="zh-CN"/>
          <w14:textFill>
            <w14:solidFill>
              <w14:schemeClr w14:val="tx1"/>
            </w14:solidFill>
          </w14:textFill>
        </w:rPr>
        <w:t>1160000</w:t>
      </w:r>
    </w:p>
    <w:p>
      <w:pPr>
        <w:pStyle w:val="66"/>
        <w:spacing w:before="0" w:beforeAutospacing="0" w:after="0" w:afterAutospacing="0" w:line="320" w:lineRule="exact"/>
        <w:ind w:left="0" w:firstLine="420" w:firstLineChars="200"/>
        <w:rPr>
          <w:rFonts w:ascii="仿宋" w:hAnsi="仿宋" w:eastAsia="仿宋"/>
          <w:color w:val="000000" w:themeColor="text1"/>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5</w:t>
      </w:r>
      <w:r>
        <w:rPr>
          <w:rFonts w:hint="eastAsia" w:ascii="仿宋" w:hAnsi="仿宋" w:eastAsia="仿宋" w:cs="Tahoma"/>
          <w:color w:val="000000" w:themeColor="text1"/>
          <w:sz w:val="21"/>
          <w:szCs w:val="21"/>
          <w14:textFill>
            <w14:solidFill>
              <w14:schemeClr w14:val="tx1"/>
            </w14:solidFill>
          </w14:textFill>
        </w:rPr>
        <w:t>、</w:t>
      </w:r>
      <w:r>
        <w:rPr>
          <w:rFonts w:ascii="仿宋" w:hAnsi="仿宋" w:eastAsia="仿宋" w:cs="Tahoma"/>
          <w:color w:val="000000" w:themeColor="text1"/>
          <w:sz w:val="21"/>
          <w:szCs w:val="21"/>
          <w14:textFill>
            <w14:solidFill>
              <w14:schemeClr w14:val="tx1"/>
            </w14:solidFill>
          </w14:textFill>
        </w:rPr>
        <w:t>采购需求：</w:t>
      </w:r>
      <w:r>
        <w:rPr>
          <w:rFonts w:ascii="Calibri" w:hAnsi="Calibri" w:eastAsia="仿宋" w:cs="Calibri"/>
          <w:color w:val="000000" w:themeColor="text1"/>
          <w:sz w:val="21"/>
          <w:szCs w:val="21"/>
          <w14:textFill>
            <w14:solidFill>
              <w14:schemeClr w14:val="tx1"/>
            </w14:solidFill>
          </w14:textFill>
        </w:rPr>
        <w:t> </w:t>
      </w:r>
    </w:p>
    <w:tbl>
      <w:tblPr>
        <w:tblStyle w:val="71"/>
        <w:tblW w:w="9432" w:type="dxa"/>
        <w:tblInd w:w="235" w:type="dxa"/>
        <w:tblLayout w:type="fixed"/>
        <w:tblCellMar>
          <w:top w:w="15" w:type="dxa"/>
          <w:left w:w="15" w:type="dxa"/>
          <w:bottom w:w="15" w:type="dxa"/>
          <w:right w:w="15" w:type="dxa"/>
        </w:tblCellMar>
      </w:tblPr>
      <w:tblGrid>
        <w:gridCol w:w="888"/>
        <w:gridCol w:w="1332"/>
        <w:gridCol w:w="804"/>
        <w:gridCol w:w="1212"/>
        <w:gridCol w:w="828"/>
        <w:gridCol w:w="2964"/>
        <w:gridCol w:w="1404"/>
      </w:tblGrid>
      <w:tr>
        <w:tblPrEx>
          <w:tblCellMar>
            <w:top w:w="15" w:type="dxa"/>
            <w:left w:w="15" w:type="dxa"/>
            <w:bottom w:w="15" w:type="dxa"/>
            <w:right w:w="15" w:type="dxa"/>
          </w:tblCellMar>
        </w:tblPrEx>
        <w:trPr>
          <w:trHeight w:val="766" w:hRule="atLeast"/>
        </w:trPr>
        <w:tc>
          <w:tcPr>
            <w:tcW w:w="888"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ind w:left="105" w:hanging="105"/>
              <w:jc w:val="center"/>
              <w:rPr>
                <w:rFonts w:ascii="仿宋" w:hAnsi="仿宋" w:eastAsia="仿宋" w:cs="Arial"/>
                <w:color w:val="000000" w:themeColor="text1"/>
                <w:kern w:val="0"/>
                <w14:textFill>
                  <w14:solidFill>
                    <w14:schemeClr w14:val="tx1"/>
                  </w14:solidFill>
                </w14:textFill>
              </w:rPr>
            </w:pPr>
            <w:r>
              <w:rPr>
                <w:rFonts w:ascii="Calibri" w:hAnsi="Calibri" w:eastAsia="仿宋" w:cs="Calibri"/>
                <w:color w:val="000000" w:themeColor="text1"/>
                <w:kern w:val="0"/>
                <w14:textFill>
                  <w14:solidFill>
                    <w14:schemeClr w14:val="tx1"/>
                  </w14:solidFill>
                </w14:textFill>
              </w:rPr>
              <w:t>  </w:t>
            </w:r>
            <w:r>
              <w:rPr>
                <w:rFonts w:ascii="仿宋" w:hAnsi="仿宋" w:eastAsia="仿宋" w:cs="Arial"/>
                <w:color w:val="000000" w:themeColor="text1"/>
                <w:kern w:val="0"/>
                <w14:textFill>
                  <w14:solidFill>
                    <w14:schemeClr w14:val="tx1"/>
                  </w14:solidFill>
                </w14:textFill>
              </w:rPr>
              <w:t>标项序号</w:t>
            </w:r>
          </w:p>
        </w:tc>
        <w:tc>
          <w:tcPr>
            <w:tcW w:w="1332"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ind w:left="105" w:hanging="105"/>
              <w:jc w:val="center"/>
              <w:rPr>
                <w:rFonts w:ascii="仿宋" w:hAnsi="仿宋" w:eastAsia="仿宋" w:cs="Arial"/>
                <w:color w:val="000000" w:themeColor="text1"/>
                <w:kern w:val="0"/>
                <w14:textFill>
                  <w14:solidFill>
                    <w14:schemeClr w14:val="tx1"/>
                  </w14:solidFill>
                </w14:textFill>
              </w:rPr>
            </w:pPr>
            <w:r>
              <w:rPr>
                <w:rFonts w:ascii="仿宋" w:hAnsi="仿宋" w:eastAsia="仿宋" w:cs="Arial"/>
                <w:color w:val="000000" w:themeColor="text1"/>
                <w:kern w:val="0"/>
                <w14:textFill>
                  <w14:solidFill>
                    <w14:schemeClr w14:val="tx1"/>
                  </w14:solidFill>
                </w14:textFill>
              </w:rPr>
              <w:t>标项名称</w:t>
            </w:r>
          </w:p>
        </w:tc>
        <w:tc>
          <w:tcPr>
            <w:tcW w:w="804"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ind w:left="105" w:hanging="105"/>
              <w:jc w:val="both"/>
              <w:rPr>
                <w:rFonts w:ascii="仿宋" w:hAnsi="仿宋" w:eastAsia="仿宋" w:cs="Arial"/>
                <w:color w:val="000000" w:themeColor="text1"/>
                <w:kern w:val="0"/>
                <w14:textFill>
                  <w14:solidFill>
                    <w14:schemeClr w14:val="tx1"/>
                  </w14:solidFill>
                </w14:textFill>
              </w:rPr>
            </w:pPr>
            <w:r>
              <w:rPr>
                <w:rFonts w:ascii="仿宋" w:hAnsi="仿宋" w:eastAsia="仿宋" w:cs="Arial"/>
                <w:color w:val="000000" w:themeColor="text1"/>
                <w:kern w:val="0"/>
                <w14:textFill>
                  <w14:solidFill>
                    <w14:schemeClr w14:val="tx1"/>
                  </w14:solidFill>
                </w14:textFill>
              </w:rPr>
              <w:t>数量</w:t>
            </w:r>
          </w:p>
        </w:tc>
        <w:tc>
          <w:tcPr>
            <w:tcW w:w="1212"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ind w:left="105" w:hanging="105"/>
              <w:jc w:val="center"/>
              <w:rPr>
                <w:rFonts w:ascii="仿宋" w:hAnsi="仿宋" w:eastAsia="仿宋" w:cs="Arial"/>
                <w:color w:val="000000" w:themeColor="text1"/>
                <w:kern w:val="0"/>
                <w14:textFill>
                  <w14:solidFill>
                    <w14:schemeClr w14:val="tx1"/>
                  </w14:solidFill>
                </w14:textFill>
              </w:rPr>
            </w:pPr>
            <w:r>
              <w:rPr>
                <w:rFonts w:ascii="仿宋" w:hAnsi="仿宋" w:eastAsia="仿宋" w:cs="Arial"/>
                <w:color w:val="000000" w:themeColor="text1"/>
                <w:kern w:val="0"/>
                <w14:textFill>
                  <w14:solidFill>
                    <w14:schemeClr w14:val="tx1"/>
                  </w14:solidFill>
                </w14:textFill>
              </w:rPr>
              <w:t>预算金额(元)</w:t>
            </w:r>
          </w:p>
        </w:tc>
        <w:tc>
          <w:tcPr>
            <w:tcW w:w="828"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ind w:left="105" w:hanging="105"/>
              <w:jc w:val="center"/>
              <w:rPr>
                <w:rFonts w:ascii="仿宋" w:hAnsi="仿宋" w:eastAsia="仿宋" w:cs="Arial"/>
                <w:color w:val="000000" w:themeColor="text1"/>
                <w:kern w:val="0"/>
                <w14:textFill>
                  <w14:solidFill>
                    <w14:schemeClr w14:val="tx1"/>
                  </w14:solidFill>
                </w14:textFill>
              </w:rPr>
            </w:pPr>
            <w:r>
              <w:rPr>
                <w:rFonts w:ascii="仿宋" w:hAnsi="仿宋" w:eastAsia="仿宋" w:cs="Arial"/>
                <w:color w:val="000000" w:themeColor="text1"/>
                <w:kern w:val="0"/>
                <w14:textFill>
                  <w14:solidFill>
                    <w14:schemeClr w14:val="tx1"/>
                  </w14:solidFill>
                </w14:textFill>
              </w:rPr>
              <w:t>单位</w:t>
            </w:r>
          </w:p>
        </w:tc>
        <w:tc>
          <w:tcPr>
            <w:tcW w:w="2964"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ind w:left="105" w:hanging="105"/>
              <w:jc w:val="center"/>
              <w:rPr>
                <w:rFonts w:ascii="仿宋" w:hAnsi="仿宋" w:eastAsia="仿宋" w:cs="Arial"/>
                <w:color w:val="000000" w:themeColor="text1"/>
                <w:kern w:val="0"/>
                <w14:textFill>
                  <w14:solidFill>
                    <w14:schemeClr w14:val="tx1"/>
                  </w14:solidFill>
                </w14:textFill>
              </w:rPr>
            </w:pPr>
            <w:r>
              <w:rPr>
                <w:rFonts w:ascii="仿宋" w:hAnsi="仿宋" w:eastAsia="仿宋" w:cs="Arial"/>
                <w:color w:val="000000" w:themeColor="text1"/>
                <w:kern w:val="0"/>
                <w14:textFill>
                  <w14:solidFill>
                    <w14:schemeClr w14:val="tx1"/>
                  </w14:solidFill>
                </w14:textFill>
              </w:rPr>
              <w:t>简要规格描述</w:t>
            </w:r>
          </w:p>
        </w:tc>
        <w:tc>
          <w:tcPr>
            <w:tcW w:w="1404"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ind w:left="105" w:hanging="105"/>
              <w:jc w:val="center"/>
              <w:rPr>
                <w:rFonts w:ascii="仿宋" w:hAnsi="仿宋" w:eastAsia="仿宋" w:cs="Arial"/>
                <w:color w:val="000000" w:themeColor="text1"/>
                <w:kern w:val="0"/>
                <w14:textFill>
                  <w14:solidFill>
                    <w14:schemeClr w14:val="tx1"/>
                  </w14:solidFill>
                </w14:textFill>
              </w:rPr>
            </w:pPr>
            <w:r>
              <w:rPr>
                <w:rFonts w:ascii="仿宋" w:hAnsi="仿宋" w:eastAsia="仿宋" w:cs="Arial"/>
                <w:color w:val="000000" w:themeColor="text1"/>
                <w:kern w:val="0"/>
                <w14:textFill>
                  <w14:solidFill>
                    <w14:schemeClr w14:val="tx1"/>
                  </w14:solidFill>
                </w14:textFill>
              </w:rPr>
              <w:t>备注</w:t>
            </w:r>
          </w:p>
        </w:tc>
      </w:tr>
      <w:tr>
        <w:tblPrEx>
          <w:tblCellMar>
            <w:top w:w="15" w:type="dxa"/>
            <w:left w:w="15" w:type="dxa"/>
            <w:bottom w:w="15" w:type="dxa"/>
            <w:right w:w="15" w:type="dxa"/>
          </w:tblCellMar>
        </w:tblPrEx>
        <w:trPr>
          <w:trHeight w:val="2532" w:hRule="atLeast"/>
        </w:trPr>
        <w:tc>
          <w:tcPr>
            <w:tcW w:w="888"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ind w:left="105" w:hanging="105"/>
              <w:jc w:val="center"/>
              <w:rPr>
                <w:rFonts w:ascii="仿宋" w:hAnsi="仿宋" w:eastAsia="仿宋" w:cs="Arial"/>
                <w:color w:val="000000" w:themeColor="text1"/>
                <w:kern w:val="0"/>
                <w14:textFill>
                  <w14:solidFill>
                    <w14:schemeClr w14:val="tx1"/>
                  </w14:solidFill>
                </w14:textFill>
              </w:rPr>
            </w:pPr>
            <w:r>
              <w:rPr>
                <w:rFonts w:ascii="仿宋" w:hAnsi="仿宋" w:eastAsia="仿宋" w:cs="Arial"/>
                <w:color w:val="000000" w:themeColor="text1"/>
                <w:kern w:val="0"/>
                <w14:textFill>
                  <w14:solidFill>
                    <w14:schemeClr w14:val="tx1"/>
                  </w14:solidFill>
                </w14:textFill>
              </w:rPr>
              <w:t>1</w:t>
            </w:r>
          </w:p>
        </w:tc>
        <w:tc>
          <w:tcPr>
            <w:tcW w:w="1332"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ind w:left="105" w:hanging="105"/>
              <w:jc w:val="center"/>
              <w:rPr>
                <w:rFonts w:hint="eastAsia" w:ascii="仿宋" w:hAnsi="仿宋" w:eastAsia="仿宋" w:cs="Arial"/>
                <w:color w:val="000000" w:themeColor="text1"/>
                <w:kern w:val="0"/>
                <w:lang w:eastAsia="zh-CN"/>
                <w14:textFill>
                  <w14:solidFill>
                    <w14:schemeClr w14:val="tx1"/>
                  </w14:solidFill>
                </w14:textFill>
              </w:rPr>
            </w:pPr>
            <w:r>
              <w:rPr>
                <w:rFonts w:hint="eastAsia" w:ascii="仿宋" w:hAnsi="仿宋" w:eastAsia="仿宋" w:cs="Arial"/>
                <w:color w:val="000000" w:themeColor="text1"/>
                <w:kern w:val="0"/>
                <w:lang w:val="zh-CN" w:eastAsia="zh-CN"/>
                <w14:textFill>
                  <w14:solidFill>
                    <w14:schemeClr w14:val="tx1"/>
                  </w14:solidFill>
                </w14:textFill>
              </w:rPr>
              <w:t>2022年洛浦县与平谷区结对帮扶交流项目</w:t>
            </w:r>
          </w:p>
        </w:tc>
        <w:tc>
          <w:tcPr>
            <w:tcW w:w="804"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ind w:left="105" w:hanging="105"/>
              <w:jc w:val="center"/>
              <w:rPr>
                <w:rFonts w:hint="default" w:ascii="仿宋" w:hAnsi="仿宋" w:eastAsia="仿宋" w:cs="Arial"/>
                <w:color w:val="000000" w:themeColor="text1"/>
                <w:kern w:val="0"/>
                <w:lang w:val="en-US" w:eastAsia="zh-CN"/>
                <w14:textFill>
                  <w14:solidFill>
                    <w14:schemeClr w14:val="tx1"/>
                  </w14:solidFill>
                </w14:textFill>
              </w:rPr>
            </w:pPr>
            <w:r>
              <w:rPr>
                <w:rFonts w:hint="eastAsia" w:ascii="仿宋" w:hAnsi="仿宋" w:eastAsia="仿宋" w:cs="Arial"/>
                <w:color w:val="000000" w:themeColor="text1"/>
                <w:kern w:val="0"/>
                <w:lang w:val="en-US" w:eastAsia="zh-CN"/>
                <w14:textFill>
                  <w14:solidFill>
                    <w14:schemeClr w14:val="tx1"/>
                  </w14:solidFill>
                </w14:textFill>
              </w:rPr>
              <w:t>105</w:t>
            </w:r>
          </w:p>
        </w:tc>
        <w:tc>
          <w:tcPr>
            <w:tcW w:w="1212"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ind w:left="105" w:hanging="105"/>
              <w:jc w:val="center"/>
              <w:rPr>
                <w:rFonts w:hint="default" w:ascii="仿宋" w:hAnsi="仿宋" w:eastAsia="仿宋" w:cs="Arial"/>
                <w:color w:val="000000" w:themeColor="text1"/>
                <w:kern w:val="0"/>
                <w:lang w:val="en-US"/>
                <w14:textFill>
                  <w14:solidFill>
                    <w14:schemeClr w14:val="tx1"/>
                  </w14:solidFill>
                </w14:textFill>
              </w:rPr>
            </w:pPr>
            <w:r>
              <w:rPr>
                <w:rFonts w:hint="eastAsia" w:ascii="仿宋" w:hAnsi="仿宋" w:eastAsia="仿宋" w:cs="Tahoma"/>
                <w:color w:val="000000" w:themeColor="text1"/>
                <w:szCs w:val="21"/>
                <w:lang w:val="en-US" w:eastAsia="zh-CN"/>
                <w14:textFill>
                  <w14:solidFill>
                    <w14:schemeClr w14:val="tx1"/>
                  </w14:solidFill>
                </w14:textFill>
              </w:rPr>
              <w:t>1160000</w:t>
            </w:r>
          </w:p>
        </w:tc>
        <w:tc>
          <w:tcPr>
            <w:tcW w:w="828"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ind w:left="105" w:hanging="105"/>
              <w:jc w:val="center"/>
              <w:rPr>
                <w:rFonts w:hint="eastAsia" w:ascii="仿宋" w:hAnsi="仿宋" w:eastAsia="仿宋" w:cs="Arial"/>
                <w:color w:val="000000" w:themeColor="text1"/>
                <w:kern w:val="0"/>
                <w:lang w:eastAsia="zh-CN"/>
                <w14:textFill>
                  <w14:solidFill>
                    <w14:schemeClr w14:val="tx1"/>
                  </w14:solidFill>
                </w14:textFill>
              </w:rPr>
            </w:pPr>
            <w:r>
              <w:rPr>
                <w:rFonts w:hint="eastAsia" w:ascii="仿宋" w:hAnsi="仿宋" w:eastAsia="仿宋" w:cs="Arial"/>
                <w:color w:val="000000" w:themeColor="text1"/>
                <w:kern w:val="0"/>
                <w:lang w:val="en-US" w:eastAsia="zh-CN"/>
                <w14:textFill>
                  <w14:solidFill>
                    <w14:schemeClr w14:val="tx1"/>
                  </w14:solidFill>
                </w14:textFill>
              </w:rPr>
              <w:t>人</w:t>
            </w:r>
          </w:p>
        </w:tc>
        <w:tc>
          <w:tcPr>
            <w:tcW w:w="2964"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ind w:left="105" w:hanging="105"/>
              <w:jc w:val="center"/>
              <w:rPr>
                <w:rFonts w:hint="eastAsia" w:ascii="仿宋" w:hAnsi="仿宋" w:eastAsia="仿宋" w:cs="Arial"/>
                <w:color w:val="000000" w:themeColor="text1"/>
                <w:kern w:val="0"/>
                <w:lang w:val="en-US" w:eastAsia="zh-CN"/>
                <w14:textFill>
                  <w14:solidFill>
                    <w14:schemeClr w14:val="tx1"/>
                  </w14:solidFill>
                </w14:textFill>
              </w:rPr>
            </w:pPr>
            <w:r>
              <w:rPr>
                <w:rFonts w:hint="eastAsia" w:ascii="仿宋" w:hAnsi="仿宋" w:eastAsia="仿宋" w:cs="Arial"/>
                <w:color w:val="000000" w:themeColor="text1"/>
                <w:kern w:val="0"/>
                <w:lang w:val="en-US" w:eastAsia="zh-CN"/>
                <w14:textFill>
                  <w14:solidFill>
                    <w14:schemeClr w14:val="tx1"/>
                  </w14:solidFill>
                </w14:textFill>
              </w:rPr>
              <w:t>组织105名干部和致富带头人赴内地省市外出培训：1.全县选取45名干部赴山东青岛；2.选取60名致富带头人分两批（每批次30人）赴福建泉州，培训时间12天。（详见采购需求章节）</w:t>
            </w:r>
          </w:p>
        </w:tc>
        <w:tc>
          <w:tcPr>
            <w:tcW w:w="1404"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ind w:left="105" w:hanging="105"/>
              <w:jc w:val="center"/>
              <w:rPr>
                <w:rFonts w:hint="default" w:ascii="仿宋" w:hAnsi="仿宋" w:eastAsia="仿宋" w:cs="Arial"/>
                <w:color w:val="000000" w:themeColor="text1"/>
                <w:kern w:val="0"/>
                <w:lang w:val="en-US" w:eastAsia="zh-CN"/>
                <w14:textFill>
                  <w14:solidFill>
                    <w14:schemeClr w14:val="tx1"/>
                  </w14:solidFill>
                </w14:textFill>
              </w:rPr>
            </w:pPr>
            <w:r>
              <w:rPr>
                <w:rFonts w:hint="eastAsia" w:ascii="仿宋" w:hAnsi="仿宋" w:eastAsia="仿宋" w:cs="Arial"/>
                <w:color w:val="000000" w:themeColor="text1"/>
                <w:kern w:val="0"/>
                <w:lang w:val="en-US" w:eastAsia="zh-CN"/>
                <w14:textFill>
                  <w14:solidFill>
                    <w14:schemeClr w14:val="tx1"/>
                  </w14:solidFill>
                </w14:textFill>
              </w:rPr>
              <w:t>详见招标文件</w:t>
            </w:r>
          </w:p>
        </w:tc>
      </w:tr>
    </w:tbl>
    <w:p>
      <w:pPr>
        <w:pStyle w:val="66"/>
        <w:numPr>
          <w:ilvl w:val="0"/>
          <w:numId w:val="0"/>
        </w:numPr>
        <w:tabs>
          <w:tab w:val="left" w:pos="0"/>
        </w:tabs>
        <w:spacing w:before="0" w:beforeAutospacing="0" w:after="0" w:afterAutospacing="0" w:line="320" w:lineRule="exact"/>
        <w:ind w:leftChars="100" w:right="62" w:rightChars="0"/>
        <w:rPr>
          <w:rFonts w:ascii="仿宋" w:hAnsi="仿宋" w:eastAsia="仿宋" w:cs="Tahoma"/>
          <w:color w:val="000000" w:themeColor="text1"/>
          <w:sz w:val="21"/>
          <w:szCs w:val="21"/>
          <w14:textFill>
            <w14:solidFill>
              <w14:schemeClr w14:val="tx1"/>
            </w14:solidFill>
          </w14:textFill>
        </w:rPr>
      </w:pPr>
      <w:r>
        <w:rPr>
          <w:rFonts w:hint="eastAsia" w:ascii="仿宋" w:hAnsi="仿宋" w:eastAsia="仿宋" w:cs="Tahoma"/>
          <w:color w:val="000000" w:themeColor="text1"/>
          <w:sz w:val="21"/>
          <w:szCs w:val="21"/>
          <w:lang w:val="en-US" w:eastAsia="zh-CN"/>
          <w14:textFill>
            <w14:solidFill>
              <w14:schemeClr w14:val="tx1"/>
            </w14:solidFill>
          </w14:textFill>
        </w:rPr>
        <w:t>6、</w:t>
      </w:r>
      <w:r>
        <w:rPr>
          <w:rFonts w:hint="eastAsia" w:ascii="仿宋" w:hAnsi="仿宋" w:eastAsia="仿宋" w:cs="Tahoma"/>
          <w:color w:val="000000" w:themeColor="text1"/>
          <w:sz w:val="21"/>
          <w:szCs w:val="21"/>
          <w14:textFill>
            <w14:solidFill>
              <w14:schemeClr w14:val="tx1"/>
            </w14:solidFill>
          </w14:textFill>
        </w:rPr>
        <w:t>本项目（是/否）接受联合体投标：否</w:t>
      </w:r>
      <w:r>
        <w:rPr>
          <w:rFonts w:ascii="仿宋" w:hAnsi="仿宋" w:eastAsia="仿宋" w:cs="Tahoma"/>
          <w:color w:val="000000" w:themeColor="text1"/>
          <w:sz w:val="21"/>
          <w:szCs w:val="21"/>
          <w14:textFill>
            <w14:solidFill>
              <w14:schemeClr w14:val="tx1"/>
            </w14:solidFill>
          </w14:textFill>
        </w:rPr>
        <w:t>。</w:t>
      </w:r>
    </w:p>
    <w:p>
      <w:pPr>
        <w:pStyle w:val="66"/>
        <w:numPr>
          <w:ilvl w:val="0"/>
          <w:numId w:val="0"/>
        </w:numPr>
        <w:tabs>
          <w:tab w:val="left" w:pos="0"/>
        </w:tabs>
        <w:spacing w:before="0" w:beforeAutospacing="0" w:after="0" w:afterAutospacing="0" w:line="320" w:lineRule="exact"/>
        <w:ind w:leftChars="100" w:right="62" w:rightChars="0"/>
        <w:rPr>
          <w:rFonts w:hint="default" w:ascii="仿宋" w:hAnsi="仿宋" w:eastAsia="仿宋" w:cs="Tahoma"/>
          <w:color w:val="000000" w:themeColor="text1"/>
          <w:sz w:val="21"/>
          <w:szCs w:val="21"/>
          <w:lang w:val="en-US"/>
          <w14:textFill>
            <w14:solidFill>
              <w14:schemeClr w14:val="tx1"/>
            </w14:solidFill>
          </w14:textFill>
        </w:rPr>
      </w:pPr>
      <w:r>
        <w:rPr>
          <w:rFonts w:hint="eastAsia" w:ascii="仿宋" w:hAnsi="仿宋" w:eastAsia="仿宋" w:cs="Tahoma"/>
          <w:color w:val="000000" w:themeColor="text1"/>
          <w:sz w:val="21"/>
          <w:szCs w:val="21"/>
          <w:lang w:val="en-US" w:eastAsia="zh-CN"/>
          <w14:textFill>
            <w14:solidFill>
              <w14:schemeClr w14:val="tx1"/>
            </w14:solidFill>
          </w14:textFill>
        </w:rPr>
        <w:t>7、</w:t>
      </w:r>
      <w:r>
        <w:rPr>
          <w:rFonts w:hint="eastAsia" w:ascii="仿宋" w:hAnsi="仿宋" w:eastAsia="仿宋" w:cs="Tahoma"/>
          <w:color w:val="000000" w:themeColor="text1"/>
          <w:sz w:val="21"/>
          <w:szCs w:val="21"/>
          <w14:textFill>
            <w14:solidFill>
              <w14:schemeClr w14:val="tx1"/>
            </w14:solidFill>
          </w14:textFill>
        </w:rPr>
        <w:t>合同履行期限：</w:t>
      </w:r>
      <w:r>
        <w:rPr>
          <w:rFonts w:hint="eastAsia" w:ascii="仿宋" w:hAnsi="仿宋" w:eastAsia="仿宋" w:cs="Tahoma"/>
          <w:color w:val="000000" w:themeColor="text1"/>
          <w:sz w:val="21"/>
          <w:szCs w:val="21"/>
          <w:lang w:val="en-US" w:eastAsia="zh-CN"/>
          <w14:textFill>
            <w14:solidFill>
              <w14:schemeClr w14:val="tx1"/>
            </w14:solidFill>
          </w14:textFill>
        </w:rPr>
        <w:t>以签订合同为准</w:t>
      </w:r>
    </w:p>
    <w:p>
      <w:pPr>
        <w:widowControl/>
        <w:numPr>
          <w:ilvl w:val="0"/>
          <w:numId w:val="5"/>
        </w:numPr>
        <w:spacing w:before="75" w:after="75" w:line="240" w:lineRule="auto"/>
        <w:ind w:left="0" w:leftChars="0" w:firstLine="0" w:firstLineChars="0"/>
        <w:jc w:val="left"/>
        <w:rPr>
          <w:rFonts w:hint="eastAsia" w:ascii="仿宋" w:hAnsi="仿宋" w:eastAsia="仿宋" w:cs="Arial"/>
          <w:b/>
          <w:bCs/>
          <w:color w:val="000000" w:themeColor="text1"/>
          <w:kern w:val="0"/>
          <w14:textFill>
            <w14:solidFill>
              <w14:schemeClr w14:val="tx1"/>
            </w14:solidFill>
          </w14:textFill>
        </w:rPr>
      </w:pPr>
      <w:r>
        <w:rPr>
          <w:rFonts w:ascii="Calibri" w:hAnsi="Calibri" w:eastAsia="仿宋" w:cs="Calibri"/>
          <w:b/>
          <w:bCs/>
          <w:color w:val="000000" w:themeColor="text1"/>
          <w:kern w:val="0"/>
          <w14:textFill>
            <w14:solidFill>
              <w14:schemeClr w14:val="tx1"/>
            </w14:solidFill>
          </w14:textFill>
        </w:rPr>
        <w:t> </w:t>
      </w:r>
      <w:r>
        <w:rPr>
          <w:rFonts w:ascii="仿宋" w:hAnsi="仿宋" w:eastAsia="仿宋" w:cs="Arial"/>
          <w:b/>
          <w:bCs/>
          <w:color w:val="000000" w:themeColor="text1"/>
          <w:kern w:val="0"/>
          <w14:textFill>
            <w14:solidFill>
              <w14:schemeClr w14:val="tx1"/>
            </w14:solidFill>
          </w14:textFill>
        </w:rPr>
        <w:t>磋商</w:t>
      </w:r>
      <w:r>
        <w:rPr>
          <w:rFonts w:hint="eastAsia" w:ascii="仿宋" w:hAnsi="仿宋" w:eastAsia="仿宋" w:cs="Arial"/>
          <w:b/>
          <w:bCs/>
          <w:color w:val="000000" w:themeColor="text1"/>
          <w:kern w:val="0"/>
          <w14:textFill>
            <w14:solidFill>
              <w14:schemeClr w14:val="tx1"/>
            </w14:solidFill>
          </w14:textFill>
        </w:rPr>
        <w:t>申请人的资格要求：</w:t>
      </w:r>
    </w:p>
    <w:p>
      <w:pPr>
        <w:widowControl/>
        <w:numPr>
          <w:ilvl w:val="0"/>
          <w:numId w:val="6"/>
        </w:numPr>
        <w:tabs>
          <w:tab w:val="left" w:pos="0"/>
          <w:tab w:val="clear" w:pos="312"/>
        </w:tabs>
        <w:spacing w:before="75" w:after="75" w:line="240" w:lineRule="auto"/>
        <w:ind w:leftChars="0" w:right="62" w:rightChars="0"/>
        <w:jc w:val="left"/>
        <w:rPr>
          <w:rFonts w:hint="eastAsia" w:ascii="仿宋" w:hAnsi="仿宋" w:eastAsia="仿宋" w:cs="Arial"/>
          <w:b w:val="0"/>
          <w:bCs w:val="0"/>
          <w:color w:val="000000" w:themeColor="text1"/>
          <w:kern w:val="0"/>
          <w:sz w:val="21"/>
          <w:szCs w:val="24"/>
          <w:lang w:val="en-US" w:eastAsia="zh-CN" w:bidi="ar-SA"/>
          <w14:textFill>
            <w14:solidFill>
              <w14:schemeClr w14:val="tx1"/>
            </w14:solidFill>
          </w14:textFill>
        </w:rPr>
      </w:pPr>
      <w:r>
        <w:rPr>
          <w:rFonts w:hint="eastAsia" w:ascii="仿宋" w:hAnsi="仿宋" w:eastAsia="仿宋" w:cs="Arial"/>
          <w:b w:val="0"/>
          <w:bCs w:val="0"/>
          <w:color w:val="000000" w:themeColor="text1"/>
          <w:kern w:val="0"/>
          <w:sz w:val="21"/>
          <w:szCs w:val="24"/>
          <w:lang w:val="en-US" w:eastAsia="zh-CN" w:bidi="ar-SA"/>
          <w14:textFill>
            <w14:solidFill>
              <w14:schemeClr w14:val="tx1"/>
            </w14:solidFill>
          </w14:textFill>
        </w:rPr>
        <w:t>满足《中华人民共和国政府采购法》第二十二条规定；</w:t>
      </w:r>
    </w:p>
    <w:p>
      <w:pPr>
        <w:widowControl/>
        <w:numPr>
          <w:ilvl w:val="0"/>
          <w:numId w:val="6"/>
        </w:numPr>
        <w:tabs>
          <w:tab w:val="left" w:pos="0"/>
          <w:tab w:val="clear" w:pos="312"/>
        </w:tabs>
        <w:spacing w:before="75" w:after="75" w:line="240" w:lineRule="auto"/>
        <w:ind w:left="105" w:leftChars="0" w:right="62" w:rightChars="0" w:hanging="105" w:hangingChars="50"/>
        <w:jc w:val="left"/>
        <w:rPr>
          <w:rFonts w:hint="eastAsia" w:ascii="仿宋" w:hAnsi="仿宋" w:eastAsia="仿宋" w:cs="Arial"/>
          <w:b w:val="0"/>
          <w:bCs w:val="0"/>
          <w:color w:val="000000" w:themeColor="text1"/>
          <w:kern w:val="0"/>
          <w:sz w:val="21"/>
          <w:szCs w:val="24"/>
          <w:lang w:val="en-US" w:eastAsia="zh-CN" w:bidi="ar-SA"/>
          <w14:textFill>
            <w14:solidFill>
              <w14:schemeClr w14:val="tx1"/>
            </w14:solidFill>
          </w14:textFill>
        </w:rPr>
      </w:pPr>
      <w:r>
        <w:rPr>
          <w:rFonts w:hint="eastAsia" w:ascii="仿宋" w:hAnsi="仿宋" w:eastAsia="仿宋" w:cs="Arial"/>
          <w:b w:val="0"/>
          <w:bCs w:val="0"/>
          <w:color w:val="000000" w:themeColor="text1"/>
          <w:kern w:val="0"/>
          <w:sz w:val="21"/>
          <w:szCs w:val="24"/>
          <w:lang w:val="en-US" w:eastAsia="zh-CN" w:bidi="ar-SA"/>
          <w14:textFill>
            <w14:solidFill>
              <w14:schemeClr w14:val="tx1"/>
            </w14:solidFill>
          </w14:textFill>
        </w:rPr>
        <w:t>落实政府采购政策需满足的资格要求：供应商为节能产品、环境标志产品企业,供应商为中小企业/小微企业,供应商应为监狱企业,供应商应为残疾人福利企业,落实国家政策：</w:t>
      </w:r>
    </w:p>
    <w:p>
      <w:pPr>
        <w:widowControl/>
        <w:numPr>
          <w:ilvl w:val="0"/>
          <w:numId w:val="0"/>
        </w:numPr>
        <w:tabs>
          <w:tab w:val="left" w:pos="0"/>
        </w:tabs>
        <w:spacing w:before="75" w:after="75" w:line="240" w:lineRule="auto"/>
        <w:ind w:leftChars="-50" w:right="62" w:rightChars="0"/>
        <w:jc w:val="left"/>
        <w:rPr>
          <w:rFonts w:hint="eastAsia" w:ascii="仿宋" w:hAnsi="仿宋" w:eastAsia="仿宋" w:cs="Arial"/>
          <w:b w:val="0"/>
          <w:bCs w:val="0"/>
          <w:color w:val="000000" w:themeColor="text1"/>
          <w:kern w:val="0"/>
          <w:sz w:val="21"/>
          <w:szCs w:val="24"/>
          <w:lang w:val="en-US" w:eastAsia="zh-CN" w:bidi="ar-SA"/>
          <w14:textFill>
            <w14:solidFill>
              <w14:schemeClr w14:val="tx1"/>
            </w14:solidFill>
          </w14:textFill>
        </w:rPr>
      </w:pPr>
      <w:r>
        <w:rPr>
          <w:rFonts w:hint="eastAsia" w:ascii="仿宋" w:hAnsi="仿宋" w:eastAsia="仿宋" w:cs="Arial"/>
          <w:b w:val="0"/>
          <w:bCs w:val="0"/>
          <w:color w:val="000000" w:themeColor="text1"/>
          <w:kern w:val="0"/>
          <w:sz w:val="21"/>
          <w:szCs w:val="24"/>
          <w:lang w:val="en-US" w:eastAsia="zh-CN" w:bidi="ar-SA"/>
          <w14:textFill>
            <w14:solidFill>
              <w14:schemeClr w14:val="tx1"/>
            </w14:solidFill>
          </w14:textFill>
        </w:rPr>
        <w:t>（1）根据财政部、工业和信息化部关于印发《政府采购促进中小企业发展暂行办法》的通知(财库[2020]46号)。</w:t>
      </w:r>
    </w:p>
    <w:p>
      <w:pPr>
        <w:widowControl/>
        <w:numPr>
          <w:ilvl w:val="0"/>
          <w:numId w:val="0"/>
        </w:numPr>
        <w:tabs>
          <w:tab w:val="left" w:pos="0"/>
        </w:tabs>
        <w:spacing w:before="75" w:after="75" w:line="240" w:lineRule="auto"/>
        <w:ind w:leftChars="-50" w:right="62" w:rightChars="0"/>
        <w:jc w:val="left"/>
        <w:rPr>
          <w:rFonts w:hint="eastAsia" w:ascii="仿宋" w:hAnsi="仿宋" w:eastAsia="仿宋" w:cs="Arial"/>
          <w:b w:val="0"/>
          <w:bCs w:val="0"/>
          <w:color w:val="000000" w:themeColor="text1"/>
          <w:kern w:val="0"/>
          <w:sz w:val="21"/>
          <w:szCs w:val="24"/>
          <w:lang w:val="en-US" w:eastAsia="zh-CN" w:bidi="ar-SA"/>
          <w14:textFill>
            <w14:solidFill>
              <w14:schemeClr w14:val="tx1"/>
            </w14:solidFill>
          </w14:textFill>
        </w:rPr>
      </w:pPr>
      <w:r>
        <w:rPr>
          <w:rFonts w:hint="eastAsia" w:ascii="仿宋" w:hAnsi="仿宋" w:eastAsia="仿宋" w:cs="Arial"/>
          <w:b w:val="0"/>
          <w:bCs w:val="0"/>
          <w:color w:val="000000" w:themeColor="text1"/>
          <w:kern w:val="0"/>
          <w:sz w:val="21"/>
          <w:szCs w:val="24"/>
          <w:lang w:val="en-US" w:eastAsia="zh-CN" w:bidi="ar-SA"/>
          <w14:textFill>
            <w14:solidFill>
              <w14:schemeClr w14:val="tx1"/>
            </w14:solidFill>
          </w14:textFill>
        </w:rPr>
        <w:t>（2）投标人及其所投产品的制造商均属于《工业和信息化部、国家统计局、国家发展和改革委员会、财政部关于印发中小企业划型标准规定的通知》(工信部联企业[2020]108号)中规定的小型、微型企业标准的，按招标文件格式提供《中小企业声明函》等政府采购政策。</w:t>
      </w:r>
    </w:p>
    <w:p>
      <w:pPr>
        <w:widowControl/>
        <w:numPr>
          <w:ilvl w:val="0"/>
          <w:numId w:val="0"/>
        </w:numPr>
        <w:tabs>
          <w:tab w:val="left" w:pos="0"/>
        </w:tabs>
        <w:spacing w:before="75" w:after="75" w:line="240" w:lineRule="auto"/>
        <w:ind w:leftChars="-50" w:right="62" w:rightChars="0"/>
        <w:jc w:val="left"/>
        <w:rPr>
          <w:rFonts w:hint="eastAsia" w:ascii="仿宋" w:hAnsi="仿宋" w:eastAsia="仿宋" w:cs="Arial"/>
          <w:b w:val="0"/>
          <w:bCs w:val="0"/>
          <w:color w:val="000000" w:themeColor="text1"/>
          <w:kern w:val="0"/>
          <w:sz w:val="21"/>
          <w:szCs w:val="24"/>
          <w:lang w:val="en-US" w:eastAsia="zh-CN" w:bidi="ar-SA"/>
          <w14:textFill>
            <w14:solidFill>
              <w14:schemeClr w14:val="tx1"/>
            </w14:solidFill>
          </w14:textFill>
        </w:rPr>
      </w:pPr>
      <w:r>
        <w:rPr>
          <w:rFonts w:hint="eastAsia" w:ascii="仿宋" w:hAnsi="仿宋" w:eastAsia="仿宋" w:cs="Arial"/>
          <w:b w:val="0"/>
          <w:bCs w:val="0"/>
          <w:color w:val="000000" w:themeColor="text1"/>
          <w:kern w:val="0"/>
          <w:sz w:val="21"/>
          <w:szCs w:val="24"/>
          <w:lang w:val="en-US" w:eastAsia="zh-CN" w:bidi="ar-SA"/>
          <w14:textFill>
            <w14:solidFill>
              <w14:schemeClr w14:val="tx1"/>
            </w14:solidFill>
          </w14:textFill>
        </w:rPr>
        <w:t xml:space="preserve">（3）《财政部、发展改革委、生态环境部市场监管总局关于调整优化节能产品、环境标志产品政府采购执行机制的通知》（财库〔2019〕9号）。 </w:t>
      </w:r>
    </w:p>
    <w:p>
      <w:pPr>
        <w:widowControl/>
        <w:numPr>
          <w:ilvl w:val="0"/>
          <w:numId w:val="6"/>
        </w:numPr>
        <w:tabs>
          <w:tab w:val="left" w:pos="0"/>
          <w:tab w:val="clear" w:pos="312"/>
        </w:tabs>
        <w:spacing w:before="75" w:after="75" w:line="240" w:lineRule="auto"/>
        <w:ind w:left="105" w:leftChars="0" w:right="62" w:rightChars="0" w:hanging="105" w:hangingChars="50"/>
        <w:jc w:val="left"/>
        <w:rPr>
          <w:rFonts w:hint="eastAsia" w:ascii="仿宋" w:hAnsi="仿宋" w:eastAsia="仿宋" w:cs="Arial"/>
          <w:b w:val="0"/>
          <w:bCs w:val="0"/>
          <w:color w:val="000000" w:themeColor="text1"/>
          <w:kern w:val="0"/>
          <w:sz w:val="21"/>
          <w:szCs w:val="24"/>
          <w:lang w:val="en-US" w:eastAsia="zh-CN" w:bidi="ar-SA"/>
          <w14:textFill>
            <w14:solidFill>
              <w14:schemeClr w14:val="tx1"/>
            </w14:solidFill>
          </w14:textFill>
        </w:rPr>
      </w:pPr>
      <w:r>
        <w:rPr>
          <w:rFonts w:hint="eastAsia" w:ascii="仿宋" w:hAnsi="仿宋" w:eastAsia="仿宋" w:cs="Arial"/>
          <w:b w:val="0"/>
          <w:bCs w:val="0"/>
          <w:color w:val="000000" w:themeColor="text1"/>
          <w:kern w:val="0"/>
          <w:sz w:val="21"/>
          <w:szCs w:val="24"/>
          <w:lang w:val="en-US" w:eastAsia="zh-CN" w:bidi="ar-SA"/>
          <w14:textFill>
            <w14:solidFill>
              <w14:schemeClr w14:val="tx1"/>
            </w14:solidFill>
          </w14:textFill>
        </w:rPr>
        <w:t>本项目的特定资格要求：</w:t>
      </w:r>
    </w:p>
    <w:p>
      <w:pPr>
        <w:widowControl/>
        <w:numPr>
          <w:ilvl w:val="0"/>
          <w:numId w:val="0"/>
        </w:numPr>
        <w:tabs>
          <w:tab w:val="left" w:pos="0"/>
        </w:tabs>
        <w:spacing w:before="75" w:after="75" w:line="240" w:lineRule="auto"/>
        <w:ind w:leftChars="-100" w:right="62" w:rightChars="0" w:firstLine="210" w:firstLineChars="100"/>
        <w:jc w:val="left"/>
        <w:rPr>
          <w:rFonts w:hint="eastAsia" w:ascii="仿宋" w:hAnsi="仿宋" w:eastAsia="仿宋" w:cs="Arial"/>
          <w:b w:val="0"/>
          <w:bCs w:val="0"/>
          <w:color w:val="000000" w:themeColor="text1"/>
          <w:kern w:val="0"/>
          <w:sz w:val="21"/>
          <w:szCs w:val="24"/>
          <w:lang w:val="en-US" w:eastAsia="zh-CN" w:bidi="ar-SA"/>
          <w14:textFill>
            <w14:solidFill>
              <w14:schemeClr w14:val="tx1"/>
            </w14:solidFill>
          </w14:textFill>
        </w:rPr>
      </w:pPr>
      <w:r>
        <w:rPr>
          <w:rFonts w:hint="eastAsia" w:ascii="仿宋" w:hAnsi="仿宋" w:eastAsia="仿宋" w:cs="Arial"/>
          <w:b w:val="0"/>
          <w:bCs w:val="0"/>
          <w:color w:val="000000" w:themeColor="text1"/>
          <w:kern w:val="0"/>
          <w:sz w:val="21"/>
          <w:szCs w:val="24"/>
          <w:lang w:val="en-US" w:eastAsia="zh-CN" w:bidi="ar-SA"/>
          <w14:textFill>
            <w14:solidFill>
              <w14:schemeClr w14:val="tx1"/>
            </w14:solidFill>
          </w14:textFill>
        </w:rPr>
        <w:t>（1）供应商须提供三证合一的营业执照或民办非企业单位登记证书；</w:t>
      </w:r>
    </w:p>
    <w:p>
      <w:pPr>
        <w:widowControl/>
        <w:numPr>
          <w:ilvl w:val="0"/>
          <w:numId w:val="0"/>
        </w:numPr>
        <w:tabs>
          <w:tab w:val="left" w:pos="0"/>
        </w:tabs>
        <w:spacing w:before="75" w:after="75" w:line="240" w:lineRule="auto"/>
        <w:ind w:leftChars="-100" w:right="62" w:rightChars="0" w:firstLine="210" w:firstLineChars="100"/>
        <w:jc w:val="left"/>
        <w:rPr>
          <w:rFonts w:hint="eastAsia" w:ascii="仿宋" w:hAnsi="仿宋" w:eastAsia="仿宋" w:cs="Arial"/>
          <w:b w:val="0"/>
          <w:bCs w:val="0"/>
          <w:color w:val="000000" w:themeColor="text1"/>
          <w:kern w:val="0"/>
          <w:sz w:val="21"/>
          <w:szCs w:val="24"/>
          <w:lang w:val="en-US" w:eastAsia="zh-CN" w:bidi="ar-SA"/>
          <w14:textFill>
            <w14:solidFill>
              <w14:schemeClr w14:val="tx1"/>
            </w14:solidFill>
          </w14:textFill>
        </w:rPr>
      </w:pPr>
      <w:r>
        <w:rPr>
          <w:rFonts w:hint="eastAsia" w:ascii="仿宋" w:hAnsi="仿宋" w:eastAsia="仿宋" w:cs="Arial"/>
          <w:b w:val="0"/>
          <w:bCs w:val="0"/>
          <w:color w:val="000000" w:themeColor="text1"/>
          <w:kern w:val="0"/>
          <w:sz w:val="21"/>
          <w:szCs w:val="24"/>
          <w:lang w:val="en-US" w:eastAsia="zh-CN" w:bidi="ar-SA"/>
          <w14:textFill>
            <w14:solidFill>
              <w14:schemeClr w14:val="tx1"/>
            </w14:solidFill>
          </w14:textFill>
        </w:rPr>
        <w:t xml:space="preserve">（2）法定代表人身份证原件或法定代表人授权委托书和委托代理人的身份证原件（授权书需附法人身份证及委托人身份证复印件正反面）提供法定代表人在社保部门出具的最少近3个月的社保缴纳证明（个人明细表，新成立时间少于3个月的公司，按实际发生提供）  </w:t>
      </w:r>
    </w:p>
    <w:p>
      <w:pPr>
        <w:widowControl/>
        <w:numPr>
          <w:ilvl w:val="0"/>
          <w:numId w:val="0"/>
        </w:numPr>
        <w:tabs>
          <w:tab w:val="left" w:pos="0"/>
        </w:tabs>
        <w:spacing w:before="75" w:after="75" w:line="240" w:lineRule="auto"/>
        <w:ind w:leftChars="-100" w:right="62" w:rightChars="0" w:firstLine="210" w:firstLineChars="100"/>
        <w:jc w:val="left"/>
        <w:rPr>
          <w:rFonts w:hint="eastAsia" w:ascii="仿宋" w:hAnsi="仿宋" w:eastAsia="仿宋" w:cs="Arial"/>
          <w:b w:val="0"/>
          <w:bCs w:val="0"/>
          <w:color w:val="000000" w:themeColor="text1"/>
          <w:kern w:val="0"/>
          <w:sz w:val="21"/>
          <w:szCs w:val="24"/>
          <w:lang w:val="en-US" w:eastAsia="zh-CN" w:bidi="ar-SA"/>
          <w14:textFill>
            <w14:solidFill>
              <w14:schemeClr w14:val="tx1"/>
            </w14:solidFill>
          </w14:textFill>
        </w:rPr>
      </w:pPr>
      <w:r>
        <w:rPr>
          <w:rFonts w:hint="eastAsia" w:ascii="仿宋" w:hAnsi="仿宋" w:eastAsia="仿宋" w:cs="Arial"/>
          <w:b w:val="0"/>
          <w:bCs w:val="0"/>
          <w:color w:val="000000" w:themeColor="text1"/>
          <w:kern w:val="0"/>
          <w:sz w:val="21"/>
          <w:szCs w:val="24"/>
          <w:lang w:val="en-US" w:eastAsia="zh-CN" w:bidi="ar-SA"/>
          <w14:textFill>
            <w14:solidFill>
              <w14:schemeClr w14:val="tx1"/>
            </w14:solidFill>
          </w14:textFill>
        </w:rPr>
        <w:t>（3）投标单位的依法缴纳税收和社会保障资金的良好记录（</w:t>
      </w:r>
      <w:r>
        <w:rPr>
          <w:rFonts w:hint="eastAsia" w:ascii="仿宋" w:hAnsi="仿宋" w:eastAsia="仿宋" w:cs="宋体"/>
          <w:color w:val="000000" w:themeColor="text1"/>
          <w:spacing w:val="-2"/>
          <w:szCs w:val="21"/>
          <w:lang w:eastAsia="zh-CN"/>
          <w14:textFill>
            <w14:solidFill>
              <w14:schemeClr w14:val="tx1"/>
            </w14:solidFill>
          </w14:textFill>
        </w:rPr>
        <w:t>提供2022年税务机关出具近三个月的完税证明</w:t>
      </w:r>
      <w:r>
        <w:rPr>
          <w:rFonts w:hint="eastAsia" w:ascii="仿宋" w:hAnsi="仿宋" w:eastAsia="仿宋" w:cs="宋体"/>
          <w:color w:val="000000" w:themeColor="text1"/>
          <w:spacing w:val="-2"/>
          <w:szCs w:val="21"/>
          <w:lang w:val="en-US" w:eastAsia="zh-CN"/>
          <w14:textFill>
            <w14:solidFill>
              <w14:schemeClr w14:val="tx1"/>
            </w14:solidFill>
          </w14:textFill>
        </w:rPr>
        <w:t>或缴税资料</w:t>
      </w:r>
      <w:r>
        <w:rPr>
          <w:rFonts w:hint="eastAsia" w:ascii="仿宋" w:hAnsi="仿宋" w:eastAsia="仿宋" w:cs="宋体"/>
          <w:color w:val="000000" w:themeColor="text1"/>
          <w:spacing w:val="-2"/>
          <w:szCs w:val="21"/>
          <w:lang w:eastAsia="zh-CN"/>
          <w14:textFill>
            <w14:solidFill>
              <w14:schemeClr w14:val="tx1"/>
            </w14:solidFill>
          </w14:textFill>
        </w:rPr>
        <w:t>（2022年</w:t>
      </w:r>
      <w:r>
        <w:rPr>
          <w:rFonts w:hint="eastAsia" w:ascii="仿宋" w:hAnsi="仿宋" w:eastAsia="仿宋" w:cs="宋体"/>
          <w:color w:val="000000" w:themeColor="text1"/>
          <w:spacing w:val="-2"/>
          <w:szCs w:val="21"/>
          <w:lang w:val="en-US" w:eastAsia="zh-CN"/>
          <w14:textFill>
            <w14:solidFill>
              <w14:schemeClr w14:val="tx1"/>
            </w14:solidFill>
          </w14:textFill>
        </w:rPr>
        <w:t>3</w:t>
      </w:r>
      <w:r>
        <w:rPr>
          <w:rFonts w:hint="eastAsia" w:ascii="仿宋" w:hAnsi="仿宋" w:eastAsia="仿宋" w:cs="宋体"/>
          <w:color w:val="000000" w:themeColor="text1"/>
          <w:spacing w:val="-2"/>
          <w:szCs w:val="21"/>
          <w:lang w:eastAsia="zh-CN"/>
          <w14:textFill>
            <w14:solidFill>
              <w14:schemeClr w14:val="tx1"/>
            </w14:solidFill>
          </w14:textFill>
        </w:rPr>
        <w:t>月份后成立的公司按实际发生提供）</w:t>
      </w:r>
      <w:r>
        <w:rPr>
          <w:rFonts w:hint="eastAsia" w:ascii="仿宋" w:hAnsi="仿宋" w:eastAsia="仿宋" w:cs="Arial"/>
          <w:b w:val="0"/>
          <w:bCs w:val="0"/>
          <w:color w:val="000000" w:themeColor="text1"/>
          <w:kern w:val="0"/>
          <w:sz w:val="21"/>
          <w:szCs w:val="24"/>
          <w:lang w:val="en-US" w:eastAsia="zh-CN" w:bidi="ar-SA"/>
          <w14:textFill>
            <w14:solidFill>
              <w14:schemeClr w14:val="tx1"/>
            </w14:solidFill>
          </w14:textFill>
        </w:rPr>
        <w:t>）；</w:t>
      </w:r>
    </w:p>
    <w:p>
      <w:pPr>
        <w:widowControl/>
        <w:numPr>
          <w:ilvl w:val="0"/>
          <w:numId w:val="0"/>
        </w:numPr>
        <w:tabs>
          <w:tab w:val="left" w:pos="0"/>
        </w:tabs>
        <w:spacing w:before="75" w:after="75" w:line="240" w:lineRule="auto"/>
        <w:ind w:leftChars="-100" w:right="62" w:rightChars="0" w:firstLine="210" w:firstLineChars="100"/>
        <w:jc w:val="left"/>
        <w:rPr>
          <w:rFonts w:hint="eastAsia" w:ascii="仿宋" w:hAnsi="仿宋" w:eastAsia="仿宋" w:cs="Arial"/>
          <w:b w:val="0"/>
          <w:bCs w:val="0"/>
          <w:color w:val="000000" w:themeColor="text1"/>
          <w:kern w:val="0"/>
          <w:sz w:val="21"/>
          <w:szCs w:val="24"/>
          <w:lang w:val="en-US" w:eastAsia="zh-CN" w:bidi="ar-SA"/>
          <w14:textFill>
            <w14:solidFill>
              <w14:schemeClr w14:val="tx1"/>
            </w14:solidFill>
          </w14:textFill>
        </w:rPr>
      </w:pPr>
      <w:r>
        <w:rPr>
          <w:rFonts w:hint="eastAsia" w:ascii="仿宋" w:hAnsi="仿宋" w:eastAsia="仿宋" w:cs="Arial"/>
          <w:b w:val="0"/>
          <w:bCs w:val="0"/>
          <w:color w:val="000000" w:themeColor="text1"/>
          <w:kern w:val="0"/>
          <w:sz w:val="21"/>
          <w:szCs w:val="24"/>
          <w:lang w:val="en-US" w:eastAsia="zh-CN" w:bidi="ar-SA"/>
          <w14:textFill>
            <w14:solidFill>
              <w14:schemeClr w14:val="tx1"/>
            </w14:solidFill>
          </w14:textFill>
        </w:rPr>
        <w:t>（4）具有良好的商业信誉和健全的财务会计制度（需提供2021年度财务审计报告，2022年成立公司不提供）；</w:t>
      </w:r>
    </w:p>
    <w:p>
      <w:pPr>
        <w:widowControl/>
        <w:numPr>
          <w:ilvl w:val="0"/>
          <w:numId w:val="0"/>
        </w:numPr>
        <w:tabs>
          <w:tab w:val="left" w:pos="0"/>
        </w:tabs>
        <w:spacing w:before="75" w:after="75" w:line="240" w:lineRule="auto"/>
        <w:ind w:leftChars="-100" w:right="62" w:rightChars="0"/>
        <w:jc w:val="left"/>
        <w:rPr>
          <w:rFonts w:hint="eastAsia" w:ascii="仿宋" w:hAnsi="仿宋" w:eastAsia="仿宋" w:cs="Arial"/>
          <w:b w:val="0"/>
          <w:bCs w:val="0"/>
          <w:color w:val="000000" w:themeColor="text1"/>
          <w:kern w:val="0"/>
          <w:sz w:val="21"/>
          <w:szCs w:val="24"/>
          <w:lang w:val="en-US" w:eastAsia="zh-CN" w:bidi="ar-SA"/>
          <w14:textFill>
            <w14:solidFill>
              <w14:schemeClr w14:val="tx1"/>
            </w14:solidFill>
          </w14:textFill>
        </w:rPr>
      </w:pPr>
      <w:r>
        <w:rPr>
          <w:rFonts w:hint="eastAsia" w:ascii="仿宋" w:hAnsi="仿宋" w:eastAsia="仿宋" w:cs="Arial"/>
          <w:b w:val="0"/>
          <w:bCs w:val="0"/>
          <w:color w:val="000000" w:themeColor="text1"/>
          <w:kern w:val="0"/>
          <w:sz w:val="21"/>
          <w:szCs w:val="24"/>
          <w:lang w:val="en-US" w:eastAsia="zh-CN" w:bidi="ar-SA"/>
          <w14:textFill>
            <w14:solidFill>
              <w14:schemeClr w14:val="tx1"/>
            </w14:solidFill>
          </w14:textFill>
        </w:rPr>
        <w:t> （5）凡拟参加本次招标项目的供应商，如在“信用中国”网站（http://www.creditchina.gov.cn）、中国政府采购网（http://www.ccgp.gov.cn）、国家企业信息系统（http://www.gsxt.gov.cn）受过处罚的、被列入失信被执行人、重大税收违法案件当事人名单、政府采购严重违法失信行为记录名单的（尚在处罚期内的），将拒绝其参本次采购活动；</w:t>
      </w:r>
    </w:p>
    <w:p>
      <w:pPr>
        <w:widowControl/>
        <w:numPr>
          <w:ilvl w:val="0"/>
          <w:numId w:val="0"/>
        </w:numPr>
        <w:tabs>
          <w:tab w:val="left" w:pos="0"/>
        </w:tabs>
        <w:spacing w:before="75" w:after="75" w:line="240" w:lineRule="auto"/>
        <w:ind w:leftChars="-100" w:right="62" w:rightChars="0"/>
        <w:jc w:val="left"/>
        <w:rPr>
          <w:rFonts w:hint="eastAsia" w:ascii="仿宋" w:hAnsi="仿宋" w:eastAsia="仿宋" w:cs="Arial"/>
          <w:b w:val="0"/>
          <w:bCs w:val="0"/>
          <w:color w:val="000000" w:themeColor="text1"/>
          <w:kern w:val="0"/>
          <w:sz w:val="21"/>
          <w:szCs w:val="24"/>
          <w:lang w:val="en-US" w:eastAsia="zh-CN" w:bidi="ar-SA"/>
          <w14:textFill>
            <w14:solidFill>
              <w14:schemeClr w14:val="tx1"/>
            </w14:solidFill>
          </w14:textFill>
        </w:rPr>
      </w:pPr>
      <w:r>
        <w:rPr>
          <w:rFonts w:hint="eastAsia" w:ascii="仿宋" w:hAnsi="仿宋" w:eastAsia="仿宋" w:cs="Arial"/>
          <w:b w:val="0"/>
          <w:bCs w:val="0"/>
          <w:color w:val="000000" w:themeColor="text1"/>
          <w:kern w:val="0"/>
          <w:sz w:val="21"/>
          <w:szCs w:val="24"/>
          <w:lang w:val="en-US" w:eastAsia="zh-CN" w:bidi="ar-SA"/>
          <w14:textFill>
            <w14:solidFill>
              <w14:schemeClr w14:val="tx1"/>
            </w14:solidFill>
          </w14:textFill>
        </w:rPr>
        <w:t>（6）单位负责人为同一人或者存在直接控股、管理关系的不同供应商，不得参加同一合同项下的政府采购活动；否则，皆取消投标资格；</w:t>
      </w:r>
    </w:p>
    <w:p>
      <w:pPr>
        <w:widowControl/>
        <w:numPr>
          <w:ilvl w:val="0"/>
          <w:numId w:val="0"/>
        </w:numPr>
        <w:tabs>
          <w:tab w:val="left" w:pos="0"/>
        </w:tabs>
        <w:spacing w:before="75" w:after="75" w:line="240" w:lineRule="auto"/>
        <w:ind w:leftChars="-100" w:right="62" w:rightChars="0"/>
        <w:jc w:val="left"/>
        <w:rPr>
          <w:rFonts w:hint="eastAsia" w:ascii="仿宋" w:hAnsi="仿宋" w:eastAsia="仿宋" w:cs="Arial"/>
          <w:b w:val="0"/>
          <w:bCs w:val="0"/>
          <w:color w:val="000000" w:themeColor="text1"/>
          <w:kern w:val="0"/>
          <w:sz w:val="21"/>
          <w:szCs w:val="24"/>
          <w:lang w:val="en-US" w:eastAsia="zh-CN" w:bidi="ar-SA"/>
          <w14:textFill>
            <w14:solidFill>
              <w14:schemeClr w14:val="tx1"/>
            </w14:solidFill>
          </w14:textFill>
        </w:rPr>
      </w:pPr>
      <w:r>
        <w:rPr>
          <w:rFonts w:hint="eastAsia" w:ascii="仿宋" w:hAnsi="仿宋" w:eastAsia="仿宋" w:cs="Arial"/>
          <w:b w:val="0"/>
          <w:bCs w:val="0"/>
          <w:color w:val="000000" w:themeColor="text1"/>
          <w:kern w:val="0"/>
          <w:sz w:val="21"/>
          <w:szCs w:val="24"/>
          <w:lang w:val="en-US" w:eastAsia="zh-CN" w:bidi="ar-SA"/>
          <w14:textFill>
            <w14:solidFill>
              <w14:schemeClr w14:val="tx1"/>
            </w14:solidFill>
          </w14:textFill>
        </w:rPr>
        <w:t>（7）本项目不接受联合体投标；</w:t>
      </w:r>
    </w:p>
    <w:p>
      <w:pPr>
        <w:widowControl/>
        <w:numPr>
          <w:ilvl w:val="0"/>
          <w:numId w:val="0"/>
        </w:numPr>
        <w:tabs>
          <w:tab w:val="left" w:pos="0"/>
        </w:tabs>
        <w:spacing w:before="75" w:after="75" w:line="240" w:lineRule="auto"/>
        <w:ind w:leftChars="-100" w:right="62" w:rightChars="0"/>
        <w:jc w:val="left"/>
        <w:rPr>
          <w:rFonts w:ascii="仿宋" w:hAnsi="仿宋" w:eastAsia="仿宋" w:cs="Arial"/>
          <w:b/>
          <w:bCs/>
          <w:color w:val="000000" w:themeColor="text1"/>
          <w:kern w:val="0"/>
          <w:sz w:val="24"/>
          <w:szCs w:val="24"/>
          <w:lang w:val="en-US" w:eastAsia="zh-CN" w:bidi="ar-SA"/>
          <w14:textFill>
            <w14:solidFill>
              <w14:schemeClr w14:val="tx1"/>
            </w14:solidFill>
          </w14:textFill>
        </w:rPr>
      </w:pPr>
      <w:r>
        <w:rPr>
          <w:rFonts w:hint="eastAsia" w:ascii="仿宋" w:hAnsi="仿宋" w:eastAsia="仿宋" w:cs="Arial"/>
          <w:b/>
          <w:bCs/>
          <w:color w:val="000000" w:themeColor="text1"/>
          <w:kern w:val="0"/>
          <w:sz w:val="24"/>
          <w:szCs w:val="24"/>
          <w:lang w:val="en-US" w:eastAsia="zh-CN" w:bidi="ar-SA"/>
          <w14:textFill>
            <w14:solidFill>
              <w14:schemeClr w14:val="tx1"/>
            </w14:solidFill>
          </w14:textFill>
        </w:rPr>
        <w:t>三、获取招标文件</w:t>
      </w:r>
    </w:p>
    <w:p>
      <w:pPr>
        <w:widowControl/>
        <w:spacing w:before="75" w:after="75" w:line="240" w:lineRule="auto"/>
        <w:ind w:left="210" w:leftChars="100" w:firstLine="105" w:firstLineChars="50"/>
        <w:jc w:val="left"/>
        <w:rPr>
          <w:rFonts w:ascii="仿宋" w:hAnsi="仿宋" w:eastAsia="仿宋" w:cs="Arial"/>
          <w:color w:val="000000" w:themeColor="text1"/>
          <w:kern w:val="0"/>
          <w14:textFill>
            <w14:solidFill>
              <w14:schemeClr w14:val="tx1"/>
            </w14:solidFill>
          </w14:textFill>
        </w:rPr>
      </w:pPr>
      <w:r>
        <w:rPr>
          <w:rFonts w:hint="eastAsia" w:ascii="仿宋" w:hAnsi="仿宋" w:eastAsia="仿宋" w:cs="Arial"/>
          <w:color w:val="000000" w:themeColor="text1"/>
          <w:kern w:val="0"/>
          <w14:textFill>
            <w14:solidFill>
              <w14:schemeClr w14:val="tx1"/>
            </w14:solidFill>
          </w14:textFill>
        </w:rPr>
        <w:t>1、时间：202</w:t>
      </w:r>
      <w:r>
        <w:rPr>
          <w:rFonts w:ascii="仿宋" w:hAnsi="仿宋" w:eastAsia="仿宋" w:cs="Arial"/>
          <w:color w:val="000000" w:themeColor="text1"/>
          <w:kern w:val="0"/>
          <w14:textFill>
            <w14:solidFill>
              <w14:schemeClr w14:val="tx1"/>
            </w14:solidFill>
          </w14:textFill>
        </w:rPr>
        <w:t>2</w:t>
      </w:r>
      <w:r>
        <w:rPr>
          <w:rFonts w:hint="eastAsia" w:ascii="仿宋" w:hAnsi="仿宋" w:eastAsia="仿宋" w:cs="Arial"/>
          <w:color w:val="000000" w:themeColor="text1"/>
          <w:kern w:val="0"/>
          <w14:textFill>
            <w14:solidFill>
              <w14:schemeClr w14:val="tx1"/>
            </w14:solidFill>
          </w14:textFill>
        </w:rPr>
        <w:t>年</w:t>
      </w:r>
      <w:r>
        <w:rPr>
          <w:rFonts w:hint="eastAsia" w:ascii="仿宋" w:hAnsi="仿宋" w:eastAsia="仿宋" w:cs="Arial"/>
          <w:color w:val="000000" w:themeColor="text1"/>
          <w:kern w:val="0"/>
          <w:lang w:val="en-US" w:eastAsia="zh-CN"/>
          <w14:textFill>
            <w14:solidFill>
              <w14:schemeClr w14:val="tx1"/>
            </w14:solidFill>
          </w14:textFill>
        </w:rPr>
        <w:t>6</w:t>
      </w:r>
      <w:r>
        <w:rPr>
          <w:rFonts w:hint="eastAsia" w:ascii="仿宋" w:hAnsi="仿宋" w:eastAsia="仿宋" w:cs="Arial"/>
          <w:color w:val="000000" w:themeColor="text1"/>
          <w:kern w:val="0"/>
          <w14:textFill>
            <w14:solidFill>
              <w14:schemeClr w14:val="tx1"/>
            </w14:solidFill>
          </w14:textFill>
        </w:rPr>
        <w:t>月</w:t>
      </w:r>
      <w:r>
        <w:rPr>
          <w:rFonts w:hint="eastAsia" w:ascii="仿宋" w:hAnsi="仿宋" w:eastAsia="仿宋" w:cs="Arial"/>
          <w:color w:val="000000" w:themeColor="text1"/>
          <w:kern w:val="0"/>
          <w:lang w:val="en-US" w:eastAsia="zh-CN"/>
          <w14:textFill>
            <w14:solidFill>
              <w14:schemeClr w14:val="tx1"/>
            </w14:solidFill>
          </w14:textFill>
        </w:rPr>
        <w:t>10</w:t>
      </w:r>
      <w:r>
        <w:rPr>
          <w:rFonts w:hint="eastAsia" w:ascii="仿宋" w:hAnsi="仿宋" w:eastAsia="仿宋" w:cs="Arial"/>
          <w:color w:val="000000" w:themeColor="text1"/>
          <w:kern w:val="0"/>
          <w14:textFill>
            <w14:solidFill>
              <w14:schemeClr w14:val="tx1"/>
            </w14:solidFill>
          </w14:textFill>
        </w:rPr>
        <w:t>日至</w:t>
      </w:r>
      <w:r>
        <w:rPr>
          <w:rFonts w:ascii="Calibri" w:hAnsi="Calibri" w:eastAsia="仿宋" w:cs="Calibri"/>
          <w:color w:val="000000" w:themeColor="text1"/>
          <w:kern w:val="0"/>
          <w14:textFill>
            <w14:solidFill>
              <w14:schemeClr w14:val="tx1"/>
            </w14:solidFill>
          </w14:textFill>
        </w:rPr>
        <w:t> </w:t>
      </w:r>
      <w:r>
        <w:rPr>
          <w:rFonts w:hint="eastAsia" w:ascii="仿宋" w:hAnsi="仿宋" w:eastAsia="仿宋" w:cs="Arial"/>
          <w:color w:val="000000" w:themeColor="text1"/>
          <w:kern w:val="0"/>
          <w14:textFill>
            <w14:solidFill>
              <w14:schemeClr w14:val="tx1"/>
            </w14:solidFill>
          </w14:textFill>
        </w:rPr>
        <w:t>202</w:t>
      </w:r>
      <w:r>
        <w:rPr>
          <w:rFonts w:ascii="仿宋" w:hAnsi="仿宋" w:eastAsia="仿宋" w:cs="Arial"/>
          <w:color w:val="000000" w:themeColor="text1"/>
          <w:kern w:val="0"/>
          <w14:textFill>
            <w14:solidFill>
              <w14:schemeClr w14:val="tx1"/>
            </w14:solidFill>
          </w14:textFill>
        </w:rPr>
        <w:t>2</w:t>
      </w:r>
      <w:r>
        <w:rPr>
          <w:rFonts w:hint="eastAsia" w:ascii="仿宋" w:hAnsi="仿宋" w:eastAsia="仿宋" w:cs="Arial"/>
          <w:color w:val="000000" w:themeColor="text1"/>
          <w:kern w:val="0"/>
          <w14:textFill>
            <w14:solidFill>
              <w14:schemeClr w14:val="tx1"/>
            </w14:solidFill>
          </w14:textFill>
        </w:rPr>
        <w:t>年</w:t>
      </w:r>
      <w:r>
        <w:rPr>
          <w:rFonts w:hint="eastAsia" w:ascii="仿宋" w:hAnsi="仿宋" w:eastAsia="仿宋" w:cs="Arial"/>
          <w:color w:val="000000" w:themeColor="text1"/>
          <w:kern w:val="0"/>
          <w:lang w:val="en-US" w:eastAsia="zh-CN"/>
          <w14:textFill>
            <w14:solidFill>
              <w14:schemeClr w14:val="tx1"/>
            </w14:solidFill>
          </w14:textFill>
        </w:rPr>
        <w:t>6</w:t>
      </w:r>
      <w:r>
        <w:rPr>
          <w:rFonts w:hint="eastAsia" w:ascii="仿宋" w:hAnsi="仿宋" w:eastAsia="仿宋" w:cs="Arial"/>
          <w:color w:val="000000" w:themeColor="text1"/>
          <w:kern w:val="0"/>
          <w14:textFill>
            <w14:solidFill>
              <w14:schemeClr w14:val="tx1"/>
            </w14:solidFill>
          </w14:textFill>
        </w:rPr>
        <w:t>月</w:t>
      </w:r>
      <w:r>
        <w:rPr>
          <w:rFonts w:hint="eastAsia" w:ascii="仿宋" w:hAnsi="仿宋" w:eastAsia="仿宋" w:cs="Arial"/>
          <w:color w:val="000000" w:themeColor="text1"/>
          <w:kern w:val="0"/>
          <w:lang w:val="en-US" w:eastAsia="zh-CN"/>
          <w14:textFill>
            <w14:solidFill>
              <w14:schemeClr w14:val="tx1"/>
            </w14:solidFill>
          </w14:textFill>
        </w:rPr>
        <w:t>19</w:t>
      </w:r>
      <w:r>
        <w:rPr>
          <w:rFonts w:hint="eastAsia" w:ascii="仿宋" w:hAnsi="仿宋" w:eastAsia="仿宋" w:cs="Arial"/>
          <w:color w:val="000000" w:themeColor="text1"/>
          <w:kern w:val="0"/>
          <w14:textFill>
            <w14:solidFill>
              <w14:schemeClr w14:val="tx1"/>
            </w14:solidFill>
          </w14:textFill>
        </w:rPr>
        <w:t>日</w:t>
      </w:r>
    </w:p>
    <w:p>
      <w:pPr>
        <w:widowControl/>
        <w:spacing w:before="75" w:after="75" w:line="240" w:lineRule="auto"/>
        <w:ind w:left="210" w:leftChars="100" w:firstLine="105" w:firstLineChars="50"/>
        <w:jc w:val="left"/>
        <w:rPr>
          <w:rFonts w:ascii="仿宋" w:hAnsi="仿宋" w:eastAsia="仿宋" w:cs="Arial"/>
          <w:color w:val="000000" w:themeColor="text1"/>
          <w:kern w:val="0"/>
          <w14:textFill>
            <w14:solidFill>
              <w14:schemeClr w14:val="tx1"/>
            </w14:solidFill>
          </w14:textFill>
        </w:rPr>
      </w:pPr>
      <w:r>
        <w:rPr>
          <w:rFonts w:hint="eastAsia" w:ascii="仿宋" w:hAnsi="仿宋" w:eastAsia="仿宋" w:cs="Arial"/>
          <w:color w:val="000000" w:themeColor="text1"/>
          <w:kern w:val="0"/>
          <w14:textFill>
            <w14:solidFill>
              <w14:schemeClr w14:val="tx1"/>
            </w14:solidFill>
          </w14:textFill>
        </w:rPr>
        <w:t>2、地点（网址）：新疆政府采购网“政采云平台”（http://www.ccgp-xinjiang.gov.cn/）</w:t>
      </w:r>
    </w:p>
    <w:p>
      <w:pPr>
        <w:widowControl/>
        <w:spacing w:before="75" w:after="75" w:line="240" w:lineRule="auto"/>
        <w:ind w:left="210" w:leftChars="100" w:firstLine="105" w:firstLineChars="50"/>
        <w:jc w:val="left"/>
        <w:rPr>
          <w:rFonts w:ascii="仿宋" w:hAnsi="仿宋" w:eastAsia="仿宋" w:cs="Arial"/>
          <w:color w:val="000000" w:themeColor="text1"/>
          <w:kern w:val="0"/>
          <w14:textFill>
            <w14:solidFill>
              <w14:schemeClr w14:val="tx1"/>
            </w14:solidFill>
          </w14:textFill>
        </w:rPr>
      </w:pPr>
      <w:r>
        <w:rPr>
          <w:rFonts w:hint="eastAsia" w:ascii="仿宋" w:hAnsi="仿宋" w:eastAsia="仿宋" w:cs="Arial"/>
          <w:color w:val="000000" w:themeColor="text1"/>
          <w:kern w:val="0"/>
          <w14:textFill>
            <w14:solidFill>
              <w14:schemeClr w14:val="tx1"/>
            </w14:solidFill>
          </w14:textFill>
        </w:rPr>
        <w:t>3、方式：供应商登陆新疆政府采购网“政采云平台”（http://www.ccgp-xinjiang.gov.cn/）的该竞争性磋商公告附件中自行下载竞争性磋商文件并参与投标，无需要报名，在开标时一并进行资格审核。</w:t>
      </w:r>
    </w:p>
    <w:p>
      <w:pPr>
        <w:pStyle w:val="66"/>
        <w:spacing w:before="0" w:beforeAutospacing="0" w:after="0" w:afterAutospacing="0" w:line="340" w:lineRule="exact"/>
        <w:ind w:left="105" w:hanging="105"/>
        <w:rPr>
          <w:rFonts w:ascii="仿宋" w:hAnsi="仿宋" w:eastAsia="仿宋" w:cs="Tahoma"/>
          <w:color w:val="000000" w:themeColor="text1"/>
          <w:sz w:val="21"/>
          <w:szCs w:val="21"/>
          <w14:textFill>
            <w14:solidFill>
              <w14:schemeClr w14:val="tx1"/>
            </w14:solidFill>
          </w14:textFill>
        </w:rPr>
      </w:pPr>
      <w:r>
        <w:rPr>
          <w:rStyle w:val="74"/>
          <w:rFonts w:ascii="仿宋" w:hAnsi="仿宋" w:eastAsia="仿宋" w:cs="Tahoma"/>
          <w:color w:val="000000" w:themeColor="text1"/>
          <w:sz w:val="21"/>
          <w14:textFill>
            <w14:solidFill>
              <w14:schemeClr w14:val="tx1"/>
            </w14:solidFill>
          </w14:textFill>
        </w:rPr>
        <w:t>四、提交</w:t>
      </w:r>
      <w:r>
        <w:rPr>
          <w:rFonts w:ascii="仿宋" w:hAnsi="仿宋" w:eastAsia="仿宋" w:cs="Arial"/>
          <w:b/>
          <w:bCs/>
          <w:color w:val="000000" w:themeColor="text1"/>
          <w14:textFill>
            <w14:solidFill>
              <w14:schemeClr w14:val="tx1"/>
            </w14:solidFill>
          </w14:textFill>
        </w:rPr>
        <w:t>磋商响应文件</w:t>
      </w:r>
      <w:r>
        <w:rPr>
          <w:rStyle w:val="74"/>
          <w:rFonts w:ascii="仿宋" w:hAnsi="仿宋" w:eastAsia="仿宋" w:cs="Tahoma"/>
          <w:color w:val="000000" w:themeColor="text1"/>
          <w:sz w:val="21"/>
          <w14:textFill>
            <w14:solidFill>
              <w14:schemeClr w14:val="tx1"/>
            </w14:solidFill>
          </w14:textFill>
        </w:rPr>
        <w:t>截止时间、开标时间和地点</w:t>
      </w:r>
    </w:p>
    <w:p>
      <w:pPr>
        <w:pStyle w:val="66"/>
        <w:spacing w:before="0" w:beforeAutospacing="0" w:after="0" w:afterAutospacing="0" w:line="340" w:lineRule="exact"/>
        <w:ind w:left="0" w:firstLine="210" w:firstLineChars="100"/>
        <w:rPr>
          <w:rFonts w:ascii="仿宋" w:hAnsi="仿宋" w:eastAsia="仿宋" w:cs="Tahoma"/>
          <w:color w:val="000000" w:themeColor="text1"/>
          <w:sz w:val="21"/>
          <w:szCs w:val="21"/>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1</w:t>
      </w:r>
      <w:r>
        <w:rPr>
          <w:rFonts w:hint="eastAsia" w:ascii="仿宋" w:hAnsi="仿宋" w:eastAsia="仿宋" w:cs="Tahoma"/>
          <w:color w:val="000000" w:themeColor="text1"/>
          <w:sz w:val="21"/>
          <w:szCs w:val="21"/>
          <w14:textFill>
            <w14:solidFill>
              <w14:schemeClr w14:val="tx1"/>
            </w14:solidFill>
          </w14:textFill>
        </w:rPr>
        <w:t>、</w:t>
      </w:r>
      <w:r>
        <w:rPr>
          <w:rFonts w:ascii="仿宋" w:hAnsi="仿宋" w:eastAsia="仿宋" w:cs="Tahoma"/>
          <w:color w:val="000000" w:themeColor="text1"/>
          <w:sz w:val="21"/>
          <w:szCs w:val="21"/>
          <w14:textFill>
            <w14:solidFill>
              <w14:schemeClr w14:val="tx1"/>
            </w14:solidFill>
          </w14:textFill>
        </w:rPr>
        <w:t>提交投标文件截止时间：</w:t>
      </w:r>
      <w:r>
        <w:rPr>
          <w:rFonts w:hint="eastAsia" w:ascii="仿宋" w:hAnsi="仿宋" w:eastAsia="仿宋" w:cs="Tahoma"/>
          <w:color w:val="000000" w:themeColor="text1"/>
          <w:sz w:val="21"/>
          <w:szCs w:val="21"/>
          <w14:textFill>
            <w14:solidFill>
              <w14:schemeClr w14:val="tx1"/>
            </w14:solidFill>
          </w14:textFill>
        </w:rPr>
        <w:t>202</w:t>
      </w:r>
      <w:r>
        <w:rPr>
          <w:rFonts w:ascii="仿宋" w:hAnsi="仿宋" w:eastAsia="仿宋" w:cs="Tahoma"/>
          <w:color w:val="000000" w:themeColor="text1"/>
          <w:sz w:val="21"/>
          <w:szCs w:val="21"/>
          <w14:textFill>
            <w14:solidFill>
              <w14:schemeClr w14:val="tx1"/>
            </w14:solidFill>
          </w14:textFill>
        </w:rPr>
        <w:t>2</w:t>
      </w:r>
      <w:r>
        <w:rPr>
          <w:rFonts w:hint="eastAsia" w:ascii="仿宋" w:hAnsi="仿宋" w:eastAsia="仿宋" w:cs="Tahoma"/>
          <w:color w:val="000000" w:themeColor="text1"/>
          <w:sz w:val="21"/>
          <w:szCs w:val="21"/>
          <w14:textFill>
            <w14:solidFill>
              <w14:schemeClr w14:val="tx1"/>
            </w14:solidFill>
          </w14:textFill>
        </w:rPr>
        <w:t>年</w:t>
      </w:r>
      <w:r>
        <w:rPr>
          <w:rFonts w:hint="eastAsia" w:ascii="仿宋" w:hAnsi="仿宋" w:eastAsia="仿宋" w:cs="Tahoma"/>
          <w:color w:val="000000" w:themeColor="text1"/>
          <w:sz w:val="21"/>
          <w:szCs w:val="21"/>
          <w:lang w:val="en-US" w:eastAsia="zh-CN"/>
          <w14:textFill>
            <w14:solidFill>
              <w14:schemeClr w14:val="tx1"/>
            </w14:solidFill>
          </w14:textFill>
        </w:rPr>
        <w:t>6</w:t>
      </w:r>
      <w:r>
        <w:rPr>
          <w:rFonts w:hint="eastAsia" w:ascii="仿宋" w:hAnsi="仿宋" w:eastAsia="仿宋" w:cs="Tahoma"/>
          <w:color w:val="000000" w:themeColor="text1"/>
          <w:sz w:val="21"/>
          <w:szCs w:val="21"/>
          <w14:textFill>
            <w14:solidFill>
              <w14:schemeClr w14:val="tx1"/>
            </w14:solidFill>
          </w14:textFill>
        </w:rPr>
        <w:t>月</w:t>
      </w:r>
      <w:r>
        <w:rPr>
          <w:rFonts w:hint="eastAsia" w:ascii="仿宋" w:hAnsi="仿宋" w:eastAsia="仿宋" w:cs="Tahoma"/>
          <w:color w:val="000000" w:themeColor="text1"/>
          <w:sz w:val="21"/>
          <w:szCs w:val="21"/>
          <w:lang w:val="en-US" w:eastAsia="zh-CN"/>
          <w14:textFill>
            <w14:solidFill>
              <w14:schemeClr w14:val="tx1"/>
            </w14:solidFill>
          </w14:textFill>
        </w:rPr>
        <w:t>20</w:t>
      </w:r>
      <w:r>
        <w:rPr>
          <w:rFonts w:hint="eastAsia" w:ascii="仿宋" w:hAnsi="仿宋" w:eastAsia="仿宋" w:cs="Tahoma"/>
          <w:color w:val="000000" w:themeColor="text1"/>
          <w:sz w:val="21"/>
          <w:szCs w:val="21"/>
          <w14:textFill>
            <w14:solidFill>
              <w14:schemeClr w14:val="tx1"/>
            </w14:solidFill>
          </w14:textFill>
        </w:rPr>
        <w:t>日1</w:t>
      </w:r>
      <w:r>
        <w:rPr>
          <w:rFonts w:hint="eastAsia" w:ascii="仿宋" w:hAnsi="仿宋" w:eastAsia="仿宋" w:cs="Tahoma"/>
          <w:color w:val="000000" w:themeColor="text1"/>
          <w:sz w:val="21"/>
          <w:szCs w:val="21"/>
          <w:lang w:val="en-US" w:eastAsia="zh-CN"/>
          <w14:textFill>
            <w14:solidFill>
              <w14:schemeClr w14:val="tx1"/>
            </w14:solidFill>
          </w14:textFill>
        </w:rPr>
        <w:t>6</w:t>
      </w:r>
      <w:r>
        <w:rPr>
          <w:rFonts w:hint="eastAsia" w:ascii="仿宋" w:hAnsi="仿宋" w:eastAsia="仿宋" w:cs="Tahoma"/>
          <w:color w:val="000000" w:themeColor="text1"/>
          <w:sz w:val="21"/>
          <w:szCs w:val="21"/>
          <w14:textFill>
            <w14:solidFill>
              <w14:schemeClr w14:val="tx1"/>
            </w14:solidFill>
          </w14:textFill>
        </w:rPr>
        <w:t>:00</w:t>
      </w:r>
      <w:r>
        <w:rPr>
          <w:rFonts w:ascii="Calibri" w:hAnsi="Calibri" w:eastAsia="仿宋" w:cs="Calibri"/>
          <w:color w:val="000000" w:themeColor="text1"/>
          <w:sz w:val="21"/>
          <w:szCs w:val="21"/>
          <w14:textFill>
            <w14:solidFill>
              <w14:schemeClr w14:val="tx1"/>
            </w14:solidFill>
          </w14:textFill>
        </w:rPr>
        <w:t> </w:t>
      </w:r>
      <w:r>
        <w:rPr>
          <w:rFonts w:hint="eastAsia" w:ascii="仿宋" w:hAnsi="仿宋" w:eastAsia="仿宋" w:cs="Tahoma"/>
          <w:color w:val="000000" w:themeColor="text1"/>
          <w:sz w:val="21"/>
          <w:szCs w:val="21"/>
          <w14:textFill>
            <w14:solidFill>
              <w14:schemeClr w14:val="tx1"/>
            </w14:solidFill>
          </w14:textFill>
        </w:rPr>
        <w:t>（北京时间）</w:t>
      </w:r>
    </w:p>
    <w:p>
      <w:pPr>
        <w:pStyle w:val="66"/>
        <w:spacing w:before="0" w:beforeAutospacing="0" w:after="0" w:afterAutospacing="0" w:line="340" w:lineRule="exact"/>
        <w:ind w:left="0" w:firstLine="210" w:firstLineChars="100"/>
        <w:rPr>
          <w:rFonts w:ascii="仿宋" w:hAnsi="仿宋" w:eastAsia="仿宋" w:cs="Tahoma"/>
          <w:color w:val="000000" w:themeColor="text1"/>
          <w:sz w:val="21"/>
          <w:szCs w:val="21"/>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2</w:t>
      </w:r>
      <w:r>
        <w:rPr>
          <w:rFonts w:hint="eastAsia" w:ascii="仿宋" w:hAnsi="仿宋" w:eastAsia="仿宋" w:cs="Tahoma"/>
          <w:color w:val="000000" w:themeColor="text1"/>
          <w:sz w:val="21"/>
          <w:szCs w:val="21"/>
          <w14:textFill>
            <w14:solidFill>
              <w14:schemeClr w14:val="tx1"/>
            </w14:solidFill>
          </w14:textFill>
        </w:rPr>
        <w:t>、</w:t>
      </w:r>
      <w:r>
        <w:rPr>
          <w:rFonts w:ascii="仿宋" w:hAnsi="仿宋" w:eastAsia="仿宋" w:cs="Tahoma"/>
          <w:color w:val="000000" w:themeColor="text1"/>
          <w:sz w:val="21"/>
          <w:szCs w:val="21"/>
          <w14:textFill>
            <w14:solidFill>
              <w14:schemeClr w14:val="tx1"/>
            </w14:solidFill>
          </w14:textFill>
        </w:rPr>
        <w:t>投标地点（网址）：</w:t>
      </w:r>
      <w:r>
        <w:rPr>
          <w:rFonts w:hint="eastAsia" w:ascii="仿宋" w:hAnsi="仿宋" w:eastAsia="仿宋" w:cs="Tahoma"/>
          <w:color w:val="000000" w:themeColor="text1"/>
          <w:sz w:val="21"/>
          <w:szCs w:val="21"/>
          <w14:textFill>
            <w14:solidFill>
              <w14:schemeClr w14:val="tx1"/>
            </w14:solidFill>
          </w14:textFill>
        </w:rPr>
        <w:t xml:space="preserve">洛浦县政务服务和公共资源交易中心(洛浦县文化路115号5楼)。  </w:t>
      </w:r>
    </w:p>
    <w:p>
      <w:pPr>
        <w:pStyle w:val="66"/>
        <w:spacing w:before="0" w:beforeAutospacing="0" w:after="0" w:afterAutospacing="0" w:line="340" w:lineRule="exact"/>
        <w:ind w:left="0" w:firstLine="210" w:firstLineChars="100"/>
        <w:rPr>
          <w:rFonts w:ascii="仿宋" w:hAnsi="仿宋" w:eastAsia="仿宋" w:cs="Tahoma"/>
          <w:color w:val="000000" w:themeColor="text1"/>
          <w:sz w:val="21"/>
          <w:szCs w:val="21"/>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3</w:t>
      </w:r>
      <w:r>
        <w:rPr>
          <w:rFonts w:hint="eastAsia" w:ascii="仿宋" w:hAnsi="仿宋" w:eastAsia="仿宋" w:cs="Tahoma"/>
          <w:color w:val="000000" w:themeColor="text1"/>
          <w:sz w:val="21"/>
          <w:szCs w:val="21"/>
          <w14:textFill>
            <w14:solidFill>
              <w14:schemeClr w14:val="tx1"/>
            </w14:solidFill>
          </w14:textFill>
        </w:rPr>
        <w:t>、</w:t>
      </w:r>
      <w:r>
        <w:rPr>
          <w:rFonts w:ascii="仿宋" w:hAnsi="仿宋" w:eastAsia="仿宋" w:cs="Tahoma"/>
          <w:color w:val="000000" w:themeColor="text1"/>
          <w:sz w:val="21"/>
          <w:szCs w:val="21"/>
          <w14:textFill>
            <w14:solidFill>
              <w14:schemeClr w14:val="tx1"/>
            </w14:solidFill>
          </w14:textFill>
        </w:rPr>
        <w:t>开标时间：</w:t>
      </w:r>
      <w:r>
        <w:rPr>
          <w:rFonts w:hint="eastAsia" w:ascii="仿宋" w:hAnsi="仿宋" w:eastAsia="仿宋" w:cs="Tahoma"/>
          <w:color w:val="000000" w:themeColor="text1"/>
          <w:sz w:val="21"/>
          <w:szCs w:val="21"/>
          <w14:textFill>
            <w14:solidFill>
              <w14:schemeClr w14:val="tx1"/>
            </w14:solidFill>
          </w14:textFill>
        </w:rPr>
        <w:t>202</w:t>
      </w:r>
      <w:r>
        <w:rPr>
          <w:rFonts w:ascii="仿宋" w:hAnsi="仿宋" w:eastAsia="仿宋" w:cs="Tahoma"/>
          <w:color w:val="000000" w:themeColor="text1"/>
          <w:sz w:val="21"/>
          <w:szCs w:val="21"/>
          <w14:textFill>
            <w14:solidFill>
              <w14:schemeClr w14:val="tx1"/>
            </w14:solidFill>
          </w14:textFill>
        </w:rPr>
        <w:t>2</w:t>
      </w:r>
      <w:r>
        <w:rPr>
          <w:rFonts w:hint="eastAsia" w:ascii="仿宋" w:hAnsi="仿宋" w:eastAsia="仿宋" w:cs="Tahoma"/>
          <w:color w:val="000000" w:themeColor="text1"/>
          <w:sz w:val="21"/>
          <w:szCs w:val="21"/>
          <w14:textFill>
            <w14:solidFill>
              <w14:schemeClr w14:val="tx1"/>
            </w14:solidFill>
          </w14:textFill>
        </w:rPr>
        <w:t>年</w:t>
      </w:r>
      <w:r>
        <w:rPr>
          <w:rFonts w:hint="eastAsia" w:ascii="仿宋" w:hAnsi="仿宋" w:eastAsia="仿宋" w:cs="Tahoma"/>
          <w:color w:val="000000" w:themeColor="text1"/>
          <w:sz w:val="21"/>
          <w:szCs w:val="21"/>
          <w:lang w:val="en-US" w:eastAsia="zh-CN"/>
          <w14:textFill>
            <w14:solidFill>
              <w14:schemeClr w14:val="tx1"/>
            </w14:solidFill>
          </w14:textFill>
        </w:rPr>
        <w:t>6</w:t>
      </w:r>
      <w:r>
        <w:rPr>
          <w:rFonts w:hint="eastAsia" w:ascii="仿宋" w:hAnsi="仿宋" w:eastAsia="仿宋" w:cs="Tahoma"/>
          <w:color w:val="000000" w:themeColor="text1"/>
          <w:sz w:val="21"/>
          <w:szCs w:val="21"/>
          <w14:textFill>
            <w14:solidFill>
              <w14:schemeClr w14:val="tx1"/>
            </w14:solidFill>
          </w14:textFill>
        </w:rPr>
        <w:t>月</w:t>
      </w:r>
      <w:r>
        <w:rPr>
          <w:rFonts w:hint="eastAsia" w:ascii="仿宋" w:hAnsi="仿宋" w:eastAsia="仿宋" w:cs="Tahoma"/>
          <w:color w:val="000000" w:themeColor="text1"/>
          <w:sz w:val="21"/>
          <w:szCs w:val="21"/>
          <w:lang w:val="en-US" w:eastAsia="zh-CN"/>
          <w14:textFill>
            <w14:solidFill>
              <w14:schemeClr w14:val="tx1"/>
            </w14:solidFill>
          </w14:textFill>
        </w:rPr>
        <w:t>20</w:t>
      </w:r>
      <w:r>
        <w:rPr>
          <w:rFonts w:hint="eastAsia" w:ascii="仿宋" w:hAnsi="仿宋" w:eastAsia="仿宋" w:cs="Tahoma"/>
          <w:color w:val="000000" w:themeColor="text1"/>
          <w:sz w:val="21"/>
          <w:szCs w:val="21"/>
          <w14:textFill>
            <w14:solidFill>
              <w14:schemeClr w14:val="tx1"/>
            </w14:solidFill>
          </w14:textFill>
        </w:rPr>
        <w:t>日1</w:t>
      </w:r>
      <w:r>
        <w:rPr>
          <w:rFonts w:hint="eastAsia" w:ascii="仿宋" w:hAnsi="仿宋" w:eastAsia="仿宋" w:cs="Tahoma"/>
          <w:color w:val="000000" w:themeColor="text1"/>
          <w:sz w:val="21"/>
          <w:szCs w:val="21"/>
          <w:lang w:val="en-US" w:eastAsia="zh-CN"/>
          <w14:textFill>
            <w14:solidFill>
              <w14:schemeClr w14:val="tx1"/>
            </w14:solidFill>
          </w14:textFill>
        </w:rPr>
        <w:t>6</w:t>
      </w:r>
      <w:r>
        <w:rPr>
          <w:rFonts w:hint="eastAsia" w:ascii="仿宋" w:hAnsi="仿宋" w:eastAsia="仿宋" w:cs="Tahoma"/>
          <w:color w:val="000000" w:themeColor="text1"/>
          <w:sz w:val="21"/>
          <w:szCs w:val="21"/>
          <w14:textFill>
            <w14:solidFill>
              <w14:schemeClr w14:val="tx1"/>
            </w14:solidFill>
          </w14:textFill>
        </w:rPr>
        <w:t>:00</w:t>
      </w:r>
      <w:r>
        <w:rPr>
          <w:rFonts w:ascii="Calibri" w:hAnsi="Calibri" w:eastAsia="仿宋" w:cs="Calibri"/>
          <w:color w:val="000000" w:themeColor="text1"/>
          <w:sz w:val="21"/>
          <w:szCs w:val="21"/>
          <w14:textFill>
            <w14:solidFill>
              <w14:schemeClr w14:val="tx1"/>
            </w14:solidFill>
          </w14:textFill>
        </w:rPr>
        <w:t> </w:t>
      </w:r>
      <w:r>
        <w:rPr>
          <w:rFonts w:hint="eastAsia" w:ascii="仿宋" w:hAnsi="仿宋" w:eastAsia="仿宋" w:cs="Tahoma"/>
          <w:color w:val="000000" w:themeColor="text1"/>
          <w:sz w:val="21"/>
          <w:szCs w:val="21"/>
          <w14:textFill>
            <w14:solidFill>
              <w14:schemeClr w14:val="tx1"/>
            </w14:solidFill>
          </w14:textFill>
        </w:rPr>
        <w:t>（北京时间）</w:t>
      </w:r>
    </w:p>
    <w:p>
      <w:pPr>
        <w:pStyle w:val="66"/>
        <w:spacing w:before="0" w:beforeAutospacing="0" w:after="0" w:afterAutospacing="0" w:line="340" w:lineRule="exact"/>
        <w:ind w:left="0" w:firstLine="210" w:firstLineChars="100"/>
        <w:rPr>
          <w:rFonts w:ascii="仿宋" w:hAnsi="仿宋" w:eastAsia="仿宋"/>
          <w:color w:val="000000" w:themeColor="text1"/>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4</w:t>
      </w:r>
      <w:r>
        <w:rPr>
          <w:rFonts w:hint="eastAsia" w:ascii="仿宋" w:hAnsi="仿宋" w:eastAsia="仿宋" w:cs="Tahoma"/>
          <w:color w:val="000000" w:themeColor="text1"/>
          <w:sz w:val="21"/>
          <w:szCs w:val="21"/>
          <w14:textFill>
            <w14:solidFill>
              <w14:schemeClr w14:val="tx1"/>
            </w14:solidFill>
          </w14:textFill>
        </w:rPr>
        <w:t>、</w:t>
      </w:r>
      <w:r>
        <w:rPr>
          <w:rFonts w:ascii="仿宋" w:hAnsi="仿宋" w:eastAsia="仿宋" w:cs="Tahoma"/>
          <w:color w:val="000000" w:themeColor="text1"/>
          <w:sz w:val="21"/>
          <w:szCs w:val="21"/>
          <w14:textFill>
            <w14:solidFill>
              <w14:schemeClr w14:val="tx1"/>
            </w14:solidFill>
          </w14:textFill>
        </w:rPr>
        <w:t>开标地点（网址）：</w:t>
      </w:r>
      <w:r>
        <w:rPr>
          <w:rFonts w:hint="eastAsia" w:ascii="仿宋" w:hAnsi="仿宋" w:eastAsia="仿宋" w:cs="Tahoma"/>
          <w:color w:val="000000" w:themeColor="text1"/>
          <w:sz w:val="21"/>
          <w:szCs w:val="21"/>
          <w14:textFill>
            <w14:solidFill>
              <w14:schemeClr w14:val="tx1"/>
            </w14:solidFill>
          </w14:textFill>
        </w:rPr>
        <w:t xml:space="preserve">洛浦县政务服务和公共资源交易中心(洛浦县文化路115号5楼)。  </w:t>
      </w:r>
    </w:p>
    <w:p>
      <w:pPr>
        <w:pStyle w:val="66"/>
        <w:spacing w:before="0" w:beforeAutospacing="0" w:after="0" w:afterAutospacing="0" w:line="340" w:lineRule="exact"/>
        <w:ind w:left="105" w:hanging="105"/>
        <w:rPr>
          <w:rFonts w:ascii="仿宋" w:hAnsi="仿宋" w:eastAsia="仿宋" w:cs="Tahoma"/>
          <w:color w:val="000000" w:themeColor="text1"/>
          <w:sz w:val="21"/>
          <w:szCs w:val="21"/>
          <w14:textFill>
            <w14:solidFill>
              <w14:schemeClr w14:val="tx1"/>
            </w14:solidFill>
          </w14:textFill>
        </w:rPr>
      </w:pPr>
      <w:r>
        <w:rPr>
          <w:rStyle w:val="74"/>
          <w:rFonts w:ascii="仿宋" w:hAnsi="仿宋" w:eastAsia="仿宋" w:cs="Tahoma"/>
          <w:color w:val="000000" w:themeColor="text1"/>
          <w:sz w:val="21"/>
          <w14:textFill>
            <w14:solidFill>
              <w14:schemeClr w14:val="tx1"/>
            </w14:solidFill>
          </w14:textFill>
        </w:rPr>
        <w:t>五、公告期限</w:t>
      </w:r>
    </w:p>
    <w:p>
      <w:pPr>
        <w:pStyle w:val="66"/>
        <w:spacing w:before="0" w:beforeAutospacing="0" w:after="0" w:afterAutospacing="0" w:line="340" w:lineRule="exact"/>
        <w:ind w:left="0" w:firstLine="420" w:firstLineChars="200"/>
        <w:rPr>
          <w:rFonts w:ascii="仿宋" w:hAnsi="仿宋" w:eastAsia="仿宋" w:cs="Tahoma"/>
          <w:color w:val="000000" w:themeColor="text1"/>
          <w:sz w:val="21"/>
          <w:szCs w:val="21"/>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自本公告发布之日起5个工作日。</w:t>
      </w:r>
    </w:p>
    <w:p>
      <w:pPr>
        <w:pStyle w:val="66"/>
        <w:numPr>
          <w:ilvl w:val="0"/>
          <w:numId w:val="7"/>
        </w:numPr>
        <w:spacing w:before="0" w:beforeAutospacing="0" w:after="0" w:afterAutospacing="0" w:line="340" w:lineRule="exact"/>
        <w:ind w:firstLineChars="0"/>
        <w:rPr>
          <w:rStyle w:val="74"/>
          <w:rFonts w:ascii="仿宋" w:hAnsi="仿宋" w:eastAsia="仿宋" w:cs="Tahoma"/>
          <w:color w:val="000000" w:themeColor="text1"/>
          <w:sz w:val="21"/>
          <w14:textFill>
            <w14:solidFill>
              <w14:schemeClr w14:val="tx1"/>
            </w14:solidFill>
          </w14:textFill>
        </w:rPr>
      </w:pPr>
      <w:r>
        <w:rPr>
          <w:rStyle w:val="74"/>
          <w:rFonts w:ascii="仿宋" w:hAnsi="仿宋" w:eastAsia="仿宋" w:cs="Tahoma"/>
          <w:color w:val="000000" w:themeColor="text1"/>
          <w:sz w:val="21"/>
          <w14:textFill>
            <w14:solidFill>
              <w14:schemeClr w14:val="tx1"/>
            </w14:solidFill>
          </w14:textFill>
        </w:rPr>
        <w:t>其他补充事宜</w:t>
      </w:r>
    </w:p>
    <w:p>
      <w:pPr>
        <w:pStyle w:val="66"/>
        <w:numPr>
          <w:ilvl w:val="0"/>
          <w:numId w:val="0"/>
        </w:numPr>
        <w:tabs>
          <w:tab w:val="left" w:pos="0"/>
        </w:tabs>
        <w:spacing w:before="0" w:beforeAutospacing="0" w:after="0" w:afterAutospacing="0" w:line="340" w:lineRule="exact"/>
        <w:ind w:leftChars="0" w:right="62" w:rightChars="0"/>
        <w:rPr>
          <w:rStyle w:val="74"/>
          <w:rFonts w:ascii="仿宋" w:hAnsi="仿宋" w:eastAsia="仿宋" w:cs="Tahoma"/>
          <w:color w:val="000000" w:themeColor="text1"/>
          <w:sz w:val="21"/>
          <w14:textFill>
            <w14:solidFill>
              <w14:schemeClr w14:val="tx1"/>
            </w14:solidFill>
          </w14:textFill>
        </w:rPr>
      </w:pPr>
      <w:r>
        <w:rPr>
          <w:rStyle w:val="74"/>
          <w:rFonts w:hint="default" w:ascii="仿宋" w:hAnsi="仿宋" w:eastAsia="仿宋" w:cs="Tahoma"/>
          <w:color w:val="000000" w:themeColor="text1"/>
          <w:sz w:val="21"/>
          <w14:textFill>
            <w14:solidFill>
              <w14:schemeClr w14:val="tx1"/>
            </w14:solidFill>
          </w14:textFill>
        </w:rPr>
        <w:t>特别提示：</w:t>
      </w:r>
    </w:p>
    <w:p>
      <w:pPr>
        <w:pStyle w:val="66"/>
        <w:numPr>
          <w:ilvl w:val="0"/>
          <w:numId w:val="0"/>
        </w:numPr>
        <w:tabs>
          <w:tab w:val="left" w:pos="0"/>
        </w:tabs>
        <w:spacing w:before="0" w:beforeAutospacing="0" w:after="0" w:afterAutospacing="0" w:line="340" w:lineRule="exact"/>
        <w:ind w:leftChars="0" w:right="62" w:rightChars="0"/>
        <w:rPr>
          <w:rStyle w:val="74"/>
          <w:rFonts w:hint="default" w:ascii="仿宋" w:hAnsi="仿宋" w:eastAsia="仿宋" w:cs="Tahoma"/>
          <w:b w:val="0"/>
          <w:bCs/>
          <w:color w:val="000000" w:themeColor="text1"/>
          <w:sz w:val="21"/>
          <w14:textFill>
            <w14:solidFill>
              <w14:schemeClr w14:val="tx1"/>
            </w14:solidFill>
          </w14:textFill>
        </w:rPr>
      </w:pPr>
      <w:r>
        <w:rPr>
          <w:rStyle w:val="74"/>
          <w:rFonts w:hint="default" w:ascii="仿宋" w:hAnsi="仿宋" w:eastAsia="仿宋" w:cs="Tahoma"/>
          <w:b w:val="0"/>
          <w:bCs/>
          <w:color w:val="000000" w:themeColor="text1"/>
          <w:sz w:val="21"/>
          <w14:textFill>
            <w14:solidFill>
              <w14:schemeClr w14:val="tx1"/>
            </w14:solidFill>
          </w14:textFill>
        </w:rPr>
        <w:t>1、超过200万元的货物和服务采购项目、超过400万元的工程采购项目中适宜由中小企业提供的，预留该部分采购项目预算总额的40%以上专门面向中小企业采购，其中预留给小微企业的比例不低于60%。</w:t>
      </w:r>
    </w:p>
    <w:p>
      <w:pPr>
        <w:pStyle w:val="66"/>
        <w:numPr>
          <w:ilvl w:val="0"/>
          <w:numId w:val="0"/>
        </w:numPr>
        <w:tabs>
          <w:tab w:val="left" w:pos="0"/>
        </w:tabs>
        <w:spacing w:before="0" w:beforeAutospacing="0" w:after="0" w:afterAutospacing="0" w:line="340" w:lineRule="exact"/>
        <w:ind w:leftChars="0" w:right="62" w:rightChars="0"/>
        <w:rPr>
          <w:rStyle w:val="74"/>
          <w:rFonts w:hint="default" w:ascii="仿宋" w:hAnsi="仿宋" w:eastAsia="仿宋" w:cs="Tahoma"/>
          <w:b w:val="0"/>
          <w:bCs/>
          <w:color w:val="000000" w:themeColor="text1"/>
          <w:sz w:val="21"/>
          <w14:textFill>
            <w14:solidFill>
              <w14:schemeClr w14:val="tx1"/>
            </w14:solidFill>
          </w14:textFill>
        </w:rPr>
      </w:pPr>
      <w:r>
        <w:rPr>
          <w:rStyle w:val="74"/>
          <w:rFonts w:hint="default" w:ascii="仿宋" w:hAnsi="仿宋" w:eastAsia="仿宋" w:cs="Tahoma"/>
          <w:b w:val="0"/>
          <w:bCs/>
          <w:color w:val="000000" w:themeColor="text1"/>
          <w:sz w:val="21"/>
          <w14:textFill>
            <w14:solidFill>
              <w14:schemeClr w14:val="tx1"/>
            </w14:solidFill>
          </w14:textFill>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66"/>
        <w:numPr>
          <w:ilvl w:val="0"/>
          <w:numId w:val="0"/>
        </w:numPr>
        <w:tabs>
          <w:tab w:val="left" w:pos="0"/>
        </w:tabs>
        <w:spacing w:before="0" w:beforeAutospacing="0" w:after="0" w:afterAutospacing="0" w:line="340" w:lineRule="exact"/>
        <w:ind w:leftChars="0" w:right="62" w:rightChars="0"/>
        <w:rPr>
          <w:rStyle w:val="74"/>
          <w:rFonts w:hint="default" w:ascii="仿宋" w:hAnsi="仿宋" w:eastAsia="仿宋" w:cs="Tahoma"/>
          <w:b w:val="0"/>
          <w:bCs/>
          <w:color w:val="000000" w:themeColor="text1"/>
          <w:sz w:val="21"/>
          <w14:textFill>
            <w14:solidFill>
              <w14:schemeClr w14:val="tx1"/>
            </w14:solidFill>
          </w14:textFill>
        </w:rPr>
      </w:pPr>
      <w:r>
        <w:rPr>
          <w:rStyle w:val="74"/>
          <w:rFonts w:hint="default" w:ascii="仿宋" w:hAnsi="仿宋" w:eastAsia="仿宋" w:cs="Tahoma"/>
          <w:b w:val="0"/>
          <w:bCs/>
          <w:color w:val="000000" w:themeColor="text1"/>
          <w:sz w:val="21"/>
          <w14:textFill>
            <w14:solidFill>
              <w14:schemeClr w14:val="tx1"/>
            </w14:solidFill>
          </w14:textFill>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66"/>
        <w:numPr>
          <w:ilvl w:val="0"/>
          <w:numId w:val="0"/>
        </w:numPr>
        <w:tabs>
          <w:tab w:val="left" w:pos="0"/>
        </w:tabs>
        <w:spacing w:before="0" w:beforeAutospacing="0" w:after="0" w:afterAutospacing="0" w:line="340" w:lineRule="exact"/>
        <w:ind w:leftChars="0" w:right="62" w:rightChars="0"/>
        <w:rPr>
          <w:rStyle w:val="74"/>
          <w:rFonts w:ascii="仿宋" w:hAnsi="仿宋" w:eastAsia="仿宋" w:cs="Tahoma"/>
          <w:color w:val="000000" w:themeColor="text1"/>
          <w:sz w:val="21"/>
          <w14:textFill>
            <w14:solidFill>
              <w14:schemeClr w14:val="tx1"/>
            </w14:solidFill>
          </w14:textFill>
        </w:rPr>
      </w:pPr>
    </w:p>
    <w:p>
      <w:pPr>
        <w:pStyle w:val="66"/>
        <w:spacing w:before="0" w:beforeAutospacing="0" w:after="0" w:afterAutospacing="0" w:line="340" w:lineRule="exact"/>
        <w:ind w:left="105" w:hanging="105"/>
        <w:jc w:val="both"/>
        <w:rPr>
          <w:rFonts w:ascii="仿宋" w:hAnsi="仿宋" w:eastAsia="仿宋" w:cs="Tahoma"/>
          <w:color w:val="000000" w:themeColor="text1"/>
          <w:sz w:val="21"/>
          <w:szCs w:val="21"/>
          <w14:textFill>
            <w14:solidFill>
              <w14:schemeClr w14:val="tx1"/>
            </w14:solidFill>
          </w14:textFill>
        </w:rPr>
      </w:pPr>
      <w:r>
        <w:rPr>
          <w:rStyle w:val="74"/>
          <w:rFonts w:ascii="仿宋" w:hAnsi="仿宋" w:eastAsia="仿宋" w:cs="Tahoma"/>
          <w:color w:val="000000" w:themeColor="text1"/>
          <w:sz w:val="21"/>
          <w14:textFill>
            <w14:solidFill>
              <w14:schemeClr w14:val="tx1"/>
            </w14:solidFill>
          </w14:textFill>
        </w:rPr>
        <w:t>七、对本次招标提出询问，请按以下方式联系。</w:t>
      </w:r>
    </w:p>
    <w:p>
      <w:pPr>
        <w:pStyle w:val="66"/>
        <w:spacing w:before="0" w:beforeAutospacing="0" w:after="0" w:afterAutospacing="0" w:line="340" w:lineRule="exact"/>
        <w:ind w:left="210" w:leftChars="100" w:firstLine="105" w:firstLineChars="50"/>
        <w:jc w:val="both"/>
        <w:rPr>
          <w:rFonts w:ascii="仿宋" w:hAnsi="仿宋" w:eastAsia="仿宋" w:cs="Tahoma"/>
          <w:color w:val="000000" w:themeColor="text1"/>
          <w:sz w:val="21"/>
          <w:szCs w:val="21"/>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1</w:t>
      </w:r>
      <w:r>
        <w:rPr>
          <w:rFonts w:hint="eastAsia" w:ascii="仿宋" w:hAnsi="仿宋" w:eastAsia="仿宋" w:cs="Tahoma"/>
          <w:color w:val="000000" w:themeColor="text1"/>
          <w:sz w:val="21"/>
          <w:szCs w:val="21"/>
          <w14:textFill>
            <w14:solidFill>
              <w14:schemeClr w14:val="tx1"/>
            </w14:solidFill>
          </w14:textFill>
        </w:rPr>
        <w:t>、</w:t>
      </w:r>
      <w:r>
        <w:rPr>
          <w:rFonts w:ascii="仿宋" w:hAnsi="仿宋" w:eastAsia="仿宋" w:cs="Tahoma"/>
          <w:color w:val="000000" w:themeColor="text1"/>
          <w:sz w:val="21"/>
          <w:szCs w:val="21"/>
          <w14:textFill>
            <w14:solidFill>
              <w14:schemeClr w14:val="tx1"/>
            </w14:solidFill>
          </w14:textFill>
        </w:rPr>
        <w:t>采购人信息</w:t>
      </w:r>
    </w:p>
    <w:p>
      <w:pPr>
        <w:pStyle w:val="66"/>
        <w:spacing w:before="0" w:beforeAutospacing="0" w:after="0" w:afterAutospacing="0" w:line="340" w:lineRule="exact"/>
        <w:ind w:left="0" w:firstLine="210" w:firstLineChars="100"/>
        <w:jc w:val="both"/>
        <w:rPr>
          <w:rFonts w:hint="eastAsia" w:ascii="仿宋" w:hAnsi="仿宋" w:eastAsia="仿宋" w:cs="Tahoma"/>
          <w:color w:val="000000" w:themeColor="text1"/>
          <w:sz w:val="21"/>
          <w:szCs w:val="21"/>
          <w:lang w:eastAsia="zh-CN"/>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名</w:t>
      </w:r>
      <w:r>
        <w:rPr>
          <w:rFonts w:ascii="Calibri" w:hAnsi="Calibri" w:eastAsia="仿宋" w:cs="Calibri"/>
          <w:color w:val="000000" w:themeColor="text1"/>
          <w:sz w:val="21"/>
          <w:szCs w:val="21"/>
          <w14:textFill>
            <w14:solidFill>
              <w14:schemeClr w14:val="tx1"/>
            </w14:solidFill>
          </w14:textFill>
        </w:rPr>
        <w:t>   </w:t>
      </w:r>
      <w:r>
        <w:rPr>
          <w:rFonts w:ascii="仿宋" w:hAnsi="仿宋" w:eastAsia="仿宋" w:cs="Tahoma"/>
          <w:color w:val="000000" w:themeColor="text1"/>
          <w:sz w:val="21"/>
          <w:szCs w:val="21"/>
          <w14:textFill>
            <w14:solidFill>
              <w14:schemeClr w14:val="tx1"/>
            </w14:solidFill>
          </w14:textFill>
        </w:rPr>
        <w:t xml:space="preserve"> 称：</w:t>
      </w:r>
      <w:r>
        <w:rPr>
          <w:rFonts w:ascii="Calibri" w:hAnsi="Calibri" w:eastAsia="仿宋" w:cs="Calibri"/>
          <w:color w:val="000000" w:themeColor="text1"/>
          <w:sz w:val="21"/>
          <w:szCs w:val="21"/>
          <w14:textFill>
            <w14:solidFill>
              <w14:schemeClr w14:val="tx1"/>
            </w14:solidFill>
          </w14:textFill>
        </w:rPr>
        <w:t> </w:t>
      </w:r>
      <w:r>
        <w:rPr>
          <w:rFonts w:hint="eastAsia" w:ascii="Calibri" w:hAnsi="Calibri" w:eastAsia="仿宋" w:cs="Calibri"/>
          <w:color w:val="000000" w:themeColor="text1"/>
          <w:sz w:val="21"/>
          <w:szCs w:val="21"/>
          <w:lang w:val="en-US" w:eastAsia="zh-CN"/>
          <w14:textFill>
            <w14:solidFill>
              <w14:schemeClr w14:val="tx1"/>
            </w14:solidFill>
          </w14:textFill>
        </w:rPr>
        <w:t>洛浦县人力资源和社会保障局</w:t>
      </w:r>
    </w:p>
    <w:p>
      <w:pPr>
        <w:pStyle w:val="66"/>
        <w:spacing w:before="0" w:beforeAutospacing="0" w:after="0" w:afterAutospacing="0" w:line="340" w:lineRule="exact"/>
        <w:ind w:left="0" w:firstLine="210" w:firstLineChars="100"/>
        <w:rPr>
          <w:rFonts w:hint="eastAsia" w:ascii="仿宋" w:hAnsi="仿宋" w:eastAsia="仿宋" w:cs="Tahoma"/>
          <w:color w:val="000000" w:themeColor="text1"/>
          <w:sz w:val="21"/>
          <w:szCs w:val="21"/>
          <w:lang w:val="en-US" w:eastAsia="zh-CN"/>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地</w:t>
      </w:r>
      <w:r>
        <w:rPr>
          <w:rFonts w:ascii="Calibri" w:hAnsi="Calibri" w:eastAsia="仿宋" w:cs="Calibri"/>
          <w:color w:val="000000" w:themeColor="text1"/>
          <w:sz w:val="21"/>
          <w:szCs w:val="21"/>
          <w14:textFill>
            <w14:solidFill>
              <w14:schemeClr w14:val="tx1"/>
            </w14:solidFill>
          </w14:textFill>
        </w:rPr>
        <w:t>   </w:t>
      </w:r>
      <w:r>
        <w:rPr>
          <w:rFonts w:ascii="仿宋" w:hAnsi="仿宋" w:eastAsia="仿宋" w:cs="Tahoma"/>
          <w:color w:val="000000" w:themeColor="text1"/>
          <w:sz w:val="21"/>
          <w:szCs w:val="21"/>
          <w14:textFill>
            <w14:solidFill>
              <w14:schemeClr w14:val="tx1"/>
            </w14:solidFill>
          </w14:textFill>
        </w:rPr>
        <w:t xml:space="preserve"> 址：</w:t>
      </w:r>
      <w:r>
        <w:rPr>
          <w:rFonts w:ascii="Calibri" w:hAnsi="Calibri" w:eastAsia="仿宋" w:cs="Calibri"/>
          <w:color w:val="000000" w:themeColor="text1"/>
          <w:sz w:val="21"/>
          <w:szCs w:val="21"/>
          <w14:textFill>
            <w14:solidFill>
              <w14:schemeClr w14:val="tx1"/>
            </w14:solidFill>
          </w14:textFill>
        </w:rPr>
        <w:t> </w:t>
      </w:r>
      <w:r>
        <w:rPr>
          <w:rFonts w:hint="eastAsia" w:ascii="仿宋" w:hAnsi="仿宋" w:eastAsia="仿宋" w:cs="Tahoma"/>
          <w:color w:val="000000" w:themeColor="text1"/>
          <w:sz w:val="21"/>
          <w:szCs w:val="21"/>
          <w14:textFill>
            <w14:solidFill>
              <w14:schemeClr w14:val="tx1"/>
            </w14:solidFill>
          </w14:textFill>
        </w:rPr>
        <w:t>洛浦县行政服务中</w:t>
      </w:r>
      <w:r>
        <w:rPr>
          <w:rFonts w:hint="eastAsia" w:ascii="仿宋" w:hAnsi="仿宋" w:eastAsia="仿宋" w:cs="Tahoma"/>
          <w:color w:val="000000" w:themeColor="text1"/>
          <w:sz w:val="21"/>
          <w:szCs w:val="21"/>
          <w:lang w:val="en-US" w:eastAsia="zh-CN"/>
          <w14:textFill>
            <w14:solidFill>
              <w14:schemeClr w14:val="tx1"/>
            </w14:solidFill>
          </w14:textFill>
        </w:rPr>
        <w:t>心3楼</w:t>
      </w:r>
    </w:p>
    <w:p>
      <w:pPr>
        <w:pStyle w:val="66"/>
        <w:spacing w:before="0" w:beforeAutospacing="0" w:after="0" w:afterAutospacing="0" w:line="340" w:lineRule="exact"/>
        <w:ind w:left="0" w:firstLine="210" w:firstLineChars="100"/>
        <w:rPr>
          <w:rFonts w:hint="eastAsia" w:ascii="仿宋" w:hAnsi="仿宋" w:eastAsia="仿宋" w:cs="Tahoma"/>
          <w:color w:val="000000" w:themeColor="text1"/>
          <w:sz w:val="21"/>
          <w:szCs w:val="21"/>
          <w:lang w:val="en-US" w:eastAsia="zh-CN"/>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联系方式</w:t>
      </w:r>
      <w:r>
        <w:rPr>
          <w:rFonts w:hint="eastAsia" w:ascii="仿宋" w:hAnsi="仿宋" w:eastAsia="仿宋" w:cs="Tahoma"/>
          <w:color w:val="000000" w:themeColor="text1"/>
          <w:sz w:val="21"/>
          <w:szCs w:val="21"/>
          <w:lang w:val="en-US" w:eastAsia="zh-CN"/>
          <w14:textFill>
            <w14:solidFill>
              <w14:schemeClr w14:val="tx1"/>
            </w14:solidFill>
          </w14:textFill>
        </w:rPr>
        <w:t>：13999056123</w:t>
      </w:r>
    </w:p>
    <w:p>
      <w:pPr>
        <w:pStyle w:val="66"/>
        <w:spacing w:before="0" w:beforeAutospacing="0" w:after="0" w:afterAutospacing="0" w:line="340" w:lineRule="exact"/>
        <w:ind w:left="210" w:leftChars="100" w:firstLine="105" w:firstLineChars="50"/>
        <w:rPr>
          <w:rFonts w:ascii="仿宋" w:hAnsi="仿宋" w:eastAsia="仿宋" w:cs="Tahoma"/>
          <w:color w:val="000000" w:themeColor="text1"/>
          <w:sz w:val="21"/>
          <w:szCs w:val="21"/>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2</w:t>
      </w:r>
      <w:r>
        <w:rPr>
          <w:rFonts w:hint="eastAsia" w:ascii="仿宋" w:hAnsi="仿宋" w:eastAsia="仿宋" w:cs="Tahoma"/>
          <w:color w:val="000000" w:themeColor="text1"/>
          <w:sz w:val="21"/>
          <w:szCs w:val="21"/>
          <w14:textFill>
            <w14:solidFill>
              <w14:schemeClr w14:val="tx1"/>
            </w14:solidFill>
          </w14:textFill>
        </w:rPr>
        <w:t>、</w:t>
      </w:r>
      <w:r>
        <w:rPr>
          <w:rFonts w:ascii="仿宋" w:hAnsi="仿宋" w:eastAsia="仿宋" w:cs="Tahoma"/>
          <w:color w:val="000000" w:themeColor="text1"/>
          <w:sz w:val="21"/>
          <w:szCs w:val="21"/>
          <w14:textFill>
            <w14:solidFill>
              <w14:schemeClr w14:val="tx1"/>
            </w14:solidFill>
          </w14:textFill>
        </w:rPr>
        <w:t>采购代理机构信息</w:t>
      </w:r>
    </w:p>
    <w:p>
      <w:pPr>
        <w:pStyle w:val="66"/>
        <w:spacing w:before="0" w:beforeAutospacing="0" w:after="0" w:afterAutospacing="0" w:line="340" w:lineRule="exact"/>
        <w:ind w:left="0" w:firstLine="210" w:firstLineChars="100"/>
        <w:rPr>
          <w:rFonts w:hint="eastAsia" w:ascii="仿宋" w:hAnsi="仿宋" w:eastAsia="仿宋" w:cs="Tahoma"/>
          <w:color w:val="000000" w:themeColor="text1"/>
          <w:sz w:val="21"/>
          <w:szCs w:val="21"/>
          <w:lang w:eastAsia="zh-CN"/>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名</w:t>
      </w:r>
      <w:r>
        <w:rPr>
          <w:rFonts w:ascii="Calibri" w:hAnsi="Calibri" w:eastAsia="仿宋" w:cs="Calibri"/>
          <w:color w:val="000000" w:themeColor="text1"/>
          <w:sz w:val="21"/>
          <w:szCs w:val="21"/>
          <w14:textFill>
            <w14:solidFill>
              <w14:schemeClr w14:val="tx1"/>
            </w14:solidFill>
          </w14:textFill>
        </w:rPr>
        <w:t>   </w:t>
      </w:r>
      <w:r>
        <w:rPr>
          <w:rFonts w:ascii="仿宋" w:hAnsi="仿宋" w:eastAsia="仿宋" w:cs="Tahoma"/>
          <w:color w:val="000000" w:themeColor="text1"/>
          <w:sz w:val="21"/>
          <w:szCs w:val="21"/>
          <w14:textFill>
            <w14:solidFill>
              <w14:schemeClr w14:val="tx1"/>
            </w14:solidFill>
          </w14:textFill>
        </w:rPr>
        <w:t xml:space="preserve"> 称：</w:t>
      </w:r>
      <w:r>
        <w:rPr>
          <w:rFonts w:ascii="Calibri" w:hAnsi="Calibri" w:eastAsia="仿宋" w:cs="Calibri"/>
          <w:color w:val="000000" w:themeColor="text1"/>
          <w:sz w:val="21"/>
          <w:szCs w:val="21"/>
          <w14:textFill>
            <w14:solidFill>
              <w14:schemeClr w14:val="tx1"/>
            </w14:solidFill>
          </w14:textFill>
        </w:rPr>
        <w:t> </w:t>
      </w:r>
      <w:r>
        <w:rPr>
          <w:rFonts w:hint="eastAsia" w:ascii="Calibri" w:hAnsi="Calibri" w:eastAsia="仿宋" w:cs="Calibri"/>
          <w:color w:val="000000" w:themeColor="text1"/>
          <w:sz w:val="21"/>
          <w:szCs w:val="21"/>
          <w:lang w:val="en-US" w:eastAsia="zh-CN"/>
          <w14:textFill>
            <w14:solidFill>
              <w14:schemeClr w14:val="tx1"/>
            </w14:solidFill>
          </w14:textFill>
        </w:rPr>
        <w:t>新疆万盛宏基工程项目管理有限公司</w:t>
      </w:r>
    </w:p>
    <w:p>
      <w:pPr>
        <w:pStyle w:val="66"/>
        <w:spacing w:before="0" w:beforeAutospacing="0" w:after="0" w:afterAutospacing="0" w:line="340" w:lineRule="exact"/>
        <w:ind w:left="0" w:firstLine="210" w:firstLineChars="100"/>
        <w:rPr>
          <w:rFonts w:hint="default" w:ascii="仿宋" w:hAnsi="仿宋" w:eastAsia="仿宋" w:cs="Tahoma"/>
          <w:color w:val="000000" w:themeColor="text1"/>
          <w:sz w:val="21"/>
          <w:szCs w:val="21"/>
          <w:lang w:val="en-US"/>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地</w:t>
      </w:r>
      <w:r>
        <w:rPr>
          <w:rFonts w:ascii="Calibri" w:hAnsi="Calibri" w:eastAsia="仿宋" w:cs="Calibri"/>
          <w:color w:val="000000" w:themeColor="text1"/>
          <w:sz w:val="21"/>
          <w:szCs w:val="21"/>
          <w14:textFill>
            <w14:solidFill>
              <w14:schemeClr w14:val="tx1"/>
            </w14:solidFill>
          </w14:textFill>
        </w:rPr>
        <w:t>   </w:t>
      </w:r>
      <w:r>
        <w:rPr>
          <w:rFonts w:ascii="仿宋" w:hAnsi="仿宋" w:eastAsia="仿宋" w:cs="Tahoma"/>
          <w:color w:val="000000" w:themeColor="text1"/>
          <w:sz w:val="21"/>
          <w:szCs w:val="21"/>
          <w14:textFill>
            <w14:solidFill>
              <w14:schemeClr w14:val="tx1"/>
            </w14:solidFill>
          </w14:textFill>
        </w:rPr>
        <w:t xml:space="preserve"> 址：</w:t>
      </w:r>
      <w:r>
        <w:rPr>
          <w:rFonts w:hint="eastAsia" w:ascii="仿宋" w:hAnsi="仿宋" w:eastAsia="仿宋" w:cs="Tahoma"/>
          <w:color w:val="000000" w:themeColor="text1"/>
          <w:sz w:val="21"/>
          <w:szCs w:val="21"/>
          <w14:textFill>
            <w14:solidFill>
              <w14:schemeClr w14:val="tx1"/>
            </w14:solidFill>
          </w14:textFill>
        </w:rPr>
        <w:t>新疆和田地区和田市</w:t>
      </w:r>
      <w:r>
        <w:rPr>
          <w:rFonts w:hint="eastAsia" w:ascii="仿宋" w:hAnsi="仿宋" w:eastAsia="仿宋" w:cs="Tahoma"/>
          <w:color w:val="000000" w:themeColor="text1"/>
          <w:sz w:val="21"/>
          <w:szCs w:val="21"/>
          <w:lang w:val="en-US" w:eastAsia="zh-CN"/>
          <w14:textFill>
            <w14:solidFill>
              <w14:schemeClr w14:val="tx1"/>
            </w14:solidFill>
          </w14:textFill>
        </w:rPr>
        <w:t>迎宾路双子大山2707</w:t>
      </w:r>
    </w:p>
    <w:p>
      <w:pPr>
        <w:pStyle w:val="66"/>
        <w:spacing w:before="0" w:beforeAutospacing="0" w:after="0" w:afterAutospacing="0" w:line="340" w:lineRule="exact"/>
        <w:ind w:left="210" w:leftChars="100" w:firstLine="0" w:firstLineChars="0"/>
        <w:rPr>
          <w:rFonts w:hint="eastAsia" w:ascii="仿宋" w:hAnsi="仿宋" w:eastAsia="仿宋" w:cs="Tahoma"/>
          <w:color w:val="000000" w:themeColor="text1"/>
          <w:sz w:val="21"/>
          <w:szCs w:val="21"/>
          <w:lang w:eastAsia="zh-CN"/>
          <w14:textFill>
            <w14:solidFill>
              <w14:schemeClr w14:val="tx1"/>
            </w14:solidFill>
          </w14:textFill>
        </w:rPr>
      </w:pPr>
      <w:r>
        <w:rPr>
          <w:rFonts w:hint="eastAsia" w:ascii="仿宋" w:hAnsi="仿宋" w:eastAsia="仿宋" w:cs="Tahoma"/>
          <w:color w:val="000000" w:themeColor="text1"/>
          <w:sz w:val="21"/>
          <w:szCs w:val="21"/>
          <w:lang w:val="en-US" w:eastAsia="zh-CN"/>
          <w14:textFill>
            <w14:solidFill>
              <w14:schemeClr w14:val="tx1"/>
            </w14:solidFill>
          </w14:textFill>
        </w:rPr>
        <w:t>项目</w:t>
      </w:r>
      <w:r>
        <w:rPr>
          <w:rFonts w:hint="eastAsia" w:ascii="仿宋" w:hAnsi="仿宋" w:eastAsia="仿宋" w:cs="Tahoma"/>
          <w:color w:val="000000" w:themeColor="text1"/>
          <w:sz w:val="21"/>
          <w:szCs w:val="21"/>
          <w14:textFill>
            <w14:solidFill>
              <w14:schemeClr w14:val="tx1"/>
            </w14:solidFill>
          </w14:textFill>
        </w:rPr>
        <w:t>联系人：</w:t>
      </w:r>
      <w:r>
        <w:rPr>
          <w:rFonts w:hint="eastAsia" w:ascii="仿宋" w:hAnsi="仿宋" w:eastAsia="仿宋" w:cs="Tahoma"/>
          <w:color w:val="000000" w:themeColor="text1"/>
          <w:sz w:val="21"/>
          <w:szCs w:val="21"/>
          <w:lang w:val="en-US" w:eastAsia="zh-CN"/>
          <w14:textFill>
            <w14:solidFill>
              <w14:schemeClr w14:val="tx1"/>
            </w14:solidFill>
          </w14:textFill>
        </w:rPr>
        <w:t>杨婷</w:t>
      </w:r>
    </w:p>
    <w:p>
      <w:pPr>
        <w:pStyle w:val="66"/>
        <w:spacing w:before="0" w:beforeAutospacing="0" w:after="0" w:afterAutospacing="0" w:line="340" w:lineRule="exact"/>
        <w:ind w:left="0" w:leftChars="0" w:firstLine="210" w:firstLineChars="100"/>
        <w:rPr>
          <w:rFonts w:hint="default" w:ascii="仿宋" w:hAnsi="仿宋" w:eastAsia="仿宋" w:cs="Tahoma"/>
          <w:color w:val="000000" w:themeColor="text1"/>
          <w:sz w:val="21"/>
          <w:szCs w:val="21"/>
          <w:lang w:val="en-US" w:eastAsia="zh-CN"/>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联系方式：</w:t>
      </w:r>
      <w:r>
        <w:rPr>
          <w:rFonts w:hint="eastAsia" w:ascii="仿宋" w:hAnsi="仿宋" w:eastAsia="仿宋" w:cs="Tahoma"/>
          <w:color w:val="000000" w:themeColor="text1"/>
          <w:sz w:val="21"/>
          <w:szCs w:val="21"/>
          <w:lang w:val="en-US" w:eastAsia="zh-CN"/>
          <w14:textFill>
            <w14:solidFill>
              <w14:schemeClr w14:val="tx1"/>
            </w14:solidFill>
          </w14:textFill>
        </w:rPr>
        <w:t>15292817631</w:t>
      </w:r>
    </w:p>
    <w:p>
      <w:pPr>
        <w:snapToGrid w:val="0"/>
        <w:spacing w:line="340" w:lineRule="exact"/>
        <w:ind w:left="210" w:leftChars="100" w:firstLine="105" w:firstLineChars="50"/>
        <w:rPr>
          <w:rFonts w:hint="default" w:ascii="仿宋" w:hAnsi="仿宋" w:eastAsia="仿宋" w:cs="Tahoma"/>
          <w:color w:val="000000" w:themeColor="text1"/>
          <w:kern w:val="0"/>
          <w:sz w:val="21"/>
          <w:szCs w:val="21"/>
          <w:lang w:val="en-US" w:eastAsia="zh-CN" w:bidi="ar-SA"/>
          <w14:textFill>
            <w14:solidFill>
              <w14:schemeClr w14:val="tx1"/>
            </w14:solidFill>
          </w14:textFill>
        </w:rPr>
      </w:pPr>
      <w:bookmarkStart w:id="15" w:name="_Hlk95494633"/>
      <w:r>
        <w:rPr>
          <w:rFonts w:hint="eastAsia" w:ascii="仿宋" w:hAnsi="仿宋" w:eastAsia="仿宋" w:cs="Tahoma"/>
          <w:color w:val="000000" w:themeColor="text1"/>
          <w:kern w:val="0"/>
          <w:sz w:val="21"/>
          <w:szCs w:val="21"/>
          <w:lang w:val="en-US" w:eastAsia="zh-CN" w:bidi="ar-SA"/>
          <w14:textFill>
            <w14:solidFill>
              <w14:schemeClr w14:val="tx1"/>
            </w14:solidFill>
          </w14:textFill>
        </w:rPr>
        <w:t>3、监督部门信息</w:t>
      </w:r>
    </w:p>
    <w:p>
      <w:pPr>
        <w:snapToGrid w:val="0"/>
        <w:spacing w:line="340" w:lineRule="exact"/>
        <w:ind w:left="210" w:leftChars="100" w:firstLine="105" w:firstLineChars="50"/>
        <w:rPr>
          <w:rFonts w:hint="default" w:ascii="仿宋" w:hAnsi="仿宋" w:eastAsia="仿宋" w:cs="Tahoma"/>
          <w:color w:val="000000" w:themeColor="text1"/>
          <w:kern w:val="0"/>
          <w:sz w:val="21"/>
          <w:szCs w:val="21"/>
          <w:lang w:val="en-US" w:eastAsia="zh-CN" w:bidi="ar-SA"/>
          <w14:textFill>
            <w14:solidFill>
              <w14:schemeClr w14:val="tx1"/>
            </w14:solidFill>
          </w14:textFill>
        </w:rPr>
      </w:pPr>
      <w:r>
        <w:rPr>
          <w:rFonts w:hint="eastAsia" w:ascii="仿宋" w:hAnsi="仿宋" w:eastAsia="仿宋" w:cs="Tahoma"/>
          <w:color w:val="000000" w:themeColor="text1"/>
          <w:kern w:val="0"/>
          <w:sz w:val="21"/>
          <w:szCs w:val="21"/>
          <w:lang w:val="en-US" w:eastAsia="zh-CN" w:bidi="ar-SA"/>
          <w14:textFill>
            <w14:solidFill>
              <w14:schemeClr w14:val="tx1"/>
            </w14:solidFill>
          </w14:textFill>
        </w:rPr>
        <w:t>名  称：洛浦县政府采购办</w:t>
      </w:r>
    </w:p>
    <w:p>
      <w:pPr>
        <w:snapToGrid w:val="0"/>
        <w:spacing w:line="340" w:lineRule="exact"/>
        <w:ind w:left="210" w:leftChars="100" w:firstLine="105" w:firstLineChars="50"/>
        <w:rPr>
          <w:rFonts w:hint="eastAsia" w:ascii="仿宋" w:hAnsi="仿宋" w:eastAsia="仿宋" w:cs="Tahoma"/>
          <w:color w:val="000000" w:themeColor="text1"/>
          <w:kern w:val="0"/>
          <w:sz w:val="21"/>
          <w:szCs w:val="21"/>
          <w:lang w:val="en-US" w:eastAsia="zh-CN" w:bidi="ar-SA"/>
          <w14:textFill>
            <w14:solidFill>
              <w14:schemeClr w14:val="tx1"/>
            </w14:solidFill>
          </w14:textFill>
        </w:rPr>
      </w:pPr>
      <w:r>
        <w:rPr>
          <w:rFonts w:hint="eastAsia" w:ascii="仿宋" w:hAnsi="仿宋" w:eastAsia="仿宋" w:cs="Tahoma"/>
          <w:color w:val="000000" w:themeColor="text1"/>
          <w:kern w:val="0"/>
          <w:sz w:val="21"/>
          <w:szCs w:val="21"/>
          <w:lang w:val="en-US" w:eastAsia="zh-CN" w:bidi="ar-SA"/>
          <w14:textFill>
            <w14:solidFill>
              <w14:schemeClr w14:val="tx1"/>
            </w14:solidFill>
          </w14:textFill>
        </w:rPr>
        <w:t>监督人：唐主任</w:t>
      </w:r>
    </w:p>
    <w:p>
      <w:pPr>
        <w:pStyle w:val="66"/>
        <w:spacing w:before="0" w:beforeAutospacing="0" w:after="0" w:afterAutospacing="0" w:line="340" w:lineRule="exact"/>
        <w:ind w:left="210" w:leftChars="100" w:firstLine="105" w:firstLineChars="50"/>
        <w:rPr>
          <w:rFonts w:hint="default" w:ascii="仿宋" w:hAnsi="仿宋" w:eastAsia="仿宋" w:cs="Tahoma"/>
          <w:color w:val="000000" w:themeColor="text1"/>
          <w:kern w:val="0"/>
          <w:sz w:val="21"/>
          <w:szCs w:val="21"/>
          <w:lang w:val="en-US" w:eastAsia="zh-CN" w:bidi="ar-SA"/>
          <w14:textFill>
            <w14:solidFill>
              <w14:schemeClr w14:val="tx1"/>
            </w14:solidFill>
          </w14:textFill>
        </w:rPr>
      </w:pPr>
      <w:r>
        <w:rPr>
          <w:rFonts w:hint="eastAsia" w:ascii="仿宋" w:hAnsi="仿宋" w:eastAsia="仿宋" w:cs="Tahoma"/>
          <w:color w:val="000000" w:themeColor="text1"/>
          <w:kern w:val="0"/>
          <w:sz w:val="21"/>
          <w:szCs w:val="21"/>
          <w:lang w:val="en-US" w:eastAsia="zh-CN" w:bidi="ar-SA"/>
          <w14:textFill>
            <w14:solidFill>
              <w14:schemeClr w14:val="tx1"/>
            </w14:solidFill>
          </w14:textFill>
        </w:rPr>
        <w:t>电  话：0903-6622186</w:t>
      </w:r>
    </w:p>
    <w:bookmarkEnd w:id="15"/>
    <w:p>
      <w:pPr>
        <w:pStyle w:val="66"/>
        <w:spacing w:before="0" w:beforeAutospacing="0" w:after="0" w:afterAutospacing="0" w:line="340" w:lineRule="exact"/>
        <w:ind w:left="0" w:firstLine="210" w:firstLineChars="100"/>
        <w:rPr>
          <w:rFonts w:ascii="仿宋" w:hAnsi="仿宋" w:eastAsia="仿宋" w:cs="Tahoma"/>
          <w:color w:val="000000" w:themeColor="text1"/>
          <w:sz w:val="21"/>
          <w:szCs w:val="21"/>
          <w14:textFill>
            <w14:solidFill>
              <w14:schemeClr w14:val="tx1"/>
            </w14:solidFill>
          </w14:textFill>
        </w:rPr>
      </w:pPr>
    </w:p>
    <w:p>
      <w:pPr>
        <w:widowControl/>
        <w:spacing w:line="320" w:lineRule="exact"/>
        <w:ind w:left="0" w:leftChars="0" w:firstLine="0" w:firstLineChars="0"/>
        <w:jc w:val="both"/>
        <w:rPr>
          <w:rFonts w:hint="eastAsia" w:ascii="仿宋" w:hAnsi="仿宋" w:eastAsia="仿宋"/>
          <w:b/>
          <w:color w:val="000000" w:themeColor="text1"/>
          <w:sz w:val="28"/>
          <w:szCs w:val="28"/>
          <w14:textFill>
            <w14:solidFill>
              <w14:schemeClr w14:val="tx1"/>
            </w14:solidFill>
          </w14:textFill>
        </w:rPr>
      </w:pPr>
    </w:p>
    <w:p>
      <w:pPr>
        <w:widowControl/>
        <w:spacing w:line="320" w:lineRule="exact"/>
        <w:ind w:left="0" w:leftChars="0" w:firstLine="0" w:firstLineChars="0"/>
        <w:jc w:val="both"/>
        <w:rPr>
          <w:rFonts w:hint="eastAsia" w:ascii="仿宋" w:hAnsi="仿宋" w:eastAsia="仿宋"/>
          <w:b/>
          <w:color w:val="000000" w:themeColor="text1"/>
          <w:sz w:val="28"/>
          <w:szCs w:val="28"/>
          <w14:textFill>
            <w14:solidFill>
              <w14:schemeClr w14:val="tx1"/>
            </w14:solidFill>
          </w14:textFill>
        </w:rPr>
      </w:pPr>
    </w:p>
    <w:p>
      <w:pPr>
        <w:widowControl/>
        <w:spacing w:line="320" w:lineRule="exact"/>
        <w:ind w:left="0" w:leftChars="0" w:firstLine="0" w:firstLineChars="0"/>
        <w:jc w:val="both"/>
        <w:rPr>
          <w:rFonts w:hint="eastAsia" w:ascii="仿宋" w:hAnsi="仿宋" w:eastAsia="仿宋"/>
          <w:b/>
          <w:color w:val="000000" w:themeColor="text1"/>
          <w:sz w:val="28"/>
          <w:szCs w:val="28"/>
          <w14:textFill>
            <w14:solidFill>
              <w14:schemeClr w14:val="tx1"/>
            </w14:solidFill>
          </w14:textFill>
        </w:rPr>
      </w:pPr>
    </w:p>
    <w:p>
      <w:pPr>
        <w:widowControl/>
        <w:spacing w:line="320" w:lineRule="exact"/>
        <w:ind w:left="0" w:leftChars="0" w:firstLine="0" w:firstLineChars="0"/>
        <w:jc w:val="center"/>
        <w:rPr>
          <w:rFonts w:hint="eastAsia" w:ascii="仿宋" w:hAnsi="仿宋" w:eastAsia="仿宋"/>
          <w:b/>
          <w:color w:val="000000" w:themeColor="text1"/>
          <w:sz w:val="28"/>
          <w:szCs w:val="28"/>
          <w14:textFill>
            <w14:solidFill>
              <w14:schemeClr w14:val="tx1"/>
            </w14:solidFill>
          </w14:textFill>
        </w:rPr>
      </w:pPr>
    </w:p>
    <w:p>
      <w:pPr>
        <w:widowControl/>
        <w:spacing w:line="320" w:lineRule="exact"/>
        <w:ind w:left="0" w:leftChars="0" w:firstLine="0" w:firstLineChars="0"/>
        <w:jc w:val="center"/>
        <w:rPr>
          <w:rFonts w:hint="eastAsia" w:ascii="仿宋" w:hAnsi="仿宋" w:eastAsia="仿宋"/>
          <w:b/>
          <w:color w:val="000000" w:themeColor="text1"/>
          <w:sz w:val="28"/>
          <w:szCs w:val="28"/>
          <w14:textFill>
            <w14:solidFill>
              <w14:schemeClr w14:val="tx1"/>
            </w14:solidFill>
          </w14:textFill>
        </w:rPr>
      </w:pPr>
    </w:p>
    <w:p>
      <w:pPr>
        <w:widowControl/>
        <w:spacing w:line="320" w:lineRule="exact"/>
        <w:ind w:left="0" w:leftChars="0" w:firstLine="0" w:firstLineChars="0"/>
        <w:jc w:val="center"/>
        <w:rPr>
          <w:rFonts w:hint="eastAsia" w:ascii="仿宋" w:hAnsi="仿宋" w:eastAsia="仿宋"/>
          <w:b/>
          <w:color w:val="000000" w:themeColor="text1"/>
          <w:sz w:val="28"/>
          <w:szCs w:val="28"/>
          <w14:textFill>
            <w14:solidFill>
              <w14:schemeClr w14:val="tx1"/>
            </w14:solidFill>
          </w14:textFill>
        </w:rPr>
      </w:pPr>
    </w:p>
    <w:p>
      <w:pPr>
        <w:widowControl/>
        <w:spacing w:line="320" w:lineRule="exact"/>
        <w:ind w:left="0" w:leftChars="0" w:firstLine="0" w:firstLineChars="0"/>
        <w:jc w:val="center"/>
        <w:rPr>
          <w:rFonts w:hint="eastAsia" w:ascii="仿宋" w:hAnsi="仿宋" w:eastAsia="仿宋"/>
          <w:b/>
          <w:color w:val="000000" w:themeColor="text1"/>
          <w:sz w:val="28"/>
          <w:szCs w:val="28"/>
          <w14:textFill>
            <w14:solidFill>
              <w14:schemeClr w14:val="tx1"/>
            </w14:solidFill>
          </w14:textFill>
        </w:rPr>
      </w:pPr>
    </w:p>
    <w:p>
      <w:pPr>
        <w:widowControl/>
        <w:spacing w:line="320" w:lineRule="exact"/>
        <w:ind w:left="0" w:leftChars="0" w:firstLine="0" w:firstLineChars="0"/>
        <w:jc w:val="center"/>
        <w:rPr>
          <w:rFonts w:hint="eastAsia" w:ascii="仿宋" w:hAnsi="仿宋" w:eastAsia="仿宋"/>
          <w:b/>
          <w:color w:val="000000" w:themeColor="text1"/>
          <w:sz w:val="28"/>
          <w:szCs w:val="28"/>
          <w14:textFill>
            <w14:solidFill>
              <w14:schemeClr w14:val="tx1"/>
            </w14:solidFill>
          </w14:textFill>
        </w:rPr>
      </w:pPr>
    </w:p>
    <w:p>
      <w:pPr>
        <w:widowControl/>
        <w:spacing w:line="320" w:lineRule="exact"/>
        <w:ind w:left="0" w:leftChars="0" w:firstLine="0" w:firstLineChars="0"/>
        <w:jc w:val="center"/>
        <w:rPr>
          <w:rFonts w:hint="eastAsia" w:ascii="仿宋" w:hAnsi="仿宋" w:eastAsia="仿宋"/>
          <w:b/>
          <w:color w:val="000000" w:themeColor="text1"/>
          <w:sz w:val="28"/>
          <w:szCs w:val="28"/>
          <w14:textFill>
            <w14:solidFill>
              <w14:schemeClr w14:val="tx1"/>
            </w14:solidFill>
          </w14:textFill>
        </w:rPr>
      </w:pPr>
    </w:p>
    <w:p>
      <w:pPr>
        <w:widowControl/>
        <w:spacing w:line="320" w:lineRule="exact"/>
        <w:ind w:left="0" w:leftChars="0" w:firstLine="0" w:firstLineChars="0"/>
        <w:jc w:val="center"/>
        <w:rPr>
          <w:rFonts w:hint="eastAsia" w:ascii="仿宋" w:hAnsi="仿宋" w:eastAsia="仿宋"/>
          <w:b/>
          <w:color w:val="000000" w:themeColor="text1"/>
          <w:sz w:val="28"/>
          <w:szCs w:val="28"/>
          <w14:textFill>
            <w14:solidFill>
              <w14:schemeClr w14:val="tx1"/>
            </w14:solidFill>
          </w14:textFill>
        </w:rPr>
      </w:pPr>
    </w:p>
    <w:p>
      <w:pPr>
        <w:widowControl/>
        <w:spacing w:line="320" w:lineRule="exact"/>
        <w:ind w:left="0" w:leftChars="0" w:firstLine="0" w:firstLineChars="0"/>
        <w:jc w:val="center"/>
        <w:rPr>
          <w:rFonts w:hint="eastAsia" w:ascii="仿宋" w:hAnsi="仿宋" w:eastAsia="仿宋"/>
          <w:b/>
          <w:color w:val="000000" w:themeColor="text1"/>
          <w:sz w:val="28"/>
          <w:szCs w:val="28"/>
          <w14:textFill>
            <w14:solidFill>
              <w14:schemeClr w14:val="tx1"/>
            </w14:solidFill>
          </w14:textFill>
        </w:rPr>
      </w:pPr>
    </w:p>
    <w:p>
      <w:pPr>
        <w:widowControl/>
        <w:spacing w:line="320" w:lineRule="exact"/>
        <w:ind w:left="0" w:leftChars="0" w:firstLine="0" w:firstLineChars="0"/>
        <w:jc w:val="center"/>
        <w:rPr>
          <w:rFonts w:hint="eastAsia" w:ascii="仿宋" w:hAnsi="仿宋" w:eastAsia="仿宋"/>
          <w:b/>
          <w:color w:val="000000" w:themeColor="text1"/>
          <w:sz w:val="28"/>
          <w:szCs w:val="28"/>
          <w14:textFill>
            <w14:solidFill>
              <w14:schemeClr w14:val="tx1"/>
            </w14:solidFill>
          </w14:textFill>
        </w:rPr>
      </w:pPr>
    </w:p>
    <w:p>
      <w:pPr>
        <w:widowControl/>
        <w:spacing w:line="320" w:lineRule="exact"/>
        <w:ind w:left="0" w:leftChars="0" w:firstLine="0" w:firstLineChars="0"/>
        <w:jc w:val="center"/>
        <w:rPr>
          <w:rFonts w:hint="eastAsia" w:ascii="仿宋" w:hAnsi="仿宋" w:eastAsia="仿宋"/>
          <w:b/>
          <w:color w:val="000000" w:themeColor="text1"/>
          <w:sz w:val="28"/>
          <w:szCs w:val="28"/>
          <w14:textFill>
            <w14:solidFill>
              <w14:schemeClr w14:val="tx1"/>
            </w14:solidFill>
          </w14:textFill>
        </w:rPr>
      </w:pPr>
    </w:p>
    <w:p>
      <w:pPr>
        <w:widowControl/>
        <w:spacing w:line="320" w:lineRule="exact"/>
        <w:ind w:left="0" w:leftChars="0" w:firstLine="0" w:firstLineChars="0"/>
        <w:jc w:val="center"/>
        <w:rPr>
          <w:rFonts w:hint="eastAsia" w:ascii="仿宋" w:hAnsi="仿宋" w:eastAsia="仿宋"/>
          <w:b/>
          <w:color w:val="000000" w:themeColor="text1"/>
          <w:sz w:val="28"/>
          <w:szCs w:val="28"/>
          <w14:textFill>
            <w14:solidFill>
              <w14:schemeClr w14:val="tx1"/>
            </w14:solidFill>
          </w14:textFill>
        </w:rPr>
      </w:pPr>
    </w:p>
    <w:p>
      <w:pPr>
        <w:widowControl/>
        <w:spacing w:line="320" w:lineRule="exact"/>
        <w:ind w:left="0" w:leftChars="0" w:firstLine="0" w:firstLineChars="0"/>
        <w:jc w:val="center"/>
        <w:rPr>
          <w:rFonts w:hint="eastAsia" w:ascii="仿宋" w:hAnsi="仿宋" w:eastAsia="仿宋"/>
          <w:b/>
          <w:color w:val="000000" w:themeColor="text1"/>
          <w:sz w:val="28"/>
          <w:szCs w:val="28"/>
          <w14:textFill>
            <w14:solidFill>
              <w14:schemeClr w14:val="tx1"/>
            </w14:solidFill>
          </w14:textFill>
        </w:rPr>
      </w:pPr>
    </w:p>
    <w:p>
      <w:pPr>
        <w:widowControl/>
        <w:spacing w:line="320" w:lineRule="exact"/>
        <w:ind w:left="0" w:leftChars="0" w:firstLine="0" w:firstLineChars="0"/>
        <w:jc w:val="center"/>
        <w:rPr>
          <w:rFonts w:hint="eastAsia" w:ascii="仿宋" w:hAnsi="仿宋" w:eastAsia="仿宋"/>
          <w:b/>
          <w:color w:val="000000" w:themeColor="text1"/>
          <w:sz w:val="28"/>
          <w:szCs w:val="28"/>
          <w14:textFill>
            <w14:solidFill>
              <w14:schemeClr w14:val="tx1"/>
            </w14:solidFill>
          </w14:textFill>
        </w:rPr>
      </w:pPr>
    </w:p>
    <w:p>
      <w:pPr>
        <w:widowControl/>
        <w:spacing w:line="320" w:lineRule="exact"/>
        <w:ind w:left="0" w:leftChars="0" w:firstLine="0" w:firstLineChars="0"/>
        <w:jc w:val="center"/>
        <w:rPr>
          <w:rFonts w:hint="eastAsia" w:ascii="仿宋" w:hAnsi="仿宋" w:eastAsia="仿宋"/>
          <w:b/>
          <w:color w:val="000000" w:themeColor="text1"/>
          <w:sz w:val="28"/>
          <w:szCs w:val="28"/>
          <w14:textFill>
            <w14:solidFill>
              <w14:schemeClr w14:val="tx1"/>
            </w14:solidFill>
          </w14:textFill>
        </w:rPr>
      </w:pPr>
    </w:p>
    <w:p>
      <w:pPr>
        <w:widowControl/>
        <w:spacing w:line="320" w:lineRule="exact"/>
        <w:ind w:left="0" w:leftChars="0" w:firstLine="0" w:firstLineChars="0"/>
        <w:jc w:val="center"/>
        <w:rPr>
          <w:rFonts w:hint="eastAsia" w:ascii="仿宋" w:hAnsi="仿宋" w:eastAsia="仿宋"/>
          <w:b/>
          <w:color w:val="000000" w:themeColor="text1"/>
          <w:sz w:val="28"/>
          <w:szCs w:val="28"/>
          <w14:textFill>
            <w14:solidFill>
              <w14:schemeClr w14:val="tx1"/>
            </w14:solidFill>
          </w14:textFill>
        </w:rPr>
      </w:pPr>
    </w:p>
    <w:p>
      <w:pPr>
        <w:widowControl/>
        <w:spacing w:line="320" w:lineRule="exact"/>
        <w:ind w:left="0" w:leftChars="0" w:firstLine="0" w:firstLineChars="0"/>
        <w:jc w:val="center"/>
        <w:rPr>
          <w:rFonts w:hint="eastAsia" w:ascii="仿宋" w:hAnsi="仿宋" w:eastAsia="仿宋"/>
          <w:b/>
          <w:color w:val="000000" w:themeColor="text1"/>
          <w:sz w:val="28"/>
          <w:szCs w:val="28"/>
          <w14:textFill>
            <w14:solidFill>
              <w14:schemeClr w14:val="tx1"/>
            </w14:solidFill>
          </w14:textFill>
        </w:rPr>
      </w:pPr>
    </w:p>
    <w:p>
      <w:pPr>
        <w:widowControl/>
        <w:spacing w:line="320" w:lineRule="exact"/>
        <w:ind w:left="0" w:leftChars="0" w:firstLine="0" w:firstLineChars="0"/>
        <w:jc w:val="center"/>
        <w:rPr>
          <w:rFonts w:hint="eastAsia" w:ascii="仿宋" w:hAnsi="仿宋" w:eastAsia="仿宋"/>
          <w:b/>
          <w:color w:val="000000" w:themeColor="text1"/>
          <w:sz w:val="28"/>
          <w:szCs w:val="28"/>
          <w14:textFill>
            <w14:solidFill>
              <w14:schemeClr w14:val="tx1"/>
            </w14:solidFill>
          </w14:textFill>
        </w:rPr>
      </w:pPr>
    </w:p>
    <w:p>
      <w:pPr>
        <w:widowControl/>
        <w:spacing w:line="320" w:lineRule="exact"/>
        <w:ind w:left="0" w:leftChars="0" w:firstLine="0" w:firstLineChars="0"/>
        <w:jc w:val="center"/>
        <w:rPr>
          <w:rFonts w:hint="eastAsia" w:ascii="仿宋" w:hAnsi="仿宋" w:eastAsia="仿宋"/>
          <w:b/>
          <w:color w:val="000000" w:themeColor="text1"/>
          <w:sz w:val="28"/>
          <w:szCs w:val="28"/>
          <w14:textFill>
            <w14:solidFill>
              <w14:schemeClr w14:val="tx1"/>
            </w14:solidFill>
          </w14:textFill>
        </w:rPr>
      </w:pPr>
    </w:p>
    <w:p>
      <w:pPr>
        <w:widowControl/>
        <w:spacing w:line="320" w:lineRule="exact"/>
        <w:ind w:left="0" w:leftChars="0" w:firstLine="0" w:firstLineChars="0"/>
        <w:jc w:val="center"/>
        <w:rPr>
          <w:rFonts w:hint="eastAsia" w:ascii="仿宋" w:hAnsi="仿宋" w:eastAsia="仿宋"/>
          <w:b/>
          <w:color w:val="000000" w:themeColor="text1"/>
          <w:sz w:val="28"/>
          <w:szCs w:val="28"/>
          <w14:textFill>
            <w14:solidFill>
              <w14:schemeClr w14:val="tx1"/>
            </w14:solidFill>
          </w14:textFill>
        </w:rPr>
      </w:pPr>
    </w:p>
    <w:p>
      <w:pPr>
        <w:widowControl/>
        <w:spacing w:line="320" w:lineRule="exact"/>
        <w:ind w:left="0" w:leftChars="0" w:firstLine="0" w:firstLineChars="0"/>
        <w:jc w:val="center"/>
        <w:rPr>
          <w:rFonts w:hint="eastAsia" w:ascii="仿宋" w:hAnsi="仿宋" w:eastAsia="仿宋"/>
          <w:b/>
          <w:color w:val="000000" w:themeColor="text1"/>
          <w:sz w:val="28"/>
          <w:szCs w:val="28"/>
          <w14:textFill>
            <w14:solidFill>
              <w14:schemeClr w14:val="tx1"/>
            </w14:solidFill>
          </w14:textFill>
        </w:rPr>
      </w:pPr>
    </w:p>
    <w:p>
      <w:pPr>
        <w:widowControl/>
        <w:spacing w:line="320" w:lineRule="exact"/>
        <w:ind w:left="0" w:leftChars="0" w:firstLine="0" w:firstLineChars="0"/>
        <w:jc w:val="center"/>
        <w:rPr>
          <w:rFonts w:hint="eastAsia" w:ascii="仿宋" w:hAnsi="仿宋" w:eastAsia="仿宋"/>
          <w:b/>
          <w:color w:val="000000" w:themeColor="text1"/>
          <w:sz w:val="28"/>
          <w:szCs w:val="28"/>
          <w14:textFill>
            <w14:solidFill>
              <w14:schemeClr w14:val="tx1"/>
            </w14:solidFill>
          </w14:textFill>
        </w:rPr>
      </w:pPr>
    </w:p>
    <w:p>
      <w:pPr>
        <w:widowControl/>
        <w:spacing w:line="320" w:lineRule="exact"/>
        <w:ind w:left="0" w:leftChars="0" w:firstLine="0" w:firstLineChars="0"/>
        <w:jc w:val="center"/>
        <w:rPr>
          <w:rFonts w:hint="eastAsia" w:ascii="仿宋" w:hAnsi="仿宋" w:eastAsia="仿宋"/>
          <w:b/>
          <w:color w:val="000000" w:themeColor="text1"/>
          <w:sz w:val="28"/>
          <w:szCs w:val="28"/>
          <w14:textFill>
            <w14:solidFill>
              <w14:schemeClr w14:val="tx1"/>
            </w14:solidFill>
          </w14:textFill>
        </w:rPr>
      </w:pPr>
    </w:p>
    <w:p>
      <w:pPr>
        <w:widowControl/>
        <w:spacing w:line="320" w:lineRule="exact"/>
        <w:ind w:left="0" w:leftChars="0" w:firstLine="0" w:firstLineChars="0"/>
        <w:jc w:val="center"/>
        <w:rPr>
          <w:rFonts w:hint="eastAsia" w:ascii="仿宋" w:hAnsi="仿宋" w:eastAsia="仿宋"/>
          <w:b/>
          <w:color w:val="000000" w:themeColor="text1"/>
          <w:sz w:val="28"/>
          <w:szCs w:val="28"/>
          <w14:textFill>
            <w14:solidFill>
              <w14:schemeClr w14:val="tx1"/>
            </w14:solidFill>
          </w14:textFill>
        </w:rPr>
      </w:pPr>
    </w:p>
    <w:p>
      <w:pPr>
        <w:widowControl/>
        <w:spacing w:line="320" w:lineRule="exact"/>
        <w:ind w:left="0" w:leftChars="0" w:firstLine="0" w:firstLineChars="0"/>
        <w:jc w:val="center"/>
        <w:rPr>
          <w:rFonts w:hint="eastAsia" w:ascii="仿宋" w:hAnsi="仿宋" w:eastAsia="仿宋"/>
          <w:b/>
          <w:color w:val="000000" w:themeColor="text1"/>
          <w:sz w:val="28"/>
          <w:szCs w:val="28"/>
          <w14:textFill>
            <w14:solidFill>
              <w14:schemeClr w14:val="tx1"/>
            </w14:solidFill>
          </w14:textFill>
        </w:rPr>
      </w:pPr>
    </w:p>
    <w:p>
      <w:pPr>
        <w:widowControl/>
        <w:spacing w:line="320" w:lineRule="exact"/>
        <w:ind w:left="0" w:leftChars="0" w:firstLine="0" w:firstLineChars="0"/>
        <w:jc w:val="center"/>
        <w:rPr>
          <w:rFonts w:hint="eastAsia" w:ascii="仿宋" w:hAnsi="仿宋" w:eastAsia="仿宋"/>
          <w:b/>
          <w:color w:val="000000" w:themeColor="text1"/>
          <w:sz w:val="28"/>
          <w:szCs w:val="28"/>
          <w14:textFill>
            <w14:solidFill>
              <w14:schemeClr w14:val="tx1"/>
            </w14:solidFill>
          </w14:textFill>
        </w:rPr>
      </w:pPr>
    </w:p>
    <w:p>
      <w:pPr>
        <w:widowControl/>
        <w:spacing w:line="320" w:lineRule="exact"/>
        <w:ind w:left="0" w:leftChars="0" w:firstLine="0" w:firstLineChars="0"/>
        <w:jc w:val="center"/>
        <w:rPr>
          <w:rFonts w:ascii="仿宋" w:hAnsi="仿宋" w:eastAsia="仿宋"/>
          <w:b/>
          <w:bCs w:val="0"/>
          <w:color w:val="000000" w:themeColor="text1"/>
          <w:sz w:val="28"/>
          <w:szCs w:val="28"/>
          <w14:textFill>
            <w14:solidFill>
              <w14:schemeClr w14:val="tx1"/>
            </w14:solidFill>
          </w14:textFill>
        </w:rPr>
      </w:pPr>
      <w:r>
        <w:rPr>
          <w:rFonts w:hint="eastAsia" w:ascii="仿宋" w:hAnsi="仿宋" w:eastAsia="仿宋"/>
          <w:b/>
          <w:bCs w:val="0"/>
          <w:color w:val="000000" w:themeColor="text1"/>
          <w:sz w:val="28"/>
          <w:szCs w:val="28"/>
          <w14:textFill>
            <w14:solidFill>
              <w14:schemeClr w14:val="tx1"/>
            </w14:solidFill>
          </w14:textFill>
        </w:rPr>
        <w:t>第二章  投标人须知</w:t>
      </w:r>
    </w:p>
    <w:p>
      <w:pPr>
        <w:widowControl/>
        <w:spacing w:line="320" w:lineRule="exact"/>
        <w:ind w:left="141" w:hanging="141"/>
        <w:rPr>
          <w:rFonts w:ascii="仿宋" w:hAnsi="仿宋" w:eastAsia="仿宋"/>
          <w:b/>
          <w:color w:val="000000" w:themeColor="text1"/>
          <w:sz w:val="28"/>
          <w:szCs w:val="28"/>
          <w14:textFill>
            <w14:solidFill>
              <w14:schemeClr w14:val="tx1"/>
            </w14:solidFill>
          </w14:textFill>
        </w:rPr>
      </w:pPr>
    </w:p>
    <w:p>
      <w:pPr>
        <w:widowControl/>
        <w:spacing w:line="320" w:lineRule="exact"/>
        <w:ind w:left="141" w:hanging="141"/>
        <w:jc w:val="both"/>
        <w:rPr>
          <w:rFonts w:hint="default" w:ascii="仿宋" w:hAnsi="仿宋" w:eastAsia="仿宋"/>
          <w:b/>
          <w:color w:val="000000" w:themeColor="text1"/>
          <w:sz w:val="28"/>
          <w:szCs w:val="28"/>
          <w:lang w:val="en-US" w:eastAsia="zh-CN"/>
          <w14:textFill>
            <w14:solidFill>
              <w14:schemeClr w14:val="tx1"/>
            </w14:solidFill>
          </w14:textFill>
        </w:rPr>
      </w:pPr>
      <w:r>
        <w:rPr>
          <w:rFonts w:hint="eastAsia" w:ascii="仿宋" w:hAnsi="仿宋" w:eastAsia="仿宋"/>
          <w:b/>
          <w:color w:val="000000" w:themeColor="text1"/>
          <w:sz w:val="28"/>
          <w:szCs w:val="28"/>
          <w:lang w:val="en-US" w:eastAsia="zh-CN"/>
          <w14:textFill>
            <w14:solidFill>
              <w14:schemeClr w14:val="tx1"/>
            </w14:solidFill>
          </w14:textFill>
        </w:rPr>
        <w:t>投标人须知前附表</w:t>
      </w:r>
    </w:p>
    <w:tbl>
      <w:tblPr>
        <w:tblStyle w:val="71"/>
        <w:tblW w:w="10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520"/>
        <w:gridCol w:w="6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b/>
                <w:color w:val="000000"/>
                <w:sz w:val="24"/>
                <w:szCs w:val="24"/>
              </w:rPr>
            </w:pPr>
            <w:r>
              <w:rPr>
                <w:rFonts w:hint="eastAsia" w:ascii="宋体" w:hAnsi="宋体" w:eastAsia="宋体" w:cs="宋体"/>
                <w:b/>
                <w:color w:val="000000"/>
                <w:sz w:val="24"/>
                <w:szCs w:val="24"/>
              </w:rPr>
              <w:t>条款号</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b/>
                <w:color w:val="000000"/>
                <w:sz w:val="24"/>
                <w:szCs w:val="24"/>
              </w:rPr>
            </w:pPr>
            <w:r>
              <w:rPr>
                <w:rFonts w:hint="eastAsia" w:ascii="宋体" w:hAnsi="宋体" w:eastAsia="宋体" w:cs="宋体"/>
                <w:b/>
                <w:color w:val="000000"/>
                <w:sz w:val="24"/>
                <w:szCs w:val="24"/>
              </w:rPr>
              <w:t>条款名称</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b/>
                <w:color w:val="000000"/>
                <w:sz w:val="24"/>
                <w:szCs w:val="24"/>
              </w:rPr>
            </w:pPr>
            <w:r>
              <w:rPr>
                <w:rFonts w:hint="eastAsia" w:ascii="宋体" w:hAnsi="宋体" w:eastAsia="宋体" w:cs="宋体"/>
                <w:b/>
                <w:color w:val="000000"/>
                <w:sz w:val="24"/>
                <w:szCs w:val="24"/>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1</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cs="宋体"/>
                <w:color w:val="000000"/>
                <w:sz w:val="24"/>
                <w:szCs w:val="24"/>
                <w:lang w:val="en-US" w:eastAsia="zh-CN"/>
              </w:rPr>
              <w:t>采购</w:t>
            </w:r>
            <w:r>
              <w:rPr>
                <w:rFonts w:hint="eastAsia" w:ascii="宋体" w:hAnsi="宋体" w:eastAsia="宋体" w:cs="宋体"/>
                <w:color w:val="000000"/>
                <w:sz w:val="24"/>
                <w:szCs w:val="24"/>
              </w:rPr>
              <w:t>名称</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2022年洛浦县与平谷区结对帮扶交流</w:t>
            </w:r>
            <w:r>
              <w:rPr>
                <w:rFonts w:hint="eastAsia" w:ascii="宋体" w:hAnsi="宋体" w:eastAsia="宋体" w:cs="宋体"/>
                <w:color w:val="000000"/>
                <w:sz w:val="24"/>
                <w:szCs w:val="24"/>
                <w:lang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2</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采购内容</w:t>
            </w:r>
          </w:p>
        </w:tc>
        <w:tc>
          <w:tcPr>
            <w:tcW w:w="6509" w:type="dxa"/>
            <w:noWrap w:val="0"/>
            <w:vAlign w:val="center"/>
          </w:tcPr>
          <w:p>
            <w:pPr>
              <w:pStyle w:val="44"/>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组织105名干部和致富带头人赴内地省市外出培训：1.全县选取45名干部赴山东青岛；2.选取60名致富带头人分两批（每批次30人）赴福建泉州，培训时间12天。（详见采购需求章节）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3</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采购人</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名    称：洛浦县人力资源和社会保障局</w:t>
            </w:r>
          </w:p>
          <w:p>
            <w:pPr>
              <w:keepNext w:val="0"/>
              <w:keepLines w:val="0"/>
              <w:pageBreakBefore w:val="0"/>
              <w:kinsoku/>
              <w:wordWrap/>
              <w:overflowPunct/>
              <w:topLinePunct w:val="0"/>
              <w:bidi w:val="0"/>
              <w:adjustRightInd w:val="0"/>
              <w:snapToGrid w:val="0"/>
              <w:spacing w:line="360" w:lineRule="exact"/>
              <w:textAlignment w:val="auto"/>
              <w:outlineLvl w:val="9"/>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联 系 人：程主任</w:t>
            </w:r>
          </w:p>
          <w:p>
            <w:pPr>
              <w:keepNext w:val="0"/>
              <w:keepLines w:val="0"/>
              <w:pageBreakBefore w:val="0"/>
              <w:kinsoku/>
              <w:wordWrap/>
              <w:overflowPunct/>
              <w:topLinePunct w:val="0"/>
              <w:bidi w:val="0"/>
              <w:adjustRightInd w:val="0"/>
              <w:snapToGrid w:val="0"/>
              <w:spacing w:line="360" w:lineRule="exact"/>
              <w:textAlignment w:val="auto"/>
              <w:outlineLvl w:val="9"/>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联系电话：13999056123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4</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采购代理机构</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代理机构：新疆万盛宏基工程项目管理有限公司</w:t>
            </w:r>
          </w:p>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联 系 人：杨婷</w:t>
            </w:r>
          </w:p>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联系电话：15292817631</w:t>
            </w:r>
          </w:p>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联系地址：和新疆和田地区和田市迎宾路双子大厦2707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5</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ind w:left="120" w:leftChars="0" w:right="62" w:rightChars="0" w:hanging="120" w:hangingChars="5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服务期</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ind w:left="120" w:leftChars="0" w:right="62" w:rightChars="0" w:hanging="120" w:hangingChars="50"/>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具体以签订合同为准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6</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ind w:left="120" w:leftChars="0" w:right="62" w:rightChars="0" w:hanging="120" w:hangingChars="50"/>
              <w:textAlignment w:val="auto"/>
              <w:outlineLvl w:val="9"/>
              <w:rPr>
                <w:rFonts w:hint="eastAsia" w:ascii="宋体" w:hAnsi="宋体" w:eastAsia="宋体" w:cs="宋体"/>
                <w:sz w:val="24"/>
                <w:szCs w:val="24"/>
                <w:lang w:val="zh-CN" w:eastAsia="zh-CN"/>
              </w:rPr>
            </w:pPr>
            <w:r>
              <w:rPr>
                <w:rFonts w:hint="eastAsia" w:ascii="宋体" w:hAnsi="宋体" w:eastAsia="宋体" w:cs="宋体"/>
                <w:color w:val="000000"/>
                <w:sz w:val="24"/>
                <w:szCs w:val="24"/>
              </w:rPr>
              <w:t>采购方式</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ind w:left="120" w:leftChars="0" w:right="62" w:rightChars="0" w:hanging="120" w:hangingChars="50"/>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7</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ind w:left="120" w:leftChars="0" w:right="62" w:rightChars="0" w:hanging="120" w:hangingChars="50"/>
              <w:textAlignment w:val="auto"/>
              <w:outlineLvl w:val="9"/>
              <w:rPr>
                <w:rFonts w:hint="eastAsia" w:ascii="宋体" w:hAnsi="宋体" w:eastAsia="宋体" w:cs="宋体"/>
                <w:sz w:val="24"/>
                <w:szCs w:val="24"/>
                <w:lang w:val="zh-CN" w:eastAsia="zh-CN"/>
              </w:rPr>
            </w:pPr>
            <w:r>
              <w:rPr>
                <w:rFonts w:hint="eastAsia" w:ascii="宋体" w:hAnsi="宋体" w:eastAsia="宋体" w:cs="宋体"/>
                <w:color w:val="000000"/>
                <w:sz w:val="24"/>
                <w:szCs w:val="24"/>
                <w:lang w:val="en-US" w:eastAsia="zh-CN"/>
              </w:rPr>
              <w:t>评标办法</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ind w:left="120" w:leftChars="0" w:right="62" w:rightChars="0" w:hanging="120" w:hangingChars="50"/>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kern w:val="2"/>
                <w:sz w:val="24"/>
                <w:szCs w:val="24"/>
                <w:lang w:val="en-US" w:eastAsia="zh-CN" w:bidi="ar-SA"/>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8</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ind w:left="120" w:leftChars="0" w:right="62" w:rightChars="0" w:hanging="120" w:hangingChars="50"/>
              <w:textAlignment w:val="auto"/>
              <w:outlineLvl w:val="9"/>
              <w:rPr>
                <w:rFonts w:hint="eastAsia" w:ascii="宋体" w:hAnsi="宋体" w:eastAsia="宋体" w:cs="宋体"/>
                <w:color w:val="000000"/>
                <w:sz w:val="24"/>
                <w:szCs w:val="24"/>
              </w:rPr>
            </w:pPr>
            <w:r>
              <w:rPr>
                <w:rFonts w:hint="eastAsia" w:ascii="宋体" w:hAnsi="宋体" w:eastAsia="宋体" w:cs="宋体"/>
                <w:sz w:val="24"/>
                <w:szCs w:val="24"/>
                <w:lang w:val="zh-CN" w:eastAsia="zh-CN"/>
              </w:rPr>
              <w:t>资金来源</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ind w:left="120" w:leftChars="0" w:right="62" w:rightChars="0" w:hanging="120" w:hangingChars="50"/>
              <w:textAlignment w:val="auto"/>
              <w:outlineLvl w:val="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北京援疆资金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9</w:t>
            </w:r>
          </w:p>
        </w:tc>
        <w:tc>
          <w:tcPr>
            <w:tcW w:w="2520" w:type="dxa"/>
            <w:noWrap w:val="0"/>
            <w:vAlign w:val="center"/>
          </w:tcPr>
          <w:p>
            <w:pPr>
              <w:keepNext w:val="0"/>
              <w:keepLines w:val="0"/>
              <w:pageBreakBefore w:val="0"/>
              <w:kinsoku/>
              <w:wordWrap/>
              <w:overflowPunct/>
              <w:topLinePunct w:val="0"/>
              <w:bidi w:val="0"/>
              <w:spacing w:line="360" w:lineRule="exact"/>
              <w:ind w:left="120" w:leftChars="0" w:right="62" w:rightChars="0" w:hanging="120" w:hangingChars="50"/>
              <w:jc w:val="left"/>
              <w:textAlignment w:val="auto"/>
              <w:outlineLvl w:val="9"/>
              <w:rPr>
                <w:rFonts w:hint="eastAsia" w:ascii="宋体" w:hAnsi="宋体" w:eastAsia="宋体" w:cs="宋体"/>
                <w:color w:val="000000"/>
                <w:sz w:val="24"/>
                <w:szCs w:val="24"/>
              </w:rPr>
            </w:pPr>
            <w:r>
              <w:rPr>
                <w:rFonts w:hint="eastAsia" w:ascii="宋体" w:hAnsi="宋体" w:eastAsia="宋体" w:cs="宋体"/>
                <w:bCs/>
                <w:color w:val="000000"/>
                <w:kern w:val="0"/>
                <w:sz w:val="24"/>
                <w:szCs w:val="24"/>
                <w:lang w:val="en-US" w:eastAsia="zh-CN" w:bidi="ar-SA"/>
              </w:rPr>
              <w:t>采购项目预算</w:t>
            </w:r>
          </w:p>
        </w:tc>
        <w:tc>
          <w:tcPr>
            <w:tcW w:w="6509" w:type="dxa"/>
            <w:noWrap w:val="0"/>
            <w:vAlign w:val="center"/>
          </w:tcPr>
          <w:p>
            <w:pPr>
              <w:keepNext w:val="0"/>
              <w:keepLines w:val="0"/>
              <w:pageBreakBefore w:val="0"/>
              <w:kinsoku/>
              <w:wordWrap/>
              <w:overflowPunct/>
              <w:topLinePunct w:val="0"/>
              <w:bidi w:val="0"/>
              <w:spacing w:line="360" w:lineRule="exact"/>
              <w:jc w:val="left"/>
              <w:textAlignment w:val="auto"/>
              <w:outlineLvl w:val="9"/>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采购预算价：</w:t>
            </w:r>
            <w:r>
              <w:rPr>
                <w:rFonts w:hint="eastAsia" w:ascii="宋体" w:hAnsi="宋体" w:cs="宋体"/>
                <w:b/>
                <w:bCs w:val="0"/>
                <w:color w:val="000000"/>
                <w:kern w:val="0"/>
                <w:sz w:val="24"/>
                <w:szCs w:val="24"/>
                <w:lang w:val="en-US" w:eastAsia="zh-CN" w:bidi="ar-SA"/>
              </w:rPr>
              <w:t>116</w:t>
            </w:r>
            <w:r>
              <w:rPr>
                <w:rFonts w:hint="eastAsia" w:ascii="宋体" w:hAnsi="宋体" w:eastAsia="宋体" w:cs="宋体"/>
                <w:b/>
                <w:bCs w:val="0"/>
                <w:color w:val="000000"/>
                <w:kern w:val="0"/>
                <w:sz w:val="24"/>
                <w:szCs w:val="24"/>
                <w:lang w:val="en-US" w:eastAsia="zh-CN" w:bidi="ar-SA"/>
              </w:rPr>
              <w:t xml:space="preserve">万元 </w:t>
            </w:r>
            <w:r>
              <w:rPr>
                <w:rFonts w:hint="eastAsia" w:ascii="宋体" w:hAnsi="宋体" w:eastAsia="宋体" w:cs="宋体"/>
                <w:bCs/>
                <w:color w:val="000000"/>
                <w:kern w:val="0"/>
                <w:sz w:val="24"/>
                <w:szCs w:val="24"/>
                <w:lang w:val="en-US" w:eastAsia="zh-CN" w:bidi="ar-SA"/>
              </w:rPr>
              <w:t xml:space="preserve"> (此采购预算为最高限价、如超过预算价的报价为无效报价）</w:t>
            </w:r>
          </w:p>
          <w:p>
            <w:pPr>
              <w:keepNext w:val="0"/>
              <w:keepLines w:val="0"/>
              <w:pageBreakBefore w:val="0"/>
              <w:kinsoku/>
              <w:wordWrap/>
              <w:overflowPunct/>
              <w:topLinePunct w:val="0"/>
              <w:bidi w:val="0"/>
              <w:spacing w:line="360" w:lineRule="exact"/>
              <w:ind w:left="120" w:leftChars="0" w:right="62" w:rightChars="0" w:hanging="120" w:hangingChars="50"/>
              <w:jc w:val="left"/>
              <w:textAlignment w:val="auto"/>
              <w:outlineLvl w:val="9"/>
              <w:rPr>
                <w:rFonts w:hint="eastAsia" w:ascii="宋体" w:hAnsi="宋体" w:eastAsia="宋体" w:cs="宋体"/>
                <w:color w:val="000000"/>
                <w:kern w:val="2"/>
                <w:sz w:val="24"/>
                <w:szCs w:val="24"/>
                <w:lang w:val="en-US" w:eastAsia="zh-CN" w:bidi="ar-SA"/>
              </w:rPr>
            </w:pPr>
            <w:r>
              <w:rPr>
                <w:rFonts w:hint="eastAsia" w:ascii="宋体" w:hAnsi="宋体" w:eastAsia="宋体" w:cs="宋体"/>
                <w:bCs/>
                <w:color w:val="000000"/>
                <w:kern w:val="0"/>
                <w:sz w:val="24"/>
                <w:szCs w:val="24"/>
                <w:lang w:val="en-US" w:eastAsia="zh-CN" w:bidi="ar-SA"/>
              </w:rPr>
              <w:t>投标人的报价明显低于其他投标报价或者明显低于采购预算价，经评标委员会评审认为低于成本价的，视为无效报价，作废标处理。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10</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sz w:val="24"/>
                <w:szCs w:val="24"/>
              </w:rPr>
              <w:t>投标人资格条件</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投标人资质要求： </w:t>
            </w:r>
          </w:p>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1.满足《中华人民共和国政府采购法》第二十二条规定；</w:t>
            </w:r>
          </w:p>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2.落实政府采购政策需满足的资格要求：根据财政部、工业和信息化部关于印发《政府采购促进中小企业发展暂行办法》的通知(财库[20</w:t>
            </w:r>
            <w:r>
              <w:rPr>
                <w:rFonts w:hint="eastAsia" w:ascii="宋体" w:hAnsi="宋体" w:cs="宋体"/>
                <w:color w:val="000000"/>
                <w:kern w:val="2"/>
                <w:sz w:val="24"/>
                <w:szCs w:val="24"/>
                <w:lang w:val="en-US" w:eastAsia="zh-CN" w:bidi="ar-SA"/>
              </w:rPr>
              <w:t>20</w:t>
            </w:r>
            <w:r>
              <w:rPr>
                <w:rFonts w:hint="eastAsia" w:ascii="宋体" w:hAnsi="宋体" w:eastAsia="宋体" w:cs="宋体"/>
                <w:color w:val="000000"/>
                <w:kern w:val="2"/>
                <w:sz w:val="24"/>
                <w:szCs w:val="24"/>
                <w:lang w:val="en-US" w:eastAsia="zh-CN" w:bidi="ar-SA"/>
              </w:rPr>
              <w:t>]</w:t>
            </w:r>
            <w:r>
              <w:rPr>
                <w:rFonts w:hint="eastAsia" w:ascii="宋体" w:hAnsi="宋体" w:cs="宋体"/>
                <w:color w:val="000000"/>
                <w:kern w:val="2"/>
                <w:sz w:val="24"/>
                <w:szCs w:val="24"/>
                <w:lang w:val="en-US" w:eastAsia="zh-CN" w:bidi="ar-SA"/>
              </w:rPr>
              <w:t>46</w:t>
            </w:r>
            <w:r>
              <w:rPr>
                <w:rFonts w:hint="eastAsia" w:ascii="宋体" w:hAnsi="宋体" w:eastAsia="宋体" w:cs="宋体"/>
                <w:color w:val="000000"/>
                <w:kern w:val="2"/>
                <w:sz w:val="24"/>
                <w:szCs w:val="24"/>
                <w:lang w:val="en-US" w:eastAsia="zh-CN" w:bidi="ar-SA"/>
              </w:rPr>
              <w:t>号)。投标人及其所投产品的制造商均属于《工业和信息化部、国家统计局、国家发展和改革委员会、财政部关于印发中小企业划型标准规定的通知》(工信部联企业[20</w:t>
            </w:r>
            <w:r>
              <w:rPr>
                <w:rFonts w:hint="eastAsia" w:ascii="宋体" w:hAnsi="宋体" w:cs="宋体"/>
                <w:color w:val="000000"/>
                <w:kern w:val="2"/>
                <w:sz w:val="24"/>
                <w:szCs w:val="24"/>
                <w:lang w:val="en-US" w:eastAsia="zh-CN" w:bidi="ar-SA"/>
              </w:rPr>
              <w:t>20</w:t>
            </w:r>
            <w:r>
              <w:rPr>
                <w:rFonts w:hint="eastAsia" w:ascii="宋体" w:hAnsi="宋体" w:eastAsia="宋体" w:cs="宋体"/>
                <w:color w:val="000000"/>
                <w:kern w:val="2"/>
                <w:sz w:val="24"/>
                <w:szCs w:val="24"/>
                <w:lang w:val="en-US" w:eastAsia="zh-CN" w:bidi="ar-SA"/>
              </w:rPr>
              <w:t>]</w:t>
            </w:r>
            <w:r>
              <w:rPr>
                <w:rFonts w:hint="eastAsia" w:ascii="宋体" w:hAnsi="宋体" w:cs="宋体"/>
                <w:color w:val="000000"/>
                <w:kern w:val="2"/>
                <w:sz w:val="24"/>
                <w:szCs w:val="24"/>
                <w:lang w:val="en-US" w:eastAsia="zh-CN" w:bidi="ar-SA"/>
              </w:rPr>
              <w:t>108</w:t>
            </w:r>
            <w:r>
              <w:rPr>
                <w:rFonts w:hint="eastAsia" w:ascii="宋体" w:hAnsi="宋体" w:eastAsia="宋体" w:cs="宋体"/>
                <w:color w:val="000000"/>
                <w:kern w:val="2"/>
                <w:sz w:val="24"/>
                <w:szCs w:val="24"/>
                <w:lang w:val="en-US" w:eastAsia="zh-CN" w:bidi="ar-SA"/>
              </w:rPr>
              <w:t xml:space="preserve">号)中规定的小型、微型企业标准的，按招标文件格式提供《中小企业声明函》等政府采购政策。 </w:t>
            </w:r>
          </w:p>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3.本项目的特定资格要求：</w:t>
            </w:r>
          </w:p>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（1）供应商须提供三证合一的营业执照或民办非企业单位登记证书；</w:t>
            </w:r>
          </w:p>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2）法定代表人身份证原件或法定代表人授权委托书和委托代理人的身份证原件（授权书需附法人身份证及委托人身份证复印件正反面）提供法定代表人社保部门出具的最少近3个月的社保缴纳证明（个人明细表，新成立时间少于3个月的公司，按实际发生提供）  </w:t>
            </w:r>
          </w:p>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（3）投标单位的依法缴纳税收和社会保障资金的良好记录（提供2022年税务机关出具近三个月的完税证明或缴税资料（2022年3月份后成立的公司按实际发生提供））；</w:t>
            </w:r>
          </w:p>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（4）具有良好的商业信誉和健全的财务会计制度（需提供2021年度财务审计报告，2022年成立公司不提供）；</w:t>
            </w:r>
          </w:p>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4）凡拟参加本次招标项目的供应商，如在“信用中国”网站（http://www.creditchina.gov.cn）、中国政府采购网（http://www.ccgp.gov.cn）、国家企业信息系统（http://www.gsxt.gov.cn）受过处罚的、被列入失信被执行人、重大税收违法案件当事人名单、政府采购严重违法失信行为记录名单的（尚在处罚期内的），将拒绝其参本次采购活动；</w:t>
            </w:r>
          </w:p>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（5）单位负责人为同一人或者存在直接控股、管理关系的不同供应商，不得参加同一合同项下的政府采购活动；否则，皆取消投标资格；</w:t>
            </w:r>
          </w:p>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（6）本项目不接受联合体投标；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11</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联合体形式</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12</w:t>
            </w:r>
          </w:p>
        </w:tc>
        <w:tc>
          <w:tcPr>
            <w:tcW w:w="2520" w:type="dxa"/>
            <w:noWrap w:val="0"/>
            <w:vAlign w:val="center"/>
          </w:tcPr>
          <w:p>
            <w:pPr>
              <w:snapToGrid w:val="0"/>
              <w:spacing w:line="340" w:lineRule="exact"/>
              <w:ind w:left="0" w:leftChars="0" w:right="62" w:rightChars="0" w:firstLine="0" w:firstLineChars="0"/>
              <w:jc w:val="both"/>
              <w:rPr>
                <w:rFonts w:hint="eastAsia" w:ascii="宋体" w:hAnsi="宋体" w:eastAsia="宋体" w:cs="宋体"/>
                <w:color w:val="000000"/>
                <w:kern w:val="0"/>
                <w:sz w:val="24"/>
                <w:szCs w:val="24"/>
              </w:rPr>
            </w:pPr>
            <w:r>
              <w:rPr>
                <w:rFonts w:hint="eastAsia" w:ascii="宋体" w:hAnsi="宋体" w:eastAsia="宋体" w:cs="宋体"/>
                <w:sz w:val="24"/>
                <w:szCs w:val="24"/>
                <w:lang w:val="zh-CN" w:eastAsia="zh-CN"/>
              </w:rPr>
              <w:t>考察现场</w:t>
            </w:r>
          </w:p>
        </w:tc>
        <w:tc>
          <w:tcPr>
            <w:tcW w:w="6509" w:type="dxa"/>
            <w:noWrap w:val="0"/>
            <w:vAlign w:val="center"/>
          </w:tcPr>
          <w:p>
            <w:pPr>
              <w:snapToGrid w:val="0"/>
              <w:spacing w:line="340" w:lineRule="exact"/>
              <w:ind w:left="0" w:leftChars="0" w:right="62" w:rightChars="0" w:firstLine="0" w:firstLineChars="0"/>
              <w:rPr>
                <w:rFonts w:hint="eastAsia" w:ascii="宋体" w:hAnsi="宋体" w:eastAsia="宋体" w:cs="宋体"/>
                <w:bCs/>
                <w:color w:val="000000"/>
                <w:kern w:val="0"/>
                <w:sz w:val="24"/>
                <w:szCs w:val="24"/>
                <w:lang w:val="en-US" w:eastAsia="zh-CN" w:bidi="ar-SA"/>
              </w:rPr>
            </w:pPr>
            <w:r>
              <w:rPr>
                <w:rFonts w:hint="eastAsia" w:ascii="宋体" w:hAnsi="宋体" w:eastAsia="宋体" w:cs="宋体"/>
                <w:sz w:val="24"/>
                <w:szCs w:val="24"/>
                <w:lang w:val="zh-CN" w:eastAsia="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13</w:t>
            </w:r>
          </w:p>
        </w:tc>
        <w:tc>
          <w:tcPr>
            <w:tcW w:w="2520" w:type="dxa"/>
            <w:noWrap w:val="0"/>
            <w:vAlign w:val="center"/>
          </w:tcPr>
          <w:p>
            <w:pPr>
              <w:keepNext w:val="0"/>
              <w:keepLines w:val="0"/>
              <w:pageBreakBefore w:val="0"/>
              <w:kinsoku/>
              <w:wordWrap/>
              <w:overflowPunct/>
              <w:topLinePunct w:val="0"/>
              <w:bidi w:val="0"/>
              <w:spacing w:line="360" w:lineRule="exact"/>
              <w:jc w:val="left"/>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保证金</w:t>
            </w:r>
          </w:p>
        </w:tc>
        <w:tc>
          <w:tcPr>
            <w:tcW w:w="6509" w:type="dxa"/>
            <w:noWrap w:val="0"/>
            <w:vAlign w:val="center"/>
          </w:tcPr>
          <w:p>
            <w:pPr>
              <w:keepNext w:val="0"/>
              <w:keepLines w:val="0"/>
              <w:pageBreakBefore w:val="0"/>
              <w:kinsoku/>
              <w:wordWrap/>
              <w:overflowPunct/>
              <w:topLinePunct w:val="0"/>
              <w:bidi w:val="0"/>
              <w:spacing w:line="360" w:lineRule="exact"/>
              <w:jc w:val="left"/>
              <w:textAlignment w:val="auto"/>
              <w:outlineLvl w:val="9"/>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缴纳方式：保证金缴纳只接受报名合格企业基本帐户对公转帐，其他以私人名义或现金缴纳等存入、汇款方式均视为无效投标保证金；</w:t>
            </w:r>
          </w:p>
          <w:p>
            <w:pPr>
              <w:keepNext w:val="0"/>
              <w:keepLines w:val="0"/>
              <w:pageBreakBefore w:val="0"/>
              <w:kinsoku/>
              <w:wordWrap/>
              <w:overflowPunct/>
              <w:topLinePunct w:val="0"/>
              <w:bidi w:val="0"/>
              <w:spacing w:line="360" w:lineRule="exact"/>
              <w:jc w:val="left"/>
              <w:textAlignment w:val="auto"/>
              <w:outlineLvl w:val="9"/>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保 证 金（人民币）：</w:t>
            </w:r>
            <w:r>
              <w:rPr>
                <w:rFonts w:hint="eastAsia" w:ascii="宋体" w:hAnsi="宋体" w:cs="宋体"/>
                <w:bCs/>
                <w:color w:val="000000"/>
                <w:kern w:val="0"/>
                <w:sz w:val="24"/>
                <w:szCs w:val="24"/>
                <w:lang w:val="en-US" w:eastAsia="zh-CN" w:bidi="ar-SA"/>
              </w:rPr>
              <w:t>12000</w:t>
            </w:r>
            <w:r>
              <w:rPr>
                <w:rFonts w:hint="eastAsia" w:ascii="宋体" w:hAnsi="宋体" w:eastAsia="宋体" w:cs="宋体"/>
                <w:bCs/>
                <w:color w:val="000000"/>
                <w:kern w:val="0"/>
                <w:sz w:val="24"/>
                <w:szCs w:val="24"/>
                <w:lang w:val="en-US" w:eastAsia="zh-CN" w:bidi="ar-SA"/>
              </w:rPr>
              <w:t>元（</w:t>
            </w:r>
            <w:r>
              <w:rPr>
                <w:rFonts w:hint="eastAsia" w:ascii="宋体" w:hAnsi="宋体" w:cs="宋体"/>
                <w:bCs/>
                <w:color w:val="000000"/>
                <w:kern w:val="0"/>
                <w:sz w:val="24"/>
                <w:szCs w:val="24"/>
                <w:lang w:val="en-US" w:eastAsia="zh-CN" w:bidi="ar-SA"/>
              </w:rPr>
              <w:t>壹万贰仟</w:t>
            </w:r>
            <w:r>
              <w:rPr>
                <w:rFonts w:hint="eastAsia" w:ascii="宋体" w:hAnsi="宋体" w:eastAsia="宋体" w:cs="宋体"/>
                <w:bCs/>
                <w:color w:val="000000"/>
                <w:kern w:val="0"/>
                <w:sz w:val="24"/>
                <w:szCs w:val="24"/>
                <w:lang w:val="en-US" w:eastAsia="zh-CN" w:bidi="ar-SA"/>
              </w:rPr>
              <w:t xml:space="preserve">元整）  </w:t>
            </w:r>
          </w:p>
          <w:p>
            <w:pPr>
              <w:keepNext w:val="0"/>
              <w:keepLines w:val="0"/>
              <w:pageBreakBefore w:val="0"/>
              <w:kinsoku/>
              <w:wordWrap/>
              <w:overflowPunct/>
              <w:topLinePunct w:val="0"/>
              <w:bidi w:val="0"/>
              <w:spacing w:line="360" w:lineRule="exact"/>
              <w:jc w:val="left"/>
              <w:textAlignment w:val="auto"/>
              <w:outlineLvl w:val="9"/>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投标保证金的形式：电汇转账、保函（投标企业可自行登录http://hetian.jmrzdb.com/网站，自行注册账户办理缴纳投标保证金事宜。</w:t>
            </w:r>
          </w:p>
          <w:p>
            <w:pPr>
              <w:keepNext w:val="0"/>
              <w:keepLines w:val="0"/>
              <w:pageBreakBefore w:val="0"/>
              <w:kinsoku/>
              <w:wordWrap/>
              <w:overflowPunct/>
              <w:topLinePunct w:val="0"/>
              <w:bidi w:val="0"/>
              <w:spacing w:line="360" w:lineRule="exact"/>
              <w:jc w:val="left"/>
              <w:textAlignment w:val="auto"/>
              <w:outlineLvl w:val="9"/>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（逾期到账或未备注，造成的后果由供应商自行承担！）。</w:t>
            </w:r>
          </w:p>
          <w:p>
            <w:pPr>
              <w:keepNext w:val="0"/>
              <w:keepLines w:val="0"/>
              <w:pageBreakBefore w:val="0"/>
              <w:kinsoku/>
              <w:wordWrap/>
              <w:overflowPunct/>
              <w:topLinePunct w:val="0"/>
              <w:bidi w:val="0"/>
              <w:spacing w:line="360" w:lineRule="exact"/>
              <w:jc w:val="left"/>
              <w:textAlignment w:val="auto"/>
              <w:outlineLvl w:val="9"/>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开户名称：洛浦县政务服务和公共资源交易中心，</w:t>
            </w:r>
          </w:p>
          <w:p>
            <w:pPr>
              <w:keepNext w:val="0"/>
              <w:keepLines w:val="0"/>
              <w:pageBreakBefore w:val="0"/>
              <w:kinsoku/>
              <w:wordWrap/>
              <w:overflowPunct/>
              <w:topLinePunct w:val="0"/>
              <w:bidi w:val="0"/>
              <w:spacing w:line="360" w:lineRule="exact"/>
              <w:jc w:val="left"/>
              <w:textAlignment w:val="auto"/>
              <w:outlineLvl w:val="9"/>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开户银行：中国农业银行股份有限公司洛浦县支行，</w:t>
            </w:r>
          </w:p>
          <w:p>
            <w:pPr>
              <w:keepNext w:val="0"/>
              <w:keepLines w:val="0"/>
              <w:pageBreakBefore w:val="0"/>
              <w:kinsoku/>
              <w:wordWrap/>
              <w:overflowPunct/>
              <w:topLinePunct w:val="0"/>
              <w:bidi w:val="0"/>
              <w:spacing w:line="360" w:lineRule="exact"/>
              <w:jc w:val="left"/>
              <w:textAlignment w:val="auto"/>
              <w:outlineLvl w:val="9"/>
              <w:rPr>
                <w:rFonts w:hint="eastAsia" w:ascii="宋体" w:hAnsi="宋体" w:eastAsia="宋体" w:cs="宋体"/>
                <w:bCs/>
                <w:color w:val="000000"/>
                <w:kern w:val="0"/>
                <w:sz w:val="24"/>
                <w:szCs w:val="24"/>
                <w:lang w:val="en-US" w:eastAsia="zh-CN" w:bidi="ar-SA"/>
              </w:rPr>
            </w:pPr>
            <w:r>
              <w:rPr>
                <w:rFonts w:hint="eastAsia" w:ascii="宋体" w:hAnsi="宋体" w:cs="宋体"/>
                <w:bCs/>
                <w:color w:val="000000"/>
                <w:kern w:val="0"/>
                <w:sz w:val="24"/>
                <w:szCs w:val="24"/>
                <w:lang w:val="en-US" w:eastAsia="zh-CN" w:bidi="ar-SA"/>
              </w:rPr>
              <w:t>户    名：</w:t>
            </w:r>
            <w:r>
              <w:rPr>
                <w:rFonts w:hint="eastAsia" w:ascii="宋体" w:hAnsi="宋体" w:eastAsia="宋体" w:cs="宋体"/>
                <w:bCs/>
                <w:color w:val="000000"/>
                <w:kern w:val="0"/>
                <w:sz w:val="24"/>
                <w:szCs w:val="24"/>
                <w:lang w:val="en-US" w:eastAsia="zh-CN" w:bidi="ar-SA"/>
              </w:rPr>
              <w:t>中国农业银行股份有限公司洛浦县支行，</w:t>
            </w:r>
          </w:p>
          <w:p>
            <w:pPr>
              <w:keepNext w:val="0"/>
              <w:keepLines w:val="0"/>
              <w:pageBreakBefore w:val="0"/>
              <w:kinsoku/>
              <w:wordWrap/>
              <w:overflowPunct/>
              <w:topLinePunct w:val="0"/>
              <w:bidi w:val="0"/>
              <w:spacing w:line="360" w:lineRule="exact"/>
              <w:jc w:val="left"/>
              <w:textAlignment w:val="auto"/>
              <w:outlineLvl w:val="9"/>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账    号：30581601040888887</w:t>
            </w:r>
          </w:p>
          <w:p>
            <w:pPr>
              <w:keepNext w:val="0"/>
              <w:keepLines w:val="0"/>
              <w:pageBreakBefore w:val="0"/>
              <w:kinsoku/>
              <w:wordWrap/>
              <w:overflowPunct/>
              <w:topLinePunct w:val="0"/>
              <w:bidi w:val="0"/>
              <w:spacing w:line="360" w:lineRule="exact"/>
              <w:jc w:val="left"/>
              <w:textAlignment w:val="auto"/>
              <w:outlineLvl w:val="9"/>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行    号</w:t>
            </w:r>
            <w:r>
              <w:rPr>
                <w:rFonts w:hint="eastAsia" w:ascii="宋体" w:hAnsi="宋体" w:cs="宋体"/>
                <w:bCs/>
                <w:color w:val="000000"/>
                <w:kern w:val="0"/>
                <w:sz w:val="24"/>
                <w:szCs w:val="24"/>
                <w:lang w:val="en-US" w:eastAsia="zh-CN" w:bidi="ar-SA"/>
              </w:rPr>
              <w:t>：</w:t>
            </w:r>
            <w:r>
              <w:rPr>
                <w:rFonts w:hint="eastAsia" w:ascii="宋体" w:hAnsi="宋体" w:eastAsia="宋体" w:cs="宋体"/>
                <w:bCs/>
                <w:color w:val="000000"/>
                <w:kern w:val="0"/>
                <w:sz w:val="24"/>
                <w:szCs w:val="24"/>
                <w:lang w:val="en-US" w:eastAsia="zh-CN" w:bidi="ar-SA"/>
              </w:rPr>
              <w:t>103896558162</w:t>
            </w:r>
          </w:p>
          <w:p>
            <w:pPr>
              <w:keepNext w:val="0"/>
              <w:keepLines w:val="0"/>
              <w:pageBreakBefore w:val="0"/>
              <w:kinsoku/>
              <w:wordWrap/>
              <w:overflowPunct/>
              <w:topLinePunct w:val="0"/>
              <w:bidi w:val="0"/>
              <w:spacing w:line="360" w:lineRule="exact"/>
              <w:jc w:val="left"/>
              <w:textAlignment w:val="auto"/>
              <w:outlineLvl w:val="9"/>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（请于2022年6月</w:t>
            </w:r>
            <w:r>
              <w:rPr>
                <w:rFonts w:hint="eastAsia" w:ascii="宋体" w:hAnsi="宋体" w:cs="宋体"/>
                <w:bCs/>
                <w:color w:val="000000"/>
                <w:kern w:val="0"/>
                <w:sz w:val="24"/>
                <w:szCs w:val="24"/>
                <w:lang w:val="en-US" w:eastAsia="zh-CN" w:bidi="ar-SA"/>
              </w:rPr>
              <w:t>20</w:t>
            </w:r>
            <w:r>
              <w:rPr>
                <w:rFonts w:hint="eastAsia" w:ascii="宋体" w:hAnsi="宋体" w:eastAsia="宋体" w:cs="宋体"/>
                <w:bCs/>
                <w:color w:val="000000"/>
                <w:kern w:val="0"/>
                <w:sz w:val="24"/>
                <w:szCs w:val="24"/>
                <w:lang w:val="en-US" w:eastAsia="zh-CN" w:bidi="ar-SA"/>
              </w:rPr>
              <w:t>日在1</w:t>
            </w:r>
            <w:r>
              <w:rPr>
                <w:rFonts w:hint="eastAsia" w:ascii="宋体" w:hAnsi="宋体" w:cs="宋体"/>
                <w:bCs/>
                <w:color w:val="000000"/>
                <w:kern w:val="0"/>
                <w:sz w:val="24"/>
                <w:szCs w:val="24"/>
                <w:lang w:val="en-US" w:eastAsia="zh-CN" w:bidi="ar-SA"/>
              </w:rPr>
              <w:t>6</w:t>
            </w:r>
            <w:r>
              <w:rPr>
                <w:rFonts w:hint="eastAsia" w:ascii="宋体" w:hAnsi="宋体" w:eastAsia="宋体" w:cs="宋体"/>
                <w:bCs/>
                <w:color w:val="000000"/>
                <w:kern w:val="0"/>
                <w:sz w:val="24"/>
                <w:szCs w:val="24"/>
                <w:lang w:val="en-US" w:eastAsia="zh-CN" w:bidi="ar-SA"/>
              </w:rPr>
              <w:t>：00（北京时间）之前足额汇入（存入）指定账户，须注明项目名称，以进账时间为准确定投标保证金缴纳的时效性，为确保投标保证金的及时退还，评标结束后投标企业需提供保证金汇款凭证、开户许可证复印件并注明开户行行号、法人授权委托书交至洛浦县政务服务和公共资源交易中心财务室办理。（注：废标项目投标保证金在后续项目再次招标时银行系统不做统计，请投标企业及时办理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14</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bCs/>
                <w:color w:val="000000"/>
                <w:sz w:val="24"/>
                <w:szCs w:val="24"/>
              </w:rPr>
            </w:pPr>
            <w:r>
              <w:rPr>
                <w:rFonts w:hint="eastAsia" w:ascii="宋体" w:hAnsi="宋体" w:eastAsia="宋体" w:cs="宋体"/>
                <w:bCs/>
                <w:color w:val="000000"/>
                <w:sz w:val="24"/>
                <w:szCs w:val="24"/>
                <w:lang w:eastAsia="zh-CN"/>
              </w:rPr>
              <w:t>投标文件</w:t>
            </w:r>
            <w:r>
              <w:rPr>
                <w:rFonts w:hint="eastAsia" w:ascii="宋体" w:hAnsi="宋体" w:eastAsia="宋体" w:cs="宋体"/>
                <w:bCs/>
                <w:color w:val="000000"/>
                <w:sz w:val="24"/>
                <w:szCs w:val="24"/>
              </w:rPr>
              <w:t>有效期</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15</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bCs/>
                <w:color w:val="000000"/>
                <w:sz w:val="24"/>
                <w:szCs w:val="24"/>
                <w:lang w:eastAsia="zh-CN"/>
              </w:rPr>
              <w:t>投标文件</w:t>
            </w:r>
            <w:r>
              <w:rPr>
                <w:rFonts w:hint="eastAsia" w:ascii="宋体" w:hAnsi="宋体" w:eastAsia="宋体" w:cs="宋体"/>
                <w:color w:val="000000"/>
                <w:sz w:val="24"/>
                <w:szCs w:val="24"/>
              </w:rPr>
              <w:t>副本份数</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投标文件的数目：正本壹份、副本</w:t>
            </w:r>
            <w:r>
              <w:rPr>
                <w:rFonts w:hint="eastAsia" w:ascii="宋体" w:hAnsi="宋体" w:eastAsia="宋体" w:cs="宋体"/>
                <w:color w:val="000000"/>
                <w:sz w:val="24"/>
                <w:szCs w:val="24"/>
                <w:lang w:val="en-US" w:eastAsia="zh-CN"/>
              </w:rPr>
              <w:t>肆</w:t>
            </w:r>
            <w:r>
              <w:rPr>
                <w:rFonts w:hint="eastAsia" w:ascii="宋体" w:hAnsi="宋体" w:eastAsia="宋体" w:cs="宋体"/>
                <w:color w:val="000000"/>
                <w:sz w:val="24"/>
                <w:szCs w:val="24"/>
              </w:rPr>
              <w:t>份，开标一览表壹份、光盘投标文件壹份且各自单独密封；电子版投标文件的格式为：文件采用WORD文档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16</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kern w:val="0"/>
                <w:sz w:val="24"/>
                <w:szCs w:val="24"/>
              </w:rPr>
              <w:t>投标截止及开标时间</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仿宋" w:hAnsi="仿宋" w:eastAsia="仿宋"/>
                <w:b/>
                <w:color w:val="000000" w:themeColor="text1"/>
                <w:sz w:val="24"/>
                <w14:textFill>
                  <w14:solidFill>
                    <w14:schemeClr w14:val="tx1"/>
                  </w14:solidFill>
                </w14:textFill>
              </w:rPr>
            </w:pPr>
          </w:p>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仿宋" w:hAnsi="仿宋" w:eastAsia="仿宋"/>
                <w:b/>
                <w:color w:val="000000" w:themeColor="text1"/>
                <w:sz w:val="24"/>
                <w14:textFill>
                  <w14:solidFill>
                    <w14:schemeClr w14:val="tx1"/>
                  </w14:solidFill>
                </w14:textFill>
              </w:rPr>
              <w:t>202</w:t>
            </w:r>
            <w:r>
              <w:rPr>
                <w:rFonts w:ascii="仿宋" w:hAnsi="仿宋" w:eastAsia="仿宋"/>
                <w:b/>
                <w:color w:val="000000" w:themeColor="text1"/>
                <w:sz w:val="24"/>
                <w14:textFill>
                  <w14:solidFill>
                    <w14:schemeClr w14:val="tx1"/>
                  </w14:solidFill>
                </w14:textFill>
              </w:rPr>
              <w:t>2</w:t>
            </w:r>
            <w:r>
              <w:rPr>
                <w:rFonts w:hint="eastAsia" w:ascii="仿宋" w:hAnsi="仿宋" w:eastAsia="仿宋"/>
                <w:b/>
                <w:color w:val="000000" w:themeColor="text1"/>
                <w:sz w:val="24"/>
                <w14:textFill>
                  <w14:solidFill>
                    <w14:schemeClr w14:val="tx1"/>
                  </w14:solidFill>
                </w14:textFill>
              </w:rPr>
              <w:t>年</w:t>
            </w:r>
            <w:r>
              <w:rPr>
                <w:rFonts w:hint="eastAsia" w:ascii="仿宋" w:hAnsi="仿宋" w:eastAsia="仿宋"/>
                <w:b/>
                <w:color w:val="000000" w:themeColor="text1"/>
                <w:sz w:val="24"/>
                <w:lang w:val="en-US" w:eastAsia="zh-CN"/>
                <w14:textFill>
                  <w14:solidFill>
                    <w14:schemeClr w14:val="tx1"/>
                  </w14:solidFill>
                </w14:textFill>
              </w:rPr>
              <w:t>6</w:t>
            </w:r>
            <w:r>
              <w:rPr>
                <w:rFonts w:hint="eastAsia" w:ascii="仿宋" w:hAnsi="仿宋" w:eastAsia="仿宋"/>
                <w:b/>
                <w:color w:val="000000" w:themeColor="text1"/>
                <w:sz w:val="24"/>
                <w14:textFill>
                  <w14:solidFill>
                    <w14:schemeClr w14:val="tx1"/>
                  </w14:solidFill>
                </w14:textFill>
              </w:rPr>
              <w:t>月</w:t>
            </w:r>
            <w:r>
              <w:rPr>
                <w:rFonts w:hint="eastAsia" w:ascii="仿宋" w:hAnsi="仿宋" w:eastAsia="仿宋"/>
                <w:b/>
                <w:color w:val="000000" w:themeColor="text1"/>
                <w:sz w:val="24"/>
                <w:lang w:val="en-US" w:eastAsia="zh-CN"/>
                <w14:textFill>
                  <w14:solidFill>
                    <w14:schemeClr w14:val="tx1"/>
                  </w14:solidFill>
                </w14:textFill>
              </w:rPr>
              <w:t>20</w:t>
            </w:r>
            <w:r>
              <w:rPr>
                <w:rFonts w:hint="eastAsia" w:ascii="仿宋" w:hAnsi="仿宋" w:eastAsia="仿宋"/>
                <w:b/>
                <w:color w:val="000000" w:themeColor="text1"/>
                <w:sz w:val="24"/>
                <w14:textFill>
                  <w14:solidFill>
                    <w14:schemeClr w14:val="tx1"/>
                  </w14:solidFill>
                </w14:textFill>
              </w:rPr>
              <w:t>日1</w:t>
            </w:r>
            <w:r>
              <w:rPr>
                <w:rFonts w:hint="eastAsia" w:ascii="仿宋" w:hAnsi="仿宋" w:eastAsia="仿宋"/>
                <w:b/>
                <w:color w:val="000000" w:themeColor="text1"/>
                <w:sz w:val="24"/>
                <w:lang w:val="en-US" w:eastAsia="zh-CN"/>
                <w14:textFill>
                  <w14:solidFill>
                    <w14:schemeClr w14:val="tx1"/>
                  </w14:solidFill>
                </w14:textFill>
              </w:rPr>
              <w:t>6</w:t>
            </w:r>
            <w:r>
              <w:rPr>
                <w:rFonts w:hint="eastAsia" w:ascii="仿宋" w:hAnsi="仿宋" w:eastAsia="仿宋"/>
                <w:b/>
                <w:color w:val="000000" w:themeColor="text1"/>
                <w:sz w:val="24"/>
                <w14:textFill>
                  <w14:solidFill>
                    <w14:schemeClr w14:val="tx1"/>
                  </w14:solidFill>
                </w14:textFill>
              </w:rPr>
              <w:t>:00（北京时间）</w:t>
            </w:r>
          </w:p>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17</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投标文件</w:t>
            </w:r>
            <w:r>
              <w:rPr>
                <w:rFonts w:hint="eastAsia" w:ascii="宋体" w:hAnsi="宋体" w:eastAsia="宋体" w:cs="宋体"/>
                <w:color w:val="000000"/>
                <w:sz w:val="24"/>
                <w:szCs w:val="24"/>
              </w:rPr>
              <w:t>的递交地点</w:t>
            </w:r>
            <w:r>
              <w:rPr>
                <w:rFonts w:hint="eastAsia" w:ascii="宋体" w:hAnsi="宋体" w:cs="宋体"/>
                <w:color w:val="000000"/>
                <w:sz w:val="24"/>
                <w:szCs w:val="24"/>
                <w:lang w:val="en-US" w:eastAsia="zh-CN"/>
              </w:rPr>
              <w:t>及</w:t>
            </w:r>
            <w:r>
              <w:rPr>
                <w:rFonts w:hint="eastAsia" w:ascii="宋体" w:hAnsi="宋体" w:eastAsia="宋体" w:cs="宋体"/>
                <w:color w:val="000000"/>
                <w:sz w:val="24"/>
                <w:szCs w:val="24"/>
                <w:lang w:val="en-US" w:eastAsia="zh-CN"/>
              </w:rPr>
              <w:t>开标地点</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洛浦县政务服务和公共资源交易中心(洛浦县文化路115号5楼)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18</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履约保证金</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履约保证金为：不超过中标价的10%，缴纳形式及金额以签订合同时</w:t>
            </w:r>
            <w:r>
              <w:rPr>
                <w:rFonts w:hint="eastAsia" w:ascii="宋体" w:hAnsi="宋体" w:eastAsia="宋体" w:cs="宋体"/>
                <w:color w:val="000000"/>
                <w:sz w:val="24"/>
                <w:szCs w:val="24"/>
              </w:rPr>
              <w:t>双方约定为准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19</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付款方式</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甲乙双方签订合同时约定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20</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采购代理服务费</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招标代理服务费参照国家发改委计价格[2002]1980号文件的规定计取。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21</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会现场投标人需提供下列证件</w:t>
            </w:r>
          </w:p>
        </w:tc>
        <w:tc>
          <w:tcPr>
            <w:tcW w:w="6509" w:type="dxa"/>
            <w:noWrap w:val="0"/>
            <w:vAlign w:val="center"/>
          </w:tcPr>
          <w:p>
            <w:pPr>
              <w:pStyle w:val="155"/>
              <w:ind w:firstLine="0" w:firstLineChars="0"/>
              <w:rPr>
                <w:rFonts w:ascii="仿宋" w:hAnsi="仿宋" w:eastAsia="仿宋"/>
                <w:b/>
                <w:color w:val="000000"/>
                <w:sz w:val="24"/>
              </w:rPr>
            </w:pPr>
            <w:r>
              <w:rPr>
                <w:rFonts w:hint="eastAsia" w:ascii="仿宋" w:hAnsi="仿宋" w:eastAsia="仿宋"/>
                <w:b/>
                <w:color w:val="000000"/>
                <w:sz w:val="24"/>
              </w:rPr>
              <w:t>开标现场时需提交以下资格证明文件由监督人现场查验</w:t>
            </w:r>
          </w:p>
          <w:p>
            <w:pPr>
              <w:pStyle w:val="20"/>
              <w:ind w:left="0" w:leftChars="0" w:firstLine="0" w:firstLineChars="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w:t>
            </w:r>
            <w:r>
              <w:rPr>
                <w:rFonts w:hint="eastAsia" w:ascii="宋体" w:hAnsi="宋体" w:cs="宋体"/>
                <w:color w:val="000000"/>
                <w:kern w:val="2"/>
                <w:sz w:val="24"/>
                <w:szCs w:val="24"/>
                <w:lang w:val="en-US" w:eastAsia="zh-CN" w:bidi="ar-SA"/>
              </w:rPr>
              <w:t>三证合一的营业执照或民办非企业单位登记证书（原件或复印件加盖公章）</w:t>
            </w:r>
            <w:r>
              <w:rPr>
                <w:rFonts w:hint="eastAsia" w:ascii="宋体" w:hAnsi="宋体" w:eastAsia="宋体" w:cs="宋体"/>
                <w:color w:val="000000"/>
                <w:kern w:val="2"/>
                <w:sz w:val="24"/>
                <w:szCs w:val="24"/>
                <w:lang w:val="en-US" w:eastAsia="zh-CN" w:bidi="ar-SA"/>
              </w:rPr>
              <w:t>；</w:t>
            </w:r>
          </w:p>
          <w:p>
            <w:pPr>
              <w:pStyle w:val="20"/>
              <w:ind w:left="0" w:leftChars="0" w:firstLine="0" w:firstLineChars="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2）法定代表人身份证原件或法定代表人授权委托书和委托代理人的身份证原件（授权书需附法人身份证及委托人身份证复印件正反面）提供法定代表人社保部门出具的最少近3个月的社保缴纳证明（新成立时间少于3个月的公司，按实际发生提供）  </w:t>
            </w:r>
          </w:p>
          <w:p>
            <w:pPr>
              <w:pStyle w:val="20"/>
              <w:ind w:left="0" w:leftChars="0" w:firstLine="0" w:firstLineChars="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（3）投标单位的依法缴纳税收和社会保障资金的良好记录（提供2022年税务机关出具近三个月的完税证明或缴税资料（2022年3月份后成立的公司按实际发生提供））；</w:t>
            </w:r>
          </w:p>
          <w:p>
            <w:pPr>
              <w:pStyle w:val="20"/>
              <w:ind w:left="0" w:leftChars="0" w:firstLine="0" w:firstLineChars="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（4）具有良好的商业信誉和健全的财务会计制度（需提供2021年度财务审计报告，2022年成立公司不提供）；</w:t>
            </w:r>
          </w:p>
          <w:p>
            <w:pPr>
              <w:pStyle w:val="20"/>
              <w:ind w:left="0" w:leftChars="0" w:firstLine="0" w:firstLineChars="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凡拟参加本次招标项目的供应商，如在“信用中国”网站（http://www.creditchina.gov.cn）、中国政府采购网（http://www.ccgp.gov.cn）、国家企业信息系统（http://www.gsxt.gov.cn）受过处罚的、被列入失信被执行人、重大税收违法案件当事人名单、政府采购严重违法失信行为记录名单的（尚在处罚期内的），将拒绝其参本次采购活动（开标现场查询）；</w:t>
            </w:r>
          </w:p>
          <w:p>
            <w:pP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（6）保证金打款凭证</w:t>
            </w:r>
          </w:p>
          <w:p>
            <w:pPr>
              <w:spacing w:line="370" w:lineRule="exact"/>
              <w:ind w:left="105" w:hanging="105"/>
              <w:rPr>
                <w:rFonts w:ascii="仿宋" w:hAnsi="仿宋" w:eastAsia="仿宋" w:cs="宋体"/>
                <w:b/>
                <w:color w:val="000000"/>
              </w:rPr>
            </w:pPr>
            <w:r>
              <w:rPr>
                <w:rFonts w:hint="eastAsia" w:ascii="仿宋" w:hAnsi="仿宋" w:eastAsia="仿宋" w:cs="宋体"/>
                <w:b/>
                <w:color w:val="000000"/>
              </w:rPr>
              <w:t>注：以上资格证明文件提供不全或未按招标文件要求准备的供应商不进入下阶段评审，做无效投标处理。监督人员查验（投标保证金缴纳凭证、授权委托书、身份证原件）评标委员会查验（有效的工商营业执照</w:t>
            </w:r>
            <w:r>
              <w:rPr>
                <w:rFonts w:hint="eastAsia" w:ascii="仿宋" w:hAnsi="仿宋" w:eastAsia="仿宋" w:cs="宋体"/>
                <w:b/>
                <w:color w:val="000000"/>
                <w:lang w:val="en-US" w:eastAsia="zh-CN"/>
              </w:rPr>
              <w:t>或民办非企业单位登记证书</w:t>
            </w:r>
            <w:r>
              <w:rPr>
                <w:rFonts w:hint="eastAsia" w:ascii="仿宋" w:hAnsi="仿宋" w:eastAsia="仿宋" w:cs="宋体"/>
                <w:b/>
                <w:color w:val="000000"/>
              </w:rPr>
              <w:t>、近</w:t>
            </w:r>
            <w:r>
              <w:rPr>
                <w:rFonts w:hint="eastAsia" w:ascii="仿宋" w:hAnsi="仿宋" w:eastAsia="仿宋" w:cs="宋体"/>
                <w:b/>
                <w:color w:val="000000"/>
                <w:lang w:val="en-US" w:eastAsia="zh-CN"/>
              </w:rPr>
              <w:t>3</w:t>
            </w:r>
            <w:r>
              <w:rPr>
                <w:rFonts w:hint="eastAsia" w:ascii="仿宋" w:hAnsi="仿宋" w:eastAsia="仿宋" w:cs="宋体"/>
                <w:b/>
                <w:color w:val="000000"/>
              </w:rPr>
              <w:t>个月的社保缴纳凭证；资质证件、财务审计报告）完毕后将证书原件、身份证原件、投标保证金转账凭证退还给投标人，其他资料由招标代理机构留存。</w:t>
            </w:r>
          </w:p>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lang w:val="en-US" w:eastAsia="zh-CN"/>
              </w:rPr>
            </w:pPr>
            <w:r>
              <w:rPr>
                <w:rFonts w:hint="eastAsia" w:ascii="仿宋" w:hAnsi="仿宋" w:eastAsia="仿宋" w:cs="宋体"/>
                <w:b/>
                <w:color w:val="000000"/>
              </w:rPr>
              <w:t>以上资格证明文件提供不全或未按竞争性磋商文件要求准备的供应商不进入下阶段评审，做无效投标处理以上资格文件缺一不可，并在开标时随身携带，开标时由监督人查验，如不提供按不响应招标文件要求做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22</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lang w:eastAsia="zh-CN"/>
              </w:rPr>
            </w:pPr>
            <w:r>
              <w:rPr>
                <w:rFonts w:hint="eastAsia" w:ascii="宋体" w:hAnsi="宋体" w:eastAsia="宋体" w:cs="宋体"/>
                <w:b/>
                <w:bCs/>
                <w:color w:val="auto"/>
                <w:kern w:val="0"/>
                <w:sz w:val="24"/>
                <w:szCs w:val="24"/>
                <w:highlight w:val="none"/>
                <w:lang w:val="en-US" w:eastAsia="zh-CN" w:bidi="ar-SA"/>
              </w:rPr>
              <w:t>磋商小组的组建及评审专家的确定方式</w:t>
            </w:r>
          </w:p>
        </w:tc>
        <w:tc>
          <w:tcPr>
            <w:tcW w:w="6509" w:type="dxa"/>
            <w:noWrap w:val="0"/>
            <w:vAlign w:val="center"/>
          </w:tcPr>
          <w:p>
            <w:pPr>
              <w:keepNext w:val="0"/>
              <w:keepLines w:val="0"/>
              <w:pageBreakBefore w:val="0"/>
              <w:kinsoku/>
              <w:wordWrap/>
              <w:overflowPunct/>
              <w:topLinePunct w:val="0"/>
              <w:bidi w:val="0"/>
              <w:spacing w:line="360" w:lineRule="auto"/>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招标采购单位依法组建磋商小组共 </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lang w:val="en-US" w:eastAsia="zh-CN"/>
              </w:rPr>
              <w:t xml:space="preserve">人组 成，其中采购人代表 </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lang w:val="en-US" w:eastAsia="zh-CN"/>
              </w:rPr>
              <w:t>人和专家评委</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lang w:val="en-US" w:eastAsia="zh-CN"/>
              </w:rPr>
              <w:t>人。</w:t>
            </w:r>
          </w:p>
          <w:p>
            <w:pPr>
              <w:keepNext w:val="0"/>
              <w:keepLines w:val="0"/>
              <w:pageBreakBefore w:val="0"/>
              <w:kinsoku/>
              <w:wordWrap/>
              <w:overflowPunct/>
              <w:topLinePunct w:val="0"/>
              <w:bidi w:val="0"/>
              <w:spacing w:line="360" w:lineRule="auto"/>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小组确定方式：</w:t>
            </w:r>
          </w:p>
          <w:p>
            <w:pPr>
              <w:keepNext w:val="0"/>
              <w:keepLines w:val="0"/>
              <w:pageBreakBefore w:val="0"/>
              <w:kinsoku/>
              <w:wordWrap/>
              <w:overflowPunct/>
              <w:topLinePunct w:val="0"/>
              <w:bidi w:val="0"/>
              <w:spacing w:line="360" w:lineRule="auto"/>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☑计算机随机抽取语音通知方式</w:t>
            </w:r>
          </w:p>
          <w:p>
            <w:pPr>
              <w:keepNext w:val="0"/>
              <w:keepLines w:val="0"/>
              <w:pageBreakBefore w:val="0"/>
              <w:kinsoku/>
              <w:wordWrap/>
              <w:overflowPunct/>
              <w:topLinePunct w:val="0"/>
              <w:bidi w:val="0"/>
              <w:spacing w:line="360" w:lineRule="auto"/>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23</w:t>
            </w:r>
          </w:p>
        </w:tc>
        <w:tc>
          <w:tcPr>
            <w:tcW w:w="2520" w:type="dxa"/>
            <w:noWrap w:val="0"/>
            <w:vAlign w:val="center"/>
          </w:tcPr>
          <w:p>
            <w:pPr>
              <w:pStyle w:val="151"/>
              <w:keepNext w:val="0"/>
              <w:keepLines w:val="0"/>
              <w:pageBreakBefore w:val="0"/>
              <w:kinsoku/>
              <w:wordWrap/>
              <w:overflowPunct/>
              <w:topLinePunct w:val="0"/>
              <w:bidi w:val="0"/>
              <w:spacing w:line="360" w:lineRule="auto"/>
              <w:jc w:val="both"/>
              <w:textAlignment w:val="auto"/>
              <w:outlineLvl w:val="9"/>
              <w:rPr>
                <w:rFonts w:hint="eastAsia" w:ascii="宋体" w:hAnsi="宋体" w:eastAsia="宋体" w:cs="宋体"/>
                <w:color w:val="000000"/>
                <w:sz w:val="24"/>
                <w:szCs w:val="24"/>
                <w:lang w:eastAsia="zh-CN"/>
              </w:rPr>
            </w:pPr>
            <w:r>
              <w:rPr>
                <w:rFonts w:hint="eastAsia" w:ascii="宋体" w:hAnsi="宋体" w:eastAsia="宋体" w:cs="宋体"/>
                <w:b/>
                <w:bCs/>
                <w:color w:val="auto"/>
                <w:sz w:val="24"/>
                <w:szCs w:val="24"/>
                <w:highlight w:val="none"/>
              </w:rPr>
              <w:t>政府采购政策支持</w:t>
            </w:r>
          </w:p>
        </w:tc>
        <w:tc>
          <w:tcPr>
            <w:tcW w:w="6509" w:type="dxa"/>
            <w:noWrap w:val="0"/>
            <w:vAlign w:val="center"/>
          </w:tcPr>
          <w:p>
            <w:pPr>
              <w:keepNext w:val="0"/>
              <w:keepLines w:val="0"/>
              <w:pageBreakBefore w:val="0"/>
              <w:kinsoku/>
              <w:wordWrap/>
              <w:overflowPunct/>
              <w:topLinePunct w:val="0"/>
              <w:bidi w:val="0"/>
              <w:spacing w:line="360" w:lineRule="auto"/>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落实政府采购政策需满足的资格要求：</w:t>
            </w:r>
          </w:p>
          <w:p>
            <w:pPr>
              <w:keepNext w:val="0"/>
              <w:keepLines w:val="0"/>
              <w:pageBreakBefore w:val="0"/>
              <w:kinsoku/>
              <w:wordWrap/>
              <w:overflowPunct/>
              <w:topLinePunct w:val="0"/>
              <w:bidi w:val="0"/>
              <w:spacing w:line="360" w:lineRule="auto"/>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根据财政部、工业和信息化部关于印发《政府采购促进中小企业发展暂行办法》的通知(财库[2011]</w:t>
            </w:r>
            <w:r>
              <w:rPr>
                <w:rFonts w:hint="eastAsia" w:ascii="宋体" w:hAnsi="宋体" w:cs="宋体"/>
                <w:color w:val="auto"/>
                <w:sz w:val="24"/>
                <w:szCs w:val="24"/>
                <w:highlight w:val="none"/>
                <w:lang w:val="en-US" w:eastAsia="zh-CN"/>
              </w:rPr>
              <w:t>46</w:t>
            </w:r>
            <w:r>
              <w:rPr>
                <w:rFonts w:hint="eastAsia" w:ascii="宋体" w:hAnsi="宋体" w:eastAsia="宋体" w:cs="宋体"/>
                <w:color w:val="auto"/>
                <w:sz w:val="24"/>
                <w:szCs w:val="24"/>
                <w:highlight w:val="none"/>
                <w:lang w:val="en-US" w:eastAsia="zh-CN"/>
              </w:rPr>
              <w:t>号)。</w:t>
            </w:r>
          </w:p>
          <w:p>
            <w:pPr>
              <w:keepNext w:val="0"/>
              <w:keepLines w:val="0"/>
              <w:pageBreakBefore w:val="0"/>
              <w:kinsoku/>
              <w:wordWrap/>
              <w:overflowPunct/>
              <w:topLinePunct w:val="0"/>
              <w:bidi w:val="0"/>
              <w:spacing w:line="360" w:lineRule="auto"/>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   </w:t>
            </w:r>
          </w:p>
          <w:p>
            <w:pPr>
              <w:keepNext w:val="0"/>
              <w:keepLines w:val="0"/>
              <w:pageBreakBefore w:val="0"/>
              <w:kinsoku/>
              <w:wordWrap/>
              <w:overflowPunct/>
              <w:topLinePunct w:val="0"/>
              <w:bidi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highlight w:val="none"/>
                <w:lang w:val="en-US" w:eastAsia="zh-CN"/>
              </w:rPr>
              <w:t>3、《财政部发展改革委生态环境部市场监管总局关于调整优化节能产品、环境标志产品政府采购执行机制的通知》（财库〔2019〕9号）。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24</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auto"/>
              <w:ind w:firstLine="482" w:firstLineChars="200"/>
              <w:jc w:val="both"/>
              <w:textAlignment w:val="auto"/>
              <w:outlineLvl w:val="9"/>
              <w:rPr>
                <w:rFonts w:hint="eastAsia" w:ascii="宋体" w:hAnsi="宋体" w:eastAsia="宋体" w:cs="宋体"/>
                <w:color w:val="000000"/>
                <w:sz w:val="24"/>
                <w:szCs w:val="24"/>
                <w:lang w:eastAsia="zh-CN"/>
              </w:rPr>
            </w:pPr>
            <w:r>
              <w:rPr>
                <w:rFonts w:hint="eastAsia" w:ascii="宋体" w:hAnsi="宋体" w:eastAsia="宋体" w:cs="宋体"/>
                <w:b/>
                <w:bCs/>
                <w:color w:val="auto"/>
                <w:sz w:val="24"/>
                <w:szCs w:val="24"/>
                <w:highlight w:val="none"/>
                <w:lang w:val="en-US" w:eastAsia="zh-CN"/>
              </w:rPr>
              <w:t>补充说明</w:t>
            </w:r>
          </w:p>
        </w:tc>
        <w:tc>
          <w:tcPr>
            <w:tcW w:w="6509" w:type="dxa"/>
            <w:noWrap w:val="0"/>
            <w:vAlign w:val="center"/>
          </w:tcPr>
          <w:p>
            <w:pPr>
              <w:pStyle w:val="155"/>
              <w:ind w:left="0" w:leftChars="0" w:firstLine="0" w:firstLineChars="0"/>
              <w:rPr>
                <w:rFonts w:ascii="仿宋" w:hAnsi="仿宋" w:eastAsia="仿宋"/>
                <w:b/>
                <w:color w:val="000000"/>
                <w:sz w:val="24"/>
              </w:rPr>
            </w:pPr>
            <w:r>
              <w:rPr>
                <w:rFonts w:hint="eastAsia" w:ascii="仿宋" w:hAnsi="仿宋" w:eastAsia="仿宋"/>
                <w:b/>
                <w:color w:val="000000"/>
                <w:sz w:val="24"/>
              </w:rPr>
              <w:t>1、所有投标单位对招标文件中所有条款如有疑问或异议请在开标前</w:t>
            </w:r>
            <w:r>
              <w:rPr>
                <w:rFonts w:hint="eastAsia" w:ascii="仿宋" w:hAnsi="仿宋" w:eastAsia="仿宋" w:cs="宋体"/>
                <w:b/>
                <w:bCs/>
                <w:color w:val="000000"/>
                <w:sz w:val="24"/>
              </w:rPr>
              <w:t>5天前</w:t>
            </w:r>
            <w:r>
              <w:rPr>
                <w:rFonts w:hint="eastAsia" w:ascii="仿宋" w:hAnsi="仿宋" w:eastAsia="仿宋"/>
                <w:b/>
                <w:color w:val="000000"/>
                <w:sz w:val="24"/>
              </w:rPr>
              <w:t>以书面形式提出，否则不予受理。</w:t>
            </w:r>
          </w:p>
          <w:p>
            <w:pPr>
              <w:pStyle w:val="155"/>
              <w:ind w:left="0" w:leftChars="0" w:firstLine="0" w:firstLineChars="0"/>
              <w:rPr>
                <w:rFonts w:ascii="仿宋" w:hAnsi="仿宋" w:eastAsia="仿宋"/>
                <w:b/>
                <w:color w:val="000000"/>
                <w:sz w:val="24"/>
              </w:rPr>
            </w:pPr>
            <w:r>
              <w:rPr>
                <w:rFonts w:hint="eastAsia" w:ascii="仿宋" w:hAnsi="仿宋" w:eastAsia="仿宋"/>
                <w:b/>
                <w:color w:val="000000"/>
                <w:sz w:val="24"/>
              </w:rPr>
              <w:t>2、所有投标人的报价高于预算价视为无效报价（即作否决投标处理）。</w:t>
            </w:r>
          </w:p>
          <w:p>
            <w:pPr>
              <w:pStyle w:val="155"/>
              <w:ind w:left="0" w:leftChars="0" w:firstLine="0" w:firstLineChars="0"/>
              <w:rPr>
                <w:rFonts w:hint="eastAsia" w:ascii="仿宋" w:hAnsi="仿宋" w:eastAsia="仿宋"/>
                <w:b/>
                <w:color w:val="000000"/>
                <w:sz w:val="24"/>
              </w:rPr>
            </w:pPr>
            <w:r>
              <w:rPr>
                <w:rFonts w:hint="eastAsia" w:ascii="仿宋" w:hAnsi="仿宋" w:eastAsia="仿宋"/>
                <w:b/>
                <w:color w:val="000000"/>
                <w:sz w:val="24"/>
              </w:rPr>
              <w:t>3、所有投标人的报价明显低于其他投标报价或者明显低于标底时，需提供相关证明材料，未提供材料的经评标委员会认可后，视为无效报价（即作否决投标处理）。</w:t>
            </w:r>
          </w:p>
          <w:p>
            <w:pPr>
              <w:keepNext w:val="0"/>
              <w:keepLines w:val="0"/>
              <w:pageBreakBefore w:val="0"/>
              <w:kinsoku/>
              <w:wordWrap/>
              <w:overflowPunct/>
              <w:topLinePunct w:val="0"/>
              <w:bidi w:val="0"/>
              <w:adjustRightInd w:val="0"/>
              <w:snapToGrid w:val="0"/>
              <w:spacing w:line="360" w:lineRule="auto"/>
              <w:textAlignment w:val="auto"/>
              <w:outlineLvl w:val="9"/>
              <w:rPr>
                <w:rFonts w:hint="eastAsia" w:ascii="宋体" w:hAnsi="宋体" w:eastAsia="宋体" w:cs="宋体"/>
                <w:color w:val="000000"/>
                <w:sz w:val="24"/>
                <w:szCs w:val="24"/>
                <w:lang w:val="en-US" w:eastAsia="zh-CN"/>
              </w:rPr>
            </w:pPr>
            <w:r>
              <w:rPr>
                <w:rFonts w:hint="eastAsia" w:ascii="仿宋" w:hAnsi="仿宋" w:eastAsia="仿宋"/>
                <w:b/>
                <w:color w:val="000000"/>
                <w:sz w:val="24"/>
                <w:lang w:val="en-US" w:eastAsia="zh-CN"/>
              </w:rPr>
              <w:t>4</w:t>
            </w:r>
            <w:r>
              <w:rPr>
                <w:rFonts w:hint="eastAsia" w:ascii="仿宋" w:hAnsi="仿宋" w:eastAsia="仿宋"/>
                <w:b/>
                <w:color w:val="000000"/>
                <w:sz w:val="24"/>
              </w:rPr>
              <w:t>、招标文件其他地方与前附表不一致的，以前附表为准。</w:t>
            </w:r>
          </w:p>
        </w:tc>
      </w:tr>
    </w:tbl>
    <w:p>
      <w:pPr>
        <w:spacing w:line="500" w:lineRule="exact"/>
        <w:ind w:left="141" w:hanging="141"/>
        <w:rPr>
          <w:rFonts w:ascii="仿宋" w:hAnsi="仿宋" w:eastAsia="仿宋"/>
          <w:b/>
          <w:color w:val="000000" w:themeColor="text1"/>
          <w:sz w:val="28"/>
          <w:szCs w:val="28"/>
          <w14:textFill>
            <w14:solidFill>
              <w14:schemeClr w14:val="tx1"/>
            </w14:solidFill>
          </w14:textFill>
        </w:rPr>
      </w:pPr>
    </w:p>
    <w:p>
      <w:pPr>
        <w:spacing w:line="500" w:lineRule="exact"/>
        <w:ind w:left="120" w:hanging="120"/>
        <w:rPr>
          <w:rFonts w:ascii="仿宋" w:hAnsi="仿宋" w:eastAsia="仿宋" w:cs="宋体"/>
          <w:b/>
          <w:color w:val="000000" w:themeColor="text1"/>
          <w:sz w:val="24"/>
          <w14:textFill>
            <w14:solidFill>
              <w14:schemeClr w14:val="tx1"/>
            </w14:solidFill>
          </w14:textFill>
        </w:rPr>
      </w:pPr>
    </w:p>
    <w:p>
      <w:pPr>
        <w:spacing w:line="500" w:lineRule="exact"/>
        <w:ind w:left="120" w:hanging="120"/>
        <w:rPr>
          <w:rFonts w:hint="eastAsia" w:ascii="仿宋" w:hAnsi="仿宋" w:eastAsia="仿宋" w:cs="宋体"/>
          <w:b/>
          <w:color w:val="000000" w:themeColor="text1"/>
          <w:sz w:val="24"/>
          <w14:textFill>
            <w14:solidFill>
              <w14:schemeClr w14:val="tx1"/>
            </w14:solidFill>
          </w14:textFill>
        </w:rPr>
      </w:pPr>
    </w:p>
    <w:p>
      <w:pPr>
        <w:spacing w:line="500" w:lineRule="exact"/>
        <w:ind w:left="0" w:leftChars="0" w:firstLine="0" w:firstLineChars="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投标人须知正文部分</w:t>
      </w:r>
    </w:p>
    <w:p>
      <w:pPr>
        <w:spacing w:line="500" w:lineRule="exact"/>
        <w:ind w:left="120" w:hanging="12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一、总  则</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1、适用范围</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1.1</w:t>
      </w:r>
      <w:r>
        <w:rPr>
          <w:rFonts w:hint="eastAsia" w:ascii="仿宋" w:hAnsi="仿宋" w:eastAsia="仿宋"/>
          <w:color w:val="000000" w:themeColor="text1"/>
          <w:sz w:val="24"/>
          <w14:textFill>
            <w14:solidFill>
              <w14:schemeClr w14:val="tx1"/>
            </w14:solidFill>
          </w14:textFill>
        </w:rPr>
        <w:t>本竞争性磋商文件仅适用于本投标中所述的招标项目</w:t>
      </w:r>
      <w:r>
        <w:rPr>
          <w:rFonts w:hint="eastAsia" w:ascii="仿宋" w:hAnsi="仿宋" w:eastAsia="仿宋" w:cs="宋体"/>
          <w:color w:val="000000" w:themeColor="text1"/>
          <w:sz w:val="24"/>
          <w14:textFill>
            <w14:solidFill>
              <w14:schemeClr w14:val="tx1"/>
            </w14:solidFill>
          </w14:textFill>
        </w:rPr>
        <w:t>。</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2、合格的投标人</w:t>
      </w:r>
    </w:p>
    <w:p>
      <w:pPr>
        <w:spacing w:line="500" w:lineRule="exact"/>
        <w:ind w:left="0" w:firstLine="463" w:firstLineChars="192"/>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2.1投标人资格要求：</w:t>
      </w:r>
    </w:p>
    <w:p>
      <w:pPr>
        <w:spacing w:line="500" w:lineRule="exact"/>
        <w:ind w:left="210" w:leftChars="100" w:firstLine="315" w:firstLineChars="150"/>
        <w:rPr>
          <w:rFonts w:ascii="仿宋" w:hAnsi="仿宋" w:eastAsia="仿宋" w:cs="宋体"/>
          <w:color w:val="000000" w:themeColor="text1"/>
          <w:sz w:val="24"/>
          <w14:textFill>
            <w14:solidFill>
              <w14:schemeClr w14:val="tx1"/>
            </w14:solidFill>
          </w14:textFill>
        </w:rPr>
      </w:pPr>
      <w:r>
        <w:rPr>
          <w:rFonts w:hint="eastAsia" w:ascii="仿宋" w:hAnsi="仿宋" w:eastAsia="仿宋"/>
          <w:color w:val="000000" w:themeColor="text1"/>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2.1.1符合《中华人民共和国政府采购法》第二十二条的相关规定；</w:t>
      </w:r>
    </w:p>
    <w:p>
      <w:pPr>
        <w:spacing w:line="500" w:lineRule="exact"/>
        <w:ind w:left="210" w:leftChars="100" w:firstLine="600" w:firstLineChars="250"/>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2.1.2</w:t>
      </w:r>
      <w:r>
        <w:rPr>
          <w:rFonts w:hint="eastAsia" w:ascii="仿宋" w:hAnsi="仿宋" w:eastAsia="仿宋" w:cs="宋体"/>
          <w:color w:val="000000" w:themeColor="text1"/>
          <w:sz w:val="24"/>
          <w:lang w:val="en-US" w:eastAsia="zh-CN"/>
          <w14:textFill>
            <w14:solidFill>
              <w14:schemeClr w14:val="tx1"/>
            </w14:solidFill>
          </w14:textFill>
        </w:rPr>
        <w:t xml:space="preserve"> 供应商须提供三证合一的营业执照或民办非企业单位登记证书</w:t>
      </w:r>
      <w:r>
        <w:rPr>
          <w:rFonts w:hint="eastAsia" w:ascii="仿宋" w:hAnsi="仿宋" w:eastAsia="仿宋" w:cs="宋体"/>
          <w:color w:val="000000" w:themeColor="text1"/>
          <w:sz w:val="24"/>
          <w:lang w:eastAsia="zh-CN"/>
          <w14:textFill>
            <w14:solidFill>
              <w14:schemeClr w14:val="tx1"/>
            </w14:solidFill>
          </w14:textFill>
        </w:rPr>
        <w:t>；</w:t>
      </w:r>
    </w:p>
    <w:p>
      <w:pPr>
        <w:spacing w:line="500" w:lineRule="exact"/>
        <w:ind w:left="239" w:leftChars="114" w:firstLine="600" w:firstLineChars="25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2.1.3</w:t>
      </w:r>
      <w:r>
        <w:rPr>
          <w:rFonts w:hint="eastAsia" w:ascii="仿宋" w:hAnsi="仿宋" w:eastAsia="仿宋" w:cs="宋体"/>
          <w:color w:val="000000" w:themeColor="text1"/>
          <w:sz w:val="24"/>
          <w:lang w:val="en-US" w:eastAsia="zh-CN"/>
          <w14:textFill>
            <w14:solidFill>
              <w14:schemeClr w14:val="tx1"/>
            </w14:solidFill>
          </w14:textFill>
        </w:rPr>
        <w:t xml:space="preserve">法定代表人身份证或法定代表人授权委托书和委托代理人的身份证原件（授权书需附法人身份证及委托人身份证复印件正反面）提供法定代表人社保部门出具的最少近3个月的社保缴纳证明（个人明细表，新成立时间少于3个月的公司，按实际发生提供） </w:t>
      </w:r>
      <w:r>
        <w:rPr>
          <w:rFonts w:hint="eastAsia" w:ascii="仿宋" w:hAnsi="仿宋" w:eastAsia="仿宋" w:cs="宋体"/>
          <w:color w:val="000000" w:themeColor="text1"/>
          <w:sz w:val="24"/>
          <w14:textFill>
            <w14:solidFill>
              <w14:schemeClr w14:val="tx1"/>
            </w14:solidFill>
          </w14:textFill>
        </w:rPr>
        <w:t>；</w:t>
      </w:r>
    </w:p>
    <w:p>
      <w:pPr>
        <w:spacing w:line="500" w:lineRule="exact"/>
        <w:ind w:left="210" w:leftChars="100" w:firstLine="600" w:firstLineChars="250"/>
        <w:rPr>
          <w:rFonts w:hint="eastAsia" w:ascii="仿宋" w:hAnsi="仿宋" w:eastAsia="仿宋" w:cs="宋体"/>
          <w:color w:val="000000" w:themeColor="text1"/>
          <w:sz w:val="24"/>
          <w:lang w:val="en-US"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2.1.4</w:t>
      </w:r>
      <w:r>
        <w:rPr>
          <w:rFonts w:hint="eastAsia" w:ascii="仿宋" w:hAnsi="仿宋" w:eastAsia="仿宋" w:cs="宋体"/>
          <w:color w:val="000000" w:themeColor="text1"/>
          <w:sz w:val="24"/>
          <w:lang w:val="en-US" w:eastAsia="zh-CN"/>
          <w14:textFill>
            <w14:solidFill>
              <w14:schemeClr w14:val="tx1"/>
            </w14:solidFill>
          </w14:textFill>
        </w:rPr>
        <w:t>投标单位的依法缴纳税收和社会保障资金的良好记录（提供2022年税务机关出具近三个月的完税证明或缴税资料（2022年3月份后成立的公司按实际发生提供））；</w:t>
      </w:r>
    </w:p>
    <w:p>
      <w:pPr>
        <w:spacing w:line="500" w:lineRule="exact"/>
        <w:ind w:left="210" w:leftChars="100" w:firstLine="600" w:firstLineChars="250"/>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lang w:val="en-US" w:eastAsia="zh-CN"/>
          <w14:textFill>
            <w14:solidFill>
              <w14:schemeClr w14:val="tx1"/>
            </w14:solidFill>
          </w14:textFill>
        </w:rPr>
        <w:t>2.1.5具有良好的商业信誉和健全的财务会计制度（需提供2021年度财务审计报告，2022年成立公司不提供）</w:t>
      </w:r>
      <w:r>
        <w:rPr>
          <w:rFonts w:hint="eastAsia" w:ascii="仿宋" w:hAnsi="仿宋" w:eastAsia="仿宋" w:cs="宋体"/>
          <w:color w:val="000000" w:themeColor="text1"/>
          <w:sz w:val="24"/>
          <w14:textFill>
            <w14:solidFill>
              <w14:schemeClr w14:val="tx1"/>
            </w14:solidFill>
          </w14:textFill>
        </w:rPr>
        <w:t>；</w:t>
      </w:r>
    </w:p>
    <w:p>
      <w:pPr>
        <w:spacing w:line="500" w:lineRule="exact"/>
        <w:ind w:left="210" w:leftChars="100" w:firstLine="600" w:firstLineChars="250"/>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2.1.</w:t>
      </w:r>
      <w:r>
        <w:rPr>
          <w:rFonts w:hint="eastAsia" w:ascii="仿宋" w:hAnsi="仿宋" w:eastAsia="仿宋" w:cs="宋体"/>
          <w:color w:val="000000" w:themeColor="text1"/>
          <w:sz w:val="24"/>
          <w:lang w:val="en-US" w:eastAsia="zh-CN"/>
          <w14:textFill>
            <w14:solidFill>
              <w14:schemeClr w14:val="tx1"/>
            </w14:solidFill>
          </w14:textFill>
        </w:rPr>
        <w:t>7凡拟参加本次招标项目的供应商，如在“信用中国”网站（http://www.creditchina.gov.cn）、中国政府采购网（http://www.ccgp.gov.cn）、国家企业信息系统（http://www.gsxt.gov.cn）受过处罚的、被列入失信被执行人、重大税收违法案件当事人名单、政府采购严重违法失信行为记录名单的（尚在处罚期内的），将拒绝其参本次采购活动</w:t>
      </w:r>
      <w:r>
        <w:rPr>
          <w:rFonts w:hint="eastAsia" w:ascii="仿宋" w:hAnsi="仿宋" w:eastAsia="仿宋" w:cs="宋体"/>
          <w:color w:val="000000" w:themeColor="text1"/>
          <w:sz w:val="24"/>
          <w14:textFill>
            <w14:solidFill>
              <w14:schemeClr w14:val="tx1"/>
            </w14:solidFill>
          </w14:textFill>
        </w:rPr>
        <w:t>。（需提供网站截图并显示查询时间，时间应在发布招标公告至开标时间之内）</w:t>
      </w:r>
    </w:p>
    <w:p>
      <w:pPr>
        <w:spacing w:line="500" w:lineRule="exact"/>
        <w:ind w:left="239" w:leftChars="114" w:firstLine="600" w:firstLineChars="250"/>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2.1</w:t>
      </w:r>
      <w:r>
        <w:rPr>
          <w:rFonts w:hint="eastAsia" w:ascii="仿宋" w:hAnsi="仿宋" w:eastAsia="仿宋" w:cs="宋体"/>
          <w:color w:val="000000" w:themeColor="text1"/>
          <w:sz w:val="24"/>
          <w:lang w:val="en-US" w:eastAsia="zh-CN"/>
          <w14:textFill>
            <w14:solidFill>
              <w14:schemeClr w14:val="tx1"/>
            </w14:solidFill>
          </w14:textFill>
        </w:rPr>
        <w:t>.8</w:t>
      </w:r>
      <w:r>
        <w:rPr>
          <w:rFonts w:hint="eastAsia" w:ascii="仿宋" w:hAnsi="仿宋" w:eastAsia="仿宋" w:cs="宋体"/>
          <w:color w:val="000000" w:themeColor="text1"/>
          <w:sz w:val="24"/>
          <w14:textFill>
            <w14:solidFill>
              <w14:schemeClr w14:val="tx1"/>
            </w14:solidFill>
          </w14:textFill>
        </w:rPr>
        <w:t>单位负责人为同一人或者存在直接控股、管理关系的不同供应商，不得参加同一合同项下的政府采购活动。</w:t>
      </w:r>
    </w:p>
    <w:p>
      <w:pPr>
        <w:spacing w:line="500" w:lineRule="exact"/>
        <w:ind w:left="210" w:leftChars="100" w:firstLine="600" w:firstLineChars="250"/>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b w:val="0"/>
          <w:bCs w:val="0"/>
          <w:color w:val="000000" w:themeColor="text1"/>
          <w:kern w:val="2"/>
          <w:sz w:val="24"/>
          <w:szCs w:val="24"/>
          <w:lang w:val="en-US" w:eastAsia="zh-CN" w:bidi="ar-SA"/>
          <w14:textFill>
            <w14:solidFill>
              <w14:schemeClr w14:val="tx1"/>
            </w14:solidFill>
          </w14:textFill>
        </w:rPr>
        <w:t>2.1.9本项目不接受联合体投标</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3、定义</w:t>
      </w:r>
    </w:p>
    <w:p>
      <w:pPr>
        <w:pStyle w:val="20"/>
        <w:overflowPunct w:val="0"/>
        <w:spacing w:line="500" w:lineRule="exact"/>
        <w:ind w:firstLine="480"/>
        <w:rPr>
          <w:rFonts w:ascii="仿宋" w:hAnsi="仿宋" w:eastAsia="仿宋" w:cs="宋体"/>
          <w:color w:val="000000" w:themeColor="text1"/>
          <w:szCs w:val="24"/>
          <w:lang w:val="zh-CN"/>
          <w14:textFill>
            <w14:solidFill>
              <w14:schemeClr w14:val="tx1"/>
            </w14:solidFill>
          </w14:textFill>
        </w:rPr>
      </w:pPr>
      <w:r>
        <w:rPr>
          <w:rFonts w:hint="eastAsia" w:ascii="仿宋" w:hAnsi="仿宋" w:eastAsia="仿宋" w:cs="宋体"/>
          <w:color w:val="000000" w:themeColor="text1"/>
          <w:szCs w:val="24"/>
          <w14:textFill>
            <w14:solidFill>
              <w14:schemeClr w14:val="tx1"/>
            </w14:solidFill>
          </w14:textFill>
        </w:rPr>
        <w:t xml:space="preserve"> 3.1 “招标人”系指合同中明确规定的实际购买货物和服务的法人、行政事业单位、团体组织。</w:t>
      </w:r>
    </w:p>
    <w:p>
      <w:pPr>
        <w:spacing w:line="500" w:lineRule="exact"/>
        <w:ind w:left="239" w:leftChars="114" w:firstLine="360" w:firstLineChars="15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3.2 “投标人”系指响应招标，并按照竞争性磋商文件的要求参与投标竞争的法人，中标后即为中标人，签定合同后即为卖方。</w:t>
      </w:r>
    </w:p>
    <w:p>
      <w:pPr>
        <w:pStyle w:val="20"/>
        <w:overflowPunct w:val="0"/>
        <w:spacing w:line="500" w:lineRule="exact"/>
        <w:ind w:firstLine="480"/>
        <w:rPr>
          <w:rFonts w:ascii="仿宋" w:hAnsi="仿宋" w:eastAsia="仿宋" w:cs="宋体"/>
          <w:color w:val="000000" w:themeColor="text1"/>
          <w:szCs w:val="24"/>
          <w14:textFill>
            <w14:solidFill>
              <w14:schemeClr w14:val="tx1"/>
            </w14:solidFill>
          </w14:textFill>
        </w:rPr>
      </w:pPr>
      <w:r>
        <w:rPr>
          <w:rFonts w:hint="eastAsia" w:ascii="仿宋" w:hAnsi="仿宋" w:eastAsia="仿宋" w:cs="宋体"/>
          <w:color w:val="000000" w:themeColor="text1"/>
          <w:szCs w:val="24"/>
          <w14:textFill>
            <w14:solidFill>
              <w14:schemeClr w14:val="tx1"/>
            </w14:solidFill>
          </w14:textFill>
        </w:rPr>
        <w:t>3.3 “招标机构”系指在委托人授权范围内具体组织实施招标活动的法人。</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3.4 “货物”系指卖方按合同要求，须向买方提供的一切产品及其它技术资料和材料。</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3.5 “服务”系指合同规定卖方须承担的技术协助、本地化开发、安装、调试和交付使用后免费维护期内应履行的义务及售后服务等其他类似的义务。</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3.6 “卖方”系指提供合同货物和服务的法人。</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3.7 “买方”系指购买货物的单位。</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4、投标费用</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4.1 无论投标结果如何，投标人须自行承担所有与参加投标有关的全部费用,采购人和招标代理机构在任何情况下均无义务和责任承担这些费用。</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p>
    <w:p>
      <w:pPr>
        <w:spacing w:line="500" w:lineRule="exact"/>
        <w:ind w:left="120" w:hanging="12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二、竞争性磋商文件</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5、竞争性磋商文件</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5.1 竞争性磋商文件用以阐明所招标的内容，招标投标程序及合同条款，包括：</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5.1.</w:t>
      </w:r>
      <w:r>
        <w:rPr>
          <w:rFonts w:hint="eastAsia" w:ascii="仿宋" w:hAnsi="仿宋" w:eastAsia="仿宋" w:cs="宋体"/>
          <w:color w:val="000000" w:themeColor="text1"/>
          <w:sz w:val="24"/>
          <w:lang w:val="en-US" w:eastAsia="zh-CN"/>
          <w14:textFill>
            <w14:solidFill>
              <w14:schemeClr w14:val="tx1"/>
            </w14:solidFill>
          </w14:textFill>
        </w:rPr>
        <w:t>1</w:t>
      </w:r>
      <w:r>
        <w:rPr>
          <w:rFonts w:hint="eastAsia" w:ascii="仿宋" w:hAnsi="仿宋" w:eastAsia="仿宋" w:cs="宋体"/>
          <w:color w:val="000000" w:themeColor="text1"/>
          <w:sz w:val="24"/>
          <w14:textFill>
            <w14:solidFill>
              <w14:schemeClr w14:val="tx1"/>
            </w14:solidFill>
          </w14:textFill>
        </w:rPr>
        <w:t xml:space="preserve"> 招标书；</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5.1.</w:t>
      </w:r>
      <w:r>
        <w:rPr>
          <w:rFonts w:hint="eastAsia" w:ascii="仿宋" w:hAnsi="仿宋" w:eastAsia="仿宋" w:cs="宋体"/>
          <w:color w:val="000000" w:themeColor="text1"/>
          <w:sz w:val="24"/>
          <w:lang w:val="en-US" w:eastAsia="zh-CN"/>
          <w14:textFill>
            <w14:solidFill>
              <w14:schemeClr w14:val="tx1"/>
            </w14:solidFill>
          </w14:textFill>
        </w:rPr>
        <w:t>2</w:t>
      </w:r>
      <w:r>
        <w:rPr>
          <w:rFonts w:hint="eastAsia" w:ascii="仿宋" w:hAnsi="仿宋" w:eastAsia="仿宋" w:cs="宋体"/>
          <w:color w:val="000000" w:themeColor="text1"/>
          <w:sz w:val="24"/>
          <w14:textFill>
            <w14:solidFill>
              <w14:schemeClr w14:val="tx1"/>
            </w14:solidFill>
          </w14:textFill>
        </w:rPr>
        <w:t xml:space="preserve"> 投标人须知；</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5.1.</w:t>
      </w:r>
      <w:r>
        <w:rPr>
          <w:rFonts w:hint="eastAsia" w:ascii="仿宋" w:hAnsi="仿宋" w:eastAsia="仿宋" w:cs="宋体"/>
          <w:color w:val="000000" w:themeColor="text1"/>
          <w:sz w:val="24"/>
          <w:lang w:val="en-US" w:eastAsia="zh-CN"/>
          <w14:textFill>
            <w14:solidFill>
              <w14:schemeClr w14:val="tx1"/>
            </w14:solidFill>
          </w14:textFill>
        </w:rPr>
        <w:t>3</w:t>
      </w:r>
      <w:r>
        <w:rPr>
          <w:rFonts w:hint="eastAsia" w:ascii="仿宋" w:hAnsi="仿宋" w:eastAsia="仿宋" w:cs="宋体"/>
          <w:color w:val="000000" w:themeColor="text1"/>
          <w:sz w:val="24"/>
          <w14:textFill>
            <w14:solidFill>
              <w14:schemeClr w14:val="tx1"/>
            </w14:solidFill>
          </w14:textFill>
        </w:rPr>
        <w:t xml:space="preserve"> </w:t>
      </w:r>
      <w:r>
        <w:rPr>
          <w:rFonts w:hint="eastAsia" w:ascii="仿宋" w:hAnsi="仿宋" w:eastAsia="仿宋" w:cs="宋体"/>
          <w:color w:val="000000" w:themeColor="text1"/>
          <w:sz w:val="24"/>
          <w:lang w:val="en-US" w:eastAsia="zh-CN"/>
          <w14:textFill>
            <w14:solidFill>
              <w14:schemeClr w14:val="tx1"/>
            </w14:solidFill>
          </w14:textFill>
        </w:rPr>
        <w:t>采购需求</w:t>
      </w:r>
      <w:r>
        <w:rPr>
          <w:rFonts w:hint="eastAsia" w:ascii="仿宋" w:hAnsi="仿宋" w:eastAsia="仿宋" w:cs="宋体"/>
          <w:color w:val="000000" w:themeColor="text1"/>
          <w:sz w:val="24"/>
          <w14:textFill>
            <w14:solidFill>
              <w14:schemeClr w14:val="tx1"/>
            </w14:solidFill>
          </w14:textFill>
        </w:rPr>
        <w:t>；</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5.1.</w:t>
      </w:r>
      <w:r>
        <w:rPr>
          <w:rFonts w:hint="eastAsia" w:ascii="仿宋" w:hAnsi="仿宋" w:eastAsia="仿宋" w:cs="宋体"/>
          <w:color w:val="000000" w:themeColor="text1"/>
          <w:sz w:val="24"/>
          <w:lang w:val="en-US" w:eastAsia="zh-CN"/>
          <w14:textFill>
            <w14:solidFill>
              <w14:schemeClr w14:val="tx1"/>
            </w14:solidFill>
          </w14:textFill>
        </w:rPr>
        <w:t>4</w:t>
      </w:r>
      <w:r>
        <w:rPr>
          <w:rFonts w:hint="eastAsia" w:ascii="仿宋" w:hAnsi="仿宋" w:eastAsia="仿宋" w:cs="宋体"/>
          <w:color w:val="000000" w:themeColor="text1"/>
          <w:sz w:val="24"/>
          <w14:textFill>
            <w14:solidFill>
              <w14:schemeClr w14:val="tx1"/>
            </w14:solidFill>
          </w14:textFill>
        </w:rPr>
        <w:t>合同；</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5.1</w:t>
      </w:r>
      <w:r>
        <w:rPr>
          <w:rFonts w:hint="eastAsia" w:ascii="仿宋" w:hAnsi="仿宋" w:eastAsia="仿宋" w:cs="宋体"/>
          <w:color w:val="000000" w:themeColor="text1"/>
          <w:sz w:val="24"/>
          <w:lang w:val="en-US" w:eastAsia="zh-CN"/>
          <w14:textFill>
            <w14:solidFill>
              <w14:schemeClr w14:val="tx1"/>
            </w14:solidFill>
          </w14:textFill>
        </w:rPr>
        <w:t>.5</w:t>
      </w:r>
      <w:r>
        <w:rPr>
          <w:rFonts w:hint="eastAsia" w:ascii="仿宋" w:hAnsi="仿宋" w:eastAsia="仿宋" w:cs="宋体"/>
          <w:color w:val="000000" w:themeColor="text1"/>
          <w:sz w:val="24"/>
          <w14:textFill>
            <w14:solidFill>
              <w14:schemeClr w14:val="tx1"/>
            </w14:solidFill>
          </w14:textFill>
        </w:rPr>
        <w:t xml:space="preserve"> 投标文件格式。</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5.2投标人应仔细阅读竞争性磋商文件中的所有内容。招标机构将拒绝未按竞争性磋商文件的要求提供全部资料或提交的投标文件未对竞争性磋商文件作出实质性响应的投标。</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6、竞争性磋商文件的澄清</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6.1 任何要求澄清竞争性磋商文件的投标人，均应在投标截止日期5天前以书面形式或传真、</w:t>
      </w:r>
      <w:r>
        <w:rPr>
          <w:rFonts w:hint="eastAsia" w:ascii="仿宋" w:hAnsi="仿宋" w:eastAsia="仿宋" w:cs="宋体"/>
          <w:color w:val="000000" w:themeColor="text1"/>
          <w:sz w:val="24"/>
          <w:lang w:val="en-US" w:eastAsia="zh-CN"/>
          <w14:textFill>
            <w14:solidFill>
              <w14:schemeClr w14:val="tx1"/>
            </w14:solidFill>
          </w14:textFill>
        </w:rPr>
        <w:t>邮箱</w:t>
      </w:r>
      <w:r>
        <w:rPr>
          <w:rFonts w:hint="eastAsia" w:ascii="仿宋" w:hAnsi="仿宋" w:eastAsia="仿宋" w:cs="宋体"/>
          <w:color w:val="000000" w:themeColor="text1"/>
          <w:sz w:val="24"/>
          <w14:textFill>
            <w14:solidFill>
              <w14:schemeClr w14:val="tx1"/>
            </w14:solidFill>
          </w14:textFill>
        </w:rPr>
        <w:t>通知招标机构。招标机构将以书面形式予以答复，同时将书面通知每个购买竞争性磋商文件的投标人。</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7、竞争性磋商文件的修改</w:t>
      </w:r>
    </w:p>
    <w:p>
      <w:pPr>
        <w:spacing w:line="500" w:lineRule="exact"/>
        <w:ind w:left="0" w:firstLine="480" w:firstLineChars="200"/>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7.1 在投标截止时间5天以前，招标人都可能以《竞争性磋商文件补充》的方式修改竞争性磋商文件。并将以书面形式通知所有购买竞争性磋商文件的投标人</w:t>
      </w:r>
      <w:r>
        <w:rPr>
          <w:rFonts w:hint="eastAsia" w:ascii="仿宋" w:hAnsi="仿宋" w:eastAsia="仿宋" w:cs="宋体"/>
          <w:color w:val="000000" w:themeColor="text1"/>
          <w:sz w:val="24"/>
          <w:lang w:eastAsia="zh-CN"/>
          <w14:textFill>
            <w14:solidFill>
              <w14:schemeClr w14:val="tx1"/>
            </w14:solidFill>
          </w14:textFill>
        </w:rPr>
        <w:t>。</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7.2 《竞争性磋商文件补充》作为竞争性磋商文件的组成部分，对投标人具有同等约束力。如果竞争性磋商文件补充内容与在此竞争性磋商文件补充发出之前的竞争性磋商文件等书面材料中相关内容相冲突，请投标人执行竞争性磋商文件补充的相关内容，先前发出的竞争性磋商文件等书面材料中相关内容自动废止。</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7.3 为使投标人在编制投标文件时把《竞争性磋商文件补充》内容考虑进去，招标人可以相应延长投标截止日期，具体时间将在《竞争性磋商文件补充》中写明。</w:t>
      </w:r>
    </w:p>
    <w:p>
      <w:pPr>
        <w:spacing w:line="500" w:lineRule="exact"/>
        <w:ind w:left="120" w:hanging="120"/>
        <w:jc w:val="center"/>
        <w:rPr>
          <w:rFonts w:ascii="仿宋" w:hAnsi="仿宋" w:eastAsia="仿宋" w:cs="宋体"/>
          <w:b/>
          <w:color w:val="000000" w:themeColor="text1"/>
          <w:sz w:val="24"/>
          <w14:textFill>
            <w14:solidFill>
              <w14:schemeClr w14:val="tx1"/>
            </w14:solidFill>
          </w14:textFill>
        </w:rPr>
      </w:pPr>
    </w:p>
    <w:p>
      <w:pPr>
        <w:numPr>
          <w:ilvl w:val="0"/>
          <w:numId w:val="8"/>
        </w:numPr>
        <w:spacing w:line="500" w:lineRule="exact"/>
        <w:ind w:left="120" w:hanging="120" w:firstLineChars="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投标文件的编制</w:t>
      </w:r>
    </w:p>
    <w:p>
      <w:pPr>
        <w:spacing w:line="500" w:lineRule="exact"/>
        <w:ind w:left="120" w:hanging="120"/>
        <w:rPr>
          <w:rFonts w:ascii="仿宋" w:hAnsi="仿宋" w:eastAsia="仿宋" w:cs="宋体"/>
          <w:b/>
          <w:color w:val="000000" w:themeColor="text1"/>
          <w:sz w:val="24"/>
          <w14:textFill>
            <w14:solidFill>
              <w14:schemeClr w14:val="tx1"/>
            </w14:solidFill>
          </w14:textFill>
        </w:rPr>
      </w:pP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8、 投标文件的编写</w:t>
      </w:r>
    </w:p>
    <w:p>
      <w:pPr>
        <w:widowControl/>
        <w:spacing w:line="500" w:lineRule="exact"/>
        <w:ind w:left="120" w:hanging="120"/>
        <w:rPr>
          <w:rFonts w:ascii="仿宋" w:hAnsi="仿宋" w:eastAsia="仿宋" w:cs="宋体"/>
          <w:b/>
          <w:color w:val="000000" w:themeColor="text1"/>
          <w:sz w:val="24"/>
          <w:shd w:val="pct10" w:color="auto" w:fill="FFFFFF"/>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8.1 投标人应仔细阅读竞争性磋商文件，了解竞争性磋商文件的要求。在充分理解竞争性磋商文件提出的技术要求、服务和商务条件后，编制投标文件。</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9、投标的语言</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9.1 投标人的投标文件以及投标人与招标机构就有关招标活动的所有来往函电均应使用中文。如果投标文件或与投标有关的其它文件、信件及来往函电以其他语言书写，投标人应将其译成中文。</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9.2投标文件中使用的计量单位除竞争性磋商文件中有特殊规定外，一律使用法定计量单位。</w:t>
      </w:r>
    </w:p>
    <w:p>
      <w:pPr>
        <w:spacing w:line="500" w:lineRule="exact"/>
        <w:ind w:left="120" w:hanging="120"/>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 xml:space="preserve">    10、投标文件的格式</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10.1投标人应按竞争性磋商文件提供的格式及投标报价说明完整地填写所提供的产品、服务、数量及价格。</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10.2如投标人认为需要对竞争性磋商文件的有关内容做详细的阐述而竞争性磋商文件中提供的投标文件格式又不能满足，投标人可以在投标文件相关格式后另行添加表格或文字，对竞争性磋商文件的有关内容做详细的阐述。但阐述的内容不能偏离竞争性磋商文件的实质性内容，且应完整、表达清晰、准确。如果阐述的内容偏离了竞争性磋商文件的实质性内容，投标文件按废标处理。</w:t>
      </w:r>
    </w:p>
    <w:p>
      <w:pPr>
        <w:spacing w:line="500" w:lineRule="exact"/>
        <w:ind w:left="120" w:hanging="12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 xml:space="preserve">    11、投标文件的组成和顺序:投标文件由</w:t>
      </w:r>
      <w:r>
        <w:rPr>
          <w:rFonts w:hint="eastAsia" w:ascii="仿宋" w:hAnsi="仿宋" w:eastAsia="仿宋" w:cs="宋体"/>
          <w:b/>
          <w:color w:val="000000" w:themeColor="text1"/>
          <w:sz w:val="24"/>
          <w:lang w:val="en-US" w:eastAsia="zh-CN"/>
          <w14:textFill>
            <w14:solidFill>
              <w14:schemeClr w14:val="tx1"/>
            </w14:solidFill>
          </w14:textFill>
        </w:rPr>
        <w:t>商务技术部分、报价部分</w:t>
      </w:r>
      <w:r>
        <w:rPr>
          <w:rFonts w:hint="eastAsia" w:ascii="仿宋" w:hAnsi="仿宋" w:eastAsia="仿宋" w:cs="宋体"/>
          <w:b/>
          <w:color w:val="000000" w:themeColor="text1"/>
          <w:sz w:val="24"/>
          <w14:textFill>
            <w14:solidFill>
              <w14:schemeClr w14:val="tx1"/>
            </w14:solidFill>
          </w14:textFill>
        </w:rPr>
        <w:t>组成，合装成一本标书（胶装）。报价一览表需按竞争性磋商文件提供的格式填写，统一规范，不得自行增减内容，并单独提供且与投标文件中提供的一致，并按竞争性磋商文件要求密封。</w:t>
      </w:r>
    </w:p>
    <w:p>
      <w:pPr>
        <w:spacing w:line="500" w:lineRule="exact"/>
        <w:ind w:left="0" w:firstLine="480"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11.1</w:t>
      </w:r>
      <w:r>
        <w:rPr>
          <w:rFonts w:hint="eastAsia" w:ascii="仿宋" w:hAnsi="仿宋" w:eastAsia="仿宋" w:cs="宋体"/>
          <w:b/>
          <w:color w:val="000000" w:themeColor="text1"/>
          <w:sz w:val="24"/>
          <w:lang w:val="en-US" w:eastAsia="zh-CN"/>
          <w14:textFill>
            <w14:solidFill>
              <w14:schemeClr w14:val="tx1"/>
            </w14:solidFill>
          </w14:textFill>
        </w:rPr>
        <w:t>商务技术</w:t>
      </w:r>
      <w:r>
        <w:rPr>
          <w:rFonts w:hint="eastAsia" w:ascii="仿宋" w:hAnsi="仿宋" w:eastAsia="仿宋" w:cs="宋体"/>
          <w:b/>
          <w:color w:val="000000" w:themeColor="text1"/>
          <w:sz w:val="24"/>
          <w14:textFill>
            <w14:solidFill>
              <w14:schemeClr w14:val="tx1"/>
            </w14:solidFill>
          </w14:textFill>
        </w:rPr>
        <w:t>部分：</w:t>
      </w:r>
    </w:p>
    <w:p>
      <w:pPr>
        <w:spacing w:line="480" w:lineRule="exact"/>
        <w:ind w:left="0" w:leftChars="0" w:firstLine="480" w:firstLineChars="200"/>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lang w:val="en-US" w:eastAsia="zh-CN"/>
          <w14:textFill>
            <w14:solidFill>
              <w14:schemeClr w14:val="tx1"/>
            </w14:solidFill>
          </w14:textFill>
        </w:rPr>
        <w:t>11.1</w:t>
      </w:r>
      <w:r>
        <w:rPr>
          <w:rFonts w:hint="eastAsia" w:ascii="仿宋" w:hAnsi="仿宋" w:eastAsia="仿宋" w:cs="宋体"/>
          <w:color w:val="000000" w:themeColor="text1"/>
          <w:sz w:val="24"/>
          <w14:textFill>
            <w14:solidFill>
              <w14:schemeClr w14:val="tx1"/>
            </w14:solidFill>
          </w14:textFill>
        </w:rPr>
        <w:t>.1投标函；</w:t>
      </w:r>
    </w:p>
    <w:p>
      <w:pPr>
        <w:spacing w:line="480" w:lineRule="exact"/>
        <w:ind w:left="0" w:leftChars="0" w:firstLine="480" w:firstLineChars="200"/>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lang w:val="en-US" w:eastAsia="zh-CN"/>
          <w14:textFill>
            <w14:solidFill>
              <w14:schemeClr w14:val="tx1"/>
            </w14:solidFill>
          </w14:textFill>
        </w:rPr>
        <w:t>11.1</w:t>
      </w:r>
      <w:r>
        <w:rPr>
          <w:rFonts w:hint="eastAsia" w:ascii="仿宋" w:hAnsi="仿宋" w:eastAsia="仿宋" w:cs="宋体"/>
          <w:color w:val="000000" w:themeColor="text1"/>
          <w:sz w:val="24"/>
          <w14:textFill>
            <w14:solidFill>
              <w14:schemeClr w14:val="tx1"/>
            </w14:solidFill>
          </w14:textFill>
        </w:rPr>
        <w:t>.2法定代表人说明书；</w:t>
      </w:r>
    </w:p>
    <w:p>
      <w:pPr>
        <w:spacing w:line="480" w:lineRule="exact"/>
        <w:ind w:left="0" w:leftChars="0" w:firstLine="480" w:firstLineChars="200"/>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lang w:val="en-US" w:eastAsia="zh-CN"/>
          <w14:textFill>
            <w14:solidFill>
              <w14:schemeClr w14:val="tx1"/>
            </w14:solidFill>
          </w14:textFill>
        </w:rPr>
        <w:t>11.1</w:t>
      </w:r>
      <w:r>
        <w:rPr>
          <w:rFonts w:hint="eastAsia" w:ascii="仿宋" w:hAnsi="仿宋" w:eastAsia="仿宋" w:cs="宋体"/>
          <w:color w:val="000000" w:themeColor="text1"/>
          <w:sz w:val="24"/>
          <w14:textFill>
            <w14:solidFill>
              <w14:schemeClr w14:val="tx1"/>
            </w14:solidFill>
          </w14:textFill>
        </w:rPr>
        <w:t>.3开标一览表</w:t>
      </w:r>
    </w:p>
    <w:p>
      <w:pPr>
        <w:spacing w:line="480" w:lineRule="exact"/>
        <w:ind w:left="0" w:leftChars="0" w:firstLine="480" w:firstLineChars="200"/>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lang w:val="en-US" w:eastAsia="zh-CN"/>
          <w14:textFill>
            <w14:solidFill>
              <w14:schemeClr w14:val="tx1"/>
            </w14:solidFill>
          </w14:textFill>
        </w:rPr>
        <w:t>11.1</w:t>
      </w:r>
      <w:r>
        <w:rPr>
          <w:rFonts w:hint="eastAsia" w:ascii="仿宋" w:hAnsi="仿宋" w:eastAsia="仿宋" w:cs="宋体"/>
          <w:color w:val="000000" w:themeColor="text1"/>
          <w:sz w:val="24"/>
          <w14:textFill>
            <w14:solidFill>
              <w14:schemeClr w14:val="tx1"/>
            </w14:solidFill>
          </w14:textFill>
        </w:rPr>
        <w:t>.4投标报价明细表</w:t>
      </w:r>
    </w:p>
    <w:p>
      <w:pPr>
        <w:spacing w:line="480" w:lineRule="exact"/>
        <w:ind w:left="0" w:leftChars="0" w:firstLine="480" w:firstLineChars="200"/>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lang w:val="en-US" w:eastAsia="zh-CN"/>
          <w14:textFill>
            <w14:solidFill>
              <w14:schemeClr w14:val="tx1"/>
            </w14:solidFill>
          </w14:textFill>
        </w:rPr>
        <w:t>11.1</w:t>
      </w:r>
      <w:r>
        <w:rPr>
          <w:rFonts w:hint="eastAsia" w:ascii="仿宋" w:hAnsi="仿宋" w:eastAsia="仿宋" w:cs="宋体"/>
          <w:color w:val="000000" w:themeColor="text1"/>
          <w:sz w:val="24"/>
          <w14:textFill>
            <w14:solidFill>
              <w14:schemeClr w14:val="tx1"/>
            </w14:solidFill>
          </w14:textFill>
        </w:rPr>
        <w:t>.5符合《政府采购法》第二十二条规定的条件</w:t>
      </w:r>
    </w:p>
    <w:p>
      <w:pPr>
        <w:spacing w:line="480" w:lineRule="exact"/>
        <w:ind w:left="0" w:leftChars="0" w:firstLine="480" w:firstLineChars="200"/>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lang w:val="en-US" w:eastAsia="zh-CN"/>
          <w14:textFill>
            <w14:solidFill>
              <w14:schemeClr w14:val="tx1"/>
            </w14:solidFill>
          </w14:textFill>
        </w:rPr>
        <w:t>11.1</w:t>
      </w:r>
      <w:r>
        <w:rPr>
          <w:rFonts w:hint="eastAsia" w:ascii="仿宋" w:hAnsi="仿宋" w:eastAsia="仿宋" w:cs="宋体"/>
          <w:color w:val="000000" w:themeColor="text1"/>
          <w:sz w:val="24"/>
          <w14:textFill>
            <w14:solidFill>
              <w14:schemeClr w14:val="tx1"/>
            </w14:solidFill>
          </w14:textFill>
        </w:rPr>
        <w:t>.6投标保证金（银行缴纳凭证回执单）</w:t>
      </w:r>
    </w:p>
    <w:p>
      <w:pPr>
        <w:spacing w:line="480" w:lineRule="exact"/>
        <w:ind w:left="0" w:leftChars="0" w:firstLine="480" w:firstLineChars="200"/>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lang w:val="en-US" w:eastAsia="zh-CN"/>
          <w14:textFill>
            <w14:solidFill>
              <w14:schemeClr w14:val="tx1"/>
            </w14:solidFill>
          </w14:textFill>
        </w:rPr>
        <w:t>11.1</w:t>
      </w:r>
      <w:r>
        <w:rPr>
          <w:rFonts w:hint="eastAsia" w:ascii="仿宋" w:hAnsi="仿宋" w:eastAsia="仿宋" w:cs="宋体"/>
          <w:color w:val="000000" w:themeColor="text1"/>
          <w:sz w:val="24"/>
          <w14:textFill>
            <w14:solidFill>
              <w14:schemeClr w14:val="tx1"/>
            </w14:solidFill>
          </w14:textFill>
        </w:rPr>
        <w:t>.7联合体协议书（若有时填写）</w:t>
      </w:r>
    </w:p>
    <w:p>
      <w:pPr>
        <w:spacing w:line="480" w:lineRule="exact"/>
        <w:ind w:left="0" w:leftChars="0" w:firstLine="480" w:firstLineChars="200"/>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lang w:val="en-US" w:eastAsia="zh-CN"/>
          <w14:textFill>
            <w14:solidFill>
              <w14:schemeClr w14:val="tx1"/>
            </w14:solidFill>
          </w14:textFill>
        </w:rPr>
        <w:t>11.1</w:t>
      </w:r>
      <w:r>
        <w:rPr>
          <w:rFonts w:hint="eastAsia" w:ascii="仿宋" w:hAnsi="仿宋" w:eastAsia="仿宋" w:cs="宋体"/>
          <w:color w:val="000000" w:themeColor="text1"/>
          <w:sz w:val="24"/>
          <w14:textFill>
            <w14:solidFill>
              <w14:schemeClr w14:val="tx1"/>
            </w14:solidFill>
          </w14:textFill>
        </w:rPr>
        <w:t>.8投标人情况</w:t>
      </w:r>
    </w:p>
    <w:p>
      <w:pPr>
        <w:spacing w:line="480" w:lineRule="exact"/>
        <w:ind w:left="0" w:leftChars="0" w:firstLine="480" w:firstLineChars="200"/>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lang w:val="en-US" w:eastAsia="zh-CN"/>
          <w14:textFill>
            <w14:solidFill>
              <w14:schemeClr w14:val="tx1"/>
            </w14:solidFill>
          </w14:textFill>
        </w:rPr>
        <w:t>11.1</w:t>
      </w:r>
      <w:r>
        <w:rPr>
          <w:rFonts w:hint="eastAsia" w:ascii="仿宋" w:hAnsi="仿宋" w:eastAsia="仿宋" w:cs="宋体"/>
          <w:color w:val="000000" w:themeColor="text1"/>
          <w:sz w:val="24"/>
          <w14:textFill>
            <w14:solidFill>
              <w14:schemeClr w14:val="tx1"/>
            </w14:solidFill>
          </w14:textFill>
        </w:rPr>
        <w:t>.9商务条款偏离表；</w:t>
      </w:r>
    </w:p>
    <w:p>
      <w:pPr>
        <w:spacing w:line="480" w:lineRule="exact"/>
        <w:ind w:left="0" w:leftChars="0" w:firstLine="480" w:firstLineChars="200"/>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lang w:val="en-US" w:eastAsia="zh-CN"/>
          <w14:textFill>
            <w14:solidFill>
              <w14:schemeClr w14:val="tx1"/>
            </w14:solidFill>
          </w14:textFill>
        </w:rPr>
        <w:t>11.1</w:t>
      </w:r>
      <w:r>
        <w:rPr>
          <w:rFonts w:hint="eastAsia" w:ascii="仿宋" w:hAnsi="仿宋" w:eastAsia="仿宋" w:cs="宋体"/>
          <w:color w:val="000000" w:themeColor="text1"/>
          <w:sz w:val="24"/>
          <w14:textFill>
            <w14:solidFill>
              <w14:schemeClr w14:val="tx1"/>
            </w14:solidFill>
          </w14:textFill>
        </w:rPr>
        <w:t>.10技术规格功能要求偏离表</w:t>
      </w:r>
    </w:p>
    <w:p>
      <w:pPr>
        <w:spacing w:line="480" w:lineRule="exact"/>
        <w:ind w:left="0" w:leftChars="0" w:firstLine="480" w:firstLineChars="200"/>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lang w:val="en-US" w:eastAsia="zh-CN"/>
          <w14:textFill>
            <w14:solidFill>
              <w14:schemeClr w14:val="tx1"/>
            </w14:solidFill>
          </w14:textFill>
        </w:rPr>
        <w:t>11.1</w:t>
      </w:r>
      <w:r>
        <w:rPr>
          <w:rFonts w:hint="eastAsia" w:ascii="仿宋" w:hAnsi="仿宋" w:eastAsia="仿宋" w:cs="宋体"/>
          <w:color w:val="000000" w:themeColor="text1"/>
          <w:sz w:val="24"/>
          <w14:textFill>
            <w14:solidFill>
              <w14:schemeClr w14:val="tx1"/>
            </w14:solidFill>
          </w14:textFill>
        </w:rPr>
        <w:t>.11类似该项目业绩表（中标通知书</w:t>
      </w:r>
      <w:r>
        <w:rPr>
          <w:rFonts w:hint="eastAsia" w:ascii="仿宋" w:hAnsi="仿宋" w:eastAsia="仿宋" w:cs="宋体"/>
          <w:color w:val="000000" w:themeColor="text1"/>
          <w:sz w:val="24"/>
          <w:lang w:val="en-US" w:eastAsia="zh-CN"/>
          <w14:textFill>
            <w14:solidFill>
              <w14:schemeClr w14:val="tx1"/>
            </w14:solidFill>
          </w14:textFill>
        </w:rPr>
        <w:t>和合同复印件</w:t>
      </w:r>
      <w:r>
        <w:rPr>
          <w:rFonts w:hint="eastAsia" w:ascii="仿宋" w:hAnsi="仿宋" w:eastAsia="仿宋" w:cs="宋体"/>
          <w:color w:val="000000" w:themeColor="text1"/>
          <w:sz w:val="24"/>
          <w:lang w:eastAsia="zh-CN"/>
          <w14:textFill>
            <w14:solidFill>
              <w14:schemeClr w14:val="tx1"/>
            </w14:solidFill>
          </w14:textFill>
        </w:rPr>
        <w:t>）</w:t>
      </w:r>
    </w:p>
    <w:p>
      <w:pPr>
        <w:pStyle w:val="81"/>
        <w:ind w:left="0" w:leftChars="0" w:firstLine="480" w:firstLineChars="200"/>
        <w:rPr>
          <w:rFonts w:hint="eastAsia"/>
        </w:rPr>
      </w:pPr>
      <w:r>
        <w:rPr>
          <w:rFonts w:hint="eastAsia"/>
          <w:lang w:val="en-US" w:eastAsia="zh-CN"/>
        </w:rPr>
        <w:t>11.1</w:t>
      </w:r>
      <w:r>
        <w:rPr>
          <w:rFonts w:hint="eastAsia"/>
        </w:rPr>
        <w:t>.1</w:t>
      </w:r>
      <w:r>
        <w:rPr>
          <w:rFonts w:hint="eastAsia"/>
          <w:lang w:val="en-US" w:eastAsia="zh-CN"/>
        </w:rPr>
        <w:t>2</w:t>
      </w:r>
      <w:r>
        <w:rPr>
          <w:rFonts w:hint="eastAsia"/>
        </w:rPr>
        <w:t>项目实施方案、</w:t>
      </w:r>
      <w:r>
        <w:rPr>
          <w:rFonts w:hint="eastAsia"/>
          <w:lang w:eastAsia="zh-CN"/>
        </w:rPr>
        <w:t>服务</w:t>
      </w:r>
      <w:r>
        <w:rPr>
          <w:rFonts w:hint="eastAsia"/>
        </w:rPr>
        <w:t>方案</w:t>
      </w:r>
    </w:p>
    <w:p>
      <w:pPr>
        <w:pStyle w:val="81"/>
        <w:ind w:left="0" w:leftChars="0" w:firstLine="480" w:firstLineChars="200"/>
        <w:rPr>
          <w:rFonts w:hint="eastAsia"/>
        </w:rPr>
      </w:pPr>
      <w:r>
        <w:rPr>
          <w:rFonts w:hint="eastAsia"/>
          <w:lang w:val="en-US" w:eastAsia="zh-CN"/>
        </w:rPr>
        <w:t>11.1</w:t>
      </w:r>
      <w:r>
        <w:rPr>
          <w:rFonts w:hint="eastAsia"/>
        </w:rPr>
        <w:t>.1</w:t>
      </w:r>
      <w:r>
        <w:rPr>
          <w:rFonts w:hint="eastAsia"/>
          <w:lang w:val="en-US" w:eastAsia="zh-CN"/>
        </w:rPr>
        <w:t>3</w:t>
      </w:r>
      <w:r>
        <w:rPr>
          <w:rFonts w:hint="eastAsia"/>
        </w:rPr>
        <w:t>中小微企业声明函（如是）</w:t>
      </w:r>
    </w:p>
    <w:p>
      <w:pPr>
        <w:pStyle w:val="81"/>
        <w:ind w:left="0" w:leftChars="0" w:firstLine="480" w:firstLineChars="200"/>
        <w:rPr>
          <w:rFonts w:hint="eastAsia"/>
        </w:rPr>
      </w:pPr>
      <w:r>
        <w:rPr>
          <w:rFonts w:hint="eastAsia"/>
          <w:lang w:val="en-US" w:eastAsia="zh-CN"/>
        </w:rPr>
        <w:t>11.1</w:t>
      </w:r>
      <w:r>
        <w:rPr>
          <w:rFonts w:hint="eastAsia"/>
        </w:rPr>
        <w:t>.1</w:t>
      </w:r>
      <w:r>
        <w:rPr>
          <w:rFonts w:hint="eastAsia"/>
          <w:lang w:val="en-US" w:eastAsia="zh-CN"/>
        </w:rPr>
        <w:t>4</w:t>
      </w:r>
      <w:r>
        <w:rPr>
          <w:rFonts w:hint="eastAsia"/>
        </w:rPr>
        <w:t>关于对本投标文件（响应文件）中资料真实性的承诺</w:t>
      </w:r>
    </w:p>
    <w:p>
      <w:pPr>
        <w:pStyle w:val="81"/>
        <w:ind w:left="0" w:leftChars="0" w:firstLine="480" w:firstLineChars="200"/>
        <w:rPr>
          <w:rFonts w:hint="eastAsia"/>
        </w:rPr>
      </w:pPr>
      <w:r>
        <w:rPr>
          <w:rFonts w:hint="eastAsia"/>
          <w:lang w:val="en-US" w:eastAsia="zh-CN"/>
        </w:rPr>
        <w:t>11.1</w:t>
      </w:r>
      <w:r>
        <w:rPr>
          <w:rFonts w:hint="eastAsia"/>
        </w:rPr>
        <w:t>.1</w:t>
      </w:r>
      <w:r>
        <w:rPr>
          <w:rFonts w:hint="eastAsia"/>
          <w:lang w:val="en-US" w:eastAsia="zh-CN"/>
        </w:rPr>
        <w:t>5</w:t>
      </w:r>
      <w:r>
        <w:rPr>
          <w:rFonts w:hint="eastAsia"/>
        </w:rPr>
        <w:t>网站查询记录</w:t>
      </w:r>
    </w:p>
    <w:p>
      <w:pPr>
        <w:pStyle w:val="81"/>
        <w:ind w:left="0" w:leftChars="0" w:firstLine="480" w:firstLineChars="200"/>
        <w:rPr>
          <w:rFonts w:hint="eastAsia"/>
        </w:rPr>
      </w:pPr>
      <w:r>
        <w:rPr>
          <w:rFonts w:hint="eastAsia"/>
          <w:lang w:val="en-US" w:eastAsia="zh-CN"/>
        </w:rPr>
        <w:t>11.1</w:t>
      </w:r>
      <w:r>
        <w:rPr>
          <w:rFonts w:hint="eastAsia"/>
        </w:rPr>
        <w:t>.1</w:t>
      </w:r>
      <w:r>
        <w:rPr>
          <w:rFonts w:hint="eastAsia"/>
          <w:lang w:val="en-US" w:eastAsia="zh-CN"/>
        </w:rPr>
        <w:t>6</w:t>
      </w:r>
      <w:r>
        <w:rPr>
          <w:rFonts w:hint="eastAsia"/>
        </w:rPr>
        <w:t>供应商反商业贿赂承诺书</w:t>
      </w:r>
    </w:p>
    <w:p>
      <w:pPr>
        <w:pStyle w:val="81"/>
        <w:ind w:left="0" w:leftChars="0" w:firstLine="480" w:firstLineChars="200"/>
      </w:pPr>
      <w:r>
        <w:rPr>
          <w:rFonts w:hint="eastAsia"/>
          <w:lang w:val="en-US" w:eastAsia="zh-CN"/>
        </w:rPr>
        <w:t>11.1</w:t>
      </w:r>
      <w:r>
        <w:rPr>
          <w:rFonts w:hint="eastAsia"/>
        </w:rPr>
        <w:t>.1</w:t>
      </w:r>
      <w:r>
        <w:rPr>
          <w:rFonts w:hint="eastAsia"/>
          <w:lang w:val="en-US" w:eastAsia="zh-CN"/>
        </w:rPr>
        <w:t>7</w:t>
      </w:r>
      <w:r>
        <w:rPr>
          <w:rFonts w:hint="eastAsia"/>
        </w:rPr>
        <w:t>其它有利于投标的资料</w:t>
      </w:r>
    </w:p>
    <w:p>
      <w:pPr>
        <w:numPr>
          <w:ilvl w:val="0"/>
          <w:numId w:val="9"/>
        </w:numPr>
        <w:spacing w:line="500" w:lineRule="exact"/>
        <w:ind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投标报价（本项目采用两轮报价）</w:t>
      </w:r>
    </w:p>
    <w:p>
      <w:pPr>
        <w:pStyle w:val="20"/>
        <w:overflowPunct w:val="0"/>
        <w:spacing w:line="500" w:lineRule="exact"/>
        <w:ind w:firstLine="480"/>
        <w:rPr>
          <w:rFonts w:ascii="仿宋" w:hAnsi="仿宋" w:eastAsia="仿宋" w:cs="宋体"/>
          <w:color w:val="000000" w:themeColor="text1"/>
          <w:szCs w:val="24"/>
          <w14:textFill>
            <w14:solidFill>
              <w14:schemeClr w14:val="tx1"/>
            </w14:solidFill>
          </w14:textFill>
        </w:rPr>
      </w:pPr>
      <w:r>
        <w:rPr>
          <w:rFonts w:hint="eastAsia" w:ascii="仿宋" w:hAnsi="仿宋" w:eastAsia="仿宋" w:cs="宋体"/>
          <w:color w:val="000000" w:themeColor="text1"/>
          <w:szCs w:val="24"/>
          <w14:textFill>
            <w14:solidFill>
              <w14:schemeClr w14:val="tx1"/>
            </w14:solidFill>
          </w14:textFill>
        </w:rPr>
        <w:t>12.1、投标报价不得高于采购预算价，如高于采购预算价视为无效投标报价；</w:t>
      </w:r>
    </w:p>
    <w:p>
      <w:pPr>
        <w:pStyle w:val="20"/>
        <w:overflowPunct w:val="0"/>
        <w:spacing w:line="500" w:lineRule="exact"/>
        <w:ind w:firstLine="480"/>
        <w:rPr>
          <w:rFonts w:ascii="仿宋" w:hAnsi="仿宋" w:eastAsia="仿宋" w:cs="宋体"/>
          <w:color w:val="000000" w:themeColor="text1"/>
          <w:szCs w:val="24"/>
          <w14:textFill>
            <w14:solidFill>
              <w14:schemeClr w14:val="tx1"/>
            </w14:solidFill>
          </w14:textFill>
        </w:rPr>
      </w:pPr>
      <w:r>
        <w:rPr>
          <w:rFonts w:hint="eastAsia" w:ascii="仿宋" w:hAnsi="仿宋" w:eastAsia="仿宋" w:cs="宋体"/>
          <w:color w:val="000000" w:themeColor="text1"/>
          <w:szCs w:val="24"/>
          <w14:textFill>
            <w14:solidFill>
              <w14:schemeClr w14:val="tx1"/>
            </w14:solidFill>
          </w14:textFill>
        </w:rPr>
        <w:t>12.2、最低投标报价不是确定中标候选人的唯一标准，磋商小组根据供应商企业实力、人员配备、实施方案、投标报价等综合因素标准确定中标候选人；</w:t>
      </w:r>
    </w:p>
    <w:p>
      <w:pPr>
        <w:pStyle w:val="20"/>
        <w:overflowPunct w:val="0"/>
        <w:spacing w:line="500" w:lineRule="exact"/>
        <w:ind w:firstLine="480"/>
        <w:rPr>
          <w:rFonts w:ascii="仿宋" w:hAnsi="仿宋" w:eastAsia="仿宋" w:cs="宋体"/>
          <w:color w:val="000000" w:themeColor="text1"/>
          <w:szCs w:val="24"/>
          <w14:textFill>
            <w14:solidFill>
              <w14:schemeClr w14:val="tx1"/>
            </w14:solidFill>
          </w14:textFill>
        </w:rPr>
      </w:pPr>
      <w:r>
        <w:rPr>
          <w:rFonts w:hint="eastAsia" w:ascii="仿宋" w:hAnsi="仿宋" w:eastAsia="仿宋" w:cs="宋体"/>
          <w:color w:val="000000" w:themeColor="text1"/>
          <w:szCs w:val="24"/>
          <w14:textFill>
            <w14:solidFill>
              <w14:schemeClr w14:val="tx1"/>
            </w14:solidFill>
          </w14:textFill>
        </w:rPr>
        <w:t>12.3、供应商的投标报价应包含本项目</w:t>
      </w:r>
      <w:r>
        <w:rPr>
          <w:rFonts w:ascii="仿宋" w:hAnsi="仿宋" w:eastAsia="仿宋" w:cs="宋体"/>
          <w:color w:val="000000" w:themeColor="text1"/>
          <w:szCs w:val="24"/>
          <w14:textFill>
            <w14:solidFill>
              <w14:schemeClr w14:val="tx1"/>
            </w14:solidFill>
          </w14:textFill>
        </w:rPr>
        <w:t>全部费用，采购不</w:t>
      </w:r>
      <w:r>
        <w:rPr>
          <w:rFonts w:hint="eastAsia" w:ascii="仿宋" w:hAnsi="仿宋" w:eastAsia="仿宋" w:cs="宋体"/>
          <w:color w:val="000000" w:themeColor="text1"/>
          <w:szCs w:val="24"/>
          <w:lang w:val="en-US" w:eastAsia="zh-CN"/>
          <w14:textFill>
            <w14:solidFill>
              <w14:schemeClr w14:val="tx1"/>
            </w14:solidFill>
          </w14:textFill>
        </w:rPr>
        <w:t>再</w:t>
      </w:r>
      <w:r>
        <w:rPr>
          <w:rFonts w:ascii="仿宋" w:hAnsi="仿宋" w:eastAsia="仿宋" w:cs="宋体"/>
          <w:color w:val="000000" w:themeColor="text1"/>
          <w:szCs w:val="24"/>
          <w14:textFill>
            <w14:solidFill>
              <w14:schemeClr w14:val="tx1"/>
            </w14:solidFill>
          </w14:textFill>
        </w:rPr>
        <w:t>另行支付其他费用。</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13、投标人应逐条详细阅读竞争性磋商文件有关要求，表明所提供的服务是否对竞争性磋商文件做出实质性响应。</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14、投标文件的有效期</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14.1 投标文件从实际开标之日起</w:t>
      </w:r>
      <w:r>
        <w:rPr>
          <w:rFonts w:hint="eastAsia" w:ascii="仿宋" w:hAnsi="仿宋" w:eastAsia="仿宋" w:cs="宋体"/>
          <w:color w:val="000000" w:themeColor="text1"/>
          <w:sz w:val="24"/>
          <w:u w:val="single"/>
          <w14:textFill>
            <w14:solidFill>
              <w14:schemeClr w14:val="tx1"/>
            </w14:solidFill>
          </w14:textFill>
        </w:rPr>
        <w:t>90</w:t>
      </w:r>
      <w:r>
        <w:rPr>
          <w:rFonts w:hint="eastAsia" w:ascii="仿宋" w:hAnsi="仿宋" w:eastAsia="仿宋" w:cs="宋体"/>
          <w:color w:val="000000" w:themeColor="text1"/>
          <w:sz w:val="24"/>
          <w14:textFill>
            <w14:solidFill>
              <w14:schemeClr w14:val="tx1"/>
            </w14:solidFill>
          </w14:textFill>
        </w:rPr>
        <w:t>天内有效。</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14.2 如遇特殊情况，在原投标有效期届满之前，招标人可与投标人协商延长投标文件的有效期，并经投标人确认。</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15、投标文件的份数、签署、字体、装订</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15.1 投标人必须按“投标人须知前附表”中规定的“正本”和“副本”份数，投标文件正本和副本如有不一致之处，以正本为准。参考资料数量不限。</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15.2投标文件正本与副本须用不褪色的墨水笔书写或打印。投标文件的书写应清楚工整，修改处应由投标人全权代表签章。</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16、投标保证金</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16.1 投标保证金数额</w:t>
      </w:r>
      <w:r>
        <w:rPr>
          <w:rFonts w:hint="eastAsia" w:ascii="仿宋" w:hAnsi="仿宋" w:eastAsia="仿宋" w:cs="宋体"/>
          <w:b/>
          <w:color w:val="000000" w:themeColor="text1"/>
          <w:sz w:val="24"/>
          <w:u w:val="single"/>
          <w14:textFill>
            <w14:solidFill>
              <w14:schemeClr w14:val="tx1"/>
            </w14:solidFill>
          </w14:textFill>
        </w:rPr>
        <w:t>详见投标人须知前附表第</w:t>
      </w:r>
      <w:r>
        <w:rPr>
          <w:rFonts w:hint="eastAsia" w:ascii="仿宋" w:hAnsi="仿宋" w:eastAsia="仿宋" w:cs="宋体"/>
          <w:b/>
          <w:color w:val="000000" w:themeColor="text1"/>
          <w:sz w:val="24"/>
          <w:u w:val="single"/>
          <w:lang w:val="en-US" w:eastAsia="zh-CN"/>
          <w14:textFill>
            <w14:solidFill>
              <w14:schemeClr w14:val="tx1"/>
            </w14:solidFill>
          </w14:textFill>
        </w:rPr>
        <w:t>13</w:t>
      </w:r>
      <w:r>
        <w:rPr>
          <w:rFonts w:hint="eastAsia" w:ascii="仿宋" w:hAnsi="仿宋" w:eastAsia="仿宋" w:cs="宋体"/>
          <w:b/>
          <w:color w:val="000000" w:themeColor="text1"/>
          <w:sz w:val="24"/>
          <w:u w:val="single"/>
          <w14:textFill>
            <w14:solidFill>
              <w14:schemeClr w14:val="tx1"/>
            </w14:solidFill>
          </w14:textFill>
        </w:rPr>
        <w:t>条</w:t>
      </w:r>
      <w:r>
        <w:rPr>
          <w:rFonts w:hint="eastAsia" w:ascii="仿宋" w:hAnsi="仿宋" w:eastAsia="仿宋" w:cs="宋体"/>
          <w:color w:val="000000" w:themeColor="text1"/>
          <w:sz w:val="24"/>
          <w14:textFill>
            <w14:solidFill>
              <w14:schemeClr w14:val="tx1"/>
            </w14:solidFill>
          </w14:textFill>
        </w:rPr>
        <w:t>。</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16.2 投标保证金用于应对本次招标因投标人违规、违约而产生的风险。</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16.3 投标人必须于投标截止时间之前（</w:t>
      </w:r>
      <w:r>
        <w:rPr>
          <w:rFonts w:hint="eastAsia" w:ascii="仿宋" w:hAnsi="仿宋" w:eastAsia="仿宋" w:cs="宋体"/>
          <w:b/>
          <w:color w:val="000000" w:themeColor="text1"/>
          <w:sz w:val="24"/>
          <w:u w:val="single"/>
          <w14:textFill>
            <w14:solidFill>
              <w14:schemeClr w14:val="tx1"/>
            </w14:solidFill>
          </w14:textFill>
        </w:rPr>
        <w:t>详见投标人须知前附表第</w:t>
      </w:r>
      <w:r>
        <w:rPr>
          <w:rFonts w:hint="eastAsia" w:ascii="仿宋" w:hAnsi="仿宋" w:eastAsia="仿宋" w:cs="宋体"/>
          <w:b/>
          <w:color w:val="000000" w:themeColor="text1"/>
          <w:sz w:val="24"/>
          <w:u w:val="single"/>
          <w:lang w:val="en-US" w:eastAsia="zh-CN"/>
          <w14:textFill>
            <w14:solidFill>
              <w14:schemeClr w14:val="tx1"/>
            </w14:solidFill>
          </w14:textFill>
        </w:rPr>
        <w:t>13</w:t>
      </w:r>
      <w:r>
        <w:rPr>
          <w:rFonts w:hint="eastAsia" w:ascii="仿宋" w:hAnsi="仿宋" w:eastAsia="仿宋" w:cs="宋体"/>
          <w:b/>
          <w:color w:val="000000" w:themeColor="text1"/>
          <w:sz w:val="24"/>
          <w:u w:val="single"/>
          <w14:textFill>
            <w14:solidFill>
              <w14:schemeClr w14:val="tx1"/>
            </w14:solidFill>
          </w14:textFill>
        </w:rPr>
        <w:t>条规定）</w:t>
      </w:r>
      <w:r>
        <w:rPr>
          <w:rFonts w:hint="eastAsia" w:ascii="仿宋" w:hAnsi="仿宋" w:eastAsia="仿宋" w:cs="宋体"/>
          <w:color w:val="000000" w:themeColor="text1"/>
          <w:sz w:val="24"/>
          <w14:textFill>
            <w14:solidFill>
              <w14:schemeClr w14:val="tx1"/>
            </w14:solidFill>
          </w14:textFill>
        </w:rPr>
        <w:t>按将投标保证金交纳至规定的帐号，对未按要求提交投标保证金的投标书，招标机构将视为不响应投标予以拒绝。</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16.4 投标保证金应以公对公转账方式提交。本招标不接受其他形式的投标保证金。</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16.5在招标方规定的投标有效期满之前，招标方将以书面形式发出《中标通知书》，《中标通知书》一经发出即发生法律效力。</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16.6 发生以下情况投标保证金可能被没收：</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16.6.1 投标人在投标有效期内撤回投标的；</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16.6.2 中标人未能做到：</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①按本章第29条规定签定合同；</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②按本章第34条交付中标服务费。</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16.6.3投标人在投标过程中有违反有关法律法规行为的。</w:t>
      </w:r>
    </w:p>
    <w:p>
      <w:pPr>
        <w:pStyle w:val="20"/>
        <w:ind w:firstLine="480"/>
        <w:rPr>
          <w:rFonts w:ascii="仿宋" w:hAnsi="仿宋" w:eastAsia="仿宋"/>
          <w:color w:val="000000" w:themeColor="text1"/>
          <w14:textFill>
            <w14:solidFill>
              <w14:schemeClr w14:val="tx1"/>
            </w14:solidFill>
          </w14:textFill>
        </w:rPr>
      </w:pPr>
    </w:p>
    <w:p>
      <w:pPr>
        <w:pStyle w:val="20"/>
        <w:ind w:firstLine="480"/>
        <w:rPr>
          <w:rFonts w:ascii="仿宋" w:hAnsi="仿宋" w:eastAsia="仿宋"/>
          <w:color w:val="000000" w:themeColor="text1"/>
          <w14:textFill>
            <w14:solidFill>
              <w14:schemeClr w14:val="tx1"/>
            </w14:solidFill>
          </w14:textFill>
        </w:rPr>
      </w:pPr>
    </w:p>
    <w:p>
      <w:pPr>
        <w:numPr>
          <w:ilvl w:val="0"/>
          <w:numId w:val="8"/>
        </w:numPr>
        <w:spacing w:line="480" w:lineRule="exact"/>
        <w:ind w:left="120" w:hanging="120" w:firstLineChars="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投标文件的递交</w:t>
      </w:r>
    </w:p>
    <w:p>
      <w:pPr>
        <w:spacing w:line="48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17、投标文件的密封与标记</w:t>
      </w:r>
    </w:p>
    <w:p>
      <w:pPr>
        <w:widowControl/>
        <w:spacing w:line="480" w:lineRule="exact"/>
        <w:ind w:left="-2" w:leftChars="-1" w:firstLine="463" w:firstLineChars="193"/>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17.1</w:t>
      </w:r>
      <w:r>
        <w:rPr>
          <w:rFonts w:hint="eastAsia" w:ascii="仿宋" w:hAnsi="仿宋" w:eastAsia="仿宋" w:cs="宋体"/>
          <w:b/>
          <w:color w:val="000000" w:themeColor="text1"/>
          <w:sz w:val="24"/>
          <w14:textFill>
            <w14:solidFill>
              <w14:schemeClr w14:val="tx1"/>
            </w14:solidFill>
          </w14:textFill>
        </w:rPr>
        <w:t>投标方应将投标文件正、副本、开标一览表、光盘投标文件分别密封，在密封件的封面上标明正本或副本、投标人名称、法定代表人（签字或盖章）、单位公章（或合同专用章）</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17.2所有投标文件信袋及包装物上均应贴上封条，封条上应注明以下内容：</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（1）招标单位；</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（2）项目名称；</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（3）标书编号；</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（4）投标企业名称和地址；</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（5）“开标前不准启封”；</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17.</w:t>
      </w:r>
      <w:r>
        <w:rPr>
          <w:rFonts w:hint="eastAsia" w:ascii="仿宋" w:hAnsi="仿宋" w:eastAsia="仿宋" w:cs="宋体"/>
          <w:color w:val="000000" w:themeColor="text1"/>
          <w:sz w:val="24"/>
          <w:lang w:val="en-US" w:eastAsia="zh-CN"/>
          <w14:textFill>
            <w14:solidFill>
              <w14:schemeClr w14:val="tx1"/>
            </w14:solidFill>
          </w14:textFill>
        </w:rPr>
        <w:t>3</w:t>
      </w:r>
      <w:r>
        <w:rPr>
          <w:rFonts w:hint="eastAsia" w:ascii="仿宋" w:hAnsi="仿宋" w:eastAsia="仿宋" w:cs="宋体"/>
          <w:color w:val="000000" w:themeColor="text1"/>
          <w:sz w:val="24"/>
          <w14:textFill>
            <w14:solidFill>
              <w14:schemeClr w14:val="tx1"/>
            </w14:solidFill>
          </w14:textFill>
        </w:rPr>
        <w:t>未按本须知要求密封、标记和递交的投标文件，后果自负。</w:t>
      </w:r>
    </w:p>
    <w:p>
      <w:pPr>
        <w:spacing w:line="48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18、投标文件递交的截止日期</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18.1投标人必须按“投标人须知前附表”中规定的投标截止时间将投标文件送达</w:t>
      </w:r>
      <w:r>
        <w:rPr>
          <w:rFonts w:hint="eastAsia" w:ascii="仿宋" w:hAnsi="仿宋" w:eastAsia="仿宋" w:cs="宋体"/>
          <w:b/>
          <w:color w:val="000000" w:themeColor="text1"/>
          <w:sz w:val="24"/>
          <w:u w:val="single"/>
          <w14:textFill>
            <w14:solidFill>
              <w14:schemeClr w14:val="tx1"/>
            </w14:solidFill>
          </w14:textFill>
        </w:rPr>
        <w:t xml:space="preserve"> 开标地点 </w:t>
      </w:r>
      <w:r>
        <w:rPr>
          <w:rFonts w:hint="eastAsia" w:ascii="仿宋" w:hAnsi="仿宋" w:eastAsia="仿宋" w:cs="宋体"/>
          <w:color w:val="000000" w:themeColor="text1"/>
          <w:sz w:val="24"/>
          <w14:textFill>
            <w14:solidFill>
              <w14:schemeClr w14:val="tx1"/>
            </w14:solidFill>
          </w14:textFill>
        </w:rPr>
        <w:t>。</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18.2超过竞争性磋商文件规定的投标截止时间送达或邮寄的投标文件将不予接受。</w:t>
      </w:r>
    </w:p>
    <w:p>
      <w:pPr>
        <w:spacing w:line="48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19、投标文件的修改和撤消</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19.1 投标人可以在递交投标文件后，在规定的投标截止时间前，以书面形式向招标人递交通知修改或撤回其投标文件。</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19.2 投标人对投标文件的修改或撤消应按本章第18和19条规定进行准备、密封、标注和递交。</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19.3投标截止时间后不得修改投标文件。</w:t>
      </w:r>
    </w:p>
    <w:p>
      <w:pPr>
        <w:spacing w:line="480" w:lineRule="exact"/>
        <w:ind w:left="0" w:firstLine="480"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19.4投标人不得在投标截止时间起至投标文件有效期满前撤消投标文件，否则招标机构将没收其投标保证金。作为对招标代理机构和招标人的违约赔偿金。</w:t>
      </w:r>
    </w:p>
    <w:p>
      <w:pPr>
        <w:ind w:left="0" w:firstLine="0" w:firstLineChars="0"/>
        <w:rPr>
          <w:rFonts w:ascii="仿宋" w:hAnsi="仿宋" w:eastAsia="仿宋"/>
          <w:color w:val="000000" w:themeColor="text1"/>
          <w14:textFill>
            <w14:solidFill>
              <w14:schemeClr w14:val="tx1"/>
            </w14:solidFill>
          </w14:textFill>
        </w:rPr>
      </w:pPr>
    </w:p>
    <w:p>
      <w:pPr>
        <w:spacing w:line="480" w:lineRule="exact"/>
        <w:ind w:left="120" w:hanging="12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五、开    标</w:t>
      </w:r>
    </w:p>
    <w:p>
      <w:pPr>
        <w:spacing w:line="48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20、开标</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20.1 招标代理机构按“投标人须知前附表”规定的时间和地点开标，届时请监督人和投标方代表参加并签到。</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20.2 开标时先由投标人代表和监督人对投标人有效资质及投标文件的密封与标志及进行核查；唱标人宣读投标文件正本、“开标一览表”有关内容及投标文件的修改、撤消和招标代理机构认为合适的其它内容。</w:t>
      </w:r>
    </w:p>
    <w:p>
      <w:pPr>
        <w:autoSpaceDE w:val="0"/>
        <w:autoSpaceDN w:val="0"/>
        <w:adjustRightInd w:val="0"/>
        <w:spacing w:line="480" w:lineRule="exact"/>
        <w:ind w:left="120" w:hanging="120"/>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20.3 有效证件</w:t>
      </w:r>
    </w:p>
    <w:p>
      <w:pPr>
        <w:spacing w:line="48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开标时，请各投标人随身携带以下有效证件以备查验：</w:t>
      </w:r>
    </w:p>
    <w:p>
      <w:pPr>
        <w:spacing w:line="480" w:lineRule="exact"/>
        <w:ind w:left="0" w:firstLine="482" w:firstLineChars="200"/>
        <w:rPr>
          <w:rFonts w:hint="eastAsia"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1、</w:t>
      </w:r>
      <w:r>
        <w:rPr>
          <w:rFonts w:hint="eastAsia" w:ascii="仿宋" w:hAnsi="仿宋" w:eastAsia="仿宋" w:cs="宋体"/>
          <w:b/>
          <w:color w:val="000000" w:themeColor="text1"/>
          <w:sz w:val="24"/>
          <w:lang w:val="en-US" w:eastAsia="zh-CN"/>
          <w14:textFill>
            <w14:solidFill>
              <w14:schemeClr w14:val="tx1"/>
            </w14:solidFill>
          </w14:textFill>
        </w:rPr>
        <w:t>三证合一的营业执照或民办非企业单位登记证书（原件或复印件加盖公章）</w:t>
      </w:r>
    </w:p>
    <w:p>
      <w:pPr>
        <w:spacing w:line="480" w:lineRule="exact"/>
        <w:ind w:left="0" w:firstLine="482" w:firstLineChars="200"/>
        <w:rPr>
          <w:rFonts w:hint="eastAsia"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2、法定代表人应携带《法定代表人身份证明》及身份证原件，委托代理人应携带《法定代表人代表授权委托书》及身份证原件；</w:t>
      </w:r>
      <w:r>
        <w:rPr>
          <w:rFonts w:hint="eastAsia" w:ascii="仿宋" w:hAnsi="仿宋" w:eastAsia="仿宋" w:cs="宋体"/>
          <w:b/>
          <w:color w:val="000000" w:themeColor="text1"/>
          <w:sz w:val="24"/>
          <w:lang w:val="en-US" w:eastAsia="zh-CN"/>
          <w14:textFill>
            <w14:solidFill>
              <w14:schemeClr w14:val="tx1"/>
            </w14:solidFill>
          </w14:textFill>
        </w:rPr>
        <w:t>委托人</w:t>
      </w:r>
      <w:r>
        <w:rPr>
          <w:rFonts w:hint="eastAsia" w:ascii="仿宋" w:hAnsi="仿宋" w:eastAsia="仿宋" w:cs="宋体"/>
          <w:b/>
          <w:color w:val="000000" w:themeColor="text1"/>
          <w:sz w:val="24"/>
          <w14:textFill>
            <w14:solidFill>
              <w14:schemeClr w14:val="tx1"/>
            </w14:solidFill>
          </w14:textFill>
        </w:rPr>
        <w:t>需提供社保部门出具的近</w:t>
      </w:r>
      <w:r>
        <w:rPr>
          <w:rFonts w:hint="eastAsia" w:ascii="仿宋" w:hAnsi="仿宋" w:eastAsia="仿宋" w:cs="宋体"/>
          <w:b/>
          <w:color w:val="000000" w:themeColor="text1"/>
          <w:sz w:val="24"/>
          <w:lang w:val="en-US" w:eastAsia="zh-CN"/>
          <w14:textFill>
            <w14:solidFill>
              <w14:schemeClr w14:val="tx1"/>
            </w14:solidFill>
          </w14:textFill>
        </w:rPr>
        <w:t>3</w:t>
      </w:r>
      <w:r>
        <w:rPr>
          <w:rFonts w:hint="eastAsia" w:ascii="仿宋" w:hAnsi="仿宋" w:eastAsia="仿宋" w:cs="宋体"/>
          <w:b/>
          <w:color w:val="000000" w:themeColor="text1"/>
          <w:sz w:val="24"/>
          <w14:textFill>
            <w14:solidFill>
              <w14:schemeClr w14:val="tx1"/>
            </w14:solidFill>
          </w14:textFill>
        </w:rPr>
        <w:t>个月的社保缴纳凭证和个人明细表的原件或盖章的复印件</w:t>
      </w:r>
    </w:p>
    <w:p>
      <w:pPr>
        <w:spacing w:line="480" w:lineRule="exact"/>
        <w:ind w:left="0" w:firstLine="482" w:firstLineChars="200"/>
        <w:rPr>
          <w:rFonts w:hint="eastAsia"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3、投标保证金转款凭证</w:t>
      </w:r>
    </w:p>
    <w:p>
      <w:pPr>
        <w:spacing w:line="480" w:lineRule="exact"/>
        <w:ind w:left="0" w:firstLine="482" w:firstLineChars="200"/>
        <w:rPr>
          <w:rFonts w:hint="eastAsia"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4、具有良好的商业信誉和健全的财务会计制度（需提供2021年度财务审计报告）</w:t>
      </w:r>
      <w:r>
        <w:rPr>
          <w:rFonts w:hint="eastAsia" w:ascii="仿宋" w:hAnsi="仿宋" w:eastAsia="仿宋" w:cs="宋体"/>
          <w:b/>
          <w:color w:val="000000" w:themeColor="text1"/>
          <w:sz w:val="24"/>
          <w:lang w:eastAsia="zh-CN"/>
          <w14:textFill>
            <w14:solidFill>
              <w14:schemeClr w14:val="tx1"/>
            </w14:solidFill>
          </w14:textFill>
        </w:rPr>
        <w:t>（</w:t>
      </w:r>
      <w:r>
        <w:rPr>
          <w:rFonts w:hint="eastAsia" w:ascii="仿宋" w:hAnsi="仿宋" w:eastAsia="仿宋" w:cs="宋体"/>
          <w:b/>
          <w:color w:val="000000" w:themeColor="text1"/>
          <w:sz w:val="24"/>
          <w:lang w:val="en-US" w:eastAsia="zh-CN"/>
          <w14:textFill>
            <w14:solidFill>
              <w14:schemeClr w14:val="tx1"/>
            </w14:solidFill>
          </w14:textFill>
        </w:rPr>
        <w:t>5</w:t>
      </w:r>
      <w:r>
        <w:rPr>
          <w:rFonts w:hint="eastAsia" w:ascii="仿宋" w:hAnsi="仿宋" w:eastAsia="仿宋" w:cs="宋体"/>
          <w:b/>
          <w:color w:val="000000" w:themeColor="text1"/>
          <w:sz w:val="24"/>
          <w:lang w:eastAsia="zh-CN"/>
          <w14:textFill>
            <w14:solidFill>
              <w14:schemeClr w14:val="tx1"/>
            </w14:solidFill>
          </w14:textFill>
        </w:rPr>
        <w:t>）</w:t>
      </w:r>
      <w:r>
        <w:rPr>
          <w:rFonts w:hint="eastAsia" w:ascii="仿宋" w:hAnsi="仿宋" w:eastAsia="仿宋" w:cs="宋体"/>
          <w:b/>
          <w:color w:val="000000" w:themeColor="text1"/>
          <w:sz w:val="24"/>
          <w14:textFill>
            <w14:solidFill>
              <w14:schemeClr w14:val="tx1"/>
            </w14:solidFill>
          </w14:textFill>
        </w:rPr>
        <w:t>有依法缴纳税收和社会保障资金的良好记录</w:t>
      </w:r>
      <w:r>
        <w:rPr>
          <w:rFonts w:hint="eastAsia" w:ascii="仿宋" w:hAnsi="仿宋" w:eastAsia="仿宋" w:cs="宋体"/>
          <w:b/>
          <w:color w:val="000000" w:themeColor="text1"/>
          <w:sz w:val="24"/>
          <w:lang w:val="en-US" w:eastAsia="zh-CN"/>
          <w14:textFill>
            <w14:solidFill>
              <w14:schemeClr w14:val="tx1"/>
            </w14:solidFill>
          </w14:textFill>
        </w:rPr>
        <w:t>（</w:t>
      </w:r>
      <w:r>
        <w:rPr>
          <w:rFonts w:hint="eastAsia" w:ascii="仿宋" w:hAnsi="仿宋" w:eastAsia="仿宋" w:cs="宋体"/>
          <w:b/>
          <w:color w:val="000000" w:themeColor="text1"/>
          <w:sz w:val="24"/>
          <w:lang w:eastAsia="zh-CN"/>
          <w14:textFill>
            <w14:solidFill>
              <w14:schemeClr w14:val="tx1"/>
            </w14:solidFill>
          </w14:textFill>
        </w:rPr>
        <w:t>提供2022年税务机关出具近三个月的完税证明</w:t>
      </w:r>
      <w:r>
        <w:rPr>
          <w:rFonts w:hint="eastAsia" w:ascii="仿宋" w:hAnsi="仿宋" w:eastAsia="仿宋" w:cs="宋体"/>
          <w:b/>
          <w:color w:val="000000" w:themeColor="text1"/>
          <w:sz w:val="24"/>
          <w:lang w:val="en-US" w:eastAsia="zh-CN"/>
          <w14:textFill>
            <w14:solidFill>
              <w14:schemeClr w14:val="tx1"/>
            </w14:solidFill>
          </w14:textFill>
        </w:rPr>
        <w:t>或缴税资料</w:t>
      </w:r>
      <w:r>
        <w:rPr>
          <w:rFonts w:hint="eastAsia" w:ascii="仿宋" w:hAnsi="仿宋" w:eastAsia="仿宋" w:cs="宋体"/>
          <w:b/>
          <w:color w:val="000000" w:themeColor="text1"/>
          <w:sz w:val="24"/>
          <w:lang w:eastAsia="zh-CN"/>
          <w14:textFill>
            <w14:solidFill>
              <w14:schemeClr w14:val="tx1"/>
            </w14:solidFill>
          </w14:textFill>
        </w:rPr>
        <w:t>（2022年</w:t>
      </w:r>
      <w:r>
        <w:rPr>
          <w:rFonts w:hint="eastAsia" w:ascii="仿宋" w:hAnsi="仿宋" w:eastAsia="仿宋" w:cs="宋体"/>
          <w:b/>
          <w:color w:val="000000" w:themeColor="text1"/>
          <w:sz w:val="24"/>
          <w:lang w:val="en-US" w:eastAsia="zh-CN"/>
          <w14:textFill>
            <w14:solidFill>
              <w14:schemeClr w14:val="tx1"/>
            </w14:solidFill>
          </w14:textFill>
        </w:rPr>
        <w:t>3</w:t>
      </w:r>
      <w:r>
        <w:rPr>
          <w:rFonts w:hint="eastAsia" w:ascii="仿宋" w:hAnsi="仿宋" w:eastAsia="仿宋" w:cs="宋体"/>
          <w:b/>
          <w:color w:val="000000" w:themeColor="text1"/>
          <w:sz w:val="24"/>
          <w:lang w:eastAsia="zh-CN"/>
          <w14:textFill>
            <w14:solidFill>
              <w14:schemeClr w14:val="tx1"/>
            </w14:solidFill>
          </w14:textFill>
        </w:rPr>
        <w:t>月份后成立的公司按实际发生提供）</w:t>
      </w:r>
      <w:r>
        <w:rPr>
          <w:rFonts w:hint="eastAsia" w:ascii="仿宋" w:hAnsi="仿宋" w:eastAsia="仿宋" w:cs="宋体"/>
          <w:b/>
          <w:color w:val="000000" w:themeColor="text1"/>
          <w:sz w:val="24"/>
          <w:lang w:val="en-US" w:eastAsia="zh-CN"/>
          <w14:textFill>
            <w14:solidFill>
              <w14:schemeClr w14:val="tx1"/>
            </w14:solidFill>
          </w14:textFill>
        </w:rPr>
        <w:t>）</w:t>
      </w:r>
    </w:p>
    <w:p>
      <w:pPr>
        <w:spacing w:line="48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未通过资质查验的投标文件将不予以接受。</w:t>
      </w:r>
    </w:p>
    <w:p>
      <w:pPr>
        <w:autoSpaceDE w:val="0"/>
        <w:autoSpaceDN w:val="0"/>
        <w:adjustRightInd w:val="0"/>
        <w:spacing w:line="480" w:lineRule="exact"/>
        <w:ind w:left="0" w:leftChars="0" w:firstLine="480" w:firstLineChars="200"/>
        <w:jc w:val="left"/>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20.4投标人的法定代表人或被授权人未准时参加开标会议的视为自动弃权。</w:t>
      </w:r>
    </w:p>
    <w:p>
      <w:pPr>
        <w:spacing w:line="500" w:lineRule="exact"/>
        <w:ind w:left="0" w:leftChars="0" w:firstLine="0" w:firstLineChars="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六、评标、定标</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21、评标</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21.1  </w:t>
      </w:r>
      <w:r>
        <w:rPr>
          <w:rFonts w:hint="eastAsia" w:ascii="仿宋" w:hAnsi="仿宋" w:eastAsia="仿宋" w:cs="宋体"/>
          <w:b/>
          <w:color w:val="000000" w:themeColor="text1"/>
          <w:sz w:val="24"/>
          <w14:textFill>
            <w14:solidFill>
              <w14:schemeClr w14:val="tx1"/>
            </w14:solidFill>
          </w14:textFill>
        </w:rPr>
        <w:t xml:space="preserve">磋商小组或评标小组 </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21.1.1磋商小组或评标小组（以下简称磋商小组）的评标工作由招标单位负责组织，具体评标事务由磋商小组负责，并独立履行其法规规定的职责。</w:t>
      </w:r>
    </w:p>
    <w:p>
      <w:pPr>
        <w:spacing w:line="500" w:lineRule="exact"/>
        <w:ind w:left="120" w:hanging="120"/>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w:t>
      </w:r>
      <w:r>
        <w:rPr>
          <w:rFonts w:hint="eastAsia" w:ascii="仿宋" w:hAnsi="仿宋" w:eastAsia="仿宋" w:cs="宋体"/>
          <w:b/>
          <w:bCs/>
          <w:color w:val="000000" w:themeColor="text1"/>
          <w:sz w:val="24"/>
          <w14:textFill>
            <w14:solidFill>
              <w14:schemeClr w14:val="tx1"/>
            </w14:solidFill>
          </w14:textFill>
        </w:rPr>
        <w:t>21.1.2磋商小组由招标人和专家库中熟悉相关技术的专家组成，成员人数为</w:t>
      </w:r>
      <w:r>
        <w:rPr>
          <w:rFonts w:hint="eastAsia" w:ascii="仿宋" w:hAnsi="仿宋" w:eastAsia="仿宋" w:cs="宋体"/>
          <w:b/>
          <w:bCs/>
          <w:color w:val="000000" w:themeColor="text1"/>
          <w:sz w:val="24"/>
          <w:lang w:val="en-US" w:eastAsia="zh-CN"/>
          <w14:textFill>
            <w14:solidFill>
              <w14:schemeClr w14:val="tx1"/>
            </w14:solidFill>
          </w14:textFill>
        </w:rPr>
        <w:t>3</w:t>
      </w:r>
      <w:r>
        <w:rPr>
          <w:rFonts w:hint="eastAsia" w:ascii="仿宋" w:hAnsi="仿宋" w:eastAsia="仿宋" w:cs="宋体"/>
          <w:b/>
          <w:bCs/>
          <w:color w:val="000000" w:themeColor="text1"/>
          <w:sz w:val="24"/>
          <w14:textFill>
            <w14:solidFill>
              <w14:schemeClr w14:val="tx1"/>
            </w14:solidFill>
          </w14:textFill>
        </w:rPr>
        <w:t>人以上的单数，其中熟悉相关技术方面的专家不得少于成员总数的三之二。磋商小组设负责人的，磋商小组负责人由磋商小组推举产生或者由招标人确定。磋商小组负责人与磋商小组的其他成员有同等的表决权。</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21.1.3  磋商小组或评标小组负责具体的评标事务，并独立履行以下职责：</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21.1.3.1 审查投标文件是否符合竞争性磋商文件的要求，并作出评价；</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21.1.3.2 可以要求投标供应商对投标文件有关事项作出解释或澄清；</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21.1.3.3 推荐中标候选供应商名单，或者受招标人委托按照事先确定的办法直接确定中标人；</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21.1.3.4 向招标单位或者有关部门报告非法干预评标工作的行为。</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21.1.4 磋商小组成员应当履行下列义务：</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21.1.4</w:t>
      </w:r>
      <w:r>
        <w:rPr>
          <w:rFonts w:hint="eastAsia" w:ascii="仿宋" w:hAnsi="仿宋" w:eastAsia="仿宋" w:cs="宋体"/>
          <w:color w:val="000000" w:themeColor="text1"/>
          <w:sz w:val="24"/>
          <w:lang w:val="en-US" w:eastAsia="zh-CN"/>
          <w14:textFill>
            <w14:solidFill>
              <w14:schemeClr w14:val="tx1"/>
            </w14:solidFill>
          </w14:textFill>
        </w:rPr>
        <w:t>.1</w:t>
      </w:r>
      <w:r>
        <w:rPr>
          <w:rFonts w:hint="eastAsia" w:ascii="仿宋" w:hAnsi="仿宋" w:eastAsia="仿宋" w:cs="宋体"/>
          <w:color w:val="000000" w:themeColor="text1"/>
          <w:sz w:val="24"/>
          <w14:textFill>
            <w14:solidFill>
              <w14:schemeClr w14:val="tx1"/>
            </w14:solidFill>
          </w14:textFill>
        </w:rPr>
        <w:t xml:space="preserve"> 遵纪守法，客观、公正、廉洁地履行职责；</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21</w:t>
      </w:r>
      <w:r>
        <w:rPr>
          <w:rFonts w:hint="eastAsia" w:ascii="仿宋" w:hAnsi="仿宋" w:eastAsia="仿宋" w:cs="宋体"/>
          <w:color w:val="000000" w:themeColor="text1"/>
          <w:sz w:val="24"/>
          <w:lang w:val="en-US" w:eastAsia="zh-CN"/>
          <w14:textFill>
            <w14:solidFill>
              <w14:schemeClr w14:val="tx1"/>
            </w14:solidFill>
          </w14:textFill>
        </w:rPr>
        <w:t>.1.4.2</w:t>
      </w:r>
      <w:r>
        <w:rPr>
          <w:rFonts w:hint="eastAsia" w:ascii="仿宋" w:hAnsi="仿宋" w:eastAsia="仿宋" w:cs="宋体"/>
          <w:color w:val="000000" w:themeColor="text1"/>
          <w:sz w:val="24"/>
          <w14:textFill>
            <w14:solidFill>
              <w14:schemeClr w14:val="tx1"/>
            </w14:solidFill>
          </w14:textFill>
        </w:rPr>
        <w:t>按照竞争性磋商文件规定的评标办法和评标标准进行评标，对评审意见承担个人责任；</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21.1.</w:t>
      </w:r>
      <w:r>
        <w:rPr>
          <w:rFonts w:hint="eastAsia" w:ascii="仿宋" w:hAnsi="仿宋" w:eastAsia="仿宋" w:cs="宋体"/>
          <w:color w:val="000000" w:themeColor="text1"/>
          <w:sz w:val="24"/>
          <w:lang w:val="en-US" w:eastAsia="zh-CN"/>
          <w14:textFill>
            <w14:solidFill>
              <w14:schemeClr w14:val="tx1"/>
            </w14:solidFill>
          </w14:textFill>
        </w:rPr>
        <w:t>4.3</w:t>
      </w:r>
      <w:r>
        <w:rPr>
          <w:rFonts w:hint="eastAsia" w:ascii="仿宋" w:hAnsi="仿宋" w:eastAsia="仿宋" w:cs="宋体"/>
          <w:color w:val="000000" w:themeColor="text1"/>
          <w:sz w:val="24"/>
          <w14:textFill>
            <w14:solidFill>
              <w14:schemeClr w14:val="tx1"/>
            </w14:solidFill>
          </w14:textFill>
        </w:rPr>
        <w:t xml:space="preserve"> 对评标过程和结果，以及投标人的商业秘密保密；</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21.1.</w:t>
      </w:r>
      <w:r>
        <w:rPr>
          <w:rFonts w:hint="eastAsia" w:ascii="仿宋" w:hAnsi="仿宋" w:eastAsia="仿宋" w:cs="宋体"/>
          <w:color w:val="000000" w:themeColor="text1"/>
          <w:sz w:val="24"/>
          <w:lang w:val="en-US" w:eastAsia="zh-CN"/>
          <w14:textFill>
            <w14:solidFill>
              <w14:schemeClr w14:val="tx1"/>
            </w14:solidFill>
          </w14:textFill>
        </w:rPr>
        <w:t>4.4</w:t>
      </w:r>
      <w:r>
        <w:rPr>
          <w:rFonts w:hint="eastAsia" w:ascii="仿宋" w:hAnsi="仿宋" w:eastAsia="仿宋" w:cs="宋体"/>
          <w:color w:val="000000" w:themeColor="text1"/>
          <w:sz w:val="24"/>
          <w14:textFill>
            <w14:solidFill>
              <w14:schemeClr w14:val="tx1"/>
            </w14:solidFill>
          </w14:textFill>
        </w:rPr>
        <w:t xml:space="preserve"> 参与评标报告的起草；</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21.1.</w:t>
      </w:r>
      <w:r>
        <w:rPr>
          <w:rFonts w:hint="eastAsia" w:ascii="仿宋" w:hAnsi="仿宋" w:eastAsia="仿宋" w:cs="宋体"/>
          <w:color w:val="000000" w:themeColor="text1"/>
          <w:sz w:val="24"/>
          <w:lang w:val="en-US" w:eastAsia="zh-CN"/>
          <w14:textFill>
            <w14:solidFill>
              <w14:schemeClr w14:val="tx1"/>
            </w14:solidFill>
          </w14:textFill>
        </w:rPr>
        <w:t>4.5</w:t>
      </w:r>
      <w:r>
        <w:rPr>
          <w:rFonts w:hint="eastAsia" w:ascii="仿宋" w:hAnsi="仿宋" w:eastAsia="仿宋" w:cs="宋体"/>
          <w:color w:val="000000" w:themeColor="text1"/>
          <w:sz w:val="24"/>
          <w14:textFill>
            <w14:solidFill>
              <w14:schemeClr w14:val="tx1"/>
            </w14:solidFill>
          </w14:textFill>
        </w:rPr>
        <w:t xml:space="preserve"> 配合财政部门的投诉处理工作；</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21.1.</w:t>
      </w:r>
      <w:r>
        <w:rPr>
          <w:rFonts w:hint="eastAsia" w:ascii="仿宋" w:hAnsi="仿宋" w:eastAsia="仿宋" w:cs="宋体"/>
          <w:color w:val="000000" w:themeColor="text1"/>
          <w:sz w:val="24"/>
          <w:lang w:val="en-US" w:eastAsia="zh-CN"/>
          <w14:textFill>
            <w14:solidFill>
              <w14:schemeClr w14:val="tx1"/>
            </w14:solidFill>
          </w14:textFill>
        </w:rPr>
        <w:t>4.6</w:t>
      </w:r>
      <w:r>
        <w:rPr>
          <w:rFonts w:hint="eastAsia" w:ascii="仿宋" w:hAnsi="仿宋" w:eastAsia="仿宋" w:cs="宋体"/>
          <w:color w:val="000000" w:themeColor="text1"/>
          <w:sz w:val="24"/>
          <w14:textFill>
            <w14:solidFill>
              <w14:schemeClr w14:val="tx1"/>
            </w14:solidFill>
          </w14:textFill>
        </w:rPr>
        <w:t xml:space="preserve"> 配合招标单位答复投标供应商提出的质疑。</w:t>
      </w:r>
    </w:p>
    <w:p>
      <w:pPr>
        <w:spacing w:line="500" w:lineRule="exact"/>
        <w:ind w:left="0" w:firstLine="480"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21.2按国家计委等七部委颁发的《评标委员会和评标方法暂行规定》，结合本项目特点，</w:t>
      </w:r>
      <w:r>
        <w:rPr>
          <w:rFonts w:hint="eastAsia" w:ascii="仿宋" w:hAnsi="仿宋" w:eastAsia="仿宋" w:cs="宋体"/>
          <w:b/>
          <w:color w:val="000000" w:themeColor="text1"/>
          <w:sz w:val="24"/>
          <w14:textFill>
            <w14:solidFill>
              <w14:schemeClr w14:val="tx1"/>
            </w14:solidFill>
          </w14:textFill>
        </w:rPr>
        <w:t>本项目采用竞争性磋商方式</w:t>
      </w:r>
      <w:r>
        <w:rPr>
          <w:rFonts w:hint="eastAsia" w:ascii="仿宋" w:hAnsi="仿宋" w:eastAsia="仿宋"/>
          <w:color w:val="000000" w:themeColor="text1"/>
          <w:sz w:val="24"/>
          <w14:textFill>
            <w14:solidFill>
              <w14:schemeClr w14:val="tx1"/>
            </w14:solidFill>
          </w14:textFill>
        </w:rPr>
        <w:t>（本项目采用两轮报价，供应商提交二次报价后，磋商小组对满足所有实质性要求提交最后报价的供应商的响应文件和供应商提交的二次报价进行综合评分，得分由高到低排序推荐第一、第二、第三中标候选人）</w:t>
      </w:r>
      <w:r>
        <w:rPr>
          <w:rFonts w:hint="eastAsia" w:ascii="仿宋" w:hAnsi="仿宋" w:eastAsia="仿宋" w:cs="宋体"/>
          <w:b/>
          <w:color w:val="000000" w:themeColor="text1"/>
          <w:sz w:val="24"/>
          <w14:textFill>
            <w14:solidFill>
              <w14:schemeClr w14:val="tx1"/>
            </w14:solidFill>
          </w14:textFill>
        </w:rPr>
        <w:t xml:space="preserve">。  </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21.3 评标的依据为竞争性磋商文件和投标文件。</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21.4评标过程的保密性。开标后，直到授予投标人合同止，凡是属于审查、澄清、评价和比较的有关资料以及授标建议等均不得向投标人或其他无关的人员透露。</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21.5 投标人在评标过程中所进行的力图影响评标结果、有悖于招标规则的活动，可能导致取消其中标资格。</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21.6 与竞争性磋商文件有重大偏离的投标文件将被拒绝。且此重大偏离在开标后不许修改。</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21.7 根据国家计委等七部委颁发的《评标委员会和评标方法暂行规定》以下为</w:t>
      </w:r>
      <w:r>
        <w:rPr>
          <w:rFonts w:hint="eastAsia" w:ascii="仿宋" w:hAnsi="仿宋" w:eastAsia="仿宋" w:cs="宋体"/>
          <w:b/>
          <w:bCs/>
          <w:color w:val="000000" w:themeColor="text1"/>
          <w:sz w:val="24"/>
          <w14:textFill>
            <w14:solidFill>
              <w14:schemeClr w14:val="tx1"/>
            </w14:solidFill>
          </w14:textFill>
        </w:rPr>
        <w:t>重大偏离：</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（一）</w:t>
      </w:r>
      <w:r>
        <w:rPr>
          <w:rFonts w:hint="eastAsia" w:ascii="仿宋" w:hAnsi="仿宋" w:eastAsia="仿宋" w:cs="宋体"/>
          <w:color w:val="000000" w:themeColor="text1"/>
          <w:sz w:val="24"/>
          <w:u w:val="single"/>
          <w14:textFill>
            <w14:solidFill>
              <w14:schemeClr w14:val="tx1"/>
            </w14:solidFill>
          </w14:textFill>
        </w:rPr>
        <w:t>投标保证金的缴纳主体与投标人不一致的，</w:t>
      </w:r>
      <w:r>
        <w:rPr>
          <w:rFonts w:hint="eastAsia" w:ascii="仿宋" w:hAnsi="仿宋" w:eastAsia="仿宋" w:cs="宋体"/>
          <w:color w:val="000000" w:themeColor="text1"/>
          <w:sz w:val="24"/>
          <w14:textFill>
            <w14:solidFill>
              <w14:schemeClr w14:val="tx1"/>
            </w14:solidFill>
          </w14:textFill>
        </w:rPr>
        <w:t>没有按照竞争性磋商文件要求提供投标担保，或者所提供的投标担保有瑕疵的；</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（二）投标文件没有投标人法定代表人或其授权代表签字（章）和加盖投标单位公章的；</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（三）投标文件记载的招标项目完成期限超过竞争性磋商文件规定的完成期限；</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（四）商务条款有偏离情况的；</w:t>
      </w:r>
    </w:p>
    <w:p>
      <w:pPr>
        <w:pStyle w:val="20"/>
        <w:ind w:firstLine="480"/>
        <w:rPr>
          <w:rFonts w:ascii="仿宋" w:hAnsi="仿宋" w:eastAsia="仿宋"/>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（五）技术条款有偏离情况的；</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（六）投标附有招标人不能接受的条件；</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（七）不符合竞争性磋商文件中规定的其他实质性要求</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（八)投标报价不符合竞争性磋商文件规定的要求。</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投标文件有上述情形之一的，视为非实质性响应招标，并按规定作废标处理。竞争性磋商文件对重大偏差另有规定的，从其规定。</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磋商小组应当审查每一投标文件是否对竞争性磋商文件提出的所有实质性要求和条件作出响应。未能在实质上响应招标的投标，将作废标处理。</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22、对投标文件的初步审查和响应性确定</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22.1 开标后招标人将审查投标文件的完整性、准确性以及保证金提交、文件签署情况。在审查时，投标报价大写与数字有出入，以大写金额为准。若投标人拒绝接受上述修正，其投标将可能被拒绝。</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22.2 在对投标文件进行详细评估之前，磋商小组将审查每一份投标文件是否对竞争性磋商文件的要求作出了实质性的响应。实质性响应的投标文件应该是与竞争性磋商文件的全部条款、条件和技术规格相符，而没有重大偏离。</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22.3招标人判断投标文件的响应性是基于投标文件本身而不靠外部证据。</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22.4 招标人将拒绝被定为非响应性的投标，投标人不能通过修正或撤消不符之处而使其投标成为响应性投标。</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p>
    <w:p>
      <w:pPr>
        <w:ind w:left="0" w:leftChars="0" w:firstLine="3614" w:firstLineChars="1000"/>
        <w:jc w:val="both"/>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36"/>
          <w:szCs w:val="36"/>
          <w14:textFill>
            <w14:solidFill>
              <w14:schemeClr w14:val="tx1"/>
            </w14:solidFill>
          </w14:textFill>
        </w:rPr>
        <w:t>投标评审标准：</w:t>
      </w:r>
    </w:p>
    <w:p>
      <w:pPr>
        <w:pStyle w:val="4"/>
        <w:numPr>
          <w:ilvl w:val="0"/>
          <w:numId w:val="10"/>
        </w:numPr>
        <w:ind w:firstLineChars="0"/>
        <w:jc w:val="both"/>
        <w:rPr>
          <w:rFonts w:ascii="仿宋" w:hAnsi="仿宋" w:eastAsia="仿宋"/>
          <w:color w:val="000000" w:themeColor="text1"/>
          <w14:textFill>
            <w14:solidFill>
              <w14:schemeClr w14:val="tx1"/>
            </w14:solidFill>
          </w14:textFill>
        </w:rPr>
      </w:pPr>
      <w:bookmarkStart w:id="16" w:name="_Toc14939"/>
      <w:r>
        <w:rPr>
          <w:rFonts w:hint="eastAsia" w:ascii="仿宋" w:hAnsi="仿宋" w:eastAsia="仿宋"/>
          <w:color w:val="000000" w:themeColor="text1"/>
          <w14:textFill>
            <w14:solidFill>
              <w14:schemeClr w14:val="tx1"/>
            </w14:solidFill>
          </w14:textFill>
        </w:rPr>
        <w:t>资格审查</w:t>
      </w:r>
      <w:bookmarkEnd w:id="16"/>
    </w:p>
    <w:tbl>
      <w:tblPr>
        <w:tblStyle w:val="71"/>
        <w:tblpPr w:leftFromText="180" w:rightFromText="180" w:vertAnchor="text" w:horzAnchor="page" w:tblpX="943" w:tblpY="222"/>
        <w:tblOverlap w:val="never"/>
        <w:tblW w:w="9929" w:type="dxa"/>
        <w:tblInd w:w="0" w:type="dxa"/>
        <w:tblLayout w:type="fixed"/>
        <w:tblCellMar>
          <w:top w:w="0" w:type="dxa"/>
          <w:left w:w="15" w:type="dxa"/>
          <w:bottom w:w="0" w:type="dxa"/>
          <w:right w:w="15" w:type="dxa"/>
        </w:tblCellMar>
      </w:tblPr>
      <w:tblGrid>
        <w:gridCol w:w="567"/>
        <w:gridCol w:w="6225"/>
        <w:gridCol w:w="1060"/>
        <w:gridCol w:w="1109"/>
        <w:gridCol w:w="968"/>
      </w:tblGrid>
      <w:tr>
        <w:tblPrEx>
          <w:tblCellMar>
            <w:top w:w="0" w:type="dxa"/>
            <w:left w:w="15" w:type="dxa"/>
            <w:bottom w:w="0" w:type="dxa"/>
            <w:right w:w="15" w:type="dxa"/>
          </w:tblCellMar>
        </w:tblPrEx>
        <w:trPr>
          <w:trHeight w:val="366" w:hRule="atLeast"/>
        </w:trPr>
        <w:tc>
          <w:tcPr>
            <w:tcW w:w="567" w:type="dxa"/>
            <w:vMerge w:val="restart"/>
            <w:tcBorders>
              <w:top w:val="single" w:color="000000" w:sz="4" w:space="0"/>
              <w:left w:val="single" w:color="000000" w:sz="4" w:space="0"/>
              <w:bottom w:val="single" w:color="000000" w:sz="4" w:space="0"/>
              <w:right w:val="single" w:color="000000" w:sz="4" w:space="0"/>
            </w:tcBorders>
            <w:noWrap/>
            <w:vAlign w:val="center"/>
          </w:tcPr>
          <w:p>
            <w:pPr>
              <w:autoSpaceDN w:val="0"/>
              <w:ind w:left="105" w:hanging="105"/>
              <w:textAlignment w:val="center"/>
              <w:rPr>
                <w:rFonts w:ascii="仿宋" w:hAnsi="仿宋" w:eastAsia="仿宋" w:cs="宋体"/>
                <w:color w:val="000000" w:themeColor="text1"/>
                <w:szCs w:val="21"/>
                <w14:textFill>
                  <w14:solidFill>
                    <w14:schemeClr w14:val="tx1"/>
                  </w14:solidFill>
                </w14:textFill>
              </w:rPr>
            </w:pPr>
            <w:bookmarkStart w:id="17" w:name="_Toc15501"/>
            <w:r>
              <w:rPr>
                <w:rFonts w:hint="eastAsia" w:ascii="仿宋" w:hAnsi="仿宋" w:eastAsia="仿宋" w:cs="宋体"/>
                <w:color w:val="000000" w:themeColor="text1"/>
                <w:szCs w:val="21"/>
                <w14:textFill>
                  <w14:solidFill>
                    <w14:schemeClr w14:val="tx1"/>
                  </w14:solidFill>
                </w14:textFill>
              </w:rPr>
              <w:t>序号</w:t>
            </w:r>
          </w:p>
        </w:tc>
        <w:tc>
          <w:tcPr>
            <w:tcW w:w="6225" w:type="dxa"/>
            <w:vMerge w:val="restart"/>
            <w:tcBorders>
              <w:top w:val="single" w:color="000000" w:sz="4" w:space="0"/>
              <w:left w:val="single" w:color="000000" w:sz="4" w:space="0"/>
              <w:bottom w:val="single" w:color="000000" w:sz="4" w:space="0"/>
              <w:right w:val="nil"/>
            </w:tcBorders>
            <w:noWrap/>
            <w:vAlign w:val="center"/>
          </w:tcPr>
          <w:p>
            <w:pPr>
              <w:autoSpaceDN w:val="0"/>
              <w:ind w:left="105" w:hanging="105"/>
              <w:jc w:val="center"/>
              <w:textAlignment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投标文件审查及响应性</w:t>
            </w:r>
            <w:r>
              <w:rPr>
                <w:rFonts w:hint="eastAsia" w:ascii="仿宋" w:hAnsi="仿宋" w:eastAsia="仿宋" w:cs="宋体"/>
                <w:color w:val="000000" w:themeColor="text1"/>
                <w:szCs w:val="21"/>
                <w14:textFill>
                  <w14:solidFill>
                    <w14:schemeClr w14:val="tx1"/>
                  </w14:solidFill>
                </w14:textFill>
              </w:rPr>
              <w:br w:type="textWrapping"/>
            </w:r>
            <w:r>
              <w:rPr>
                <w:rFonts w:hint="eastAsia" w:ascii="仿宋" w:hAnsi="仿宋" w:eastAsia="仿宋" w:cs="宋体"/>
                <w:color w:val="000000" w:themeColor="text1"/>
                <w:szCs w:val="21"/>
                <w14:textFill>
                  <w14:solidFill>
                    <w14:schemeClr w14:val="tx1"/>
                  </w14:solidFill>
                </w14:textFill>
              </w:rPr>
              <w:t>（评审结果为合格/不合格）</w:t>
            </w:r>
          </w:p>
        </w:tc>
        <w:tc>
          <w:tcPr>
            <w:tcW w:w="1060" w:type="dxa"/>
            <w:tcBorders>
              <w:top w:val="single" w:color="000000" w:sz="4" w:space="0"/>
              <w:left w:val="single" w:color="000000" w:sz="4" w:space="0"/>
              <w:bottom w:val="single" w:color="000000" w:sz="4" w:space="0"/>
              <w:right w:val="nil"/>
            </w:tcBorders>
            <w:noWrap/>
            <w:vAlign w:val="center"/>
          </w:tcPr>
          <w:p>
            <w:pPr>
              <w:autoSpaceDN w:val="0"/>
              <w:ind w:left="90" w:hanging="90"/>
              <w:jc w:val="center"/>
              <w:textAlignment w:val="center"/>
              <w:rPr>
                <w:rFonts w:ascii="仿宋" w:hAnsi="仿宋" w:eastAsia="仿宋"/>
                <w:color w:val="000000" w:themeColor="text1"/>
                <w:sz w:val="18"/>
                <w14:textFill>
                  <w14:solidFill>
                    <w14:schemeClr w14:val="tx1"/>
                  </w14:solidFill>
                </w14:textFill>
              </w:rPr>
            </w:pPr>
          </w:p>
        </w:tc>
        <w:tc>
          <w:tcPr>
            <w:tcW w:w="1109" w:type="dxa"/>
            <w:tcBorders>
              <w:top w:val="single" w:color="000000" w:sz="4" w:space="0"/>
              <w:left w:val="single" w:color="000000" w:sz="4" w:space="0"/>
              <w:bottom w:val="single" w:color="000000" w:sz="4" w:space="0"/>
              <w:right w:val="nil"/>
            </w:tcBorders>
            <w:noWrap/>
            <w:vAlign w:val="center"/>
          </w:tcPr>
          <w:p>
            <w:pPr>
              <w:autoSpaceDN w:val="0"/>
              <w:ind w:left="90" w:hanging="90"/>
              <w:jc w:val="center"/>
              <w:textAlignment w:val="center"/>
              <w:rPr>
                <w:rFonts w:ascii="仿宋" w:hAnsi="仿宋" w:eastAsia="仿宋"/>
                <w:color w:val="000000" w:themeColor="text1"/>
                <w:sz w:val="18"/>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ind w:left="90" w:hanging="90"/>
              <w:jc w:val="center"/>
              <w:textAlignment w:val="center"/>
              <w:rPr>
                <w:rFonts w:ascii="仿宋" w:hAnsi="仿宋" w:eastAsia="仿宋"/>
                <w:color w:val="000000" w:themeColor="text1"/>
                <w:sz w:val="18"/>
                <w14:textFill>
                  <w14:solidFill>
                    <w14:schemeClr w14:val="tx1"/>
                  </w14:solidFill>
                </w14:textFill>
              </w:rPr>
            </w:pPr>
          </w:p>
        </w:tc>
      </w:tr>
      <w:tr>
        <w:tblPrEx>
          <w:tblCellMar>
            <w:top w:w="0" w:type="dxa"/>
            <w:left w:w="15" w:type="dxa"/>
            <w:bottom w:w="0" w:type="dxa"/>
            <w:right w:w="15" w:type="dxa"/>
          </w:tblCellMar>
        </w:tblPrEx>
        <w:trPr>
          <w:trHeight w:val="374" w:hRule="atLeast"/>
        </w:trPr>
        <w:tc>
          <w:tcPr>
            <w:tcW w:w="567" w:type="dxa"/>
            <w:vMerge w:val="continue"/>
            <w:tcBorders>
              <w:top w:val="single" w:color="000000" w:sz="4" w:space="0"/>
              <w:left w:val="single" w:color="000000" w:sz="4" w:space="0"/>
              <w:bottom w:val="single" w:color="auto" w:sz="4" w:space="0"/>
              <w:right w:val="single" w:color="000000" w:sz="4" w:space="0"/>
            </w:tcBorders>
            <w:noWrap/>
            <w:vAlign w:val="center"/>
          </w:tcPr>
          <w:p>
            <w:pPr>
              <w:ind w:left="105" w:hanging="105"/>
              <w:rPr>
                <w:rFonts w:ascii="仿宋" w:hAnsi="仿宋" w:eastAsia="仿宋"/>
                <w:color w:val="000000" w:themeColor="text1"/>
                <w14:textFill>
                  <w14:solidFill>
                    <w14:schemeClr w14:val="tx1"/>
                  </w14:solidFill>
                </w14:textFill>
              </w:rPr>
            </w:pPr>
          </w:p>
        </w:tc>
        <w:tc>
          <w:tcPr>
            <w:tcW w:w="6225" w:type="dxa"/>
            <w:vMerge w:val="continue"/>
            <w:tcBorders>
              <w:top w:val="single" w:color="000000" w:sz="4" w:space="0"/>
              <w:left w:val="single" w:color="000000" w:sz="4" w:space="0"/>
              <w:bottom w:val="single" w:color="000000" w:sz="4" w:space="0"/>
              <w:right w:val="nil"/>
            </w:tcBorders>
            <w:noWrap/>
            <w:vAlign w:val="center"/>
          </w:tcPr>
          <w:p>
            <w:pPr>
              <w:ind w:left="105" w:hanging="105"/>
              <w:rPr>
                <w:rFonts w:ascii="仿宋" w:hAnsi="仿宋" w:eastAsia="仿宋"/>
                <w:color w:val="000000" w:themeColor="text1"/>
                <w14:textFill>
                  <w14:solidFill>
                    <w14:schemeClr w14:val="tx1"/>
                  </w14:solidFill>
                </w14:textFill>
              </w:rPr>
            </w:pPr>
          </w:p>
        </w:tc>
        <w:tc>
          <w:tcPr>
            <w:tcW w:w="1060" w:type="dxa"/>
            <w:tcBorders>
              <w:top w:val="single" w:color="000000" w:sz="4" w:space="0"/>
              <w:left w:val="single" w:color="000000" w:sz="4" w:space="0"/>
              <w:bottom w:val="single" w:color="000000" w:sz="4" w:space="0"/>
              <w:right w:val="nil"/>
            </w:tcBorders>
            <w:noWrap/>
            <w:vAlign w:val="center"/>
          </w:tcPr>
          <w:p>
            <w:pPr>
              <w:autoSpaceDN w:val="0"/>
              <w:ind w:left="105" w:hanging="105"/>
              <w:jc w:val="center"/>
              <w:textAlignment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是否合格</w:t>
            </w:r>
          </w:p>
        </w:tc>
        <w:tc>
          <w:tcPr>
            <w:tcW w:w="1109" w:type="dxa"/>
            <w:tcBorders>
              <w:top w:val="single" w:color="000000" w:sz="4" w:space="0"/>
              <w:left w:val="single" w:color="000000" w:sz="4" w:space="0"/>
              <w:bottom w:val="single" w:color="000000" w:sz="4" w:space="0"/>
              <w:right w:val="nil"/>
            </w:tcBorders>
            <w:noWrap/>
            <w:vAlign w:val="center"/>
          </w:tcPr>
          <w:p>
            <w:pPr>
              <w:autoSpaceDN w:val="0"/>
              <w:ind w:left="105" w:hanging="105"/>
              <w:jc w:val="center"/>
              <w:textAlignment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是否合格</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ind w:left="105" w:hanging="105"/>
              <w:jc w:val="center"/>
              <w:textAlignment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是否合格</w:t>
            </w:r>
          </w:p>
        </w:tc>
      </w:tr>
      <w:tr>
        <w:tblPrEx>
          <w:tblCellMar>
            <w:top w:w="0" w:type="dxa"/>
            <w:left w:w="15" w:type="dxa"/>
            <w:bottom w:w="0" w:type="dxa"/>
            <w:right w:w="15" w:type="dxa"/>
          </w:tblCellMar>
        </w:tblPrEx>
        <w:trPr>
          <w:trHeight w:val="396" w:hRule="atLeast"/>
        </w:trPr>
        <w:tc>
          <w:tcPr>
            <w:tcW w:w="567" w:type="dxa"/>
            <w:vMerge w:val="restart"/>
            <w:tcBorders>
              <w:top w:val="single" w:color="auto" w:sz="4" w:space="0"/>
              <w:left w:val="single" w:color="auto" w:sz="4" w:space="0"/>
              <w:bottom w:val="single" w:color="auto" w:sz="4" w:space="0"/>
              <w:right w:val="single" w:color="auto" w:sz="4" w:space="0"/>
            </w:tcBorders>
            <w:noWrap/>
            <w:vAlign w:val="center"/>
          </w:tcPr>
          <w:p>
            <w:pPr>
              <w:autoSpaceDN w:val="0"/>
              <w:ind w:left="105" w:hanging="105"/>
              <w:jc w:val="center"/>
              <w:textAlignment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1</w:t>
            </w:r>
          </w:p>
        </w:tc>
        <w:tc>
          <w:tcPr>
            <w:tcW w:w="6225" w:type="dxa"/>
            <w:tcBorders>
              <w:top w:val="single" w:color="000000" w:sz="4" w:space="0"/>
              <w:left w:val="single" w:color="auto" w:sz="4" w:space="0"/>
              <w:bottom w:val="single" w:color="000000" w:sz="4" w:space="0"/>
              <w:right w:val="nil"/>
            </w:tcBorders>
            <w:noWrap/>
            <w:vAlign w:val="center"/>
          </w:tcPr>
          <w:p>
            <w:pPr>
              <w:spacing w:line="400" w:lineRule="exact"/>
              <w:ind w:left="103" w:hanging="103"/>
              <w:rPr>
                <w:rFonts w:ascii="仿宋" w:hAnsi="仿宋" w:eastAsia="仿宋" w:cs="宋体"/>
                <w:color w:val="000000" w:themeColor="text1"/>
                <w:spacing w:val="-2"/>
                <w:szCs w:val="21"/>
                <w14:textFill>
                  <w14:solidFill>
                    <w14:schemeClr w14:val="tx1"/>
                  </w14:solidFill>
                </w14:textFill>
              </w:rPr>
            </w:pPr>
            <w:r>
              <w:rPr>
                <w:rFonts w:hint="eastAsia" w:ascii="仿宋" w:hAnsi="仿宋" w:eastAsia="仿宋" w:cs="宋体"/>
                <w:color w:val="000000" w:themeColor="text1"/>
                <w:spacing w:val="-2"/>
                <w:szCs w:val="21"/>
                <w14:textFill>
                  <w14:solidFill>
                    <w14:schemeClr w14:val="tx1"/>
                  </w14:solidFill>
                </w14:textFill>
              </w:rPr>
              <w:t>符合《政府采购法》第二十二条规定的条件</w:t>
            </w:r>
          </w:p>
          <w:p>
            <w:pPr>
              <w:spacing w:line="400" w:lineRule="exact"/>
              <w:ind w:left="103" w:hanging="103"/>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pacing w:val="-2"/>
                <w:szCs w:val="21"/>
                <w14:textFill>
                  <w14:solidFill>
                    <w14:schemeClr w14:val="tx1"/>
                  </w14:solidFill>
                </w14:textFill>
              </w:rPr>
              <w:t>（一）具有独立承担民事责任的能力；</w:t>
            </w:r>
          </w:p>
        </w:tc>
        <w:tc>
          <w:tcPr>
            <w:tcW w:w="1060"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1109"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r>
      <w:tr>
        <w:tblPrEx>
          <w:tblCellMar>
            <w:top w:w="0" w:type="dxa"/>
            <w:left w:w="15" w:type="dxa"/>
            <w:bottom w:w="0" w:type="dxa"/>
            <w:right w:w="15" w:type="dxa"/>
          </w:tblCellMar>
        </w:tblPrEx>
        <w:trPr>
          <w:trHeight w:val="410" w:hRule="atLeast"/>
        </w:trPr>
        <w:tc>
          <w:tcPr>
            <w:tcW w:w="567" w:type="dxa"/>
            <w:vMerge w:val="continue"/>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olor w:val="000000" w:themeColor="text1"/>
                <w14:textFill>
                  <w14:solidFill>
                    <w14:schemeClr w14:val="tx1"/>
                  </w14:solidFill>
                </w14:textFill>
              </w:rPr>
            </w:pPr>
          </w:p>
        </w:tc>
        <w:tc>
          <w:tcPr>
            <w:tcW w:w="6225" w:type="dxa"/>
            <w:tcBorders>
              <w:top w:val="single" w:color="000000" w:sz="4" w:space="0"/>
              <w:left w:val="single" w:color="auto" w:sz="4" w:space="0"/>
              <w:bottom w:val="single" w:color="000000" w:sz="4" w:space="0"/>
              <w:right w:val="nil"/>
            </w:tcBorders>
            <w:noWrap/>
            <w:vAlign w:val="center"/>
          </w:tcPr>
          <w:p>
            <w:pPr>
              <w:spacing w:line="400" w:lineRule="exact"/>
              <w:ind w:left="103" w:hanging="103"/>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pacing w:val="-2"/>
                <w:szCs w:val="21"/>
                <w14:textFill>
                  <w14:solidFill>
                    <w14:schemeClr w14:val="tx1"/>
                  </w14:solidFill>
                </w14:textFill>
              </w:rPr>
              <w:t>（二）具有良好的商业信誉</w:t>
            </w:r>
            <w:r>
              <w:rPr>
                <w:rFonts w:hint="eastAsia" w:ascii="仿宋" w:hAnsi="仿宋" w:eastAsia="仿宋" w:cs="宋体"/>
                <w:color w:val="000000" w:themeColor="text1"/>
                <w:spacing w:val="-2"/>
                <w:szCs w:val="21"/>
                <w:lang w:eastAsia="zh-CN"/>
                <w14:textFill>
                  <w14:solidFill>
                    <w14:schemeClr w14:val="tx1"/>
                  </w14:solidFill>
                </w14:textFill>
              </w:rPr>
              <w:t>（</w:t>
            </w:r>
            <w:r>
              <w:rPr>
                <w:rFonts w:hint="eastAsia" w:ascii="仿宋" w:hAnsi="仿宋" w:eastAsia="仿宋" w:cs="宋体"/>
                <w:color w:val="000000" w:themeColor="text1"/>
                <w:spacing w:val="-2"/>
                <w:szCs w:val="21"/>
                <w:lang w:val="en-US" w:eastAsia="zh-CN"/>
                <w14:textFill>
                  <w14:solidFill>
                    <w14:schemeClr w14:val="tx1"/>
                  </w14:solidFill>
                </w14:textFill>
              </w:rPr>
              <w:t>提供2021年财务审计报告</w:t>
            </w:r>
            <w:r>
              <w:rPr>
                <w:rFonts w:hint="eastAsia" w:ascii="仿宋" w:hAnsi="仿宋" w:eastAsia="仿宋" w:cs="宋体"/>
                <w:color w:val="000000" w:themeColor="text1"/>
                <w:spacing w:val="-2"/>
                <w:szCs w:val="21"/>
                <w:lang w:eastAsia="zh-CN"/>
                <w14:textFill>
                  <w14:solidFill>
                    <w14:schemeClr w14:val="tx1"/>
                  </w14:solidFill>
                </w14:textFill>
              </w:rPr>
              <w:t>）</w:t>
            </w:r>
            <w:r>
              <w:rPr>
                <w:rFonts w:hint="eastAsia" w:ascii="仿宋" w:hAnsi="仿宋" w:eastAsia="仿宋" w:cs="宋体"/>
                <w:color w:val="000000" w:themeColor="text1"/>
                <w:spacing w:val="-2"/>
                <w:szCs w:val="21"/>
                <w14:textFill>
                  <w14:solidFill>
                    <w14:schemeClr w14:val="tx1"/>
                  </w14:solidFill>
                </w14:textFill>
              </w:rPr>
              <w:t>和健全的</w:t>
            </w:r>
            <w:r>
              <w:fldChar w:fldCharType="begin"/>
            </w:r>
            <w:r>
              <w:instrText xml:space="preserve"> HYPERLINK "https://www.baidu.com/s?wd=财务会计制度&amp;tn=SE_PcZhidaonwhc_ngpagmjz&amp;rsv_dl=gh_pc_zhidao" </w:instrText>
            </w:r>
            <w:r>
              <w:fldChar w:fldCharType="separate"/>
            </w:r>
            <w:r>
              <w:rPr>
                <w:rFonts w:hint="eastAsia" w:ascii="仿宋" w:hAnsi="仿宋" w:eastAsia="仿宋" w:cs="宋体"/>
                <w:color w:val="000000" w:themeColor="text1"/>
                <w:spacing w:val="-2"/>
                <w:szCs w:val="21"/>
                <w14:textFill>
                  <w14:solidFill>
                    <w14:schemeClr w14:val="tx1"/>
                  </w14:solidFill>
                </w14:textFill>
              </w:rPr>
              <w:t>财务会计制度</w:t>
            </w:r>
            <w:r>
              <w:rPr>
                <w:rFonts w:hint="eastAsia" w:ascii="仿宋" w:hAnsi="仿宋" w:eastAsia="仿宋" w:cs="宋体"/>
                <w:color w:val="000000" w:themeColor="text1"/>
                <w:spacing w:val="-2"/>
                <w:szCs w:val="21"/>
                <w14:textFill>
                  <w14:solidFill>
                    <w14:schemeClr w14:val="tx1"/>
                  </w14:solidFill>
                </w14:textFill>
              </w:rPr>
              <w:fldChar w:fldCharType="end"/>
            </w:r>
            <w:r>
              <w:rPr>
                <w:rFonts w:hint="eastAsia" w:ascii="仿宋" w:hAnsi="仿宋" w:eastAsia="仿宋" w:cs="宋体"/>
                <w:color w:val="000000" w:themeColor="text1"/>
                <w:spacing w:val="-2"/>
                <w:szCs w:val="21"/>
                <w14:textFill>
                  <w14:solidFill>
                    <w14:schemeClr w14:val="tx1"/>
                  </w14:solidFill>
                </w14:textFill>
              </w:rPr>
              <w:t>；</w:t>
            </w:r>
          </w:p>
        </w:tc>
        <w:tc>
          <w:tcPr>
            <w:tcW w:w="1060"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1109"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r>
      <w:tr>
        <w:tblPrEx>
          <w:tblCellMar>
            <w:top w:w="0" w:type="dxa"/>
            <w:left w:w="15" w:type="dxa"/>
            <w:bottom w:w="0" w:type="dxa"/>
            <w:right w:w="15" w:type="dxa"/>
          </w:tblCellMar>
        </w:tblPrEx>
        <w:trPr>
          <w:trHeight w:val="505" w:hRule="atLeast"/>
        </w:trPr>
        <w:tc>
          <w:tcPr>
            <w:tcW w:w="567" w:type="dxa"/>
            <w:vMerge w:val="continue"/>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olor w:val="000000" w:themeColor="text1"/>
                <w14:textFill>
                  <w14:solidFill>
                    <w14:schemeClr w14:val="tx1"/>
                  </w14:solidFill>
                </w14:textFill>
              </w:rPr>
            </w:pPr>
          </w:p>
        </w:tc>
        <w:tc>
          <w:tcPr>
            <w:tcW w:w="6225" w:type="dxa"/>
            <w:tcBorders>
              <w:top w:val="single" w:color="000000" w:sz="4" w:space="0"/>
              <w:left w:val="single" w:color="auto" w:sz="4" w:space="0"/>
              <w:bottom w:val="single" w:color="000000" w:sz="4" w:space="0"/>
              <w:right w:val="nil"/>
            </w:tcBorders>
            <w:noWrap/>
            <w:vAlign w:val="center"/>
          </w:tcPr>
          <w:p>
            <w:pPr>
              <w:spacing w:line="400" w:lineRule="exact"/>
              <w:ind w:left="103" w:hanging="103"/>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pacing w:val="-2"/>
                <w:szCs w:val="21"/>
                <w14:textFill>
                  <w14:solidFill>
                    <w14:schemeClr w14:val="tx1"/>
                  </w14:solidFill>
                </w14:textFill>
              </w:rPr>
              <w:t>（三）具有履行合同所必需的设备和专业技术能力</w:t>
            </w:r>
            <w:r>
              <w:rPr>
                <w:rFonts w:hint="eastAsia" w:ascii="仿宋" w:hAnsi="仿宋" w:eastAsia="仿宋" w:cs="宋体"/>
                <w:color w:val="000000" w:themeColor="text1"/>
                <w:spacing w:val="-2"/>
                <w:szCs w:val="21"/>
                <w:lang w:eastAsia="zh-CN"/>
                <w14:textFill>
                  <w14:solidFill>
                    <w14:schemeClr w14:val="tx1"/>
                  </w14:solidFill>
                </w14:textFill>
              </w:rPr>
              <w:t>（</w:t>
            </w:r>
            <w:r>
              <w:rPr>
                <w:rFonts w:hint="eastAsia" w:ascii="仿宋" w:hAnsi="仿宋" w:eastAsia="仿宋" w:cs="宋体"/>
                <w:color w:val="000000" w:themeColor="text1"/>
                <w:spacing w:val="-2"/>
                <w:szCs w:val="21"/>
                <w:lang w:val="en-US" w:eastAsia="zh-CN"/>
                <w14:textFill>
                  <w14:solidFill>
                    <w14:schemeClr w14:val="tx1"/>
                  </w14:solidFill>
                </w14:textFill>
              </w:rPr>
              <w:t>提供声明函</w:t>
            </w:r>
            <w:r>
              <w:rPr>
                <w:rFonts w:hint="eastAsia" w:ascii="仿宋" w:hAnsi="仿宋" w:eastAsia="仿宋" w:cs="宋体"/>
                <w:color w:val="000000" w:themeColor="text1"/>
                <w:spacing w:val="-2"/>
                <w:szCs w:val="21"/>
                <w:lang w:eastAsia="zh-CN"/>
                <w14:textFill>
                  <w14:solidFill>
                    <w14:schemeClr w14:val="tx1"/>
                  </w14:solidFill>
                </w14:textFill>
              </w:rPr>
              <w:t>）</w:t>
            </w:r>
            <w:r>
              <w:rPr>
                <w:rFonts w:hint="eastAsia" w:ascii="仿宋" w:hAnsi="仿宋" w:eastAsia="仿宋" w:cs="宋体"/>
                <w:color w:val="000000" w:themeColor="text1"/>
                <w:spacing w:val="-2"/>
                <w:szCs w:val="21"/>
                <w14:textFill>
                  <w14:solidFill>
                    <w14:schemeClr w14:val="tx1"/>
                  </w14:solidFill>
                </w14:textFill>
              </w:rPr>
              <w:t>；</w:t>
            </w:r>
          </w:p>
        </w:tc>
        <w:tc>
          <w:tcPr>
            <w:tcW w:w="1060"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1109"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r>
      <w:tr>
        <w:tblPrEx>
          <w:tblCellMar>
            <w:top w:w="0" w:type="dxa"/>
            <w:left w:w="15" w:type="dxa"/>
            <w:bottom w:w="0" w:type="dxa"/>
            <w:right w:w="15" w:type="dxa"/>
          </w:tblCellMar>
        </w:tblPrEx>
        <w:trPr>
          <w:trHeight w:val="451" w:hRule="atLeast"/>
        </w:trPr>
        <w:tc>
          <w:tcPr>
            <w:tcW w:w="567" w:type="dxa"/>
            <w:vMerge w:val="continue"/>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olor w:val="000000" w:themeColor="text1"/>
                <w14:textFill>
                  <w14:solidFill>
                    <w14:schemeClr w14:val="tx1"/>
                  </w14:solidFill>
                </w14:textFill>
              </w:rPr>
            </w:pPr>
          </w:p>
        </w:tc>
        <w:tc>
          <w:tcPr>
            <w:tcW w:w="6225" w:type="dxa"/>
            <w:tcBorders>
              <w:top w:val="single" w:color="000000" w:sz="4" w:space="0"/>
              <w:left w:val="single" w:color="auto" w:sz="4" w:space="0"/>
              <w:bottom w:val="single" w:color="000000" w:sz="4" w:space="0"/>
              <w:right w:val="nil"/>
            </w:tcBorders>
            <w:noWrap/>
            <w:vAlign w:val="center"/>
          </w:tcPr>
          <w:p>
            <w:pPr>
              <w:spacing w:line="400" w:lineRule="exact"/>
              <w:ind w:left="103" w:hanging="103"/>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pacing w:val="-2"/>
                <w:szCs w:val="21"/>
                <w14:textFill>
                  <w14:solidFill>
                    <w14:schemeClr w14:val="tx1"/>
                  </w14:solidFill>
                </w14:textFill>
              </w:rPr>
              <w:t>（四）有依法缴纳税收</w:t>
            </w:r>
            <w:r>
              <w:rPr>
                <w:rFonts w:hint="eastAsia" w:ascii="仿宋" w:hAnsi="仿宋" w:eastAsia="仿宋" w:cs="宋体"/>
                <w:color w:val="000000" w:themeColor="text1"/>
                <w:spacing w:val="-2"/>
                <w:szCs w:val="21"/>
                <w:lang w:eastAsia="zh-CN"/>
                <w14:textFill>
                  <w14:solidFill>
                    <w14:schemeClr w14:val="tx1"/>
                  </w14:solidFill>
                </w14:textFill>
              </w:rPr>
              <w:t>（提供2022年税务机关出具近三个月的完税证明</w:t>
            </w:r>
            <w:r>
              <w:rPr>
                <w:rFonts w:hint="eastAsia" w:ascii="仿宋" w:hAnsi="仿宋" w:eastAsia="仿宋" w:cs="宋体"/>
                <w:color w:val="000000" w:themeColor="text1"/>
                <w:spacing w:val="-2"/>
                <w:szCs w:val="21"/>
                <w:lang w:val="en-US" w:eastAsia="zh-CN"/>
                <w14:textFill>
                  <w14:solidFill>
                    <w14:schemeClr w14:val="tx1"/>
                  </w14:solidFill>
                </w14:textFill>
              </w:rPr>
              <w:t>或缴税资料</w:t>
            </w:r>
            <w:r>
              <w:rPr>
                <w:rFonts w:hint="eastAsia" w:ascii="仿宋" w:hAnsi="仿宋" w:eastAsia="仿宋" w:cs="宋体"/>
                <w:color w:val="000000" w:themeColor="text1"/>
                <w:spacing w:val="-2"/>
                <w:szCs w:val="21"/>
                <w:lang w:eastAsia="zh-CN"/>
                <w14:textFill>
                  <w14:solidFill>
                    <w14:schemeClr w14:val="tx1"/>
                  </w14:solidFill>
                </w14:textFill>
              </w:rPr>
              <w:t>（2022年</w:t>
            </w:r>
            <w:r>
              <w:rPr>
                <w:rFonts w:hint="eastAsia" w:ascii="仿宋" w:hAnsi="仿宋" w:eastAsia="仿宋" w:cs="宋体"/>
                <w:color w:val="000000" w:themeColor="text1"/>
                <w:spacing w:val="-2"/>
                <w:szCs w:val="21"/>
                <w:lang w:val="en-US" w:eastAsia="zh-CN"/>
                <w14:textFill>
                  <w14:solidFill>
                    <w14:schemeClr w14:val="tx1"/>
                  </w14:solidFill>
                </w14:textFill>
              </w:rPr>
              <w:t>3</w:t>
            </w:r>
            <w:r>
              <w:rPr>
                <w:rFonts w:hint="eastAsia" w:ascii="仿宋" w:hAnsi="仿宋" w:eastAsia="仿宋" w:cs="宋体"/>
                <w:color w:val="000000" w:themeColor="text1"/>
                <w:spacing w:val="-2"/>
                <w:szCs w:val="21"/>
                <w:lang w:eastAsia="zh-CN"/>
                <w14:textFill>
                  <w14:solidFill>
                    <w14:schemeClr w14:val="tx1"/>
                  </w14:solidFill>
                </w14:textFill>
              </w:rPr>
              <w:t>月份后成立的公司按实际发生提供）</w:t>
            </w:r>
            <w:r>
              <w:rPr>
                <w:rFonts w:hint="eastAsia" w:ascii="仿宋" w:hAnsi="仿宋" w:eastAsia="仿宋" w:cs="宋体"/>
                <w:color w:val="000000" w:themeColor="text1"/>
                <w:spacing w:val="-2"/>
                <w:szCs w:val="21"/>
                <w14:textFill>
                  <w14:solidFill>
                    <w14:schemeClr w14:val="tx1"/>
                  </w14:solidFill>
                </w14:textFill>
              </w:rPr>
              <w:t>和</w:t>
            </w:r>
            <w:r>
              <w:fldChar w:fldCharType="begin"/>
            </w:r>
            <w:r>
              <w:instrText xml:space="preserve"> HYPERLINK "https://www.baidu.com/s?wd=社会保障资金&amp;tn=SE_PcZhidaonwhc_ngpagmjz&amp;rsv_dl=gh_pc_zhidao" </w:instrText>
            </w:r>
            <w:r>
              <w:fldChar w:fldCharType="separate"/>
            </w:r>
            <w:r>
              <w:rPr>
                <w:rFonts w:hint="eastAsia" w:ascii="仿宋" w:hAnsi="仿宋" w:eastAsia="仿宋" w:cs="宋体"/>
                <w:color w:val="000000" w:themeColor="text1"/>
                <w:spacing w:val="-2"/>
                <w:szCs w:val="21"/>
                <w14:textFill>
                  <w14:solidFill>
                    <w14:schemeClr w14:val="tx1"/>
                  </w14:solidFill>
                </w14:textFill>
              </w:rPr>
              <w:t>社会保障资金</w:t>
            </w:r>
            <w:r>
              <w:rPr>
                <w:rFonts w:hint="eastAsia" w:ascii="仿宋" w:hAnsi="仿宋" w:eastAsia="仿宋" w:cs="宋体"/>
                <w:color w:val="000000" w:themeColor="text1"/>
                <w:spacing w:val="-2"/>
                <w:szCs w:val="21"/>
                <w14:textFill>
                  <w14:solidFill>
                    <w14:schemeClr w14:val="tx1"/>
                  </w14:solidFill>
                </w14:textFill>
              </w:rPr>
              <w:fldChar w:fldCharType="end"/>
            </w:r>
            <w:r>
              <w:rPr>
                <w:rFonts w:hint="eastAsia" w:ascii="仿宋" w:hAnsi="仿宋" w:eastAsia="仿宋" w:cs="宋体"/>
                <w:color w:val="000000" w:themeColor="text1"/>
                <w:spacing w:val="-2"/>
                <w:szCs w:val="21"/>
                <w14:textFill>
                  <w14:solidFill>
                    <w14:schemeClr w14:val="tx1"/>
                  </w14:solidFill>
                </w14:textFill>
              </w:rPr>
              <w:t>的良好记录；</w:t>
            </w:r>
          </w:p>
        </w:tc>
        <w:tc>
          <w:tcPr>
            <w:tcW w:w="1060"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1109"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r>
      <w:tr>
        <w:tblPrEx>
          <w:tblCellMar>
            <w:top w:w="0" w:type="dxa"/>
            <w:left w:w="15" w:type="dxa"/>
            <w:bottom w:w="0" w:type="dxa"/>
            <w:right w:w="15" w:type="dxa"/>
          </w:tblCellMar>
        </w:tblPrEx>
        <w:trPr>
          <w:trHeight w:val="90" w:hRule="atLeast"/>
        </w:trPr>
        <w:tc>
          <w:tcPr>
            <w:tcW w:w="567" w:type="dxa"/>
            <w:vMerge w:val="continue"/>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olor w:val="000000" w:themeColor="text1"/>
                <w14:textFill>
                  <w14:solidFill>
                    <w14:schemeClr w14:val="tx1"/>
                  </w14:solidFill>
                </w14:textFill>
              </w:rPr>
            </w:pPr>
          </w:p>
        </w:tc>
        <w:tc>
          <w:tcPr>
            <w:tcW w:w="6225" w:type="dxa"/>
            <w:tcBorders>
              <w:top w:val="single" w:color="000000" w:sz="4" w:space="0"/>
              <w:left w:val="single" w:color="auto" w:sz="4" w:space="0"/>
              <w:bottom w:val="single" w:color="000000" w:sz="4" w:space="0"/>
              <w:right w:val="nil"/>
            </w:tcBorders>
            <w:noWrap/>
            <w:vAlign w:val="center"/>
          </w:tcPr>
          <w:p>
            <w:pPr>
              <w:spacing w:line="400" w:lineRule="exact"/>
              <w:ind w:left="103" w:hanging="103"/>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pacing w:val="-2"/>
                <w:szCs w:val="21"/>
                <w14:textFill>
                  <w14:solidFill>
                    <w14:schemeClr w14:val="tx1"/>
                  </w14:solidFill>
                </w14:textFill>
              </w:rPr>
              <w:t>（五）参加政府采购活动前三年内，在经营活动中没有重大违法记录</w:t>
            </w:r>
            <w:r>
              <w:rPr>
                <w:rFonts w:hint="eastAsia" w:ascii="仿宋" w:hAnsi="仿宋" w:eastAsia="仿宋" w:cs="宋体"/>
                <w:color w:val="000000" w:themeColor="text1"/>
                <w:spacing w:val="-2"/>
                <w:szCs w:val="21"/>
                <w:lang w:eastAsia="zh-CN"/>
                <w14:textFill>
                  <w14:solidFill>
                    <w14:schemeClr w14:val="tx1"/>
                  </w14:solidFill>
                </w14:textFill>
              </w:rPr>
              <w:t>（</w:t>
            </w:r>
            <w:r>
              <w:rPr>
                <w:rFonts w:hint="eastAsia" w:ascii="仿宋" w:hAnsi="仿宋" w:eastAsia="仿宋" w:cs="宋体"/>
                <w:color w:val="000000" w:themeColor="text1"/>
                <w:spacing w:val="-2"/>
                <w:szCs w:val="21"/>
                <w:lang w:val="en-US" w:eastAsia="zh-CN"/>
                <w14:textFill>
                  <w14:solidFill>
                    <w14:schemeClr w14:val="tx1"/>
                  </w14:solidFill>
                </w14:textFill>
              </w:rPr>
              <w:t>提供声明函</w:t>
            </w:r>
            <w:r>
              <w:rPr>
                <w:rFonts w:hint="eastAsia" w:ascii="仿宋" w:hAnsi="仿宋" w:eastAsia="仿宋" w:cs="宋体"/>
                <w:color w:val="000000" w:themeColor="text1"/>
                <w:spacing w:val="-2"/>
                <w:szCs w:val="21"/>
                <w:lang w:eastAsia="zh-CN"/>
                <w14:textFill>
                  <w14:solidFill>
                    <w14:schemeClr w14:val="tx1"/>
                  </w14:solidFill>
                </w14:textFill>
              </w:rPr>
              <w:t>）</w:t>
            </w:r>
            <w:r>
              <w:rPr>
                <w:rFonts w:hint="eastAsia" w:ascii="仿宋" w:hAnsi="仿宋" w:eastAsia="仿宋" w:cs="宋体"/>
                <w:color w:val="000000" w:themeColor="text1"/>
                <w:spacing w:val="-2"/>
                <w:szCs w:val="21"/>
                <w14:textFill>
                  <w14:solidFill>
                    <w14:schemeClr w14:val="tx1"/>
                  </w14:solidFill>
                </w14:textFill>
              </w:rPr>
              <w:t>；</w:t>
            </w:r>
          </w:p>
        </w:tc>
        <w:tc>
          <w:tcPr>
            <w:tcW w:w="1060"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1109"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r>
      <w:tr>
        <w:tblPrEx>
          <w:tblCellMar>
            <w:top w:w="0" w:type="dxa"/>
            <w:left w:w="15" w:type="dxa"/>
            <w:bottom w:w="0" w:type="dxa"/>
            <w:right w:w="15" w:type="dxa"/>
          </w:tblCellMar>
        </w:tblPrEx>
        <w:trPr>
          <w:trHeight w:val="440" w:hRule="atLeast"/>
        </w:trPr>
        <w:tc>
          <w:tcPr>
            <w:tcW w:w="567" w:type="dxa"/>
            <w:vMerge w:val="continue"/>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olor w:val="000000" w:themeColor="text1"/>
                <w14:textFill>
                  <w14:solidFill>
                    <w14:schemeClr w14:val="tx1"/>
                  </w14:solidFill>
                </w14:textFill>
              </w:rPr>
            </w:pPr>
          </w:p>
        </w:tc>
        <w:tc>
          <w:tcPr>
            <w:tcW w:w="6225" w:type="dxa"/>
            <w:tcBorders>
              <w:top w:val="single" w:color="000000" w:sz="4" w:space="0"/>
              <w:left w:val="single" w:color="auto" w:sz="4" w:space="0"/>
              <w:bottom w:val="single" w:color="000000" w:sz="4" w:space="0"/>
              <w:right w:val="nil"/>
            </w:tcBorders>
            <w:noWrap/>
            <w:vAlign w:val="center"/>
          </w:tcPr>
          <w:p>
            <w:pPr>
              <w:spacing w:line="400" w:lineRule="exact"/>
              <w:ind w:left="103" w:hanging="103"/>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pacing w:val="-2"/>
                <w:szCs w:val="21"/>
                <w14:textFill>
                  <w14:solidFill>
                    <w14:schemeClr w14:val="tx1"/>
                  </w14:solidFill>
                </w14:textFill>
              </w:rPr>
              <w:t>（六）法律、行政法规规定的其他条件。</w:t>
            </w:r>
          </w:p>
        </w:tc>
        <w:tc>
          <w:tcPr>
            <w:tcW w:w="1060"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1109"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r>
      <w:tr>
        <w:tblPrEx>
          <w:tblCellMar>
            <w:top w:w="0" w:type="dxa"/>
            <w:left w:w="15" w:type="dxa"/>
            <w:bottom w:w="0" w:type="dxa"/>
            <w:right w:w="15"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noWrap/>
            <w:vAlign w:val="center"/>
          </w:tcPr>
          <w:p>
            <w:pPr>
              <w:autoSpaceDN w:val="0"/>
              <w:ind w:left="105" w:hanging="105"/>
              <w:jc w:val="center"/>
              <w:textAlignment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2</w:t>
            </w:r>
          </w:p>
        </w:tc>
        <w:tc>
          <w:tcPr>
            <w:tcW w:w="6225" w:type="dxa"/>
            <w:tcBorders>
              <w:top w:val="single" w:color="000000" w:sz="4" w:space="0"/>
              <w:left w:val="single" w:color="auto" w:sz="4" w:space="0"/>
              <w:bottom w:val="single" w:color="000000" w:sz="4" w:space="0"/>
              <w:right w:val="nil"/>
            </w:tcBorders>
            <w:noWrap/>
            <w:vAlign w:val="center"/>
          </w:tcPr>
          <w:p>
            <w:pPr>
              <w:spacing w:line="400" w:lineRule="exact"/>
              <w:ind w:left="105" w:hanging="105"/>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是否</w:t>
            </w:r>
            <w:r>
              <w:rPr>
                <w:rFonts w:hint="eastAsia" w:ascii="仿宋" w:hAnsi="仿宋" w:eastAsia="仿宋" w:cs="宋体"/>
                <w:color w:val="000000" w:themeColor="text1"/>
                <w:szCs w:val="21"/>
                <w:lang w:val="en-US" w:eastAsia="zh-CN"/>
                <w14:textFill>
                  <w14:solidFill>
                    <w14:schemeClr w14:val="tx1"/>
                  </w14:solidFill>
                </w14:textFill>
              </w:rPr>
              <w:t>具有经年审合格的三证合一的营业执照或民办非企业单位登记证书</w:t>
            </w:r>
          </w:p>
        </w:tc>
        <w:tc>
          <w:tcPr>
            <w:tcW w:w="1060"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1109"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r>
      <w:tr>
        <w:tblPrEx>
          <w:tblCellMar>
            <w:top w:w="0" w:type="dxa"/>
            <w:left w:w="15" w:type="dxa"/>
            <w:bottom w:w="0" w:type="dxa"/>
            <w:right w:w="15"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noWrap/>
            <w:vAlign w:val="center"/>
          </w:tcPr>
          <w:p>
            <w:pPr>
              <w:autoSpaceDN w:val="0"/>
              <w:ind w:left="105" w:hanging="105"/>
              <w:jc w:val="center"/>
              <w:textAlignment w:val="center"/>
              <w:rPr>
                <w:rFonts w:hint="default"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3</w:t>
            </w:r>
          </w:p>
        </w:tc>
        <w:tc>
          <w:tcPr>
            <w:tcW w:w="6225" w:type="dxa"/>
            <w:tcBorders>
              <w:top w:val="single" w:color="000000" w:sz="4" w:space="0"/>
              <w:left w:val="single" w:color="auto" w:sz="4" w:space="0"/>
              <w:bottom w:val="single" w:color="000000" w:sz="4" w:space="0"/>
              <w:right w:val="nil"/>
            </w:tcBorders>
            <w:noWrap/>
            <w:vAlign w:val="center"/>
          </w:tcPr>
          <w:p>
            <w:pPr>
              <w:spacing w:line="400" w:lineRule="exact"/>
              <w:ind w:left="105" w:hanging="105"/>
              <w:rPr>
                <w:rFonts w:ascii="仿宋" w:hAnsi="仿宋" w:eastAsia="仿宋" w:cs="宋体"/>
                <w:color w:val="000000" w:themeColor="text1"/>
                <w:szCs w:val="21"/>
                <w14:textFill>
                  <w14:solidFill>
                    <w14:schemeClr w14:val="tx1"/>
                  </w14:solidFill>
                </w14:textFill>
              </w:rPr>
            </w:pPr>
            <w:r>
              <w:rPr>
                <w:rFonts w:ascii="仿宋" w:hAnsi="仿宋" w:eastAsia="仿宋" w:cs="宋体"/>
                <w:color w:val="000000" w:themeColor="text1"/>
                <w:szCs w:val="21"/>
                <w14:textFill>
                  <w14:solidFill>
                    <w14:schemeClr w14:val="tx1"/>
                  </w14:solidFill>
                </w14:textFill>
              </w:rPr>
              <w:t>是否</w:t>
            </w:r>
            <w:r>
              <w:rPr>
                <w:rFonts w:hint="eastAsia" w:ascii="仿宋" w:hAnsi="仿宋" w:eastAsia="仿宋" w:cs="宋体"/>
                <w:color w:val="000000" w:themeColor="text1"/>
                <w:szCs w:val="21"/>
                <w14:textFill>
                  <w14:solidFill>
                    <w14:schemeClr w14:val="tx1"/>
                  </w14:solidFill>
                </w14:textFill>
              </w:rPr>
              <w:t>提供</w:t>
            </w:r>
            <w:r>
              <w:rPr>
                <w:rFonts w:ascii="仿宋" w:hAnsi="仿宋" w:eastAsia="仿宋" w:cs="宋体"/>
                <w:color w:val="000000" w:themeColor="text1"/>
                <w:szCs w:val="21"/>
                <w14:textFill>
                  <w14:solidFill>
                    <w14:schemeClr w14:val="tx1"/>
                  </w14:solidFill>
                </w14:textFill>
              </w:rPr>
              <w:t>法人</w:t>
            </w:r>
            <w:r>
              <w:rPr>
                <w:rFonts w:hint="eastAsia" w:ascii="仿宋" w:hAnsi="仿宋" w:eastAsia="仿宋" w:cs="宋体"/>
                <w:color w:val="000000" w:themeColor="text1"/>
                <w:szCs w:val="21"/>
                <w14:textFill>
                  <w14:solidFill>
                    <w14:schemeClr w14:val="tx1"/>
                  </w14:solidFill>
                </w14:textFill>
              </w:rPr>
              <w:t>委托书或法人证明书</w:t>
            </w:r>
          </w:p>
        </w:tc>
        <w:tc>
          <w:tcPr>
            <w:tcW w:w="1060"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1109"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r>
      <w:tr>
        <w:tblPrEx>
          <w:tblCellMar>
            <w:top w:w="0" w:type="dxa"/>
            <w:left w:w="15" w:type="dxa"/>
            <w:bottom w:w="0" w:type="dxa"/>
            <w:right w:w="15" w:type="dxa"/>
          </w:tblCellMar>
        </w:tblPrEx>
        <w:trPr>
          <w:trHeight w:val="90" w:hRule="atLeast"/>
        </w:trPr>
        <w:tc>
          <w:tcPr>
            <w:tcW w:w="567" w:type="dxa"/>
            <w:tcBorders>
              <w:top w:val="single" w:color="auto" w:sz="4" w:space="0"/>
              <w:left w:val="single" w:color="000000" w:sz="4" w:space="0"/>
              <w:bottom w:val="single" w:color="000000" w:sz="4" w:space="0"/>
              <w:right w:val="single" w:color="000000" w:sz="4" w:space="0"/>
            </w:tcBorders>
            <w:noWrap/>
            <w:vAlign w:val="center"/>
          </w:tcPr>
          <w:p>
            <w:pPr>
              <w:autoSpaceDN w:val="0"/>
              <w:ind w:left="105" w:hanging="105"/>
              <w:jc w:val="center"/>
              <w:textAlignment w:val="center"/>
              <w:rPr>
                <w:rFonts w:hint="eastAsia" w:ascii="仿宋" w:hAnsi="仿宋" w:eastAsia="仿宋" w:cs="宋体"/>
                <w:color w:val="000000" w:themeColor="text1"/>
                <w:szCs w:val="21"/>
                <w:lang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4</w:t>
            </w:r>
          </w:p>
        </w:tc>
        <w:tc>
          <w:tcPr>
            <w:tcW w:w="6225" w:type="dxa"/>
            <w:tcBorders>
              <w:top w:val="single" w:color="000000" w:sz="4" w:space="0"/>
              <w:left w:val="single" w:color="000000" w:sz="4" w:space="0"/>
              <w:bottom w:val="single" w:color="000000" w:sz="4" w:space="0"/>
              <w:right w:val="nil"/>
            </w:tcBorders>
            <w:noWrap/>
            <w:vAlign w:val="center"/>
          </w:tcPr>
          <w:p>
            <w:pPr>
              <w:autoSpaceDN w:val="0"/>
              <w:snapToGrid w:val="0"/>
              <w:spacing w:line="240" w:lineRule="auto"/>
              <w:ind w:left="105" w:hanging="105"/>
              <w:textAlignment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是否按照招标文件缴纳投标保证金</w:t>
            </w:r>
            <w:r>
              <w:rPr>
                <w:rFonts w:ascii="仿宋" w:hAnsi="仿宋" w:eastAsia="仿宋" w:cs="宋体"/>
                <w:color w:val="000000" w:themeColor="text1"/>
                <w:szCs w:val="21"/>
                <w14:textFill>
                  <w14:solidFill>
                    <w14:schemeClr w14:val="tx1"/>
                  </w14:solidFill>
                </w14:textFill>
              </w:rPr>
              <w:t>转账凭证</w:t>
            </w:r>
          </w:p>
        </w:tc>
        <w:tc>
          <w:tcPr>
            <w:tcW w:w="1060"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1109"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r>
      <w:tr>
        <w:tblPrEx>
          <w:tblCellMar>
            <w:top w:w="0" w:type="dxa"/>
            <w:left w:w="15" w:type="dxa"/>
            <w:bottom w:w="0" w:type="dxa"/>
            <w:right w:w="15"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noWrap/>
            <w:vAlign w:val="center"/>
          </w:tcPr>
          <w:p>
            <w:pPr>
              <w:autoSpaceDN w:val="0"/>
              <w:ind w:left="105" w:hanging="105"/>
              <w:jc w:val="center"/>
              <w:textAlignment w:val="center"/>
              <w:rPr>
                <w:rFonts w:hint="eastAsia" w:ascii="仿宋" w:hAnsi="仿宋" w:eastAsia="仿宋" w:cs="宋体"/>
                <w:color w:val="000000" w:themeColor="text1"/>
                <w:szCs w:val="21"/>
                <w:lang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5</w:t>
            </w:r>
          </w:p>
        </w:tc>
        <w:tc>
          <w:tcPr>
            <w:tcW w:w="6225" w:type="dxa"/>
            <w:tcBorders>
              <w:top w:val="single" w:color="000000" w:sz="4" w:space="0"/>
              <w:left w:val="single" w:color="000000" w:sz="4" w:space="0"/>
              <w:bottom w:val="single" w:color="000000" w:sz="4" w:space="0"/>
              <w:right w:val="nil"/>
            </w:tcBorders>
            <w:noWrap/>
            <w:vAlign w:val="center"/>
          </w:tcPr>
          <w:p>
            <w:pPr>
              <w:widowControl/>
              <w:snapToGrid w:val="0"/>
              <w:spacing w:line="240" w:lineRule="auto"/>
              <w:ind w:left="105" w:hanging="105"/>
              <w:jc w:val="left"/>
              <w:rPr>
                <w:rFonts w:ascii="仿宋" w:hAnsi="仿宋" w:eastAsia="仿宋" w:cs="宋体"/>
                <w:color w:val="000000" w:themeColor="text1"/>
                <w:szCs w:val="21"/>
                <w14:textFill>
                  <w14:solidFill>
                    <w14:schemeClr w14:val="tx1"/>
                  </w14:solidFill>
                </w14:textFill>
              </w:rPr>
            </w:pPr>
            <w:r>
              <w:rPr>
                <w:rFonts w:ascii="仿宋" w:hAnsi="仿宋" w:eastAsia="仿宋" w:cs="宋体"/>
                <w:color w:val="000000" w:themeColor="text1"/>
                <w:szCs w:val="21"/>
                <w14:textFill>
                  <w14:solidFill>
                    <w14:schemeClr w14:val="tx1"/>
                  </w14:solidFill>
                </w14:textFill>
              </w:rPr>
              <w:t>是否</w:t>
            </w:r>
            <w:r>
              <w:rPr>
                <w:rFonts w:hint="eastAsia" w:ascii="仿宋" w:hAnsi="仿宋" w:eastAsia="仿宋" w:cs="宋体"/>
                <w:color w:val="000000" w:themeColor="text1"/>
                <w:szCs w:val="21"/>
                <w14:textFill>
                  <w14:solidFill>
                    <w14:schemeClr w14:val="tx1"/>
                  </w14:solidFill>
                </w14:textFill>
              </w:rPr>
              <w:t>提供会计事务所出具202</w:t>
            </w:r>
            <w:r>
              <w:rPr>
                <w:rFonts w:hint="eastAsia" w:ascii="仿宋" w:hAnsi="仿宋" w:eastAsia="仿宋" w:cs="宋体"/>
                <w:color w:val="000000" w:themeColor="text1"/>
                <w:szCs w:val="21"/>
                <w:lang w:val="en-US" w:eastAsia="zh-CN"/>
                <w14:textFill>
                  <w14:solidFill>
                    <w14:schemeClr w14:val="tx1"/>
                  </w14:solidFill>
                </w14:textFill>
              </w:rPr>
              <w:t>1</w:t>
            </w:r>
            <w:r>
              <w:rPr>
                <w:rFonts w:hint="eastAsia" w:ascii="仿宋" w:hAnsi="仿宋" w:eastAsia="仿宋" w:cs="宋体"/>
                <w:color w:val="000000" w:themeColor="text1"/>
                <w:szCs w:val="21"/>
                <w14:textFill>
                  <w14:solidFill>
                    <w14:schemeClr w14:val="tx1"/>
                  </w14:solidFill>
                </w14:textFill>
              </w:rPr>
              <w:t>年度财务审计报告</w:t>
            </w:r>
            <w:r>
              <w:rPr>
                <w:rFonts w:hint="eastAsia" w:ascii="仿宋" w:hAnsi="仿宋" w:eastAsia="仿宋" w:cs="宋体"/>
                <w:color w:val="000000" w:themeColor="text1"/>
                <w:szCs w:val="21"/>
                <w:lang w:val="en-US" w:eastAsia="zh-CN"/>
                <w14:textFill>
                  <w14:solidFill>
                    <w14:schemeClr w14:val="tx1"/>
                  </w14:solidFill>
                </w14:textFill>
              </w:rPr>
              <w:t>且</w:t>
            </w:r>
            <w:r>
              <w:rPr>
                <w:rFonts w:hint="eastAsia" w:ascii="仿宋" w:hAnsi="仿宋" w:eastAsia="仿宋" w:cs="宋体"/>
                <w:color w:val="000000" w:themeColor="text1"/>
                <w:szCs w:val="21"/>
                <w14:textFill>
                  <w14:solidFill>
                    <w14:schemeClr w14:val="tx1"/>
                  </w14:solidFill>
                </w14:textFill>
              </w:rPr>
              <w:t>加盖投标企业公章的复印件</w:t>
            </w:r>
          </w:p>
        </w:tc>
        <w:tc>
          <w:tcPr>
            <w:tcW w:w="1060"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1109"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r>
      <w:tr>
        <w:tblPrEx>
          <w:tblCellMar>
            <w:top w:w="0" w:type="dxa"/>
            <w:left w:w="15" w:type="dxa"/>
            <w:bottom w:w="0" w:type="dxa"/>
            <w:right w:w="15"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noWrap/>
            <w:vAlign w:val="center"/>
          </w:tcPr>
          <w:p>
            <w:pPr>
              <w:autoSpaceDN w:val="0"/>
              <w:ind w:left="105" w:hanging="105"/>
              <w:jc w:val="center"/>
              <w:textAlignment w:val="center"/>
              <w:rPr>
                <w:rFonts w:hint="eastAsia" w:ascii="仿宋" w:hAnsi="仿宋" w:eastAsia="仿宋" w:cs="宋体"/>
                <w:color w:val="000000" w:themeColor="text1"/>
                <w:szCs w:val="21"/>
                <w:lang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6</w:t>
            </w:r>
          </w:p>
        </w:tc>
        <w:tc>
          <w:tcPr>
            <w:tcW w:w="6225" w:type="dxa"/>
            <w:tcBorders>
              <w:top w:val="single" w:color="000000" w:sz="4" w:space="0"/>
              <w:left w:val="single" w:color="000000" w:sz="4" w:space="0"/>
              <w:bottom w:val="single" w:color="000000" w:sz="4" w:space="0"/>
              <w:right w:val="nil"/>
            </w:tcBorders>
            <w:noWrap/>
            <w:vAlign w:val="center"/>
          </w:tcPr>
          <w:p>
            <w:pPr>
              <w:widowControl/>
              <w:snapToGrid w:val="0"/>
              <w:spacing w:line="240" w:lineRule="auto"/>
              <w:ind w:left="105" w:hanging="105"/>
              <w:jc w:val="left"/>
              <w:rPr>
                <w:rFonts w:ascii="仿宋" w:hAnsi="仿宋" w:eastAsia="仿宋" w:cs="宋体"/>
                <w:color w:val="000000" w:themeColor="text1"/>
                <w:szCs w:val="21"/>
                <w14:textFill>
                  <w14:solidFill>
                    <w14:schemeClr w14:val="tx1"/>
                  </w14:solidFill>
                </w14:textFill>
              </w:rPr>
            </w:pPr>
            <w:r>
              <w:rPr>
                <w:rFonts w:ascii="仿宋" w:hAnsi="仿宋" w:eastAsia="仿宋" w:cs="宋体"/>
                <w:color w:val="000000" w:themeColor="text1"/>
                <w:szCs w:val="21"/>
                <w14:textFill>
                  <w14:solidFill>
                    <w14:schemeClr w14:val="tx1"/>
                  </w14:solidFill>
                </w14:textFill>
              </w:rPr>
              <w:t>是否提供</w:t>
            </w:r>
            <w:r>
              <w:rPr>
                <w:rFonts w:hint="eastAsia" w:ascii="仿宋" w:hAnsi="仿宋" w:eastAsia="仿宋" w:cs="宋体"/>
                <w:color w:val="000000" w:themeColor="text1"/>
                <w:szCs w:val="21"/>
                <w14:textFill>
                  <w14:solidFill>
                    <w14:schemeClr w14:val="tx1"/>
                  </w14:solidFill>
                </w14:textFill>
              </w:rPr>
              <w:t>法</w:t>
            </w:r>
            <w:r>
              <w:rPr>
                <w:rFonts w:hint="eastAsia" w:ascii="仿宋" w:hAnsi="仿宋" w:eastAsia="仿宋" w:cs="宋体"/>
                <w:color w:val="000000" w:themeColor="text1"/>
                <w:szCs w:val="21"/>
                <w:lang w:val="en-US" w:eastAsia="zh-CN"/>
                <w14:textFill>
                  <w14:solidFill>
                    <w14:schemeClr w14:val="tx1"/>
                  </w14:solidFill>
                </w14:textFill>
              </w:rPr>
              <w:t>定代表人的</w:t>
            </w:r>
            <w:r>
              <w:rPr>
                <w:rFonts w:ascii="仿宋" w:hAnsi="仿宋" w:eastAsia="仿宋" w:cs="宋体"/>
                <w:color w:val="000000" w:themeColor="text1"/>
                <w:szCs w:val="21"/>
                <w14:textFill>
                  <w14:solidFill>
                    <w14:schemeClr w14:val="tx1"/>
                  </w14:solidFill>
                </w14:textFill>
              </w:rPr>
              <w:t>社保部门出具的</w:t>
            </w:r>
            <w:r>
              <w:rPr>
                <w:rFonts w:hint="eastAsia" w:ascii="仿宋" w:hAnsi="仿宋" w:eastAsia="仿宋" w:cs="宋体"/>
                <w:color w:val="000000" w:themeColor="text1"/>
                <w:szCs w:val="21"/>
                <w14:textFill>
                  <w14:solidFill>
                    <w14:schemeClr w14:val="tx1"/>
                  </w14:solidFill>
                </w14:textFill>
              </w:rPr>
              <w:t>近</w:t>
            </w:r>
            <w:r>
              <w:rPr>
                <w:rFonts w:hint="eastAsia" w:ascii="仿宋" w:hAnsi="仿宋" w:eastAsia="仿宋" w:cs="宋体"/>
                <w:color w:val="000000" w:themeColor="text1"/>
                <w:szCs w:val="21"/>
                <w:lang w:val="en-US" w:eastAsia="zh-CN"/>
                <w14:textFill>
                  <w14:solidFill>
                    <w14:schemeClr w14:val="tx1"/>
                  </w14:solidFill>
                </w14:textFill>
              </w:rPr>
              <w:t>3</w:t>
            </w:r>
            <w:r>
              <w:rPr>
                <w:rFonts w:hint="eastAsia" w:ascii="仿宋" w:hAnsi="仿宋" w:eastAsia="仿宋" w:cs="宋体"/>
                <w:color w:val="000000" w:themeColor="text1"/>
                <w:szCs w:val="21"/>
                <w14:textFill>
                  <w14:solidFill>
                    <w14:schemeClr w14:val="tx1"/>
                  </w14:solidFill>
                </w14:textFill>
              </w:rPr>
              <w:t>个月的社保缴纳凭证和个人明细表的原件或盖章的复印件</w:t>
            </w:r>
            <w:r>
              <w:rPr>
                <w:rFonts w:hint="eastAsia" w:ascii="仿宋" w:hAnsi="仿宋" w:eastAsia="仿宋" w:cs="宋体"/>
                <w:color w:val="000000" w:themeColor="text1"/>
                <w:szCs w:val="21"/>
                <w:lang w:eastAsia="zh-CN"/>
                <w14:textFill>
                  <w14:solidFill>
                    <w14:schemeClr w14:val="tx1"/>
                  </w14:solidFill>
                </w14:textFill>
              </w:rPr>
              <w:t>（</w:t>
            </w:r>
            <w:r>
              <w:rPr>
                <w:rFonts w:hint="eastAsia" w:ascii="仿宋" w:hAnsi="仿宋" w:eastAsia="仿宋" w:cs="宋体"/>
                <w:color w:val="000000" w:themeColor="text1"/>
                <w:szCs w:val="21"/>
                <w:lang w:val="en-US" w:eastAsia="zh-CN"/>
                <w14:textFill>
                  <w14:solidFill>
                    <w14:schemeClr w14:val="tx1"/>
                  </w14:solidFill>
                </w14:textFill>
              </w:rPr>
              <w:t>新成立不足三个月的按实际发生提供</w:t>
            </w:r>
            <w:r>
              <w:rPr>
                <w:rFonts w:hint="eastAsia" w:ascii="仿宋" w:hAnsi="仿宋" w:eastAsia="仿宋" w:cs="宋体"/>
                <w:color w:val="000000" w:themeColor="text1"/>
                <w:szCs w:val="21"/>
                <w:lang w:eastAsia="zh-CN"/>
                <w14:textFill>
                  <w14:solidFill>
                    <w14:schemeClr w14:val="tx1"/>
                  </w14:solidFill>
                </w14:textFill>
              </w:rPr>
              <w:t>）</w:t>
            </w:r>
            <w:r>
              <w:rPr>
                <w:rFonts w:ascii="仿宋" w:hAnsi="仿宋" w:eastAsia="仿宋" w:cs="宋体"/>
                <w:color w:val="000000" w:themeColor="text1"/>
                <w:szCs w:val="21"/>
                <w14:textFill>
                  <w14:solidFill>
                    <w14:schemeClr w14:val="tx1"/>
                  </w14:solidFill>
                </w14:textFill>
              </w:rPr>
              <w:t>。</w:t>
            </w:r>
          </w:p>
        </w:tc>
        <w:tc>
          <w:tcPr>
            <w:tcW w:w="1060"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1109"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r>
      <w:tr>
        <w:tblPrEx>
          <w:tblCellMar>
            <w:top w:w="0" w:type="dxa"/>
            <w:left w:w="15" w:type="dxa"/>
            <w:bottom w:w="0" w:type="dxa"/>
            <w:right w:w="15" w:type="dxa"/>
          </w:tblCellMar>
        </w:tblPrEx>
        <w:trPr>
          <w:trHeight w:val="254" w:hRule="atLeast"/>
        </w:trPr>
        <w:tc>
          <w:tcPr>
            <w:tcW w:w="6792" w:type="dxa"/>
            <w:gridSpan w:val="2"/>
            <w:tcBorders>
              <w:top w:val="single" w:color="000000" w:sz="4" w:space="0"/>
              <w:left w:val="single" w:color="000000" w:sz="4" w:space="0"/>
              <w:bottom w:val="nil"/>
              <w:right w:val="single" w:color="000000" w:sz="4" w:space="0"/>
            </w:tcBorders>
            <w:noWrap/>
            <w:vAlign w:val="center"/>
          </w:tcPr>
          <w:p>
            <w:pPr>
              <w:autoSpaceDN w:val="0"/>
              <w:ind w:left="105" w:hanging="105"/>
              <w:textAlignment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评审结果</w:t>
            </w:r>
          </w:p>
        </w:tc>
        <w:tc>
          <w:tcPr>
            <w:tcW w:w="1060" w:type="dxa"/>
            <w:tcBorders>
              <w:top w:val="single" w:color="000000" w:sz="4" w:space="0"/>
              <w:left w:val="single" w:color="000000" w:sz="4" w:space="0"/>
              <w:bottom w:val="nil"/>
              <w:right w:val="single" w:color="000000" w:sz="4" w:space="0"/>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1109" w:type="dxa"/>
            <w:tcBorders>
              <w:top w:val="single" w:color="000000" w:sz="4" w:space="0"/>
              <w:left w:val="single" w:color="000000" w:sz="4" w:space="0"/>
              <w:bottom w:val="nil"/>
              <w:right w:val="single" w:color="000000" w:sz="4" w:space="0"/>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r>
      <w:tr>
        <w:tblPrEx>
          <w:tblCellMar>
            <w:top w:w="0" w:type="dxa"/>
            <w:left w:w="15" w:type="dxa"/>
            <w:bottom w:w="0" w:type="dxa"/>
            <w:right w:w="15" w:type="dxa"/>
          </w:tblCellMar>
        </w:tblPrEx>
        <w:trPr>
          <w:trHeight w:val="643" w:hRule="atLeast"/>
        </w:trPr>
        <w:tc>
          <w:tcPr>
            <w:tcW w:w="9929" w:type="dxa"/>
            <w:gridSpan w:val="5"/>
            <w:tcBorders>
              <w:top w:val="single" w:color="000000" w:sz="4" w:space="0"/>
              <w:left w:val="single" w:color="000000" w:sz="4" w:space="0"/>
              <w:bottom w:val="single" w:color="000000" w:sz="4" w:space="0"/>
              <w:right w:val="single" w:color="000000" w:sz="4" w:space="0"/>
            </w:tcBorders>
            <w:noWrap/>
            <w:vAlign w:val="center"/>
          </w:tcPr>
          <w:p>
            <w:pPr>
              <w:autoSpaceDN w:val="0"/>
              <w:ind w:left="120" w:hanging="120"/>
              <w:jc w:val="center"/>
              <w:textAlignment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“√”表示合格；“×”表示不合格，一项不合格为无效投标处，如不合格，请在结果中写明原因。</w:t>
            </w:r>
          </w:p>
        </w:tc>
      </w:tr>
    </w:tbl>
    <w:p>
      <w:pPr>
        <w:pStyle w:val="4"/>
        <w:ind w:left="0" w:firstLine="0" w:firstLineChars="0"/>
        <w:jc w:val="both"/>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二、符合性评审标准（有一项不通过，否决投标文件）：</w:t>
      </w:r>
      <w:bookmarkEnd w:id="17"/>
    </w:p>
    <w:tbl>
      <w:tblPr>
        <w:tblStyle w:val="71"/>
        <w:tblW w:w="9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567"/>
        <w:gridCol w:w="5953"/>
        <w:gridCol w:w="937"/>
        <w:gridCol w:w="936"/>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jc w:val="center"/>
        </w:trPr>
        <w:tc>
          <w:tcPr>
            <w:tcW w:w="523"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b/>
                <w:color w:val="000000" w:themeColor="text1"/>
                <w:szCs w:val="21"/>
                <w14:textFill>
                  <w14:solidFill>
                    <w14:schemeClr w14:val="tx1"/>
                  </w14:solidFill>
                </w14:textFill>
              </w:rPr>
            </w:pPr>
            <w:r>
              <w:rPr>
                <w:rFonts w:hint="eastAsia" w:ascii="仿宋" w:hAnsi="仿宋" w:eastAsia="仿宋" w:cs="宋体"/>
                <w:b/>
                <w:color w:val="000000" w:themeColor="text1"/>
                <w:szCs w:val="21"/>
                <w:lang w:val="en-US" w:eastAsia="zh-CN"/>
                <w14:textFill>
                  <w14:solidFill>
                    <w14:schemeClr w14:val="tx1"/>
                  </w14:solidFill>
                </w14:textFill>
              </w:rPr>
              <w:t xml:space="preserve"> </w:t>
            </w:r>
            <w:r>
              <w:rPr>
                <w:rFonts w:hint="eastAsia" w:ascii="仿宋" w:hAnsi="仿宋" w:eastAsia="仿宋" w:cs="宋体"/>
                <w:b/>
                <w:color w:val="000000" w:themeColor="text1"/>
                <w:szCs w:val="21"/>
                <w14:textFill>
                  <w14:solidFill>
                    <w14:schemeClr w14:val="tx1"/>
                  </w14:solidFill>
                </w14:textFill>
              </w:rPr>
              <w:t>项目</w:t>
            </w:r>
          </w:p>
        </w:tc>
        <w:tc>
          <w:tcPr>
            <w:tcW w:w="6520" w:type="dxa"/>
            <w:gridSpan w:val="2"/>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b/>
                <w:color w:val="000000" w:themeColor="text1"/>
                <w:szCs w:val="21"/>
                <w14:textFill>
                  <w14:solidFill>
                    <w14:schemeClr w14:val="tx1"/>
                  </w14:solidFill>
                </w14:textFill>
              </w:rPr>
            </w:pPr>
            <w:r>
              <w:rPr>
                <w:rFonts w:hint="eastAsia" w:ascii="仿宋" w:hAnsi="仿宋" w:eastAsia="仿宋" w:cs="宋体"/>
                <w:b/>
                <w:color w:val="000000" w:themeColor="text1"/>
                <w:szCs w:val="21"/>
                <w14:textFill>
                  <w14:solidFill>
                    <w14:schemeClr w14:val="tx1"/>
                  </w14:solidFill>
                </w14:textFill>
              </w:rPr>
              <w:t>评  审  内  容</w:t>
            </w:r>
          </w:p>
        </w:tc>
        <w:tc>
          <w:tcPr>
            <w:tcW w:w="937"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投标人1</w:t>
            </w:r>
          </w:p>
        </w:tc>
        <w:tc>
          <w:tcPr>
            <w:tcW w:w="936"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投标人2</w:t>
            </w:r>
          </w:p>
        </w:tc>
        <w:tc>
          <w:tcPr>
            <w:tcW w:w="1008" w:type="dxa"/>
            <w:tcBorders>
              <w:top w:val="single" w:color="auto" w:sz="4" w:space="0"/>
              <w:left w:val="single" w:color="auto" w:sz="4" w:space="0"/>
              <w:bottom w:val="single" w:color="auto" w:sz="4" w:space="0"/>
              <w:right w:val="single" w:color="auto" w:sz="4" w:space="0"/>
            </w:tcBorders>
            <w:noWrap/>
            <w:vAlign w:val="center"/>
          </w:tcPr>
          <w:p>
            <w:pPr>
              <w:ind w:left="105" w:hanging="105"/>
              <w:jc w:val="both"/>
              <w:rPr>
                <w:rFonts w:hint="eastAsia"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投标</w:t>
            </w:r>
            <w:r>
              <w:rPr>
                <w:rFonts w:hint="eastAsia" w:ascii="仿宋" w:hAnsi="仿宋" w:eastAsia="仿宋" w:cs="宋体"/>
                <w:color w:val="000000" w:themeColor="text1"/>
                <w:szCs w:val="21"/>
                <w:lang w:val="en-US" w:eastAsia="zh-CN"/>
                <w14:textFill>
                  <w14:solidFill>
                    <w14:schemeClr w14:val="tx1"/>
                  </w14:solidFill>
                </w14:textFill>
              </w:rPr>
              <w:t>人</w:t>
            </w:r>
          </w:p>
          <w:p>
            <w:pPr>
              <w:ind w:left="210" w:leftChars="100" w:firstLine="105" w:firstLineChars="50"/>
              <w:jc w:val="both"/>
              <w:rPr>
                <w:rFonts w:hint="default"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523" w:type="dxa"/>
            <w:vMerge w:val="restart"/>
            <w:tcBorders>
              <w:top w:val="single" w:color="auto" w:sz="4" w:space="0"/>
              <w:left w:val="single" w:color="auto" w:sz="4" w:space="0"/>
              <w:bottom w:val="single" w:color="auto" w:sz="4" w:space="0"/>
              <w:right w:val="single" w:color="auto" w:sz="4" w:space="0"/>
            </w:tcBorders>
            <w:noWrap/>
            <w:vAlign w:val="center"/>
          </w:tcPr>
          <w:p>
            <w:pPr>
              <w:ind w:left="0" w:leftChars="0" w:firstLine="0" w:firstLineChars="0"/>
              <w:rPr>
                <w:rFonts w:hint="default"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符合性评审</w:t>
            </w:r>
          </w:p>
        </w:tc>
        <w:tc>
          <w:tcPr>
            <w:tcW w:w="567"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1</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ind w:left="105" w:hanging="105"/>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需要提交的证明文件不全，或者不符合招标文件标明的证明文件要求的；</w:t>
            </w:r>
          </w:p>
        </w:tc>
        <w:tc>
          <w:tcPr>
            <w:tcW w:w="937"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936"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olor w:val="000000" w:themeColor="text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2</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ind w:left="105" w:hanging="105"/>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响应文件没有投标人法定代表人或其授权代表签字（章）和加盖投标人公章的；</w:t>
            </w:r>
          </w:p>
        </w:tc>
        <w:tc>
          <w:tcPr>
            <w:tcW w:w="937"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936"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olor w:val="000000" w:themeColor="text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3</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ind w:left="105" w:hanging="105"/>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投标代表人未能出具身份证明或与法定代表人授权委托人身份不符的；</w:t>
            </w:r>
          </w:p>
        </w:tc>
        <w:tc>
          <w:tcPr>
            <w:tcW w:w="937"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936"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olor w:val="000000" w:themeColor="text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4</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ind w:left="105" w:hanging="105"/>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投标文件不齐全或者内容虚假的；</w:t>
            </w:r>
          </w:p>
        </w:tc>
        <w:tc>
          <w:tcPr>
            <w:tcW w:w="937"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936"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olor w:val="000000" w:themeColor="text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5</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ind w:left="105" w:hanging="105"/>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投标文件的实质性内容未使用中文表述、意思表述不明确、前后矛盾或者使用计量单位不符合招标文件要求的（经评标委员会认定并允许其当场更正的笔误除外）</w:t>
            </w:r>
          </w:p>
        </w:tc>
        <w:tc>
          <w:tcPr>
            <w:tcW w:w="937"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936"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olor w:val="000000" w:themeColor="text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6</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ind w:left="105" w:hanging="105"/>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商务条款有偏离情况的；</w:t>
            </w:r>
          </w:p>
        </w:tc>
        <w:tc>
          <w:tcPr>
            <w:tcW w:w="937"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936"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olor w:val="000000" w:themeColor="text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7</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ind w:left="105" w:hanging="105"/>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投标报价是否不高于采购预算额度；</w:t>
            </w:r>
          </w:p>
        </w:tc>
        <w:tc>
          <w:tcPr>
            <w:tcW w:w="937"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936"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olor w:val="000000" w:themeColor="text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8</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ind w:left="105" w:hanging="105"/>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投标报价具有选择性，或者开标价格与投标文件承诺的优惠（折扣）价格不一致的；</w:t>
            </w:r>
          </w:p>
        </w:tc>
        <w:tc>
          <w:tcPr>
            <w:tcW w:w="937"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936"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olor w:val="000000" w:themeColor="text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9</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ind w:left="105" w:hanging="105"/>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投标有效期、</w:t>
            </w:r>
            <w:r>
              <w:rPr>
                <w:rFonts w:hint="eastAsia" w:ascii="仿宋" w:hAnsi="仿宋" w:eastAsia="仿宋" w:cs="宋体"/>
                <w:color w:val="000000" w:themeColor="text1"/>
                <w:szCs w:val="21"/>
                <w:lang w:val="en-US" w:eastAsia="zh-CN"/>
                <w14:textFill>
                  <w14:solidFill>
                    <w14:schemeClr w14:val="tx1"/>
                  </w14:solidFill>
                </w14:textFill>
              </w:rPr>
              <w:t>服务</w:t>
            </w:r>
            <w:r>
              <w:rPr>
                <w:rFonts w:hint="eastAsia" w:ascii="仿宋" w:hAnsi="仿宋" w:eastAsia="仿宋" w:cs="宋体"/>
                <w:color w:val="000000" w:themeColor="text1"/>
                <w:szCs w:val="21"/>
                <w14:textFill>
                  <w14:solidFill>
                    <w14:schemeClr w14:val="tx1"/>
                  </w14:solidFill>
                </w14:textFill>
              </w:rPr>
              <w:t>期限等相关条款不能满足招标文件要求的；</w:t>
            </w:r>
          </w:p>
        </w:tc>
        <w:tc>
          <w:tcPr>
            <w:tcW w:w="937"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936"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olor w:val="000000" w:themeColor="text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10</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ind w:left="105" w:hanging="105"/>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未实质性响应招标文件要求或者投标文件有招标方不能接受的附加条件的；</w:t>
            </w:r>
          </w:p>
        </w:tc>
        <w:tc>
          <w:tcPr>
            <w:tcW w:w="937"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936"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olor w:val="000000" w:themeColor="text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11</w:t>
            </w:r>
          </w:p>
        </w:tc>
        <w:tc>
          <w:tcPr>
            <w:tcW w:w="5953" w:type="dxa"/>
            <w:tcBorders>
              <w:top w:val="single" w:color="auto" w:sz="4" w:space="0"/>
              <w:left w:val="single" w:color="auto" w:sz="4" w:space="0"/>
              <w:bottom w:val="single" w:color="auto" w:sz="4" w:space="0"/>
              <w:right w:val="single" w:color="auto" w:sz="4" w:space="0"/>
            </w:tcBorders>
            <w:noWrap/>
            <w:vAlign w:val="center"/>
          </w:tcPr>
          <w:p>
            <w:pPr>
              <w:kinsoku w:val="0"/>
              <w:overflowPunct w:val="0"/>
              <w:autoSpaceDE w:val="0"/>
              <w:autoSpaceDN w:val="0"/>
              <w:snapToGrid w:val="0"/>
              <w:spacing w:line="240" w:lineRule="auto"/>
              <w:ind w:left="105" w:hanging="105"/>
              <w:jc w:val="left"/>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投标文件标明的响应或偏离与事实不符或伪造证明文件等虚假投标的；</w:t>
            </w:r>
          </w:p>
        </w:tc>
        <w:tc>
          <w:tcPr>
            <w:tcW w:w="937"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936"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043" w:type="dxa"/>
            <w:gridSpan w:val="3"/>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结论：合格/不合格</w:t>
            </w:r>
          </w:p>
        </w:tc>
        <w:tc>
          <w:tcPr>
            <w:tcW w:w="937"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936"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9924" w:type="dxa"/>
            <w:gridSpan w:val="6"/>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b/>
                <w:color w:val="000000" w:themeColor="text1"/>
                <w:szCs w:val="21"/>
                <w14:textFill>
                  <w14:solidFill>
                    <w14:schemeClr w14:val="tx1"/>
                  </w14:solidFill>
                </w14:textFill>
              </w:rPr>
            </w:pPr>
            <w:r>
              <w:rPr>
                <w:rFonts w:hint="eastAsia" w:ascii="仿宋" w:hAnsi="仿宋" w:eastAsia="仿宋" w:cs="宋体"/>
                <w:b/>
                <w:color w:val="000000" w:themeColor="text1"/>
                <w:szCs w:val="21"/>
                <w14:textFill>
                  <w14:solidFill>
                    <w14:schemeClr w14:val="tx1"/>
                  </w14:solidFill>
                </w14:textFill>
              </w:rPr>
              <w:t>评标委员会成员签名：</w:t>
            </w:r>
          </w:p>
          <w:p>
            <w:pPr>
              <w:ind w:left="105" w:hanging="105"/>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b/>
                <w:color w:val="000000" w:themeColor="text1"/>
                <w:szCs w:val="21"/>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9924" w:type="dxa"/>
            <w:gridSpan w:val="6"/>
            <w:tcBorders>
              <w:top w:val="single" w:color="auto" w:sz="4" w:space="0"/>
              <w:left w:val="single" w:color="auto" w:sz="4" w:space="0"/>
              <w:bottom w:val="single" w:color="auto" w:sz="4" w:space="0"/>
              <w:right w:val="single" w:color="auto" w:sz="4" w:space="0"/>
            </w:tcBorders>
            <w:noWrap/>
            <w:vAlign w:val="center"/>
          </w:tcPr>
          <w:p>
            <w:pPr>
              <w:spacing w:line="240" w:lineRule="auto"/>
              <w:ind w:left="105" w:hanging="105"/>
              <w:rPr>
                <w:rFonts w:ascii="仿宋" w:hAnsi="仿宋" w:eastAsia="仿宋" w:cs="宋体"/>
                <w:b/>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备注：初步评审合格后方可进入详细评审阶段，如果投标文件中有一项未通过上述审查标准，评标委员会将认定整个投标文件不响应招标文件而予以废标，并且不允许投标人通过修改或撤销其不符合要求的差异或保留，使之成为具有响应性的投标。</w:t>
            </w:r>
          </w:p>
        </w:tc>
      </w:tr>
    </w:tbl>
    <w:p>
      <w:pPr>
        <w:pStyle w:val="37"/>
        <w:snapToGrid w:val="0"/>
        <w:ind w:left="420" w:firstLine="0" w:firstLineChars="0"/>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被拒绝的投标文件为无效。通过符合性评审阶段的企业方能进入评分阶段。</w:t>
      </w:r>
    </w:p>
    <w:p>
      <w:pPr>
        <w:ind w:left="0" w:firstLine="0" w:firstLineChars="0"/>
        <w:rPr>
          <w:rFonts w:ascii="仿宋" w:hAnsi="仿宋" w:eastAsia="仿宋"/>
          <w:color w:val="000000" w:themeColor="text1"/>
          <w14:textFill>
            <w14:solidFill>
              <w14:schemeClr w14:val="tx1"/>
            </w14:solidFill>
          </w14:textFill>
        </w:rPr>
      </w:pPr>
    </w:p>
    <w:p>
      <w:pPr>
        <w:pStyle w:val="9"/>
        <w:ind w:left="141" w:hanging="141"/>
        <w:jc w:val="center"/>
        <w:outlineLvl w:val="1"/>
        <w:rPr>
          <w:rFonts w:ascii="仿宋" w:hAnsi="仿宋" w:eastAsia="仿宋" w:cs="宋体"/>
          <w:b/>
          <w:bCs/>
          <w:caps/>
          <w:color w:val="000000" w:themeColor="text1"/>
          <w:sz w:val="28"/>
          <w:szCs w:val="28"/>
          <w14:textFill>
            <w14:solidFill>
              <w14:schemeClr w14:val="tx1"/>
            </w14:solidFill>
          </w14:textFill>
        </w:rPr>
      </w:pPr>
      <w:bookmarkStart w:id="18" w:name="_Toc25766"/>
      <w:r>
        <w:rPr>
          <w:rFonts w:hint="eastAsia" w:ascii="仿宋" w:hAnsi="仿宋" w:eastAsia="仿宋" w:cs="宋体"/>
          <w:b/>
          <w:bCs/>
          <w:caps/>
          <w:color w:val="000000" w:themeColor="text1"/>
          <w:sz w:val="28"/>
          <w:szCs w:val="28"/>
          <w14:textFill>
            <w14:solidFill>
              <w14:schemeClr w14:val="tx1"/>
            </w14:solidFill>
          </w14:textFill>
        </w:rPr>
        <w:t>三、详细评分标准</w:t>
      </w:r>
      <w:bookmarkEnd w:id="18"/>
    </w:p>
    <w:tbl>
      <w:tblPr>
        <w:tblStyle w:val="71"/>
        <w:tblW w:w="10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2"/>
        <w:gridCol w:w="1223"/>
        <w:gridCol w:w="1157"/>
        <w:gridCol w:w="6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jc w:val="center"/>
        </w:trPr>
        <w:tc>
          <w:tcPr>
            <w:tcW w:w="2355" w:type="dxa"/>
            <w:gridSpan w:val="2"/>
            <w:vAlign w:val="center"/>
          </w:tcPr>
          <w:p>
            <w:pPr>
              <w:ind w:firstLine="0" w:firstLineChars="0"/>
              <w:jc w:val="center"/>
              <w:rPr>
                <w:rFonts w:cs="Arial" w:asciiTheme="minorEastAsia" w:hAnsiTheme="minorEastAsia"/>
                <w:b/>
                <w:bCs/>
                <w:color w:val="auto"/>
                <w:kern w:val="0"/>
                <w:sz w:val="24"/>
                <w:szCs w:val="24"/>
              </w:rPr>
            </w:pPr>
            <w:r>
              <w:rPr>
                <w:rFonts w:hint="eastAsia" w:cs="Arial" w:asciiTheme="minorEastAsia" w:hAnsiTheme="minorEastAsia"/>
                <w:b/>
                <w:bCs/>
                <w:color w:val="auto"/>
                <w:kern w:val="0"/>
                <w:sz w:val="24"/>
                <w:szCs w:val="24"/>
              </w:rPr>
              <w:t>评审项目</w:t>
            </w:r>
          </w:p>
        </w:tc>
        <w:tc>
          <w:tcPr>
            <w:tcW w:w="1157" w:type="dxa"/>
            <w:vAlign w:val="center"/>
          </w:tcPr>
          <w:p>
            <w:pPr>
              <w:ind w:firstLine="0" w:firstLineChars="0"/>
              <w:jc w:val="center"/>
              <w:rPr>
                <w:rFonts w:cs="Arial" w:asciiTheme="minorEastAsia" w:hAnsiTheme="minorEastAsia"/>
                <w:b/>
                <w:bCs/>
                <w:color w:val="auto"/>
                <w:kern w:val="0"/>
                <w:sz w:val="24"/>
                <w:szCs w:val="24"/>
              </w:rPr>
            </w:pPr>
            <w:r>
              <w:rPr>
                <w:rFonts w:hint="eastAsia" w:cs="Arial" w:asciiTheme="minorEastAsia" w:hAnsiTheme="minorEastAsia"/>
                <w:b/>
                <w:bCs/>
                <w:color w:val="auto"/>
                <w:kern w:val="0"/>
                <w:sz w:val="24"/>
                <w:szCs w:val="24"/>
              </w:rPr>
              <w:t>标准分</w:t>
            </w:r>
          </w:p>
        </w:tc>
        <w:tc>
          <w:tcPr>
            <w:tcW w:w="6608" w:type="dxa"/>
            <w:vAlign w:val="center"/>
          </w:tcPr>
          <w:p>
            <w:pPr>
              <w:ind w:firstLine="0" w:firstLineChars="0"/>
              <w:jc w:val="center"/>
              <w:rPr>
                <w:rFonts w:cs="Arial" w:asciiTheme="minorEastAsia" w:hAnsiTheme="minorEastAsia"/>
                <w:b/>
                <w:bCs/>
                <w:color w:val="auto"/>
                <w:kern w:val="0"/>
                <w:sz w:val="24"/>
                <w:szCs w:val="24"/>
              </w:rPr>
            </w:pPr>
            <w:r>
              <w:rPr>
                <w:rFonts w:hint="eastAsia" w:cs="Arial" w:asciiTheme="minorEastAsia" w:hAnsiTheme="minorEastAsia"/>
                <w:b/>
                <w:bCs/>
                <w:color w:val="auto"/>
                <w:kern w:val="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jc w:val="center"/>
        </w:trPr>
        <w:tc>
          <w:tcPr>
            <w:tcW w:w="10120" w:type="dxa"/>
            <w:gridSpan w:val="4"/>
            <w:vAlign w:val="top"/>
          </w:tcPr>
          <w:p>
            <w:pPr>
              <w:ind w:firstLine="0" w:firstLineChars="0"/>
              <w:jc w:val="both"/>
              <w:rPr>
                <w:rFonts w:hint="eastAsia" w:eastAsia="宋体" w:cs="Arial" w:asciiTheme="minorEastAsia" w:hAnsiTheme="minorEastAsia"/>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4" w:hRule="atLeast"/>
          <w:jc w:val="center"/>
        </w:trPr>
        <w:tc>
          <w:tcPr>
            <w:tcW w:w="1132" w:type="dxa"/>
            <w:vAlign w:val="center"/>
          </w:tcPr>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价格评价评分标准</w:t>
            </w:r>
          </w:p>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（30分）</w:t>
            </w:r>
          </w:p>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p>
        </w:tc>
        <w:tc>
          <w:tcPr>
            <w:tcW w:w="1223" w:type="dxa"/>
            <w:vAlign w:val="center"/>
          </w:tcPr>
          <w:p>
            <w:pPr>
              <w:spacing w:line="240" w:lineRule="auto"/>
              <w:rPr>
                <w:rFonts w:hint="default"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报价得分</w:t>
            </w:r>
          </w:p>
        </w:tc>
        <w:tc>
          <w:tcPr>
            <w:tcW w:w="1157" w:type="dxa"/>
            <w:vAlign w:val="center"/>
          </w:tcPr>
          <w:p>
            <w:pPr>
              <w:spacing w:line="240" w:lineRule="auto"/>
              <w:ind w:left="210" w:leftChars="100" w:firstLine="105" w:firstLineChars="50"/>
              <w:rPr>
                <w:rFonts w:hint="default"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30分</w:t>
            </w:r>
          </w:p>
        </w:tc>
        <w:tc>
          <w:tcPr>
            <w:tcW w:w="6608" w:type="dxa"/>
            <w:vAlign w:val="top"/>
          </w:tcPr>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满足招标文件要求且投标价格最低的投标报价为评标基准价，其价格分为满分30分。其他投标人的价格分统一按照下列公式计算：投标报价得分=(评标基准价／投标报价)×价格权值×100（价格权值为30％）。根据中华人民共和国财政部、中华人民共和国工业和信息化部《政府采购促进中小企业发展暂行办法》（财库[2020]46 号）文件的规定，属于中小企业评审优惠内容及幅度如下：</w:t>
            </w:r>
          </w:p>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对于非专门面向中小企业的项目，对小型和微型企业（或联合体各方均为小型、微型企业的）产品的价格给予10%的扣除，用扣除后的价格参与价格分的评审。</w:t>
            </w:r>
          </w:p>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小型和微型企业适用价格扣除办法时应提供的相关资料：</w:t>
            </w:r>
          </w:p>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①、《中小企业声明函》；</w:t>
            </w:r>
          </w:p>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②、提供供应商工商行政登记所在地管理部门出具的小微企业证明文件；</w:t>
            </w:r>
          </w:p>
          <w:p>
            <w:pPr>
              <w:spacing w:line="240" w:lineRule="auto"/>
              <w:ind w:left="105" w:hanging="105"/>
              <w:rPr>
                <w:rFonts w:hint="default"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③、小微企业的认定由评标委员会根据供应商提供的资料进行认定。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6" w:hRule="atLeast"/>
          <w:jc w:val="center"/>
        </w:trPr>
        <w:tc>
          <w:tcPr>
            <w:tcW w:w="1132" w:type="dxa"/>
            <w:vMerge w:val="restart"/>
            <w:vAlign w:val="center"/>
          </w:tcPr>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技术评分标准（45分）</w:t>
            </w:r>
          </w:p>
          <w:p>
            <w:pPr>
              <w:spacing w:line="240" w:lineRule="auto"/>
              <w:ind w:left="105" w:hanging="105"/>
              <w:rPr>
                <w:rFonts w:hint="default" w:ascii="仿宋" w:hAnsi="仿宋" w:eastAsia="仿宋" w:cs="宋体"/>
                <w:color w:val="000000" w:themeColor="text1"/>
                <w:szCs w:val="21"/>
                <w:lang w:val="en-US" w:eastAsia="zh-CN"/>
                <w14:textFill>
                  <w14:solidFill>
                    <w14:schemeClr w14:val="tx1"/>
                  </w14:solidFill>
                </w14:textFill>
              </w:rPr>
            </w:pPr>
          </w:p>
        </w:tc>
        <w:tc>
          <w:tcPr>
            <w:tcW w:w="1223" w:type="dxa"/>
            <w:vAlign w:val="center"/>
          </w:tcPr>
          <w:p>
            <w:pPr>
              <w:spacing w:line="240" w:lineRule="auto"/>
              <w:ind w:left="105" w:hanging="105"/>
              <w:rPr>
                <w:rFonts w:hint="default"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服务方案</w:t>
            </w:r>
          </w:p>
        </w:tc>
        <w:tc>
          <w:tcPr>
            <w:tcW w:w="1157" w:type="dxa"/>
            <w:vAlign w:val="center"/>
          </w:tcPr>
          <w:p>
            <w:pPr>
              <w:spacing w:line="240" w:lineRule="auto"/>
              <w:ind w:left="210" w:leftChars="100" w:firstLine="105" w:firstLineChars="50"/>
              <w:rPr>
                <w:rFonts w:hint="default"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15分</w:t>
            </w:r>
          </w:p>
        </w:tc>
        <w:tc>
          <w:tcPr>
            <w:tcW w:w="6608" w:type="dxa"/>
            <w:vAlign w:val="top"/>
          </w:tcPr>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投标单位根据招标文件中整体项目的服务需求、时间安排、活动要求等进行项目整体计划、规划，进行综合考虑。</w:t>
            </w:r>
          </w:p>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服务方案安排合理，能完全满足采购人的服务需求，对活动的整体进度有详细计划，分工安排具有合理性、针对性的，得10-15分。</w:t>
            </w:r>
          </w:p>
          <w:p>
            <w:pPr>
              <w:spacing w:line="240" w:lineRule="auto"/>
              <w:ind w:left="105" w:hanging="105"/>
              <w:rPr>
                <w:rFonts w:hint="default"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服务方案安排一般，能满足采购人的服务需求，整体方案实用性一般，对活动的整体进度有详细计划，分工安排一般得5-10分。</w:t>
            </w:r>
          </w:p>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服务方案存在瑕疵，只能基本满足采购人的服务需求，方案内容针对性差，整体方案实用性差，对活动的整体进度、详细计划、分工安排差得2-5分。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6" w:hRule="atLeast"/>
          <w:jc w:val="center"/>
        </w:trPr>
        <w:tc>
          <w:tcPr>
            <w:tcW w:w="1132" w:type="dxa"/>
            <w:vMerge w:val="continue"/>
            <w:tcMar>
              <w:top w:w="0" w:type="dxa"/>
              <w:left w:w="108" w:type="dxa"/>
              <w:bottom w:w="0" w:type="dxa"/>
              <w:right w:w="108" w:type="dxa"/>
            </w:tcMar>
            <w:vAlign w:val="center"/>
          </w:tcPr>
          <w:p>
            <w:pPr>
              <w:spacing w:line="240" w:lineRule="auto"/>
              <w:ind w:left="105" w:hanging="105"/>
              <w:rPr>
                <w:rFonts w:hint="default" w:ascii="仿宋" w:hAnsi="仿宋" w:eastAsia="仿宋" w:cs="宋体"/>
                <w:color w:val="000000" w:themeColor="text1"/>
                <w:szCs w:val="21"/>
                <w:lang w:val="en-US" w:eastAsia="zh-CN"/>
                <w14:textFill>
                  <w14:solidFill>
                    <w14:schemeClr w14:val="tx1"/>
                  </w14:solidFill>
                </w14:textFill>
              </w:rPr>
            </w:pPr>
          </w:p>
        </w:tc>
        <w:tc>
          <w:tcPr>
            <w:tcW w:w="1223" w:type="dxa"/>
            <w:tcMar>
              <w:top w:w="0" w:type="dxa"/>
              <w:left w:w="108" w:type="dxa"/>
              <w:bottom w:w="0" w:type="dxa"/>
              <w:right w:w="108" w:type="dxa"/>
            </w:tcMar>
            <w:vAlign w:val="center"/>
          </w:tcPr>
          <w:p>
            <w:pPr>
              <w:spacing w:line="240" w:lineRule="auto"/>
              <w:ind w:left="105" w:hanging="105"/>
              <w:rPr>
                <w:rFonts w:hint="default"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执行团队情况</w:t>
            </w:r>
          </w:p>
        </w:tc>
        <w:tc>
          <w:tcPr>
            <w:tcW w:w="1157" w:type="dxa"/>
            <w:tcMar>
              <w:top w:w="0" w:type="dxa"/>
              <w:left w:w="108" w:type="dxa"/>
              <w:bottom w:w="0" w:type="dxa"/>
              <w:right w:w="108" w:type="dxa"/>
            </w:tcMar>
            <w:vAlign w:val="center"/>
          </w:tcPr>
          <w:p>
            <w:pPr>
              <w:spacing w:line="240" w:lineRule="auto"/>
              <w:ind w:left="210" w:leftChars="100" w:firstLine="105" w:firstLineChars="50"/>
              <w:rPr>
                <w:rFonts w:hint="default"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15分</w:t>
            </w:r>
          </w:p>
        </w:tc>
        <w:tc>
          <w:tcPr>
            <w:tcW w:w="6608" w:type="dxa"/>
            <w:tcMar>
              <w:top w:w="0" w:type="dxa"/>
              <w:left w:w="108" w:type="dxa"/>
              <w:bottom w:w="0" w:type="dxa"/>
              <w:right w:w="108" w:type="dxa"/>
            </w:tcMar>
            <w:vAlign w:val="top"/>
          </w:tcPr>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项目负责人：项目负责人应当具有丰富的实践经验和管理能力。</w:t>
            </w:r>
          </w:p>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项目组组成人员：项目组的人员构成合理（需提供该项目负责人员、联络人员、安全防护、组织实施人员等信息），项目经验丰富，有利于项目的执行。</w:t>
            </w:r>
          </w:p>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投标单位自行配备执行团队，项目团队配置合理、人员构成科学、专业性强、团队经验丰富，人员≥10人得10-15分；项目团队配置较为合理、人员构成较为科学、专业性较强，人员≥6人得5-10分；项目团队配置不合理、专业性不强、团队没有相关经验，人员≥3人得2-5分；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4" w:hRule="atLeast"/>
          <w:jc w:val="center"/>
        </w:trPr>
        <w:tc>
          <w:tcPr>
            <w:tcW w:w="1132" w:type="dxa"/>
            <w:vMerge w:val="continue"/>
            <w:tcMar>
              <w:top w:w="0" w:type="dxa"/>
              <w:left w:w="108" w:type="dxa"/>
              <w:bottom w:w="0" w:type="dxa"/>
              <w:right w:w="108" w:type="dxa"/>
            </w:tcMar>
            <w:vAlign w:val="center"/>
          </w:tcPr>
          <w:p>
            <w:pPr>
              <w:spacing w:line="240" w:lineRule="auto"/>
              <w:ind w:left="105" w:hanging="105"/>
              <w:rPr>
                <w:rFonts w:hint="default" w:ascii="仿宋" w:hAnsi="仿宋" w:eastAsia="仿宋" w:cs="宋体"/>
                <w:color w:val="000000" w:themeColor="text1"/>
                <w:szCs w:val="21"/>
                <w:lang w:val="en-US" w:eastAsia="zh-CN"/>
                <w14:textFill>
                  <w14:solidFill>
                    <w14:schemeClr w14:val="tx1"/>
                  </w14:solidFill>
                </w14:textFill>
              </w:rPr>
            </w:pPr>
          </w:p>
        </w:tc>
        <w:tc>
          <w:tcPr>
            <w:tcW w:w="1223" w:type="dxa"/>
            <w:tcMar>
              <w:top w:w="0" w:type="dxa"/>
              <w:left w:w="108" w:type="dxa"/>
              <w:bottom w:w="0" w:type="dxa"/>
              <w:right w:w="108" w:type="dxa"/>
            </w:tcMar>
            <w:vAlign w:val="center"/>
          </w:tcPr>
          <w:p>
            <w:pPr>
              <w:spacing w:line="240" w:lineRule="auto"/>
              <w:ind w:left="315" w:hanging="315" w:hangingChars="150"/>
              <w:rPr>
                <w:rFonts w:hint="eastAsia"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相关类似业绩</w:t>
            </w:r>
          </w:p>
        </w:tc>
        <w:tc>
          <w:tcPr>
            <w:tcW w:w="1157" w:type="dxa"/>
            <w:tcMar>
              <w:top w:w="0" w:type="dxa"/>
              <w:left w:w="108" w:type="dxa"/>
              <w:bottom w:w="0" w:type="dxa"/>
              <w:right w:w="108" w:type="dxa"/>
            </w:tcMar>
            <w:vAlign w:val="center"/>
          </w:tcPr>
          <w:p>
            <w:pPr>
              <w:spacing w:line="240" w:lineRule="auto"/>
              <w:ind w:left="210" w:leftChars="100" w:firstLine="105" w:firstLineChars="50"/>
              <w:rPr>
                <w:rFonts w:hint="default"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8分</w:t>
            </w:r>
          </w:p>
        </w:tc>
        <w:tc>
          <w:tcPr>
            <w:tcW w:w="6608" w:type="dxa"/>
            <w:tcMar>
              <w:top w:w="0" w:type="dxa"/>
              <w:left w:w="108" w:type="dxa"/>
              <w:bottom w:w="0" w:type="dxa"/>
              <w:right w:w="108" w:type="dxa"/>
            </w:tcMar>
            <w:vAlign w:val="top"/>
          </w:tcPr>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提供近三年企业承担过的相关类似项目的业绩，每提供一份，得2分，最多得8分；没有类似业绩的不得分。（提供完整的项目中标通知书或合同协议）。由专家评委进行综合评定，视具体情况给分。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4" w:hRule="atLeast"/>
          <w:jc w:val="center"/>
        </w:trPr>
        <w:tc>
          <w:tcPr>
            <w:tcW w:w="1132" w:type="dxa"/>
            <w:vMerge w:val="continue"/>
            <w:tcMar>
              <w:top w:w="0" w:type="dxa"/>
              <w:left w:w="108" w:type="dxa"/>
              <w:bottom w:w="0" w:type="dxa"/>
              <w:right w:w="108" w:type="dxa"/>
            </w:tcMar>
            <w:vAlign w:val="center"/>
          </w:tcPr>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p>
        </w:tc>
        <w:tc>
          <w:tcPr>
            <w:tcW w:w="1223" w:type="dxa"/>
            <w:tcMar>
              <w:top w:w="0" w:type="dxa"/>
              <w:left w:w="108" w:type="dxa"/>
              <w:bottom w:w="0" w:type="dxa"/>
              <w:right w:w="108" w:type="dxa"/>
            </w:tcMar>
            <w:vAlign w:val="center"/>
          </w:tcPr>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服务承诺</w:t>
            </w:r>
          </w:p>
        </w:tc>
        <w:tc>
          <w:tcPr>
            <w:tcW w:w="1157" w:type="dxa"/>
            <w:tcMar>
              <w:top w:w="0" w:type="dxa"/>
              <w:left w:w="108" w:type="dxa"/>
              <w:bottom w:w="0" w:type="dxa"/>
              <w:right w:w="108" w:type="dxa"/>
            </w:tcMar>
            <w:vAlign w:val="center"/>
          </w:tcPr>
          <w:p>
            <w:pPr>
              <w:spacing w:line="240" w:lineRule="auto"/>
              <w:ind w:left="210" w:leftChars="100" w:firstLine="105" w:firstLineChars="50"/>
              <w:rPr>
                <w:rFonts w:hint="default"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7分</w:t>
            </w:r>
          </w:p>
        </w:tc>
        <w:tc>
          <w:tcPr>
            <w:tcW w:w="6608" w:type="dxa"/>
            <w:tcMar>
              <w:top w:w="0" w:type="dxa"/>
              <w:left w:w="108" w:type="dxa"/>
              <w:bottom w:w="0" w:type="dxa"/>
              <w:right w:w="108" w:type="dxa"/>
            </w:tcMar>
            <w:vAlign w:val="top"/>
          </w:tcPr>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根据供应商对项目实施过程中的服务及实质性承诺及有效措施等内容进行评分。能提出实施过程中可能存在的问题并提出了明确详细的合理性建议得4-7分，较明确合理的得2-4分，一般基本明确的得0-2分，未明确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9" w:hRule="atLeast"/>
          <w:jc w:val="center"/>
        </w:trPr>
        <w:tc>
          <w:tcPr>
            <w:tcW w:w="1132" w:type="dxa"/>
            <w:vMerge w:val="restart"/>
            <w:tcMar>
              <w:top w:w="0" w:type="dxa"/>
              <w:left w:w="108" w:type="dxa"/>
              <w:bottom w:w="0" w:type="dxa"/>
              <w:right w:w="108" w:type="dxa"/>
            </w:tcMar>
            <w:vAlign w:val="center"/>
          </w:tcPr>
          <w:p>
            <w:pPr>
              <w:spacing w:line="240" w:lineRule="auto"/>
              <w:ind w:left="105" w:hanging="105"/>
              <w:rPr>
                <w:rFonts w:hint="default" w:ascii="仿宋" w:hAnsi="仿宋" w:eastAsia="仿宋" w:cs="宋体"/>
                <w:color w:val="000000" w:themeColor="text1"/>
                <w:szCs w:val="21"/>
                <w:lang w:val="en-US" w:eastAsia="zh-CN"/>
                <w14:textFill>
                  <w14:solidFill>
                    <w14:schemeClr w14:val="tx1"/>
                  </w14:solidFill>
                </w14:textFill>
              </w:rPr>
            </w:pPr>
            <w:r>
              <w:rPr>
                <w:rFonts w:hint="default" w:ascii="仿宋" w:hAnsi="仿宋" w:eastAsia="仿宋" w:cs="宋体"/>
                <w:color w:val="000000" w:themeColor="text1"/>
                <w:szCs w:val="21"/>
                <w:lang w:val="en-US" w:eastAsia="zh-CN"/>
                <w14:textFill>
                  <w14:solidFill>
                    <w14:schemeClr w14:val="tx1"/>
                  </w14:solidFill>
                </w14:textFill>
              </w:rPr>
              <w:t>商务评分标准（2</w:t>
            </w:r>
            <w:r>
              <w:rPr>
                <w:rFonts w:hint="eastAsia" w:ascii="仿宋" w:hAnsi="仿宋" w:eastAsia="仿宋" w:cs="宋体"/>
                <w:color w:val="000000" w:themeColor="text1"/>
                <w:szCs w:val="21"/>
                <w:lang w:val="en-US" w:eastAsia="zh-CN"/>
                <w14:textFill>
                  <w14:solidFill>
                    <w14:schemeClr w14:val="tx1"/>
                  </w14:solidFill>
                </w14:textFill>
              </w:rPr>
              <w:t>5</w:t>
            </w:r>
            <w:r>
              <w:rPr>
                <w:rFonts w:hint="default" w:ascii="仿宋" w:hAnsi="仿宋" w:eastAsia="仿宋" w:cs="宋体"/>
                <w:color w:val="000000" w:themeColor="text1"/>
                <w:szCs w:val="21"/>
                <w:lang w:val="en-US" w:eastAsia="zh-CN"/>
                <w14:textFill>
                  <w14:solidFill>
                    <w14:schemeClr w14:val="tx1"/>
                  </w14:solidFill>
                </w14:textFill>
              </w:rPr>
              <w:t>分）</w:t>
            </w:r>
          </w:p>
        </w:tc>
        <w:tc>
          <w:tcPr>
            <w:tcW w:w="1223" w:type="dxa"/>
            <w:tcMar>
              <w:top w:w="0" w:type="dxa"/>
              <w:left w:w="108" w:type="dxa"/>
              <w:bottom w:w="0" w:type="dxa"/>
              <w:right w:w="108" w:type="dxa"/>
            </w:tcMar>
            <w:vAlign w:val="center"/>
          </w:tcPr>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应急措施</w:t>
            </w:r>
          </w:p>
        </w:tc>
        <w:tc>
          <w:tcPr>
            <w:tcW w:w="1157" w:type="dxa"/>
            <w:tcMar>
              <w:top w:w="0" w:type="dxa"/>
              <w:left w:w="108" w:type="dxa"/>
              <w:bottom w:w="0" w:type="dxa"/>
              <w:right w:w="108" w:type="dxa"/>
            </w:tcMar>
            <w:vAlign w:val="center"/>
          </w:tcPr>
          <w:p>
            <w:pPr>
              <w:spacing w:line="240" w:lineRule="auto"/>
              <w:ind w:left="210" w:leftChars="100" w:firstLine="105" w:firstLineChars="50"/>
              <w:rPr>
                <w:rFonts w:hint="default"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7分</w:t>
            </w:r>
          </w:p>
        </w:tc>
        <w:tc>
          <w:tcPr>
            <w:tcW w:w="6608" w:type="dxa"/>
            <w:tcMar>
              <w:top w:w="0" w:type="dxa"/>
              <w:left w:w="108" w:type="dxa"/>
              <w:bottom w:w="0" w:type="dxa"/>
              <w:right w:w="108" w:type="dxa"/>
            </w:tcMar>
            <w:vAlign w:val="top"/>
          </w:tcPr>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根据方案优劣、全面性、安全性、预见性等进行评分。应急方案（例：人员安全防护、交通安全、紧急情况应急措施、疫情防控安全措施等）、全面性、安全性、预见性优得4- 7分，应急方案、全面性、安全性、预见性一般得0-3分，较差得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1" w:hRule="atLeast"/>
          <w:jc w:val="center"/>
        </w:trPr>
        <w:tc>
          <w:tcPr>
            <w:tcW w:w="1132" w:type="dxa"/>
            <w:vMerge w:val="continue"/>
            <w:tcMar>
              <w:top w:w="0" w:type="dxa"/>
              <w:left w:w="108" w:type="dxa"/>
              <w:bottom w:w="0" w:type="dxa"/>
              <w:right w:w="108" w:type="dxa"/>
            </w:tcMar>
            <w:vAlign w:val="center"/>
          </w:tcPr>
          <w:p>
            <w:pPr>
              <w:spacing w:line="240" w:lineRule="auto"/>
              <w:ind w:left="105" w:hanging="105"/>
              <w:rPr>
                <w:rFonts w:hint="default" w:ascii="仿宋" w:hAnsi="仿宋" w:eastAsia="仿宋" w:cs="宋体"/>
                <w:color w:val="000000" w:themeColor="text1"/>
                <w:szCs w:val="21"/>
                <w:lang w:val="en-US" w:eastAsia="zh-CN"/>
                <w14:textFill>
                  <w14:solidFill>
                    <w14:schemeClr w14:val="tx1"/>
                  </w14:solidFill>
                </w14:textFill>
              </w:rPr>
            </w:pPr>
          </w:p>
        </w:tc>
        <w:tc>
          <w:tcPr>
            <w:tcW w:w="1223" w:type="dxa"/>
            <w:shd w:val="clear" w:color="auto" w:fill="auto"/>
            <w:tcMar>
              <w:top w:w="0" w:type="dxa"/>
              <w:left w:w="108" w:type="dxa"/>
              <w:bottom w:w="0" w:type="dxa"/>
              <w:right w:w="108" w:type="dxa"/>
            </w:tcMar>
            <w:vAlign w:val="center"/>
          </w:tcPr>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r>
              <w:rPr>
                <w:rFonts w:hint="default" w:ascii="仿宋" w:hAnsi="仿宋" w:eastAsia="仿宋" w:cs="宋体"/>
                <w:color w:val="000000" w:themeColor="text1"/>
                <w:szCs w:val="21"/>
                <w:lang w:val="en-US" w:eastAsia="zh-CN"/>
                <w14:textFill>
                  <w14:solidFill>
                    <w14:schemeClr w14:val="tx1"/>
                  </w14:solidFill>
                </w14:textFill>
              </w:rPr>
              <w:t>交通车辆安排方案</w:t>
            </w:r>
          </w:p>
        </w:tc>
        <w:tc>
          <w:tcPr>
            <w:tcW w:w="1157" w:type="dxa"/>
            <w:shd w:val="clear" w:color="auto" w:fill="auto"/>
            <w:tcMar>
              <w:top w:w="0" w:type="dxa"/>
              <w:left w:w="108" w:type="dxa"/>
              <w:bottom w:w="0" w:type="dxa"/>
              <w:right w:w="108" w:type="dxa"/>
            </w:tcMar>
            <w:vAlign w:val="center"/>
          </w:tcPr>
          <w:p>
            <w:pPr>
              <w:spacing w:line="240" w:lineRule="auto"/>
              <w:ind w:left="210" w:leftChars="100" w:firstLine="105" w:firstLineChars="50"/>
              <w:rPr>
                <w:rFonts w:hint="default"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7分</w:t>
            </w:r>
          </w:p>
        </w:tc>
        <w:tc>
          <w:tcPr>
            <w:tcW w:w="6608" w:type="dxa"/>
            <w:shd w:val="clear" w:color="auto" w:fill="auto"/>
            <w:tcMar>
              <w:top w:w="0" w:type="dxa"/>
              <w:left w:w="108" w:type="dxa"/>
              <w:bottom w:w="0" w:type="dxa"/>
              <w:right w:w="108" w:type="dxa"/>
            </w:tcMar>
            <w:vAlign w:val="top"/>
          </w:tcPr>
          <w:p>
            <w:pPr>
              <w:spacing w:line="240" w:lineRule="auto"/>
              <w:ind w:left="105" w:hanging="105"/>
              <w:rPr>
                <w:rFonts w:hint="default" w:ascii="仿宋" w:hAnsi="仿宋" w:eastAsia="仿宋" w:cs="宋体"/>
                <w:color w:val="000000" w:themeColor="text1"/>
                <w:szCs w:val="21"/>
                <w:lang w:val="en-US" w:eastAsia="zh-CN"/>
                <w14:textFill>
                  <w14:solidFill>
                    <w14:schemeClr w14:val="tx1"/>
                  </w14:solidFill>
                </w14:textFill>
              </w:rPr>
            </w:pPr>
            <w:r>
              <w:rPr>
                <w:rFonts w:hint="default" w:ascii="仿宋" w:hAnsi="仿宋" w:eastAsia="仿宋" w:cs="宋体"/>
                <w:color w:val="000000" w:themeColor="text1"/>
                <w:szCs w:val="21"/>
                <w:lang w:val="en-US" w:eastAsia="zh-CN"/>
                <w14:textFill>
                  <w14:solidFill>
                    <w14:schemeClr w14:val="tx1"/>
                  </w14:solidFill>
                </w14:textFill>
              </w:rPr>
              <w:t>针对该项目制定交通车辆安排方案（需详细列明在活动过程中所使用车辆安排表）：方案内容考虑全面，出行路线安排情况、安全保障措施、交通车辆质量优得</w:t>
            </w:r>
            <w:r>
              <w:rPr>
                <w:rFonts w:hint="eastAsia" w:ascii="仿宋" w:hAnsi="仿宋" w:eastAsia="仿宋" w:cs="宋体"/>
                <w:color w:val="000000" w:themeColor="text1"/>
                <w:szCs w:val="21"/>
                <w:lang w:val="en-US" w:eastAsia="zh-CN"/>
                <w14:textFill>
                  <w14:solidFill>
                    <w14:schemeClr w14:val="tx1"/>
                  </w14:solidFill>
                </w14:textFill>
              </w:rPr>
              <w:t>4-7</w:t>
            </w:r>
            <w:r>
              <w:rPr>
                <w:rFonts w:hint="default" w:ascii="仿宋" w:hAnsi="仿宋" w:eastAsia="仿宋" w:cs="宋体"/>
                <w:color w:val="000000" w:themeColor="text1"/>
                <w:szCs w:val="21"/>
                <w:lang w:val="en-US" w:eastAsia="zh-CN"/>
                <w14:textFill>
                  <w14:solidFill>
                    <w14:schemeClr w14:val="tx1"/>
                  </w14:solidFill>
                </w14:textFill>
              </w:rPr>
              <w:t>分；有方案内容，出行路线安排情况、安全保障措施、交通车辆质量一般得</w:t>
            </w:r>
            <w:r>
              <w:rPr>
                <w:rFonts w:hint="eastAsia" w:ascii="仿宋" w:hAnsi="仿宋" w:eastAsia="仿宋" w:cs="宋体"/>
                <w:color w:val="000000" w:themeColor="text1"/>
                <w:szCs w:val="21"/>
                <w:lang w:val="en-US" w:eastAsia="zh-CN"/>
                <w14:textFill>
                  <w14:solidFill>
                    <w14:schemeClr w14:val="tx1"/>
                  </w14:solidFill>
                </w14:textFill>
              </w:rPr>
              <w:t>0-</w:t>
            </w:r>
            <w:r>
              <w:rPr>
                <w:rFonts w:hint="default" w:ascii="仿宋" w:hAnsi="仿宋" w:eastAsia="仿宋" w:cs="宋体"/>
                <w:color w:val="000000" w:themeColor="text1"/>
                <w:szCs w:val="21"/>
                <w:lang w:val="en-US" w:eastAsia="zh-CN"/>
                <w14:textFill>
                  <w14:solidFill>
                    <w14:schemeClr w14:val="tx1"/>
                  </w14:solidFill>
                </w14:textFill>
              </w:rPr>
              <w:t>3分；不提供的不得分。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2" w:hRule="atLeast"/>
          <w:jc w:val="center"/>
        </w:trPr>
        <w:tc>
          <w:tcPr>
            <w:tcW w:w="1132" w:type="dxa"/>
            <w:vMerge w:val="continue"/>
            <w:tcMar>
              <w:top w:w="0" w:type="dxa"/>
              <w:left w:w="108" w:type="dxa"/>
              <w:bottom w:w="0" w:type="dxa"/>
              <w:right w:w="108" w:type="dxa"/>
            </w:tcMar>
            <w:vAlign w:val="center"/>
          </w:tcPr>
          <w:p>
            <w:pPr>
              <w:spacing w:line="240" w:lineRule="auto"/>
              <w:ind w:left="105" w:hanging="105"/>
              <w:rPr>
                <w:rFonts w:hint="default" w:ascii="仿宋" w:hAnsi="仿宋" w:eastAsia="仿宋" w:cs="宋体"/>
                <w:color w:val="000000" w:themeColor="text1"/>
                <w:szCs w:val="21"/>
                <w:lang w:val="en-US" w:eastAsia="zh-CN"/>
                <w14:textFill>
                  <w14:solidFill>
                    <w14:schemeClr w14:val="tx1"/>
                  </w14:solidFill>
                </w14:textFill>
              </w:rPr>
            </w:pPr>
          </w:p>
        </w:tc>
        <w:tc>
          <w:tcPr>
            <w:tcW w:w="1223" w:type="dxa"/>
            <w:tcMar>
              <w:top w:w="0" w:type="dxa"/>
              <w:left w:w="108" w:type="dxa"/>
              <w:bottom w:w="0" w:type="dxa"/>
              <w:right w:w="108" w:type="dxa"/>
            </w:tcMar>
            <w:vAlign w:val="center"/>
          </w:tcPr>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r>
              <w:rPr>
                <w:rFonts w:hint="default" w:ascii="仿宋" w:hAnsi="仿宋" w:eastAsia="仿宋" w:cs="宋体"/>
                <w:color w:val="000000" w:themeColor="text1"/>
                <w:szCs w:val="21"/>
                <w:lang w:val="en-US" w:eastAsia="zh-CN"/>
                <w14:textFill>
                  <w14:solidFill>
                    <w14:schemeClr w14:val="tx1"/>
                  </w14:solidFill>
                </w14:textFill>
              </w:rPr>
              <w:t>食宿餐饮方案</w:t>
            </w:r>
          </w:p>
        </w:tc>
        <w:tc>
          <w:tcPr>
            <w:tcW w:w="1157" w:type="dxa"/>
            <w:tcMar>
              <w:top w:w="0" w:type="dxa"/>
              <w:left w:w="108" w:type="dxa"/>
              <w:bottom w:w="0" w:type="dxa"/>
              <w:right w:w="108" w:type="dxa"/>
            </w:tcMar>
            <w:vAlign w:val="center"/>
          </w:tcPr>
          <w:p>
            <w:pPr>
              <w:spacing w:line="240" w:lineRule="auto"/>
              <w:ind w:left="210" w:leftChars="100" w:firstLine="105" w:firstLineChars="50"/>
              <w:rPr>
                <w:rFonts w:hint="default"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7分</w:t>
            </w:r>
          </w:p>
        </w:tc>
        <w:tc>
          <w:tcPr>
            <w:tcW w:w="6608" w:type="dxa"/>
            <w:tcMar>
              <w:top w:w="0" w:type="dxa"/>
              <w:left w:w="108" w:type="dxa"/>
              <w:bottom w:w="0" w:type="dxa"/>
              <w:right w:w="108" w:type="dxa"/>
            </w:tcMar>
            <w:vAlign w:val="top"/>
          </w:tcPr>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针对该项目制定食宿餐饮方案（用餐每天每人不低于100元标准）：餐饮食宿安排计划周密、各项考虑全面，饮食及住宿保障措施具体得4-7分，餐饮食宿安排计划一般、各项考虑一般，饮食及住宿保障措施一般得0-3分，不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1132" w:type="dxa"/>
            <w:vMerge w:val="continue"/>
            <w:tcMar>
              <w:top w:w="0" w:type="dxa"/>
              <w:left w:w="108" w:type="dxa"/>
              <w:bottom w:w="0" w:type="dxa"/>
              <w:right w:w="108" w:type="dxa"/>
            </w:tcMar>
            <w:vAlign w:val="center"/>
          </w:tcPr>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p>
        </w:tc>
        <w:tc>
          <w:tcPr>
            <w:tcW w:w="1223" w:type="dxa"/>
            <w:tcMar>
              <w:top w:w="0" w:type="dxa"/>
              <w:left w:w="108" w:type="dxa"/>
              <w:bottom w:w="0" w:type="dxa"/>
              <w:right w:w="108" w:type="dxa"/>
            </w:tcMar>
            <w:vAlign w:val="center"/>
          </w:tcPr>
          <w:p>
            <w:pPr>
              <w:spacing w:line="240" w:lineRule="auto"/>
              <w:ind w:left="105" w:hanging="105"/>
              <w:rPr>
                <w:rFonts w:hint="default"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响应文件编制质量</w:t>
            </w:r>
          </w:p>
        </w:tc>
        <w:tc>
          <w:tcPr>
            <w:tcW w:w="1157" w:type="dxa"/>
            <w:tcMar>
              <w:top w:w="0" w:type="dxa"/>
              <w:left w:w="108" w:type="dxa"/>
              <w:bottom w:w="0" w:type="dxa"/>
              <w:right w:w="108" w:type="dxa"/>
            </w:tcMar>
            <w:vAlign w:val="center"/>
          </w:tcPr>
          <w:p>
            <w:pPr>
              <w:spacing w:line="240" w:lineRule="auto"/>
              <w:ind w:left="210" w:leftChars="100" w:firstLine="105" w:firstLineChars="50"/>
              <w:rPr>
                <w:rFonts w:hint="eastAsia"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4分</w:t>
            </w:r>
          </w:p>
        </w:tc>
        <w:tc>
          <w:tcPr>
            <w:tcW w:w="6608" w:type="dxa"/>
            <w:tcMar>
              <w:top w:w="0" w:type="dxa"/>
              <w:left w:w="108" w:type="dxa"/>
              <w:bottom w:w="0" w:type="dxa"/>
              <w:right w:w="108" w:type="dxa"/>
            </w:tcMar>
            <w:vAlign w:val="center"/>
          </w:tcPr>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标书文本制作排版的条理性、内容的完整性及书面整洁有无涂改，有没缺漏项等方面酌情打分（0-4）。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3512" w:type="dxa"/>
            <w:gridSpan w:val="3"/>
            <w:tcMar>
              <w:top w:w="0" w:type="dxa"/>
              <w:left w:w="108" w:type="dxa"/>
              <w:bottom w:w="0" w:type="dxa"/>
              <w:right w:w="108" w:type="dxa"/>
            </w:tcMar>
            <w:vAlign w:val="center"/>
          </w:tcPr>
          <w:p>
            <w:pPr>
              <w:spacing w:line="240" w:lineRule="auto"/>
              <w:ind w:left="210" w:leftChars="100" w:firstLine="105" w:firstLineChars="50"/>
              <w:rPr>
                <w:rFonts w:hint="eastAsia"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供应商得分</w:t>
            </w:r>
          </w:p>
        </w:tc>
        <w:tc>
          <w:tcPr>
            <w:tcW w:w="6608" w:type="dxa"/>
            <w:tcMar>
              <w:top w:w="0" w:type="dxa"/>
              <w:left w:w="108" w:type="dxa"/>
              <w:bottom w:w="0" w:type="dxa"/>
              <w:right w:w="108" w:type="dxa"/>
            </w:tcMar>
            <w:vAlign w:val="center"/>
          </w:tcPr>
          <w:p>
            <w:pPr>
              <w:spacing w:line="240" w:lineRule="auto"/>
              <w:ind w:left="105" w:hanging="105"/>
              <w:rPr>
                <w:rFonts w:hint="eastAsia"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供应商汇总得分=技术商务得分+价格评价得分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10120" w:type="dxa"/>
            <w:gridSpan w:val="4"/>
            <w:tcMar>
              <w:top w:w="0" w:type="dxa"/>
              <w:left w:w="108" w:type="dxa"/>
              <w:bottom w:w="0" w:type="dxa"/>
              <w:right w:w="108" w:type="dxa"/>
            </w:tcMar>
            <w:vAlign w:val="center"/>
          </w:tcPr>
          <w:p>
            <w:pPr>
              <w:pStyle w:val="59"/>
              <w:ind w:left="0" w:leftChars="0" w:firstLine="210" w:firstLineChars="100"/>
              <w:rPr>
                <w:rFonts w:hint="default" w:ascii="仿宋" w:hAnsi="仿宋" w:eastAsia="仿宋" w:cs="宋体"/>
                <w:color w:val="000000" w:themeColor="text1"/>
                <w:kern w:val="2"/>
                <w:sz w:val="21"/>
                <w:szCs w:val="21"/>
                <w:lang w:val="en-US" w:eastAsia="zh-CN" w:bidi="ar-SA"/>
                <w14:textFill>
                  <w14:solidFill>
                    <w14:schemeClr w14:val="tx1"/>
                  </w14:solidFill>
                </w14:textFill>
              </w:rPr>
            </w:pPr>
            <w:r>
              <w:rPr>
                <w:rFonts w:hint="eastAsia" w:ascii="仿宋" w:hAnsi="仿宋" w:eastAsia="仿宋" w:cs="宋体"/>
                <w:color w:val="000000" w:themeColor="text1"/>
                <w:kern w:val="2"/>
                <w:sz w:val="21"/>
                <w:szCs w:val="21"/>
                <w:lang w:val="en-US" w:eastAsia="zh-CN" w:bidi="ar-SA"/>
                <w14:textFill>
                  <w14:solidFill>
                    <w14:schemeClr w14:val="tx1"/>
                  </w14:solidFill>
                </w14:textFill>
              </w:rPr>
              <w:t>备注：评标委员会按照投标人最终得分由高到底顺序确定出各投标人排名顺序。</w:t>
            </w:r>
          </w:p>
        </w:tc>
      </w:tr>
    </w:tbl>
    <w:p>
      <w:pPr>
        <w:pStyle w:val="20"/>
        <w:ind w:firstLine="480"/>
        <w:rPr>
          <w:rFonts w:ascii="仿宋" w:hAnsi="仿宋" w:eastAsia="仿宋"/>
          <w:color w:val="000000" w:themeColor="text1"/>
          <w14:textFill>
            <w14:solidFill>
              <w14:schemeClr w14:val="tx1"/>
            </w14:solidFill>
          </w14:textFill>
        </w:rPr>
      </w:pP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23、投标文件的澄清</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23.1 磋商小组在评标过程中有权随时请投标人就投标文件中含混之处加以澄清或答疑。</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23.2 投标人对要求澄清的问题应以书面形式明确答复，并应有法人授权代表的签署。</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23.3 投标人的澄清文件是投标文件的组成部分，并取代投标文件中被澄清的部分。</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23.4 投标文件的澄清不得改变投标的实质内容。</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23.5如果投标人在投标文件中未对竞争性磋商文件中的条款或参数要求提出偏离意见或澄清将视同投标人同意竞争性磋商文件的全部或部分要求。</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24、定标</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24.1 磋商小组有权选择和拒绝投标人中标，且无需向投标人进行任何有关评标的解释工作。  </w:t>
      </w:r>
    </w:p>
    <w:p>
      <w:pPr>
        <w:spacing w:line="500" w:lineRule="exact"/>
        <w:ind w:left="120" w:leftChars="57" w:firstLine="361" w:firstLineChars="150"/>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24.2 磋商小组通过上述评标方法以供应商提交二次报价后，磋商小组对满足所有实质性要求提交最后报价的供应商的响应文件和供应商提交的二次报价进行综合评分，得分由高到低排序推荐第一、第二、第三中标候选人）。</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25、中标的标准</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25.1 资格审查文件完整无缺；</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25.2 已交纳投标保证金；</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25.3 报价合理，承诺条件优惠；</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25.4 投标文件与竞争性磋商文件无重大偏离；</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25.5 有较强的技术力量，能提供完善的技术服务，有较好的行业业绩；</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25.6 其他；</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25.7 在合同签订之前，招标人和招标代理人有权对中标单位的履约能力进行最后审查，审查方式包括询问、调查和实地考察，如发现中标单位提供的投标文件中有虚假或对招标书所要求说明的情况故意隐瞒或虚报，则有权取消其中标资格，其投标保证金不予退回，并在有效期内另行评定中标者。</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26、中标通知</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26.1中标公示期：</w:t>
      </w:r>
      <w:r>
        <w:rPr>
          <w:rFonts w:hint="eastAsia" w:ascii="仿宋" w:hAnsi="仿宋" w:eastAsia="仿宋" w:cs="宋体"/>
          <w:color w:val="000000" w:themeColor="text1"/>
          <w:sz w:val="24"/>
          <w:u w:val="single"/>
          <w14:textFill>
            <w14:solidFill>
              <w14:schemeClr w14:val="tx1"/>
            </w14:solidFill>
          </w14:textFill>
        </w:rPr>
        <w:t>在新疆政府采购网中标结果公示一个工作日。</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26.2招标代理机构根据定标结果，在投标有效期届满前，以书面形式向中标单位发出中标通知书。</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26.3招标代理机构将定标结果及时通知未中标单位并退还投标保证金。无需解释落标原因。</w:t>
      </w:r>
    </w:p>
    <w:p>
      <w:pPr>
        <w:spacing w:line="300" w:lineRule="exact"/>
        <w:ind w:left="718" w:leftChars="1" w:hanging="716" w:hangingChars="297"/>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27．</w:t>
      </w:r>
      <w:r>
        <w:rPr>
          <w:rFonts w:hint="eastAsia" w:ascii="仿宋" w:hAnsi="仿宋" w:eastAsia="仿宋"/>
          <w:b/>
          <w:bCs/>
          <w:color w:val="000000" w:themeColor="text1"/>
          <w:sz w:val="24"/>
          <w14:textFill>
            <w14:solidFill>
              <w14:schemeClr w14:val="tx1"/>
            </w14:solidFill>
          </w14:textFill>
        </w:rPr>
        <w:tab/>
      </w:r>
      <w:r>
        <w:rPr>
          <w:rFonts w:hint="eastAsia" w:ascii="仿宋" w:hAnsi="仿宋" w:eastAsia="仿宋"/>
          <w:b/>
          <w:bCs/>
          <w:color w:val="000000" w:themeColor="text1"/>
          <w:sz w:val="24"/>
          <w14:textFill>
            <w14:solidFill>
              <w14:schemeClr w14:val="tx1"/>
            </w14:solidFill>
          </w14:textFill>
        </w:rPr>
        <w:t>合同签订</w:t>
      </w:r>
    </w:p>
    <w:p>
      <w:pPr>
        <w:spacing w:line="300" w:lineRule="exact"/>
        <w:ind w:left="714" w:leftChars="1" w:hanging="712" w:hangingChars="297"/>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27.1</w:t>
      </w:r>
      <w:r>
        <w:rPr>
          <w:rFonts w:hint="eastAsia" w:ascii="仿宋" w:hAnsi="仿宋" w:eastAsia="仿宋"/>
          <w:color w:val="000000" w:themeColor="text1"/>
          <w:sz w:val="24"/>
          <w14:textFill>
            <w14:solidFill>
              <w14:schemeClr w14:val="tx1"/>
            </w14:solidFill>
          </w14:textFill>
        </w:rPr>
        <w:tab/>
      </w:r>
      <w:r>
        <w:rPr>
          <w:rFonts w:hint="eastAsia" w:ascii="仿宋" w:hAnsi="仿宋" w:eastAsia="仿宋"/>
          <w:color w:val="000000" w:themeColor="text1"/>
          <w:sz w:val="24"/>
          <w14:textFill>
            <w14:solidFill>
              <w14:schemeClr w14:val="tx1"/>
            </w14:solidFill>
          </w14:textFill>
        </w:rPr>
        <w:t>中标人依据《中标通知书》在洛浦县政府采购办的监证下与采购人签订采购合同，签订时间为《中标通知书》发出之日起三日内；</w:t>
      </w:r>
    </w:p>
    <w:p>
      <w:pPr>
        <w:spacing w:line="300" w:lineRule="exact"/>
        <w:ind w:left="714" w:leftChars="1" w:hanging="712" w:hangingChars="297"/>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27.2</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采购人不得向中标人提出任何不合理的要求，作为签订合同的条件，不得与中标人私下订立背离合同实质性内容的协议；</w:t>
      </w:r>
    </w:p>
    <w:p>
      <w:pPr>
        <w:spacing w:line="300" w:lineRule="exact"/>
        <w:ind w:left="714" w:leftChars="1" w:hanging="712" w:hangingChars="297"/>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27.3</w:t>
      </w:r>
      <w:r>
        <w:rPr>
          <w:rFonts w:hint="eastAsia" w:ascii="仿宋" w:hAnsi="仿宋" w:eastAsia="仿宋"/>
          <w:color w:val="000000" w:themeColor="text1"/>
          <w:sz w:val="24"/>
          <w14:textFill>
            <w14:solidFill>
              <w14:schemeClr w14:val="tx1"/>
            </w14:solidFill>
          </w14:textFill>
        </w:rPr>
        <w:tab/>
      </w:r>
      <w:r>
        <w:rPr>
          <w:rFonts w:hint="eastAsia" w:ascii="仿宋" w:hAnsi="仿宋" w:eastAsia="仿宋"/>
          <w:color w:val="000000" w:themeColor="text1"/>
          <w:sz w:val="24"/>
          <w14:textFill>
            <w14:solidFill>
              <w14:schemeClr w14:val="tx1"/>
            </w14:solidFill>
          </w14:textFill>
        </w:rPr>
        <w:t>竞争性磋商文件（含修改文件）、中标人的投标文件（含书面答疑文件）均为签订采购合同的依据；</w:t>
      </w:r>
    </w:p>
    <w:p>
      <w:pPr>
        <w:spacing w:line="300" w:lineRule="exact"/>
        <w:ind w:left="714" w:leftChars="1" w:hanging="712" w:hangingChars="297"/>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27.4</w:t>
      </w:r>
      <w:r>
        <w:rPr>
          <w:rFonts w:hint="eastAsia" w:ascii="仿宋" w:hAnsi="仿宋" w:eastAsia="仿宋"/>
          <w:color w:val="000000" w:themeColor="text1"/>
          <w:sz w:val="24"/>
          <w14:textFill>
            <w14:solidFill>
              <w14:schemeClr w14:val="tx1"/>
            </w14:solidFill>
          </w14:textFill>
        </w:rPr>
        <w:tab/>
      </w:r>
      <w:r>
        <w:rPr>
          <w:rFonts w:hint="eastAsia" w:ascii="仿宋" w:hAnsi="仿宋" w:eastAsia="仿宋"/>
          <w:color w:val="000000" w:themeColor="text1"/>
          <w:sz w:val="24"/>
          <w14:textFill>
            <w14:solidFill>
              <w14:schemeClr w14:val="tx1"/>
            </w14:solidFill>
          </w14:textFill>
        </w:rPr>
        <w:t>招标人在授予合同时有权对货物的数量和服务予以适当的增加或减少，但不得对单价或其他条款和条件做任何改变；</w:t>
      </w:r>
    </w:p>
    <w:p>
      <w:pPr>
        <w:spacing w:line="300" w:lineRule="exact"/>
        <w:ind w:left="714" w:leftChars="1" w:hanging="712" w:hangingChars="297"/>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27.5</w:t>
      </w:r>
      <w:r>
        <w:rPr>
          <w:rFonts w:hint="eastAsia" w:ascii="仿宋" w:hAnsi="仿宋" w:eastAsia="仿宋"/>
          <w:color w:val="000000" w:themeColor="text1"/>
          <w:sz w:val="24"/>
          <w14:textFill>
            <w14:solidFill>
              <w14:schemeClr w14:val="tx1"/>
            </w14:solidFill>
          </w14:textFill>
        </w:rPr>
        <w:tab/>
      </w:r>
      <w:r>
        <w:rPr>
          <w:rFonts w:hint="eastAsia" w:ascii="仿宋" w:hAnsi="仿宋" w:eastAsia="仿宋"/>
          <w:color w:val="000000" w:themeColor="text1"/>
          <w:sz w:val="24"/>
          <w14:textFill>
            <w14:solidFill>
              <w14:schemeClr w14:val="tx1"/>
            </w14:solidFill>
          </w14:textFill>
        </w:rPr>
        <w:t>政府采购合同履行中，采购人需追加与合同货物或服务的，在不改变合同其他条款前提下，签订补充合同，但所有补充合同的采购金额不得超过原合同采购金额的百分之十；</w:t>
      </w:r>
    </w:p>
    <w:p>
      <w:pPr>
        <w:spacing w:line="300" w:lineRule="exact"/>
        <w:ind w:left="714" w:leftChars="1" w:hanging="712" w:hangingChars="297"/>
        <w:rPr>
          <w:rFonts w:ascii="仿宋" w:hAnsi="仿宋" w:eastAsia="仿宋"/>
          <w:b/>
          <w:bCs/>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27.6</w:t>
      </w:r>
      <w:r>
        <w:rPr>
          <w:rFonts w:hint="eastAsia" w:ascii="仿宋" w:hAnsi="仿宋" w:eastAsia="仿宋"/>
          <w:color w:val="000000" w:themeColor="text1"/>
          <w:sz w:val="24"/>
          <w14:textFill>
            <w14:solidFill>
              <w14:schemeClr w14:val="tx1"/>
            </w14:solidFill>
          </w14:textFill>
        </w:rPr>
        <w:tab/>
      </w:r>
      <w:r>
        <w:rPr>
          <w:rFonts w:hint="eastAsia" w:ascii="仿宋" w:hAnsi="仿宋" w:eastAsia="仿宋"/>
          <w:color w:val="000000" w:themeColor="text1"/>
          <w:sz w:val="24"/>
          <w14:textFill>
            <w14:solidFill>
              <w14:schemeClr w14:val="tx1"/>
            </w14:solidFill>
          </w14:textFill>
        </w:rPr>
        <w:t>中标人应当按照合同约定履行义务，完成中标项目。如须将中标项目的非主体、非关键性工作交由他人完成，应在投标文件中载明，并取得招标人同意，接受分包的人应当具备相应的资格条件，并不得再次分包。中标人应该就分包项目向招标人负责，接受分包的人就分包项目承担连带责任。</w:t>
      </w:r>
    </w:p>
    <w:p>
      <w:pPr>
        <w:spacing w:line="300" w:lineRule="exact"/>
        <w:ind w:left="718" w:leftChars="1" w:hanging="716" w:hangingChars="297"/>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28．</w:t>
      </w:r>
      <w:r>
        <w:rPr>
          <w:rFonts w:hint="eastAsia" w:ascii="仿宋" w:hAnsi="仿宋" w:eastAsia="仿宋"/>
          <w:b/>
          <w:color w:val="000000" w:themeColor="text1"/>
          <w:sz w:val="24"/>
          <w14:textFill>
            <w14:solidFill>
              <w14:schemeClr w14:val="tx1"/>
            </w14:solidFill>
          </w14:textFill>
        </w:rPr>
        <w:tab/>
      </w:r>
      <w:r>
        <w:rPr>
          <w:rFonts w:hint="eastAsia" w:ascii="仿宋" w:hAnsi="仿宋" w:eastAsia="仿宋"/>
          <w:b/>
          <w:color w:val="000000" w:themeColor="text1"/>
          <w:sz w:val="24"/>
          <w14:textFill>
            <w14:solidFill>
              <w14:schemeClr w14:val="tx1"/>
            </w14:solidFill>
          </w14:textFill>
        </w:rPr>
        <w:t>法律责任</w:t>
      </w:r>
    </w:p>
    <w:p>
      <w:pPr>
        <w:spacing w:line="300" w:lineRule="exact"/>
        <w:ind w:left="714" w:leftChars="1" w:hanging="712" w:hangingChars="297"/>
        <w:rPr>
          <w:rFonts w:ascii="仿宋" w:hAnsi="仿宋" w:eastAsia="仿宋" w:cs="Arial Unicode MS"/>
          <w:color w:val="000000" w:themeColor="text1"/>
          <w:sz w:val="24"/>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28.1</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 xml:space="preserve">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pPr>
        <w:spacing w:line="300" w:lineRule="exact"/>
        <w:ind w:left="714" w:leftChars="1" w:hanging="712" w:hangingChars="297"/>
        <w:rPr>
          <w:rFonts w:ascii="仿宋" w:hAnsi="仿宋" w:eastAsia="仿宋" w:cs="Arial Unicode MS"/>
          <w:color w:val="000000" w:themeColor="text1"/>
          <w:sz w:val="24"/>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　　</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 xml:space="preserve">（一）提供虚假材料谋取中标的； </w:t>
      </w:r>
    </w:p>
    <w:p>
      <w:pPr>
        <w:spacing w:line="300" w:lineRule="exact"/>
        <w:ind w:left="714" w:leftChars="1" w:hanging="712" w:hangingChars="297"/>
        <w:rPr>
          <w:rFonts w:ascii="仿宋" w:hAnsi="仿宋" w:eastAsia="仿宋"/>
          <w:color w:val="000000" w:themeColor="text1"/>
          <w:sz w:val="24"/>
          <w:szCs w:val="20"/>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　　</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（二）采取不正当手段诋毁、排挤其他投标人的；</w:t>
      </w:r>
    </w:p>
    <w:p>
      <w:pPr>
        <w:spacing w:line="300" w:lineRule="exact"/>
        <w:ind w:left="714" w:leftChars="1" w:hanging="712" w:hangingChars="297"/>
        <w:rPr>
          <w:rFonts w:ascii="仿宋" w:hAnsi="仿宋" w:eastAsia="仿宋"/>
          <w:color w:val="000000" w:themeColor="text1"/>
          <w:sz w:val="24"/>
          <w:szCs w:val="20"/>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 xml:space="preserve">    </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 xml:space="preserve">（三）与招标人、采购人、其他投标人恶意串通的； </w:t>
      </w:r>
    </w:p>
    <w:p>
      <w:pPr>
        <w:spacing w:line="300" w:lineRule="exact"/>
        <w:ind w:left="714" w:leftChars="1" w:hanging="712" w:hangingChars="297"/>
        <w:rPr>
          <w:rFonts w:ascii="仿宋" w:hAnsi="仿宋" w:eastAsia="仿宋"/>
          <w:color w:val="000000" w:themeColor="text1"/>
          <w:sz w:val="24"/>
          <w:szCs w:val="20"/>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 xml:space="preserve">    </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 xml:space="preserve">（四）向招标人、采购人行贿或者提供其他不正当利益的； </w:t>
      </w:r>
    </w:p>
    <w:p>
      <w:pPr>
        <w:spacing w:line="300" w:lineRule="exact"/>
        <w:ind w:left="714" w:leftChars="1" w:hanging="712" w:hangingChars="297"/>
        <w:rPr>
          <w:rFonts w:ascii="仿宋" w:hAnsi="仿宋" w:eastAsia="仿宋" w:cs="Arial Unicode MS"/>
          <w:color w:val="000000" w:themeColor="text1"/>
          <w:sz w:val="24"/>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　　</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 xml:space="preserve">（五）在招标过程中与招标人、采购人进行协商谈判、不按照竞争性磋商文件、投标文件订立合同，或者与采购人另行订立背离合同实质性内容的协议的； </w:t>
      </w:r>
    </w:p>
    <w:p>
      <w:pPr>
        <w:spacing w:line="300" w:lineRule="exact"/>
        <w:ind w:left="714" w:leftChars="1" w:hanging="712" w:hangingChars="297"/>
        <w:rPr>
          <w:rFonts w:ascii="仿宋" w:hAnsi="仿宋" w:eastAsia="仿宋" w:cs="Arial Unicode MS"/>
          <w:color w:val="000000" w:themeColor="text1"/>
          <w:sz w:val="24"/>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　　</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 xml:space="preserve">（六）拒绝有关部门监督检查或者提供虚假情况的。 </w:t>
      </w:r>
    </w:p>
    <w:p>
      <w:pPr>
        <w:spacing w:line="300" w:lineRule="exact"/>
        <w:ind w:left="714" w:leftChars="1" w:hanging="712" w:hangingChars="297"/>
        <w:rPr>
          <w:rFonts w:ascii="仿宋" w:hAnsi="仿宋" w:eastAsia="仿宋" w:cs="Arial Unicode MS"/>
          <w:color w:val="000000" w:themeColor="text1"/>
          <w:sz w:val="24"/>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　　</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 xml:space="preserve">投标人有前款第（一）至（五）项情形之一的，中标无效。 </w:t>
      </w:r>
    </w:p>
    <w:p>
      <w:pPr>
        <w:spacing w:line="300" w:lineRule="exact"/>
        <w:ind w:left="714" w:leftChars="1" w:hanging="712" w:hangingChars="297"/>
        <w:rPr>
          <w:rFonts w:ascii="仿宋" w:hAnsi="仿宋" w:eastAsia="仿宋" w:cs="Arial Unicode MS"/>
          <w:color w:val="000000" w:themeColor="text1"/>
          <w:sz w:val="24"/>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28.2</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中标人有下列情形之一的，招标人不予退还其交纳的投标保证金；情节严重的，由财政部门将其列入不良行为记录名单，在一至三年内禁止参加政府采购活动，并予以通报：</w:t>
      </w:r>
    </w:p>
    <w:p>
      <w:pPr>
        <w:spacing w:line="300" w:lineRule="exact"/>
        <w:ind w:left="714" w:leftChars="1" w:hanging="712" w:hangingChars="297"/>
        <w:rPr>
          <w:rFonts w:ascii="仿宋" w:hAnsi="仿宋" w:eastAsia="仿宋" w:cs="Arial Unicode MS"/>
          <w:color w:val="000000" w:themeColor="text1"/>
          <w:sz w:val="24"/>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　　</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（一）中标后无正当理由不与采购人签订合同的；</w:t>
      </w:r>
    </w:p>
    <w:p>
      <w:pPr>
        <w:spacing w:line="300" w:lineRule="exact"/>
        <w:ind w:left="714" w:leftChars="1" w:hanging="712" w:hangingChars="297"/>
        <w:rPr>
          <w:rFonts w:ascii="仿宋" w:hAnsi="仿宋" w:eastAsia="仿宋" w:cs="Arial Unicode MS"/>
          <w:color w:val="000000" w:themeColor="text1"/>
          <w:sz w:val="24"/>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 xml:space="preserve">    </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（二）将中标项目转让给他人，或者在投标文件中未说明，且未经招标人同意，将中标项目分包给他人的；</w:t>
      </w:r>
    </w:p>
    <w:p>
      <w:pPr>
        <w:spacing w:line="300" w:lineRule="exact"/>
        <w:ind w:left="714" w:leftChars="1" w:hanging="712" w:hangingChars="297"/>
        <w:rPr>
          <w:rFonts w:ascii="仿宋" w:hAnsi="仿宋" w:eastAsia="仿宋"/>
          <w:color w:val="000000" w:themeColor="text1"/>
          <w:sz w:val="24"/>
          <w:szCs w:val="20"/>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 xml:space="preserve">    </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（三）拒绝履行合同义务的。</w:t>
      </w:r>
    </w:p>
    <w:p>
      <w:pPr>
        <w:spacing w:line="300" w:lineRule="exact"/>
        <w:ind w:left="714" w:leftChars="1" w:hanging="712" w:hangingChars="297"/>
        <w:rPr>
          <w:rFonts w:ascii="仿宋" w:hAnsi="仿宋" w:eastAsia="仿宋"/>
          <w:color w:val="000000" w:themeColor="text1"/>
          <w:sz w:val="24"/>
          <w:szCs w:val="20"/>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28.3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存在上述情况的，直接定义为围标串标。</w:t>
      </w:r>
    </w:p>
    <w:p>
      <w:pPr>
        <w:spacing w:line="300" w:lineRule="exact"/>
        <w:ind w:left="718" w:leftChars="1" w:hanging="716" w:hangingChars="297"/>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29．</w:t>
      </w:r>
      <w:r>
        <w:rPr>
          <w:rFonts w:hint="eastAsia" w:ascii="仿宋" w:hAnsi="仿宋" w:eastAsia="仿宋"/>
          <w:b/>
          <w:bCs/>
          <w:color w:val="000000" w:themeColor="text1"/>
          <w:sz w:val="24"/>
          <w14:textFill>
            <w14:solidFill>
              <w14:schemeClr w14:val="tx1"/>
            </w14:solidFill>
          </w14:textFill>
        </w:rPr>
        <w:tab/>
      </w:r>
      <w:r>
        <w:rPr>
          <w:rFonts w:hint="eastAsia" w:ascii="仿宋" w:hAnsi="仿宋" w:eastAsia="仿宋"/>
          <w:b/>
          <w:bCs/>
          <w:color w:val="000000" w:themeColor="text1"/>
          <w:sz w:val="24"/>
          <w14:textFill>
            <w14:solidFill>
              <w14:schemeClr w14:val="tx1"/>
            </w14:solidFill>
          </w14:textFill>
        </w:rPr>
        <w:t>货物验收</w:t>
      </w:r>
    </w:p>
    <w:p>
      <w:pPr>
        <w:spacing w:line="300" w:lineRule="exact"/>
        <w:ind w:left="714" w:leftChars="1" w:hanging="712" w:hangingChars="297"/>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29.1</w:t>
      </w:r>
      <w:r>
        <w:rPr>
          <w:rFonts w:hint="eastAsia" w:ascii="仿宋" w:hAnsi="仿宋" w:eastAsia="仿宋"/>
          <w:color w:val="000000" w:themeColor="text1"/>
          <w:sz w:val="24"/>
          <w14:textFill>
            <w14:solidFill>
              <w14:schemeClr w14:val="tx1"/>
            </w14:solidFill>
          </w14:textFill>
        </w:rPr>
        <w:tab/>
      </w:r>
      <w:r>
        <w:rPr>
          <w:rFonts w:hint="eastAsia" w:ascii="仿宋" w:hAnsi="仿宋" w:eastAsia="仿宋"/>
          <w:color w:val="000000" w:themeColor="text1"/>
          <w:sz w:val="24"/>
          <w14:textFill>
            <w14:solidFill>
              <w14:schemeClr w14:val="tx1"/>
            </w14:solidFill>
          </w14:textFill>
        </w:rPr>
        <w:t>验收按甲乙双方合同约定方式进行。</w:t>
      </w:r>
    </w:p>
    <w:p>
      <w:pPr>
        <w:spacing w:line="300" w:lineRule="exact"/>
        <w:ind w:left="714" w:leftChars="1" w:hanging="712" w:hangingChars="297"/>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29.2</w:t>
      </w:r>
      <w:r>
        <w:rPr>
          <w:rFonts w:hint="eastAsia" w:ascii="仿宋" w:hAnsi="仿宋" w:eastAsia="仿宋"/>
          <w:color w:val="000000" w:themeColor="text1"/>
          <w:sz w:val="24"/>
          <w14:textFill>
            <w14:solidFill>
              <w14:schemeClr w14:val="tx1"/>
            </w14:solidFill>
          </w14:textFill>
        </w:rPr>
        <w:tab/>
      </w:r>
      <w:r>
        <w:rPr>
          <w:rFonts w:hint="eastAsia" w:ascii="仿宋" w:hAnsi="仿宋" w:eastAsia="仿宋"/>
          <w:color w:val="000000" w:themeColor="text1"/>
          <w:sz w:val="24"/>
          <w14:textFill>
            <w14:solidFill>
              <w14:schemeClr w14:val="tx1"/>
            </w14:solidFill>
          </w14:textFill>
        </w:rPr>
        <w:t>验收过程中，采购人可委托专业检测部门对货物或服务本身的性能进行检测验收。</w:t>
      </w:r>
    </w:p>
    <w:p>
      <w:pPr>
        <w:spacing w:line="300" w:lineRule="exact"/>
        <w:ind w:left="714" w:leftChars="1" w:hanging="712" w:hangingChars="297"/>
        <w:rPr>
          <w:rFonts w:ascii="仿宋" w:hAnsi="仿宋" w:eastAsia="仿宋"/>
          <w:b/>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29.3</w:t>
      </w:r>
      <w:r>
        <w:rPr>
          <w:rFonts w:hint="eastAsia" w:ascii="仿宋" w:hAnsi="仿宋" w:eastAsia="仿宋"/>
          <w:color w:val="000000" w:themeColor="text1"/>
          <w:sz w:val="24"/>
          <w14:textFill>
            <w14:solidFill>
              <w14:schemeClr w14:val="tx1"/>
            </w14:solidFill>
          </w14:textFill>
        </w:rPr>
        <w:tab/>
      </w:r>
      <w:r>
        <w:rPr>
          <w:rFonts w:hint="eastAsia" w:ascii="仿宋" w:hAnsi="仿宋" w:eastAsia="仿宋"/>
          <w:color w:val="000000" w:themeColor="text1"/>
          <w:sz w:val="24"/>
          <w14:textFill>
            <w14:solidFill>
              <w14:schemeClr w14:val="tx1"/>
            </w14:solidFill>
          </w14:textFill>
        </w:rPr>
        <w:t>一次性验收合格的项目(另有规定除外)因为验收不合格而影响《采购合同》的正常履行，由违约方承担违约责任并扣除履约保证金。</w:t>
      </w:r>
    </w:p>
    <w:p>
      <w:pPr>
        <w:spacing w:line="300" w:lineRule="exact"/>
        <w:ind w:left="718" w:leftChars="1" w:hanging="716" w:hangingChars="297"/>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30．</w:t>
      </w:r>
      <w:r>
        <w:rPr>
          <w:rFonts w:hint="eastAsia" w:ascii="仿宋" w:hAnsi="仿宋" w:eastAsia="仿宋"/>
          <w:b/>
          <w:bCs/>
          <w:color w:val="000000" w:themeColor="text1"/>
          <w:sz w:val="24"/>
          <w14:textFill>
            <w14:solidFill>
              <w14:schemeClr w14:val="tx1"/>
            </w14:solidFill>
          </w14:textFill>
        </w:rPr>
        <w:tab/>
      </w:r>
      <w:r>
        <w:rPr>
          <w:rFonts w:hint="eastAsia" w:ascii="仿宋" w:hAnsi="仿宋" w:eastAsia="仿宋"/>
          <w:b/>
          <w:bCs/>
          <w:color w:val="000000" w:themeColor="text1"/>
          <w:sz w:val="24"/>
          <w14:textFill>
            <w14:solidFill>
              <w14:schemeClr w14:val="tx1"/>
            </w14:solidFill>
          </w14:textFill>
        </w:rPr>
        <w:t>质疑</w:t>
      </w:r>
    </w:p>
    <w:p>
      <w:pPr>
        <w:spacing w:line="300" w:lineRule="exact"/>
        <w:ind w:left="714" w:leftChars="1" w:hanging="712" w:hangingChars="297"/>
        <w:rPr>
          <w:rFonts w:ascii="仿宋" w:hAnsi="仿宋" w:eastAsia="仿宋"/>
          <w:color w:val="000000" w:themeColor="text1"/>
          <w:sz w:val="24"/>
          <w:szCs w:val="20"/>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30.1</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投标供应商对中标公告有异议的，应当在中标公告发布之日起七个工作日内，以书面形式向招标人提出质疑，质疑书应列明理由、依据，加盖单位公章。</w:t>
      </w:r>
    </w:p>
    <w:p>
      <w:pPr>
        <w:spacing w:line="300" w:lineRule="exact"/>
        <w:ind w:left="714" w:leftChars="1" w:hanging="712" w:hangingChars="297"/>
        <w:rPr>
          <w:rFonts w:ascii="仿宋" w:hAnsi="仿宋" w:eastAsia="仿宋"/>
          <w:color w:val="000000" w:themeColor="text1"/>
          <w:sz w:val="24"/>
          <w:szCs w:val="20"/>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30.2</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招标人应当在收到投标人书面质疑后七个工作日内，对质疑内容作出答复，但涉及商业秘密内容的除外；</w:t>
      </w:r>
    </w:p>
    <w:p>
      <w:pPr>
        <w:spacing w:line="300" w:lineRule="exact"/>
        <w:ind w:left="714" w:leftChars="1" w:hanging="712" w:hangingChars="297"/>
        <w:rPr>
          <w:rFonts w:ascii="仿宋" w:hAnsi="仿宋" w:eastAsia="仿宋"/>
          <w:color w:val="000000" w:themeColor="text1"/>
          <w:sz w:val="24"/>
          <w:szCs w:val="20"/>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30.3</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投标人须对质疑内容的真实性承担责任。</w:t>
      </w:r>
    </w:p>
    <w:p>
      <w:pPr>
        <w:spacing w:line="300" w:lineRule="exact"/>
        <w:ind w:left="718" w:leftChars="1" w:hanging="716" w:hangingChars="297"/>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31．</w:t>
      </w:r>
      <w:r>
        <w:rPr>
          <w:rFonts w:hint="eastAsia" w:ascii="仿宋" w:hAnsi="仿宋" w:eastAsia="仿宋"/>
          <w:b/>
          <w:bCs/>
          <w:color w:val="000000" w:themeColor="text1"/>
          <w:sz w:val="24"/>
          <w14:textFill>
            <w14:solidFill>
              <w14:schemeClr w14:val="tx1"/>
            </w14:solidFill>
          </w14:textFill>
        </w:rPr>
        <w:tab/>
      </w:r>
      <w:r>
        <w:rPr>
          <w:rFonts w:hint="eastAsia" w:ascii="仿宋" w:hAnsi="仿宋" w:eastAsia="仿宋"/>
          <w:b/>
          <w:bCs/>
          <w:color w:val="000000" w:themeColor="text1"/>
          <w:sz w:val="24"/>
          <w14:textFill>
            <w14:solidFill>
              <w14:schemeClr w14:val="tx1"/>
            </w14:solidFill>
          </w14:textFill>
        </w:rPr>
        <w:t>投诉</w:t>
      </w:r>
    </w:p>
    <w:p>
      <w:pPr>
        <w:spacing w:line="300" w:lineRule="exact"/>
        <w:ind w:left="714" w:leftChars="1" w:hanging="712" w:hangingChars="297"/>
        <w:rPr>
          <w:rFonts w:ascii="仿宋" w:hAnsi="仿宋" w:eastAsia="仿宋" w:cs="Arial Unicode MS"/>
          <w:color w:val="000000" w:themeColor="text1"/>
          <w:sz w:val="24"/>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31.1</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质疑供应商对招标人的答复不满意或者招标人未在规定时间内答复的，可以在答复期满后十五个工作日内按有关规定，向同级人民政府财政部门投诉。财政部门应当在收到投诉后三十个工作日内，对投诉事项作出处理决定。</w:t>
      </w:r>
    </w:p>
    <w:p>
      <w:pPr>
        <w:spacing w:line="300" w:lineRule="exact"/>
        <w:ind w:left="714" w:leftChars="1" w:hanging="712" w:hangingChars="297"/>
        <w:rPr>
          <w:rFonts w:ascii="仿宋" w:hAnsi="仿宋" w:eastAsia="仿宋"/>
          <w:color w:val="000000" w:themeColor="text1"/>
          <w:sz w:val="24"/>
          <w:szCs w:val="20"/>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31.2</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处理投诉事项期间，财政部门可以视具体情况书面通知招标采购单位暂停签订合同等活动，但暂停时间最长不得超过三十日。</w:t>
      </w:r>
    </w:p>
    <w:p>
      <w:pPr>
        <w:spacing w:line="500" w:lineRule="exact"/>
        <w:ind w:left="0" w:leftChars="0" w:firstLine="0" w:firstLineChars="0"/>
        <w:jc w:val="center"/>
        <w:rPr>
          <w:rFonts w:hint="eastAsia" w:ascii="仿宋" w:hAnsi="仿宋" w:eastAsia="仿宋" w:cs="宋体"/>
          <w:b/>
          <w:color w:val="000000" w:themeColor="text1"/>
          <w:sz w:val="24"/>
          <w14:textFill>
            <w14:solidFill>
              <w14:schemeClr w14:val="tx1"/>
            </w14:solidFill>
          </w14:textFill>
        </w:rPr>
      </w:pPr>
    </w:p>
    <w:p>
      <w:pPr>
        <w:spacing w:line="500" w:lineRule="exact"/>
        <w:ind w:left="0" w:leftChars="0" w:firstLine="0" w:firstLineChars="0"/>
        <w:jc w:val="center"/>
        <w:rPr>
          <w:rFonts w:hint="eastAsia" w:ascii="仿宋" w:hAnsi="仿宋" w:eastAsia="仿宋" w:cs="宋体"/>
          <w:b/>
          <w:color w:val="000000" w:themeColor="text1"/>
          <w:sz w:val="24"/>
          <w14:textFill>
            <w14:solidFill>
              <w14:schemeClr w14:val="tx1"/>
            </w14:solidFill>
          </w14:textFill>
        </w:rPr>
      </w:pPr>
    </w:p>
    <w:p>
      <w:pPr>
        <w:spacing w:line="500" w:lineRule="exact"/>
        <w:ind w:left="0" w:leftChars="0" w:firstLine="0" w:firstLineChars="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七、签定合同</w:t>
      </w:r>
    </w:p>
    <w:p>
      <w:pPr>
        <w:spacing w:line="50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29、签定合同</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29.1 招标人和中标人在自中标通知书发出之日起30日内，依据《中华人民共和国经济合同法》和有关法规及招、投标文件签定合同。</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29.2 中标合同不得转让。合同分包需在投标文件中予以说明，并需经招标人同意。否则，招标人有权取消中标人的中标资格。</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29.3 招标人如遇中标人违约，可从侯选中标人中重新选定中标人，并签定经济合同。</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29.4 合同的制订由招标人、中标人、招标代理机构三方参加，为确保合同双方的利益均等，由招标代理机构在合同制订过程中进行协调。</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29.5 合同一式三份，需经招标人、中标人双方签字盖章后即生效。招标人、中标人亦可自愿申请公证。</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30、合同的组成</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30.1 下列文件均为合同不可分割部分：</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30.1.1 专用合同；</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30.1.2 合同条款；</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30.1.3 中标通知书；</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30.1.4 乙方中标的投标文件；</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30.1.5 竞争性磋商文件；</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30.1.6 评标答疑记录。</w:t>
      </w:r>
    </w:p>
    <w:p>
      <w:pPr>
        <w:numPr>
          <w:ilvl w:val="0"/>
          <w:numId w:val="11"/>
        </w:numPr>
        <w:spacing w:after="156" w:line="500" w:lineRule="exact"/>
        <w:ind w:left="120" w:hanging="120" w:firstLineChars="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特别提示</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31、投标人应认真研读竞争性磋商文件，充分考虑竞争性磋商文件中的技术要求和合同条款后编制投标文件。</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32、如竞争性磋商文件中未提供的各类表格样式，投标人可另行设计表格样式，但力求内容完整，表达清晰、准确。</w:t>
      </w:r>
    </w:p>
    <w:p>
      <w:pPr>
        <w:spacing w:before="156" w:after="156" w:line="500" w:lineRule="exact"/>
        <w:ind w:left="120" w:hanging="120"/>
        <w:jc w:val="center"/>
        <w:rPr>
          <w:rFonts w:ascii="仿宋" w:hAnsi="仿宋" w:eastAsia="仿宋" w:cs="宋体"/>
          <w:b/>
          <w:color w:val="000000" w:themeColor="text1"/>
          <w:sz w:val="24"/>
          <w14:textFill>
            <w14:solidFill>
              <w14:schemeClr w14:val="tx1"/>
            </w14:solidFill>
          </w14:textFill>
        </w:rPr>
      </w:pPr>
    </w:p>
    <w:p>
      <w:pPr>
        <w:pStyle w:val="2"/>
      </w:pPr>
    </w:p>
    <w:p>
      <w:pPr>
        <w:spacing w:before="156" w:after="156" w:line="500" w:lineRule="exact"/>
        <w:ind w:left="120" w:hanging="12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九、其他事项</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34、中标服务费</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34. 中标服务费借鉴国家计委关于印发《招标代理服务收费管理暂行办法》的通知【计价格（2002）1980号】。</w:t>
      </w:r>
    </w:p>
    <w:p>
      <w:pPr>
        <w:pStyle w:val="20"/>
        <w:ind w:firstLine="48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按：中标金额100万以下费率为中标金额的1.5%；中标金额100-500万费率为中标金额的1.1%；中标金额500-1000万费率为中标金额的0.8%；中标金额1000-5000万费率为中标金额的0.5%</w:t>
      </w:r>
      <w:r>
        <w:rPr>
          <w:rFonts w:ascii="Calibri" w:hAnsi="Calibri" w:eastAsia="仿宋" w:cs="Calibri"/>
          <w:color w:val="000000" w:themeColor="text1"/>
          <w14:textFill>
            <w14:solidFill>
              <w14:schemeClr w14:val="tx1"/>
            </w14:solidFill>
          </w14:textFill>
        </w:rPr>
        <w:t> </w:t>
      </w:r>
    </w:p>
    <w:p>
      <w:pPr>
        <w:pStyle w:val="20"/>
        <w:ind w:firstLine="480"/>
        <w:rPr>
          <w:rFonts w:hint="eastAsia" w:ascii="仿宋" w:hAnsi="仿宋" w:eastAsia="仿宋"/>
          <w:color w:val="000000" w:themeColor="text1"/>
          <w:lang w:eastAsia="zh-CN"/>
          <w14:textFill>
            <w14:solidFill>
              <w14:schemeClr w14:val="tx1"/>
            </w14:solidFill>
          </w14:textFill>
        </w:rPr>
      </w:pPr>
      <w:r>
        <w:rPr>
          <w:rFonts w:hint="eastAsia" w:ascii="仿宋" w:hAnsi="仿宋" w:eastAsia="仿宋"/>
          <w:color w:val="000000" w:themeColor="text1"/>
          <w14:textFill>
            <w14:solidFill>
              <w14:schemeClr w14:val="tx1"/>
            </w14:solidFill>
          </w14:textFill>
        </w:rPr>
        <w:t>注：中标服务费的收取按差额定率累进法计算</w:t>
      </w:r>
      <w:r>
        <w:rPr>
          <w:rFonts w:hint="eastAsia" w:ascii="仿宋" w:hAnsi="仿宋" w:eastAsia="仿宋"/>
          <w:color w:val="000000" w:themeColor="text1"/>
          <w:lang w:eastAsia="zh-CN"/>
          <w14:textFill>
            <w14:solidFill>
              <w14:schemeClr w14:val="tx1"/>
            </w14:solidFill>
          </w14:textFill>
        </w:rPr>
        <w:t>。</w:t>
      </w:r>
    </w:p>
    <w:p>
      <w:pPr>
        <w:spacing w:line="500" w:lineRule="exact"/>
        <w:ind w:left="0" w:firstLine="480" w:firstLineChars="200"/>
        <w:rPr>
          <w:rFonts w:hint="eastAsia" w:ascii="仿宋" w:hAnsi="仿宋" w:eastAsia="仿宋" w:cs="宋体"/>
          <w:color w:val="000000" w:themeColor="text1"/>
          <w:sz w:val="24"/>
          <w:lang w:val="en-US"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35、本竞争性磋商文件是根据《中华人民共和国政府采购法》规定编制的，解释权属</w:t>
      </w:r>
      <w:r>
        <w:rPr>
          <w:rFonts w:hint="eastAsia" w:ascii="仿宋" w:hAnsi="仿宋" w:eastAsia="仿宋" w:cs="宋体"/>
          <w:color w:val="000000" w:themeColor="text1"/>
          <w:sz w:val="24"/>
          <w:lang w:eastAsia="zh-CN"/>
          <w14:textFill>
            <w14:solidFill>
              <w14:schemeClr w14:val="tx1"/>
            </w14:solidFill>
          </w14:textFill>
        </w:rPr>
        <w:t>新疆飞腾磊业项目管理有限公司。</w:t>
      </w:r>
    </w:p>
    <w:p>
      <w:pPr>
        <w:pStyle w:val="20"/>
        <w:ind w:firstLine="480"/>
        <w:rPr>
          <w:rFonts w:ascii="仿宋" w:hAnsi="仿宋" w:eastAsia="仿宋"/>
          <w:color w:val="000000" w:themeColor="text1"/>
          <w14:textFill>
            <w14:solidFill>
              <w14:schemeClr w14:val="tx1"/>
            </w14:solidFill>
          </w14:textFill>
        </w:rPr>
      </w:pP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p>
    <w:p>
      <w:pPr>
        <w:spacing w:line="39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39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39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39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39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39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39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39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39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39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39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39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39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39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390" w:lineRule="exact"/>
        <w:ind w:left="120" w:hanging="120"/>
        <w:jc w:val="center"/>
        <w:rPr>
          <w:rFonts w:ascii="仿宋" w:hAnsi="仿宋" w:eastAsia="仿宋" w:cs="宋体"/>
          <w:b/>
          <w:color w:val="000000" w:themeColor="text1"/>
          <w:sz w:val="24"/>
          <w14:textFill>
            <w14:solidFill>
              <w14:schemeClr w14:val="tx1"/>
            </w14:solidFill>
          </w14:textFill>
        </w:rPr>
      </w:pPr>
    </w:p>
    <w:p>
      <w:pPr>
        <w:pStyle w:val="2"/>
        <w:rPr>
          <w:rFonts w:ascii="仿宋" w:hAnsi="仿宋" w:eastAsia="仿宋" w:cs="宋体"/>
          <w:b/>
          <w:color w:val="000000" w:themeColor="text1"/>
          <w:sz w:val="24"/>
          <w14:textFill>
            <w14:solidFill>
              <w14:schemeClr w14:val="tx1"/>
            </w14:solidFill>
          </w14:textFill>
        </w:rPr>
      </w:pPr>
    </w:p>
    <w:p>
      <w:pPr>
        <w:pStyle w:val="2"/>
        <w:rPr>
          <w:rFonts w:ascii="仿宋" w:hAnsi="仿宋" w:eastAsia="仿宋" w:cs="宋体"/>
          <w:b/>
          <w:color w:val="000000" w:themeColor="text1"/>
          <w:sz w:val="24"/>
          <w14:textFill>
            <w14:solidFill>
              <w14:schemeClr w14:val="tx1"/>
            </w14:solidFill>
          </w14:textFill>
        </w:rPr>
      </w:pPr>
    </w:p>
    <w:p>
      <w:pPr>
        <w:pStyle w:val="2"/>
        <w:rPr>
          <w:rFonts w:ascii="仿宋" w:hAnsi="仿宋" w:eastAsia="仿宋" w:cs="宋体"/>
          <w:b/>
          <w:color w:val="000000" w:themeColor="text1"/>
          <w:sz w:val="24"/>
          <w14:textFill>
            <w14:solidFill>
              <w14:schemeClr w14:val="tx1"/>
            </w14:solidFill>
          </w14:textFill>
        </w:rPr>
      </w:pPr>
    </w:p>
    <w:p>
      <w:pPr>
        <w:pStyle w:val="2"/>
        <w:rPr>
          <w:rFonts w:ascii="仿宋" w:hAnsi="仿宋" w:eastAsia="仿宋" w:cs="宋体"/>
          <w:b/>
          <w:color w:val="000000" w:themeColor="text1"/>
          <w:sz w:val="24"/>
          <w14:textFill>
            <w14:solidFill>
              <w14:schemeClr w14:val="tx1"/>
            </w14:solidFill>
          </w14:textFill>
        </w:rPr>
      </w:pPr>
    </w:p>
    <w:p>
      <w:pPr>
        <w:pStyle w:val="2"/>
        <w:rPr>
          <w:rFonts w:ascii="仿宋" w:hAnsi="仿宋" w:eastAsia="仿宋" w:cs="宋体"/>
          <w:b/>
          <w:color w:val="000000" w:themeColor="text1"/>
          <w:sz w:val="24"/>
          <w14:textFill>
            <w14:solidFill>
              <w14:schemeClr w14:val="tx1"/>
            </w14:solidFill>
          </w14:textFill>
        </w:rPr>
      </w:pPr>
    </w:p>
    <w:p>
      <w:pPr>
        <w:pStyle w:val="2"/>
        <w:rPr>
          <w:rFonts w:ascii="仿宋" w:hAnsi="仿宋" w:eastAsia="仿宋" w:cs="宋体"/>
          <w:b/>
          <w:color w:val="000000" w:themeColor="text1"/>
          <w:sz w:val="24"/>
          <w14:textFill>
            <w14:solidFill>
              <w14:schemeClr w14:val="tx1"/>
            </w14:solidFill>
          </w14:textFill>
        </w:rPr>
      </w:pPr>
    </w:p>
    <w:p>
      <w:pPr>
        <w:spacing w:line="390" w:lineRule="exact"/>
        <w:ind w:left="120" w:hanging="120"/>
        <w:jc w:val="center"/>
        <w:rPr>
          <w:rFonts w:hint="eastAsia" w:ascii="仿宋" w:hAnsi="仿宋" w:eastAsia="仿宋" w:cs="宋体"/>
          <w:b/>
          <w:color w:val="000000" w:themeColor="text1"/>
          <w:sz w:val="24"/>
          <w14:textFill>
            <w14:solidFill>
              <w14:schemeClr w14:val="tx1"/>
            </w14:solidFill>
          </w14:textFill>
        </w:rPr>
      </w:pPr>
    </w:p>
    <w:p>
      <w:pPr>
        <w:spacing w:line="390" w:lineRule="exact"/>
        <w:ind w:left="120" w:hanging="120"/>
        <w:jc w:val="center"/>
        <w:rPr>
          <w:rFonts w:hint="eastAsia" w:ascii="仿宋" w:hAnsi="仿宋" w:eastAsia="仿宋" w:cs="宋体"/>
          <w:b/>
          <w:color w:val="000000" w:themeColor="text1"/>
          <w:sz w:val="24"/>
          <w14:textFill>
            <w14:solidFill>
              <w14:schemeClr w14:val="tx1"/>
            </w14:solidFill>
          </w14:textFill>
        </w:rPr>
      </w:pPr>
    </w:p>
    <w:p>
      <w:pPr>
        <w:spacing w:line="390" w:lineRule="exact"/>
        <w:ind w:left="120" w:hanging="120"/>
        <w:jc w:val="center"/>
        <w:rPr>
          <w:rFonts w:hint="eastAsia" w:ascii="仿宋" w:hAnsi="仿宋" w:eastAsia="仿宋" w:cs="宋体"/>
          <w:b/>
          <w:color w:val="000000" w:themeColor="text1"/>
          <w:sz w:val="24"/>
          <w14:textFill>
            <w14:solidFill>
              <w14:schemeClr w14:val="tx1"/>
            </w14:solidFill>
          </w14:textFill>
        </w:rPr>
      </w:pPr>
    </w:p>
    <w:p>
      <w:pPr>
        <w:spacing w:line="390" w:lineRule="exact"/>
        <w:ind w:left="120" w:hanging="120"/>
        <w:jc w:val="center"/>
        <w:rPr>
          <w:rFonts w:hint="eastAsia" w:ascii="仿宋" w:hAnsi="仿宋" w:eastAsia="仿宋" w:cs="宋体"/>
          <w:b/>
          <w:color w:val="000000" w:themeColor="text1"/>
          <w:sz w:val="24"/>
          <w14:textFill>
            <w14:solidFill>
              <w14:schemeClr w14:val="tx1"/>
            </w14:solidFill>
          </w14:textFill>
        </w:rPr>
      </w:pPr>
    </w:p>
    <w:p>
      <w:pPr>
        <w:spacing w:line="390" w:lineRule="exact"/>
        <w:ind w:left="120" w:hanging="120"/>
        <w:jc w:val="center"/>
        <w:rPr>
          <w:rFonts w:hint="eastAsia" w:ascii="仿宋" w:hAnsi="仿宋" w:eastAsia="仿宋" w:cs="宋体"/>
          <w:b/>
          <w:color w:val="000000" w:themeColor="text1"/>
          <w:sz w:val="24"/>
          <w14:textFill>
            <w14:solidFill>
              <w14:schemeClr w14:val="tx1"/>
            </w14:solidFill>
          </w14:textFill>
        </w:rPr>
      </w:pPr>
    </w:p>
    <w:p>
      <w:pPr>
        <w:spacing w:line="390" w:lineRule="exact"/>
        <w:ind w:left="120" w:hanging="120"/>
        <w:jc w:val="center"/>
        <w:rPr>
          <w:rFonts w:hint="eastAsia" w:ascii="仿宋" w:hAnsi="仿宋" w:eastAsia="仿宋" w:cs="宋体"/>
          <w:b/>
          <w:color w:val="000000" w:themeColor="text1"/>
          <w:sz w:val="24"/>
          <w14:textFill>
            <w14:solidFill>
              <w14:schemeClr w14:val="tx1"/>
            </w14:solidFill>
          </w14:textFill>
        </w:rPr>
      </w:pPr>
    </w:p>
    <w:p>
      <w:pPr>
        <w:spacing w:line="390" w:lineRule="exact"/>
        <w:ind w:left="120" w:hanging="120"/>
        <w:jc w:val="center"/>
        <w:rPr>
          <w:rFonts w:hint="eastAsia" w:ascii="仿宋" w:hAnsi="仿宋" w:eastAsia="仿宋" w:cs="宋体"/>
          <w:b/>
          <w:color w:val="000000" w:themeColor="text1"/>
          <w:sz w:val="24"/>
          <w14:textFill>
            <w14:solidFill>
              <w14:schemeClr w14:val="tx1"/>
            </w14:solidFill>
          </w14:textFill>
        </w:rPr>
      </w:pPr>
    </w:p>
    <w:p>
      <w:pPr>
        <w:pStyle w:val="2"/>
        <w:numPr>
          <w:ilvl w:val="0"/>
          <w:numId w:val="0"/>
        </w:numPr>
        <w:tabs>
          <w:tab w:val="left" w:pos="0"/>
        </w:tabs>
        <w:ind w:leftChars="0" w:firstLine="2811" w:firstLineChars="1000"/>
        <w:jc w:val="both"/>
        <w:rPr>
          <w:rFonts w:hint="eastAsia" w:ascii="仿宋" w:hAnsi="仿宋" w:eastAsia="仿宋" w:cs="Arial"/>
          <w:b/>
          <w:bCs/>
          <w:color w:val="000000" w:themeColor="text1"/>
          <w:kern w:val="0"/>
          <w:sz w:val="28"/>
          <w:szCs w:val="28"/>
          <w:lang w:val="en-US" w:eastAsia="zh-CN"/>
          <w14:textFill>
            <w14:solidFill>
              <w14:schemeClr w14:val="tx1"/>
            </w14:solidFill>
          </w14:textFill>
        </w:rPr>
      </w:pPr>
      <w:r>
        <w:rPr>
          <w:rFonts w:hint="eastAsia" w:ascii="仿宋" w:hAnsi="仿宋" w:eastAsia="仿宋" w:cs="Arial"/>
          <w:b/>
          <w:bCs/>
          <w:color w:val="000000" w:themeColor="text1"/>
          <w:kern w:val="0"/>
          <w:sz w:val="28"/>
          <w:szCs w:val="28"/>
          <w:lang w:val="en-US" w:eastAsia="zh-CN"/>
          <w14:textFill>
            <w14:solidFill>
              <w14:schemeClr w14:val="tx1"/>
            </w14:solidFill>
          </w14:textFill>
        </w:rPr>
        <w:t>第三章、采购需求</w:t>
      </w:r>
    </w:p>
    <w:p>
      <w:pPr>
        <w:pStyle w:val="2"/>
        <w:numPr>
          <w:ilvl w:val="0"/>
          <w:numId w:val="0"/>
        </w:numPr>
        <w:tabs>
          <w:tab w:val="left" w:pos="0"/>
        </w:tabs>
        <w:ind w:leftChars="0" w:firstLine="560" w:firstLineChars="200"/>
        <w:rPr>
          <w:rFonts w:hint="default" w:ascii="仿宋" w:hAnsi="仿宋" w:eastAsia="仿宋" w:cs="Arial"/>
          <w:b w:val="0"/>
          <w:bCs w:val="0"/>
          <w:color w:val="000000" w:themeColor="text1"/>
          <w:kern w:val="0"/>
          <w:sz w:val="28"/>
          <w:szCs w:val="28"/>
          <w:lang w:val="en-US" w:eastAsia="zh-CN"/>
          <w14:textFill>
            <w14:solidFill>
              <w14:schemeClr w14:val="tx1"/>
            </w14:solidFill>
          </w14:textFill>
        </w:rPr>
      </w:pPr>
      <w:r>
        <w:rPr>
          <w:rFonts w:hint="eastAsia" w:ascii="仿宋" w:hAnsi="仿宋" w:eastAsia="仿宋" w:cs="Arial"/>
          <w:b w:val="0"/>
          <w:bCs w:val="0"/>
          <w:color w:val="000000" w:themeColor="text1"/>
          <w:kern w:val="0"/>
          <w:sz w:val="28"/>
          <w:szCs w:val="28"/>
          <w:lang w:val="en-US" w:eastAsia="zh-CN"/>
          <w14:textFill>
            <w14:solidFill>
              <w14:schemeClr w14:val="tx1"/>
            </w14:solidFill>
          </w14:textFill>
        </w:rPr>
        <w:t>1、赴福建泉州乡村振兴致富带头人培训班60人（分两批次，每批次30人）</w:t>
      </w:r>
    </w:p>
    <w:tbl>
      <w:tblPr>
        <w:tblStyle w:val="71"/>
        <w:tblW w:w="7465" w:type="dxa"/>
        <w:tblInd w:w="7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24"/>
        <w:gridCol w:w="2665"/>
        <w:gridCol w:w="1774"/>
        <w:gridCol w:w="18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序号</w:t>
            </w:r>
          </w:p>
        </w:tc>
        <w:tc>
          <w:tcPr>
            <w:tcW w:w="26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项目</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数量</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价格（元）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8"/>
                <w:szCs w:val="28"/>
                <w:u w:val="none"/>
              </w:rPr>
            </w:pPr>
            <w:r>
              <w:rPr>
                <w:rFonts w:hint="default" w:ascii="Times New Roman" w:hAnsi="Times New Roman" w:eastAsia="宋体" w:cs="Times New Roman"/>
                <w:b w:val="0"/>
                <w:bCs w:val="0"/>
                <w:i w:val="0"/>
                <w:iCs w:val="0"/>
                <w:color w:val="000000"/>
                <w:kern w:val="0"/>
                <w:sz w:val="28"/>
                <w:szCs w:val="28"/>
                <w:u w:val="none"/>
                <w:lang w:val="en-US" w:eastAsia="zh-CN" w:bidi="ar"/>
              </w:rPr>
              <w:t>1</w:t>
            </w:r>
          </w:p>
        </w:tc>
        <w:tc>
          <w:tcPr>
            <w:tcW w:w="2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住宿费</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8"/>
                <w:szCs w:val="28"/>
                <w:u w:val="none"/>
              </w:rPr>
            </w:pPr>
            <w:r>
              <w:rPr>
                <w:rFonts w:hint="default" w:ascii="Times New Roman" w:hAnsi="Times New Roman" w:eastAsia="宋体" w:cs="Times New Roman"/>
                <w:b w:val="0"/>
                <w:bCs w:val="0"/>
                <w:i w:val="0"/>
                <w:iCs w:val="0"/>
                <w:color w:val="000000"/>
                <w:kern w:val="0"/>
                <w:sz w:val="28"/>
                <w:szCs w:val="28"/>
                <w:u w:val="none"/>
                <w:lang w:val="en-US" w:eastAsia="zh-CN" w:bidi="ar"/>
              </w:rPr>
              <w:t>30</w:t>
            </w:r>
            <w:r>
              <w:rPr>
                <w:rFonts w:hint="eastAsia" w:ascii="宋体" w:hAnsi="宋体" w:eastAsia="宋体" w:cs="宋体"/>
                <w:b w:val="0"/>
                <w:bCs w:val="0"/>
                <w:i w:val="0"/>
                <w:iCs w:val="0"/>
                <w:color w:val="000000"/>
                <w:kern w:val="0"/>
                <w:sz w:val="28"/>
                <w:szCs w:val="28"/>
                <w:u w:val="none"/>
                <w:lang w:val="en-US" w:eastAsia="zh-CN" w:bidi="ar"/>
              </w:rPr>
              <w:t>间</w:t>
            </w:r>
            <w:r>
              <w:rPr>
                <w:rFonts w:hint="default" w:ascii="Times New Roman" w:hAnsi="Times New Roman" w:eastAsia="宋体" w:cs="Times New Roman"/>
                <w:b w:val="0"/>
                <w:bCs w:val="0"/>
                <w:i w:val="0"/>
                <w:iCs w:val="0"/>
                <w:color w:val="000000"/>
                <w:kern w:val="0"/>
                <w:sz w:val="28"/>
                <w:szCs w:val="28"/>
                <w:u w:val="none"/>
                <w:lang w:val="en-US" w:eastAsia="zh-CN" w:bidi="ar"/>
              </w:rPr>
              <w:t>*11</w:t>
            </w:r>
            <w:r>
              <w:rPr>
                <w:rFonts w:hint="eastAsia" w:ascii="宋体" w:hAnsi="宋体" w:eastAsia="宋体" w:cs="宋体"/>
                <w:b w:val="0"/>
                <w:bCs w:val="0"/>
                <w:i w:val="0"/>
                <w:iCs w:val="0"/>
                <w:color w:val="000000"/>
                <w:kern w:val="0"/>
                <w:sz w:val="28"/>
                <w:szCs w:val="28"/>
                <w:u w:val="none"/>
                <w:lang w:val="en-US" w:eastAsia="zh-CN" w:bidi="ar"/>
              </w:rPr>
              <w:t>晚</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8"/>
                <w:szCs w:val="28"/>
                <w:u w:val="none"/>
              </w:rPr>
            </w:pPr>
            <w:r>
              <w:rPr>
                <w:rFonts w:hint="default" w:ascii="Times New Roman" w:hAnsi="Times New Roman" w:eastAsia="宋体" w:cs="Times New Roman"/>
                <w:b w:val="0"/>
                <w:bCs w:val="0"/>
                <w:i w:val="0"/>
                <w:iCs w:val="0"/>
                <w:color w:val="000000"/>
                <w:kern w:val="0"/>
                <w:sz w:val="28"/>
                <w:szCs w:val="28"/>
                <w:u w:val="none"/>
                <w:lang w:val="en-US" w:eastAsia="zh-CN" w:bidi="ar"/>
              </w:rPr>
              <w:t>2</w:t>
            </w:r>
          </w:p>
        </w:tc>
        <w:tc>
          <w:tcPr>
            <w:tcW w:w="2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餐费</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8"/>
                <w:szCs w:val="28"/>
                <w:u w:val="none"/>
              </w:rPr>
            </w:pPr>
            <w:r>
              <w:rPr>
                <w:rFonts w:hint="default" w:ascii="Times New Roman" w:hAnsi="Times New Roman" w:eastAsia="宋体" w:cs="Times New Roman"/>
                <w:b w:val="0"/>
                <w:bCs w:val="0"/>
                <w:i w:val="0"/>
                <w:iCs w:val="0"/>
                <w:color w:val="000000"/>
                <w:kern w:val="0"/>
                <w:sz w:val="28"/>
                <w:szCs w:val="28"/>
                <w:u w:val="none"/>
                <w:lang w:val="en-US" w:eastAsia="zh-CN" w:bidi="ar"/>
              </w:rPr>
              <w:t>60</w:t>
            </w:r>
            <w:r>
              <w:rPr>
                <w:rFonts w:hint="eastAsia" w:ascii="宋体" w:hAnsi="宋体" w:eastAsia="宋体" w:cs="宋体"/>
                <w:b w:val="0"/>
                <w:bCs w:val="0"/>
                <w:i w:val="0"/>
                <w:iCs w:val="0"/>
                <w:color w:val="000000"/>
                <w:kern w:val="0"/>
                <w:sz w:val="28"/>
                <w:szCs w:val="28"/>
                <w:u w:val="none"/>
                <w:lang w:val="en-US" w:eastAsia="zh-CN" w:bidi="ar"/>
              </w:rPr>
              <w:t>人</w:t>
            </w:r>
            <w:r>
              <w:rPr>
                <w:rFonts w:hint="default" w:ascii="Times New Roman" w:hAnsi="Times New Roman" w:eastAsia="宋体" w:cs="Times New Roman"/>
                <w:b w:val="0"/>
                <w:bCs w:val="0"/>
                <w:i w:val="0"/>
                <w:iCs w:val="0"/>
                <w:color w:val="000000"/>
                <w:kern w:val="0"/>
                <w:sz w:val="28"/>
                <w:szCs w:val="28"/>
                <w:u w:val="none"/>
                <w:lang w:val="en-US" w:eastAsia="zh-CN" w:bidi="ar"/>
              </w:rPr>
              <w:t>*11</w:t>
            </w:r>
            <w:r>
              <w:rPr>
                <w:rFonts w:hint="eastAsia" w:ascii="宋体" w:hAnsi="宋体" w:eastAsia="宋体" w:cs="宋体"/>
                <w:b w:val="0"/>
                <w:bCs w:val="0"/>
                <w:i w:val="0"/>
                <w:iCs w:val="0"/>
                <w:color w:val="000000"/>
                <w:kern w:val="0"/>
                <w:sz w:val="28"/>
                <w:szCs w:val="28"/>
                <w:u w:val="none"/>
                <w:lang w:val="en-US" w:eastAsia="zh-CN" w:bidi="ar"/>
              </w:rPr>
              <w:t>天</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8"/>
                <w:szCs w:val="28"/>
                <w:u w:val="none"/>
              </w:rPr>
            </w:pPr>
            <w:r>
              <w:rPr>
                <w:rFonts w:hint="default" w:ascii="Times New Roman" w:hAnsi="Times New Roman" w:eastAsia="宋体" w:cs="Times New Roman"/>
                <w:b w:val="0"/>
                <w:bCs w:val="0"/>
                <w:i w:val="0"/>
                <w:iCs w:val="0"/>
                <w:color w:val="000000"/>
                <w:kern w:val="0"/>
                <w:sz w:val="28"/>
                <w:szCs w:val="28"/>
                <w:u w:val="none"/>
                <w:lang w:val="en-US" w:eastAsia="zh-CN" w:bidi="ar"/>
              </w:rPr>
              <w:t>3</w:t>
            </w:r>
          </w:p>
        </w:tc>
        <w:tc>
          <w:tcPr>
            <w:tcW w:w="2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观摩费</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8"/>
                <w:szCs w:val="28"/>
                <w:u w:val="none"/>
              </w:rPr>
            </w:pPr>
            <w:r>
              <w:rPr>
                <w:rFonts w:hint="default" w:ascii="Times New Roman" w:hAnsi="Times New Roman" w:eastAsia="宋体" w:cs="Times New Roman"/>
                <w:b w:val="0"/>
                <w:bCs w:val="0"/>
                <w:i w:val="0"/>
                <w:iCs w:val="0"/>
                <w:color w:val="000000"/>
                <w:kern w:val="0"/>
                <w:sz w:val="28"/>
                <w:szCs w:val="28"/>
                <w:u w:val="none"/>
                <w:lang w:val="en-US" w:eastAsia="zh-CN" w:bidi="ar"/>
              </w:rPr>
              <w:t>16</w:t>
            </w:r>
            <w:r>
              <w:rPr>
                <w:rFonts w:hint="eastAsia" w:ascii="宋体" w:hAnsi="宋体" w:eastAsia="宋体" w:cs="宋体"/>
                <w:b w:val="0"/>
                <w:bCs w:val="0"/>
                <w:i w:val="0"/>
                <w:iCs w:val="0"/>
                <w:color w:val="000000"/>
                <w:kern w:val="0"/>
                <w:sz w:val="28"/>
                <w:szCs w:val="28"/>
                <w:u w:val="none"/>
                <w:lang w:val="en-US" w:eastAsia="zh-CN" w:bidi="ar"/>
              </w:rPr>
              <w:t>个</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8"/>
                <w:szCs w:val="28"/>
                <w:u w:val="none"/>
              </w:rPr>
            </w:pPr>
            <w:r>
              <w:rPr>
                <w:rFonts w:hint="default" w:ascii="Times New Roman" w:hAnsi="Times New Roman" w:eastAsia="宋体" w:cs="Times New Roman"/>
                <w:b w:val="0"/>
                <w:bCs w:val="0"/>
                <w:i w:val="0"/>
                <w:iCs w:val="0"/>
                <w:color w:val="000000"/>
                <w:kern w:val="0"/>
                <w:sz w:val="28"/>
                <w:szCs w:val="28"/>
                <w:u w:val="none"/>
                <w:lang w:val="en-US" w:eastAsia="zh-CN" w:bidi="ar"/>
              </w:rPr>
              <w:t>4</w:t>
            </w:r>
          </w:p>
        </w:tc>
        <w:tc>
          <w:tcPr>
            <w:tcW w:w="2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培训费</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8"/>
                <w:szCs w:val="28"/>
                <w:u w:val="none"/>
              </w:rPr>
            </w:pPr>
            <w:r>
              <w:rPr>
                <w:rFonts w:hint="default" w:ascii="Times New Roman" w:hAnsi="Times New Roman" w:eastAsia="宋体" w:cs="Times New Roman"/>
                <w:b w:val="0"/>
                <w:bCs w:val="0"/>
                <w:i w:val="0"/>
                <w:iCs w:val="0"/>
                <w:color w:val="000000"/>
                <w:kern w:val="0"/>
                <w:sz w:val="28"/>
                <w:szCs w:val="28"/>
                <w:u w:val="none"/>
                <w:lang w:val="en-US" w:eastAsia="zh-CN" w:bidi="ar"/>
              </w:rPr>
              <w:t>4</w:t>
            </w:r>
            <w:r>
              <w:rPr>
                <w:rFonts w:hint="eastAsia" w:ascii="宋体" w:hAnsi="宋体" w:eastAsia="宋体" w:cs="宋体"/>
                <w:b w:val="0"/>
                <w:bCs w:val="0"/>
                <w:i w:val="0"/>
                <w:iCs w:val="0"/>
                <w:color w:val="000000"/>
                <w:kern w:val="0"/>
                <w:sz w:val="28"/>
                <w:szCs w:val="28"/>
                <w:u w:val="none"/>
                <w:lang w:val="en-US" w:eastAsia="zh-CN" w:bidi="ar"/>
              </w:rPr>
              <w:t>场</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8"/>
                <w:szCs w:val="28"/>
                <w:u w:val="none"/>
              </w:rPr>
            </w:pPr>
            <w:r>
              <w:rPr>
                <w:rFonts w:hint="default" w:ascii="Times New Roman" w:hAnsi="Times New Roman" w:eastAsia="宋体" w:cs="Times New Roman"/>
                <w:b w:val="0"/>
                <w:bCs w:val="0"/>
                <w:i w:val="0"/>
                <w:iCs w:val="0"/>
                <w:color w:val="000000"/>
                <w:kern w:val="0"/>
                <w:sz w:val="28"/>
                <w:szCs w:val="28"/>
                <w:u w:val="none"/>
                <w:lang w:val="en-US" w:eastAsia="zh-CN" w:bidi="ar"/>
              </w:rPr>
              <w:t>5</w:t>
            </w:r>
          </w:p>
        </w:tc>
        <w:tc>
          <w:tcPr>
            <w:tcW w:w="2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交通费</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8"/>
                <w:szCs w:val="28"/>
                <w:u w:val="none"/>
              </w:rPr>
            </w:pPr>
            <w:r>
              <w:rPr>
                <w:rFonts w:hint="default" w:ascii="Times New Roman" w:hAnsi="Times New Roman" w:eastAsia="宋体" w:cs="Times New Roman"/>
                <w:b w:val="0"/>
                <w:bCs w:val="0"/>
                <w:i w:val="0"/>
                <w:iCs w:val="0"/>
                <w:color w:val="000000"/>
                <w:kern w:val="0"/>
                <w:sz w:val="28"/>
                <w:szCs w:val="28"/>
                <w:u w:val="none"/>
                <w:lang w:val="en-US" w:eastAsia="zh-CN" w:bidi="ar"/>
              </w:rPr>
              <w:t>11</w:t>
            </w:r>
            <w:r>
              <w:rPr>
                <w:rFonts w:hint="eastAsia" w:ascii="宋体" w:hAnsi="宋体" w:eastAsia="宋体" w:cs="宋体"/>
                <w:b w:val="0"/>
                <w:bCs w:val="0"/>
                <w:i w:val="0"/>
                <w:iCs w:val="0"/>
                <w:color w:val="000000"/>
                <w:kern w:val="0"/>
                <w:sz w:val="28"/>
                <w:szCs w:val="28"/>
                <w:u w:val="none"/>
                <w:lang w:val="en-US" w:eastAsia="zh-CN" w:bidi="ar"/>
              </w:rPr>
              <w:t>天</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8"/>
                <w:szCs w:val="28"/>
                <w:u w:val="none"/>
              </w:rPr>
            </w:pPr>
            <w:r>
              <w:rPr>
                <w:rFonts w:hint="default" w:ascii="Times New Roman" w:hAnsi="Times New Roman" w:eastAsia="宋体" w:cs="Times New Roman"/>
                <w:b w:val="0"/>
                <w:bCs w:val="0"/>
                <w:i w:val="0"/>
                <w:iCs w:val="0"/>
                <w:color w:val="000000"/>
                <w:kern w:val="0"/>
                <w:sz w:val="28"/>
                <w:szCs w:val="28"/>
                <w:u w:val="none"/>
                <w:lang w:val="en-US" w:eastAsia="zh-CN" w:bidi="ar"/>
              </w:rPr>
              <w:t>6</w:t>
            </w:r>
          </w:p>
        </w:tc>
        <w:tc>
          <w:tcPr>
            <w:tcW w:w="2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会议室租赁费</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8"/>
                <w:szCs w:val="28"/>
                <w:u w:val="none"/>
              </w:rPr>
            </w:pPr>
            <w:r>
              <w:rPr>
                <w:rFonts w:hint="default" w:ascii="Times New Roman" w:hAnsi="Times New Roman" w:eastAsia="宋体" w:cs="Times New Roman"/>
                <w:b w:val="0"/>
                <w:bCs w:val="0"/>
                <w:i w:val="0"/>
                <w:iCs w:val="0"/>
                <w:color w:val="000000"/>
                <w:kern w:val="0"/>
                <w:sz w:val="28"/>
                <w:szCs w:val="28"/>
                <w:u w:val="none"/>
                <w:lang w:val="en-US" w:eastAsia="zh-CN" w:bidi="ar"/>
              </w:rPr>
              <w:t>3</w:t>
            </w:r>
            <w:r>
              <w:rPr>
                <w:rFonts w:hint="eastAsia" w:ascii="宋体" w:hAnsi="宋体" w:eastAsia="宋体" w:cs="宋体"/>
                <w:b w:val="0"/>
                <w:bCs w:val="0"/>
                <w:i w:val="0"/>
                <w:iCs w:val="0"/>
                <w:color w:val="000000"/>
                <w:kern w:val="0"/>
                <w:sz w:val="28"/>
                <w:szCs w:val="28"/>
                <w:u w:val="none"/>
                <w:lang w:val="en-US" w:eastAsia="zh-CN" w:bidi="ar"/>
              </w:rPr>
              <w:t>天</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8"/>
                <w:szCs w:val="28"/>
                <w:u w:val="none"/>
              </w:rPr>
            </w:pPr>
            <w:r>
              <w:rPr>
                <w:rFonts w:hint="default" w:ascii="Times New Roman" w:hAnsi="Times New Roman" w:eastAsia="宋体" w:cs="Times New Roman"/>
                <w:b w:val="0"/>
                <w:bCs w:val="0"/>
                <w:i w:val="0"/>
                <w:iCs w:val="0"/>
                <w:color w:val="000000"/>
                <w:kern w:val="0"/>
                <w:sz w:val="28"/>
                <w:szCs w:val="28"/>
                <w:u w:val="none"/>
                <w:lang w:val="en-US" w:eastAsia="zh-CN" w:bidi="ar"/>
              </w:rPr>
              <w:t>7</w:t>
            </w:r>
          </w:p>
        </w:tc>
        <w:tc>
          <w:tcPr>
            <w:tcW w:w="2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杂费（含保险、培训材料包）</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8"/>
                <w:szCs w:val="28"/>
                <w:u w:val="none"/>
              </w:rPr>
            </w:pPr>
            <w:r>
              <w:rPr>
                <w:rFonts w:hint="default" w:ascii="Times New Roman" w:hAnsi="Times New Roman" w:eastAsia="宋体" w:cs="Times New Roman"/>
                <w:b w:val="0"/>
                <w:bCs w:val="0"/>
                <w:i w:val="0"/>
                <w:iCs w:val="0"/>
                <w:color w:val="000000"/>
                <w:kern w:val="0"/>
                <w:sz w:val="28"/>
                <w:szCs w:val="28"/>
                <w:u w:val="none"/>
                <w:lang w:val="en-US" w:eastAsia="zh-CN" w:bidi="ar"/>
              </w:rPr>
              <w:t>60</w:t>
            </w:r>
            <w:r>
              <w:rPr>
                <w:rFonts w:hint="eastAsia" w:ascii="宋体" w:hAnsi="宋体" w:eastAsia="宋体" w:cs="宋体"/>
                <w:b w:val="0"/>
                <w:bCs w:val="0"/>
                <w:i w:val="0"/>
                <w:iCs w:val="0"/>
                <w:color w:val="000000"/>
                <w:kern w:val="0"/>
                <w:sz w:val="28"/>
                <w:szCs w:val="28"/>
                <w:u w:val="none"/>
                <w:lang w:val="en-US" w:eastAsia="zh-CN" w:bidi="ar"/>
              </w:rPr>
              <w:t>人</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8"/>
                <w:szCs w:val="28"/>
                <w:u w:val="none"/>
              </w:rPr>
            </w:pPr>
            <w:r>
              <w:rPr>
                <w:rFonts w:hint="default" w:ascii="Times New Roman" w:hAnsi="Times New Roman" w:eastAsia="宋体" w:cs="Times New Roman"/>
                <w:b w:val="0"/>
                <w:bCs w:val="0"/>
                <w:i w:val="0"/>
                <w:iCs w:val="0"/>
                <w:color w:val="000000"/>
                <w:kern w:val="0"/>
                <w:sz w:val="28"/>
                <w:szCs w:val="28"/>
                <w:u w:val="none"/>
                <w:lang w:val="en-US" w:eastAsia="zh-CN" w:bidi="ar"/>
              </w:rPr>
              <w:t>8</w:t>
            </w:r>
          </w:p>
        </w:tc>
        <w:tc>
          <w:tcPr>
            <w:tcW w:w="2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带班老师费</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8"/>
                <w:szCs w:val="28"/>
                <w:u w:val="none"/>
              </w:rPr>
            </w:pPr>
            <w:r>
              <w:rPr>
                <w:rFonts w:hint="default" w:ascii="Times New Roman" w:hAnsi="Times New Roman" w:eastAsia="宋体" w:cs="Times New Roman"/>
                <w:b w:val="0"/>
                <w:bCs w:val="0"/>
                <w:i w:val="0"/>
                <w:iCs w:val="0"/>
                <w:color w:val="000000"/>
                <w:kern w:val="0"/>
                <w:sz w:val="28"/>
                <w:szCs w:val="28"/>
                <w:u w:val="none"/>
                <w:lang w:val="en-US" w:eastAsia="zh-CN" w:bidi="ar"/>
              </w:rPr>
              <w:t>3</w:t>
            </w:r>
            <w:r>
              <w:rPr>
                <w:rFonts w:hint="eastAsia" w:ascii="宋体" w:hAnsi="宋体" w:eastAsia="宋体" w:cs="宋体"/>
                <w:b w:val="0"/>
                <w:bCs w:val="0"/>
                <w:i w:val="0"/>
                <w:iCs w:val="0"/>
                <w:color w:val="000000"/>
                <w:kern w:val="0"/>
                <w:sz w:val="28"/>
                <w:szCs w:val="28"/>
                <w:u w:val="none"/>
                <w:lang w:val="en-US" w:eastAsia="zh-CN" w:bidi="ar"/>
              </w:rPr>
              <w:t>人</w:t>
            </w:r>
            <w:r>
              <w:rPr>
                <w:rFonts w:hint="default" w:ascii="Times New Roman" w:hAnsi="Times New Roman" w:eastAsia="宋体" w:cs="Times New Roman"/>
                <w:b w:val="0"/>
                <w:bCs w:val="0"/>
                <w:i w:val="0"/>
                <w:iCs w:val="0"/>
                <w:color w:val="000000"/>
                <w:kern w:val="0"/>
                <w:sz w:val="28"/>
                <w:szCs w:val="28"/>
                <w:u w:val="none"/>
                <w:lang w:val="en-US" w:eastAsia="zh-CN" w:bidi="ar"/>
              </w:rPr>
              <w:t>*12</w:t>
            </w:r>
            <w:r>
              <w:rPr>
                <w:rFonts w:hint="eastAsia" w:ascii="宋体" w:hAnsi="宋体" w:eastAsia="宋体" w:cs="宋体"/>
                <w:b w:val="0"/>
                <w:bCs w:val="0"/>
                <w:i w:val="0"/>
                <w:iCs w:val="0"/>
                <w:color w:val="000000"/>
                <w:kern w:val="0"/>
                <w:sz w:val="28"/>
                <w:szCs w:val="28"/>
                <w:u w:val="none"/>
                <w:lang w:val="en-US" w:eastAsia="zh-CN" w:bidi="ar"/>
              </w:rPr>
              <w:t>天</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8"/>
                <w:szCs w:val="28"/>
                <w:u w:val="none"/>
              </w:rPr>
            </w:pPr>
            <w:r>
              <w:rPr>
                <w:rFonts w:hint="default" w:ascii="Times New Roman" w:hAnsi="Times New Roman" w:eastAsia="宋体" w:cs="Times New Roman"/>
                <w:b w:val="0"/>
                <w:bCs w:val="0"/>
                <w:i w:val="0"/>
                <w:iCs w:val="0"/>
                <w:color w:val="000000"/>
                <w:kern w:val="0"/>
                <w:sz w:val="28"/>
                <w:szCs w:val="28"/>
                <w:u w:val="none"/>
                <w:lang w:val="en-US" w:eastAsia="zh-CN" w:bidi="ar"/>
              </w:rPr>
              <w:t>9</w:t>
            </w:r>
          </w:p>
        </w:tc>
        <w:tc>
          <w:tcPr>
            <w:tcW w:w="2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机票</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8"/>
                <w:szCs w:val="28"/>
                <w:u w:val="none"/>
              </w:rPr>
            </w:pPr>
            <w:r>
              <w:rPr>
                <w:rFonts w:hint="default" w:ascii="Times New Roman" w:hAnsi="Times New Roman" w:eastAsia="宋体" w:cs="Times New Roman"/>
                <w:b w:val="0"/>
                <w:bCs w:val="0"/>
                <w:i w:val="0"/>
                <w:iCs w:val="0"/>
                <w:color w:val="000000"/>
                <w:kern w:val="0"/>
                <w:sz w:val="28"/>
                <w:szCs w:val="28"/>
                <w:u w:val="none"/>
                <w:lang w:val="en-US" w:eastAsia="zh-CN" w:bidi="ar"/>
              </w:rPr>
              <w:t>60</w:t>
            </w:r>
            <w:r>
              <w:rPr>
                <w:rFonts w:hint="eastAsia" w:ascii="宋体" w:hAnsi="宋体" w:eastAsia="宋体" w:cs="宋体"/>
                <w:b w:val="0"/>
                <w:bCs w:val="0"/>
                <w:i w:val="0"/>
                <w:iCs w:val="0"/>
                <w:color w:val="000000"/>
                <w:kern w:val="0"/>
                <w:sz w:val="28"/>
                <w:szCs w:val="28"/>
                <w:u w:val="none"/>
                <w:lang w:val="en-US" w:eastAsia="zh-CN" w:bidi="ar"/>
              </w:rPr>
              <w:t>人</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合计</w:t>
            </w:r>
          </w:p>
        </w:tc>
        <w:tc>
          <w:tcPr>
            <w:tcW w:w="2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8"/>
                <w:szCs w:val="2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8"/>
                <w:szCs w:val="28"/>
                <w:u w:val="none"/>
              </w:rPr>
            </w:pP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8"/>
                <w:szCs w:val="28"/>
                <w:u w:val="none"/>
              </w:rPr>
            </w:pPr>
          </w:p>
        </w:tc>
      </w:tr>
    </w:tbl>
    <w:p>
      <w:pPr>
        <w:pStyle w:val="2"/>
        <w:rPr>
          <w:rFonts w:hint="eastAsia" w:ascii="仿宋" w:hAnsi="仿宋" w:eastAsia="仿宋" w:cs="宋体"/>
          <w:b w:val="0"/>
          <w:bCs w:val="0"/>
          <w:color w:val="000000" w:themeColor="text1"/>
          <w:sz w:val="28"/>
          <w:szCs w:val="28"/>
          <w:lang w:val="en-US" w:eastAsia="zh-CN"/>
          <w14:textFill>
            <w14:solidFill>
              <w14:schemeClr w14:val="tx1"/>
            </w14:solidFill>
          </w14:textFill>
        </w:rPr>
      </w:pPr>
    </w:p>
    <w:p>
      <w:pPr>
        <w:numPr>
          <w:ilvl w:val="0"/>
          <w:numId w:val="0"/>
        </w:numPr>
        <w:spacing w:line="460" w:lineRule="exact"/>
        <w:ind w:leftChars="-50" w:right="62" w:rightChars="0"/>
        <w:jc w:val="both"/>
        <w:rPr>
          <w:rFonts w:hint="eastAsia" w:ascii="仿宋" w:hAnsi="仿宋" w:eastAsia="仿宋" w:cs="Arial"/>
          <w:b w:val="0"/>
          <w:bCs w:val="0"/>
          <w:color w:val="000000" w:themeColor="text1"/>
          <w:kern w:val="0"/>
          <w:sz w:val="28"/>
          <w:szCs w:val="28"/>
          <w:lang w:val="en-US" w:eastAsia="zh-CN" w:bidi="ar-SA"/>
          <w14:textFill>
            <w14:solidFill>
              <w14:schemeClr w14:val="tx1"/>
            </w14:solidFill>
          </w14:textFill>
        </w:rPr>
      </w:pPr>
    </w:p>
    <w:p>
      <w:pPr>
        <w:numPr>
          <w:ilvl w:val="0"/>
          <w:numId w:val="0"/>
        </w:numPr>
        <w:spacing w:line="460" w:lineRule="exact"/>
        <w:ind w:leftChars="-50" w:right="62" w:rightChars="0"/>
        <w:jc w:val="both"/>
        <w:rPr>
          <w:rFonts w:hint="eastAsia" w:ascii="仿宋" w:hAnsi="仿宋" w:eastAsia="仿宋" w:cs="Arial"/>
          <w:b w:val="0"/>
          <w:bCs w:val="0"/>
          <w:color w:val="000000" w:themeColor="text1"/>
          <w:kern w:val="0"/>
          <w:sz w:val="28"/>
          <w:szCs w:val="28"/>
          <w:lang w:val="en-US" w:eastAsia="zh-CN" w:bidi="ar-SA"/>
          <w14:textFill>
            <w14:solidFill>
              <w14:schemeClr w14:val="tx1"/>
            </w14:solidFill>
          </w14:textFill>
        </w:rPr>
      </w:pPr>
    </w:p>
    <w:p>
      <w:pPr>
        <w:numPr>
          <w:ilvl w:val="0"/>
          <w:numId w:val="0"/>
        </w:numPr>
        <w:spacing w:line="460" w:lineRule="exact"/>
        <w:ind w:leftChars="-50" w:right="62" w:rightChars="0"/>
        <w:jc w:val="both"/>
        <w:rPr>
          <w:rFonts w:hint="eastAsia" w:ascii="仿宋" w:hAnsi="仿宋" w:eastAsia="仿宋" w:cs="Arial"/>
          <w:b w:val="0"/>
          <w:bCs w:val="0"/>
          <w:color w:val="000000" w:themeColor="text1"/>
          <w:kern w:val="0"/>
          <w:sz w:val="28"/>
          <w:szCs w:val="28"/>
          <w:lang w:val="en-US" w:eastAsia="zh-CN" w:bidi="ar-SA"/>
          <w14:textFill>
            <w14:solidFill>
              <w14:schemeClr w14:val="tx1"/>
            </w14:solidFill>
          </w14:textFill>
        </w:rPr>
      </w:pPr>
    </w:p>
    <w:p>
      <w:pPr>
        <w:numPr>
          <w:ilvl w:val="0"/>
          <w:numId w:val="0"/>
        </w:numPr>
        <w:spacing w:line="460" w:lineRule="exact"/>
        <w:ind w:leftChars="-50" w:right="62" w:rightChars="0"/>
        <w:jc w:val="both"/>
        <w:rPr>
          <w:rFonts w:hint="eastAsia" w:ascii="仿宋" w:hAnsi="仿宋" w:eastAsia="仿宋" w:cs="Arial"/>
          <w:b w:val="0"/>
          <w:bCs w:val="0"/>
          <w:color w:val="000000" w:themeColor="text1"/>
          <w:kern w:val="0"/>
          <w:sz w:val="28"/>
          <w:szCs w:val="28"/>
          <w:lang w:val="en-US" w:eastAsia="zh-CN" w:bidi="ar-SA"/>
          <w14:textFill>
            <w14:solidFill>
              <w14:schemeClr w14:val="tx1"/>
            </w14:solidFill>
          </w14:textFill>
        </w:rPr>
      </w:pPr>
    </w:p>
    <w:p>
      <w:pPr>
        <w:numPr>
          <w:ilvl w:val="0"/>
          <w:numId w:val="0"/>
        </w:numPr>
        <w:spacing w:line="460" w:lineRule="exact"/>
        <w:ind w:leftChars="-50" w:right="62" w:rightChars="0"/>
        <w:jc w:val="both"/>
        <w:rPr>
          <w:rFonts w:hint="eastAsia" w:ascii="仿宋" w:hAnsi="仿宋" w:eastAsia="仿宋" w:cs="Arial"/>
          <w:b w:val="0"/>
          <w:bCs w:val="0"/>
          <w:color w:val="000000" w:themeColor="text1"/>
          <w:kern w:val="0"/>
          <w:sz w:val="28"/>
          <w:szCs w:val="28"/>
          <w:lang w:val="en-US" w:eastAsia="zh-CN" w:bidi="ar-SA"/>
          <w14:textFill>
            <w14:solidFill>
              <w14:schemeClr w14:val="tx1"/>
            </w14:solidFill>
          </w14:textFill>
        </w:rPr>
      </w:pPr>
    </w:p>
    <w:p>
      <w:pPr>
        <w:numPr>
          <w:ilvl w:val="0"/>
          <w:numId w:val="0"/>
        </w:numPr>
        <w:spacing w:line="460" w:lineRule="exact"/>
        <w:ind w:leftChars="-50" w:right="62" w:rightChars="0"/>
        <w:jc w:val="both"/>
        <w:rPr>
          <w:rFonts w:hint="eastAsia" w:ascii="仿宋" w:hAnsi="仿宋" w:eastAsia="仿宋" w:cs="Arial"/>
          <w:b w:val="0"/>
          <w:bCs w:val="0"/>
          <w:color w:val="000000" w:themeColor="text1"/>
          <w:kern w:val="0"/>
          <w:sz w:val="28"/>
          <w:szCs w:val="28"/>
          <w:lang w:val="en-US" w:eastAsia="zh-CN" w:bidi="ar-SA"/>
          <w14:textFill>
            <w14:solidFill>
              <w14:schemeClr w14:val="tx1"/>
            </w14:solidFill>
          </w14:textFill>
        </w:rPr>
      </w:pPr>
    </w:p>
    <w:p>
      <w:pPr>
        <w:numPr>
          <w:ilvl w:val="0"/>
          <w:numId w:val="0"/>
        </w:numPr>
        <w:spacing w:line="460" w:lineRule="exact"/>
        <w:ind w:leftChars="-50" w:right="62" w:rightChars="0"/>
        <w:jc w:val="both"/>
        <w:rPr>
          <w:rFonts w:hint="eastAsia" w:ascii="仿宋" w:hAnsi="仿宋" w:eastAsia="仿宋" w:cs="Arial"/>
          <w:b w:val="0"/>
          <w:bCs w:val="0"/>
          <w:color w:val="000000" w:themeColor="text1"/>
          <w:kern w:val="0"/>
          <w:sz w:val="28"/>
          <w:szCs w:val="28"/>
          <w:lang w:val="en-US" w:eastAsia="zh-CN" w:bidi="ar-SA"/>
          <w14:textFill>
            <w14:solidFill>
              <w14:schemeClr w14:val="tx1"/>
            </w14:solidFill>
          </w14:textFill>
        </w:rPr>
      </w:pPr>
    </w:p>
    <w:p>
      <w:pPr>
        <w:numPr>
          <w:ilvl w:val="0"/>
          <w:numId w:val="0"/>
        </w:numPr>
        <w:spacing w:line="460" w:lineRule="exact"/>
        <w:ind w:leftChars="-50" w:right="62" w:rightChars="0"/>
        <w:jc w:val="both"/>
        <w:rPr>
          <w:rFonts w:hint="eastAsia" w:ascii="仿宋" w:hAnsi="仿宋" w:eastAsia="仿宋" w:cs="Arial"/>
          <w:b w:val="0"/>
          <w:bCs w:val="0"/>
          <w:color w:val="000000" w:themeColor="text1"/>
          <w:kern w:val="0"/>
          <w:sz w:val="28"/>
          <w:szCs w:val="28"/>
          <w:lang w:val="en-US" w:eastAsia="zh-CN" w:bidi="ar-SA"/>
          <w14:textFill>
            <w14:solidFill>
              <w14:schemeClr w14:val="tx1"/>
            </w14:solidFill>
          </w14:textFill>
        </w:rPr>
      </w:pPr>
    </w:p>
    <w:p>
      <w:pPr>
        <w:numPr>
          <w:ilvl w:val="0"/>
          <w:numId w:val="0"/>
        </w:numPr>
        <w:spacing w:line="460" w:lineRule="exact"/>
        <w:ind w:leftChars="-50" w:right="62" w:rightChars="0"/>
        <w:jc w:val="both"/>
        <w:rPr>
          <w:rFonts w:hint="eastAsia" w:ascii="仿宋" w:hAnsi="仿宋" w:eastAsia="仿宋" w:cs="Arial"/>
          <w:b w:val="0"/>
          <w:bCs w:val="0"/>
          <w:color w:val="000000" w:themeColor="text1"/>
          <w:kern w:val="0"/>
          <w:sz w:val="28"/>
          <w:szCs w:val="28"/>
          <w:lang w:val="en-US" w:eastAsia="zh-CN" w:bidi="ar-SA"/>
          <w14:textFill>
            <w14:solidFill>
              <w14:schemeClr w14:val="tx1"/>
            </w14:solidFill>
          </w14:textFill>
        </w:rPr>
      </w:pPr>
    </w:p>
    <w:p>
      <w:pPr>
        <w:numPr>
          <w:ilvl w:val="0"/>
          <w:numId w:val="0"/>
        </w:numPr>
        <w:spacing w:line="460" w:lineRule="exact"/>
        <w:ind w:leftChars="-50" w:right="62" w:rightChars="0"/>
        <w:jc w:val="both"/>
        <w:rPr>
          <w:rFonts w:hint="eastAsia" w:ascii="仿宋" w:hAnsi="仿宋" w:eastAsia="仿宋" w:cs="Arial"/>
          <w:b w:val="0"/>
          <w:bCs w:val="0"/>
          <w:color w:val="000000" w:themeColor="text1"/>
          <w:kern w:val="0"/>
          <w:sz w:val="28"/>
          <w:szCs w:val="28"/>
          <w:lang w:val="en-US" w:eastAsia="zh-CN" w:bidi="ar-SA"/>
          <w14:textFill>
            <w14:solidFill>
              <w14:schemeClr w14:val="tx1"/>
            </w14:solidFill>
          </w14:textFill>
        </w:rPr>
      </w:pPr>
    </w:p>
    <w:p>
      <w:pPr>
        <w:numPr>
          <w:ilvl w:val="0"/>
          <w:numId w:val="0"/>
        </w:numPr>
        <w:spacing w:line="460" w:lineRule="exact"/>
        <w:ind w:right="62" w:rightChars="0" w:firstLine="280" w:firstLineChars="100"/>
        <w:jc w:val="both"/>
        <w:rPr>
          <w:rFonts w:hint="eastAsia" w:ascii="仿宋" w:hAnsi="仿宋" w:eastAsia="仿宋" w:cs="Arial"/>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Arial"/>
          <w:b w:val="0"/>
          <w:bCs w:val="0"/>
          <w:color w:val="000000" w:themeColor="text1"/>
          <w:kern w:val="0"/>
          <w:sz w:val="28"/>
          <w:szCs w:val="28"/>
          <w:lang w:val="en-US" w:eastAsia="zh-CN" w:bidi="ar-SA"/>
          <w14:textFill>
            <w14:solidFill>
              <w14:schemeClr w14:val="tx1"/>
            </w14:solidFill>
          </w14:textFill>
        </w:rPr>
        <w:t>2、赴山东青岛开展巩固拓展脱贫成果乡村振兴结对帮扶交流，学习人员45人</w:t>
      </w:r>
    </w:p>
    <w:tbl>
      <w:tblPr>
        <w:tblStyle w:val="71"/>
        <w:tblW w:w="7908" w:type="dxa"/>
        <w:tblInd w:w="4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4"/>
        <w:gridCol w:w="3096"/>
        <w:gridCol w:w="2124"/>
        <w:gridCol w:w="18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序号</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项目</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数量</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价格（元）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8"/>
                <w:szCs w:val="28"/>
                <w:u w:val="none"/>
              </w:rPr>
            </w:pPr>
            <w:r>
              <w:rPr>
                <w:rFonts w:hint="default" w:ascii="Times New Roman" w:hAnsi="Times New Roman" w:eastAsia="宋体" w:cs="Times New Roman"/>
                <w:b w:val="0"/>
                <w:bCs w:val="0"/>
                <w:i w:val="0"/>
                <w:iCs w:val="0"/>
                <w:color w:val="000000"/>
                <w:kern w:val="0"/>
                <w:sz w:val="28"/>
                <w:szCs w:val="28"/>
                <w:u w:val="none"/>
                <w:lang w:val="en-US" w:eastAsia="zh-CN" w:bidi="ar"/>
              </w:rPr>
              <w:t>1</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住宿费</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8"/>
                <w:szCs w:val="28"/>
                <w:u w:val="none"/>
              </w:rPr>
            </w:pPr>
            <w:r>
              <w:rPr>
                <w:rFonts w:hint="default" w:ascii="Times New Roman" w:hAnsi="Times New Roman" w:eastAsia="宋体" w:cs="Times New Roman"/>
                <w:b w:val="0"/>
                <w:bCs w:val="0"/>
                <w:i w:val="0"/>
                <w:iCs w:val="0"/>
                <w:color w:val="000000"/>
                <w:kern w:val="0"/>
                <w:sz w:val="28"/>
                <w:szCs w:val="28"/>
                <w:u w:val="none"/>
                <w:lang w:val="en-US" w:eastAsia="zh-CN" w:bidi="ar"/>
              </w:rPr>
              <w:t>23</w:t>
            </w:r>
            <w:r>
              <w:rPr>
                <w:rFonts w:hint="eastAsia" w:ascii="宋体" w:hAnsi="宋体" w:eastAsia="宋体" w:cs="宋体"/>
                <w:b w:val="0"/>
                <w:bCs w:val="0"/>
                <w:i w:val="0"/>
                <w:iCs w:val="0"/>
                <w:color w:val="000000"/>
                <w:kern w:val="0"/>
                <w:sz w:val="28"/>
                <w:szCs w:val="28"/>
                <w:u w:val="none"/>
                <w:lang w:val="en-US" w:eastAsia="zh-CN" w:bidi="ar"/>
              </w:rPr>
              <w:t>间</w:t>
            </w:r>
            <w:r>
              <w:rPr>
                <w:rFonts w:hint="default" w:ascii="Times New Roman" w:hAnsi="Times New Roman" w:eastAsia="宋体" w:cs="Times New Roman"/>
                <w:b w:val="0"/>
                <w:bCs w:val="0"/>
                <w:i w:val="0"/>
                <w:iCs w:val="0"/>
                <w:color w:val="000000"/>
                <w:kern w:val="0"/>
                <w:sz w:val="28"/>
                <w:szCs w:val="28"/>
                <w:u w:val="none"/>
                <w:lang w:val="en-US" w:eastAsia="zh-CN" w:bidi="ar"/>
              </w:rPr>
              <w:t>*11</w:t>
            </w:r>
            <w:r>
              <w:rPr>
                <w:rFonts w:hint="eastAsia" w:ascii="宋体" w:hAnsi="宋体" w:eastAsia="宋体" w:cs="宋体"/>
                <w:b w:val="0"/>
                <w:bCs w:val="0"/>
                <w:i w:val="0"/>
                <w:iCs w:val="0"/>
                <w:color w:val="000000"/>
                <w:kern w:val="0"/>
                <w:sz w:val="28"/>
                <w:szCs w:val="28"/>
                <w:u w:val="none"/>
                <w:lang w:val="en-US" w:eastAsia="zh-CN" w:bidi="ar"/>
              </w:rPr>
              <w:t>晚</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8"/>
                <w:szCs w:val="28"/>
                <w:u w:val="none"/>
              </w:rPr>
            </w:pPr>
            <w:r>
              <w:rPr>
                <w:rFonts w:hint="default" w:ascii="Times New Roman" w:hAnsi="Times New Roman" w:eastAsia="宋体" w:cs="Times New Roman"/>
                <w:b w:val="0"/>
                <w:bCs w:val="0"/>
                <w:i w:val="0"/>
                <w:iCs w:val="0"/>
                <w:color w:val="000000"/>
                <w:kern w:val="0"/>
                <w:sz w:val="28"/>
                <w:szCs w:val="28"/>
                <w:u w:val="none"/>
                <w:lang w:val="en-US" w:eastAsia="zh-CN" w:bidi="ar"/>
              </w:rPr>
              <w:t>2</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餐费</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8"/>
                <w:szCs w:val="28"/>
                <w:u w:val="none"/>
              </w:rPr>
            </w:pPr>
            <w:r>
              <w:rPr>
                <w:rFonts w:hint="default" w:ascii="Times New Roman" w:hAnsi="Times New Roman" w:eastAsia="宋体" w:cs="Times New Roman"/>
                <w:b w:val="0"/>
                <w:bCs w:val="0"/>
                <w:i w:val="0"/>
                <w:iCs w:val="0"/>
                <w:color w:val="000000"/>
                <w:kern w:val="0"/>
                <w:sz w:val="28"/>
                <w:szCs w:val="28"/>
                <w:u w:val="none"/>
                <w:lang w:val="en-US" w:eastAsia="zh-CN" w:bidi="ar"/>
              </w:rPr>
              <w:t>45</w:t>
            </w:r>
            <w:r>
              <w:rPr>
                <w:rFonts w:hint="eastAsia" w:ascii="宋体" w:hAnsi="宋体" w:eastAsia="宋体" w:cs="宋体"/>
                <w:b w:val="0"/>
                <w:bCs w:val="0"/>
                <w:i w:val="0"/>
                <w:iCs w:val="0"/>
                <w:color w:val="000000"/>
                <w:kern w:val="0"/>
                <w:sz w:val="28"/>
                <w:szCs w:val="28"/>
                <w:u w:val="none"/>
                <w:lang w:val="en-US" w:eastAsia="zh-CN" w:bidi="ar"/>
              </w:rPr>
              <w:t>人</w:t>
            </w:r>
            <w:r>
              <w:rPr>
                <w:rFonts w:hint="default" w:ascii="Times New Roman" w:hAnsi="Times New Roman" w:eastAsia="宋体" w:cs="Times New Roman"/>
                <w:b w:val="0"/>
                <w:bCs w:val="0"/>
                <w:i w:val="0"/>
                <w:iCs w:val="0"/>
                <w:color w:val="000000"/>
                <w:kern w:val="0"/>
                <w:sz w:val="28"/>
                <w:szCs w:val="28"/>
                <w:u w:val="none"/>
                <w:lang w:val="en-US" w:eastAsia="zh-CN" w:bidi="ar"/>
              </w:rPr>
              <w:t>*11</w:t>
            </w:r>
            <w:r>
              <w:rPr>
                <w:rFonts w:hint="eastAsia" w:ascii="宋体" w:hAnsi="宋体" w:eastAsia="宋体" w:cs="宋体"/>
                <w:b w:val="0"/>
                <w:bCs w:val="0"/>
                <w:i w:val="0"/>
                <w:iCs w:val="0"/>
                <w:color w:val="000000"/>
                <w:kern w:val="0"/>
                <w:sz w:val="28"/>
                <w:szCs w:val="28"/>
                <w:u w:val="none"/>
                <w:lang w:val="en-US" w:eastAsia="zh-CN" w:bidi="ar"/>
              </w:rPr>
              <w:t>天</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8"/>
                <w:szCs w:val="28"/>
                <w:u w:val="none"/>
              </w:rPr>
            </w:pPr>
            <w:r>
              <w:rPr>
                <w:rFonts w:hint="default" w:ascii="Times New Roman" w:hAnsi="Times New Roman" w:eastAsia="宋体" w:cs="Times New Roman"/>
                <w:b w:val="0"/>
                <w:bCs w:val="0"/>
                <w:i w:val="0"/>
                <w:iCs w:val="0"/>
                <w:color w:val="000000"/>
                <w:kern w:val="0"/>
                <w:sz w:val="28"/>
                <w:szCs w:val="28"/>
                <w:u w:val="none"/>
                <w:lang w:val="en-US" w:eastAsia="zh-CN" w:bidi="ar"/>
              </w:rPr>
              <w:t>3</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观摩费</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8"/>
                <w:szCs w:val="28"/>
                <w:u w:val="none"/>
              </w:rPr>
            </w:pPr>
            <w:r>
              <w:rPr>
                <w:rFonts w:hint="default" w:ascii="Times New Roman" w:hAnsi="Times New Roman" w:eastAsia="宋体" w:cs="Times New Roman"/>
                <w:b w:val="0"/>
                <w:bCs w:val="0"/>
                <w:i w:val="0"/>
                <w:iCs w:val="0"/>
                <w:color w:val="000000"/>
                <w:kern w:val="0"/>
                <w:sz w:val="28"/>
                <w:szCs w:val="28"/>
                <w:u w:val="none"/>
                <w:lang w:val="en-US" w:eastAsia="zh-CN" w:bidi="ar"/>
              </w:rPr>
              <w:t>12</w:t>
            </w:r>
            <w:r>
              <w:rPr>
                <w:rFonts w:hint="eastAsia" w:ascii="宋体" w:hAnsi="宋体" w:eastAsia="宋体" w:cs="宋体"/>
                <w:b w:val="0"/>
                <w:bCs w:val="0"/>
                <w:i w:val="0"/>
                <w:iCs w:val="0"/>
                <w:color w:val="000000"/>
                <w:kern w:val="0"/>
                <w:sz w:val="28"/>
                <w:szCs w:val="28"/>
                <w:u w:val="none"/>
                <w:lang w:val="en-US" w:eastAsia="zh-CN" w:bidi="ar"/>
              </w:rPr>
              <w:t>个</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8"/>
                <w:szCs w:val="28"/>
                <w:u w:val="none"/>
              </w:rPr>
            </w:pPr>
            <w:r>
              <w:rPr>
                <w:rFonts w:hint="default" w:ascii="Times New Roman" w:hAnsi="Times New Roman" w:eastAsia="宋体" w:cs="Times New Roman"/>
                <w:b w:val="0"/>
                <w:bCs w:val="0"/>
                <w:i w:val="0"/>
                <w:iCs w:val="0"/>
                <w:color w:val="000000"/>
                <w:kern w:val="0"/>
                <w:sz w:val="28"/>
                <w:szCs w:val="28"/>
                <w:u w:val="none"/>
                <w:lang w:val="en-US" w:eastAsia="zh-CN" w:bidi="ar"/>
              </w:rPr>
              <w:t>4</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培训费</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8"/>
                <w:szCs w:val="28"/>
                <w:u w:val="none"/>
              </w:rPr>
            </w:pPr>
            <w:r>
              <w:rPr>
                <w:rFonts w:hint="default" w:ascii="Times New Roman" w:hAnsi="Times New Roman" w:eastAsia="宋体" w:cs="Times New Roman"/>
                <w:b w:val="0"/>
                <w:bCs w:val="0"/>
                <w:i w:val="0"/>
                <w:iCs w:val="0"/>
                <w:color w:val="000000"/>
                <w:kern w:val="0"/>
                <w:sz w:val="28"/>
                <w:szCs w:val="28"/>
                <w:u w:val="none"/>
                <w:lang w:val="en-US" w:eastAsia="zh-CN" w:bidi="ar"/>
              </w:rPr>
              <w:t>2</w:t>
            </w:r>
            <w:r>
              <w:rPr>
                <w:rFonts w:hint="eastAsia" w:ascii="宋体" w:hAnsi="宋体" w:eastAsia="宋体" w:cs="宋体"/>
                <w:b w:val="0"/>
                <w:bCs w:val="0"/>
                <w:i w:val="0"/>
                <w:iCs w:val="0"/>
                <w:color w:val="000000"/>
                <w:kern w:val="0"/>
                <w:sz w:val="28"/>
                <w:szCs w:val="28"/>
                <w:u w:val="none"/>
                <w:lang w:val="en-US" w:eastAsia="zh-CN" w:bidi="ar"/>
              </w:rPr>
              <w:t>场</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8"/>
                <w:szCs w:val="28"/>
                <w:u w:val="none"/>
              </w:rPr>
            </w:pPr>
            <w:r>
              <w:rPr>
                <w:rFonts w:hint="default" w:ascii="Times New Roman" w:hAnsi="Times New Roman" w:eastAsia="宋体" w:cs="Times New Roman"/>
                <w:b w:val="0"/>
                <w:bCs w:val="0"/>
                <w:i w:val="0"/>
                <w:iCs w:val="0"/>
                <w:color w:val="000000"/>
                <w:kern w:val="0"/>
                <w:sz w:val="28"/>
                <w:szCs w:val="28"/>
                <w:u w:val="none"/>
                <w:lang w:val="en-US" w:eastAsia="zh-CN" w:bidi="ar"/>
              </w:rPr>
              <w:t>5</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交通费</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8"/>
                <w:szCs w:val="28"/>
                <w:u w:val="none"/>
              </w:rPr>
            </w:pPr>
            <w:r>
              <w:rPr>
                <w:rFonts w:hint="default" w:ascii="Times New Roman" w:hAnsi="Times New Roman" w:eastAsia="宋体" w:cs="Times New Roman"/>
                <w:b w:val="0"/>
                <w:bCs w:val="0"/>
                <w:i w:val="0"/>
                <w:iCs w:val="0"/>
                <w:color w:val="000000"/>
                <w:kern w:val="0"/>
                <w:sz w:val="28"/>
                <w:szCs w:val="28"/>
                <w:u w:val="none"/>
                <w:lang w:val="en-US" w:eastAsia="zh-CN" w:bidi="ar"/>
              </w:rPr>
              <w:t>11</w:t>
            </w:r>
            <w:r>
              <w:rPr>
                <w:rFonts w:hint="eastAsia" w:ascii="宋体" w:hAnsi="宋体" w:eastAsia="宋体" w:cs="宋体"/>
                <w:b w:val="0"/>
                <w:bCs w:val="0"/>
                <w:i w:val="0"/>
                <w:iCs w:val="0"/>
                <w:color w:val="000000"/>
                <w:kern w:val="0"/>
                <w:sz w:val="28"/>
                <w:szCs w:val="28"/>
                <w:u w:val="none"/>
                <w:lang w:val="en-US" w:eastAsia="zh-CN" w:bidi="ar"/>
              </w:rPr>
              <w:t>天</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8"/>
                <w:szCs w:val="28"/>
                <w:u w:val="none"/>
              </w:rPr>
            </w:pPr>
            <w:r>
              <w:rPr>
                <w:rFonts w:hint="default" w:ascii="Times New Roman" w:hAnsi="Times New Roman" w:eastAsia="宋体" w:cs="Times New Roman"/>
                <w:b w:val="0"/>
                <w:bCs w:val="0"/>
                <w:i w:val="0"/>
                <w:iCs w:val="0"/>
                <w:color w:val="000000"/>
                <w:kern w:val="0"/>
                <w:sz w:val="28"/>
                <w:szCs w:val="28"/>
                <w:u w:val="none"/>
                <w:lang w:val="en-US" w:eastAsia="zh-CN" w:bidi="ar"/>
              </w:rPr>
              <w:t>6</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会议室租赁费</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8"/>
                <w:szCs w:val="28"/>
                <w:u w:val="none"/>
              </w:rPr>
            </w:pPr>
            <w:r>
              <w:rPr>
                <w:rFonts w:hint="default" w:ascii="Times New Roman" w:hAnsi="Times New Roman" w:eastAsia="宋体" w:cs="Times New Roman"/>
                <w:b w:val="0"/>
                <w:bCs w:val="0"/>
                <w:i w:val="0"/>
                <w:iCs w:val="0"/>
                <w:color w:val="000000"/>
                <w:kern w:val="0"/>
                <w:sz w:val="28"/>
                <w:szCs w:val="28"/>
                <w:u w:val="none"/>
                <w:lang w:val="en-US" w:eastAsia="zh-CN" w:bidi="ar"/>
              </w:rPr>
              <w:t>2</w:t>
            </w:r>
            <w:r>
              <w:rPr>
                <w:rFonts w:hint="eastAsia" w:ascii="宋体" w:hAnsi="宋体" w:eastAsia="宋体" w:cs="宋体"/>
                <w:b w:val="0"/>
                <w:bCs w:val="0"/>
                <w:i w:val="0"/>
                <w:iCs w:val="0"/>
                <w:color w:val="000000"/>
                <w:kern w:val="0"/>
                <w:sz w:val="28"/>
                <w:szCs w:val="28"/>
                <w:u w:val="none"/>
                <w:lang w:val="en-US" w:eastAsia="zh-CN" w:bidi="ar"/>
              </w:rPr>
              <w:t>天</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8"/>
                <w:szCs w:val="28"/>
                <w:u w:val="none"/>
              </w:rPr>
            </w:pPr>
            <w:r>
              <w:rPr>
                <w:rFonts w:hint="default" w:ascii="Times New Roman" w:hAnsi="Times New Roman" w:eastAsia="宋体" w:cs="Times New Roman"/>
                <w:b w:val="0"/>
                <w:bCs w:val="0"/>
                <w:i w:val="0"/>
                <w:iCs w:val="0"/>
                <w:color w:val="000000"/>
                <w:kern w:val="0"/>
                <w:sz w:val="28"/>
                <w:szCs w:val="28"/>
                <w:u w:val="none"/>
                <w:lang w:val="en-US" w:eastAsia="zh-CN" w:bidi="ar"/>
              </w:rPr>
              <w:t>7</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杂费（含保险、培训材料包）</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8"/>
                <w:szCs w:val="28"/>
                <w:u w:val="none"/>
              </w:rPr>
            </w:pPr>
            <w:r>
              <w:rPr>
                <w:rFonts w:hint="default" w:ascii="Times New Roman" w:hAnsi="Times New Roman" w:eastAsia="宋体" w:cs="Times New Roman"/>
                <w:b w:val="0"/>
                <w:bCs w:val="0"/>
                <w:i w:val="0"/>
                <w:iCs w:val="0"/>
                <w:color w:val="000000"/>
                <w:kern w:val="0"/>
                <w:sz w:val="28"/>
                <w:szCs w:val="28"/>
                <w:u w:val="none"/>
                <w:lang w:val="en-US" w:eastAsia="zh-CN" w:bidi="ar"/>
              </w:rPr>
              <w:t>45</w:t>
            </w:r>
            <w:r>
              <w:rPr>
                <w:rFonts w:hint="eastAsia" w:ascii="宋体" w:hAnsi="宋体" w:eastAsia="宋体" w:cs="宋体"/>
                <w:b w:val="0"/>
                <w:bCs w:val="0"/>
                <w:i w:val="0"/>
                <w:iCs w:val="0"/>
                <w:color w:val="000000"/>
                <w:kern w:val="0"/>
                <w:sz w:val="28"/>
                <w:szCs w:val="28"/>
                <w:u w:val="none"/>
                <w:lang w:val="en-US" w:eastAsia="zh-CN" w:bidi="ar"/>
              </w:rPr>
              <w:t>人</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8"/>
                <w:szCs w:val="28"/>
                <w:u w:val="none"/>
              </w:rPr>
            </w:pPr>
            <w:r>
              <w:rPr>
                <w:rFonts w:hint="default" w:ascii="Times New Roman" w:hAnsi="Times New Roman" w:eastAsia="宋体" w:cs="Times New Roman"/>
                <w:b w:val="0"/>
                <w:bCs w:val="0"/>
                <w:i w:val="0"/>
                <w:iCs w:val="0"/>
                <w:color w:val="000000"/>
                <w:kern w:val="0"/>
                <w:sz w:val="28"/>
                <w:szCs w:val="28"/>
                <w:u w:val="none"/>
                <w:lang w:val="en-US" w:eastAsia="zh-CN" w:bidi="ar"/>
              </w:rPr>
              <w:t>8</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带班老师费</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8"/>
                <w:szCs w:val="28"/>
                <w:u w:val="none"/>
              </w:rPr>
            </w:pPr>
            <w:r>
              <w:rPr>
                <w:rFonts w:hint="default" w:ascii="Times New Roman" w:hAnsi="Times New Roman" w:eastAsia="宋体" w:cs="Times New Roman"/>
                <w:b w:val="0"/>
                <w:bCs w:val="0"/>
                <w:i w:val="0"/>
                <w:iCs w:val="0"/>
                <w:color w:val="000000"/>
                <w:kern w:val="0"/>
                <w:sz w:val="28"/>
                <w:szCs w:val="28"/>
                <w:u w:val="none"/>
                <w:lang w:val="en-US" w:eastAsia="zh-CN" w:bidi="ar"/>
              </w:rPr>
              <w:t>3</w:t>
            </w:r>
            <w:r>
              <w:rPr>
                <w:rFonts w:hint="eastAsia" w:ascii="宋体" w:hAnsi="宋体" w:eastAsia="宋体" w:cs="宋体"/>
                <w:b w:val="0"/>
                <w:bCs w:val="0"/>
                <w:i w:val="0"/>
                <w:iCs w:val="0"/>
                <w:color w:val="000000"/>
                <w:kern w:val="0"/>
                <w:sz w:val="28"/>
                <w:szCs w:val="28"/>
                <w:u w:val="none"/>
                <w:lang w:val="en-US" w:eastAsia="zh-CN" w:bidi="ar"/>
              </w:rPr>
              <w:t>人</w:t>
            </w:r>
            <w:r>
              <w:rPr>
                <w:rFonts w:hint="default" w:ascii="Times New Roman" w:hAnsi="Times New Roman" w:eastAsia="宋体" w:cs="Times New Roman"/>
                <w:b w:val="0"/>
                <w:bCs w:val="0"/>
                <w:i w:val="0"/>
                <w:iCs w:val="0"/>
                <w:color w:val="000000"/>
                <w:kern w:val="0"/>
                <w:sz w:val="28"/>
                <w:szCs w:val="28"/>
                <w:u w:val="none"/>
                <w:lang w:val="en-US" w:eastAsia="zh-CN" w:bidi="ar"/>
              </w:rPr>
              <w:t>*11</w:t>
            </w:r>
            <w:r>
              <w:rPr>
                <w:rFonts w:hint="eastAsia" w:ascii="宋体" w:hAnsi="宋体" w:eastAsia="宋体" w:cs="宋体"/>
                <w:b w:val="0"/>
                <w:bCs w:val="0"/>
                <w:i w:val="0"/>
                <w:iCs w:val="0"/>
                <w:color w:val="000000"/>
                <w:kern w:val="0"/>
                <w:sz w:val="28"/>
                <w:szCs w:val="28"/>
                <w:u w:val="none"/>
                <w:lang w:val="en-US" w:eastAsia="zh-CN" w:bidi="ar"/>
              </w:rPr>
              <w:t>天</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8"/>
                <w:szCs w:val="28"/>
                <w:u w:val="none"/>
              </w:rPr>
            </w:pPr>
            <w:r>
              <w:rPr>
                <w:rFonts w:hint="default" w:ascii="Times New Roman" w:hAnsi="Times New Roman" w:eastAsia="宋体" w:cs="Times New Roman"/>
                <w:b w:val="0"/>
                <w:bCs w:val="0"/>
                <w:i w:val="0"/>
                <w:iCs w:val="0"/>
                <w:color w:val="000000"/>
                <w:kern w:val="0"/>
                <w:sz w:val="28"/>
                <w:szCs w:val="28"/>
                <w:u w:val="none"/>
                <w:lang w:val="en-US" w:eastAsia="zh-CN" w:bidi="ar"/>
              </w:rPr>
              <w:t>9</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机票</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8"/>
                <w:szCs w:val="28"/>
                <w:u w:val="none"/>
              </w:rPr>
            </w:pPr>
            <w:r>
              <w:rPr>
                <w:rFonts w:hint="default" w:ascii="Times New Roman" w:hAnsi="Times New Roman" w:eastAsia="宋体" w:cs="Times New Roman"/>
                <w:b w:val="0"/>
                <w:bCs w:val="0"/>
                <w:i w:val="0"/>
                <w:iCs w:val="0"/>
                <w:color w:val="000000"/>
                <w:kern w:val="0"/>
                <w:sz w:val="28"/>
                <w:szCs w:val="28"/>
                <w:u w:val="none"/>
                <w:lang w:val="en-US" w:eastAsia="zh-CN" w:bidi="ar"/>
              </w:rPr>
              <w:t>45</w:t>
            </w:r>
            <w:r>
              <w:rPr>
                <w:rFonts w:hint="eastAsia" w:ascii="宋体" w:hAnsi="宋体" w:eastAsia="宋体" w:cs="宋体"/>
                <w:b w:val="0"/>
                <w:bCs w:val="0"/>
                <w:i w:val="0"/>
                <w:iCs w:val="0"/>
                <w:color w:val="000000"/>
                <w:kern w:val="0"/>
                <w:sz w:val="28"/>
                <w:szCs w:val="28"/>
                <w:u w:val="none"/>
                <w:lang w:val="en-US" w:eastAsia="zh-CN" w:bidi="ar"/>
              </w:rPr>
              <w:t>人</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合计</w:t>
            </w: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8"/>
                <w:szCs w:val="28"/>
                <w:u w:val="none"/>
              </w:rPr>
            </w:pPr>
          </w:p>
        </w:tc>
        <w:tc>
          <w:tcPr>
            <w:tcW w:w="2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8"/>
                <w:szCs w:val="2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8"/>
                <w:szCs w:val="28"/>
                <w:u w:val="none"/>
              </w:rPr>
            </w:pPr>
          </w:p>
        </w:tc>
      </w:tr>
    </w:tbl>
    <w:p>
      <w:pPr>
        <w:pStyle w:val="2"/>
        <w:numPr>
          <w:ilvl w:val="0"/>
          <w:numId w:val="0"/>
        </w:numPr>
        <w:rPr>
          <w:rFonts w:hint="eastAsia"/>
          <w:b w:val="0"/>
          <w:bCs w:val="0"/>
          <w:sz w:val="28"/>
          <w:szCs w:val="28"/>
          <w:lang w:val="en-US" w:eastAsia="zh-CN"/>
        </w:rPr>
      </w:pPr>
    </w:p>
    <w:p>
      <w:pPr>
        <w:spacing w:line="460" w:lineRule="exact"/>
        <w:ind w:left="0" w:leftChars="0" w:firstLine="0" w:firstLineChars="0"/>
        <w:jc w:val="both"/>
        <w:rPr>
          <w:rFonts w:hint="eastAsia" w:ascii="仿宋" w:hAnsi="仿宋" w:eastAsia="仿宋" w:cs="宋体"/>
          <w:b/>
          <w:color w:val="000000" w:themeColor="text1"/>
          <w:sz w:val="36"/>
          <w:szCs w:val="36"/>
          <w:lang w:eastAsia="zh-CN"/>
          <w14:textFill>
            <w14:solidFill>
              <w14:schemeClr w14:val="tx1"/>
            </w14:solidFill>
          </w14:textFill>
        </w:rPr>
      </w:pPr>
      <w:r>
        <w:rPr>
          <w:rFonts w:hint="eastAsia"/>
          <w:lang w:val="en-US" w:eastAsia="zh-CN"/>
        </w:rPr>
        <w:t>备注：中标单位负责2022年洛浦县与平谷区结对帮扶交流项目的策划、实施、执行等一系列工作</w:t>
      </w: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spacing w:line="460" w:lineRule="exact"/>
        <w:ind w:left="0" w:leftChars="0" w:firstLine="0" w:firstLineChars="0"/>
        <w:jc w:val="center"/>
        <w:rPr>
          <w:rFonts w:hint="eastAsia" w:ascii="仿宋" w:hAnsi="仿宋" w:eastAsia="仿宋" w:cs="宋体"/>
          <w:b/>
          <w:color w:val="000000" w:themeColor="text1"/>
          <w:sz w:val="36"/>
          <w:szCs w:val="36"/>
          <w14:textFill>
            <w14:solidFill>
              <w14:schemeClr w14:val="tx1"/>
            </w14:solidFill>
          </w14:textFill>
        </w:rPr>
      </w:pPr>
    </w:p>
    <w:p>
      <w:pPr>
        <w:pageBreakBefore/>
        <w:spacing w:line="360" w:lineRule="auto"/>
        <w:ind w:left="0" w:leftChars="0" w:firstLine="2249" w:firstLineChars="700"/>
        <w:jc w:val="both"/>
        <w:rPr>
          <w:rFonts w:hint="eastAsia" w:ascii="宋体" w:hAnsi="宋体" w:eastAsia="宋体" w:cs="宋体"/>
          <w:szCs w:val="21"/>
        </w:rPr>
      </w:pPr>
      <w:r>
        <w:rPr>
          <w:rFonts w:hint="eastAsia" w:ascii="宋体" w:hAnsi="宋体" w:eastAsia="宋体" w:cs="宋体"/>
          <w:b/>
          <w:sz w:val="32"/>
          <w:szCs w:val="32"/>
        </w:rPr>
        <w:t>第四章、合同协议书（样本）</w:t>
      </w:r>
    </w:p>
    <w:p>
      <w:pPr>
        <w:shd w:val="clear" w:color="auto" w:fill="FFFFFF"/>
        <w:snapToGrid w:val="0"/>
        <w:spacing w:line="360" w:lineRule="exact"/>
        <w:rPr>
          <w:rFonts w:hint="eastAsia" w:ascii="宋体" w:hAnsi="宋体" w:eastAsia="宋体" w:cs="宋体"/>
          <w:color w:val="000000"/>
        </w:rPr>
      </w:pPr>
    </w:p>
    <w:p>
      <w:pPr>
        <w:spacing w:line="360" w:lineRule="auto"/>
        <w:ind w:firstLine="3720" w:firstLineChars="1550"/>
        <w:jc w:val="left"/>
        <w:rPr>
          <w:rFonts w:hint="eastAsia" w:ascii="宋体" w:hAnsi="宋体" w:eastAsia="宋体" w:cs="宋体"/>
          <w:color w:val="000000"/>
          <w:sz w:val="24"/>
        </w:rPr>
      </w:pPr>
      <w:r>
        <w:rPr>
          <w:rFonts w:hint="eastAsia" w:ascii="宋体" w:hAnsi="宋体" w:eastAsia="宋体" w:cs="宋体"/>
          <w:color w:val="000000"/>
          <w:sz w:val="24"/>
        </w:rPr>
        <w:t>项目编号：</w:t>
      </w:r>
    </w:p>
    <w:p>
      <w:pPr>
        <w:spacing w:line="360" w:lineRule="auto"/>
        <w:ind w:firstLine="3720" w:firstLineChars="1550"/>
        <w:jc w:val="left"/>
        <w:rPr>
          <w:rFonts w:hint="eastAsia" w:ascii="宋体" w:hAnsi="宋体" w:eastAsia="宋体" w:cs="宋体"/>
          <w:color w:val="000000"/>
          <w:sz w:val="24"/>
        </w:rPr>
      </w:pPr>
      <w:r>
        <w:rPr>
          <w:rFonts w:hint="eastAsia" w:ascii="宋体" w:hAnsi="宋体" w:eastAsia="宋体" w:cs="宋体"/>
          <w:color w:val="000000"/>
          <w:sz w:val="24"/>
        </w:rPr>
        <w:t>合同编号：</w:t>
      </w:r>
    </w:p>
    <w:p>
      <w:pPr>
        <w:spacing w:line="360" w:lineRule="auto"/>
        <w:rPr>
          <w:rFonts w:hint="eastAsia" w:ascii="宋体" w:hAnsi="宋体" w:eastAsia="宋体" w:cs="宋体"/>
          <w:color w:val="000000"/>
          <w:sz w:val="24"/>
        </w:rPr>
      </w:pPr>
      <w:r>
        <w:rPr>
          <w:rFonts w:hint="eastAsia" w:ascii="宋体" w:hAnsi="宋体" w:eastAsia="宋体" w:cs="宋体"/>
          <w:color w:val="000000"/>
          <w:sz w:val="24"/>
        </w:rPr>
        <w:t>采购人（甲方）：</w:t>
      </w:r>
    </w:p>
    <w:p>
      <w:pPr>
        <w:spacing w:line="360" w:lineRule="auto"/>
        <w:rPr>
          <w:rFonts w:hint="eastAsia" w:ascii="宋体" w:hAnsi="宋体" w:eastAsia="宋体" w:cs="宋体"/>
          <w:color w:val="000000"/>
          <w:sz w:val="24"/>
        </w:rPr>
      </w:pPr>
      <w:r>
        <w:rPr>
          <w:rFonts w:hint="eastAsia" w:ascii="宋体" w:hAnsi="宋体" w:eastAsia="宋体" w:cs="宋体"/>
          <w:color w:val="000000"/>
          <w:sz w:val="24"/>
        </w:rPr>
        <w:t>供应商（乙方）：</w:t>
      </w:r>
    </w:p>
    <w:p>
      <w:pPr>
        <w:spacing w:line="360" w:lineRule="auto"/>
        <w:rPr>
          <w:rFonts w:hint="eastAsia" w:ascii="宋体" w:hAnsi="宋体" w:eastAsia="宋体" w:cs="宋体"/>
          <w:color w:val="000000"/>
          <w:sz w:val="24"/>
        </w:rPr>
      </w:pPr>
      <w:r>
        <w:rPr>
          <w:rFonts w:hint="eastAsia" w:ascii="宋体" w:hAnsi="宋体" w:eastAsia="宋体" w:cs="宋体"/>
          <w:color w:val="000000"/>
          <w:sz w:val="24"/>
        </w:rPr>
        <w:t xml:space="preserve">   根据                          项目的采购结果，经双方协商签署本合同。</w:t>
      </w:r>
    </w:p>
    <w:p>
      <w:pPr>
        <w:spacing w:line="360" w:lineRule="auto"/>
        <w:ind w:firstLine="361" w:firstLineChars="150"/>
        <w:rPr>
          <w:rFonts w:hint="eastAsia" w:ascii="宋体" w:hAnsi="宋体" w:eastAsia="宋体" w:cs="宋体"/>
          <w:b/>
          <w:color w:val="000000"/>
          <w:sz w:val="24"/>
        </w:rPr>
      </w:pPr>
      <w:r>
        <w:rPr>
          <w:rFonts w:hint="eastAsia" w:ascii="宋体" w:hAnsi="宋体" w:eastAsia="宋体" w:cs="宋体"/>
          <w:b/>
          <w:color w:val="000000"/>
          <w:sz w:val="24"/>
        </w:rPr>
        <w:t>一、服务内容：</w:t>
      </w:r>
    </w:p>
    <w:p>
      <w:pPr>
        <w:spacing w:line="360" w:lineRule="auto"/>
        <w:ind w:firstLine="361" w:firstLineChars="150"/>
        <w:rPr>
          <w:rFonts w:hint="eastAsia" w:ascii="宋体" w:hAnsi="宋体" w:eastAsia="宋体" w:cs="宋体"/>
          <w:b/>
          <w:color w:val="000000"/>
          <w:sz w:val="24"/>
        </w:rPr>
      </w:pPr>
      <w:r>
        <w:rPr>
          <w:rFonts w:hint="eastAsia" w:ascii="宋体" w:hAnsi="宋体" w:eastAsia="宋体" w:cs="宋体"/>
          <w:b/>
          <w:color w:val="000000"/>
          <w:sz w:val="24"/>
        </w:rPr>
        <w:t>二、质量要求、技术标准、乙方对质量负责的条件和期限及售后服务的承诺</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1、乙方应按招标文件规定的技术要求、质量标准向甲方提供服务。</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2、乙方应保证所提供的服务任何一部分均不会侵犯任何第三方的知识产权。</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3、乙方没有甲方事先书面同意，不得将由甲方提供的有关合同或任何合同条文或资料提供给与履行本合同无关的任何其他人。即使向履行本合同有关的人员提供，也应注意保密并限于履行合同的必需范围。</w:t>
      </w:r>
    </w:p>
    <w:p>
      <w:pPr>
        <w:spacing w:line="360" w:lineRule="auto"/>
        <w:ind w:firstLine="361" w:firstLineChars="150"/>
        <w:rPr>
          <w:rFonts w:hint="eastAsia" w:ascii="宋体" w:hAnsi="宋体" w:eastAsia="宋体" w:cs="宋体"/>
          <w:b/>
          <w:color w:val="000000"/>
          <w:sz w:val="24"/>
        </w:rPr>
      </w:pPr>
      <w:r>
        <w:rPr>
          <w:rFonts w:hint="eastAsia" w:ascii="宋体" w:hAnsi="宋体" w:eastAsia="宋体" w:cs="宋体"/>
          <w:b/>
          <w:color w:val="000000"/>
          <w:sz w:val="24"/>
        </w:rPr>
        <w:t>三、服务期限和服务地点</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1、期限  年，从   年   月   日至   年  月  日。</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2、服务地点：</w:t>
      </w:r>
    </w:p>
    <w:p>
      <w:pPr>
        <w:spacing w:line="360" w:lineRule="auto"/>
        <w:ind w:firstLine="361" w:firstLineChars="150"/>
        <w:rPr>
          <w:rFonts w:hint="eastAsia" w:ascii="宋体" w:hAnsi="宋体" w:eastAsia="宋体" w:cs="宋体"/>
          <w:b/>
          <w:color w:val="000000"/>
          <w:sz w:val="24"/>
        </w:rPr>
      </w:pPr>
      <w:r>
        <w:rPr>
          <w:rFonts w:hint="eastAsia" w:ascii="宋体" w:hAnsi="宋体" w:eastAsia="宋体" w:cs="宋体"/>
          <w:b/>
          <w:color w:val="000000"/>
          <w:sz w:val="24"/>
        </w:rPr>
        <w:t>四、结算方式及期限</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1、付款方式及期限：</w:t>
      </w:r>
    </w:p>
    <w:p>
      <w:pPr>
        <w:spacing w:line="360" w:lineRule="auto"/>
        <w:ind w:firstLine="361" w:firstLineChars="150"/>
        <w:rPr>
          <w:rFonts w:hint="eastAsia" w:ascii="宋体" w:hAnsi="宋体" w:eastAsia="宋体" w:cs="宋体"/>
          <w:b/>
          <w:color w:val="000000"/>
          <w:sz w:val="24"/>
        </w:rPr>
      </w:pPr>
      <w:r>
        <w:rPr>
          <w:rFonts w:hint="eastAsia" w:ascii="宋体" w:hAnsi="宋体" w:eastAsia="宋体" w:cs="宋体"/>
          <w:b/>
          <w:color w:val="000000"/>
          <w:sz w:val="24"/>
        </w:rPr>
        <w:t>五、不可抗力事件处理</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1、在合同有效期内，任何一方因不可抗力事件导致不能履行合同，则合同履行期可延长，其延长期与不可抗力影响期相同。</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2、不可抗力事件发生后，应立即通知对方，并寄送有关权威机构出具的证明。</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3、不可抗力事件延续一百二十天以上，双方应通过友好协商，确定是否继续履行合同。</w:t>
      </w:r>
    </w:p>
    <w:p>
      <w:pPr>
        <w:spacing w:line="360" w:lineRule="auto"/>
        <w:ind w:firstLine="361" w:firstLineChars="150"/>
        <w:rPr>
          <w:rFonts w:hint="eastAsia" w:ascii="宋体" w:hAnsi="宋体" w:eastAsia="宋体" w:cs="宋体"/>
          <w:b/>
          <w:color w:val="000000"/>
          <w:sz w:val="24"/>
        </w:rPr>
      </w:pPr>
      <w:r>
        <w:rPr>
          <w:rFonts w:hint="eastAsia" w:ascii="宋体" w:hAnsi="宋体" w:eastAsia="宋体" w:cs="宋体"/>
          <w:b/>
          <w:color w:val="000000"/>
          <w:sz w:val="24"/>
        </w:rPr>
        <w:t>六、解决合同纠纷方式</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双方在执行合同中所发生的一切争议，应通过协商解决。如协商不成，可向合同签订地法院起诉，合同签订地在此约定为乌鲁木齐市。</w:t>
      </w:r>
    </w:p>
    <w:p>
      <w:pPr>
        <w:spacing w:line="360" w:lineRule="auto"/>
        <w:ind w:firstLine="361" w:firstLineChars="150"/>
        <w:rPr>
          <w:rFonts w:hint="eastAsia" w:ascii="宋体" w:hAnsi="宋体" w:eastAsia="宋体" w:cs="宋体"/>
          <w:b/>
          <w:color w:val="000000"/>
          <w:sz w:val="24"/>
        </w:rPr>
      </w:pPr>
      <w:r>
        <w:rPr>
          <w:rFonts w:hint="eastAsia" w:ascii="宋体" w:hAnsi="宋体" w:eastAsia="宋体" w:cs="宋体"/>
          <w:b/>
          <w:color w:val="000000"/>
          <w:sz w:val="24"/>
        </w:rPr>
        <w:t>七、合同生效及其它约定事项</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1、合同经双方法定代表人或授权委托代理人签字并加盖单位公章后生效。</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2、合同执行中涉及采购资金和采购内容修改或补充的，须经财政部门审批，并签书面补充协议报新疆维吾尔自治区政府采购管理处备案。</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3、本合同执行中相关的税费均由各方自理。</w:t>
      </w:r>
    </w:p>
    <w:p>
      <w:pPr>
        <w:spacing w:line="360" w:lineRule="auto"/>
        <w:ind w:firstLine="360" w:firstLineChars="150"/>
        <w:rPr>
          <w:rFonts w:hint="eastAsia" w:ascii="宋体" w:hAnsi="宋体" w:eastAsia="宋体" w:cs="宋体"/>
          <w:b/>
          <w:color w:val="000000"/>
          <w:sz w:val="24"/>
        </w:rPr>
      </w:pPr>
      <w:r>
        <w:rPr>
          <w:rFonts w:hint="eastAsia" w:ascii="宋体" w:hAnsi="宋体" w:eastAsia="宋体" w:cs="宋体"/>
          <w:color w:val="000000"/>
          <w:sz w:val="24"/>
        </w:rPr>
        <w:t>4、其他约定:</w:t>
      </w:r>
      <w:r>
        <w:rPr>
          <w:rFonts w:hint="eastAsia" w:ascii="宋体" w:hAnsi="宋体" w:eastAsia="宋体" w:cs="宋体"/>
          <w:b/>
          <w:color w:val="000000"/>
          <w:sz w:val="24"/>
        </w:rPr>
        <w:t xml:space="preserve"> </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5、乙方交纳合同总金额人民币的    %即       元作为本合同的履约保证金，履约完毕甲方应全额无息退还乙方。</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6、本合同正本一式两份，具有同等法律效力，甲乙双方各执一份；副本二份。</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 xml:space="preserve"> </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甲方（章）：               乙方（章）：</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地址：                    地址：</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法定代表人：              法定代表人：</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委托代理人：              委托代理人：</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电话：                    电话：</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电传：                    电传：</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开户银行：                开户银行：</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帐号：                    帐号：</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邮政编码：                邮政编码：</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签订地点：                签订日期：   年  月  日</w:t>
      </w:r>
    </w:p>
    <w:p>
      <w:pPr>
        <w:ind w:left="120" w:hanging="120"/>
        <w:rPr>
          <w:rFonts w:ascii="仿宋" w:hAnsi="仿宋" w:eastAsia="仿宋"/>
          <w:bCs/>
          <w:color w:val="000000" w:themeColor="text1"/>
          <w:sz w:val="24"/>
          <w14:textFill>
            <w14:solidFill>
              <w14:schemeClr w14:val="tx1"/>
            </w14:solidFill>
          </w14:textFill>
        </w:rPr>
      </w:pPr>
    </w:p>
    <w:p>
      <w:pPr>
        <w:ind w:left="120" w:hanging="120"/>
        <w:rPr>
          <w:rFonts w:ascii="仿宋" w:hAnsi="仿宋" w:eastAsia="仿宋" w:cs="宋体"/>
          <w:color w:val="000000" w:themeColor="text1"/>
          <w:sz w:val="24"/>
          <w14:textFill>
            <w14:solidFill>
              <w14:schemeClr w14:val="tx1"/>
            </w14:solidFill>
          </w14:textFill>
        </w:rPr>
      </w:pPr>
    </w:p>
    <w:p>
      <w:pPr>
        <w:pStyle w:val="154"/>
        <w:spacing w:line="380" w:lineRule="exact"/>
        <w:jc w:val="both"/>
        <w:rPr>
          <w:rFonts w:ascii="仿宋" w:hAnsi="仿宋" w:eastAsia="仿宋"/>
          <w:b/>
          <w:color w:val="000000" w:themeColor="text1"/>
          <w:sz w:val="28"/>
          <w:szCs w:val="28"/>
          <w14:textFill>
            <w14:solidFill>
              <w14:schemeClr w14:val="tx1"/>
            </w14:solidFill>
          </w14:textFill>
        </w:rPr>
      </w:pPr>
    </w:p>
    <w:p>
      <w:pPr>
        <w:pStyle w:val="154"/>
        <w:spacing w:line="380" w:lineRule="exact"/>
        <w:jc w:val="both"/>
        <w:rPr>
          <w:rFonts w:ascii="仿宋" w:hAnsi="仿宋" w:eastAsia="仿宋"/>
          <w:b/>
          <w:color w:val="000000" w:themeColor="text1"/>
          <w:sz w:val="28"/>
          <w:szCs w:val="28"/>
          <w14:textFill>
            <w14:solidFill>
              <w14:schemeClr w14:val="tx1"/>
            </w14:solidFill>
          </w14:textFill>
        </w:rPr>
      </w:pPr>
    </w:p>
    <w:p>
      <w:pPr>
        <w:pStyle w:val="154"/>
        <w:spacing w:line="380" w:lineRule="exact"/>
        <w:jc w:val="both"/>
        <w:rPr>
          <w:rFonts w:ascii="仿宋" w:hAnsi="仿宋" w:eastAsia="仿宋"/>
          <w:b/>
          <w:color w:val="000000" w:themeColor="text1"/>
          <w:sz w:val="28"/>
          <w:szCs w:val="28"/>
          <w14:textFill>
            <w14:solidFill>
              <w14:schemeClr w14:val="tx1"/>
            </w14:solidFill>
          </w14:textFill>
        </w:rPr>
      </w:pPr>
    </w:p>
    <w:p>
      <w:pPr>
        <w:pStyle w:val="154"/>
        <w:spacing w:line="380" w:lineRule="exact"/>
        <w:jc w:val="both"/>
        <w:rPr>
          <w:rFonts w:ascii="仿宋" w:hAnsi="仿宋" w:eastAsia="仿宋"/>
          <w:b/>
          <w:color w:val="000000" w:themeColor="text1"/>
          <w:sz w:val="28"/>
          <w:szCs w:val="28"/>
          <w14:textFill>
            <w14:solidFill>
              <w14:schemeClr w14:val="tx1"/>
            </w14:solidFill>
          </w14:textFill>
        </w:rPr>
      </w:pPr>
    </w:p>
    <w:p>
      <w:pPr>
        <w:pStyle w:val="154"/>
        <w:spacing w:line="380" w:lineRule="exact"/>
        <w:jc w:val="both"/>
        <w:rPr>
          <w:rFonts w:ascii="仿宋" w:hAnsi="仿宋" w:eastAsia="仿宋"/>
          <w:b/>
          <w:color w:val="000000" w:themeColor="text1"/>
          <w:sz w:val="28"/>
          <w:szCs w:val="28"/>
          <w14:textFill>
            <w14:solidFill>
              <w14:schemeClr w14:val="tx1"/>
            </w14:solidFill>
          </w14:textFill>
        </w:rPr>
      </w:pPr>
    </w:p>
    <w:p>
      <w:pPr>
        <w:pStyle w:val="154"/>
        <w:spacing w:line="380" w:lineRule="exact"/>
        <w:jc w:val="both"/>
        <w:rPr>
          <w:rFonts w:ascii="仿宋" w:hAnsi="仿宋" w:eastAsia="仿宋"/>
          <w:b/>
          <w:color w:val="000000" w:themeColor="text1"/>
          <w:sz w:val="28"/>
          <w:szCs w:val="28"/>
          <w14:textFill>
            <w14:solidFill>
              <w14:schemeClr w14:val="tx1"/>
            </w14:solidFill>
          </w14:textFill>
        </w:rPr>
      </w:pPr>
    </w:p>
    <w:p>
      <w:pPr>
        <w:pStyle w:val="154"/>
        <w:spacing w:line="380" w:lineRule="exact"/>
        <w:jc w:val="both"/>
        <w:rPr>
          <w:rFonts w:ascii="仿宋" w:hAnsi="仿宋" w:eastAsia="仿宋"/>
          <w:b/>
          <w:color w:val="000000" w:themeColor="text1"/>
          <w:sz w:val="28"/>
          <w:szCs w:val="28"/>
          <w14:textFill>
            <w14:solidFill>
              <w14:schemeClr w14:val="tx1"/>
            </w14:solidFill>
          </w14:textFill>
        </w:rPr>
      </w:pPr>
    </w:p>
    <w:p>
      <w:pPr>
        <w:pStyle w:val="154"/>
        <w:spacing w:line="380" w:lineRule="exact"/>
        <w:ind w:firstLine="3373" w:firstLineChars="1200"/>
        <w:jc w:val="both"/>
        <w:rPr>
          <w:rFonts w:hint="eastAsia" w:ascii="仿宋" w:hAnsi="仿宋" w:eastAsia="仿宋"/>
          <w:b/>
          <w:color w:val="000000" w:themeColor="text1"/>
          <w:sz w:val="28"/>
          <w:szCs w:val="28"/>
          <w14:textFill>
            <w14:solidFill>
              <w14:schemeClr w14:val="tx1"/>
            </w14:solidFill>
          </w14:textFill>
        </w:rPr>
      </w:pPr>
    </w:p>
    <w:p>
      <w:pPr>
        <w:pStyle w:val="154"/>
        <w:spacing w:line="380" w:lineRule="exact"/>
        <w:ind w:firstLine="3373" w:firstLineChars="1200"/>
        <w:jc w:val="both"/>
        <w:rPr>
          <w:rFonts w:hint="eastAsia" w:ascii="仿宋" w:hAnsi="仿宋" w:eastAsia="仿宋"/>
          <w:b/>
          <w:color w:val="000000" w:themeColor="text1"/>
          <w:sz w:val="28"/>
          <w:szCs w:val="28"/>
          <w14:textFill>
            <w14:solidFill>
              <w14:schemeClr w14:val="tx1"/>
            </w14:solidFill>
          </w14:textFill>
        </w:rPr>
      </w:pPr>
    </w:p>
    <w:p>
      <w:pPr>
        <w:pStyle w:val="154"/>
        <w:spacing w:line="380" w:lineRule="exact"/>
        <w:ind w:firstLine="3373" w:firstLineChars="1200"/>
        <w:jc w:val="both"/>
        <w:rPr>
          <w:rFonts w:hint="eastAsia" w:ascii="仿宋" w:hAnsi="仿宋" w:eastAsia="仿宋"/>
          <w:b/>
          <w:color w:val="000000" w:themeColor="text1"/>
          <w:sz w:val="28"/>
          <w:szCs w:val="28"/>
          <w14:textFill>
            <w14:solidFill>
              <w14:schemeClr w14:val="tx1"/>
            </w14:solidFill>
          </w14:textFill>
        </w:rPr>
      </w:pPr>
    </w:p>
    <w:p>
      <w:pPr>
        <w:pStyle w:val="154"/>
        <w:spacing w:line="380" w:lineRule="exact"/>
        <w:ind w:firstLine="3373" w:firstLineChars="1200"/>
        <w:jc w:val="both"/>
        <w:rPr>
          <w:rFonts w:hint="eastAsia" w:ascii="仿宋" w:hAnsi="仿宋" w:eastAsia="仿宋"/>
          <w:b/>
          <w:color w:val="000000" w:themeColor="text1"/>
          <w:sz w:val="28"/>
          <w:szCs w:val="28"/>
          <w14:textFill>
            <w14:solidFill>
              <w14:schemeClr w14:val="tx1"/>
            </w14:solidFill>
          </w14:textFill>
        </w:rPr>
      </w:pPr>
    </w:p>
    <w:p>
      <w:pPr>
        <w:pStyle w:val="154"/>
        <w:spacing w:line="380" w:lineRule="exact"/>
        <w:ind w:firstLine="3373" w:firstLineChars="1200"/>
        <w:jc w:val="both"/>
        <w:rPr>
          <w:rFonts w:hint="eastAsia" w:ascii="仿宋" w:hAnsi="仿宋" w:eastAsia="仿宋"/>
          <w:b/>
          <w:color w:val="000000" w:themeColor="text1"/>
          <w:sz w:val="28"/>
          <w:szCs w:val="28"/>
          <w14:textFill>
            <w14:solidFill>
              <w14:schemeClr w14:val="tx1"/>
            </w14:solidFill>
          </w14:textFill>
        </w:rPr>
      </w:pPr>
    </w:p>
    <w:p>
      <w:pPr>
        <w:pStyle w:val="154"/>
        <w:spacing w:line="380" w:lineRule="exact"/>
        <w:ind w:firstLine="3373" w:firstLineChars="1200"/>
        <w:jc w:val="both"/>
        <w:rPr>
          <w:rFonts w:hint="eastAsia" w:ascii="仿宋" w:hAnsi="仿宋" w:eastAsia="仿宋"/>
          <w:b/>
          <w:color w:val="000000" w:themeColor="text1"/>
          <w:sz w:val="28"/>
          <w:szCs w:val="28"/>
          <w14:textFill>
            <w14:solidFill>
              <w14:schemeClr w14:val="tx1"/>
            </w14:solidFill>
          </w14:textFill>
        </w:rPr>
      </w:pPr>
    </w:p>
    <w:p>
      <w:pPr>
        <w:pStyle w:val="154"/>
        <w:spacing w:line="380" w:lineRule="exact"/>
        <w:ind w:firstLine="3373" w:firstLineChars="1200"/>
        <w:jc w:val="both"/>
        <w:rPr>
          <w:rFonts w:hint="eastAsia" w:ascii="仿宋" w:hAnsi="仿宋" w:eastAsia="仿宋"/>
          <w:b/>
          <w:color w:val="000000" w:themeColor="text1"/>
          <w:sz w:val="28"/>
          <w:szCs w:val="28"/>
          <w14:textFill>
            <w14:solidFill>
              <w14:schemeClr w14:val="tx1"/>
            </w14:solidFill>
          </w14:textFill>
        </w:rPr>
      </w:pPr>
    </w:p>
    <w:p>
      <w:pPr>
        <w:pStyle w:val="154"/>
        <w:spacing w:line="380" w:lineRule="exact"/>
        <w:ind w:firstLine="3373" w:firstLineChars="1200"/>
        <w:jc w:val="both"/>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第五章投标文件格式</w:t>
      </w:r>
    </w:p>
    <w:p>
      <w:pPr>
        <w:pStyle w:val="154"/>
        <w:spacing w:line="380" w:lineRule="exact"/>
        <w:jc w:val="center"/>
        <w:rPr>
          <w:rFonts w:ascii="仿宋" w:hAnsi="仿宋" w:eastAsia="仿宋"/>
          <w:b/>
          <w:color w:val="000000" w:themeColor="text1"/>
          <w:sz w:val="28"/>
          <w:szCs w:val="28"/>
          <w14:textFill>
            <w14:solidFill>
              <w14:schemeClr w14:val="tx1"/>
            </w14:solidFill>
          </w14:textFill>
        </w:rPr>
      </w:pPr>
    </w:p>
    <w:p>
      <w:pPr>
        <w:pStyle w:val="154"/>
        <w:spacing w:line="480" w:lineRule="auto"/>
        <w:jc w:val="center"/>
        <w:rPr>
          <w:rFonts w:ascii="仿宋" w:hAnsi="仿宋" w:eastAsia="仿宋"/>
          <w:color w:val="000000" w:themeColor="text1"/>
          <w:sz w:val="28"/>
          <w:szCs w:val="28"/>
          <w:bdr w:val="single" w:color="auto" w:sz="4" w:space="0"/>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bdr w:val="single" w:color="auto" w:sz="4" w:space="0"/>
          <w14:textFill>
            <w14:solidFill>
              <w14:schemeClr w14:val="tx1"/>
            </w14:solidFill>
          </w14:textFill>
        </w:rPr>
        <w:t xml:space="preserve"> 正本</w:t>
      </w:r>
    </w:p>
    <w:p>
      <w:pPr>
        <w:pStyle w:val="154"/>
        <w:spacing w:line="380" w:lineRule="exact"/>
        <w:jc w:val="center"/>
        <w:rPr>
          <w:rFonts w:ascii="仿宋" w:hAnsi="仿宋" w:eastAsia="仿宋"/>
          <w:color w:val="000000" w:themeColor="text1"/>
          <w:sz w:val="28"/>
          <w:szCs w:val="28"/>
          <w14:textFill>
            <w14:solidFill>
              <w14:schemeClr w14:val="tx1"/>
            </w14:solidFill>
          </w14:textFill>
        </w:rPr>
      </w:pPr>
    </w:p>
    <w:p>
      <w:pPr>
        <w:ind w:left="140" w:right="980" w:hanging="140"/>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（项目名称）</w:t>
      </w:r>
    </w:p>
    <w:p>
      <w:pPr>
        <w:ind w:left="100" w:hanging="1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0"/>
          <w14:textFill>
            <w14:solidFill>
              <w14:schemeClr w14:val="tx1"/>
            </w14:solidFill>
          </w14:textFill>
        </w:rPr>
        <w:t xml:space="preserve">             </w:t>
      </w:r>
    </w:p>
    <w:p>
      <w:pPr>
        <w:ind w:left="0" w:firstLine="280" w:firstLineChars="100"/>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竞争性磋商文件编号： </w:t>
      </w:r>
      <w:r>
        <w:rPr>
          <w:rFonts w:hint="eastAsia" w:ascii="仿宋" w:hAnsi="仿宋" w:eastAsia="仿宋"/>
          <w:color w:val="000000" w:themeColor="text1"/>
          <w:sz w:val="28"/>
          <w:szCs w:val="28"/>
          <w:u w:val="single"/>
          <w14:textFill>
            <w14:solidFill>
              <w14:schemeClr w14:val="tx1"/>
            </w14:solidFill>
          </w14:textFill>
        </w:rPr>
        <w:t xml:space="preserve">                      </w:t>
      </w:r>
    </w:p>
    <w:p>
      <w:pPr>
        <w:ind w:left="100" w:hanging="100"/>
        <w:rPr>
          <w:rFonts w:ascii="仿宋" w:hAnsi="仿宋" w:eastAsia="仿宋"/>
          <w:color w:val="000000" w:themeColor="text1"/>
          <w:sz w:val="20"/>
          <w14:textFill>
            <w14:solidFill>
              <w14:schemeClr w14:val="tx1"/>
            </w14:solidFill>
          </w14:textFill>
        </w:rPr>
      </w:pPr>
    </w:p>
    <w:p>
      <w:pPr>
        <w:ind w:left="100" w:hanging="100"/>
        <w:rPr>
          <w:rFonts w:ascii="仿宋" w:hAnsi="仿宋" w:eastAsia="仿宋"/>
          <w:color w:val="000000" w:themeColor="text1"/>
          <w:sz w:val="20"/>
          <w14:textFill>
            <w14:solidFill>
              <w14:schemeClr w14:val="tx1"/>
            </w14:solidFill>
          </w14:textFill>
        </w:rPr>
      </w:pPr>
    </w:p>
    <w:p>
      <w:pPr>
        <w:ind w:left="100" w:hanging="100"/>
        <w:rPr>
          <w:rFonts w:ascii="仿宋" w:hAnsi="仿宋" w:eastAsia="仿宋"/>
          <w:color w:val="000000" w:themeColor="text1"/>
          <w:sz w:val="20"/>
          <w14:textFill>
            <w14:solidFill>
              <w14:schemeClr w14:val="tx1"/>
            </w14:solidFill>
          </w14:textFill>
        </w:rPr>
      </w:pPr>
    </w:p>
    <w:p>
      <w:pPr>
        <w:ind w:left="100" w:hanging="100"/>
        <w:rPr>
          <w:rFonts w:ascii="仿宋" w:hAnsi="仿宋" w:eastAsia="仿宋"/>
          <w:color w:val="000000" w:themeColor="text1"/>
          <w:sz w:val="20"/>
          <w14:textFill>
            <w14:solidFill>
              <w14:schemeClr w14:val="tx1"/>
            </w14:solidFill>
          </w14:textFill>
        </w:rPr>
      </w:pPr>
    </w:p>
    <w:p>
      <w:pPr>
        <w:ind w:left="100" w:hanging="100"/>
        <w:rPr>
          <w:rFonts w:ascii="仿宋" w:hAnsi="仿宋" w:eastAsia="仿宋"/>
          <w:color w:val="000000" w:themeColor="text1"/>
          <w:sz w:val="20"/>
          <w14:textFill>
            <w14:solidFill>
              <w14:schemeClr w14:val="tx1"/>
            </w14:solidFill>
          </w14:textFill>
        </w:rPr>
      </w:pPr>
    </w:p>
    <w:p>
      <w:pPr>
        <w:ind w:left="221" w:hanging="221"/>
        <w:jc w:val="center"/>
        <w:rPr>
          <w:rFonts w:ascii="仿宋" w:hAnsi="仿宋" w:eastAsia="仿宋"/>
          <w:b/>
          <w:bCs/>
          <w:color w:val="000000" w:themeColor="text1"/>
          <w:sz w:val="44"/>
          <w:szCs w:val="44"/>
          <w14:textFill>
            <w14:solidFill>
              <w14:schemeClr w14:val="tx1"/>
            </w14:solidFill>
          </w14:textFill>
        </w:rPr>
      </w:pPr>
      <w:r>
        <w:rPr>
          <w:rFonts w:hint="eastAsia" w:ascii="仿宋" w:hAnsi="仿宋" w:eastAsia="仿宋"/>
          <w:b/>
          <w:bCs/>
          <w:color w:val="000000" w:themeColor="text1"/>
          <w:sz w:val="44"/>
          <w:szCs w:val="44"/>
          <w14:textFill>
            <w14:solidFill>
              <w14:schemeClr w14:val="tx1"/>
            </w14:solidFill>
          </w14:textFill>
        </w:rPr>
        <w:t>投  标  文  件</w:t>
      </w:r>
    </w:p>
    <w:p>
      <w:pPr>
        <w:ind w:left="141" w:hanging="141"/>
        <w:rPr>
          <w:rFonts w:ascii="仿宋" w:hAnsi="仿宋" w:eastAsia="仿宋"/>
          <w:b/>
          <w:bCs/>
          <w:color w:val="000000" w:themeColor="text1"/>
          <w:sz w:val="28"/>
          <w:szCs w:val="28"/>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ind w:left="150" w:hanging="150"/>
        <w:rPr>
          <w:rFonts w:ascii="仿宋" w:hAnsi="仿宋" w:eastAsia="仿宋"/>
          <w:bCs/>
          <w:color w:val="000000" w:themeColor="text1"/>
          <w:sz w:val="30"/>
          <w:szCs w:val="30"/>
          <w14:textFill>
            <w14:solidFill>
              <w14:schemeClr w14:val="tx1"/>
            </w14:solidFill>
          </w14:textFill>
        </w:rPr>
      </w:pPr>
    </w:p>
    <w:p>
      <w:pPr>
        <w:ind w:left="150" w:hanging="150"/>
        <w:rPr>
          <w:rFonts w:ascii="仿宋" w:hAnsi="仿宋" w:eastAsia="仿宋"/>
          <w:bCs/>
          <w:color w:val="000000" w:themeColor="text1"/>
          <w:sz w:val="30"/>
          <w:szCs w:val="30"/>
          <w14:textFill>
            <w14:solidFill>
              <w14:schemeClr w14:val="tx1"/>
            </w14:solidFill>
          </w14:textFill>
        </w:rPr>
      </w:pPr>
    </w:p>
    <w:p>
      <w:pPr>
        <w:ind w:left="150" w:hanging="150"/>
        <w:rPr>
          <w:rFonts w:ascii="仿宋" w:hAnsi="仿宋" w:eastAsia="仿宋"/>
          <w:bCs/>
          <w:color w:val="000000" w:themeColor="text1"/>
          <w:sz w:val="30"/>
          <w:szCs w:val="30"/>
          <w14:textFill>
            <w14:solidFill>
              <w14:schemeClr w14:val="tx1"/>
            </w14:solidFill>
          </w14:textFill>
        </w:rPr>
      </w:pPr>
    </w:p>
    <w:p>
      <w:pPr>
        <w:ind w:left="150" w:hanging="150"/>
        <w:rPr>
          <w:rFonts w:ascii="仿宋" w:hAnsi="仿宋" w:eastAsia="仿宋"/>
          <w:bCs/>
          <w:color w:val="000000" w:themeColor="text1"/>
          <w:sz w:val="30"/>
          <w:szCs w:val="30"/>
          <w14:textFill>
            <w14:solidFill>
              <w14:schemeClr w14:val="tx1"/>
            </w14:solidFill>
          </w14:textFill>
        </w:rPr>
      </w:pPr>
    </w:p>
    <w:p>
      <w:pPr>
        <w:ind w:left="140" w:hanging="140"/>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投标人：</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（盖单位章）</w:t>
      </w:r>
    </w:p>
    <w:p>
      <w:pPr>
        <w:ind w:left="140" w:hanging="140"/>
        <w:jc w:val="center"/>
        <w:rPr>
          <w:rFonts w:ascii="仿宋" w:hAnsi="仿宋" w:eastAsia="仿宋"/>
          <w:color w:val="000000" w:themeColor="text1"/>
          <w:sz w:val="28"/>
          <w:szCs w:val="28"/>
          <w14:textFill>
            <w14:solidFill>
              <w14:schemeClr w14:val="tx1"/>
            </w14:solidFill>
          </w14:textFill>
        </w:rPr>
      </w:pPr>
    </w:p>
    <w:p>
      <w:pPr>
        <w:ind w:left="0" w:firstLine="700" w:firstLineChars="2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法定代表人：</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（签字或盖章）</w:t>
      </w:r>
    </w:p>
    <w:p>
      <w:pPr>
        <w:ind w:left="105" w:hanging="105"/>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 xml:space="preserve">      </w:t>
      </w:r>
    </w:p>
    <w:p>
      <w:pPr>
        <w:ind w:left="105" w:hanging="105"/>
        <w:jc w:val="center"/>
        <w:rPr>
          <w:rFonts w:ascii="仿宋" w:hAnsi="仿宋" w:eastAsia="仿宋"/>
          <w:color w:val="000000" w:themeColor="text1"/>
          <w14:textFill>
            <w14:solidFill>
              <w14:schemeClr w14:val="tx1"/>
            </w14:solidFill>
          </w14:textFill>
        </w:rPr>
      </w:pPr>
    </w:p>
    <w:p>
      <w:pPr>
        <w:adjustRightInd w:val="0"/>
        <w:snapToGrid w:val="0"/>
        <w:spacing w:line="360" w:lineRule="auto"/>
        <w:ind w:firstLine="548" w:firstLineChars="196"/>
        <w:jc w:val="center"/>
        <w:outlineLvl w:val="1"/>
        <w:rPr>
          <w:rFonts w:hint="eastAsia" w:ascii="仿宋" w:hAnsi="仿宋" w:eastAsia="仿宋"/>
          <w:color w:val="000000" w:themeColor="text1"/>
          <w:sz w:val="28"/>
          <w:szCs w:val="28"/>
          <w14:textFill>
            <w14:solidFill>
              <w14:schemeClr w14:val="tx1"/>
            </w14:solidFill>
          </w14:textFill>
        </w:rPr>
      </w:pPr>
    </w:p>
    <w:p>
      <w:pPr>
        <w:adjustRightInd w:val="0"/>
        <w:snapToGrid w:val="0"/>
        <w:spacing w:line="360" w:lineRule="auto"/>
        <w:ind w:firstLine="548" w:firstLineChars="196"/>
        <w:jc w:val="center"/>
        <w:outlineLvl w:val="1"/>
        <w:rPr>
          <w:rFonts w:hint="eastAsia" w:ascii="仿宋" w:hAnsi="仿宋" w:eastAsia="仿宋"/>
          <w:color w:val="000000" w:themeColor="text1"/>
          <w:sz w:val="28"/>
          <w:szCs w:val="28"/>
          <w14:textFill>
            <w14:solidFill>
              <w14:schemeClr w14:val="tx1"/>
            </w14:solidFill>
          </w14:textFill>
        </w:rPr>
      </w:pPr>
    </w:p>
    <w:p>
      <w:pPr>
        <w:adjustRightInd w:val="0"/>
        <w:snapToGrid w:val="0"/>
        <w:spacing w:line="360" w:lineRule="auto"/>
        <w:ind w:firstLine="548" w:firstLineChars="196"/>
        <w:jc w:val="center"/>
        <w:outlineLvl w:val="1"/>
        <w:rPr>
          <w:rFonts w:ascii="宋体" w:hAnsi="宋体"/>
          <w:sz w:val="24"/>
          <w:szCs w:val="24"/>
        </w:rPr>
      </w:pPr>
      <w:r>
        <w:rPr>
          <w:rFonts w:hint="eastAsia" w:ascii="仿宋" w:hAnsi="仿宋" w:eastAsia="仿宋"/>
          <w:color w:val="000000" w:themeColor="text1"/>
          <w:sz w:val="28"/>
          <w:szCs w:val="28"/>
          <w14:textFill>
            <w14:solidFill>
              <w14:schemeClr w14:val="tx1"/>
            </w14:solidFill>
          </w14:textFill>
        </w:rPr>
        <w:t xml:space="preserve"> </w:t>
      </w:r>
      <w:bookmarkStart w:id="19" w:name="_Toc13793"/>
      <w:bookmarkStart w:id="20" w:name="_Toc31014"/>
      <w:bookmarkStart w:id="21" w:name="_Toc20915"/>
      <w:bookmarkStart w:id="22" w:name="_Toc18961"/>
      <w:bookmarkStart w:id="23" w:name="_Toc8221"/>
      <w:bookmarkStart w:id="24" w:name="_Toc5663"/>
      <w:r>
        <w:rPr>
          <w:rFonts w:hint="eastAsia" w:ascii="宋体" w:hAnsi="宋体"/>
          <w:sz w:val="24"/>
          <w:szCs w:val="24"/>
        </w:rPr>
        <w:t>目录</w:t>
      </w:r>
      <w:bookmarkEnd w:id="19"/>
      <w:bookmarkEnd w:id="20"/>
      <w:bookmarkEnd w:id="21"/>
      <w:bookmarkEnd w:id="22"/>
      <w:bookmarkEnd w:id="23"/>
      <w:bookmarkEnd w:id="24"/>
    </w:p>
    <w:p>
      <w:pPr>
        <w:adjustRightInd w:val="0"/>
        <w:snapToGrid w:val="0"/>
        <w:spacing w:before="50" w:after="50"/>
        <w:rPr>
          <w:rFonts w:hint="eastAsia" w:ascii="宋体" w:hAnsi="宋体"/>
          <w:b/>
          <w:sz w:val="24"/>
          <w:szCs w:val="24"/>
        </w:rPr>
      </w:pPr>
      <w:r>
        <w:rPr>
          <w:rFonts w:hint="eastAsia" w:ascii="宋体" w:hAnsi="宋体"/>
          <w:b/>
          <w:sz w:val="24"/>
          <w:szCs w:val="24"/>
        </w:rPr>
        <w:t>一、投标函</w:t>
      </w:r>
    </w:p>
    <w:p>
      <w:pPr>
        <w:adjustRightInd w:val="0"/>
        <w:snapToGrid w:val="0"/>
        <w:spacing w:before="50" w:after="50"/>
        <w:rPr>
          <w:rFonts w:hint="eastAsia" w:ascii="宋体" w:hAnsi="宋体"/>
          <w:b/>
          <w:sz w:val="24"/>
          <w:szCs w:val="24"/>
        </w:rPr>
      </w:pPr>
      <w:r>
        <w:rPr>
          <w:rFonts w:hint="eastAsia" w:ascii="宋体" w:hAnsi="宋体"/>
          <w:b/>
          <w:sz w:val="24"/>
          <w:szCs w:val="24"/>
        </w:rPr>
        <w:t>二、法定代表人证明书</w:t>
      </w:r>
    </w:p>
    <w:p>
      <w:pPr>
        <w:adjustRightInd w:val="0"/>
        <w:snapToGrid w:val="0"/>
        <w:spacing w:before="50" w:after="50"/>
        <w:rPr>
          <w:rFonts w:hint="eastAsia" w:ascii="宋体" w:hAnsi="宋体"/>
          <w:b/>
          <w:sz w:val="24"/>
          <w:szCs w:val="24"/>
        </w:rPr>
      </w:pPr>
      <w:r>
        <w:rPr>
          <w:rFonts w:hint="eastAsia" w:ascii="宋体" w:hAnsi="宋体"/>
          <w:b/>
          <w:sz w:val="24"/>
          <w:szCs w:val="24"/>
        </w:rPr>
        <w:t>三、开标一览表</w:t>
      </w:r>
    </w:p>
    <w:p>
      <w:pPr>
        <w:pStyle w:val="59"/>
        <w:rPr>
          <w:rFonts w:hint="eastAsia" w:ascii="宋体" w:hAnsi="宋体"/>
          <w:b/>
          <w:sz w:val="24"/>
          <w:szCs w:val="24"/>
        </w:rPr>
      </w:pPr>
      <w:r>
        <w:rPr>
          <w:rFonts w:hint="eastAsia" w:ascii="宋体" w:hAnsi="宋体"/>
          <w:b/>
          <w:sz w:val="24"/>
          <w:szCs w:val="24"/>
        </w:rPr>
        <w:t>四、投标报价明细表</w:t>
      </w:r>
    </w:p>
    <w:p>
      <w:pPr>
        <w:pStyle w:val="59"/>
        <w:rPr>
          <w:rFonts w:hint="default" w:ascii="宋体" w:hAnsi="宋体" w:eastAsia="宋体" w:cstheme="minorBidi"/>
          <w:color w:val="auto"/>
          <w:kern w:val="2"/>
          <w:sz w:val="24"/>
          <w:szCs w:val="24"/>
          <w:highlight w:val="none"/>
          <w:lang w:val="en-US" w:eastAsia="zh-CN" w:bidi="ar-SA"/>
        </w:rPr>
      </w:pPr>
      <w:r>
        <w:rPr>
          <w:rFonts w:hint="eastAsia" w:ascii="宋体" w:hAnsi="宋体"/>
          <w:b/>
          <w:sz w:val="24"/>
          <w:szCs w:val="24"/>
          <w:lang w:eastAsia="zh-CN"/>
        </w:rPr>
        <w:t>（</w:t>
      </w:r>
      <w:r>
        <w:rPr>
          <w:rFonts w:hint="eastAsia"/>
          <w:sz w:val="24"/>
          <w:szCs w:val="24"/>
          <w:lang w:eastAsia="zh-CN"/>
        </w:rPr>
        <w:t>注：清单中要求</w:t>
      </w:r>
      <w:r>
        <w:rPr>
          <w:rFonts w:hint="default" w:ascii="宋体" w:hAnsi="宋体" w:eastAsia="宋体" w:cstheme="minorBidi"/>
          <w:color w:val="auto"/>
          <w:kern w:val="2"/>
          <w:sz w:val="24"/>
          <w:szCs w:val="24"/>
          <w:highlight w:val="none"/>
          <w:lang w:val="en-US" w:eastAsia="zh-CN" w:bidi="ar-SA"/>
        </w:rPr>
        <w:t>提供注册检验报告证明</w:t>
      </w:r>
      <w:r>
        <w:rPr>
          <w:rFonts w:hint="eastAsia" w:ascii="宋体" w:hAnsi="宋体" w:cstheme="minorBidi"/>
          <w:color w:val="auto"/>
          <w:kern w:val="2"/>
          <w:sz w:val="24"/>
          <w:szCs w:val="24"/>
          <w:highlight w:val="none"/>
          <w:lang w:val="en-US" w:eastAsia="zh-CN" w:bidi="ar-SA"/>
        </w:rPr>
        <w:t>或者其他证明材料的，请附证明</w:t>
      </w:r>
      <w:r>
        <w:rPr>
          <w:rFonts w:hint="default" w:ascii="宋体" w:hAnsi="宋体" w:eastAsia="宋体" w:cstheme="minorBidi"/>
          <w:color w:val="auto"/>
          <w:kern w:val="2"/>
          <w:sz w:val="24"/>
          <w:szCs w:val="24"/>
          <w:highlight w:val="none"/>
          <w:lang w:val="en-US" w:eastAsia="zh-CN" w:bidi="ar-SA"/>
        </w:rPr>
        <w:t>)</w:t>
      </w:r>
    </w:p>
    <w:p>
      <w:pPr>
        <w:numPr>
          <w:ilvl w:val="0"/>
          <w:numId w:val="0"/>
        </w:numPr>
        <w:adjustRightInd w:val="0"/>
        <w:snapToGrid w:val="0"/>
        <w:spacing w:before="50" w:after="50"/>
        <w:ind w:right="62" w:rightChars="0"/>
        <w:rPr>
          <w:rFonts w:hint="eastAsia" w:ascii="宋体" w:hAnsi="宋体"/>
          <w:b/>
          <w:sz w:val="24"/>
          <w:szCs w:val="24"/>
        </w:rPr>
      </w:pPr>
      <w:r>
        <w:rPr>
          <w:rFonts w:hint="eastAsia" w:ascii="宋体" w:hAnsi="宋体"/>
          <w:b/>
          <w:sz w:val="24"/>
          <w:szCs w:val="24"/>
          <w:lang w:val="en-US" w:eastAsia="zh-CN"/>
        </w:rPr>
        <w:t>五、</w:t>
      </w:r>
      <w:r>
        <w:rPr>
          <w:rFonts w:hint="eastAsia" w:ascii="宋体" w:hAnsi="宋体"/>
          <w:b/>
          <w:sz w:val="24"/>
          <w:szCs w:val="24"/>
        </w:rPr>
        <w:t>符合《政府采购法》第二十二条规定的条件</w:t>
      </w:r>
    </w:p>
    <w:p>
      <w:pPr>
        <w:pageBreakBefore w:val="0"/>
        <w:kinsoku/>
        <w:wordWrap/>
        <w:topLinePunct w:val="0"/>
        <w:bidi w:val="0"/>
        <w:spacing w:line="360" w:lineRule="auto"/>
        <w:outlineLvl w:val="9"/>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5.1具有独立承担民事责任的能力；</w:t>
      </w:r>
    </w:p>
    <w:p>
      <w:pPr>
        <w:pageBreakBefore w:val="0"/>
        <w:kinsoku/>
        <w:wordWrap/>
        <w:topLinePunct w:val="0"/>
        <w:bidi w:val="0"/>
        <w:spacing w:line="360" w:lineRule="auto"/>
        <w:outlineLvl w:val="9"/>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5.2具有良好的商业信誉和健全的</w:t>
      </w:r>
      <w:r>
        <w:rPr>
          <w:rFonts w:hint="eastAsia" w:ascii="宋体" w:hAnsi="宋体" w:eastAsia="宋体"/>
          <w:color w:val="auto"/>
          <w:sz w:val="24"/>
          <w:szCs w:val="24"/>
          <w:lang w:val="en-US" w:eastAsia="zh-CN"/>
        </w:rPr>
        <w:fldChar w:fldCharType="begin"/>
      </w:r>
      <w:r>
        <w:rPr>
          <w:rFonts w:hint="eastAsia" w:ascii="宋体" w:hAnsi="宋体" w:eastAsia="宋体"/>
          <w:color w:val="auto"/>
          <w:sz w:val="24"/>
          <w:szCs w:val="24"/>
          <w:lang w:val="en-US" w:eastAsia="zh-CN"/>
        </w:rPr>
        <w:instrText xml:space="preserve"> HYPERLINK "https://www.baidu.com/s?wd=财务会计制度&amp;tn=SE_PcZhidaonwhc_ngpagmjz&amp;rsv_dl=gh_pc_zhidao" </w:instrText>
      </w:r>
      <w:r>
        <w:rPr>
          <w:rFonts w:hint="eastAsia" w:ascii="宋体" w:hAnsi="宋体" w:eastAsia="宋体"/>
          <w:color w:val="auto"/>
          <w:sz w:val="24"/>
          <w:szCs w:val="24"/>
          <w:lang w:val="en-US" w:eastAsia="zh-CN"/>
        </w:rPr>
        <w:fldChar w:fldCharType="separate"/>
      </w:r>
      <w:r>
        <w:rPr>
          <w:rFonts w:hint="eastAsia" w:ascii="宋体" w:hAnsi="宋体" w:eastAsia="宋体"/>
          <w:color w:val="auto"/>
          <w:sz w:val="24"/>
          <w:szCs w:val="24"/>
          <w:lang w:val="en-US" w:eastAsia="zh-CN"/>
        </w:rPr>
        <w:t>财务会计制度</w:t>
      </w:r>
      <w:r>
        <w:rPr>
          <w:rFonts w:hint="eastAsia" w:ascii="宋体" w:hAnsi="宋体" w:eastAsia="宋体"/>
          <w:color w:val="auto"/>
          <w:sz w:val="24"/>
          <w:szCs w:val="24"/>
          <w:lang w:val="en-US" w:eastAsia="zh-CN"/>
        </w:rPr>
        <w:fldChar w:fldCharType="end"/>
      </w:r>
      <w:r>
        <w:rPr>
          <w:rFonts w:hint="eastAsia" w:ascii="宋体" w:hAnsi="宋体" w:eastAsia="宋体"/>
          <w:color w:val="auto"/>
          <w:sz w:val="24"/>
          <w:szCs w:val="24"/>
          <w:lang w:val="en-US" w:eastAsia="zh-CN"/>
        </w:rPr>
        <w:t>；</w:t>
      </w:r>
    </w:p>
    <w:p>
      <w:pPr>
        <w:pageBreakBefore w:val="0"/>
        <w:kinsoku/>
        <w:wordWrap/>
        <w:topLinePunct w:val="0"/>
        <w:bidi w:val="0"/>
        <w:spacing w:line="360" w:lineRule="auto"/>
        <w:outlineLvl w:val="9"/>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5.3具有履行合同所必需的设备和专业技术能力；</w:t>
      </w:r>
    </w:p>
    <w:p>
      <w:pPr>
        <w:pageBreakBefore w:val="0"/>
        <w:kinsoku/>
        <w:wordWrap/>
        <w:topLinePunct w:val="0"/>
        <w:bidi w:val="0"/>
        <w:spacing w:line="360" w:lineRule="auto"/>
        <w:outlineLvl w:val="9"/>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5.4有依法缴纳税收和</w:t>
      </w:r>
      <w:r>
        <w:rPr>
          <w:rFonts w:hint="eastAsia" w:ascii="宋体" w:hAnsi="宋体" w:eastAsia="宋体"/>
          <w:color w:val="auto"/>
          <w:sz w:val="24"/>
          <w:szCs w:val="24"/>
          <w:lang w:val="en-US" w:eastAsia="zh-CN"/>
        </w:rPr>
        <w:fldChar w:fldCharType="begin"/>
      </w:r>
      <w:r>
        <w:rPr>
          <w:rFonts w:hint="eastAsia" w:ascii="宋体" w:hAnsi="宋体" w:eastAsia="宋体"/>
          <w:color w:val="auto"/>
          <w:sz w:val="24"/>
          <w:szCs w:val="24"/>
          <w:lang w:val="en-US" w:eastAsia="zh-CN"/>
        </w:rPr>
        <w:instrText xml:space="preserve"> HYPERLINK "https://www.baidu.com/s?wd=社会保障资金&amp;tn=SE_PcZhidaonwhc_ngpagmjz&amp;rsv_dl=gh_pc_zhidao" </w:instrText>
      </w:r>
      <w:r>
        <w:rPr>
          <w:rFonts w:hint="eastAsia" w:ascii="宋体" w:hAnsi="宋体" w:eastAsia="宋体"/>
          <w:color w:val="auto"/>
          <w:sz w:val="24"/>
          <w:szCs w:val="24"/>
          <w:lang w:val="en-US" w:eastAsia="zh-CN"/>
        </w:rPr>
        <w:fldChar w:fldCharType="separate"/>
      </w:r>
      <w:r>
        <w:rPr>
          <w:rFonts w:hint="eastAsia" w:ascii="宋体" w:hAnsi="宋体" w:eastAsia="宋体"/>
          <w:color w:val="auto"/>
          <w:sz w:val="24"/>
          <w:szCs w:val="24"/>
          <w:lang w:val="en-US" w:eastAsia="zh-CN"/>
        </w:rPr>
        <w:t>社会保障资金</w:t>
      </w:r>
      <w:r>
        <w:rPr>
          <w:rFonts w:hint="eastAsia" w:ascii="宋体" w:hAnsi="宋体" w:eastAsia="宋体"/>
          <w:color w:val="auto"/>
          <w:sz w:val="24"/>
          <w:szCs w:val="24"/>
          <w:lang w:val="en-US" w:eastAsia="zh-CN"/>
        </w:rPr>
        <w:fldChar w:fldCharType="end"/>
      </w:r>
      <w:r>
        <w:rPr>
          <w:rFonts w:hint="eastAsia" w:ascii="宋体" w:hAnsi="宋体" w:eastAsia="宋体"/>
          <w:color w:val="auto"/>
          <w:sz w:val="24"/>
          <w:szCs w:val="24"/>
          <w:lang w:val="en-US" w:eastAsia="zh-CN"/>
        </w:rPr>
        <w:t>的良好记录；</w:t>
      </w:r>
    </w:p>
    <w:p>
      <w:pPr>
        <w:adjustRightInd w:val="0"/>
        <w:snapToGrid w:val="0"/>
        <w:spacing w:before="50" w:after="50"/>
        <w:rPr>
          <w:rFonts w:hint="eastAsia" w:ascii="宋体" w:hAnsi="宋体"/>
          <w:b/>
          <w:sz w:val="24"/>
          <w:szCs w:val="24"/>
        </w:rPr>
      </w:pPr>
      <w:r>
        <w:rPr>
          <w:rFonts w:hint="eastAsia" w:ascii="宋体" w:hAnsi="宋体"/>
          <w:b/>
          <w:sz w:val="24"/>
          <w:szCs w:val="24"/>
        </w:rPr>
        <w:t>六、投标保证金（银行缴纳凭证回执单）</w:t>
      </w:r>
    </w:p>
    <w:p>
      <w:pPr>
        <w:adjustRightInd w:val="0"/>
        <w:snapToGrid w:val="0"/>
        <w:spacing w:before="50" w:after="50"/>
        <w:rPr>
          <w:rFonts w:hint="eastAsia" w:ascii="宋体" w:hAnsi="宋体"/>
          <w:b/>
          <w:sz w:val="24"/>
          <w:szCs w:val="24"/>
        </w:rPr>
      </w:pPr>
      <w:r>
        <w:rPr>
          <w:rFonts w:hint="eastAsia" w:ascii="宋体" w:hAnsi="宋体"/>
          <w:b/>
          <w:sz w:val="24"/>
          <w:szCs w:val="24"/>
        </w:rPr>
        <w:t>七、联合体协议书(若有时填报)</w:t>
      </w:r>
    </w:p>
    <w:p>
      <w:pPr>
        <w:adjustRightInd w:val="0"/>
        <w:snapToGrid w:val="0"/>
        <w:spacing w:before="50" w:after="50"/>
        <w:rPr>
          <w:rFonts w:hint="eastAsia" w:ascii="宋体" w:hAnsi="宋体"/>
          <w:b/>
          <w:sz w:val="24"/>
          <w:szCs w:val="24"/>
        </w:rPr>
      </w:pPr>
      <w:r>
        <w:rPr>
          <w:rFonts w:hint="eastAsia" w:ascii="宋体" w:hAnsi="宋体"/>
          <w:b/>
          <w:sz w:val="24"/>
          <w:szCs w:val="24"/>
        </w:rPr>
        <w:t>八、投标人情况</w:t>
      </w:r>
    </w:p>
    <w:p>
      <w:pPr>
        <w:adjustRightInd w:val="0"/>
        <w:snapToGrid w:val="0"/>
        <w:spacing w:before="50" w:after="50"/>
        <w:rPr>
          <w:rFonts w:hint="eastAsia"/>
        </w:rPr>
      </w:pPr>
      <w:r>
        <w:rPr>
          <w:rFonts w:hint="eastAsia" w:ascii="宋体" w:hAnsi="宋体" w:eastAsia="宋体" w:cs="宋体"/>
          <w:b w:val="0"/>
          <w:bCs w:val="0"/>
          <w:color w:val="000000"/>
          <w:kern w:val="2"/>
          <w:sz w:val="24"/>
          <w:szCs w:val="21"/>
          <w:lang w:val="en-US" w:eastAsia="zh-CN" w:bidi="ar-SA"/>
        </w:rPr>
        <w:t>8.1附相关资质证书</w:t>
      </w:r>
    </w:p>
    <w:p>
      <w:pPr>
        <w:adjustRightInd w:val="0"/>
        <w:snapToGrid w:val="0"/>
        <w:spacing w:before="50" w:after="50"/>
        <w:rPr>
          <w:rFonts w:hint="eastAsia" w:ascii="宋体" w:hAnsi="宋体"/>
          <w:b/>
          <w:sz w:val="24"/>
          <w:szCs w:val="24"/>
        </w:rPr>
      </w:pPr>
      <w:r>
        <w:rPr>
          <w:rFonts w:hint="eastAsia" w:ascii="宋体" w:hAnsi="宋体"/>
          <w:b/>
          <w:sz w:val="24"/>
          <w:szCs w:val="24"/>
        </w:rPr>
        <w:t>九、商务条款偏离表</w:t>
      </w:r>
    </w:p>
    <w:p>
      <w:pPr>
        <w:adjustRightInd w:val="0"/>
        <w:snapToGrid w:val="0"/>
        <w:spacing w:before="50" w:after="50"/>
        <w:rPr>
          <w:rFonts w:hint="eastAsia" w:ascii="宋体" w:hAnsi="宋体"/>
          <w:b/>
          <w:sz w:val="24"/>
          <w:szCs w:val="24"/>
        </w:rPr>
      </w:pPr>
      <w:r>
        <w:rPr>
          <w:rFonts w:hint="eastAsia" w:ascii="宋体" w:hAnsi="宋体"/>
          <w:b/>
          <w:sz w:val="24"/>
          <w:szCs w:val="24"/>
        </w:rPr>
        <w:t>十、技术规格功能要求偏离表</w:t>
      </w:r>
    </w:p>
    <w:p>
      <w:pPr>
        <w:adjustRightInd w:val="0"/>
        <w:snapToGrid w:val="0"/>
        <w:spacing w:before="50" w:after="50"/>
        <w:rPr>
          <w:rFonts w:hint="eastAsia"/>
        </w:rPr>
      </w:pPr>
      <w:r>
        <w:rPr>
          <w:rFonts w:hint="eastAsia" w:ascii="宋体" w:hAnsi="宋体"/>
          <w:b/>
          <w:sz w:val="24"/>
          <w:szCs w:val="24"/>
        </w:rPr>
        <w:t>十一、类似该项目销售业绩表</w:t>
      </w:r>
    </w:p>
    <w:p>
      <w:pPr>
        <w:numPr>
          <w:ilvl w:val="0"/>
          <w:numId w:val="0"/>
        </w:numPr>
        <w:adjustRightInd w:val="0"/>
        <w:snapToGrid w:val="0"/>
        <w:spacing w:before="50" w:after="50"/>
        <w:ind w:right="62" w:rightChars="0"/>
        <w:rPr>
          <w:rFonts w:hint="eastAsia" w:ascii="宋体" w:hAnsi="宋体"/>
          <w:b/>
          <w:sz w:val="24"/>
          <w:szCs w:val="24"/>
        </w:rPr>
      </w:pPr>
      <w:r>
        <w:rPr>
          <w:rFonts w:hint="eastAsia" w:ascii="宋体" w:hAnsi="宋体"/>
          <w:b/>
          <w:sz w:val="24"/>
          <w:szCs w:val="24"/>
          <w:lang w:val="en-US" w:eastAsia="zh-CN"/>
        </w:rPr>
        <w:t>十二、</w:t>
      </w:r>
      <w:r>
        <w:rPr>
          <w:rFonts w:hint="eastAsia" w:ascii="宋体" w:hAnsi="宋体"/>
          <w:b/>
          <w:sz w:val="24"/>
          <w:szCs w:val="24"/>
        </w:rPr>
        <w:t>项目实施方案、</w:t>
      </w:r>
      <w:r>
        <w:rPr>
          <w:rFonts w:hint="eastAsia" w:ascii="宋体" w:hAnsi="宋体"/>
          <w:b/>
          <w:sz w:val="24"/>
          <w:szCs w:val="24"/>
          <w:lang w:val="en-US" w:eastAsia="zh-CN"/>
        </w:rPr>
        <w:t>服务</w:t>
      </w:r>
      <w:r>
        <w:rPr>
          <w:rFonts w:hint="eastAsia" w:ascii="宋体" w:hAnsi="宋体"/>
          <w:b/>
          <w:sz w:val="24"/>
          <w:szCs w:val="24"/>
        </w:rPr>
        <w:t>方案</w:t>
      </w:r>
    </w:p>
    <w:p>
      <w:pPr>
        <w:adjustRightInd w:val="0"/>
        <w:snapToGrid w:val="0"/>
        <w:spacing w:before="50" w:after="50"/>
        <w:ind w:firstLine="720" w:firstLineChars="300"/>
        <w:rPr>
          <w:rFonts w:hint="eastAsia" w:ascii="宋体" w:hAnsi="宋体" w:eastAsia="宋体" w:cs="宋体"/>
          <w:b w:val="0"/>
          <w:bCs w:val="0"/>
          <w:color w:val="000000"/>
          <w:kern w:val="2"/>
          <w:sz w:val="24"/>
          <w:szCs w:val="21"/>
          <w:lang w:val="en-US" w:eastAsia="zh-CN" w:bidi="ar-SA"/>
        </w:rPr>
      </w:pPr>
      <w:r>
        <w:rPr>
          <w:rFonts w:hint="eastAsia" w:ascii="宋体" w:hAnsi="宋体" w:cs="宋体"/>
          <w:b w:val="0"/>
          <w:bCs w:val="0"/>
          <w:color w:val="000000"/>
          <w:kern w:val="2"/>
          <w:sz w:val="24"/>
          <w:szCs w:val="21"/>
          <w:lang w:val="en-US" w:eastAsia="zh-CN" w:bidi="ar-SA"/>
        </w:rPr>
        <w:t>附</w:t>
      </w:r>
      <w:r>
        <w:rPr>
          <w:rFonts w:hint="eastAsia" w:ascii="宋体" w:hAnsi="宋体" w:eastAsia="宋体" w:cs="宋体"/>
          <w:b w:val="0"/>
          <w:bCs w:val="0"/>
          <w:color w:val="000000"/>
          <w:kern w:val="2"/>
          <w:sz w:val="24"/>
          <w:szCs w:val="21"/>
          <w:lang w:val="en-US" w:eastAsia="zh-CN" w:bidi="ar-SA"/>
        </w:rPr>
        <w:t>项目实施方案</w:t>
      </w:r>
    </w:p>
    <w:p>
      <w:pPr>
        <w:adjustRightInd w:val="0"/>
        <w:snapToGrid w:val="0"/>
        <w:spacing w:before="50" w:after="50"/>
        <w:ind w:firstLine="720" w:firstLineChars="300"/>
        <w:rPr>
          <w:rFonts w:hint="eastAsia"/>
        </w:rPr>
      </w:pPr>
      <w:r>
        <w:rPr>
          <w:rFonts w:hint="eastAsia" w:ascii="宋体" w:hAnsi="宋体" w:eastAsia="宋体" w:cs="宋体"/>
          <w:b w:val="0"/>
          <w:bCs w:val="0"/>
          <w:color w:val="000000"/>
          <w:kern w:val="2"/>
          <w:sz w:val="24"/>
          <w:szCs w:val="21"/>
          <w:lang w:val="en-US" w:eastAsia="zh-CN" w:bidi="ar-SA"/>
        </w:rPr>
        <w:t>1</w:t>
      </w:r>
      <w:r>
        <w:rPr>
          <w:rFonts w:hint="eastAsia" w:ascii="宋体" w:hAnsi="宋体" w:cs="宋体"/>
          <w:b w:val="0"/>
          <w:bCs w:val="0"/>
          <w:color w:val="000000"/>
          <w:kern w:val="2"/>
          <w:sz w:val="24"/>
          <w:szCs w:val="21"/>
          <w:lang w:val="en-US" w:eastAsia="zh-CN" w:bidi="ar-SA"/>
        </w:rPr>
        <w:t>2</w:t>
      </w:r>
      <w:r>
        <w:rPr>
          <w:rFonts w:hint="eastAsia" w:ascii="宋体" w:hAnsi="宋体" w:eastAsia="宋体" w:cs="宋体"/>
          <w:b w:val="0"/>
          <w:bCs w:val="0"/>
          <w:color w:val="000000"/>
          <w:kern w:val="2"/>
          <w:sz w:val="24"/>
          <w:szCs w:val="21"/>
          <w:lang w:val="en-US" w:eastAsia="zh-CN" w:bidi="ar-SA"/>
        </w:rPr>
        <w:t>.1质量保障计划</w:t>
      </w:r>
    </w:p>
    <w:p>
      <w:pPr>
        <w:adjustRightInd w:val="0"/>
        <w:snapToGrid w:val="0"/>
        <w:spacing w:before="50" w:after="50"/>
        <w:rPr>
          <w:rFonts w:hint="eastAsia" w:ascii="宋体" w:hAnsi="宋体"/>
          <w:b/>
          <w:sz w:val="24"/>
          <w:szCs w:val="24"/>
        </w:rPr>
      </w:pPr>
      <w:r>
        <w:rPr>
          <w:rFonts w:hint="eastAsia" w:ascii="宋体" w:hAnsi="宋体"/>
          <w:b/>
          <w:sz w:val="24"/>
          <w:szCs w:val="24"/>
        </w:rPr>
        <w:t>十</w:t>
      </w:r>
      <w:r>
        <w:rPr>
          <w:rFonts w:hint="eastAsia" w:ascii="宋体" w:hAnsi="宋体"/>
          <w:b/>
          <w:sz w:val="24"/>
          <w:szCs w:val="24"/>
          <w:lang w:val="en-US" w:eastAsia="zh-CN"/>
        </w:rPr>
        <w:t>三</w:t>
      </w:r>
      <w:r>
        <w:rPr>
          <w:rFonts w:hint="eastAsia" w:ascii="宋体" w:hAnsi="宋体"/>
          <w:b/>
          <w:sz w:val="24"/>
          <w:szCs w:val="24"/>
        </w:rPr>
        <w:t>、中小微企业声明函（如是）</w:t>
      </w:r>
    </w:p>
    <w:p>
      <w:pPr>
        <w:pageBreakBefore w:val="0"/>
        <w:kinsoku/>
        <w:wordWrap/>
        <w:topLinePunct w:val="0"/>
        <w:bidi w:val="0"/>
        <w:spacing w:line="360" w:lineRule="auto"/>
        <w:outlineLvl w:val="9"/>
        <w:rPr>
          <w:rFonts w:hint="default"/>
          <w:lang w:val="en-US" w:eastAsia="zh-CN"/>
        </w:rPr>
      </w:pPr>
      <w:r>
        <w:rPr>
          <w:rFonts w:hint="eastAsia" w:ascii="宋体" w:hAnsi="宋体"/>
          <w:color w:val="auto"/>
          <w:sz w:val="24"/>
          <w:szCs w:val="24"/>
          <w:lang w:val="en-US" w:eastAsia="zh-CN"/>
        </w:rPr>
        <w:t>13.1</w:t>
      </w:r>
      <w:r>
        <w:rPr>
          <w:rFonts w:hint="eastAsia" w:ascii="宋体" w:hAnsi="宋体" w:eastAsia="宋体"/>
          <w:color w:val="auto"/>
          <w:sz w:val="24"/>
          <w:szCs w:val="24"/>
          <w:lang w:val="en-US" w:eastAsia="zh-CN"/>
        </w:rPr>
        <w:t>提供供应商工商行政登记所在地管理部门出具的小微企业证明文件；</w:t>
      </w:r>
    </w:p>
    <w:p>
      <w:pPr>
        <w:adjustRightInd w:val="0"/>
        <w:snapToGrid w:val="0"/>
        <w:spacing w:before="50" w:after="50"/>
        <w:rPr>
          <w:rFonts w:hint="eastAsia" w:ascii="宋体" w:hAnsi="宋体"/>
          <w:b/>
          <w:sz w:val="24"/>
          <w:szCs w:val="24"/>
        </w:rPr>
      </w:pPr>
      <w:r>
        <w:rPr>
          <w:rFonts w:hint="eastAsia" w:ascii="宋体" w:hAnsi="宋体"/>
          <w:b/>
          <w:sz w:val="24"/>
          <w:szCs w:val="24"/>
        </w:rPr>
        <w:t>十</w:t>
      </w:r>
      <w:r>
        <w:rPr>
          <w:rFonts w:hint="eastAsia" w:ascii="宋体" w:hAnsi="宋体"/>
          <w:b/>
          <w:sz w:val="24"/>
          <w:szCs w:val="24"/>
          <w:lang w:val="en-US" w:eastAsia="zh-CN"/>
        </w:rPr>
        <w:t>四</w:t>
      </w:r>
      <w:r>
        <w:rPr>
          <w:rFonts w:hint="eastAsia" w:ascii="宋体" w:hAnsi="宋体"/>
          <w:b/>
          <w:sz w:val="24"/>
          <w:szCs w:val="24"/>
        </w:rPr>
        <w:t>、关于对本投标文件（响应文件）中资料真实性的承诺</w:t>
      </w:r>
    </w:p>
    <w:p>
      <w:pPr>
        <w:adjustRightInd w:val="0"/>
        <w:snapToGrid w:val="0"/>
        <w:spacing w:before="50" w:after="50"/>
        <w:rPr>
          <w:rFonts w:hint="eastAsia" w:ascii="宋体" w:hAnsi="宋体"/>
          <w:b/>
          <w:sz w:val="24"/>
          <w:szCs w:val="24"/>
        </w:rPr>
      </w:pPr>
      <w:r>
        <w:rPr>
          <w:rFonts w:hint="eastAsia" w:ascii="宋体" w:hAnsi="宋体"/>
          <w:b/>
          <w:sz w:val="24"/>
          <w:szCs w:val="24"/>
        </w:rPr>
        <w:t>十</w:t>
      </w:r>
      <w:r>
        <w:rPr>
          <w:rFonts w:hint="eastAsia" w:ascii="宋体" w:hAnsi="宋体"/>
          <w:b/>
          <w:sz w:val="24"/>
          <w:szCs w:val="24"/>
          <w:lang w:val="en-US" w:eastAsia="zh-CN"/>
        </w:rPr>
        <w:t>五</w:t>
      </w:r>
      <w:r>
        <w:rPr>
          <w:rFonts w:hint="eastAsia" w:ascii="宋体" w:hAnsi="宋体"/>
          <w:b/>
          <w:sz w:val="24"/>
          <w:szCs w:val="24"/>
        </w:rPr>
        <w:t>、网站查询记录</w:t>
      </w:r>
    </w:p>
    <w:p>
      <w:pPr>
        <w:adjustRightInd w:val="0"/>
        <w:snapToGrid w:val="0"/>
        <w:spacing w:before="50" w:after="50"/>
        <w:rPr>
          <w:rFonts w:hint="eastAsia" w:ascii="宋体" w:hAnsi="宋体" w:eastAsia="宋体"/>
          <w:b/>
          <w:sz w:val="24"/>
          <w:szCs w:val="24"/>
        </w:rPr>
      </w:pPr>
      <w:r>
        <w:rPr>
          <w:rFonts w:hint="eastAsia" w:ascii="宋体" w:hAnsi="宋体" w:eastAsia="宋体"/>
          <w:b/>
          <w:sz w:val="24"/>
          <w:szCs w:val="24"/>
        </w:rPr>
        <w:t>十</w:t>
      </w:r>
      <w:r>
        <w:rPr>
          <w:rFonts w:hint="eastAsia" w:ascii="宋体" w:hAnsi="宋体"/>
          <w:b/>
          <w:sz w:val="24"/>
          <w:szCs w:val="24"/>
          <w:lang w:val="en-US" w:eastAsia="zh-CN"/>
        </w:rPr>
        <w:t>六</w:t>
      </w:r>
      <w:r>
        <w:rPr>
          <w:rFonts w:hint="eastAsia" w:ascii="宋体" w:hAnsi="宋体" w:eastAsia="宋体"/>
          <w:b/>
          <w:sz w:val="24"/>
          <w:szCs w:val="24"/>
        </w:rPr>
        <w:t>、供应商反商业贿赂承诺书</w:t>
      </w:r>
    </w:p>
    <w:p>
      <w:pPr>
        <w:adjustRightInd w:val="0"/>
        <w:snapToGrid w:val="0"/>
        <w:spacing w:before="50" w:after="50"/>
        <w:rPr>
          <w:rFonts w:hint="eastAsia" w:ascii="宋体" w:hAnsi="宋体" w:eastAsia="宋体"/>
          <w:b/>
          <w:sz w:val="24"/>
          <w:szCs w:val="24"/>
        </w:rPr>
      </w:pPr>
      <w:r>
        <w:rPr>
          <w:rFonts w:hint="eastAsia" w:ascii="宋体" w:hAnsi="宋体" w:eastAsia="宋体"/>
          <w:b/>
          <w:sz w:val="24"/>
          <w:szCs w:val="24"/>
        </w:rPr>
        <w:t>十</w:t>
      </w:r>
      <w:r>
        <w:rPr>
          <w:rFonts w:hint="eastAsia" w:ascii="宋体" w:hAnsi="宋体"/>
          <w:b/>
          <w:sz w:val="24"/>
          <w:szCs w:val="24"/>
          <w:lang w:val="en-US" w:eastAsia="zh-CN"/>
        </w:rPr>
        <w:t>七</w:t>
      </w:r>
      <w:r>
        <w:rPr>
          <w:rFonts w:hint="eastAsia" w:ascii="宋体" w:hAnsi="宋体" w:eastAsia="宋体"/>
          <w:b/>
          <w:sz w:val="24"/>
          <w:szCs w:val="24"/>
        </w:rPr>
        <w:t>、其它有利于投标的资料</w:t>
      </w:r>
    </w:p>
    <w:p>
      <w:pPr>
        <w:adjustRightInd w:val="0"/>
        <w:snapToGrid w:val="0"/>
        <w:spacing w:before="50" w:after="50"/>
        <w:rPr>
          <w:rFonts w:hint="eastAsia" w:ascii="宋体" w:hAnsi="宋体"/>
          <w:b/>
          <w:sz w:val="24"/>
          <w:szCs w:val="24"/>
        </w:rPr>
      </w:pPr>
      <w:r>
        <w:rPr>
          <w:rFonts w:hint="eastAsia" w:ascii="宋体" w:hAnsi="宋体"/>
          <w:b/>
          <w:sz w:val="24"/>
          <w:szCs w:val="24"/>
        </w:rPr>
        <w:t>注：1、投标文件必须制作有目录和页码</w:t>
      </w:r>
    </w:p>
    <w:p>
      <w:pPr>
        <w:adjustRightInd w:val="0"/>
        <w:snapToGrid w:val="0"/>
        <w:spacing w:before="50" w:after="50"/>
        <w:rPr>
          <w:rFonts w:ascii="宋体" w:hAnsi="宋体"/>
          <w:b/>
          <w:sz w:val="24"/>
          <w:szCs w:val="24"/>
        </w:rPr>
      </w:pPr>
      <w:r>
        <w:rPr>
          <w:rFonts w:hint="eastAsia" w:ascii="宋体" w:hAnsi="宋体"/>
          <w:b/>
          <w:sz w:val="24"/>
          <w:szCs w:val="24"/>
        </w:rPr>
        <w:t>2、只接受A4纸张大小的投标文件投标文件严格按要求制作</w:t>
      </w:r>
    </w:p>
    <w:p>
      <w:pPr>
        <w:widowControl/>
        <w:spacing w:line="240" w:lineRule="auto"/>
        <w:jc w:val="left"/>
        <w:rPr>
          <w:rFonts w:hint="eastAsia" w:ascii="宋体" w:hAnsi="宋体"/>
          <w:b/>
          <w:sz w:val="24"/>
          <w:szCs w:val="24"/>
        </w:rPr>
      </w:pPr>
      <w:r>
        <w:rPr>
          <w:rFonts w:ascii="宋体" w:hAnsi="宋体"/>
          <w:b/>
          <w:sz w:val="24"/>
          <w:szCs w:val="24"/>
        </w:rPr>
        <w:br w:type="page"/>
      </w:r>
    </w:p>
    <w:p>
      <w:pPr>
        <w:pageBreakBefore w:val="0"/>
        <w:kinsoku/>
        <w:wordWrap/>
        <w:topLinePunct w:val="0"/>
        <w:bidi w:val="0"/>
        <w:adjustRightInd w:val="0"/>
        <w:snapToGrid w:val="0"/>
        <w:spacing w:line="360" w:lineRule="auto"/>
        <w:ind w:left="239" w:leftChars="114" w:firstLine="3494" w:firstLineChars="1450"/>
        <w:jc w:val="both"/>
        <w:outlineLvl w:val="0"/>
        <w:rPr>
          <w:rFonts w:ascii="宋体" w:hAnsi="宋体"/>
          <w:b/>
          <w:bCs w:val="0"/>
          <w:sz w:val="24"/>
          <w:szCs w:val="24"/>
        </w:rPr>
      </w:pPr>
      <w:bookmarkStart w:id="25" w:name="_Toc14610"/>
      <w:bookmarkStart w:id="26" w:name="_Toc25977"/>
      <w:r>
        <w:rPr>
          <w:rFonts w:hint="eastAsia" w:ascii="宋体" w:hAnsi="宋体"/>
          <w:b/>
          <w:bCs w:val="0"/>
          <w:sz w:val="24"/>
          <w:szCs w:val="24"/>
          <w:lang w:val="en-US" w:eastAsia="zh-CN"/>
        </w:rPr>
        <w:t>一、</w:t>
      </w:r>
      <w:r>
        <w:rPr>
          <w:rFonts w:hint="eastAsia" w:ascii="宋体" w:hAnsi="宋体" w:eastAsia="宋体" w:cs="宋体"/>
          <w:b/>
          <w:bCs/>
          <w:color w:val="auto"/>
          <w:kern w:val="0"/>
          <w:sz w:val="28"/>
          <w:szCs w:val="32"/>
          <w:lang w:val="en-US" w:eastAsia="zh-CN" w:bidi="ar-SA"/>
        </w:rPr>
        <w:t xml:space="preserve"> 投 标 函</w:t>
      </w:r>
      <w:bookmarkEnd w:id="25"/>
      <w:bookmarkEnd w:id="26"/>
    </w:p>
    <w:p>
      <w:pPr>
        <w:pageBreakBefore w:val="0"/>
        <w:kinsoku/>
        <w:wordWrap/>
        <w:topLinePunct w:val="0"/>
        <w:bidi w:val="0"/>
        <w:adjustRightInd w:val="0"/>
        <w:snapToGrid w:val="0"/>
        <w:spacing w:line="360" w:lineRule="auto"/>
        <w:rPr>
          <w:rFonts w:ascii="宋体" w:hAnsi="宋体"/>
          <w:sz w:val="24"/>
          <w:szCs w:val="24"/>
        </w:rPr>
      </w:pPr>
      <w:r>
        <w:rPr>
          <w:rFonts w:hint="eastAsia" w:ascii="宋体" w:hAnsi="宋体"/>
          <w:sz w:val="24"/>
          <w:szCs w:val="24"/>
        </w:rPr>
        <w:t>（采购代理机构名称）：</w:t>
      </w:r>
    </w:p>
    <w:p>
      <w:pPr>
        <w:pageBreakBefore w:val="0"/>
        <w:kinsoku/>
        <w:wordWrap/>
        <w:topLinePunct w:val="0"/>
        <w:bidi w:val="0"/>
        <w:adjustRightInd w:val="0"/>
        <w:snapToGrid w:val="0"/>
        <w:spacing w:line="360" w:lineRule="auto"/>
        <w:ind w:firstLine="480"/>
        <w:rPr>
          <w:rFonts w:ascii="宋体" w:hAnsi="宋体"/>
          <w:sz w:val="24"/>
          <w:szCs w:val="24"/>
        </w:rPr>
      </w:pPr>
      <w:r>
        <w:rPr>
          <w:rFonts w:hint="eastAsia" w:ascii="宋体" w:hAnsi="宋体"/>
          <w:sz w:val="24"/>
          <w:szCs w:val="24"/>
        </w:rPr>
        <w:t>根据贵方项目（</w:t>
      </w:r>
      <w:r>
        <w:rPr>
          <w:rFonts w:hint="eastAsia" w:ascii="宋体" w:hAnsi="宋体"/>
          <w:sz w:val="24"/>
          <w:szCs w:val="24"/>
          <w:lang w:eastAsia="zh-CN"/>
        </w:rPr>
        <w:t>项目编号：</w:t>
      </w:r>
      <w:r>
        <w:rPr>
          <w:rFonts w:hint="eastAsia" w:ascii="宋体" w:hAnsi="宋体"/>
          <w:sz w:val="24"/>
          <w:szCs w:val="24"/>
          <w:lang w:val="en-US" w:eastAsia="zh-CN"/>
        </w:rPr>
        <w:t xml:space="preserve">         </w:t>
      </w:r>
      <w:r>
        <w:rPr>
          <w:rFonts w:hint="eastAsia" w:ascii="宋体" w:hAnsi="宋体"/>
          <w:sz w:val="24"/>
          <w:szCs w:val="24"/>
        </w:rPr>
        <w:t>）的招标公告/投标邀请书，签字代表（全名）经正式授权并代表投标人（投标人名称）提交</w:t>
      </w:r>
      <w:r>
        <w:rPr>
          <w:rFonts w:hint="eastAsia" w:ascii="宋体" w:hAnsi="宋体"/>
          <w:sz w:val="24"/>
          <w:szCs w:val="24"/>
          <w:u w:val="single"/>
        </w:rPr>
        <w:t>编号及项目名称</w:t>
      </w:r>
      <w:r>
        <w:rPr>
          <w:rFonts w:hint="eastAsia" w:ascii="宋体" w:hAnsi="宋体"/>
          <w:sz w:val="24"/>
          <w:szCs w:val="24"/>
        </w:rPr>
        <w:t>投标文件。</w:t>
      </w:r>
    </w:p>
    <w:p>
      <w:pPr>
        <w:pageBreakBefore w:val="0"/>
        <w:kinsoku/>
        <w:wordWrap/>
        <w:topLinePunct w:val="0"/>
        <w:bidi w:val="0"/>
        <w:adjustRightInd w:val="0"/>
        <w:snapToGrid w:val="0"/>
        <w:spacing w:line="360" w:lineRule="auto"/>
        <w:ind w:firstLine="480" w:firstLineChars="200"/>
        <w:rPr>
          <w:rFonts w:ascii="宋体" w:hAnsi="宋体"/>
          <w:sz w:val="24"/>
          <w:szCs w:val="24"/>
        </w:rPr>
      </w:pPr>
      <w:r>
        <w:rPr>
          <w:rFonts w:hint="eastAsia" w:ascii="宋体" w:hAnsi="宋体"/>
          <w:sz w:val="24"/>
          <w:szCs w:val="24"/>
        </w:rPr>
        <w:t>据此函，签字代表宣布同意如下：</w:t>
      </w:r>
    </w:p>
    <w:p>
      <w:pPr>
        <w:pageBreakBefore w:val="0"/>
        <w:kinsoku/>
        <w:wordWrap/>
        <w:topLinePunct w:val="0"/>
        <w:bidi w:val="0"/>
        <w:adjustRightInd w:val="0"/>
        <w:snapToGrid w:val="0"/>
        <w:spacing w:line="360" w:lineRule="auto"/>
        <w:ind w:firstLine="480" w:firstLineChars="200"/>
        <w:rPr>
          <w:rFonts w:ascii="宋体" w:hAnsi="宋体"/>
          <w:sz w:val="24"/>
          <w:szCs w:val="24"/>
        </w:rPr>
      </w:pPr>
      <w:r>
        <w:rPr>
          <w:rFonts w:hint="eastAsia" w:ascii="宋体" w:hAnsi="宋体"/>
          <w:sz w:val="24"/>
          <w:szCs w:val="24"/>
        </w:rPr>
        <w:t>1、投标人已详细审查全部“采购文件”，包括补充文件（如有）以及全部参考资料和有关附件，已经了解我方对于采购文件、采购过程、采购结果有依法进行询问、质疑、投诉的权利及相关渠道和要求。</w:t>
      </w:r>
    </w:p>
    <w:p>
      <w:pPr>
        <w:pageBreakBefore w:val="0"/>
        <w:kinsoku/>
        <w:wordWrap/>
        <w:topLinePunct w:val="0"/>
        <w:bidi w:val="0"/>
        <w:adjustRightInd w:val="0"/>
        <w:snapToGrid w:val="0"/>
        <w:spacing w:line="360" w:lineRule="auto"/>
        <w:ind w:firstLine="480" w:firstLineChars="200"/>
        <w:rPr>
          <w:rFonts w:ascii="宋体" w:hAnsi="宋体"/>
          <w:sz w:val="24"/>
          <w:szCs w:val="24"/>
        </w:rPr>
      </w:pPr>
      <w:r>
        <w:rPr>
          <w:rFonts w:hint="eastAsia" w:ascii="宋体" w:hAnsi="宋体"/>
          <w:sz w:val="24"/>
          <w:szCs w:val="24"/>
        </w:rPr>
        <w:t>2、投标人在投标之前已经与贵方进行了充分的沟通，完全理解并接受采购文件的各项规定和要求，对采购文件的合理性、合法性不再有异议。</w:t>
      </w:r>
    </w:p>
    <w:p>
      <w:pPr>
        <w:pageBreakBefore w:val="0"/>
        <w:kinsoku/>
        <w:wordWrap/>
        <w:topLinePunct w:val="0"/>
        <w:bidi w:val="0"/>
        <w:adjustRightInd w:val="0"/>
        <w:snapToGrid w:val="0"/>
        <w:spacing w:line="360" w:lineRule="auto"/>
        <w:ind w:firstLine="480" w:firstLineChars="200"/>
        <w:rPr>
          <w:rFonts w:ascii="宋体" w:hAnsi="宋体"/>
          <w:sz w:val="24"/>
          <w:szCs w:val="24"/>
        </w:rPr>
      </w:pPr>
      <w:r>
        <w:rPr>
          <w:rFonts w:hint="eastAsia" w:ascii="宋体" w:hAnsi="宋体"/>
          <w:sz w:val="24"/>
          <w:szCs w:val="24"/>
        </w:rPr>
        <w:t>3、本投标有效期自开标日起</w:t>
      </w:r>
      <w:r>
        <w:rPr>
          <w:rFonts w:hint="eastAsia" w:ascii="宋体" w:hAnsi="宋体"/>
          <w:sz w:val="24"/>
          <w:szCs w:val="24"/>
          <w:u w:val="single"/>
          <w:lang w:val="en-US" w:eastAsia="zh-CN"/>
        </w:rPr>
        <w:t>90</w:t>
      </w:r>
      <w:r>
        <w:rPr>
          <w:rFonts w:hint="eastAsia" w:ascii="宋体" w:hAnsi="宋体"/>
          <w:sz w:val="24"/>
          <w:szCs w:val="24"/>
        </w:rPr>
        <w:t>日。</w:t>
      </w:r>
    </w:p>
    <w:p>
      <w:pPr>
        <w:pageBreakBefore w:val="0"/>
        <w:kinsoku/>
        <w:wordWrap/>
        <w:topLinePunct w:val="0"/>
        <w:bidi w:val="0"/>
        <w:adjustRightInd w:val="0"/>
        <w:snapToGrid w:val="0"/>
        <w:spacing w:line="360" w:lineRule="auto"/>
        <w:ind w:firstLine="480" w:firstLineChars="200"/>
        <w:rPr>
          <w:rFonts w:ascii="宋体" w:hAnsi="宋体"/>
          <w:sz w:val="24"/>
          <w:szCs w:val="24"/>
        </w:rPr>
      </w:pPr>
      <w:r>
        <w:rPr>
          <w:rFonts w:hint="eastAsia" w:ascii="宋体" w:hAnsi="宋体"/>
          <w:sz w:val="24"/>
          <w:szCs w:val="24"/>
        </w:rPr>
        <w:t>4、如中标，本投标文件至本项目合同履行完毕止均保持有效，本投标人将按“采购文件”及政府采购法律、法规的规定履行合同责任和义务。</w:t>
      </w:r>
    </w:p>
    <w:p>
      <w:pPr>
        <w:pageBreakBefore w:val="0"/>
        <w:kinsoku/>
        <w:wordWrap/>
        <w:topLinePunct w:val="0"/>
        <w:bidi w:val="0"/>
        <w:adjustRightInd w:val="0"/>
        <w:snapToGrid w:val="0"/>
        <w:spacing w:line="360" w:lineRule="auto"/>
        <w:ind w:firstLine="480" w:firstLineChars="200"/>
        <w:rPr>
          <w:rFonts w:ascii="宋体" w:hAnsi="宋体"/>
          <w:sz w:val="24"/>
          <w:szCs w:val="24"/>
        </w:rPr>
      </w:pPr>
      <w:r>
        <w:rPr>
          <w:rFonts w:hint="eastAsia" w:ascii="宋体" w:hAnsi="宋体"/>
          <w:sz w:val="24"/>
          <w:szCs w:val="24"/>
        </w:rPr>
        <w:t>5、投标人同意按照贵方要求提供与投标有关的一切数据或资料，完全理解采购人不一定接受最低价的投标或收到的任何投标。</w:t>
      </w:r>
    </w:p>
    <w:p>
      <w:pPr>
        <w:pageBreakBefore w:val="0"/>
        <w:kinsoku/>
        <w:wordWrap/>
        <w:topLinePunct w:val="0"/>
        <w:bidi w:val="0"/>
        <w:adjustRightInd w:val="0"/>
        <w:snapToGrid w:val="0"/>
        <w:spacing w:line="360" w:lineRule="auto"/>
        <w:ind w:firstLine="480" w:firstLineChars="200"/>
        <w:rPr>
          <w:rFonts w:ascii="宋体" w:hAnsi="宋体"/>
          <w:sz w:val="24"/>
          <w:szCs w:val="24"/>
        </w:rPr>
      </w:pPr>
      <w:r>
        <w:rPr>
          <w:rFonts w:hint="eastAsia" w:ascii="宋体" w:hAnsi="宋体"/>
          <w:sz w:val="24"/>
          <w:szCs w:val="24"/>
        </w:rPr>
        <w:t>6、与本投标有关的一切正式往来信函请寄：</w:t>
      </w:r>
    </w:p>
    <w:p>
      <w:pPr>
        <w:pageBreakBefore w:val="0"/>
        <w:kinsoku/>
        <w:wordWrap/>
        <w:topLinePunct w:val="0"/>
        <w:bidi w:val="0"/>
        <w:adjustRightInd w:val="0"/>
        <w:snapToGrid w:val="0"/>
        <w:spacing w:line="360" w:lineRule="auto"/>
        <w:ind w:firstLine="480" w:firstLineChars="200"/>
        <w:rPr>
          <w:rFonts w:ascii="宋体" w:hAnsi="宋体"/>
          <w:sz w:val="24"/>
          <w:szCs w:val="24"/>
        </w:rPr>
      </w:pPr>
    </w:p>
    <w:p>
      <w:pPr>
        <w:pageBreakBefore w:val="0"/>
        <w:kinsoku/>
        <w:wordWrap/>
        <w:topLinePunct w:val="0"/>
        <w:bidi w:val="0"/>
        <w:adjustRightInd w:val="0"/>
        <w:snapToGrid w:val="0"/>
        <w:spacing w:line="360" w:lineRule="auto"/>
        <w:rPr>
          <w:rFonts w:hint="default" w:ascii="宋体" w:hAnsi="宋体" w:eastAsia="宋体"/>
          <w:sz w:val="24"/>
          <w:szCs w:val="24"/>
          <w:lang w:val="en-US" w:eastAsia="zh-CN"/>
        </w:rPr>
      </w:pPr>
      <w:r>
        <w:rPr>
          <w:rFonts w:hint="eastAsia" w:ascii="宋体" w:hAnsi="宋体"/>
          <w:sz w:val="24"/>
          <w:szCs w:val="24"/>
        </w:rPr>
        <w:t>地址：</w:t>
      </w: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 xml:space="preserve"> 邮编：</w:t>
      </w: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 xml:space="preserve">    电话：</w:t>
      </w:r>
      <w:r>
        <w:rPr>
          <w:rFonts w:hint="eastAsia" w:ascii="宋体" w:hAnsi="宋体"/>
          <w:sz w:val="24"/>
          <w:szCs w:val="24"/>
          <w:u w:val="single"/>
          <w:lang w:val="en-US" w:eastAsia="zh-CN"/>
        </w:rPr>
        <w:t xml:space="preserve">              </w:t>
      </w:r>
      <w:r>
        <w:rPr>
          <w:rFonts w:hint="eastAsia" w:ascii="宋体" w:hAnsi="宋体"/>
          <w:sz w:val="24"/>
          <w:szCs w:val="24"/>
          <w:lang w:val="en-US" w:eastAsia="zh-CN"/>
        </w:rPr>
        <w:t xml:space="preserve">   </w:t>
      </w:r>
    </w:p>
    <w:p>
      <w:pPr>
        <w:pageBreakBefore w:val="0"/>
        <w:kinsoku/>
        <w:wordWrap/>
        <w:topLinePunct w:val="0"/>
        <w:bidi w:val="0"/>
        <w:adjustRightInd w:val="0"/>
        <w:snapToGrid w:val="0"/>
        <w:spacing w:line="360" w:lineRule="auto"/>
        <w:rPr>
          <w:rFonts w:hint="default" w:ascii="宋体" w:hAnsi="宋体" w:eastAsia="宋体"/>
          <w:sz w:val="24"/>
          <w:szCs w:val="24"/>
          <w:u w:val="single"/>
          <w:lang w:val="en-US" w:eastAsia="zh-CN"/>
        </w:rPr>
      </w:pPr>
      <w:r>
        <w:rPr>
          <w:rFonts w:hint="eastAsia" w:ascii="宋体" w:hAnsi="宋体"/>
          <w:sz w:val="24"/>
          <w:szCs w:val="24"/>
        </w:rPr>
        <w:t xml:space="preserve">传真： </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rPr>
        <w:t>投标人代表姓名：</w:t>
      </w: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w:t>
      </w:r>
      <w:r>
        <w:rPr>
          <w:rFonts w:hint="eastAsia" w:ascii="宋体" w:hAnsi="宋体"/>
          <w:sz w:val="24"/>
          <w:szCs w:val="24"/>
        </w:rPr>
        <w:t>职务：</w:t>
      </w:r>
      <w:r>
        <w:rPr>
          <w:rFonts w:hint="eastAsia" w:ascii="宋体" w:hAnsi="宋体"/>
          <w:sz w:val="24"/>
          <w:szCs w:val="24"/>
          <w:u w:val="single"/>
          <w:lang w:val="en-US" w:eastAsia="zh-CN"/>
        </w:rPr>
        <w:t xml:space="preserve">             </w:t>
      </w:r>
    </w:p>
    <w:p>
      <w:pPr>
        <w:pageBreakBefore w:val="0"/>
        <w:kinsoku/>
        <w:wordWrap/>
        <w:topLinePunct w:val="0"/>
        <w:bidi w:val="0"/>
        <w:adjustRightInd w:val="0"/>
        <w:snapToGrid w:val="0"/>
        <w:spacing w:line="360" w:lineRule="auto"/>
        <w:rPr>
          <w:rFonts w:hint="default" w:ascii="宋体" w:hAnsi="宋体" w:eastAsia="宋体"/>
          <w:sz w:val="24"/>
          <w:szCs w:val="24"/>
          <w:lang w:val="en-US" w:eastAsia="zh-CN"/>
        </w:rPr>
      </w:pPr>
      <w:r>
        <w:rPr>
          <w:rFonts w:hint="eastAsia" w:ascii="宋体" w:hAnsi="宋体"/>
          <w:sz w:val="24"/>
          <w:szCs w:val="24"/>
        </w:rPr>
        <w:t>投标人名称(公章):</w:t>
      </w: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w:t>
      </w:r>
      <w:r>
        <w:rPr>
          <w:rFonts w:hint="eastAsia" w:ascii="宋体" w:hAnsi="宋体"/>
          <w:sz w:val="24"/>
          <w:szCs w:val="24"/>
          <w:lang w:val="en-US" w:eastAsia="zh-CN"/>
        </w:rPr>
        <w:t xml:space="preserve">  </w:t>
      </w:r>
    </w:p>
    <w:p>
      <w:pPr>
        <w:pageBreakBefore w:val="0"/>
        <w:kinsoku/>
        <w:wordWrap/>
        <w:topLinePunct w:val="0"/>
        <w:bidi w:val="0"/>
        <w:adjustRightInd w:val="0"/>
        <w:snapToGrid w:val="0"/>
        <w:spacing w:line="360" w:lineRule="auto"/>
        <w:rPr>
          <w:rFonts w:hint="default" w:ascii="宋体" w:hAnsi="宋体" w:eastAsia="宋体"/>
          <w:sz w:val="24"/>
          <w:szCs w:val="24"/>
          <w:lang w:val="en-US" w:eastAsia="zh-CN"/>
        </w:rPr>
      </w:pPr>
      <w:r>
        <w:rPr>
          <w:rFonts w:hint="eastAsia" w:ascii="宋体" w:hAnsi="宋体"/>
          <w:sz w:val="24"/>
          <w:szCs w:val="24"/>
        </w:rPr>
        <w:t>开户银行：</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rPr>
        <w:t>银行帐号：</w:t>
      </w:r>
      <w:r>
        <w:rPr>
          <w:rFonts w:hint="eastAsia" w:ascii="宋体" w:hAnsi="宋体"/>
          <w:sz w:val="24"/>
          <w:szCs w:val="24"/>
          <w:u w:val="single"/>
          <w:lang w:val="en-US" w:eastAsia="zh-CN"/>
        </w:rPr>
        <w:t xml:space="preserve">               </w:t>
      </w:r>
      <w:r>
        <w:rPr>
          <w:rFonts w:hint="eastAsia" w:ascii="宋体" w:hAnsi="宋体"/>
          <w:sz w:val="24"/>
          <w:szCs w:val="24"/>
          <w:lang w:val="en-US" w:eastAsia="zh-CN"/>
        </w:rPr>
        <w:t xml:space="preserve">       </w:t>
      </w:r>
    </w:p>
    <w:p>
      <w:pPr>
        <w:pageBreakBefore w:val="0"/>
        <w:kinsoku/>
        <w:wordWrap/>
        <w:topLinePunct w:val="0"/>
        <w:bidi w:val="0"/>
        <w:adjustRightInd w:val="0"/>
        <w:snapToGrid w:val="0"/>
        <w:spacing w:line="360" w:lineRule="auto"/>
        <w:jc w:val="left"/>
        <w:rPr>
          <w:rFonts w:hint="default" w:ascii="宋体" w:hAnsi="宋体" w:eastAsia="宋体"/>
          <w:sz w:val="24"/>
          <w:szCs w:val="24"/>
          <w:lang w:val="en-US" w:eastAsia="zh-CN"/>
        </w:rPr>
      </w:pPr>
      <w:r>
        <w:rPr>
          <w:rFonts w:hint="eastAsia" w:ascii="宋体" w:hAnsi="宋体"/>
          <w:sz w:val="24"/>
          <w:szCs w:val="24"/>
        </w:rPr>
        <w:t>授权代表签字:</w:t>
      </w:r>
      <w:r>
        <w:rPr>
          <w:rFonts w:hint="eastAsia" w:ascii="宋体" w:hAnsi="宋体"/>
          <w:sz w:val="24"/>
          <w:szCs w:val="24"/>
          <w:u w:val="single"/>
          <w:lang w:val="en-US" w:eastAsia="zh-CN"/>
        </w:rPr>
        <w:t xml:space="preserve">              </w:t>
      </w:r>
      <w:r>
        <w:rPr>
          <w:rFonts w:hint="eastAsia" w:ascii="宋体" w:hAnsi="宋体"/>
          <w:sz w:val="24"/>
          <w:szCs w:val="24"/>
          <w:lang w:val="en-US" w:eastAsia="zh-CN"/>
        </w:rPr>
        <w:t xml:space="preserve"> </w:t>
      </w:r>
    </w:p>
    <w:p>
      <w:pPr>
        <w:pageBreakBefore w:val="0"/>
        <w:kinsoku/>
        <w:wordWrap/>
        <w:topLinePunct w:val="0"/>
        <w:bidi w:val="0"/>
        <w:adjustRightInd w:val="0"/>
        <w:snapToGrid w:val="0"/>
        <w:spacing w:line="360" w:lineRule="auto"/>
        <w:jc w:val="left"/>
        <w:rPr>
          <w:rFonts w:ascii="宋体" w:hAnsi="宋体"/>
          <w:sz w:val="24"/>
          <w:szCs w:val="24"/>
        </w:rPr>
      </w:pPr>
      <w:r>
        <w:rPr>
          <w:rFonts w:hint="eastAsia" w:ascii="宋体" w:hAnsi="宋体"/>
          <w:sz w:val="24"/>
          <w:szCs w:val="24"/>
        </w:rPr>
        <w:t xml:space="preserve">                                            </w:t>
      </w:r>
      <w:r>
        <w:rPr>
          <w:rFonts w:hint="eastAsia" w:ascii="宋体" w:hAnsi="宋体" w:eastAsia="宋体" w:cs="宋体"/>
          <w:color w:val="auto"/>
          <w:sz w:val="24"/>
        </w:rPr>
        <w:t xml:space="preserve">日期：  年   月 </w:t>
      </w:r>
      <w:r>
        <w:rPr>
          <w:rFonts w:hint="eastAsia" w:ascii="宋体" w:hAnsi="宋体" w:cs="宋体"/>
          <w:color w:val="auto"/>
          <w:sz w:val="24"/>
          <w:lang w:val="en-US" w:eastAsia="zh-CN"/>
        </w:rPr>
        <w:t xml:space="preserve">  日</w:t>
      </w:r>
    </w:p>
    <w:p>
      <w:pPr>
        <w:pageBreakBefore w:val="0"/>
        <w:kinsoku/>
        <w:wordWrap/>
        <w:topLinePunct w:val="0"/>
        <w:bidi w:val="0"/>
        <w:adjustRightInd w:val="0"/>
        <w:snapToGrid w:val="0"/>
        <w:spacing w:line="360" w:lineRule="auto"/>
        <w:rPr>
          <w:rFonts w:ascii="宋体" w:hAnsi="宋体"/>
          <w:sz w:val="24"/>
          <w:szCs w:val="24"/>
        </w:rPr>
      </w:pPr>
    </w:p>
    <w:p>
      <w:pPr>
        <w:pageBreakBefore w:val="0"/>
        <w:kinsoku/>
        <w:wordWrap/>
        <w:topLinePunct w:val="0"/>
        <w:bidi w:val="0"/>
        <w:adjustRightInd w:val="0"/>
        <w:snapToGrid w:val="0"/>
        <w:spacing w:line="360" w:lineRule="auto"/>
        <w:rPr>
          <w:rFonts w:hint="eastAsia" w:ascii="宋体" w:hAnsi="宋体" w:eastAsia="宋体"/>
          <w:b/>
          <w:sz w:val="24"/>
          <w:szCs w:val="24"/>
          <w:lang w:val="en-US" w:eastAsia="zh-CN"/>
        </w:rPr>
      </w:pPr>
    </w:p>
    <w:p>
      <w:pPr>
        <w:pStyle w:val="4"/>
        <w:pageBreakBefore w:val="0"/>
        <w:kinsoku/>
        <w:wordWrap/>
        <w:overflowPunct/>
        <w:topLinePunct w:val="0"/>
        <w:bidi w:val="0"/>
        <w:spacing w:line="360" w:lineRule="auto"/>
        <w:jc w:val="center"/>
        <w:outlineLvl w:val="9"/>
        <w:rPr>
          <w:rFonts w:hint="eastAsia" w:ascii="宋体" w:hAnsi="宋体" w:eastAsia="宋体" w:cs="宋体"/>
          <w:color w:val="auto"/>
          <w:kern w:val="0"/>
          <w:sz w:val="28"/>
        </w:rPr>
        <w:sectPr>
          <w:pgSz w:w="11905" w:h="16838"/>
          <w:pgMar w:top="1140" w:right="1202" w:bottom="1162" w:left="1219" w:header="851" w:footer="992" w:gutter="0"/>
          <w:pgNumType w:fmt="decimal"/>
          <w:cols w:space="720" w:num="1"/>
          <w:rtlGutter w:val="0"/>
          <w:docGrid w:type="lines" w:linePitch="316" w:charSpace="0"/>
        </w:sectPr>
      </w:pPr>
      <w:bookmarkStart w:id="27" w:name="_Toc8892"/>
    </w:p>
    <w:p>
      <w:pPr>
        <w:pStyle w:val="5"/>
        <w:pageBreakBefore w:val="0"/>
        <w:numPr>
          <w:ilvl w:val="0"/>
          <w:numId w:val="0"/>
        </w:numPr>
        <w:kinsoku/>
        <w:wordWrap/>
        <w:overflowPunct/>
        <w:topLinePunct w:val="0"/>
        <w:bidi w:val="0"/>
        <w:spacing w:line="360" w:lineRule="auto"/>
        <w:jc w:val="center"/>
        <w:outlineLvl w:val="0"/>
        <w:rPr>
          <w:rFonts w:hint="eastAsia" w:ascii="宋体" w:hAnsi="宋体" w:eastAsia="宋体" w:cs="宋体"/>
          <w:color w:val="auto"/>
          <w:kern w:val="0"/>
          <w:sz w:val="28"/>
        </w:rPr>
      </w:pPr>
      <w:bookmarkStart w:id="28" w:name="_Toc22666"/>
      <w:bookmarkStart w:id="29" w:name="_Toc9451"/>
      <w:r>
        <w:rPr>
          <w:rFonts w:hint="eastAsia" w:ascii="宋体" w:hAnsi="宋体" w:eastAsia="宋体" w:cs="宋体"/>
          <w:color w:val="auto"/>
          <w:kern w:val="0"/>
          <w:sz w:val="28"/>
          <w:lang w:val="en-US" w:eastAsia="zh-CN"/>
        </w:rPr>
        <w:t>二、</w:t>
      </w:r>
      <w:r>
        <w:rPr>
          <w:rFonts w:hint="eastAsia" w:ascii="宋体" w:hAnsi="宋体" w:eastAsia="宋体" w:cs="宋体"/>
          <w:color w:val="auto"/>
          <w:kern w:val="0"/>
          <w:sz w:val="28"/>
        </w:rPr>
        <w:t>法定代表人证明书</w:t>
      </w:r>
      <w:bookmarkEnd w:id="28"/>
      <w:bookmarkEnd w:id="29"/>
    </w:p>
    <w:p>
      <w:pPr>
        <w:pageBreakBefore w:val="0"/>
        <w:kinsoku/>
        <w:wordWrap/>
        <w:overflowPunct/>
        <w:topLinePunct w:val="0"/>
        <w:bidi w:val="0"/>
        <w:spacing w:line="360" w:lineRule="auto"/>
        <w:rPr>
          <w:rFonts w:hint="eastAsia" w:ascii="宋体" w:hAnsi="宋体" w:eastAsia="宋体" w:cs="宋体"/>
          <w:color w:val="auto"/>
          <w:sz w:val="24"/>
          <w:u w:val="single"/>
        </w:rPr>
      </w:pPr>
      <w:r>
        <w:rPr>
          <w:rFonts w:hint="eastAsia" w:ascii="宋体" w:hAnsi="宋体" w:cs="宋体"/>
          <w:color w:val="auto"/>
          <w:sz w:val="24"/>
          <w:lang w:val="en-US" w:eastAsia="zh-CN"/>
        </w:rPr>
        <w:t>投标人</w:t>
      </w:r>
      <w:r>
        <w:rPr>
          <w:rFonts w:hint="eastAsia" w:ascii="宋体" w:hAnsi="宋体" w:eastAsia="宋体" w:cs="宋体"/>
          <w:color w:val="auto"/>
          <w:sz w:val="24"/>
        </w:rPr>
        <w:t>名称：</w:t>
      </w:r>
      <w:r>
        <w:rPr>
          <w:rFonts w:hint="eastAsia" w:ascii="宋体" w:hAnsi="宋体" w:eastAsia="宋体" w:cs="宋体"/>
          <w:color w:val="auto"/>
          <w:sz w:val="24"/>
          <w:u w:val="single"/>
        </w:rPr>
        <w:t xml:space="preserve">                                        </w:t>
      </w:r>
    </w:p>
    <w:p>
      <w:pPr>
        <w:pageBreakBefore w:val="0"/>
        <w:kinsoku/>
        <w:wordWrap/>
        <w:overflowPunct/>
        <w:topLinePunct w:val="0"/>
        <w:bidi w:val="0"/>
        <w:spacing w:line="360" w:lineRule="auto"/>
        <w:rPr>
          <w:rFonts w:hint="eastAsia" w:ascii="宋体" w:hAnsi="宋体" w:eastAsia="宋体" w:cs="宋体"/>
          <w:color w:val="auto"/>
          <w:sz w:val="24"/>
          <w:u w:val="single"/>
        </w:rPr>
      </w:pPr>
      <w:r>
        <w:rPr>
          <w:rFonts w:hint="eastAsia" w:ascii="宋体" w:hAnsi="宋体" w:eastAsia="宋体" w:cs="宋体"/>
          <w:color w:val="auto"/>
          <w:sz w:val="24"/>
        </w:rPr>
        <w:t>地址：</w:t>
      </w:r>
      <w:r>
        <w:rPr>
          <w:rFonts w:hint="eastAsia" w:ascii="宋体" w:hAnsi="宋体" w:eastAsia="宋体" w:cs="宋体"/>
          <w:color w:val="auto"/>
          <w:sz w:val="24"/>
          <w:u w:val="single"/>
        </w:rPr>
        <w:t xml:space="preserve">                                           </w:t>
      </w:r>
    </w:p>
    <w:p>
      <w:pPr>
        <w:pageBreakBefore w:val="0"/>
        <w:kinsoku/>
        <w:wordWrap/>
        <w:overflowPunct/>
        <w:topLinePunct w:val="0"/>
        <w:bidi w:val="0"/>
        <w:spacing w:line="360" w:lineRule="auto"/>
        <w:rPr>
          <w:rFonts w:hint="eastAsia" w:ascii="宋体" w:hAnsi="宋体" w:eastAsia="宋体" w:cs="宋体"/>
          <w:color w:val="auto"/>
          <w:sz w:val="24"/>
          <w:u w:val="single"/>
        </w:rPr>
      </w:pPr>
      <w:r>
        <w:rPr>
          <w:rFonts w:hint="eastAsia" w:ascii="宋体" w:hAnsi="宋体" w:eastAsia="宋体" w:cs="宋体"/>
          <w:color w:val="auto"/>
          <w:sz w:val="24"/>
        </w:rPr>
        <w:t>姓名：</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性别：</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年龄</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职务：</w:t>
      </w:r>
      <w:r>
        <w:rPr>
          <w:rFonts w:hint="eastAsia" w:ascii="宋体" w:hAnsi="宋体" w:eastAsia="宋体" w:cs="宋体"/>
          <w:color w:val="auto"/>
          <w:sz w:val="24"/>
          <w:u w:val="single"/>
        </w:rPr>
        <w:t xml:space="preserve">        </w:t>
      </w:r>
    </w:p>
    <w:p>
      <w:pPr>
        <w:pageBreakBefore w:val="0"/>
        <w:kinsoku/>
        <w:wordWrap/>
        <w:overflowPunct/>
        <w:topLinePunct w:val="0"/>
        <w:bidi w:val="0"/>
        <w:spacing w:line="360" w:lineRule="auto"/>
        <w:rPr>
          <w:rFonts w:hint="eastAsia" w:ascii="宋体" w:hAnsi="宋体" w:eastAsia="宋体" w:cs="宋体"/>
          <w:color w:val="auto"/>
          <w:sz w:val="24"/>
        </w:rPr>
      </w:pPr>
      <w:r>
        <w:rPr>
          <w:rFonts w:hint="eastAsia" w:ascii="宋体" w:hAnsi="宋体" w:eastAsia="宋体" w:cs="宋体"/>
          <w:color w:val="auto"/>
          <w:sz w:val="24"/>
        </w:rPr>
        <w:t>系</w:t>
      </w:r>
      <w:r>
        <w:rPr>
          <w:rFonts w:hint="eastAsia" w:ascii="宋体" w:hAnsi="宋体" w:eastAsia="宋体" w:cs="宋体"/>
          <w:color w:val="auto"/>
          <w:sz w:val="24"/>
          <w:u w:val="single"/>
        </w:rPr>
        <w:t xml:space="preserve">                           </w:t>
      </w:r>
      <w:r>
        <w:rPr>
          <w:rFonts w:hint="eastAsia" w:ascii="宋体" w:hAnsi="宋体" w:eastAsia="宋体" w:cs="宋体"/>
          <w:color w:val="auto"/>
          <w:sz w:val="24"/>
        </w:rPr>
        <w:t>法定代表人。</w:t>
      </w:r>
    </w:p>
    <w:p>
      <w:pPr>
        <w:pageBreakBefore w:val="0"/>
        <w:kinsoku/>
        <w:wordWrap/>
        <w:topLinePunct w:val="0"/>
        <w:bidi w:val="0"/>
        <w:spacing w:line="360" w:lineRule="auto"/>
        <w:rPr>
          <w:color w:val="auto"/>
          <w:sz w:val="24"/>
        </w:rPr>
      </w:pPr>
    </w:p>
    <w:tbl>
      <w:tblPr>
        <w:tblStyle w:val="71"/>
        <w:tblpPr w:leftFromText="180" w:rightFromText="180" w:vertAnchor="text" w:horzAnchor="page" w:tblpX="1537" w:tblpY="202"/>
        <w:tblOverlap w:val="never"/>
        <w:tblW w:w="418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18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9" w:hRule="atLeast"/>
        </w:trPr>
        <w:tc>
          <w:tcPr>
            <w:tcW w:w="4180" w:type="dxa"/>
            <w:noWrap w:val="0"/>
            <w:vAlign w:val="center"/>
          </w:tcPr>
          <w:p>
            <w:pPr>
              <w:pageBreakBefore w:val="0"/>
              <w:kinsoku/>
              <w:wordWrap/>
              <w:topLinePunct w:val="0"/>
              <w:bidi w:val="0"/>
              <w:spacing w:line="360" w:lineRule="auto"/>
              <w:jc w:val="center"/>
              <w:rPr>
                <w:color w:val="auto"/>
                <w:sz w:val="24"/>
              </w:rPr>
            </w:pPr>
            <w:r>
              <w:rPr>
                <w:color w:val="auto"/>
                <w:sz w:val="24"/>
              </w:rPr>
              <w:t>法定代表人</w:t>
            </w:r>
          </w:p>
          <w:p>
            <w:pPr>
              <w:pageBreakBefore w:val="0"/>
              <w:kinsoku/>
              <w:wordWrap/>
              <w:topLinePunct w:val="0"/>
              <w:bidi w:val="0"/>
              <w:spacing w:line="360" w:lineRule="auto"/>
              <w:jc w:val="center"/>
              <w:rPr>
                <w:rFonts w:hint="eastAsia" w:eastAsia="宋体"/>
                <w:color w:val="auto"/>
                <w:sz w:val="24"/>
                <w:lang w:eastAsia="zh-CN"/>
              </w:rPr>
            </w:pPr>
            <w:r>
              <w:rPr>
                <w:color w:val="auto"/>
                <w:sz w:val="24"/>
              </w:rPr>
              <w:t>身份证复印</w:t>
            </w:r>
            <w:r>
              <w:rPr>
                <w:rFonts w:hint="eastAsia"/>
                <w:color w:val="auto"/>
                <w:sz w:val="24"/>
                <w:lang w:eastAsia="zh-CN"/>
              </w:rPr>
              <w:t>件正面</w:t>
            </w:r>
          </w:p>
        </w:tc>
      </w:tr>
    </w:tbl>
    <w:tbl>
      <w:tblPr>
        <w:tblStyle w:val="71"/>
        <w:tblpPr w:leftFromText="180" w:rightFromText="180" w:vertAnchor="text" w:horzAnchor="page" w:tblpX="5897" w:tblpY="246"/>
        <w:tblOverlap w:val="never"/>
        <w:tblW w:w="404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4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71" w:hRule="atLeast"/>
        </w:trPr>
        <w:tc>
          <w:tcPr>
            <w:tcW w:w="4040" w:type="dxa"/>
            <w:noWrap w:val="0"/>
            <w:vAlign w:val="center"/>
          </w:tcPr>
          <w:p>
            <w:pPr>
              <w:pageBreakBefore w:val="0"/>
              <w:kinsoku/>
              <w:wordWrap/>
              <w:topLinePunct w:val="0"/>
              <w:bidi w:val="0"/>
              <w:spacing w:line="360" w:lineRule="auto"/>
              <w:jc w:val="center"/>
              <w:rPr>
                <w:color w:val="auto"/>
                <w:sz w:val="24"/>
              </w:rPr>
            </w:pPr>
            <w:r>
              <w:rPr>
                <w:color w:val="auto"/>
                <w:sz w:val="24"/>
              </w:rPr>
              <w:t>法定代表人</w:t>
            </w:r>
          </w:p>
          <w:p>
            <w:pPr>
              <w:pageBreakBefore w:val="0"/>
              <w:kinsoku/>
              <w:wordWrap/>
              <w:topLinePunct w:val="0"/>
              <w:bidi w:val="0"/>
              <w:spacing w:line="360" w:lineRule="auto"/>
              <w:jc w:val="center"/>
              <w:rPr>
                <w:rFonts w:hint="eastAsia" w:eastAsia="宋体"/>
                <w:color w:val="auto"/>
                <w:sz w:val="24"/>
                <w:lang w:eastAsia="zh-CN"/>
              </w:rPr>
            </w:pPr>
            <w:r>
              <w:rPr>
                <w:color w:val="auto"/>
                <w:sz w:val="24"/>
              </w:rPr>
              <w:t>身份证复印件</w:t>
            </w:r>
            <w:r>
              <w:rPr>
                <w:rFonts w:hint="eastAsia"/>
                <w:color w:val="auto"/>
                <w:sz w:val="24"/>
                <w:lang w:eastAsia="zh-CN"/>
              </w:rPr>
              <w:t>反面</w:t>
            </w:r>
          </w:p>
        </w:tc>
      </w:tr>
    </w:tbl>
    <w:p>
      <w:pPr>
        <w:pageBreakBefore w:val="0"/>
        <w:kinsoku/>
        <w:wordWrap/>
        <w:overflowPunct/>
        <w:topLinePunct w:val="0"/>
        <w:bidi w:val="0"/>
        <w:spacing w:line="360" w:lineRule="auto"/>
        <w:rPr>
          <w:rFonts w:hint="eastAsia" w:ascii="宋体" w:hAnsi="宋体" w:eastAsia="宋体" w:cs="宋体"/>
          <w:color w:val="auto"/>
          <w:sz w:val="24"/>
        </w:rPr>
      </w:pPr>
    </w:p>
    <w:p>
      <w:pPr>
        <w:pageBreakBefore w:val="0"/>
        <w:kinsoku/>
        <w:wordWrap/>
        <w:overflowPunct/>
        <w:topLinePunct w:val="0"/>
        <w:bidi w:val="0"/>
        <w:spacing w:line="360" w:lineRule="auto"/>
        <w:rPr>
          <w:rFonts w:hint="eastAsia" w:ascii="宋体" w:hAnsi="宋体" w:eastAsia="宋体" w:cs="宋体"/>
          <w:color w:val="auto"/>
          <w:sz w:val="24"/>
        </w:rPr>
      </w:pPr>
    </w:p>
    <w:p>
      <w:pPr>
        <w:pStyle w:val="20"/>
        <w:pageBreakBefore w:val="0"/>
        <w:kinsoku/>
        <w:wordWrap/>
        <w:topLinePunct w:val="0"/>
        <w:bidi w:val="0"/>
        <w:spacing w:line="360" w:lineRule="auto"/>
        <w:rPr>
          <w:rFonts w:hint="eastAsia" w:ascii="宋体" w:hAnsi="宋体" w:eastAsia="宋体" w:cs="宋体"/>
          <w:color w:val="auto"/>
          <w:sz w:val="24"/>
        </w:rPr>
      </w:pPr>
    </w:p>
    <w:p>
      <w:pPr>
        <w:pStyle w:val="20"/>
        <w:pageBreakBefore w:val="0"/>
        <w:kinsoku/>
        <w:wordWrap/>
        <w:topLinePunct w:val="0"/>
        <w:bidi w:val="0"/>
        <w:spacing w:line="360" w:lineRule="auto"/>
        <w:rPr>
          <w:rFonts w:hint="eastAsia" w:ascii="宋体" w:hAnsi="宋体" w:eastAsia="宋体" w:cs="宋体"/>
          <w:color w:val="auto"/>
          <w:sz w:val="24"/>
        </w:rPr>
      </w:pPr>
    </w:p>
    <w:p>
      <w:pPr>
        <w:pStyle w:val="20"/>
        <w:pageBreakBefore w:val="0"/>
        <w:kinsoku/>
        <w:wordWrap/>
        <w:topLinePunct w:val="0"/>
        <w:bidi w:val="0"/>
        <w:spacing w:line="360" w:lineRule="auto"/>
        <w:rPr>
          <w:rFonts w:hint="eastAsia" w:ascii="宋体" w:hAnsi="宋体" w:eastAsia="宋体" w:cs="宋体"/>
          <w:color w:val="auto"/>
          <w:sz w:val="24"/>
        </w:rPr>
      </w:pPr>
    </w:p>
    <w:p>
      <w:pPr>
        <w:pStyle w:val="20"/>
        <w:pageBreakBefore w:val="0"/>
        <w:kinsoku/>
        <w:wordWrap/>
        <w:topLinePunct w:val="0"/>
        <w:bidi w:val="0"/>
        <w:spacing w:line="360" w:lineRule="auto"/>
        <w:rPr>
          <w:rFonts w:hint="eastAsia" w:ascii="宋体" w:hAnsi="宋体" w:eastAsia="宋体" w:cs="宋体"/>
          <w:color w:val="auto"/>
          <w:sz w:val="24"/>
        </w:rPr>
      </w:pPr>
    </w:p>
    <w:p>
      <w:pPr>
        <w:pStyle w:val="20"/>
        <w:pageBreakBefore w:val="0"/>
        <w:kinsoku/>
        <w:wordWrap/>
        <w:topLinePunct w:val="0"/>
        <w:bidi w:val="0"/>
        <w:spacing w:line="360" w:lineRule="auto"/>
        <w:rPr>
          <w:rFonts w:hint="eastAsia" w:ascii="宋体" w:hAnsi="宋体" w:eastAsia="宋体" w:cs="宋体"/>
          <w:color w:val="auto"/>
          <w:sz w:val="24"/>
        </w:rPr>
      </w:pPr>
    </w:p>
    <w:p>
      <w:pPr>
        <w:pStyle w:val="20"/>
        <w:pageBreakBefore w:val="0"/>
        <w:kinsoku/>
        <w:wordWrap/>
        <w:topLinePunct w:val="0"/>
        <w:bidi w:val="0"/>
        <w:spacing w:line="360" w:lineRule="auto"/>
        <w:rPr>
          <w:rFonts w:hint="eastAsia" w:ascii="宋体" w:hAnsi="宋体" w:eastAsia="宋体" w:cs="宋体"/>
          <w:color w:val="auto"/>
          <w:sz w:val="24"/>
        </w:rPr>
      </w:pPr>
    </w:p>
    <w:p>
      <w:pPr>
        <w:pStyle w:val="20"/>
        <w:pageBreakBefore w:val="0"/>
        <w:kinsoku/>
        <w:wordWrap/>
        <w:topLinePunct w:val="0"/>
        <w:bidi w:val="0"/>
        <w:spacing w:line="360" w:lineRule="auto"/>
        <w:rPr>
          <w:rFonts w:hint="eastAsia" w:ascii="宋体" w:hAnsi="宋体" w:eastAsia="宋体" w:cs="宋体"/>
          <w:color w:val="auto"/>
          <w:sz w:val="24"/>
        </w:rPr>
      </w:pPr>
    </w:p>
    <w:p>
      <w:pPr>
        <w:pStyle w:val="20"/>
        <w:pageBreakBefore w:val="0"/>
        <w:kinsoku/>
        <w:wordWrap/>
        <w:topLinePunct w:val="0"/>
        <w:bidi w:val="0"/>
        <w:spacing w:line="360" w:lineRule="auto"/>
        <w:rPr>
          <w:rFonts w:hint="eastAsia" w:ascii="宋体" w:hAnsi="宋体" w:eastAsia="宋体" w:cs="宋体"/>
          <w:color w:val="auto"/>
          <w:sz w:val="24"/>
        </w:rPr>
      </w:pPr>
    </w:p>
    <w:p>
      <w:pPr>
        <w:pStyle w:val="20"/>
        <w:pageBreakBefore w:val="0"/>
        <w:kinsoku/>
        <w:wordWrap/>
        <w:topLinePunct w:val="0"/>
        <w:bidi w:val="0"/>
        <w:spacing w:line="360" w:lineRule="auto"/>
        <w:rPr>
          <w:rFonts w:hint="eastAsia" w:ascii="宋体" w:hAnsi="宋体" w:eastAsia="宋体" w:cs="宋体"/>
          <w:color w:val="auto"/>
          <w:sz w:val="24"/>
        </w:rPr>
      </w:pPr>
    </w:p>
    <w:p>
      <w:pPr>
        <w:pStyle w:val="20"/>
        <w:pageBreakBefore w:val="0"/>
        <w:kinsoku/>
        <w:wordWrap/>
        <w:topLinePunct w:val="0"/>
        <w:bidi w:val="0"/>
        <w:spacing w:line="360" w:lineRule="auto"/>
        <w:rPr>
          <w:rFonts w:hint="eastAsia" w:ascii="宋体" w:hAnsi="宋体" w:eastAsia="宋体" w:cs="宋体"/>
          <w:color w:val="auto"/>
          <w:sz w:val="24"/>
        </w:rPr>
      </w:pPr>
    </w:p>
    <w:p>
      <w:pPr>
        <w:pageBreakBefore w:val="0"/>
        <w:kinsoku/>
        <w:wordWrap/>
        <w:overflowPunct/>
        <w:topLinePunct w:val="0"/>
        <w:bidi w:val="0"/>
        <w:spacing w:line="360" w:lineRule="auto"/>
        <w:rPr>
          <w:rFonts w:hint="eastAsia" w:ascii="宋体" w:hAnsi="宋体" w:eastAsia="宋体" w:cs="宋体"/>
          <w:color w:val="auto"/>
          <w:sz w:val="24"/>
        </w:rPr>
      </w:pPr>
      <w:r>
        <w:rPr>
          <w:rFonts w:hint="eastAsia" w:ascii="宋体" w:hAnsi="宋体" w:cs="宋体"/>
          <w:color w:val="auto"/>
          <w:sz w:val="24"/>
          <w:lang w:val="en-US" w:eastAsia="zh-CN"/>
        </w:rPr>
        <w:t>投标人</w:t>
      </w:r>
      <w:r>
        <w:rPr>
          <w:rFonts w:hint="eastAsia" w:ascii="宋体" w:hAnsi="宋体" w:eastAsia="宋体" w:cs="宋体"/>
          <w:color w:val="auto"/>
          <w:sz w:val="24"/>
        </w:rPr>
        <w:t>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（公章）</w:t>
      </w:r>
    </w:p>
    <w:p>
      <w:pPr>
        <w:pageBreakBefore w:val="0"/>
        <w:kinsoku/>
        <w:wordWrap/>
        <w:overflowPunct/>
        <w:topLinePunct w:val="0"/>
        <w:bidi w:val="0"/>
        <w:spacing w:line="360" w:lineRule="auto"/>
        <w:rPr>
          <w:rFonts w:hint="eastAsia" w:ascii="宋体" w:hAnsi="宋体" w:eastAsia="宋体" w:cs="宋体"/>
          <w:color w:val="auto"/>
          <w:sz w:val="24"/>
        </w:rPr>
      </w:pPr>
    </w:p>
    <w:p>
      <w:pPr>
        <w:pageBreakBefore w:val="0"/>
        <w:kinsoku/>
        <w:wordWrap/>
        <w:overflowPunct/>
        <w:topLinePunct w:val="0"/>
        <w:bidi w:val="0"/>
        <w:spacing w:line="360" w:lineRule="auto"/>
        <w:rPr>
          <w:rFonts w:hint="eastAsia" w:ascii="宋体" w:hAnsi="宋体" w:eastAsia="宋体" w:cs="宋体"/>
          <w:color w:val="auto"/>
          <w:sz w:val="24"/>
        </w:rPr>
      </w:pPr>
    </w:p>
    <w:p>
      <w:pPr>
        <w:pageBreakBefore w:val="0"/>
        <w:kinsoku/>
        <w:wordWrap/>
        <w:overflowPunct/>
        <w:topLinePunct w:val="0"/>
        <w:bidi w:val="0"/>
        <w:spacing w:line="360" w:lineRule="auto"/>
        <w:rPr>
          <w:rFonts w:hint="eastAsia" w:ascii="宋体" w:hAnsi="宋体" w:eastAsia="宋体" w:cs="宋体"/>
          <w:color w:val="auto"/>
          <w:sz w:val="24"/>
        </w:rPr>
      </w:pPr>
    </w:p>
    <w:p>
      <w:pPr>
        <w:pageBreakBefore w:val="0"/>
        <w:kinsoku/>
        <w:wordWrap/>
        <w:overflowPunct/>
        <w:topLinePunct w:val="0"/>
        <w:bidi w:val="0"/>
        <w:spacing w:line="360" w:lineRule="auto"/>
        <w:rPr>
          <w:rFonts w:hint="default" w:ascii="宋体" w:hAnsi="宋体" w:eastAsia="宋体" w:cs="宋体"/>
          <w:color w:val="auto"/>
          <w:sz w:val="24"/>
          <w:lang w:val="en-US" w:eastAsia="zh-CN"/>
        </w:rPr>
        <w:sectPr>
          <w:pgSz w:w="11905" w:h="16838"/>
          <w:pgMar w:top="1140" w:right="1202" w:bottom="1162" w:left="1219" w:header="851" w:footer="992" w:gutter="0"/>
          <w:pgNumType w:fmt="decimal"/>
          <w:cols w:space="720" w:num="1"/>
          <w:rtlGutter w:val="0"/>
          <w:docGrid w:type="lines" w:linePitch="316" w:charSpace="0"/>
        </w:sectPr>
      </w:pPr>
      <w:r>
        <w:rPr>
          <w:rFonts w:hint="eastAsia" w:ascii="宋体" w:hAnsi="宋体" w:eastAsia="宋体" w:cs="宋体"/>
          <w:color w:val="auto"/>
          <w:sz w:val="24"/>
        </w:rPr>
        <w:t xml:space="preserve">                                      日期：  年   月 </w:t>
      </w:r>
      <w:bookmarkStart w:id="30" w:name="_Toc1184"/>
      <w:r>
        <w:rPr>
          <w:rFonts w:hint="eastAsia" w:ascii="宋体" w:hAnsi="宋体" w:cs="宋体"/>
          <w:color w:val="auto"/>
          <w:sz w:val="24"/>
          <w:lang w:val="en-US" w:eastAsia="zh-CN"/>
        </w:rPr>
        <w:t xml:space="preserve">  日</w:t>
      </w:r>
    </w:p>
    <w:bookmarkEnd w:id="30"/>
    <w:p>
      <w:pPr>
        <w:pStyle w:val="5"/>
        <w:pageBreakBefore w:val="0"/>
        <w:numPr>
          <w:ilvl w:val="0"/>
          <w:numId w:val="0"/>
        </w:numPr>
        <w:kinsoku/>
        <w:wordWrap/>
        <w:overflowPunct/>
        <w:topLinePunct w:val="0"/>
        <w:bidi w:val="0"/>
        <w:spacing w:line="360" w:lineRule="auto"/>
        <w:ind w:left="141" w:leftChars="0"/>
        <w:jc w:val="center"/>
        <w:outlineLvl w:val="2"/>
        <w:rPr>
          <w:rFonts w:hint="eastAsia" w:ascii="宋体" w:hAnsi="宋体" w:eastAsia="宋体" w:cs="宋体"/>
          <w:b/>
          <w:bCs/>
          <w:color w:val="auto"/>
          <w:kern w:val="0"/>
          <w:sz w:val="28"/>
          <w:lang w:eastAsia="zh-CN"/>
        </w:rPr>
      </w:pPr>
      <w:bookmarkStart w:id="31" w:name="_Toc521014798"/>
      <w:bookmarkStart w:id="32" w:name="_Toc22091"/>
      <w:bookmarkStart w:id="33" w:name="_Toc503212230"/>
      <w:r>
        <w:rPr>
          <w:rFonts w:hint="eastAsia" w:ascii="宋体" w:hAnsi="宋体" w:eastAsia="宋体" w:cs="宋体"/>
          <w:b/>
          <w:bCs/>
          <w:color w:val="auto"/>
          <w:kern w:val="0"/>
          <w:sz w:val="28"/>
          <w:lang w:val="en-US" w:eastAsia="zh-CN"/>
        </w:rPr>
        <w:t>（2.1）</w:t>
      </w:r>
      <w:r>
        <w:rPr>
          <w:rFonts w:hint="eastAsia" w:ascii="宋体" w:hAnsi="宋体" w:eastAsia="宋体" w:cs="宋体"/>
          <w:b/>
          <w:bCs/>
          <w:color w:val="auto"/>
          <w:kern w:val="0"/>
          <w:sz w:val="28"/>
          <w:lang w:eastAsia="zh-CN"/>
        </w:rPr>
        <w:t>法定代表人授权委托书</w:t>
      </w:r>
      <w:bookmarkEnd w:id="31"/>
      <w:bookmarkEnd w:id="32"/>
      <w:bookmarkEnd w:id="33"/>
    </w:p>
    <w:p>
      <w:pPr>
        <w:pageBreakBefore w:val="0"/>
        <w:kinsoku/>
        <w:wordWrap/>
        <w:topLinePunct w:val="0"/>
        <w:bidi w:val="0"/>
        <w:snapToGrid w:val="0"/>
        <w:spacing w:line="360" w:lineRule="auto"/>
        <w:rPr>
          <w:rFonts w:hint="eastAsia" w:ascii="宋体" w:hAnsi="宋体" w:eastAsia="宋体" w:cs="宋体"/>
          <w:b/>
          <w:bCs/>
          <w:color w:val="000000"/>
          <w:sz w:val="24"/>
          <w:szCs w:val="20"/>
        </w:rPr>
      </w:pPr>
      <w:r>
        <w:rPr>
          <w:rFonts w:hint="eastAsia" w:ascii="宋体" w:hAnsi="宋体" w:eastAsia="宋体" w:cs="宋体"/>
          <w:bCs/>
          <w:color w:val="000000"/>
          <w:sz w:val="24"/>
        </w:rPr>
        <w:t>致：（</w:t>
      </w:r>
      <w:r>
        <w:rPr>
          <w:rFonts w:hint="eastAsia" w:ascii="宋体" w:hAnsi="宋体" w:eastAsia="宋体" w:cs="宋体"/>
          <w:color w:val="000000"/>
          <w:sz w:val="24"/>
        </w:rPr>
        <w:t>招标采购单位名称）：</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u w:val="single"/>
          <w:lang w:val="en-US" w:eastAsia="zh-CN"/>
        </w:rPr>
        <w:t xml:space="preserve">              </w:t>
      </w:r>
      <w:r>
        <w:rPr>
          <w:rFonts w:hint="eastAsia" w:ascii="宋体" w:hAnsi="宋体" w:eastAsia="宋体" w:cs="宋体"/>
          <w:bCs/>
          <w:color w:val="000000"/>
          <w:sz w:val="24"/>
          <w:u w:val="single"/>
        </w:rPr>
        <w:t xml:space="preserve">   </w:t>
      </w:r>
    </w:p>
    <w:p>
      <w:pPr>
        <w:pageBreakBefore w:val="0"/>
        <w:kinsoku/>
        <w:wordWrap/>
        <w:topLinePunct w:val="0"/>
        <w:bidi w:val="0"/>
        <w:snapToGrid w:val="0"/>
        <w:spacing w:line="360" w:lineRule="auto"/>
        <w:rPr>
          <w:rFonts w:hint="eastAsia" w:ascii="宋体" w:hAnsi="宋体" w:eastAsia="宋体" w:cs="宋体"/>
          <w:color w:val="000000"/>
          <w:sz w:val="24"/>
          <w:szCs w:val="20"/>
        </w:rPr>
      </w:pPr>
      <w:r>
        <w:rPr>
          <w:rFonts w:hint="eastAsia" w:ascii="宋体" w:hAnsi="宋体" w:eastAsia="宋体" w:cs="宋体"/>
          <w:color w:val="000000"/>
          <w:sz w:val="24"/>
        </w:rPr>
        <w:t xml:space="preserve">我______（姓名）系_______（投标人名称）的法定代表人，现授权委托本单位在职职工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（姓名）以我方的名义参加</w:t>
      </w:r>
      <w:r>
        <w:rPr>
          <w:rFonts w:hint="eastAsia" w:ascii="宋体" w:hAnsi="宋体" w:eastAsia="宋体" w:cs="宋体"/>
          <w:color w:val="000000"/>
          <w:sz w:val="24"/>
          <w:u w:val="single"/>
        </w:rPr>
        <w:t xml:space="preserve">               </w:t>
      </w:r>
      <w:r>
        <w:rPr>
          <w:rFonts w:hint="eastAsia" w:ascii="宋体" w:hAnsi="宋体" w:eastAsia="宋体" w:cs="宋体"/>
          <w:b/>
          <w:bCs/>
          <w:color w:val="000000"/>
          <w:sz w:val="24"/>
          <w:u w:val="single"/>
        </w:rPr>
        <w:t xml:space="preserve"> </w:t>
      </w:r>
      <w:r>
        <w:rPr>
          <w:rFonts w:hint="eastAsia" w:ascii="宋体" w:hAnsi="宋体" w:eastAsia="宋体" w:cs="宋体"/>
          <w:color w:val="000000"/>
          <w:sz w:val="24"/>
        </w:rPr>
        <w:t>项目（</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标段）的投标活动，并代表我方全权办理针对上述项目的投标、开标、评标、签约等具体事务和签署相关文件。我方对被授权人的签名事项负全部责任。</w:t>
      </w:r>
    </w:p>
    <w:p>
      <w:pPr>
        <w:pageBreakBefore w:val="0"/>
        <w:kinsoku/>
        <w:wordWrap/>
        <w:topLinePunct w:val="0"/>
        <w:bidi w:val="0"/>
        <w:snapToGrid w:val="0"/>
        <w:spacing w:line="360" w:lineRule="auto"/>
        <w:ind w:firstLine="480"/>
        <w:rPr>
          <w:rFonts w:hint="eastAsia" w:ascii="宋体" w:hAnsi="宋体" w:eastAsia="宋体" w:cs="宋体"/>
          <w:color w:val="000000"/>
          <w:sz w:val="24"/>
        </w:rPr>
      </w:pPr>
      <w:r>
        <w:rPr>
          <w:rFonts w:hint="eastAsia" w:ascii="宋体" w:hAnsi="宋体" w:eastAsia="宋体" w:cs="宋体"/>
          <w:color w:val="000000"/>
          <w:sz w:val="24"/>
        </w:rPr>
        <w:t>被授权人无转委托权，特此委托。</w:t>
      </w:r>
    </w:p>
    <w:p>
      <w:pPr>
        <w:pageBreakBefore w:val="0"/>
        <w:kinsoku/>
        <w:wordWrap/>
        <w:topLinePunct w:val="0"/>
        <w:bidi w:val="0"/>
        <w:snapToGrid w:val="0"/>
        <w:spacing w:line="360" w:lineRule="auto"/>
        <w:rPr>
          <w:rFonts w:hint="eastAsia" w:ascii="宋体" w:hAnsi="宋体" w:eastAsia="宋体" w:cs="宋体"/>
          <w:color w:val="000000"/>
          <w:sz w:val="24"/>
          <w:u w:val="single"/>
        </w:rPr>
      </w:pPr>
      <w:r>
        <w:rPr>
          <w:rFonts w:hint="eastAsia" w:ascii="宋体" w:hAnsi="宋体" w:eastAsia="宋体" w:cs="宋体"/>
          <w:color w:val="000000"/>
          <w:sz w:val="24"/>
        </w:rPr>
        <w:t>被授权人签名：</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r>
        <w:rPr>
          <w:rFonts w:hint="eastAsia" w:ascii="宋体" w:hAnsi="宋体" w:eastAsia="宋体" w:cs="宋体"/>
          <w:color w:val="000000"/>
          <w:sz w:val="24"/>
          <w:lang w:val="zh-CN"/>
        </w:rPr>
        <mc:AlternateContent>
          <mc:Choice Requires="wps">
            <w:drawing>
              <wp:anchor distT="0" distB="0" distL="114300" distR="114300" simplePos="0" relativeHeight="251660288" behindDoc="0" locked="0" layoutInCell="1" allowOverlap="1">
                <wp:simplePos x="0" y="0"/>
                <wp:positionH relativeFrom="column">
                  <wp:posOffset>2937510</wp:posOffset>
                </wp:positionH>
                <wp:positionV relativeFrom="paragraph">
                  <wp:posOffset>332105</wp:posOffset>
                </wp:positionV>
                <wp:extent cx="2819400" cy="1506855"/>
                <wp:effectExtent l="4445" t="4445" r="10795" b="12700"/>
                <wp:wrapNone/>
                <wp:docPr id="5" name="文本框 5"/>
                <wp:cNvGraphicFramePr/>
                <a:graphic xmlns:a="http://schemas.openxmlformats.org/drawingml/2006/main">
                  <a:graphicData uri="http://schemas.microsoft.com/office/word/2010/wordprocessingShape">
                    <wps:wsp>
                      <wps:cNvSpPr txBox="1"/>
                      <wps:spPr>
                        <a:xfrm>
                          <a:off x="0" y="0"/>
                          <a:ext cx="2819400" cy="15068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
                            <w:pPr>
                              <w:jc w:val="center"/>
                              <w:rPr>
                                <w:rFonts w:ascii="仿宋" w:hAnsi="仿宋" w:eastAsia="仿宋"/>
                                <w:sz w:val="24"/>
                                <w:szCs w:val="24"/>
                              </w:rPr>
                            </w:pPr>
                            <w:r>
                              <w:rPr>
                                <w:rFonts w:hint="eastAsia" w:ascii="仿宋" w:hAnsi="仿宋" w:eastAsia="仿宋"/>
                                <w:sz w:val="24"/>
                                <w:szCs w:val="24"/>
                              </w:rPr>
                              <w:t>法定代表人身份证复印件</w:t>
                            </w:r>
                          </w:p>
                          <w:p>
                            <w:pPr>
                              <w:jc w:val="center"/>
                              <w:rPr>
                                <w:rFonts w:ascii="仿宋" w:hAnsi="仿宋" w:eastAsia="仿宋"/>
                                <w:sz w:val="24"/>
                                <w:szCs w:val="24"/>
                              </w:rPr>
                            </w:pPr>
                            <w:r>
                              <w:rPr>
                                <w:rFonts w:hint="eastAsia" w:ascii="仿宋" w:hAnsi="仿宋" w:eastAsia="仿宋"/>
                                <w:sz w:val="24"/>
                                <w:szCs w:val="24"/>
                              </w:rPr>
                              <w:t>（反面）</w:t>
                            </w:r>
                          </w:p>
                          <w:p>
                            <w:pPr>
                              <w:rPr>
                                <w:sz w:val="24"/>
                                <w:szCs w:val="24"/>
                              </w:rPr>
                            </w:pPr>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31.3pt;margin-top:26.15pt;height:118.65pt;width:222pt;z-index:251660288;mso-width-relative:page;mso-height-relative:page;" fillcolor="#FFFFFF" filled="t" stroked="t" coordsize="21600,21600" o:gfxdata="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7FqqvaAAAACgEAAA8AAAAA&#10;AAAAAQAgAAAAIgAAAGRycy9kb3ducmV2LnhtbFBLAQIUABQAAAAIAIdO4kAyATMKEgIAAEUEAAAO&#10;AAAAAAAAAAEAIAAAACkBAABkcnMvZTJvRG9jLnhtbFBLBQYAAAAABgAGAFkBAACtBQAAAAA=&#10;">
                <v:fill on="t" focussize="0,0"/>
                <v:stroke color="#000000" joinstyle="miter"/>
                <v:imagedata o:title=""/>
                <o:lock v:ext="edit" aspectratio="f"/>
                <v:textbox>
                  <w:txbxContent>
                    <w:p/>
                    <w:p/>
                    <w:p/>
                    <w:p>
                      <w:pPr>
                        <w:jc w:val="center"/>
                        <w:rPr>
                          <w:rFonts w:ascii="仿宋" w:hAnsi="仿宋" w:eastAsia="仿宋"/>
                          <w:sz w:val="24"/>
                          <w:szCs w:val="24"/>
                        </w:rPr>
                      </w:pPr>
                      <w:r>
                        <w:rPr>
                          <w:rFonts w:hint="eastAsia" w:ascii="仿宋" w:hAnsi="仿宋" w:eastAsia="仿宋"/>
                          <w:sz w:val="24"/>
                          <w:szCs w:val="24"/>
                        </w:rPr>
                        <w:t>法定代表人身份证复印件</w:t>
                      </w:r>
                    </w:p>
                    <w:p>
                      <w:pPr>
                        <w:jc w:val="center"/>
                        <w:rPr>
                          <w:rFonts w:ascii="仿宋" w:hAnsi="仿宋" w:eastAsia="仿宋"/>
                          <w:sz w:val="24"/>
                          <w:szCs w:val="24"/>
                        </w:rPr>
                      </w:pPr>
                      <w:r>
                        <w:rPr>
                          <w:rFonts w:hint="eastAsia" w:ascii="仿宋" w:hAnsi="仿宋" w:eastAsia="仿宋"/>
                          <w:sz w:val="24"/>
                          <w:szCs w:val="24"/>
                        </w:rPr>
                        <w:t>（反面）</w:t>
                      </w:r>
                    </w:p>
                    <w:p>
                      <w:pPr>
                        <w:rPr>
                          <w:sz w:val="24"/>
                          <w:szCs w:val="24"/>
                        </w:rPr>
                      </w:pPr>
                    </w:p>
                    <w:p/>
                    <w:p/>
                    <w:p/>
                    <w:p/>
                    <w:p/>
                    <w:p>
                      <w:pPr>
                        <w:rPr>
                          <w:sz w:val="32"/>
                          <w:szCs w:val="32"/>
                        </w:rPr>
                      </w:pPr>
                    </w:p>
                  </w:txbxContent>
                </v:textbox>
              </v:shape>
            </w:pict>
          </mc:Fallback>
        </mc:AlternateContent>
      </w:r>
      <w:r>
        <w:rPr>
          <w:rFonts w:hint="eastAsia" w:ascii="宋体" w:hAnsi="宋体" w:eastAsia="宋体" w:cs="宋体"/>
          <w:color w:val="000000"/>
          <w:sz w:val="24"/>
          <w:lang w:val="zh-CN"/>
        </w:rPr>
        <mc:AlternateContent>
          <mc:Choice Requires="wps">
            <w:drawing>
              <wp:anchor distT="0" distB="0" distL="114300" distR="114300" simplePos="0" relativeHeight="251659264" behindDoc="0" locked="0" layoutInCell="1" allowOverlap="1">
                <wp:simplePos x="0" y="0"/>
                <wp:positionH relativeFrom="column">
                  <wp:posOffset>-49530</wp:posOffset>
                </wp:positionH>
                <wp:positionV relativeFrom="paragraph">
                  <wp:posOffset>333375</wp:posOffset>
                </wp:positionV>
                <wp:extent cx="2838450" cy="1517015"/>
                <wp:effectExtent l="4445" t="4445" r="6985" b="17780"/>
                <wp:wrapNone/>
                <wp:docPr id="2" name="文本框 2"/>
                <wp:cNvGraphicFramePr/>
                <a:graphic xmlns:a="http://schemas.openxmlformats.org/drawingml/2006/main">
                  <a:graphicData uri="http://schemas.microsoft.com/office/word/2010/wordprocessingShape">
                    <wps:wsp>
                      <wps:cNvSpPr txBox="1"/>
                      <wps:spPr>
                        <a:xfrm>
                          <a:off x="0" y="0"/>
                          <a:ext cx="2838450" cy="15170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
                            <w:pPr>
                              <w:jc w:val="center"/>
                              <w:rPr>
                                <w:rFonts w:ascii="仿宋" w:hAnsi="仿宋" w:eastAsia="仿宋"/>
                                <w:sz w:val="24"/>
                                <w:szCs w:val="24"/>
                              </w:rPr>
                            </w:pPr>
                            <w:r>
                              <w:rPr>
                                <w:rFonts w:hint="eastAsia" w:ascii="仿宋" w:hAnsi="仿宋" w:eastAsia="仿宋"/>
                                <w:sz w:val="24"/>
                                <w:szCs w:val="24"/>
                              </w:rPr>
                              <w:t>法定代表人身份证复印件</w:t>
                            </w:r>
                          </w:p>
                          <w:p>
                            <w:pPr>
                              <w:jc w:val="center"/>
                              <w:rPr>
                                <w:rFonts w:ascii="仿宋" w:hAnsi="仿宋" w:eastAsia="仿宋"/>
                                <w:sz w:val="24"/>
                                <w:szCs w:val="24"/>
                              </w:rPr>
                            </w:pPr>
                            <w:r>
                              <w:rPr>
                                <w:rFonts w:hint="eastAsia" w:ascii="仿宋" w:hAnsi="仿宋" w:eastAsia="仿宋"/>
                                <w:sz w:val="24"/>
                                <w:szCs w:val="24"/>
                              </w:rPr>
                              <w:t>（正面）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3.9pt;margin-top:26.25pt;height:119.45pt;width:223.5pt;z-index:251659264;mso-width-relative:page;mso-height-relative:page;" fillcolor="#FFFFFF" filled="t" stroked="t" coordsize="21600,21600" o:gfxdata="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2u5ys2QAAAAkBAAAPAAAAAAAA&#10;AAEAIAAAACIAAABkcnMvZG93bnJldi54bWxQSwECFAAUAAAACACHTuJAC3/eERECAABFBAAADgAA&#10;AAAAAAABACAAAAAoAQAAZHJzL2Uyb0RvYy54bWxQSwUGAAAAAAYABgBZAQAAqwUAAAAA&#10;">
                <v:fill on="t" focussize="0,0"/>
                <v:stroke color="#000000" joinstyle="miter"/>
                <v:imagedata o:title=""/>
                <o:lock v:ext="edit" aspectratio="f"/>
                <v:textbox>
                  <w:txbxContent>
                    <w:p/>
                    <w:p/>
                    <w:p/>
                    <w:p>
                      <w:pPr>
                        <w:jc w:val="center"/>
                        <w:rPr>
                          <w:rFonts w:ascii="仿宋" w:hAnsi="仿宋" w:eastAsia="仿宋"/>
                          <w:sz w:val="24"/>
                          <w:szCs w:val="24"/>
                        </w:rPr>
                      </w:pPr>
                      <w:r>
                        <w:rPr>
                          <w:rFonts w:hint="eastAsia" w:ascii="仿宋" w:hAnsi="仿宋" w:eastAsia="仿宋"/>
                          <w:sz w:val="24"/>
                          <w:szCs w:val="24"/>
                        </w:rPr>
                        <w:t>法定代表人身份证复印件</w:t>
                      </w:r>
                    </w:p>
                    <w:p>
                      <w:pPr>
                        <w:jc w:val="center"/>
                        <w:rPr>
                          <w:rFonts w:ascii="仿宋" w:hAnsi="仿宋" w:eastAsia="仿宋"/>
                          <w:sz w:val="24"/>
                          <w:szCs w:val="24"/>
                        </w:rPr>
                      </w:pPr>
                      <w:r>
                        <w:rPr>
                          <w:rFonts w:hint="eastAsia" w:ascii="仿宋" w:hAnsi="仿宋" w:eastAsia="仿宋"/>
                          <w:sz w:val="24"/>
                          <w:szCs w:val="24"/>
                        </w:rPr>
                        <w:t>（正面）</w:t>
                      </w:r>
                    </w:p>
                    <w:p/>
                    <w:p/>
                    <w:p/>
                    <w:p/>
                    <w:p/>
                    <w:p/>
                    <w:p>
                      <w:pPr>
                        <w:rPr>
                          <w:sz w:val="32"/>
                          <w:szCs w:val="32"/>
                        </w:rPr>
                      </w:pPr>
                    </w:p>
                  </w:txbxContent>
                </v:textbox>
              </v:shape>
            </w:pict>
          </mc:Fallback>
        </mc:AlternateContent>
      </w:r>
      <w:r>
        <w:rPr>
          <w:rFonts w:hint="eastAsia" w:ascii="宋体" w:hAnsi="宋体" w:eastAsia="宋体" w:cs="宋体"/>
          <w:color w:val="000000"/>
          <w:sz w:val="24"/>
        </w:rPr>
        <w:t>被授权人身份证号码：</w:t>
      </w:r>
      <w:r>
        <w:rPr>
          <w:rFonts w:hint="eastAsia" w:ascii="宋体" w:hAnsi="宋体" w:eastAsia="宋体" w:cs="宋体"/>
          <w:color w:val="000000"/>
          <w:sz w:val="24"/>
          <w:u w:val="single"/>
        </w:rPr>
        <w:t xml:space="preserve">                             </w:t>
      </w:r>
    </w:p>
    <w:p>
      <w:pPr>
        <w:pageBreakBefore w:val="0"/>
        <w:kinsoku/>
        <w:wordWrap/>
        <w:topLinePunct w:val="0"/>
        <w:bidi w:val="0"/>
        <w:snapToGrid w:val="0"/>
        <w:spacing w:line="360" w:lineRule="auto"/>
        <w:rPr>
          <w:rFonts w:hint="eastAsia" w:ascii="宋体" w:hAnsi="宋体" w:eastAsia="宋体" w:cs="宋体"/>
          <w:color w:val="000000"/>
          <w:sz w:val="24"/>
          <w:u w:val="single"/>
        </w:rPr>
      </w:pPr>
    </w:p>
    <w:p>
      <w:pPr>
        <w:pageBreakBefore w:val="0"/>
        <w:kinsoku/>
        <w:wordWrap/>
        <w:topLinePunct w:val="0"/>
        <w:bidi w:val="0"/>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 xml:space="preserve">                  </w:t>
      </w:r>
    </w:p>
    <w:p>
      <w:pPr>
        <w:pageBreakBefore w:val="0"/>
        <w:kinsoku/>
        <w:wordWrap/>
        <w:topLinePunct w:val="0"/>
        <w:bidi w:val="0"/>
        <w:snapToGrid w:val="0"/>
        <w:spacing w:line="360" w:lineRule="auto"/>
        <w:ind w:firstLine="200"/>
        <w:rPr>
          <w:rFonts w:hint="eastAsia" w:ascii="宋体" w:hAnsi="宋体" w:eastAsia="宋体" w:cs="宋体"/>
          <w:b/>
          <w:bCs/>
          <w:color w:val="000000"/>
          <w:sz w:val="24"/>
        </w:rPr>
      </w:pPr>
      <w:r>
        <w:rPr>
          <w:rFonts w:hint="eastAsia" w:ascii="宋体" w:hAnsi="宋体" w:eastAsia="宋体" w:cs="宋体"/>
          <w:color w:val="000000"/>
          <w:sz w:val="24"/>
        </w:rPr>
        <w:t xml:space="preserve">                                    </w:t>
      </w:r>
      <w:r>
        <w:rPr>
          <w:rFonts w:hint="eastAsia" w:ascii="宋体" w:hAnsi="宋体" w:eastAsia="宋体" w:cs="宋体"/>
          <w:b/>
          <w:bCs/>
          <w:color w:val="000000"/>
          <w:sz w:val="24"/>
        </w:rPr>
        <w:t xml:space="preserve"> </w:t>
      </w:r>
    </w:p>
    <w:p>
      <w:pPr>
        <w:pageBreakBefore w:val="0"/>
        <w:kinsoku/>
        <w:wordWrap/>
        <w:topLinePunct w:val="0"/>
        <w:bidi w:val="0"/>
        <w:snapToGrid w:val="0"/>
        <w:spacing w:line="360" w:lineRule="auto"/>
        <w:ind w:firstLine="200"/>
        <w:rPr>
          <w:rFonts w:hint="eastAsia" w:ascii="宋体" w:hAnsi="宋体" w:eastAsia="宋体" w:cs="宋体"/>
          <w:b/>
          <w:bCs/>
          <w:color w:val="000000"/>
          <w:sz w:val="24"/>
        </w:rPr>
      </w:pPr>
      <w:r>
        <w:rPr>
          <w:rFonts w:hint="eastAsia" w:ascii="宋体" w:hAnsi="宋体" w:eastAsia="宋体" w:cs="宋体"/>
          <w:b/>
          <w:bCs/>
          <w:color w:val="000000"/>
          <w:sz w:val="24"/>
        </w:rPr>
        <w:t xml:space="preserve">  </w:t>
      </w:r>
    </w:p>
    <w:p>
      <w:pPr>
        <w:pageBreakBefore w:val="0"/>
        <w:kinsoku/>
        <w:wordWrap/>
        <w:topLinePunct w:val="0"/>
        <w:bidi w:val="0"/>
        <w:snapToGrid w:val="0"/>
        <w:spacing w:line="360" w:lineRule="auto"/>
        <w:ind w:firstLine="200"/>
        <w:rPr>
          <w:rFonts w:hint="eastAsia" w:ascii="宋体" w:hAnsi="宋体" w:eastAsia="宋体" w:cs="宋体"/>
          <w:b/>
          <w:bCs/>
          <w:color w:val="000000"/>
          <w:sz w:val="24"/>
        </w:rPr>
      </w:pPr>
    </w:p>
    <w:p>
      <w:pPr>
        <w:pageBreakBefore w:val="0"/>
        <w:kinsoku/>
        <w:wordWrap/>
        <w:topLinePunct w:val="0"/>
        <w:bidi w:val="0"/>
        <w:snapToGrid w:val="0"/>
        <w:spacing w:line="360" w:lineRule="auto"/>
        <w:ind w:firstLine="200"/>
        <w:rPr>
          <w:rFonts w:hint="eastAsia" w:ascii="宋体" w:hAnsi="宋体" w:eastAsia="宋体" w:cs="宋体"/>
          <w:b/>
          <w:bCs/>
          <w:color w:val="000000"/>
          <w:sz w:val="24"/>
        </w:rPr>
      </w:pPr>
      <w:r>
        <w:rPr>
          <w:rFonts w:hint="eastAsia" w:ascii="宋体" w:hAnsi="宋体" w:eastAsia="宋体" w:cs="宋体"/>
          <w:color w:val="000000"/>
          <w:sz w:val="24"/>
          <w:lang w:val="zh-CN"/>
        </w:rPr>
        <mc:AlternateContent>
          <mc:Choice Requires="wps">
            <w:drawing>
              <wp:anchor distT="0" distB="0" distL="114300" distR="114300" simplePos="0" relativeHeight="251661312" behindDoc="0" locked="0" layoutInCell="1" allowOverlap="1">
                <wp:simplePos x="0" y="0"/>
                <wp:positionH relativeFrom="column">
                  <wp:posOffset>-22860</wp:posOffset>
                </wp:positionH>
                <wp:positionV relativeFrom="paragraph">
                  <wp:posOffset>294640</wp:posOffset>
                </wp:positionV>
                <wp:extent cx="2832100" cy="1546860"/>
                <wp:effectExtent l="4445" t="4445" r="13335" b="18415"/>
                <wp:wrapNone/>
                <wp:docPr id="3" name="文本框 3"/>
                <wp:cNvGraphicFramePr/>
                <a:graphic xmlns:a="http://schemas.openxmlformats.org/drawingml/2006/main">
                  <a:graphicData uri="http://schemas.microsoft.com/office/word/2010/wordprocessingShape">
                    <wps:wsp>
                      <wps:cNvSpPr txBox="1"/>
                      <wps:spPr>
                        <a:xfrm>
                          <a:off x="0" y="0"/>
                          <a:ext cx="2647950" cy="15259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
                            <w:pPr>
                              <w:jc w:val="center"/>
                              <w:rPr>
                                <w:rFonts w:ascii="仿宋" w:hAnsi="仿宋" w:eastAsia="仿宋"/>
                                <w:sz w:val="24"/>
                                <w:szCs w:val="24"/>
                              </w:rPr>
                            </w:pPr>
                            <w:r>
                              <w:rPr>
                                <w:rFonts w:hint="eastAsia" w:ascii="仿宋" w:hAnsi="仿宋" w:eastAsia="仿宋"/>
                                <w:sz w:val="24"/>
                                <w:szCs w:val="24"/>
                              </w:rPr>
                              <w:t>被授权人身份证复印件</w:t>
                            </w:r>
                          </w:p>
                          <w:p>
                            <w:pPr>
                              <w:jc w:val="center"/>
                              <w:rPr>
                                <w:rFonts w:ascii="仿宋" w:hAnsi="仿宋" w:eastAsia="仿宋"/>
                                <w:sz w:val="24"/>
                                <w:szCs w:val="24"/>
                              </w:rPr>
                            </w:pPr>
                            <w:r>
                              <w:rPr>
                                <w:rFonts w:hint="eastAsia" w:ascii="仿宋" w:hAnsi="仿宋" w:eastAsia="仿宋"/>
                                <w:sz w:val="24"/>
                                <w:szCs w:val="24"/>
                              </w:rPr>
                              <w:t>（正面）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1.8pt;margin-top:23.2pt;height:121.8pt;width:223pt;z-index:251661312;mso-width-relative:page;mso-height-relative:page;" fillcolor="#FFFFFF" filled="t" stroked="t" coordsize="21600,21600" o:gfxdata="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XoTdJ2QAAAAkBAAAPAAAAAAAA&#10;AAEAIAAAACIAAABkcnMvZG93bnJldi54bWxQSwECFAAUAAAACACHTuJAMMweqRECAABFBAAADgAA&#10;AAAAAAABACAAAAAoAQAAZHJzL2Uyb0RvYy54bWxQSwUGAAAAAAYABgBZAQAAqwUAAAAA&#10;">
                <v:fill on="t" focussize="0,0"/>
                <v:stroke color="#000000" joinstyle="miter"/>
                <v:imagedata o:title=""/>
                <o:lock v:ext="edit" aspectratio="f"/>
                <v:textbox>
                  <w:txbxContent>
                    <w:p/>
                    <w:p/>
                    <w:p/>
                    <w:p>
                      <w:pPr>
                        <w:jc w:val="center"/>
                        <w:rPr>
                          <w:rFonts w:ascii="仿宋" w:hAnsi="仿宋" w:eastAsia="仿宋"/>
                          <w:sz w:val="24"/>
                          <w:szCs w:val="24"/>
                        </w:rPr>
                      </w:pPr>
                      <w:r>
                        <w:rPr>
                          <w:rFonts w:hint="eastAsia" w:ascii="仿宋" w:hAnsi="仿宋" w:eastAsia="仿宋"/>
                          <w:sz w:val="24"/>
                          <w:szCs w:val="24"/>
                        </w:rPr>
                        <w:t>被授权人身份证复印件</w:t>
                      </w:r>
                    </w:p>
                    <w:p>
                      <w:pPr>
                        <w:jc w:val="center"/>
                        <w:rPr>
                          <w:rFonts w:ascii="仿宋" w:hAnsi="仿宋" w:eastAsia="仿宋"/>
                          <w:sz w:val="24"/>
                          <w:szCs w:val="24"/>
                        </w:rPr>
                      </w:pPr>
                      <w:r>
                        <w:rPr>
                          <w:rFonts w:hint="eastAsia" w:ascii="仿宋" w:hAnsi="仿宋" w:eastAsia="仿宋"/>
                          <w:sz w:val="24"/>
                          <w:szCs w:val="24"/>
                        </w:rPr>
                        <w:t>（正面）</w:t>
                      </w:r>
                    </w:p>
                    <w:p/>
                    <w:p/>
                    <w:p/>
                    <w:p/>
                    <w:p/>
                    <w:p/>
                    <w:p>
                      <w:pPr>
                        <w:rPr>
                          <w:sz w:val="32"/>
                          <w:szCs w:val="32"/>
                        </w:rPr>
                      </w:pPr>
                    </w:p>
                  </w:txbxContent>
                </v:textbox>
              </v:shape>
            </w:pict>
          </mc:Fallback>
        </mc:AlternateContent>
      </w:r>
      <w:r>
        <w:rPr>
          <w:rFonts w:hint="eastAsia" w:ascii="宋体" w:hAnsi="宋体" w:eastAsia="宋体" w:cs="宋体"/>
          <w:color w:val="000000"/>
          <w:sz w:val="24"/>
          <w:lang w:val="zh-CN"/>
        </w:rPr>
        <mc:AlternateContent>
          <mc:Choice Requires="wps">
            <w:drawing>
              <wp:anchor distT="0" distB="0" distL="114300" distR="114300" simplePos="0" relativeHeight="251662336" behindDoc="0" locked="0" layoutInCell="1" allowOverlap="1">
                <wp:simplePos x="0" y="0"/>
                <wp:positionH relativeFrom="column">
                  <wp:posOffset>3013710</wp:posOffset>
                </wp:positionH>
                <wp:positionV relativeFrom="paragraph">
                  <wp:posOffset>249555</wp:posOffset>
                </wp:positionV>
                <wp:extent cx="2752090" cy="1583055"/>
                <wp:effectExtent l="4445" t="4445" r="17145" b="12700"/>
                <wp:wrapNone/>
                <wp:docPr id="4" name="文本框 4"/>
                <wp:cNvGraphicFramePr/>
                <a:graphic xmlns:a="http://schemas.openxmlformats.org/drawingml/2006/main">
                  <a:graphicData uri="http://schemas.microsoft.com/office/word/2010/wordprocessingShape">
                    <wps:wsp>
                      <wps:cNvSpPr txBox="1"/>
                      <wps:spPr>
                        <a:xfrm>
                          <a:off x="0" y="0"/>
                          <a:ext cx="2752090" cy="15830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
                            <w:pPr>
                              <w:jc w:val="center"/>
                              <w:rPr>
                                <w:rFonts w:ascii="仿宋" w:hAnsi="仿宋" w:eastAsia="仿宋"/>
                                <w:sz w:val="24"/>
                                <w:szCs w:val="24"/>
                              </w:rPr>
                            </w:pPr>
                            <w:r>
                              <w:rPr>
                                <w:rFonts w:hint="eastAsia" w:ascii="仿宋" w:hAnsi="仿宋" w:eastAsia="仿宋"/>
                                <w:sz w:val="24"/>
                                <w:szCs w:val="24"/>
                              </w:rPr>
                              <w:t>被授权人身份证复印件</w:t>
                            </w:r>
                          </w:p>
                          <w:p>
                            <w:pPr>
                              <w:jc w:val="center"/>
                              <w:rPr>
                                <w:rFonts w:ascii="仿宋" w:hAnsi="仿宋" w:eastAsia="仿宋"/>
                                <w:sz w:val="36"/>
                                <w:szCs w:val="36"/>
                              </w:rPr>
                            </w:pPr>
                            <w:r>
                              <w:rPr>
                                <w:rFonts w:hint="eastAsia" w:ascii="仿宋" w:hAnsi="仿宋" w:eastAsia="仿宋"/>
                                <w:sz w:val="24"/>
                                <w:szCs w:val="24"/>
                              </w:rPr>
                              <w:t>（反面）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37.3pt;margin-top:19.65pt;height:124.65pt;width:216.7pt;z-index:251662336;mso-width-relative:page;mso-height-relative:page;" fillcolor="#FFFFFF" filled="t" stroked="t" coordsize="21600,21600" o:gfxdata="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VdL/A2QAAAAoBAAAPAAAAAAAA&#10;AAEAIAAAACIAAABkcnMvZG93bnJldi54bWxQSwECFAAUAAAACACHTuJAsaCadRECAABFBAAADgAA&#10;AAAAAAABACAAAAAoAQAAZHJzL2Uyb0RvYy54bWxQSwUGAAAAAAYABgBZAQAAqwUAAAAA&#10;">
                <v:fill on="t" focussize="0,0"/>
                <v:stroke color="#000000" joinstyle="miter"/>
                <v:imagedata o:title=""/>
                <o:lock v:ext="edit" aspectratio="f"/>
                <v:textbox>
                  <w:txbxContent>
                    <w:p/>
                    <w:p/>
                    <w:p/>
                    <w:p>
                      <w:pPr>
                        <w:jc w:val="center"/>
                        <w:rPr>
                          <w:rFonts w:ascii="仿宋" w:hAnsi="仿宋" w:eastAsia="仿宋"/>
                          <w:sz w:val="24"/>
                          <w:szCs w:val="24"/>
                        </w:rPr>
                      </w:pPr>
                      <w:r>
                        <w:rPr>
                          <w:rFonts w:hint="eastAsia" w:ascii="仿宋" w:hAnsi="仿宋" w:eastAsia="仿宋"/>
                          <w:sz w:val="24"/>
                          <w:szCs w:val="24"/>
                        </w:rPr>
                        <w:t>被授权人身份证复印件</w:t>
                      </w:r>
                    </w:p>
                    <w:p>
                      <w:pPr>
                        <w:jc w:val="center"/>
                        <w:rPr>
                          <w:rFonts w:ascii="仿宋" w:hAnsi="仿宋" w:eastAsia="仿宋"/>
                          <w:sz w:val="36"/>
                          <w:szCs w:val="36"/>
                        </w:rPr>
                      </w:pPr>
                      <w:r>
                        <w:rPr>
                          <w:rFonts w:hint="eastAsia" w:ascii="仿宋" w:hAnsi="仿宋" w:eastAsia="仿宋"/>
                          <w:sz w:val="24"/>
                          <w:szCs w:val="24"/>
                        </w:rPr>
                        <w:t>（反面）</w:t>
                      </w:r>
                    </w:p>
                    <w:p/>
                    <w:p/>
                    <w:p/>
                    <w:p/>
                    <w:p/>
                    <w:p/>
                    <w:p>
                      <w:pPr>
                        <w:rPr>
                          <w:sz w:val="32"/>
                          <w:szCs w:val="32"/>
                        </w:rPr>
                      </w:pPr>
                    </w:p>
                  </w:txbxContent>
                </v:textbox>
              </v:shape>
            </w:pict>
          </mc:Fallback>
        </mc:AlternateContent>
      </w:r>
    </w:p>
    <w:p>
      <w:pPr>
        <w:pageBreakBefore w:val="0"/>
        <w:kinsoku/>
        <w:wordWrap/>
        <w:topLinePunct w:val="0"/>
        <w:bidi w:val="0"/>
        <w:snapToGrid w:val="0"/>
        <w:spacing w:line="360" w:lineRule="auto"/>
        <w:ind w:firstLine="200"/>
        <w:rPr>
          <w:rFonts w:hint="eastAsia" w:ascii="宋体" w:hAnsi="宋体" w:eastAsia="宋体" w:cs="宋体"/>
          <w:b/>
          <w:bCs/>
          <w:color w:val="000000"/>
          <w:sz w:val="24"/>
        </w:rPr>
      </w:pPr>
    </w:p>
    <w:p>
      <w:pPr>
        <w:pageBreakBefore w:val="0"/>
        <w:kinsoku/>
        <w:wordWrap/>
        <w:topLinePunct w:val="0"/>
        <w:bidi w:val="0"/>
        <w:snapToGrid w:val="0"/>
        <w:spacing w:line="360" w:lineRule="auto"/>
        <w:ind w:firstLine="200"/>
        <w:rPr>
          <w:rFonts w:hint="eastAsia" w:ascii="宋体" w:hAnsi="宋体" w:eastAsia="宋体" w:cs="宋体"/>
          <w:b/>
          <w:bCs/>
          <w:color w:val="000000"/>
          <w:sz w:val="24"/>
        </w:rPr>
      </w:pPr>
    </w:p>
    <w:p>
      <w:pPr>
        <w:pageBreakBefore w:val="0"/>
        <w:kinsoku/>
        <w:wordWrap/>
        <w:topLinePunct w:val="0"/>
        <w:bidi w:val="0"/>
        <w:snapToGrid w:val="0"/>
        <w:spacing w:line="360" w:lineRule="auto"/>
        <w:ind w:firstLine="200"/>
        <w:rPr>
          <w:rFonts w:hint="eastAsia" w:ascii="宋体" w:hAnsi="宋体" w:eastAsia="宋体" w:cs="宋体"/>
          <w:b/>
          <w:bCs/>
          <w:color w:val="000000"/>
          <w:sz w:val="24"/>
        </w:rPr>
      </w:pPr>
    </w:p>
    <w:p>
      <w:pPr>
        <w:pageBreakBefore w:val="0"/>
        <w:kinsoku/>
        <w:wordWrap/>
        <w:topLinePunct w:val="0"/>
        <w:bidi w:val="0"/>
        <w:snapToGrid w:val="0"/>
        <w:spacing w:line="360" w:lineRule="auto"/>
        <w:ind w:firstLine="200"/>
        <w:rPr>
          <w:rFonts w:hint="eastAsia" w:ascii="宋体" w:hAnsi="宋体" w:eastAsia="宋体" w:cs="宋体"/>
          <w:b/>
          <w:bCs/>
          <w:color w:val="000000"/>
          <w:sz w:val="24"/>
        </w:rPr>
      </w:pPr>
    </w:p>
    <w:p>
      <w:pPr>
        <w:pageBreakBefore w:val="0"/>
        <w:kinsoku/>
        <w:wordWrap/>
        <w:topLinePunct w:val="0"/>
        <w:bidi w:val="0"/>
        <w:snapToGrid w:val="0"/>
        <w:spacing w:line="360" w:lineRule="auto"/>
        <w:ind w:firstLine="200"/>
        <w:rPr>
          <w:rFonts w:hint="eastAsia" w:ascii="宋体" w:hAnsi="宋体" w:eastAsia="宋体" w:cs="宋体"/>
          <w:b/>
          <w:bCs/>
          <w:color w:val="000000"/>
          <w:sz w:val="24"/>
        </w:rPr>
      </w:pPr>
    </w:p>
    <w:p>
      <w:pPr>
        <w:pageBreakBefore w:val="0"/>
        <w:kinsoku/>
        <w:wordWrap/>
        <w:topLinePunct w:val="0"/>
        <w:bidi w:val="0"/>
        <w:snapToGrid w:val="0"/>
        <w:spacing w:line="360" w:lineRule="auto"/>
        <w:ind w:firstLine="5043" w:firstLineChars="2093"/>
        <w:rPr>
          <w:rFonts w:hint="eastAsia" w:ascii="宋体" w:hAnsi="宋体" w:eastAsia="宋体" w:cs="宋体"/>
          <w:b/>
          <w:bCs/>
          <w:color w:val="000000"/>
          <w:sz w:val="24"/>
        </w:rPr>
      </w:pPr>
      <w:r>
        <w:rPr>
          <w:rFonts w:hint="eastAsia" w:ascii="宋体" w:hAnsi="宋体" w:eastAsia="宋体" w:cs="宋体"/>
          <w:b/>
          <w:bCs/>
          <w:color w:val="000000"/>
          <w:sz w:val="24"/>
        </w:rPr>
        <w:t xml:space="preserve">  </w:t>
      </w:r>
    </w:p>
    <w:p>
      <w:pPr>
        <w:pageBreakBefore w:val="0"/>
        <w:kinsoku/>
        <w:wordWrap/>
        <w:topLinePunct w:val="0"/>
        <w:bidi w:val="0"/>
        <w:snapToGrid w:val="0"/>
        <w:spacing w:line="360" w:lineRule="auto"/>
        <w:jc w:val="left"/>
        <w:rPr>
          <w:rFonts w:hint="eastAsia" w:ascii="宋体" w:hAnsi="宋体" w:eastAsia="宋体" w:cs="宋体"/>
          <w:b/>
          <w:bCs/>
          <w:color w:val="000000"/>
          <w:sz w:val="24"/>
          <w:szCs w:val="24"/>
          <w:u w:val="single"/>
          <w:lang w:val="en-US" w:eastAsia="zh-CN"/>
        </w:rPr>
      </w:pPr>
      <w:r>
        <w:rPr>
          <w:rFonts w:hint="eastAsia" w:ascii="宋体" w:hAnsi="宋体" w:eastAsia="宋体" w:cs="宋体"/>
          <w:b/>
          <w:bCs/>
          <w:color w:val="000000"/>
          <w:sz w:val="24"/>
          <w:szCs w:val="24"/>
        </w:rPr>
        <w:t>法定代表人（</w:t>
      </w:r>
      <w:r>
        <w:rPr>
          <w:rFonts w:hint="eastAsia" w:ascii="宋体" w:hAnsi="宋体" w:eastAsia="宋体" w:cs="宋体"/>
          <w:b/>
          <w:bCs/>
          <w:color w:val="000000"/>
          <w:sz w:val="24"/>
          <w:szCs w:val="24"/>
          <w:u w:val="single"/>
        </w:rPr>
        <w:t>签字或盖章</w:t>
      </w:r>
      <w:r>
        <w:rPr>
          <w:rFonts w:hint="eastAsia" w:ascii="宋体" w:hAnsi="宋体" w:eastAsia="宋体" w:cs="宋体"/>
          <w:b/>
          <w:bCs/>
          <w:color w:val="000000"/>
          <w:sz w:val="24"/>
          <w:szCs w:val="24"/>
        </w:rPr>
        <w:t>）：</w:t>
      </w:r>
      <w:r>
        <w:rPr>
          <w:rFonts w:hint="eastAsia" w:ascii="宋体" w:hAnsi="宋体" w:eastAsia="宋体" w:cs="宋体"/>
          <w:b/>
          <w:bCs/>
          <w:color w:val="000000"/>
          <w:sz w:val="24"/>
          <w:szCs w:val="24"/>
          <w:u w:val="single"/>
          <w:lang w:val="en-US" w:eastAsia="zh-CN"/>
        </w:rPr>
        <w:t xml:space="preserve">                              </w:t>
      </w:r>
    </w:p>
    <w:p>
      <w:pPr>
        <w:pageBreakBefore w:val="0"/>
        <w:kinsoku/>
        <w:wordWrap/>
        <w:topLinePunct w:val="0"/>
        <w:bidi w:val="0"/>
        <w:snapToGrid w:val="0"/>
        <w:spacing w:line="360" w:lineRule="auto"/>
        <w:jc w:val="left"/>
        <w:rPr>
          <w:rFonts w:hint="default" w:ascii="宋体" w:hAnsi="宋体" w:eastAsia="宋体" w:cs="宋体"/>
          <w:b/>
          <w:bCs/>
          <w:color w:val="000000"/>
          <w:sz w:val="24"/>
          <w:szCs w:val="24"/>
          <w:u w:val="single"/>
          <w:lang w:val="en-US" w:eastAsia="zh-CN"/>
        </w:rPr>
      </w:pPr>
      <w:r>
        <w:rPr>
          <w:rFonts w:hint="eastAsia" w:ascii="宋体" w:hAnsi="宋体" w:eastAsia="宋体" w:cs="宋体"/>
          <w:b/>
          <w:bCs/>
          <w:color w:val="000000"/>
          <w:sz w:val="24"/>
          <w:szCs w:val="24"/>
        </w:rPr>
        <w:t>被授权人签字：</w:t>
      </w:r>
      <w:r>
        <w:rPr>
          <w:rFonts w:hint="eastAsia" w:ascii="宋体" w:hAnsi="宋体" w:eastAsia="宋体" w:cs="宋体"/>
          <w:b/>
          <w:bCs/>
          <w:color w:val="000000"/>
          <w:sz w:val="24"/>
          <w:szCs w:val="24"/>
          <w:lang w:val="en-US" w:eastAsia="zh-CN"/>
        </w:rPr>
        <w:t xml:space="preserve">  </w:t>
      </w:r>
      <w:r>
        <w:rPr>
          <w:rFonts w:hint="eastAsia" w:ascii="宋体" w:hAnsi="宋体" w:eastAsia="宋体" w:cs="宋体"/>
          <w:b/>
          <w:bCs/>
          <w:color w:val="000000"/>
          <w:sz w:val="24"/>
          <w:szCs w:val="24"/>
          <w:u w:val="single"/>
          <w:lang w:val="en-US" w:eastAsia="zh-CN"/>
        </w:rPr>
        <w:t xml:space="preserve">                                     </w:t>
      </w:r>
    </w:p>
    <w:p>
      <w:pPr>
        <w:pageBreakBefore w:val="0"/>
        <w:kinsoku/>
        <w:wordWrap/>
        <w:topLinePunct w:val="0"/>
        <w:bidi w:val="0"/>
        <w:snapToGrid w:val="0"/>
        <w:spacing w:line="360" w:lineRule="auto"/>
        <w:jc w:val="left"/>
        <w:rPr>
          <w:rFonts w:hint="default" w:ascii="宋体" w:hAnsi="宋体" w:eastAsia="宋体" w:cs="宋体"/>
          <w:color w:val="000000"/>
          <w:sz w:val="24"/>
          <w:lang w:val="en-US" w:eastAsia="zh-CN"/>
        </w:rPr>
      </w:pPr>
      <w:r>
        <w:rPr>
          <w:rFonts w:hint="eastAsia" w:ascii="宋体" w:hAnsi="宋体" w:eastAsia="宋体" w:cs="宋体"/>
          <w:b/>
          <w:bCs/>
          <w:color w:val="000000"/>
          <w:sz w:val="24"/>
          <w:szCs w:val="24"/>
        </w:rPr>
        <w:t>投标单位名称（公章）：</w:t>
      </w:r>
      <w:r>
        <w:rPr>
          <w:rFonts w:hint="eastAsia" w:ascii="宋体" w:hAnsi="宋体" w:eastAsia="宋体" w:cs="宋体"/>
          <w:color w:val="000000"/>
          <w:sz w:val="24"/>
          <w:u w:val="single"/>
          <w:lang w:val="en-US" w:eastAsia="zh-CN"/>
        </w:rPr>
        <w:t xml:space="preserve">                                      </w:t>
      </w:r>
    </w:p>
    <w:p>
      <w:pPr>
        <w:pageBreakBefore w:val="0"/>
        <w:kinsoku/>
        <w:wordWrap/>
        <w:topLinePunct w:val="0"/>
        <w:bidi w:val="0"/>
        <w:snapToGrid w:val="0"/>
        <w:spacing w:line="360" w:lineRule="auto"/>
        <w:jc w:val="both"/>
        <w:rPr>
          <w:rFonts w:hint="eastAsia" w:ascii="宋体" w:hAnsi="宋体" w:eastAsia="宋体" w:cs="宋体"/>
          <w:color w:val="000000"/>
          <w:sz w:val="24"/>
        </w:rPr>
      </w:pPr>
      <w:r>
        <w:rPr>
          <w:rFonts w:hint="eastAsia" w:ascii="宋体" w:hAnsi="宋体" w:eastAsia="宋体" w:cs="宋体"/>
          <w:color w:val="000000"/>
          <w:sz w:val="24"/>
        </w:rPr>
        <w:t>年    月    日</w:t>
      </w:r>
      <w:r>
        <w:rPr>
          <w:rFonts w:hint="eastAsia" w:ascii="宋体" w:hAnsi="宋体" w:eastAsia="宋体" w:cs="宋体"/>
          <w:color w:val="000000"/>
          <w:sz w:val="28"/>
          <w:szCs w:val="28"/>
          <w:u w:val="single"/>
        </w:rPr>
        <w:t xml:space="preserve">         </w:t>
      </w:r>
    </w:p>
    <w:p>
      <w:pPr>
        <w:pageBreakBefore w:val="0"/>
        <w:kinsoku/>
        <w:wordWrap/>
        <w:topLinePunct w:val="0"/>
        <w:bidi w:val="0"/>
        <w:adjustRightInd w:val="0"/>
        <w:snapToGrid w:val="0"/>
        <w:spacing w:line="360" w:lineRule="auto"/>
        <w:jc w:val="left"/>
        <w:rPr>
          <w:rFonts w:hint="eastAsia" w:ascii="仿宋_GB2312" w:hAnsi="宋体" w:eastAsia="仿宋_GB2312"/>
          <w:b/>
          <w:sz w:val="24"/>
          <w:szCs w:val="24"/>
        </w:rPr>
      </w:pPr>
    </w:p>
    <w:p>
      <w:pPr>
        <w:pageBreakBefore w:val="0"/>
        <w:kinsoku/>
        <w:wordWrap/>
        <w:topLinePunct w:val="0"/>
        <w:bidi w:val="0"/>
        <w:adjustRightInd w:val="0"/>
        <w:snapToGrid w:val="0"/>
        <w:spacing w:line="360" w:lineRule="auto"/>
        <w:jc w:val="center"/>
        <w:outlineLvl w:val="9"/>
        <w:rPr>
          <w:rFonts w:hint="eastAsia" w:ascii="宋体" w:hAnsi="宋体"/>
          <w:b/>
          <w:sz w:val="24"/>
          <w:szCs w:val="24"/>
          <w:lang w:eastAsia="zh-CN"/>
        </w:rPr>
      </w:pPr>
    </w:p>
    <w:p>
      <w:pPr>
        <w:pageBreakBefore w:val="0"/>
        <w:kinsoku/>
        <w:wordWrap/>
        <w:topLinePunct w:val="0"/>
        <w:bidi w:val="0"/>
        <w:adjustRightInd w:val="0"/>
        <w:snapToGrid w:val="0"/>
        <w:spacing w:line="360" w:lineRule="auto"/>
        <w:jc w:val="center"/>
        <w:outlineLvl w:val="9"/>
        <w:rPr>
          <w:rFonts w:hint="eastAsia" w:ascii="宋体" w:hAnsi="宋体"/>
          <w:b/>
          <w:sz w:val="24"/>
          <w:szCs w:val="24"/>
          <w:lang w:eastAsia="zh-CN"/>
        </w:rPr>
      </w:pPr>
    </w:p>
    <w:p>
      <w:pPr>
        <w:pageBreakBefore w:val="0"/>
        <w:kinsoku/>
        <w:wordWrap/>
        <w:topLinePunct w:val="0"/>
        <w:bidi w:val="0"/>
        <w:adjustRightInd w:val="0"/>
        <w:snapToGrid w:val="0"/>
        <w:spacing w:line="360" w:lineRule="auto"/>
        <w:ind w:left="0" w:leftChars="0" w:firstLine="0" w:firstLineChars="0"/>
        <w:jc w:val="both"/>
        <w:outlineLvl w:val="0"/>
        <w:rPr>
          <w:rFonts w:hint="eastAsia" w:ascii="宋体" w:hAnsi="宋体"/>
          <w:b/>
          <w:sz w:val="24"/>
          <w:szCs w:val="24"/>
          <w:lang w:val="en-US" w:eastAsia="zh-CN"/>
        </w:rPr>
      </w:pPr>
      <w:bookmarkStart w:id="34" w:name="_Toc31236"/>
      <w:bookmarkStart w:id="35" w:name="_Toc9629"/>
    </w:p>
    <w:p>
      <w:pPr>
        <w:pageBreakBefore w:val="0"/>
        <w:kinsoku/>
        <w:wordWrap/>
        <w:topLinePunct w:val="0"/>
        <w:bidi w:val="0"/>
        <w:adjustRightInd w:val="0"/>
        <w:snapToGrid w:val="0"/>
        <w:spacing w:line="360" w:lineRule="auto"/>
        <w:ind w:left="0" w:leftChars="0" w:firstLine="0" w:firstLineChars="0"/>
        <w:jc w:val="both"/>
        <w:outlineLvl w:val="0"/>
        <w:rPr>
          <w:rFonts w:hint="eastAsia" w:ascii="宋体" w:hAnsi="宋体"/>
          <w:b/>
          <w:sz w:val="24"/>
          <w:szCs w:val="24"/>
          <w:lang w:val="en-US" w:eastAsia="zh-CN"/>
        </w:rPr>
      </w:pPr>
    </w:p>
    <w:p>
      <w:pPr>
        <w:pageBreakBefore w:val="0"/>
        <w:kinsoku/>
        <w:wordWrap/>
        <w:topLinePunct w:val="0"/>
        <w:bidi w:val="0"/>
        <w:adjustRightInd w:val="0"/>
        <w:snapToGrid w:val="0"/>
        <w:spacing w:line="360" w:lineRule="auto"/>
        <w:jc w:val="center"/>
        <w:outlineLvl w:val="0"/>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三、开标一览表</w:t>
      </w:r>
      <w:bookmarkEnd w:id="34"/>
      <w:bookmarkEnd w:id="35"/>
    </w:p>
    <w:p>
      <w:pPr>
        <w:pageBreakBefore w:val="0"/>
        <w:kinsoku/>
        <w:wordWrap/>
        <w:topLinePunct w:val="0"/>
        <w:bidi w:val="0"/>
        <w:adjustRightInd w:val="0"/>
        <w:snapToGrid w:val="0"/>
        <w:spacing w:line="360" w:lineRule="auto"/>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p>
    <w:p>
      <w:pPr>
        <w:pageBreakBefore w:val="0"/>
        <w:kinsoku/>
        <w:wordWrap/>
        <w:topLinePunct w:val="0"/>
        <w:bidi w:val="0"/>
        <w:adjustRightInd w:val="0"/>
        <w:snapToGrid w:val="0"/>
        <w:spacing w:line="360" w:lineRule="auto"/>
        <w:rPr>
          <w:rFonts w:ascii="宋体" w:hAnsi="宋体"/>
          <w:sz w:val="24"/>
          <w:szCs w:val="24"/>
        </w:rPr>
      </w:pPr>
      <w:r>
        <w:rPr>
          <w:rFonts w:hint="eastAsia" w:ascii="宋体" w:hAnsi="宋体"/>
          <w:sz w:val="24"/>
          <w:szCs w:val="24"/>
        </w:rPr>
        <w:t xml:space="preserve">项目编号及项目名称： </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p>
    <w:tbl>
      <w:tblPr>
        <w:tblStyle w:val="7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951" w:type="dxa"/>
            <w:noWrap w:val="0"/>
            <w:vAlign w:val="center"/>
          </w:tcPr>
          <w:p>
            <w:pPr>
              <w:pageBreakBefore w:val="0"/>
              <w:kinsoku/>
              <w:wordWrap/>
              <w:topLinePunct w:val="0"/>
              <w:bidi w:val="0"/>
              <w:spacing w:line="360" w:lineRule="auto"/>
              <w:ind w:left="0" w:leftChars="0" w:firstLine="0" w:firstLineChars="0"/>
              <w:jc w:val="both"/>
              <w:rPr>
                <w:rFonts w:hint="eastAsia" w:ascii="宋体" w:hAnsi="宋体"/>
                <w:szCs w:val="21"/>
              </w:rPr>
            </w:pPr>
            <w:r>
              <w:rPr>
                <w:rFonts w:hint="eastAsia" w:ascii="宋体" w:hAnsi="宋体"/>
                <w:szCs w:val="21"/>
              </w:rPr>
              <w:t>投标总价（元）</w:t>
            </w:r>
          </w:p>
        </w:tc>
        <w:tc>
          <w:tcPr>
            <w:tcW w:w="7796" w:type="dxa"/>
            <w:noWrap w:val="0"/>
            <w:vAlign w:val="center"/>
          </w:tcPr>
          <w:p>
            <w:pPr>
              <w:pageBreakBefore w:val="0"/>
              <w:kinsoku/>
              <w:wordWrap/>
              <w:topLinePunct w:val="0"/>
              <w:bidi w:val="0"/>
              <w:spacing w:line="360" w:lineRule="auto"/>
              <w:ind w:left="0" w:leftChars="0" w:firstLine="0" w:firstLineChars="0"/>
              <w:jc w:val="both"/>
              <w:rPr>
                <w:rFonts w:hint="eastAsia" w:ascii="宋体" w:hAnsi="宋体"/>
                <w:szCs w:val="21"/>
              </w:rPr>
            </w:pPr>
            <w:r>
              <w:rPr>
                <w:rFonts w:hint="eastAsia" w:ascii="宋体" w:hAnsi="宋体"/>
                <w:szCs w:val="21"/>
              </w:rPr>
              <w:t>合计金额大写：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951" w:type="dxa"/>
            <w:noWrap w:val="0"/>
            <w:vAlign w:val="center"/>
          </w:tcPr>
          <w:p>
            <w:pPr>
              <w:pageBreakBefore w:val="0"/>
              <w:kinsoku/>
              <w:wordWrap/>
              <w:topLinePunct w:val="0"/>
              <w:bidi w:val="0"/>
              <w:spacing w:line="360" w:lineRule="auto"/>
              <w:ind w:left="0" w:leftChars="0" w:firstLine="0" w:firstLineChars="0"/>
              <w:jc w:val="both"/>
              <w:rPr>
                <w:rFonts w:hint="eastAsia" w:ascii="宋体" w:hAnsi="宋体"/>
                <w:szCs w:val="21"/>
              </w:rPr>
            </w:pPr>
            <w:r>
              <w:rPr>
                <w:rFonts w:hint="eastAsia" w:ascii="宋体" w:hAnsi="宋体"/>
                <w:szCs w:val="21"/>
                <w:lang w:val="en-US" w:eastAsia="zh-CN"/>
              </w:rPr>
              <w:t>服务</w:t>
            </w:r>
            <w:r>
              <w:rPr>
                <w:rFonts w:hint="eastAsia" w:ascii="宋体" w:hAnsi="宋体"/>
                <w:szCs w:val="21"/>
              </w:rPr>
              <w:t>时间</w:t>
            </w:r>
          </w:p>
        </w:tc>
        <w:tc>
          <w:tcPr>
            <w:tcW w:w="7796" w:type="dxa"/>
            <w:noWrap w:val="0"/>
            <w:vAlign w:val="center"/>
          </w:tcPr>
          <w:p>
            <w:pPr>
              <w:pageBreakBefore w:val="0"/>
              <w:kinsoku/>
              <w:wordWrap/>
              <w:topLinePunct w:val="0"/>
              <w:bidi w:val="0"/>
              <w:spacing w:line="360" w:lineRule="auto"/>
              <w:ind w:left="0" w:leftChars="0" w:firstLine="0" w:firstLineChars="0"/>
              <w:jc w:val="center"/>
              <w:rPr>
                <w:rFonts w:hint="eastAsia" w:ascii="宋体" w:hAnsi="宋体"/>
                <w:szCs w:val="21"/>
              </w:rPr>
            </w:pPr>
            <w:r>
              <w:rPr>
                <w:rFonts w:hint="eastAsia" w:ascii="宋体" w:hAnsi="宋体"/>
                <w:szCs w:val="21"/>
              </w:rPr>
              <w:t>（可填写是\否满足招标文件要求）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951" w:type="dxa"/>
            <w:noWrap w:val="0"/>
            <w:vAlign w:val="center"/>
          </w:tcPr>
          <w:p>
            <w:pPr>
              <w:pageBreakBefore w:val="0"/>
              <w:kinsoku/>
              <w:wordWrap/>
              <w:topLinePunct w:val="0"/>
              <w:bidi w:val="0"/>
              <w:spacing w:line="360" w:lineRule="auto"/>
              <w:ind w:left="0" w:leftChars="0" w:firstLine="0" w:firstLineChars="0"/>
              <w:jc w:val="both"/>
              <w:rPr>
                <w:rFonts w:hint="default" w:ascii="宋体" w:hAnsi="宋体"/>
                <w:szCs w:val="21"/>
                <w:lang w:val="en-US" w:eastAsia="zh-CN"/>
              </w:rPr>
            </w:pPr>
            <w:r>
              <w:rPr>
                <w:rFonts w:hint="eastAsia" w:ascii="宋体" w:hAnsi="宋体"/>
                <w:szCs w:val="21"/>
                <w:lang w:val="en-US" w:eastAsia="zh-CN"/>
              </w:rPr>
              <w:t>质量要求</w:t>
            </w:r>
          </w:p>
        </w:tc>
        <w:tc>
          <w:tcPr>
            <w:tcW w:w="7796" w:type="dxa"/>
            <w:noWrap w:val="0"/>
            <w:vAlign w:val="center"/>
          </w:tcPr>
          <w:p>
            <w:pPr>
              <w:pageBreakBefore w:val="0"/>
              <w:kinsoku/>
              <w:wordWrap/>
              <w:topLinePunct w:val="0"/>
              <w:bidi w:val="0"/>
              <w:spacing w:line="360" w:lineRule="auto"/>
              <w:ind w:left="0" w:leftChars="0" w:firstLine="0" w:firstLineChars="0"/>
              <w:jc w:val="center"/>
              <w:rPr>
                <w:rFonts w:hint="eastAsia" w:ascii="宋体" w:hAnsi="宋体"/>
                <w:szCs w:val="21"/>
              </w:rPr>
            </w:pPr>
            <w:r>
              <w:rPr>
                <w:rFonts w:hint="eastAsia" w:ascii="宋体" w:hAnsi="宋体"/>
                <w:szCs w:val="21"/>
              </w:rPr>
              <w:t>（可填写是\否满足招标文件要求）</w:t>
            </w:r>
          </w:p>
        </w:tc>
      </w:tr>
    </w:tbl>
    <w:p>
      <w:pPr>
        <w:pageBreakBefore w:val="0"/>
        <w:kinsoku/>
        <w:wordWrap/>
        <w:topLinePunct w:val="0"/>
        <w:bidi w:val="0"/>
        <w:adjustRightInd w:val="0"/>
        <w:snapToGrid w:val="0"/>
        <w:spacing w:line="360" w:lineRule="auto"/>
        <w:rPr>
          <w:rFonts w:ascii="宋体" w:hAnsi="宋体"/>
          <w:sz w:val="24"/>
          <w:szCs w:val="24"/>
        </w:rPr>
      </w:pPr>
    </w:p>
    <w:p>
      <w:pPr>
        <w:pageBreakBefore w:val="0"/>
        <w:kinsoku/>
        <w:wordWrap/>
        <w:topLinePunct w:val="0"/>
        <w:bidi w:val="0"/>
        <w:adjustRightInd w:val="0"/>
        <w:snapToGrid w:val="0"/>
        <w:spacing w:line="360" w:lineRule="auto"/>
        <w:jc w:val="left"/>
        <w:rPr>
          <w:rFonts w:ascii="宋体" w:hAnsi="宋体"/>
          <w:sz w:val="24"/>
          <w:szCs w:val="24"/>
        </w:rPr>
      </w:pPr>
      <w:r>
        <w:rPr>
          <w:rFonts w:hint="eastAsia" w:ascii="宋体" w:hAnsi="宋体"/>
          <w:sz w:val="24"/>
          <w:szCs w:val="24"/>
        </w:rPr>
        <w:t>注: 投标费用包括项目实施所需的人工费、服务费、税金及其他一切费用。</w:t>
      </w:r>
    </w:p>
    <w:p>
      <w:pPr>
        <w:pageBreakBefore w:val="0"/>
        <w:kinsoku/>
        <w:wordWrap/>
        <w:topLinePunct w:val="0"/>
        <w:bidi w:val="0"/>
        <w:adjustRightInd w:val="0"/>
        <w:snapToGrid w:val="0"/>
        <w:spacing w:line="360" w:lineRule="auto"/>
        <w:ind w:left="116" w:leftChars="-2" w:right="-817" w:rightChars="-389" w:firstLine="2"/>
        <w:rPr>
          <w:rFonts w:hint="default" w:ascii="宋体" w:hAnsi="宋体" w:eastAsia="宋体"/>
          <w:sz w:val="24"/>
          <w:szCs w:val="24"/>
          <w:lang w:val="en-US" w:eastAsia="zh-CN"/>
        </w:rPr>
      </w:pPr>
      <w:r>
        <w:rPr>
          <w:rFonts w:hint="eastAsia" w:ascii="宋体" w:hAnsi="宋体"/>
          <w:sz w:val="24"/>
          <w:szCs w:val="24"/>
        </w:rPr>
        <w:t>投标人名称（盖章）：</w:t>
      </w: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w:t>
      </w:r>
      <w:r>
        <w:rPr>
          <w:rFonts w:hint="eastAsia" w:ascii="宋体" w:hAnsi="宋体"/>
          <w:sz w:val="24"/>
          <w:szCs w:val="24"/>
          <w:lang w:val="en-US" w:eastAsia="zh-CN"/>
        </w:rPr>
        <w:t xml:space="preserve">    </w:t>
      </w:r>
    </w:p>
    <w:p>
      <w:pPr>
        <w:pageBreakBefore w:val="0"/>
        <w:kinsoku/>
        <w:wordWrap/>
        <w:topLinePunct w:val="0"/>
        <w:bidi w:val="0"/>
        <w:adjustRightInd w:val="0"/>
        <w:snapToGrid w:val="0"/>
        <w:spacing w:line="360" w:lineRule="auto"/>
        <w:ind w:left="116" w:leftChars="-2" w:right="-817" w:rightChars="-389" w:firstLine="2"/>
        <w:rPr>
          <w:rFonts w:hint="default" w:ascii="宋体" w:hAnsi="宋体" w:eastAsia="宋体"/>
          <w:sz w:val="24"/>
          <w:szCs w:val="24"/>
          <w:lang w:val="en-US" w:eastAsia="zh-CN"/>
        </w:rPr>
      </w:pPr>
      <w:r>
        <w:rPr>
          <w:rFonts w:hint="eastAsia" w:ascii="宋体" w:hAnsi="宋体"/>
          <w:sz w:val="24"/>
          <w:szCs w:val="24"/>
        </w:rPr>
        <w:t>法定代表人或授权代表（签字）：</w:t>
      </w:r>
      <w:r>
        <w:rPr>
          <w:rFonts w:hint="eastAsia" w:ascii="宋体" w:hAnsi="宋体"/>
          <w:sz w:val="24"/>
          <w:szCs w:val="24"/>
          <w:u w:val="single"/>
          <w:lang w:val="en-US" w:eastAsia="zh-CN"/>
        </w:rPr>
        <w:t xml:space="preserve">                      </w:t>
      </w:r>
    </w:p>
    <w:p>
      <w:pPr>
        <w:pageBreakBefore w:val="0"/>
        <w:kinsoku/>
        <w:wordWrap/>
        <w:topLinePunct w:val="0"/>
        <w:bidi w:val="0"/>
        <w:adjustRightInd w:val="0"/>
        <w:snapToGrid w:val="0"/>
        <w:spacing w:line="360" w:lineRule="auto"/>
        <w:ind w:left="118" w:leftChars="-1" w:right="-817" w:rightChars="-389" w:firstLine="2"/>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pageBreakBefore w:val="0"/>
        <w:widowControl/>
        <w:kinsoku/>
        <w:wordWrap/>
        <w:topLinePunct w:val="0"/>
        <w:bidi w:val="0"/>
        <w:spacing w:line="360" w:lineRule="auto"/>
        <w:jc w:val="left"/>
        <w:rPr>
          <w:rFonts w:ascii="宋体" w:hAnsi="宋体"/>
          <w:sz w:val="24"/>
          <w:szCs w:val="24"/>
        </w:rPr>
      </w:pPr>
      <w:r>
        <w:br w:type="page"/>
      </w:r>
      <w:r>
        <w:rPr>
          <w:rFonts w:hint="eastAsia" w:ascii="宋体" w:hAnsi="宋体"/>
          <w:sz w:val="24"/>
          <w:szCs w:val="24"/>
        </w:rPr>
        <w:t xml:space="preserve">       </w:t>
      </w:r>
    </w:p>
    <w:p>
      <w:pPr>
        <w:pageBreakBefore w:val="0"/>
        <w:kinsoku/>
        <w:wordWrap/>
        <w:topLinePunct w:val="0"/>
        <w:bidi w:val="0"/>
        <w:adjustRightInd w:val="0"/>
        <w:snapToGrid w:val="0"/>
        <w:spacing w:line="360" w:lineRule="auto"/>
        <w:jc w:val="center"/>
        <w:outlineLvl w:val="0"/>
        <w:rPr>
          <w:rFonts w:ascii="宋体" w:hAnsi="宋体"/>
          <w:b/>
          <w:sz w:val="24"/>
          <w:szCs w:val="24"/>
        </w:rPr>
      </w:pPr>
      <w:bookmarkStart w:id="36" w:name="_Toc7553"/>
      <w:bookmarkStart w:id="37" w:name="_Toc18814"/>
      <w:r>
        <w:rPr>
          <w:rFonts w:hint="eastAsia" w:ascii="宋体" w:hAnsi="宋体" w:eastAsia="宋体" w:cs="宋体"/>
          <w:b/>
          <w:bCs/>
          <w:color w:val="auto"/>
          <w:sz w:val="30"/>
          <w:szCs w:val="30"/>
          <w:highlight w:val="none"/>
          <w:lang w:val="en-US" w:eastAsia="zh-CN"/>
        </w:rPr>
        <w:t>四、投标报价明细表</w:t>
      </w:r>
      <w:bookmarkEnd w:id="36"/>
      <w:bookmarkEnd w:id="37"/>
    </w:p>
    <w:p>
      <w:pPr>
        <w:pageBreakBefore w:val="0"/>
        <w:kinsoku/>
        <w:wordWrap/>
        <w:topLinePunct w:val="0"/>
        <w:bidi w:val="0"/>
        <w:adjustRightInd w:val="0"/>
        <w:snapToGrid w:val="0"/>
        <w:spacing w:line="360" w:lineRule="auto"/>
        <w:rPr>
          <w:rFonts w:hint="default" w:ascii="宋体" w:hAnsi="宋体" w:eastAsia="宋体"/>
          <w:sz w:val="24"/>
          <w:szCs w:val="24"/>
          <w:lang w:val="en-US" w:eastAsia="zh-CN"/>
        </w:rPr>
      </w:pPr>
      <w:r>
        <w:rPr>
          <w:rFonts w:hint="eastAsia" w:ascii="宋体" w:hAnsi="宋体"/>
          <w:sz w:val="24"/>
          <w:szCs w:val="24"/>
        </w:rPr>
        <w:t>项目名称：</w:t>
      </w:r>
      <w:r>
        <w:rPr>
          <w:rFonts w:hint="eastAsia" w:ascii="宋体" w:hAnsi="宋体"/>
          <w:sz w:val="24"/>
          <w:szCs w:val="24"/>
          <w:u w:val="single"/>
          <w:lang w:val="en-US" w:eastAsia="zh-CN"/>
        </w:rPr>
        <w:t xml:space="preserve">                   </w:t>
      </w:r>
    </w:p>
    <w:p>
      <w:pPr>
        <w:pageBreakBefore w:val="0"/>
        <w:kinsoku/>
        <w:wordWrap/>
        <w:topLinePunct w:val="0"/>
        <w:bidi w:val="0"/>
        <w:adjustRightInd w:val="0"/>
        <w:snapToGrid w:val="0"/>
        <w:spacing w:line="360" w:lineRule="auto"/>
        <w:rPr>
          <w:rFonts w:ascii="宋体" w:hAnsi="宋体"/>
          <w:sz w:val="24"/>
          <w:szCs w:val="24"/>
        </w:rPr>
      </w:pPr>
      <w:r>
        <w:rPr>
          <w:rFonts w:hint="eastAsia" w:ascii="宋体" w:hAnsi="宋体"/>
          <w:sz w:val="24"/>
          <w:szCs w:val="24"/>
        </w:rPr>
        <w:t xml:space="preserve">项目编号及项目名称： </w:t>
      </w: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 xml:space="preserve">          金额单位：人民币（元）</w:t>
      </w:r>
    </w:p>
    <w:tbl>
      <w:tblPr>
        <w:tblStyle w:val="71"/>
        <w:tblW w:w="95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6"/>
        <w:gridCol w:w="1237"/>
        <w:gridCol w:w="1463"/>
        <w:gridCol w:w="1517"/>
        <w:gridCol w:w="1008"/>
        <w:gridCol w:w="746"/>
        <w:gridCol w:w="1704"/>
        <w:gridCol w:w="11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ind w:left="0" w:leftChars="0" w:firstLine="0" w:firstLineChars="0"/>
              <w:jc w:val="both"/>
              <w:rPr>
                <w:rFonts w:ascii="宋体" w:hAnsi="宋体"/>
                <w:spacing w:val="20"/>
                <w:sz w:val="24"/>
                <w:szCs w:val="24"/>
              </w:rPr>
            </w:pPr>
            <w:r>
              <w:rPr>
                <w:rFonts w:hint="eastAsia" w:ascii="宋体" w:hAnsi="宋体" w:eastAsia="宋体" w:cs="宋体"/>
                <w:color w:val="000000"/>
                <w:sz w:val="24"/>
              </w:rPr>
              <w:t>序号</w:t>
            </w:r>
          </w:p>
        </w:tc>
        <w:tc>
          <w:tcPr>
            <w:tcW w:w="1237"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ind w:left="0" w:leftChars="0" w:right="-42" w:rightChars="0" w:firstLine="0" w:firstLineChars="0"/>
              <w:jc w:val="both"/>
              <w:rPr>
                <w:rFonts w:ascii="宋体" w:hAnsi="宋体"/>
                <w:spacing w:val="20"/>
                <w:sz w:val="24"/>
                <w:szCs w:val="24"/>
              </w:rPr>
            </w:pPr>
            <w:r>
              <w:rPr>
                <w:rFonts w:hint="eastAsia" w:ascii="宋体" w:hAnsi="宋体" w:eastAsia="宋体" w:cs="宋体"/>
                <w:color w:val="000000"/>
                <w:sz w:val="24"/>
              </w:rPr>
              <w:t>货物名称</w:t>
            </w:r>
          </w:p>
        </w:tc>
        <w:tc>
          <w:tcPr>
            <w:tcW w:w="1463"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ind w:left="0" w:leftChars="0" w:right="-42" w:rightChars="0" w:firstLine="0" w:firstLineChars="0"/>
              <w:jc w:val="both"/>
              <w:rPr>
                <w:rFonts w:ascii="宋体" w:hAnsi="宋体"/>
                <w:spacing w:val="-20"/>
                <w:kern w:val="0"/>
                <w:sz w:val="24"/>
                <w:szCs w:val="24"/>
              </w:rPr>
            </w:pPr>
            <w:r>
              <w:rPr>
                <w:rFonts w:hint="eastAsia" w:ascii="宋体" w:hAnsi="宋体" w:eastAsia="宋体" w:cs="宋体"/>
                <w:color w:val="000000"/>
                <w:sz w:val="24"/>
              </w:rPr>
              <w:t>型号、规格</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ind w:left="0" w:leftChars="0" w:firstLine="0" w:firstLineChars="0"/>
              <w:jc w:val="both"/>
              <w:rPr>
                <w:rFonts w:ascii="宋体" w:hAnsi="宋体"/>
                <w:spacing w:val="20"/>
                <w:sz w:val="24"/>
                <w:szCs w:val="24"/>
              </w:rPr>
            </w:pPr>
            <w:r>
              <w:rPr>
                <w:rFonts w:hint="eastAsia" w:ascii="宋体" w:hAnsi="宋体" w:eastAsia="宋体" w:cs="宋体"/>
                <w:color w:val="000000"/>
                <w:sz w:val="24"/>
              </w:rPr>
              <w:t>单 价</w:t>
            </w:r>
          </w:p>
        </w:tc>
        <w:tc>
          <w:tcPr>
            <w:tcW w:w="1754"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ind w:left="0" w:leftChars="0" w:firstLine="0" w:firstLineChars="0"/>
              <w:jc w:val="both"/>
              <w:rPr>
                <w:rFonts w:ascii="宋体" w:hAnsi="宋体"/>
                <w:spacing w:val="20"/>
                <w:sz w:val="24"/>
                <w:szCs w:val="24"/>
              </w:rPr>
            </w:pPr>
            <w:r>
              <w:rPr>
                <w:rFonts w:hint="eastAsia" w:ascii="宋体" w:hAnsi="宋体" w:eastAsia="宋体" w:cs="宋体"/>
                <w:color w:val="000000"/>
                <w:sz w:val="24"/>
              </w:rPr>
              <w:t>数量</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ind w:left="0" w:leftChars="0" w:firstLine="0" w:firstLineChars="0"/>
              <w:rPr>
                <w:rFonts w:ascii="宋体" w:hAnsi="宋体"/>
                <w:spacing w:val="20"/>
                <w:sz w:val="24"/>
                <w:szCs w:val="24"/>
              </w:rPr>
            </w:pPr>
            <w:r>
              <w:rPr>
                <w:rFonts w:hint="eastAsia" w:ascii="宋体" w:hAnsi="宋体" w:eastAsia="宋体" w:cs="宋体"/>
                <w:color w:val="000000"/>
                <w:sz w:val="24"/>
              </w:rPr>
              <w:t>总 价</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ind w:left="0" w:leftChars="0" w:right="-42" w:rightChars="0" w:firstLine="0" w:firstLineChars="0"/>
              <w:jc w:val="both"/>
              <w:rPr>
                <w:rFonts w:ascii="宋体" w:hAnsi="宋体"/>
                <w:spacing w:val="20"/>
                <w:sz w:val="24"/>
                <w:szCs w:val="24"/>
              </w:rPr>
            </w:pPr>
            <w:r>
              <w:rPr>
                <w:rFonts w:hint="eastAsia" w:ascii="宋体" w:hAnsi="宋体" w:cs="宋体"/>
                <w:color w:val="000000"/>
                <w:sz w:val="24"/>
                <w:lang w:eastAsia="zh-CN"/>
              </w:rPr>
              <w:t>服务</w:t>
            </w:r>
            <w:r>
              <w:rPr>
                <w:rFonts w:hint="eastAsia" w:ascii="宋体" w:hAnsi="宋体" w:eastAsia="宋体" w:cs="宋体"/>
                <w:color w:val="000000"/>
                <w:sz w:val="24"/>
              </w:rPr>
              <w:t>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rPr>
                <w:rFonts w:ascii="宋体" w:hAnsi="宋体"/>
                <w:spacing w:val="20"/>
                <w:sz w:val="24"/>
                <w:szCs w:val="24"/>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rPr>
                <w:rFonts w:ascii="宋体" w:hAnsi="宋体"/>
                <w:spacing w:val="20"/>
                <w:sz w:val="24"/>
                <w:szCs w:val="24"/>
              </w:rPr>
            </w:pPr>
          </w:p>
        </w:tc>
        <w:tc>
          <w:tcPr>
            <w:tcW w:w="1463"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rPr>
                <w:rFonts w:ascii="宋体" w:hAnsi="宋体"/>
                <w:spacing w:val="20"/>
                <w:sz w:val="24"/>
                <w:szCs w:val="24"/>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rPr>
                <w:rFonts w:ascii="宋体" w:hAnsi="宋体"/>
                <w:spacing w:val="20"/>
                <w:sz w:val="24"/>
                <w:szCs w:val="24"/>
              </w:rPr>
            </w:pPr>
          </w:p>
        </w:tc>
        <w:tc>
          <w:tcPr>
            <w:tcW w:w="1754"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rPr>
                <w:rFonts w:ascii="宋体" w:hAnsi="宋体"/>
                <w:spacing w:val="20"/>
                <w:sz w:val="24"/>
                <w:szCs w:val="24"/>
              </w:rPr>
            </w:pPr>
          </w:p>
        </w:tc>
        <w:tc>
          <w:tcPr>
            <w:tcW w:w="1704"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rPr>
                <w:rFonts w:ascii="宋体" w:hAnsi="宋体"/>
                <w:spacing w:val="20"/>
                <w:sz w:val="24"/>
                <w:szCs w:val="24"/>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rPr>
                <w:rFonts w:ascii="宋体" w:hAnsi="宋体"/>
                <w:spacing w:val="2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rPr>
                <w:rFonts w:ascii="宋体" w:hAnsi="宋体"/>
                <w:spacing w:val="20"/>
                <w:sz w:val="24"/>
                <w:szCs w:val="24"/>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rPr>
                <w:rFonts w:ascii="宋体" w:hAnsi="宋体"/>
                <w:spacing w:val="20"/>
                <w:sz w:val="24"/>
                <w:szCs w:val="24"/>
              </w:rPr>
            </w:pPr>
          </w:p>
        </w:tc>
        <w:tc>
          <w:tcPr>
            <w:tcW w:w="1463"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rPr>
                <w:rFonts w:ascii="宋体" w:hAnsi="宋体"/>
                <w:spacing w:val="20"/>
                <w:sz w:val="24"/>
                <w:szCs w:val="24"/>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rPr>
                <w:rFonts w:ascii="宋体" w:hAnsi="宋体"/>
                <w:spacing w:val="20"/>
                <w:sz w:val="24"/>
                <w:szCs w:val="24"/>
              </w:rPr>
            </w:pPr>
          </w:p>
        </w:tc>
        <w:tc>
          <w:tcPr>
            <w:tcW w:w="1754"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rPr>
                <w:rFonts w:ascii="宋体" w:hAnsi="宋体"/>
                <w:spacing w:val="20"/>
                <w:sz w:val="24"/>
                <w:szCs w:val="24"/>
              </w:rPr>
            </w:pPr>
          </w:p>
        </w:tc>
        <w:tc>
          <w:tcPr>
            <w:tcW w:w="1704"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rPr>
                <w:rFonts w:ascii="宋体" w:hAnsi="宋体"/>
                <w:spacing w:val="20"/>
                <w:sz w:val="24"/>
                <w:szCs w:val="24"/>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rPr>
                <w:rFonts w:ascii="宋体" w:hAnsi="宋体"/>
                <w:spacing w:val="2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rPr>
                <w:rFonts w:ascii="宋体" w:hAnsi="宋体"/>
                <w:spacing w:val="20"/>
                <w:sz w:val="24"/>
                <w:szCs w:val="24"/>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rPr>
                <w:rFonts w:ascii="宋体" w:hAnsi="宋体"/>
                <w:spacing w:val="20"/>
                <w:sz w:val="24"/>
                <w:szCs w:val="24"/>
              </w:rPr>
            </w:pPr>
          </w:p>
        </w:tc>
        <w:tc>
          <w:tcPr>
            <w:tcW w:w="1463"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rPr>
                <w:rFonts w:ascii="宋体" w:hAnsi="宋体"/>
                <w:spacing w:val="20"/>
                <w:sz w:val="24"/>
                <w:szCs w:val="24"/>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rPr>
                <w:rFonts w:ascii="宋体" w:hAnsi="宋体"/>
                <w:spacing w:val="20"/>
                <w:sz w:val="24"/>
                <w:szCs w:val="24"/>
              </w:rPr>
            </w:pPr>
          </w:p>
        </w:tc>
        <w:tc>
          <w:tcPr>
            <w:tcW w:w="1754"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rPr>
                <w:rFonts w:ascii="宋体" w:hAnsi="宋体"/>
                <w:spacing w:val="20"/>
                <w:sz w:val="24"/>
                <w:szCs w:val="24"/>
              </w:rPr>
            </w:pPr>
          </w:p>
        </w:tc>
        <w:tc>
          <w:tcPr>
            <w:tcW w:w="1704"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rPr>
                <w:rFonts w:ascii="宋体" w:hAnsi="宋体"/>
                <w:spacing w:val="20"/>
                <w:sz w:val="24"/>
                <w:szCs w:val="24"/>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rPr>
                <w:rFonts w:ascii="宋体" w:hAnsi="宋体"/>
                <w:spacing w:val="2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rPr>
                <w:rFonts w:ascii="宋体" w:hAnsi="宋体"/>
                <w:spacing w:val="20"/>
                <w:sz w:val="24"/>
                <w:szCs w:val="24"/>
              </w:rPr>
            </w:pPr>
          </w:p>
        </w:tc>
        <w:tc>
          <w:tcPr>
            <w:tcW w:w="5225" w:type="dxa"/>
            <w:gridSpan w:val="4"/>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rPr>
                <w:rFonts w:ascii="宋体" w:hAnsi="宋体"/>
                <w:spacing w:val="20"/>
                <w:sz w:val="24"/>
                <w:szCs w:val="24"/>
              </w:rPr>
            </w:pPr>
            <w:r>
              <w:rPr>
                <w:rFonts w:hint="eastAsia" w:ascii="宋体" w:hAnsi="宋体" w:eastAsia="宋体" w:cs="宋体"/>
                <w:color w:val="000000"/>
                <w:sz w:val="24"/>
              </w:rPr>
              <w:t>其他费用</w:t>
            </w:r>
          </w:p>
        </w:tc>
        <w:tc>
          <w:tcPr>
            <w:tcW w:w="2450"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rPr>
                <w:rFonts w:ascii="宋体" w:hAnsi="宋体"/>
                <w:spacing w:val="20"/>
                <w:sz w:val="24"/>
                <w:szCs w:val="24"/>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rPr>
                <w:rFonts w:ascii="宋体" w:hAnsi="宋体"/>
                <w:spacing w:val="20"/>
                <w:sz w:val="24"/>
                <w:szCs w:val="24"/>
              </w:rPr>
            </w:pPr>
            <w:r>
              <w:rPr>
                <w:rFonts w:hint="eastAsia" w:ascii="宋体" w:hAnsi="宋体" w:eastAsia="宋体" w:cs="宋体"/>
                <w:color w:val="000000"/>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rPr>
                <w:rFonts w:ascii="宋体" w:hAnsi="宋体"/>
                <w:spacing w:val="20"/>
                <w:sz w:val="24"/>
                <w:szCs w:val="24"/>
              </w:rPr>
            </w:pPr>
          </w:p>
        </w:tc>
        <w:tc>
          <w:tcPr>
            <w:tcW w:w="5225" w:type="dxa"/>
            <w:gridSpan w:val="4"/>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pPr>
            <w:r>
              <w:rPr>
                <w:rFonts w:hint="eastAsia" w:ascii="宋体" w:hAnsi="宋体" w:eastAsia="宋体" w:cs="宋体"/>
                <w:color w:val="000000"/>
                <w:sz w:val="24"/>
              </w:rPr>
              <w:t>投标总报价</w:t>
            </w:r>
          </w:p>
        </w:tc>
        <w:tc>
          <w:tcPr>
            <w:tcW w:w="2450"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337"/>
              </w:tabs>
              <w:kinsoku/>
              <w:wordWrap/>
              <w:topLinePunct w:val="0"/>
              <w:bidi w:val="0"/>
              <w:spacing w:line="360" w:lineRule="auto"/>
              <w:jc w:val="center"/>
            </w:pPr>
            <w:r>
              <w:rPr>
                <w:rFonts w:hint="eastAsia" w:ascii="宋体" w:hAnsi="宋体" w:eastAsia="宋体" w:cs="宋体"/>
                <w:color w:val="000000"/>
                <w:sz w:val="24"/>
              </w:rPr>
              <w:t>/</w:t>
            </w:r>
          </w:p>
        </w:tc>
      </w:tr>
    </w:tbl>
    <w:p>
      <w:pPr>
        <w:pageBreakBefore w:val="0"/>
        <w:tabs>
          <w:tab w:val="left" w:pos="1418"/>
        </w:tabs>
        <w:kinsoku/>
        <w:wordWrap/>
        <w:topLinePunct w:val="0"/>
        <w:bidi w:val="0"/>
        <w:snapToGrid w:val="0"/>
        <w:spacing w:line="360" w:lineRule="auto"/>
        <w:rPr>
          <w:rFonts w:ascii="宋体" w:hAnsi="宋体"/>
          <w:spacing w:val="20"/>
          <w:sz w:val="24"/>
          <w:szCs w:val="24"/>
        </w:rPr>
      </w:pPr>
      <w:r>
        <w:rPr>
          <w:rFonts w:hint="eastAsia" w:ascii="宋体" w:hAnsi="宋体"/>
          <w:sz w:val="24"/>
          <w:szCs w:val="24"/>
        </w:rPr>
        <w:t>说明：1、若获得中标资格并与采购人签署</w:t>
      </w:r>
      <w:r>
        <w:rPr>
          <w:rFonts w:hint="eastAsia" w:ascii="宋体" w:hAnsi="宋体"/>
          <w:sz w:val="24"/>
          <w:szCs w:val="24"/>
          <w:lang w:eastAsia="zh-CN"/>
        </w:rPr>
        <w:t>服务</w:t>
      </w:r>
      <w:r>
        <w:rPr>
          <w:rFonts w:hint="eastAsia" w:ascii="宋体" w:hAnsi="宋体"/>
          <w:sz w:val="24"/>
          <w:szCs w:val="24"/>
        </w:rPr>
        <w:t>合同，由于报价遗漏而造成</w:t>
      </w:r>
      <w:r>
        <w:rPr>
          <w:rFonts w:hint="eastAsia" w:ascii="宋体" w:hAnsi="宋体"/>
          <w:sz w:val="24"/>
          <w:szCs w:val="24"/>
          <w:lang w:val="en-US" w:eastAsia="zh-CN"/>
        </w:rPr>
        <w:t>服务、</w:t>
      </w:r>
      <w:r>
        <w:rPr>
          <w:rFonts w:hint="eastAsia" w:ascii="宋体" w:hAnsi="宋体"/>
          <w:sz w:val="24"/>
          <w:szCs w:val="24"/>
        </w:rPr>
        <w:t>培训等工作中出现费用的增加，均由中标供应商自行承担，采购人将不再支付任何额外费用</w:t>
      </w:r>
      <w:r>
        <w:rPr>
          <w:rFonts w:hint="eastAsia" w:ascii="宋体" w:hAnsi="宋体"/>
          <w:spacing w:val="20"/>
          <w:sz w:val="24"/>
          <w:szCs w:val="24"/>
        </w:rPr>
        <w:t>。</w:t>
      </w:r>
    </w:p>
    <w:p>
      <w:pPr>
        <w:pageBreakBefore w:val="0"/>
        <w:kinsoku/>
        <w:wordWrap/>
        <w:topLinePunct w:val="0"/>
        <w:bidi w:val="0"/>
        <w:adjustRightInd w:val="0"/>
        <w:snapToGrid w:val="0"/>
        <w:spacing w:line="360" w:lineRule="auto"/>
        <w:ind w:left="116" w:leftChars="-2" w:right="-817" w:rightChars="-389" w:firstLine="2"/>
        <w:rPr>
          <w:rFonts w:hint="default" w:ascii="宋体" w:hAnsi="宋体" w:eastAsia="宋体"/>
          <w:sz w:val="24"/>
          <w:szCs w:val="24"/>
          <w:lang w:val="en-US" w:eastAsia="zh-CN"/>
        </w:rPr>
      </w:pPr>
      <w:r>
        <w:rPr>
          <w:rFonts w:hint="eastAsia" w:ascii="宋体" w:hAnsi="宋体"/>
          <w:sz w:val="24"/>
          <w:szCs w:val="24"/>
        </w:rPr>
        <w:t>投标人名称（盖章）：</w:t>
      </w: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w:t>
      </w:r>
    </w:p>
    <w:p>
      <w:pPr>
        <w:pageBreakBefore w:val="0"/>
        <w:kinsoku/>
        <w:wordWrap/>
        <w:topLinePunct w:val="0"/>
        <w:bidi w:val="0"/>
        <w:adjustRightInd w:val="0"/>
        <w:snapToGrid w:val="0"/>
        <w:spacing w:line="360" w:lineRule="auto"/>
        <w:ind w:left="-3" w:leftChars="-72" w:right="-817" w:rightChars="-389" w:hanging="148" w:hangingChars="62"/>
        <w:rPr>
          <w:rFonts w:ascii="宋体" w:hAnsi="宋体"/>
          <w:sz w:val="24"/>
          <w:szCs w:val="24"/>
        </w:rPr>
      </w:pPr>
    </w:p>
    <w:p>
      <w:pPr>
        <w:pageBreakBefore w:val="0"/>
        <w:kinsoku/>
        <w:wordWrap/>
        <w:topLinePunct w:val="0"/>
        <w:bidi w:val="0"/>
        <w:adjustRightInd w:val="0"/>
        <w:snapToGrid w:val="0"/>
        <w:spacing w:line="360" w:lineRule="auto"/>
        <w:ind w:left="116" w:leftChars="-2" w:right="-817" w:rightChars="-389" w:firstLine="2"/>
        <w:rPr>
          <w:rFonts w:hint="default" w:ascii="宋体" w:hAnsi="宋体" w:eastAsia="宋体"/>
          <w:sz w:val="24"/>
          <w:szCs w:val="24"/>
          <w:lang w:val="en-US" w:eastAsia="zh-CN"/>
        </w:rPr>
      </w:pPr>
      <w:r>
        <w:rPr>
          <w:rFonts w:hint="eastAsia" w:ascii="宋体" w:hAnsi="宋体"/>
          <w:sz w:val="24"/>
          <w:szCs w:val="24"/>
        </w:rPr>
        <w:t>法定代表人或授权代表（签字）：</w:t>
      </w:r>
      <w:r>
        <w:rPr>
          <w:rFonts w:hint="eastAsia" w:ascii="宋体" w:hAnsi="宋体"/>
          <w:sz w:val="24"/>
          <w:szCs w:val="24"/>
          <w:u w:val="single"/>
          <w:lang w:val="en-US" w:eastAsia="zh-CN"/>
        </w:rPr>
        <w:t xml:space="preserve">                </w:t>
      </w:r>
      <w:r>
        <w:rPr>
          <w:rFonts w:hint="eastAsia" w:ascii="宋体" w:hAnsi="宋体"/>
          <w:sz w:val="24"/>
          <w:szCs w:val="24"/>
          <w:lang w:val="en-US" w:eastAsia="zh-CN"/>
        </w:rPr>
        <w:t xml:space="preserve">   </w:t>
      </w:r>
    </w:p>
    <w:p>
      <w:pPr>
        <w:pageBreakBefore w:val="0"/>
        <w:kinsoku/>
        <w:wordWrap/>
        <w:topLinePunct w:val="0"/>
        <w:bidi w:val="0"/>
        <w:adjustRightInd w:val="0"/>
        <w:snapToGrid w:val="0"/>
        <w:spacing w:line="360" w:lineRule="auto"/>
        <w:rPr>
          <w:rFonts w:ascii="宋体" w:hAnsi="宋体"/>
          <w:spacing w:val="20"/>
          <w:sz w:val="24"/>
          <w:szCs w:val="24"/>
        </w:rPr>
      </w:pPr>
    </w:p>
    <w:p>
      <w:pPr>
        <w:pageBreakBefore w:val="0"/>
        <w:kinsoku/>
        <w:wordWrap/>
        <w:topLinePunct w:val="0"/>
        <w:bidi w:val="0"/>
        <w:adjustRightInd w:val="0"/>
        <w:snapToGrid w:val="0"/>
        <w:spacing w:line="360" w:lineRule="auto"/>
        <w:ind w:left="118" w:leftChars="-1" w:right="-817" w:rightChars="-389" w:firstLine="2"/>
        <w:jc w:val="left"/>
        <w:rPr>
          <w:rFonts w:hint="eastAsia"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pStyle w:val="59"/>
        <w:rPr>
          <w:rFonts w:hint="eastAsia" w:ascii="宋体" w:hAnsi="宋体"/>
          <w:sz w:val="24"/>
          <w:szCs w:val="24"/>
        </w:rPr>
      </w:pPr>
    </w:p>
    <w:p>
      <w:pPr>
        <w:pStyle w:val="120"/>
        <w:tabs>
          <w:tab w:val="left" w:pos="426"/>
        </w:tabs>
        <w:spacing w:line="400" w:lineRule="exact"/>
        <w:ind w:firstLine="0" w:firstLineChars="0"/>
        <w:jc w:val="left"/>
        <w:rPr>
          <w:rFonts w:hint="default" w:ascii="宋体" w:hAnsi="宋体" w:eastAsia="宋体" w:cstheme="minorBidi"/>
          <w:color w:val="auto"/>
          <w:kern w:val="2"/>
          <w:sz w:val="24"/>
          <w:szCs w:val="24"/>
          <w:highlight w:val="none"/>
          <w:lang w:val="en-US" w:eastAsia="zh-CN" w:bidi="ar-SA"/>
        </w:rPr>
      </w:pPr>
      <w:r>
        <w:rPr>
          <w:rFonts w:hint="eastAsia"/>
          <w:sz w:val="24"/>
          <w:szCs w:val="24"/>
          <w:lang w:eastAsia="zh-CN"/>
        </w:rPr>
        <w:t>（注：清单中要求</w:t>
      </w:r>
      <w:r>
        <w:rPr>
          <w:rFonts w:hint="default" w:ascii="宋体" w:hAnsi="宋体" w:eastAsia="宋体" w:cstheme="minorBidi"/>
          <w:color w:val="auto"/>
          <w:kern w:val="2"/>
          <w:sz w:val="24"/>
          <w:szCs w:val="24"/>
          <w:highlight w:val="none"/>
          <w:lang w:val="en-US" w:eastAsia="zh-CN" w:bidi="ar-SA"/>
        </w:rPr>
        <w:t>提供注册检验报告证明</w:t>
      </w:r>
      <w:r>
        <w:rPr>
          <w:rFonts w:hint="eastAsia" w:ascii="宋体" w:hAnsi="宋体" w:cstheme="minorBidi"/>
          <w:color w:val="auto"/>
          <w:kern w:val="2"/>
          <w:sz w:val="24"/>
          <w:szCs w:val="24"/>
          <w:highlight w:val="none"/>
          <w:lang w:val="en-US" w:eastAsia="zh-CN" w:bidi="ar-SA"/>
        </w:rPr>
        <w:t>或者其他证明材料的，请附证明</w:t>
      </w:r>
      <w:r>
        <w:rPr>
          <w:rFonts w:hint="default" w:ascii="宋体" w:hAnsi="宋体" w:eastAsia="宋体" w:cstheme="minorBidi"/>
          <w:color w:val="auto"/>
          <w:kern w:val="2"/>
          <w:sz w:val="24"/>
          <w:szCs w:val="24"/>
          <w:highlight w:val="none"/>
          <w:lang w:val="en-US" w:eastAsia="zh-CN" w:bidi="ar-SA"/>
        </w:rPr>
        <w:t>)</w:t>
      </w:r>
    </w:p>
    <w:p>
      <w:pPr>
        <w:pStyle w:val="59"/>
        <w:rPr>
          <w:rFonts w:hint="eastAsia" w:ascii="宋体" w:hAnsi="宋体" w:eastAsia="宋体"/>
          <w:sz w:val="24"/>
          <w:szCs w:val="24"/>
          <w:lang w:eastAsia="zh-CN"/>
        </w:rPr>
        <w:sectPr>
          <w:pgSz w:w="11905" w:h="16838"/>
          <w:pgMar w:top="1140" w:right="1202" w:bottom="1162" w:left="1219" w:header="851" w:footer="992" w:gutter="0"/>
          <w:pgNumType w:fmt="decimal"/>
          <w:cols w:space="720" w:num="1"/>
          <w:rtlGutter w:val="0"/>
          <w:docGrid w:type="lines" w:linePitch="316" w:charSpace="0"/>
        </w:sectPr>
      </w:pPr>
    </w:p>
    <w:p>
      <w:pPr>
        <w:pageBreakBefore w:val="0"/>
        <w:kinsoku/>
        <w:wordWrap/>
        <w:topLinePunct w:val="0"/>
        <w:bidi w:val="0"/>
        <w:spacing w:line="360" w:lineRule="auto"/>
        <w:rPr>
          <w:rFonts w:hint="eastAsia" w:ascii="宋体" w:hAnsi="宋体" w:eastAsia="宋体" w:cs="宋体"/>
        </w:rPr>
      </w:pPr>
    </w:p>
    <w:p>
      <w:pPr>
        <w:pageBreakBefore w:val="0"/>
        <w:numPr>
          <w:ilvl w:val="0"/>
          <w:numId w:val="0"/>
        </w:numPr>
        <w:kinsoku/>
        <w:wordWrap/>
        <w:topLinePunct w:val="0"/>
        <w:bidi w:val="0"/>
        <w:spacing w:line="360" w:lineRule="auto"/>
        <w:jc w:val="center"/>
        <w:outlineLvl w:val="0"/>
        <w:rPr>
          <w:rFonts w:hint="eastAsia" w:ascii="宋体" w:hAnsi="宋体" w:eastAsia="宋体" w:cs="宋体"/>
          <w:b/>
          <w:bCs/>
          <w:color w:val="auto"/>
          <w:sz w:val="30"/>
          <w:szCs w:val="30"/>
          <w:highlight w:val="none"/>
          <w:lang w:val="en-US" w:eastAsia="zh-CN"/>
        </w:rPr>
      </w:pPr>
      <w:bookmarkStart w:id="38" w:name="_Toc696"/>
      <w:r>
        <w:rPr>
          <w:rFonts w:hint="eastAsia" w:ascii="宋体" w:hAnsi="宋体" w:eastAsia="宋体" w:cs="宋体"/>
          <w:b/>
          <w:bCs/>
          <w:color w:val="auto"/>
          <w:sz w:val="30"/>
          <w:szCs w:val="30"/>
          <w:highlight w:val="none"/>
          <w:lang w:val="en-US" w:eastAsia="zh-CN"/>
        </w:rPr>
        <w:t>五、符合《政府采购法》第二十二条规定的条件</w:t>
      </w:r>
      <w:bookmarkEnd w:id="38"/>
    </w:p>
    <w:p>
      <w:pPr>
        <w:pageBreakBefore w:val="0"/>
        <w:numPr>
          <w:ilvl w:val="0"/>
          <w:numId w:val="12"/>
        </w:numPr>
        <w:kinsoku/>
        <w:wordWrap/>
        <w:topLinePunct w:val="0"/>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具有独立承担民事责任的能力；</w:t>
      </w:r>
    </w:p>
    <w:p>
      <w:pPr>
        <w:pageBreakBefore w:val="0"/>
        <w:numPr>
          <w:ilvl w:val="0"/>
          <w:numId w:val="0"/>
        </w:numPr>
        <w:kinsoku/>
        <w:wordWrap/>
        <w:topLinePunct w:val="0"/>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（注：公司的营业执照</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lang w:val="en-US" w:eastAsia="zh-CN"/>
        </w:rPr>
        <w:t>民办非企业单位登记证书、法人身份证复印件</w:t>
      </w:r>
      <w:r>
        <w:rPr>
          <w:rFonts w:hint="eastAsia" w:ascii="宋体" w:hAnsi="宋体" w:cs="宋体"/>
          <w:color w:val="auto"/>
          <w:sz w:val="24"/>
          <w:szCs w:val="24"/>
          <w:highlight w:val="none"/>
          <w:lang w:val="en-US" w:eastAsia="zh-CN"/>
        </w:rPr>
        <w:t>、符合本项目的资质证书。</w:t>
      </w: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ind w:left="0" w:leftChars="0" w:firstLine="0" w:firstLineChars="0"/>
        <w:rPr>
          <w:rFonts w:hint="eastAsia" w:ascii="宋体" w:hAnsi="宋体" w:eastAsia="宋体" w:cs="宋体"/>
          <w:color w:val="auto"/>
          <w:sz w:val="24"/>
          <w:szCs w:val="24"/>
          <w:highlight w:val="none"/>
          <w:lang w:val="en-US" w:eastAsia="zh-CN"/>
        </w:rPr>
      </w:pPr>
    </w:p>
    <w:p>
      <w:pPr>
        <w:pStyle w:val="5"/>
        <w:pageBreakBefore w:val="0"/>
        <w:numPr>
          <w:ilvl w:val="0"/>
          <w:numId w:val="12"/>
        </w:numPr>
        <w:kinsoku/>
        <w:wordWrap/>
        <w:topLinePunct w:val="0"/>
        <w:bidi w:val="0"/>
        <w:spacing w:line="360" w:lineRule="auto"/>
        <w:ind w:left="0" w:leftChars="0" w:firstLine="0" w:firstLineChars="0"/>
        <w:jc w:val="both"/>
        <w:rPr>
          <w:rFonts w:hint="eastAsia" w:ascii="宋体" w:hAnsi="宋体" w:eastAsia="宋体" w:cs="宋体"/>
          <w:color w:val="auto"/>
          <w:sz w:val="24"/>
          <w:szCs w:val="24"/>
          <w:highlight w:val="none"/>
          <w:lang w:val="en-US" w:eastAsia="zh-CN"/>
        </w:rPr>
      </w:pPr>
      <w:bookmarkStart w:id="39" w:name="_Toc9342"/>
      <w:r>
        <w:rPr>
          <w:rFonts w:hint="eastAsia" w:ascii="宋体" w:hAnsi="宋体" w:eastAsia="宋体" w:cs="宋体"/>
          <w:color w:val="auto"/>
          <w:sz w:val="24"/>
          <w:szCs w:val="24"/>
          <w:highlight w:val="none"/>
          <w:lang w:val="en-US" w:eastAsia="zh-CN"/>
        </w:rPr>
        <w:t>具有良好的商业信誉和健全的</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"https://www.baidu.com/s?wd=财务会计制度&amp;tn=SE_PcZhidaonwhc_ngpagmjz&amp;rsv_dl=gh_pc_zhidao"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财务会计制度</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；（注：提供2021年度第三方审计机构出具的审计报告（202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年成立的公司可不提供）和健全的</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"https://www.baidu.com/s?wd=财务会计制度&amp;tn=SE_PcZhidaonwhc_ngpagmjz&amp;rsv_dl=gh_pc_zhidao"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财务会计制度</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w:t>
      </w:r>
      <w:bookmarkEnd w:id="39"/>
    </w:p>
    <w:p>
      <w:pPr>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ind w:left="0" w:leftChars="0" w:firstLine="0" w:firstLineChars="0"/>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ageBreakBefore w:val="0"/>
        <w:numPr>
          <w:ilvl w:val="0"/>
          <w:numId w:val="0"/>
        </w:numPr>
        <w:kinsoku/>
        <w:wordWrap/>
        <w:topLinePunct w:val="0"/>
        <w:bidi w:val="0"/>
        <w:spacing w:line="360" w:lineRule="auto"/>
        <w:ind w:leftChars="0"/>
        <w:rPr>
          <w:rFonts w:hint="eastAsia" w:ascii="宋体" w:hAnsi="宋体" w:eastAsia="宋体" w:cs="宋体"/>
          <w:color w:val="auto"/>
          <w:sz w:val="24"/>
          <w:szCs w:val="24"/>
          <w:highlight w:val="none"/>
          <w:lang w:val="en-US" w:eastAsia="zh-CN"/>
        </w:rPr>
      </w:pPr>
    </w:p>
    <w:p>
      <w:pPr>
        <w:pageBreakBefore w:val="0"/>
        <w:numPr>
          <w:ilvl w:val="0"/>
          <w:numId w:val="12"/>
        </w:numPr>
        <w:kinsoku/>
        <w:wordWrap/>
        <w:topLinePunct w:val="0"/>
        <w:bidi w:val="0"/>
        <w:spacing w:line="36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具有履行合同所必需的专业技术能力；（注：供应商自行证明）</w:t>
      </w: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
        <w:pageBreakBefore w:val="0"/>
        <w:numPr>
          <w:ilvl w:val="0"/>
          <w:numId w:val="12"/>
        </w:numPr>
        <w:kinsoku/>
        <w:wordWrap/>
        <w:topLinePunct w:val="0"/>
        <w:bidi w:val="0"/>
        <w:spacing w:line="360" w:lineRule="auto"/>
        <w:ind w:left="0" w:leftChars="0" w:firstLine="0" w:firstLineChars="0"/>
        <w:jc w:val="both"/>
        <w:rPr>
          <w:rFonts w:hint="eastAsia" w:ascii="宋体" w:hAnsi="宋体" w:eastAsia="宋体" w:cs="宋体"/>
          <w:color w:val="auto"/>
          <w:sz w:val="24"/>
          <w:szCs w:val="24"/>
          <w:highlight w:val="none"/>
          <w:lang w:val="en-US" w:eastAsia="zh-CN"/>
        </w:rPr>
      </w:pPr>
      <w:bookmarkStart w:id="40" w:name="_Toc8917"/>
      <w:r>
        <w:rPr>
          <w:rFonts w:hint="eastAsia" w:ascii="宋体" w:hAnsi="宋体" w:eastAsia="宋体" w:cs="宋体"/>
          <w:color w:val="auto"/>
          <w:sz w:val="24"/>
          <w:szCs w:val="24"/>
          <w:highlight w:val="none"/>
          <w:lang w:val="en-US" w:eastAsia="zh-CN"/>
        </w:rPr>
        <w:t>有依法缴纳税收和</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"https://www.baidu.com/s?wd=社会保障资金&amp;tn=SE_PcZhidaonwhc_ngpagmjz&amp;rsv_dl=gh_pc_zhidao"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社会保障资金</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的良好记录；（注：</w:t>
      </w:r>
      <w:bookmarkEnd w:id="40"/>
      <w:bookmarkStart w:id="41" w:name="_Toc30426"/>
      <w:r>
        <w:rPr>
          <w:rFonts w:hint="eastAsia" w:ascii="宋体" w:hAnsi="宋体" w:eastAsia="宋体" w:cs="宋体"/>
          <w:color w:val="auto"/>
          <w:sz w:val="24"/>
          <w:szCs w:val="24"/>
          <w:highlight w:val="none"/>
          <w:lang w:val="en-US" w:eastAsia="zh-CN"/>
        </w:rPr>
        <w:t>依法缴纳社会保障资金证明（法定代表人近</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个月的社保缴费凭证或委托代理人的近</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个月的社保缴费凭证；（2022年1月份后新成立的公司按实际发生提供）；</w:t>
      </w:r>
    </w:p>
    <w:p>
      <w:pPr>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9"/>
        <w:rPr>
          <w:rFonts w:hint="eastAsia" w:ascii="宋体" w:hAnsi="宋体" w:eastAsia="宋体" w:cs="宋体"/>
          <w:color w:val="auto"/>
          <w:sz w:val="24"/>
          <w:szCs w:val="24"/>
          <w:highlight w:val="none"/>
          <w:lang w:val="en-US" w:eastAsia="zh-CN"/>
        </w:rPr>
      </w:pPr>
    </w:p>
    <w:p>
      <w:pPr>
        <w:pStyle w:val="5"/>
        <w:pageBreakBefore w:val="0"/>
        <w:numPr>
          <w:ilvl w:val="0"/>
          <w:numId w:val="12"/>
        </w:numPr>
        <w:kinsoku/>
        <w:wordWrap/>
        <w:topLinePunct w:val="0"/>
        <w:bidi w:val="0"/>
        <w:spacing w:line="360" w:lineRule="auto"/>
        <w:ind w:left="0" w:leftChars="0" w:firstLine="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参加政府采购活动前三年内，在经营活动中没有重大违法记录；（附：网页查询记录）</w:t>
      </w:r>
      <w:bookmarkEnd w:id="41"/>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eastAsia="zh-CN"/>
        </w:rPr>
      </w:pPr>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eastAsia="zh-CN"/>
        </w:rPr>
      </w:pPr>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eastAsia="zh-CN"/>
        </w:rPr>
      </w:pPr>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eastAsia="zh-CN"/>
        </w:rPr>
      </w:pPr>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eastAsia="zh-CN"/>
        </w:rPr>
      </w:pPr>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eastAsia="zh-CN"/>
        </w:rPr>
      </w:pPr>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eastAsia="zh-CN"/>
        </w:rPr>
      </w:pPr>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eastAsia="zh-CN"/>
        </w:rPr>
      </w:pPr>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eastAsia="zh-CN"/>
        </w:rPr>
      </w:pPr>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eastAsia="zh-CN"/>
        </w:rPr>
      </w:pPr>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eastAsia="zh-CN"/>
        </w:rPr>
      </w:pPr>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eastAsia="zh-CN"/>
        </w:rPr>
      </w:pPr>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eastAsia="zh-CN"/>
        </w:rPr>
      </w:pPr>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eastAsia="zh-CN"/>
        </w:rPr>
      </w:pPr>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eastAsia="zh-CN"/>
        </w:rPr>
      </w:pPr>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eastAsia="zh-CN"/>
        </w:rPr>
      </w:pPr>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eastAsia="zh-CN"/>
        </w:rPr>
      </w:pPr>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eastAsia="zh-CN"/>
        </w:rPr>
      </w:pPr>
    </w:p>
    <w:p>
      <w:pPr>
        <w:pageBreakBefore w:val="0"/>
        <w:numPr>
          <w:ilvl w:val="0"/>
          <w:numId w:val="0"/>
        </w:numPr>
        <w:kinsoku/>
        <w:wordWrap/>
        <w:topLinePunct w:val="0"/>
        <w:bidi w:val="0"/>
        <w:spacing w:line="360" w:lineRule="auto"/>
        <w:jc w:val="center"/>
        <w:outlineLvl w:val="0"/>
        <w:rPr>
          <w:rFonts w:hint="eastAsia" w:ascii="宋体" w:hAnsi="宋体" w:eastAsia="宋体" w:cs="宋体"/>
          <w:b/>
          <w:bCs/>
          <w:color w:val="auto"/>
          <w:sz w:val="30"/>
          <w:szCs w:val="30"/>
          <w:highlight w:val="none"/>
          <w:lang w:val="en-US" w:eastAsia="zh-CN"/>
        </w:rPr>
      </w:pPr>
      <w:bookmarkStart w:id="42" w:name="_Toc21989"/>
      <w:bookmarkStart w:id="43" w:name="_Toc13028"/>
    </w:p>
    <w:p>
      <w:pPr>
        <w:pageBreakBefore w:val="0"/>
        <w:numPr>
          <w:ilvl w:val="0"/>
          <w:numId w:val="0"/>
        </w:numPr>
        <w:kinsoku/>
        <w:wordWrap/>
        <w:topLinePunct w:val="0"/>
        <w:bidi w:val="0"/>
        <w:spacing w:line="360" w:lineRule="auto"/>
        <w:jc w:val="center"/>
        <w:outlineLvl w:val="0"/>
        <w:rPr>
          <w:rFonts w:hint="eastAsia" w:ascii="宋体" w:hAnsi="宋体" w:eastAsia="宋体" w:cs="宋体"/>
          <w:b/>
          <w:bCs/>
          <w:color w:val="auto"/>
          <w:sz w:val="30"/>
          <w:szCs w:val="30"/>
          <w:highlight w:val="none"/>
          <w:lang w:val="en-US" w:eastAsia="zh-CN"/>
        </w:rPr>
      </w:pPr>
    </w:p>
    <w:p>
      <w:pPr>
        <w:pageBreakBefore w:val="0"/>
        <w:numPr>
          <w:ilvl w:val="0"/>
          <w:numId w:val="0"/>
        </w:numPr>
        <w:kinsoku/>
        <w:wordWrap/>
        <w:topLinePunct w:val="0"/>
        <w:bidi w:val="0"/>
        <w:spacing w:line="360" w:lineRule="auto"/>
        <w:jc w:val="center"/>
        <w:outlineLvl w:val="0"/>
        <w:rPr>
          <w:rFonts w:hint="eastAsia" w:ascii="宋体" w:hAnsi="宋体" w:eastAsia="宋体" w:cs="宋体"/>
          <w:b/>
          <w:bCs/>
          <w:color w:val="auto"/>
          <w:sz w:val="30"/>
          <w:szCs w:val="30"/>
          <w:highlight w:val="none"/>
          <w:lang w:val="en-US" w:eastAsia="zh-CN"/>
        </w:rPr>
      </w:pPr>
    </w:p>
    <w:p>
      <w:pPr>
        <w:pageBreakBefore w:val="0"/>
        <w:numPr>
          <w:ilvl w:val="0"/>
          <w:numId w:val="0"/>
        </w:numPr>
        <w:kinsoku/>
        <w:wordWrap/>
        <w:topLinePunct w:val="0"/>
        <w:bidi w:val="0"/>
        <w:spacing w:line="360" w:lineRule="auto"/>
        <w:jc w:val="center"/>
        <w:outlineLvl w:val="0"/>
        <w:rPr>
          <w:rFonts w:hint="eastAsia" w:ascii="宋体" w:hAnsi="宋体" w:eastAsia="宋体" w:cs="宋体"/>
          <w:b/>
          <w:bCs/>
          <w:color w:val="auto"/>
          <w:sz w:val="30"/>
          <w:szCs w:val="30"/>
          <w:highlight w:val="none"/>
          <w:lang w:val="en-US" w:eastAsia="zh-CN"/>
        </w:rPr>
      </w:pPr>
    </w:p>
    <w:p>
      <w:pPr>
        <w:pageBreakBefore w:val="0"/>
        <w:numPr>
          <w:ilvl w:val="0"/>
          <w:numId w:val="0"/>
        </w:numPr>
        <w:kinsoku/>
        <w:wordWrap/>
        <w:topLinePunct w:val="0"/>
        <w:bidi w:val="0"/>
        <w:spacing w:line="360" w:lineRule="auto"/>
        <w:jc w:val="center"/>
        <w:outlineLvl w:val="0"/>
        <w:rPr>
          <w:rFonts w:hint="eastAsia" w:ascii="宋体" w:hAnsi="宋体" w:eastAsia="宋体" w:cs="宋体"/>
          <w:b/>
          <w:bCs/>
          <w:color w:val="auto"/>
          <w:sz w:val="30"/>
          <w:szCs w:val="30"/>
          <w:highlight w:val="none"/>
          <w:lang w:val="en-US" w:eastAsia="zh-CN"/>
        </w:rPr>
      </w:pPr>
    </w:p>
    <w:p>
      <w:pPr>
        <w:pageBreakBefore w:val="0"/>
        <w:numPr>
          <w:ilvl w:val="0"/>
          <w:numId w:val="0"/>
        </w:numPr>
        <w:kinsoku/>
        <w:wordWrap/>
        <w:topLinePunct w:val="0"/>
        <w:bidi w:val="0"/>
        <w:spacing w:line="360" w:lineRule="auto"/>
        <w:jc w:val="center"/>
        <w:outlineLvl w:val="0"/>
        <w:rPr>
          <w:rFonts w:hint="eastAsia" w:ascii="宋体" w:hAnsi="宋体" w:eastAsia="宋体" w:cs="宋体"/>
          <w:b/>
          <w:bCs/>
          <w:color w:val="auto"/>
          <w:sz w:val="30"/>
          <w:szCs w:val="30"/>
          <w:highlight w:val="none"/>
          <w:lang w:val="en-US" w:eastAsia="zh-CN"/>
        </w:rPr>
      </w:pPr>
    </w:p>
    <w:p>
      <w:pPr>
        <w:pageBreakBefore w:val="0"/>
        <w:numPr>
          <w:ilvl w:val="0"/>
          <w:numId w:val="0"/>
        </w:numPr>
        <w:kinsoku/>
        <w:wordWrap/>
        <w:topLinePunct w:val="0"/>
        <w:bidi w:val="0"/>
        <w:spacing w:line="360" w:lineRule="auto"/>
        <w:jc w:val="center"/>
        <w:outlineLvl w:val="0"/>
        <w:rPr>
          <w:rFonts w:hint="eastAsia" w:ascii="宋体" w:hAnsi="宋体" w:eastAsia="宋体" w:cs="宋体"/>
          <w:b/>
          <w:bCs/>
          <w:color w:val="auto"/>
          <w:sz w:val="30"/>
          <w:szCs w:val="30"/>
          <w:highlight w:val="none"/>
          <w:lang w:val="en-US" w:eastAsia="zh-CN"/>
        </w:rPr>
      </w:pPr>
    </w:p>
    <w:p>
      <w:pPr>
        <w:pageBreakBefore w:val="0"/>
        <w:numPr>
          <w:ilvl w:val="0"/>
          <w:numId w:val="0"/>
        </w:numPr>
        <w:kinsoku/>
        <w:wordWrap/>
        <w:topLinePunct w:val="0"/>
        <w:bidi w:val="0"/>
        <w:spacing w:line="360" w:lineRule="auto"/>
        <w:jc w:val="center"/>
        <w:outlineLvl w:val="0"/>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六、投标保证金（银行缴纳凭证回执单）</w:t>
      </w:r>
      <w:bookmarkEnd w:id="42"/>
      <w:bookmarkEnd w:id="43"/>
    </w:p>
    <w:p>
      <w:pPr>
        <w:pageBreakBefore w:val="0"/>
        <w:kinsoku/>
        <w:wordWrap/>
        <w:topLinePunct w:val="0"/>
        <w:bidi w:val="0"/>
        <w:spacing w:line="360" w:lineRule="auto"/>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537845</wp:posOffset>
                </wp:positionH>
                <wp:positionV relativeFrom="paragraph">
                  <wp:posOffset>145415</wp:posOffset>
                </wp:positionV>
                <wp:extent cx="4694555" cy="2179320"/>
                <wp:effectExtent l="5080" t="5080" r="9525" b="10160"/>
                <wp:wrapNone/>
                <wp:docPr id="6" name="文本框 6"/>
                <wp:cNvGraphicFramePr/>
                <a:graphic xmlns:a="http://schemas.openxmlformats.org/drawingml/2006/main">
                  <a:graphicData uri="http://schemas.microsoft.com/office/word/2010/wordprocessingShape">
                    <wps:wsp>
                      <wps:cNvSpPr txBox="1"/>
                      <wps:spPr>
                        <a:xfrm>
                          <a:off x="0" y="0"/>
                          <a:ext cx="4694555"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rPr>
                                <w:rFonts w:hint="eastAsia"/>
                              </w:rPr>
                            </w:pPr>
                          </w:p>
                          <w:p>
                            <w:pPr>
                              <w:rPr>
                                <w:rFonts w:hint="eastAsia"/>
                              </w:rPr>
                            </w:pPr>
                          </w:p>
                          <w:p>
                            <w:pPr>
                              <w:rPr>
                                <w:rFonts w:hint="eastAsia"/>
                              </w:rPr>
                            </w:pPr>
                          </w:p>
                          <w:p>
                            <w:pPr>
                              <w:jc w:val="center"/>
                              <w:rPr>
                                <w:rFonts w:hint="eastAsia"/>
                                <w:sz w:val="28"/>
                                <w:szCs w:val="28"/>
                              </w:rPr>
                            </w:pPr>
                            <w:r>
                              <w:rPr>
                                <w:rFonts w:hint="eastAsia"/>
                                <w:sz w:val="28"/>
                                <w:szCs w:val="28"/>
                              </w:rPr>
                              <w:t>复印件</w:t>
                            </w:r>
                          </w:p>
                        </w:txbxContent>
                      </wps:txbx>
                      <wps:bodyPr upright="1"/>
                    </wps:wsp>
                  </a:graphicData>
                </a:graphic>
              </wp:anchor>
            </w:drawing>
          </mc:Choice>
          <mc:Fallback>
            <w:pict>
              <v:shape id="_x0000_s1026" o:spid="_x0000_s1026" o:spt="202" type="#_x0000_t202" style="position:absolute;left:0pt;margin-left:42.35pt;margin-top:11.45pt;height:171.6pt;width:369.65pt;z-index:251663360;mso-width-relative:page;mso-height-relative:page;" fillcolor="#FFFFFF" filled="t" stroked="t" coordsize="21600,21600" o:gfxdata="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aXPzfYAAAACQEAAA8AAAAAAAAAAQAg&#10;AAAAIgAAAGRycy9kb3ducmV2LnhtbFBLAQIUABQAAAAIAIdO4kClx5hoDgIAADcEAAAOAAAAAAAA&#10;AAEAIAAAACcBAABkcnMvZTJvRG9jLnhtbFBLBQYAAAAABgAGAFkBAACnBQAAAAA=&#10;">
                <v:fill on="t" focussize="0,0"/>
                <v:stroke color="#000000" joinstyle="miter"/>
                <v:imagedata o:title=""/>
                <o:lock v:ext="edit" aspectratio="f"/>
                <v:textbox>
                  <w:txbxContent>
                    <w:p>
                      <w:pPr>
                        <w:rPr>
                          <w:rFonts w:hint="eastAsia"/>
                        </w:rPr>
                      </w:pPr>
                    </w:p>
                    <w:p>
                      <w:pPr>
                        <w:rPr>
                          <w:rFonts w:hint="eastAsia"/>
                        </w:rPr>
                      </w:pPr>
                    </w:p>
                    <w:p>
                      <w:pPr>
                        <w:rPr>
                          <w:rFonts w:hint="eastAsia"/>
                        </w:rPr>
                      </w:pPr>
                    </w:p>
                    <w:p>
                      <w:pPr>
                        <w:rPr>
                          <w:rFonts w:hint="eastAsia"/>
                        </w:rPr>
                      </w:pPr>
                    </w:p>
                    <w:p>
                      <w:pPr>
                        <w:jc w:val="center"/>
                        <w:rPr>
                          <w:rFonts w:hint="eastAsia"/>
                          <w:sz w:val="28"/>
                          <w:szCs w:val="28"/>
                        </w:rPr>
                      </w:pPr>
                      <w:r>
                        <w:rPr>
                          <w:rFonts w:hint="eastAsia"/>
                          <w:sz w:val="28"/>
                          <w:szCs w:val="28"/>
                        </w:rPr>
                        <w:t>复印件</w:t>
                      </w:r>
                    </w:p>
                  </w:txbxContent>
                </v:textbox>
              </v:shape>
            </w:pict>
          </mc:Fallback>
        </mc:AlternateContent>
      </w:r>
    </w:p>
    <w:p>
      <w:pPr>
        <w:pageBreakBefore w:val="0"/>
        <w:kinsoku/>
        <w:wordWrap/>
        <w:topLinePunct w:val="0"/>
        <w:bidi w:val="0"/>
        <w:spacing w:line="360" w:lineRule="auto"/>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360" w:lineRule="auto"/>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360" w:lineRule="auto"/>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360" w:lineRule="auto"/>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360" w:lineRule="auto"/>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360" w:lineRule="auto"/>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360" w:lineRule="auto"/>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360" w:lineRule="auto"/>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360" w:lineRule="auto"/>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360" w:lineRule="auto"/>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360" w:lineRule="auto"/>
        <w:ind w:firstLine="480" w:firstLineChars="200"/>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720" w:firstLineChars="3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w:t>
      </w:r>
      <w:r>
        <w:rPr>
          <w:rFonts w:hint="eastAsia" w:ascii="宋体" w:hAnsi="宋体" w:eastAsia="宋体" w:cs="宋体"/>
          <w:color w:val="auto"/>
          <w:sz w:val="24"/>
          <w:szCs w:val="24"/>
          <w:highlight w:val="none"/>
          <w:lang w:eastAsia="zh-CN"/>
        </w:rPr>
        <w:t>鲜红</w:t>
      </w:r>
      <w:r>
        <w:rPr>
          <w:rFonts w:hint="eastAsia" w:ascii="宋体" w:hAnsi="宋体" w:eastAsia="宋体" w:cs="宋体"/>
          <w:color w:val="auto"/>
          <w:sz w:val="24"/>
          <w:szCs w:val="24"/>
          <w:highlight w:val="none"/>
        </w:rPr>
        <w:t>章）</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720" w:firstLineChars="3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720" w:firstLineChars="3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720" w:firstLineChars="300"/>
        <w:jc w:val="left"/>
        <w:textAlignment w:val="auto"/>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eastAsia="zh-CN"/>
        </w:rPr>
      </w:pPr>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eastAsia="zh-CN"/>
        </w:rPr>
      </w:pPr>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eastAsia="zh-CN"/>
        </w:rPr>
      </w:pPr>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eastAsia="zh-CN"/>
        </w:rPr>
      </w:pPr>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eastAsia="zh-CN"/>
        </w:rPr>
      </w:pPr>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eastAsia="zh-CN"/>
        </w:rPr>
      </w:pPr>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eastAsia="zh-CN"/>
        </w:rPr>
      </w:pPr>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eastAsia="zh-CN"/>
        </w:rPr>
      </w:pPr>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eastAsia="zh-CN"/>
        </w:rPr>
      </w:pPr>
    </w:p>
    <w:p>
      <w:pPr>
        <w:pageBreakBefore w:val="0"/>
        <w:kinsoku/>
        <w:wordWrap/>
        <w:topLinePunct w:val="0"/>
        <w:bidi w:val="0"/>
        <w:spacing w:beforeLines="100" w:afterLines="50" w:line="360" w:lineRule="auto"/>
        <w:ind w:left="0" w:leftChars="0" w:firstLine="0" w:firstLineChars="0"/>
        <w:jc w:val="both"/>
        <w:rPr>
          <w:rFonts w:hint="eastAsia" w:ascii="宋体" w:hAnsi="宋体"/>
          <w:b/>
          <w:color w:val="auto"/>
          <w:sz w:val="30"/>
          <w:szCs w:val="30"/>
          <w:highlight w:val="none"/>
          <w:lang w:val="en-US" w:eastAsia="zh-CN"/>
        </w:rPr>
      </w:pPr>
    </w:p>
    <w:p>
      <w:pPr>
        <w:pageBreakBefore w:val="0"/>
        <w:kinsoku/>
        <w:wordWrap/>
        <w:topLinePunct w:val="0"/>
        <w:bidi w:val="0"/>
        <w:spacing w:beforeLines="100" w:afterLines="50" w:line="360" w:lineRule="auto"/>
        <w:jc w:val="center"/>
        <w:outlineLvl w:val="0"/>
        <w:rPr>
          <w:rFonts w:ascii="宋体"/>
          <w:b/>
          <w:color w:val="auto"/>
          <w:sz w:val="30"/>
          <w:szCs w:val="30"/>
          <w:highlight w:val="none"/>
        </w:rPr>
      </w:pPr>
      <w:bookmarkStart w:id="44" w:name="_Toc22400"/>
      <w:r>
        <w:rPr>
          <w:rFonts w:hint="eastAsia" w:ascii="宋体" w:hAnsi="宋体"/>
          <w:b/>
          <w:color w:val="auto"/>
          <w:sz w:val="30"/>
          <w:szCs w:val="30"/>
          <w:highlight w:val="none"/>
          <w:lang w:val="en-US" w:eastAsia="zh-CN"/>
        </w:rPr>
        <w:t>七、</w:t>
      </w:r>
      <w:r>
        <w:rPr>
          <w:rFonts w:hint="eastAsia" w:ascii="宋体" w:hAnsi="宋体"/>
          <w:b/>
          <w:color w:val="auto"/>
          <w:sz w:val="30"/>
          <w:szCs w:val="30"/>
          <w:highlight w:val="none"/>
        </w:rPr>
        <w:t>联合体协议书</w:t>
      </w:r>
      <w:r>
        <w:rPr>
          <w:rFonts w:ascii="宋体" w:hAnsi="宋体"/>
          <w:b/>
          <w:color w:val="auto"/>
          <w:sz w:val="30"/>
          <w:szCs w:val="30"/>
          <w:highlight w:val="none"/>
        </w:rPr>
        <w:t>(</w:t>
      </w:r>
      <w:r>
        <w:rPr>
          <w:rFonts w:hint="eastAsia" w:ascii="宋体" w:hAnsi="宋体"/>
          <w:b/>
          <w:color w:val="auto"/>
          <w:sz w:val="30"/>
          <w:szCs w:val="30"/>
          <w:highlight w:val="none"/>
        </w:rPr>
        <w:t>若有时填报</w:t>
      </w:r>
      <w:r>
        <w:rPr>
          <w:rFonts w:ascii="宋体" w:hAnsi="宋体"/>
          <w:b/>
          <w:color w:val="auto"/>
          <w:sz w:val="30"/>
          <w:szCs w:val="30"/>
          <w:highlight w:val="none"/>
        </w:rPr>
        <w:t>)</w:t>
      </w:r>
      <w:bookmarkEnd w:id="44"/>
    </w:p>
    <w:p>
      <w:pPr>
        <w:pageBreakBefore w:val="0"/>
        <w:kinsoku/>
        <w:wordWrap/>
        <w:topLinePunct w:val="0"/>
        <w:bidi w:val="0"/>
        <w:spacing w:line="360" w:lineRule="auto"/>
        <w:rPr>
          <w:rFonts w:ascii="宋体"/>
          <w:color w:val="auto"/>
          <w:sz w:val="24"/>
          <w:highlight w:val="none"/>
        </w:rPr>
      </w:pPr>
      <w:r>
        <w:rPr>
          <w:rFonts w:hint="eastAsia" w:ascii="宋体" w:hAnsi="宋体"/>
          <w:color w:val="auto"/>
          <w:sz w:val="24"/>
          <w:highlight w:val="none"/>
        </w:rPr>
        <w:t>牵头人名称：</w:t>
      </w:r>
      <w:r>
        <w:rPr>
          <w:rFonts w:ascii="宋体" w:hAnsi="宋体"/>
          <w:color w:val="auto"/>
          <w:sz w:val="24"/>
          <w:highlight w:val="none"/>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p>
    <w:p>
      <w:pPr>
        <w:pageBreakBefore w:val="0"/>
        <w:kinsoku/>
        <w:wordWrap/>
        <w:topLinePunct w:val="0"/>
        <w:bidi w:val="0"/>
        <w:spacing w:line="360" w:lineRule="auto"/>
        <w:rPr>
          <w:rFonts w:ascii="宋体"/>
          <w:color w:val="auto"/>
          <w:sz w:val="24"/>
          <w:highlight w:val="none"/>
        </w:rPr>
      </w:pPr>
      <w:r>
        <w:rPr>
          <w:rFonts w:hint="eastAsia" w:ascii="宋体" w:hAnsi="宋体"/>
          <w:color w:val="auto"/>
          <w:sz w:val="24"/>
          <w:highlight w:val="none"/>
        </w:rPr>
        <w:t>法定代表人：</w:t>
      </w:r>
      <w:r>
        <w:rPr>
          <w:rFonts w:hint="eastAsia" w:ascii="宋体" w:hAnsi="宋体"/>
          <w:color w:val="auto"/>
          <w:sz w:val="24"/>
          <w:highlight w:val="none"/>
          <w:lang w:val="en-US" w:eastAsia="zh-CN"/>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 xml:space="preserve"> </w:t>
      </w:r>
      <w:r>
        <w:rPr>
          <w:rFonts w:ascii="宋体" w:hAnsi="宋体"/>
          <w:color w:val="auto"/>
          <w:sz w:val="24"/>
          <w:highlight w:val="none"/>
        </w:rPr>
        <w:t xml:space="preserve">                                                          </w:t>
      </w:r>
    </w:p>
    <w:p>
      <w:pPr>
        <w:pageBreakBefore w:val="0"/>
        <w:kinsoku/>
        <w:wordWrap/>
        <w:topLinePunct w:val="0"/>
        <w:bidi w:val="0"/>
        <w:spacing w:line="360" w:lineRule="auto"/>
        <w:rPr>
          <w:rFonts w:ascii="宋体"/>
          <w:color w:val="auto"/>
          <w:sz w:val="24"/>
          <w:highlight w:val="none"/>
        </w:rPr>
      </w:pPr>
      <w:r>
        <w:rPr>
          <w:rFonts w:hint="eastAsia" w:ascii="宋体" w:hAnsi="宋体"/>
          <w:color w:val="auto"/>
          <w:sz w:val="24"/>
          <w:highlight w:val="none"/>
        </w:rPr>
        <w:t>法定住所：</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p>
    <w:p>
      <w:pPr>
        <w:pageBreakBefore w:val="0"/>
        <w:kinsoku/>
        <w:wordWrap/>
        <w:topLinePunct w:val="0"/>
        <w:bidi w:val="0"/>
        <w:spacing w:line="360" w:lineRule="auto"/>
        <w:rPr>
          <w:rFonts w:ascii="宋体"/>
          <w:color w:val="auto"/>
          <w:sz w:val="24"/>
          <w:highlight w:val="none"/>
        </w:rPr>
      </w:pPr>
      <w:r>
        <w:rPr>
          <w:rFonts w:hint="eastAsia" w:ascii="宋体" w:hAnsi="宋体"/>
          <w:color w:val="auto"/>
          <w:sz w:val="24"/>
          <w:highlight w:val="none"/>
        </w:rPr>
        <w:t>成员二名称：</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 xml:space="preserve"> </w:t>
      </w:r>
      <w:r>
        <w:rPr>
          <w:rFonts w:ascii="宋体" w:hAnsi="宋体"/>
          <w:color w:val="auto"/>
          <w:sz w:val="24"/>
          <w:highlight w:val="none"/>
        </w:rPr>
        <w:t xml:space="preserve">                                                          </w:t>
      </w:r>
    </w:p>
    <w:p>
      <w:pPr>
        <w:pageBreakBefore w:val="0"/>
        <w:kinsoku/>
        <w:wordWrap/>
        <w:topLinePunct w:val="0"/>
        <w:bidi w:val="0"/>
        <w:spacing w:line="360" w:lineRule="auto"/>
        <w:rPr>
          <w:rFonts w:ascii="宋体"/>
          <w:color w:val="auto"/>
          <w:sz w:val="24"/>
          <w:highlight w:val="none"/>
        </w:rPr>
      </w:pPr>
      <w:r>
        <w:rPr>
          <w:rFonts w:hint="eastAsia" w:ascii="宋体" w:hAnsi="宋体"/>
          <w:color w:val="auto"/>
          <w:sz w:val="24"/>
          <w:highlight w:val="none"/>
        </w:rPr>
        <w:t>法定代表人：</w:t>
      </w:r>
      <w:r>
        <w:rPr>
          <w:rFonts w:hint="eastAsia" w:ascii="宋体" w:hAnsi="宋体"/>
          <w:color w:val="auto"/>
          <w:sz w:val="24"/>
          <w:highlight w:val="none"/>
          <w:u w:val="single"/>
          <w:lang w:val="en-US" w:eastAsia="zh-CN"/>
        </w:rPr>
        <w:t xml:space="preserve">                     </w:t>
      </w:r>
      <w:r>
        <w:rPr>
          <w:rFonts w:ascii="宋体" w:hAnsi="宋体"/>
          <w:color w:val="auto"/>
          <w:sz w:val="24"/>
          <w:highlight w:val="none"/>
        </w:rPr>
        <w:t xml:space="preserve">                                                          </w:t>
      </w:r>
    </w:p>
    <w:p>
      <w:pPr>
        <w:pageBreakBefore w:val="0"/>
        <w:kinsoku/>
        <w:wordWrap/>
        <w:topLinePunct w:val="0"/>
        <w:bidi w:val="0"/>
        <w:spacing w:line="360" w:lineRule="auto"/>
        <w:rPr>
          <w:rFonts w:ascii="宋体"/>
          <w:color w:val="auto"/>
          <w:sz w:val="24"/>
          <w:highlight w:val="none"/>
        </w:rPr>
      </w:pPr>
      <w:r>
        <w:rPr>
          <w:rFonts w:hint="eastAsia" w:ascii="宋体" w:hAnsi="宋体"/>
          <w:color w:val="auto"/>
          <w:sz w:val="24"/>
          <w:highlight w:val="none"/>
        </w:rPr>
        <w:t>法定住所：</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 xml:space="preserve">  </w:t>
      </w:r>
      <w:r>
        <w:rPr>
          <w:rFonts w:ascii="宋体" w:hAnsi="宋体"/>
          <w:color w:val="auto"/>
          <w:sz w:val="24"/>
          <w:highlight w:val="none"/>
        </w:rPr>
        <w:t xml:space="preserve">                                                           </w:t>
      </w:r>
    </w:p>
    <w:p>
      <w:pPr>
        <w:pageBreakBefore w:val="0"/>
        <w:kinsoku/>
        <w:wordWrap/>
        <w:topLinePunct w:val="0"/>
        <w:bidi w:val="0"/>
        <w:spacing w:line="360" w:lineRule="auto"/>
        <w:ind w:firstLine="480" w:firstLineChars="200"/>
        <w:rPr>
          <w:rFonts w:ascii="宋体"/>
          <w:color w:val="auto"/>
          <w:sz w:val="24"/>
          <w:highlight w:val="none"/>
        </w:rPr>
      </w:pPr>
      <w:r>
        <w:rPr>
          <w:rFonts w:hint="eastAsia" w:ascii="宋体" w:hAnsi="宋体"/>
          <w:color w:val="auto"/>
          <w:sz w:val="24"/>
          <w:highlight w:val="none"/>
        </w:rPr>
        <w:t>鉴于上述各成员单位经过友好协商，自愿组成</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（联合体名称）联合体，共同参加</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（招标人名称）（以下简称招标人）</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 xml:space="preserve">        </w:t>
      </w:r>
      <w:r>
        <w:rPr>
          <w:rFonts w:hint="eastAsia" w:ascii="宋体" w:hAnsi="宋体"/>
          <w:color w:val="auto"/>
          <w:sz w:val="24"/>
          <w:highlight w:val="none"/>
        </w:rPr>
        <w:t>（项目名称）的投标并争取赢得本项目合同（以下简称合同）。现就联合体投标事宜订立如下协议：</w:t>
      </w:r>
    </w:p>
    <w:p>
      <w:pPr>
        <w:pageBreakBefore w:val="0"/>
        <w:kinsoku/>
        <w:wordWrap/>
        <w:topLinePunct w:val="0"/>
        <w:bidi w:val="0"/>
        <w:spacing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（某成员单位名称）为</w:t>
      </w:r>
      <w:r>
        <w:rPr>
          <w:rFonts w:ascii="宋体" w:hAnsi="宋体"/>
          <w:color w:val="auto"/>
          <w:sz w:val="24"/>
          <w:highlight w:val="none"/>
          <w:u w:val="single"/>
        </w:rPr>
        <w:t xml:space="preserve">              </w:t>
      </w:r>
      <w:r>
        <w:rPr>
          <w:rFonts w:hint="eastAsia" w:ascii="宋体" w:hAnsi="宋体"/>
          <w:color w:val="auto"/>
          <w:sz w:val="24"/>
          <w:highlight w:val="none"/>
        </w:rPr>
        <w:t>（联合体名称）牵头人。</w:t>
      </w:r>
    </w:p>
    <w:p>
      <w:pPr>
        <w:pageBreakBefore w:val="0"/>
        <w:kinsoku/>
        <w:wordWrap/>
        <w:topLinePunct w:val="0"/>
        <w:bidi w:val="0"/>
        <w:spacing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在本项目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pPr>
        <w:pageBreakBefore w:val="0"/>
        <w:kinsoku/>
        <w:wordWrap/>
        <w:topLinePunct w:val="0"/>
        <w:bidi w:val="0"/>
        <w:spacing w:line="360" w:lineRule="auto"/>
        <w:ind w:firstLine="480" w:firstLineChars="200"/>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pPr>
        <w:pageBreakBefore w:val="0"/>
        <w:kinsoku/>
        <w:wordWrap/>
        <w:topLinePunct w:val="0"/>
        <w:bidi w:val="0"/>
        <w:spacing w:line="360" w:lineRule="auto"/>
        <w:ind w:firstLine="480" w:firstLineChars="200"/>
        <w:rPr>
          <w:rFonts w:ascii="宋体"/>
          <w:color w:val="auto"/>
          <w:sz w:val="24"/>
          <w:highlight w:val="none"/>
        </w:rPr>
      </w:pPr>
      <w:r>
        <w:rPr>
          <w:rFonts w:ascii="宋体" w:hAnsi="宋体"/>
          <w:color w:val="auto"/>
          <w:sz w:val="24"/>
          <w:highlight w:val="none"/>
        </w:rPr>
        <w:t>4</w:t>
      </w:r>
      <w:r>
        <w:rPr>
          <w:rFonts w:hint="eastAsia" w:ascii="宋体" w:hAnsi="宋体"/>
          <w:color w:val="auto"/>
          <w:sz w:val="24"/>
          <w:highlight w:val="none"/>
        </w:rPr>
        <w:t>．联合体各成员单位内部的职责分工如下：</w:t>
      </w:r>
      <w:r>
        <w:rPr>
          <w:rFonts w:ascii="宋体" w:hAnsi="宋体"/>
          <w:color w:val="auto"/>
          <w:sz w:val="24"/>
          <w:highlight w:val="non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。按照本条上述分工，联合体成员单位各自所承担的合同工作量比例如下：</w:t>
      </w:r>
      <w:r>
        <w:rPr>
          <w:rFonts w:hint="eastAsia" w:ascii="宋体" w:hAnsi="宋体"/>
          <w:color w:val="auto"/>
          <w:sz w:val="24"/>
          <w:highlight w:val="none"/>
          <w:u w:val="single"/>
          <w:lang w:val="en-US" w:eastAsia="zh-CN"/>
        </w:rPr>
        <w:t xml:space="preserve">                   </w:t>
      </w:r>
      <w:r>
        <w:rPr>
          <w:rFonts w:ascii="宋体" w:hAnsi="宋体"/>
          <w:color w:val="auto"/>
          <w:sz w:val="24"/>
          <w:highlight w:val="none"/>
        </w:rPr>
        <w:t xml:space="preserve">  </w:t>
      </w:r>
      <w:r>
        <w:rPr>
          <w:rFonts w:hint="eastAsia" w:ascii="宋体" w:hAnsi="宋体"/>
          <w:color w:val="auto"/>
          <w:sz w:val="24"/>
          <w:highlight w:val="none"/>
        </w:rPr>
        <w:t>。</w:t>
      </w:r>
    </w:p>
    <w:p>
      <w:pPr>
        <w:pageBreakBefore w:val="0"/>
        <w:kinsoku/>
        <w:wordWrap/>
        <w:topLinePunct w:val="0"/>
        <w:bidi w:val="0"/>
        <w:spacing w:line="360" w:lineRule="auto"/>
        <w:ind w:firstLine="480" w:firstLineChars="200"/>
        <w:rPr>
          <w:rFonts w:ascii="宋体"/>
          <w:color w:val="auto"/>
          <w:sz w:val="24"/>
          <w:highlight w:val="none"/>
        </w:rPr>
      </w:pPr>
      <w:r>
        <w:rPr>
          <w:rFonts w:ascii="宋体" w:hAnsi="宋体"/>
          <w:color w:val="auto"/>
          <w:sz w:val="24"/>
          <w:highlight w:val="none"/>
        </w:rPr>
        <w:t>5</w:t>
      </w:r>
      <w:r>
        <w:rPr>
          <w:rFonts w:hint="eastAsia" w:ascii="宋体" w:hAnsi="宋体"/>
          <w:color w:val="auto"/>
          <w:sz w:val="24"/>
          <w:highlight w:val="none"/>
        </w:rPr>
        <w:t>．投标工作和联合体在中标后项目实施过程中的有关费用按各自承担的工作量分摊。</w:t>
      </w:r>
    </w:p>
    <w:p>
      <w:pPr>
        <w:pageBreakBefore w:val="0"/>
        <w:kinsoku/>
        <w:wordWrap/>
        <w:topLinePunct w:val="0"/>
        <w:bidi w:val="0"/>
        <w:spacing w:line="360" w:lineRule="auto"/>
        <w:ind w:firstLine="480" w:firstLineChars="200"/>
        <w:rPr>
          <w:rFonts w:ascii="宋体"/>
          <w:color w:val="auto"/>
          <w:sz w:val="24"/>
          <w:highlight w:val="none"/>
        </w:rPr>
      </w:pPr>
      <w:r>
        <w:rPr>
          <w:rFonts w:ascii="宋体" w:hAnsi="宋体"/>
          <w:color w:val="auto"/>
          <w:sz w:val="24"/>
          <w:highlight w:val="none"/>
        </w:rPr>
        <w:t>6</w:t>
      </w:r>
      <w:r>
        <w:rPr>
          <w:rFonts w:hint="eastAsia" w:ascii="宋体" w:hAnsi="宋体"/>
          <w:color w:val="auto"/>
          <w:sz w:val="24"/>
          <w:highlight w:val="none"/>
        </w:rPr>
        <w:t>．联合体中标后，本联合体协议是合同的附件，对联合体各成员单位有合同约束力。</w:t>
      </w:r>
    </w:p>
    <w:p>
      <w:pPr>
        <w:pageBreakBefore w:val="0"/>
        <w:kinsoku/>
        <w:wordWrap/>
        <w:topLinePunct w:val="0"/>
        <w:bidi w:val="0"/>
        <w:spacing w:line="360" w:lineRule="auto"/>
        <w:ind w:firstLine="480" w:firstLineChars="200"/>
        <w:rPr>
          <w:rFonts w:ascii="宋体"/>
          <w:color w:val="auto"/>
          <w:sz w:val="24"/>
          <w:highlight w:val="none"/>
        </w:rPr>
      </w:pPr>
      <w:r>
        <w:rPr>
          <w:rFonts w:ascii="宋体" w:hAnsi="宋体"/>
          <w:color w:val="auto"/>
          <w:sz w:val="24"/>
          <w:highlight w:val="none"/>
        </w:rPr>
        <w:t>7</w:t>
      </w:r>
      <w:r>
        <w:rPr>
          <w:rFonts w:hint="eastAsia" w:ascii="宋体" w:hAnsi="宋体"/>
          <w:color w:val="auto"/>
          <w:sz w:val="24"/>
          <w:highlight w:val="none"/>
        </w:rPr>
        <w:t>．本协议书自签署之日起生效，联合体未中标或者中标时合同履行完毕后自动失效。</w:t>
      </w:r>
    </w:p>
    <w:p>
      <w:pPr>
        <w:pageBreakBefore w:val="0"/>
        <w:kinsoku/>
        <w:wordWrap/>
        <w:topLinePunct w:val="0"/>
        <w:bidi w:val="0"/>
        <w:spacing w:line="360" w:lineRule="auto"/>
        <w:ind w:firstLine="480" w:firstLineChars="200"/>
        <w:rPr>
          <w:rFonts w:ascii="宋体"/>
          <w:color w:val="auto"/>
          <w:sz w:val="24"/>
          <w:highlight w:val="none"/>
        </w:rPr>
      </w:pPr>
      <w:r>
        <w:rPr>
          <w:rFonts w:ascii="宋体" w:hAnsi="宋体"/>
          <w:color w:val="auto"/>
          <w:sz w:val="24"/>
          <w:highlight w:val="none"/>
        </w:rPr>
        <w:t>8</w:t>
      </w:r>
      <w:r>
        <w:rPr>
          <w:rFonts w:hint="eastAsia" w:ascii="宋体" w:hAnsi="宋体"/>
          <w:color w:val="auto"/>
          <w:sz w:val="24"/>
          <w:highlight w:val="none"/>
        </w:rPr>
        <w:t>．本协议书一式</w:t>
      </w:r>
      <w:r>
        <w:rPr>
          <w:rFonts w:ascii="宋体" w:hAnsi="宋体"/>
          <w:color w:val="auto"/>
          <w:sz w:val="24"/>
          <w:highlight w:val="none"/>
          <w:u w:val="single"/>
        </w:rPr>
        <w:t xml:space="preserve">            </w:t>
      </w:r>
      <w:r>
        <w:rPr>
          <w:rFonts w:hint="eastAsia" w:ascii="宋体" w:hAnsi="宋体"/>
          <w:color w:val="auto"/>
          <w:sz w:val="24"/>
          <w:highlight w:val="none"/>
        </w:rPr>
        <w:t>份，联合体成员和招标人各执一份。</w:t>
      </w:r>
    </w:p>
    <w:p>
      <w:pPr>
        <w:pageBreakBefore w:val="0"/>
        <w:kinsoku/>
        <w:wordWrap/>
        <w:topLinePunct w:val="0"/>
        <w:bidi w:val="0"/>
        <w:spacing w:line="360" w:lineRule="auto"/>
        <w:rPr>
          <w:rFonts w:ascii="宋体"/>
          <w:color w:val="auto"/>
          <w:sz w:val="24"/>
          <w:highlight w:val="none"/>
        </w:rPr>
      </w:pPr>
      <w:r>
        <w:rPr>
          <w:rFonts w:hint="eastAsia" w:ascii="宋体" w:hAnsi="宋体"/>
          <w:color w:val="auto"/>
          <w:sz w:val="24"/>
          <w:highlight w:val="none"/>
        </w:rPr>
        <w:t>牵头人名称：</w:t>
      </w:r>
      <w:r>
        <w:rPr>
          <w:rFonts w:ascii="宋体" w:hAnsi="宋体"/>
          <w:color w:val="auto"/>
          <w:sz w:val="24"/>
          <w:highlight w:val="none"/>
          <w:u w:val="single"/>
        </w:rPr>
        <w:t xml:space="preserve">                                  </w:t>
      </w:r>
      <w:r>
        <w:rPr>
          <w:rFonts w:hint="eastAsia" w:ascii="宋体" w:hAnsi="宋体"/>
          <w:color w:val="auto"/>
          <w:sz w:val="24"/>
          <w:highlight w:val="none"/>
        </w:rPr>
        <w:t>（盖单位章）</w:t>
      </w:r>
    </w:p>
    <w:p>
      <w:pPr>
        <w:pageBreakBefore w:val="0"/>
        <w:kinsoku/>
        <w:wordWrap/>
        <w:topLinePunct w:val="0"/>
        <w:bidi w:val="0"/>
        <w:spacing w:line="360" w:lineRule="auto"/>
        <w:rPr>
          <w:rFonts w:ascii="宋体"/>
          <w:color w:val="auto"/>
          <w:sz w:val="24"/>
          <w:highlight w:val="none"/>
        </w:rPr>
      </w:pPr>
      <w:r>
        <w:rPr>
          <w:rFonts w:hint="eastAsia" w:ascii="宋体" w:hAnsi="宋体"/>
          <w:color w:val="auto"/>
          <w:sz w:val="24"/>
          <w:highlight w:val="none"/>
        </w:rPr>
        <w:t>法定代表人或其委托代理人：</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（签字）</w:t>
      </w:r>
    </w:p>
    <w:p>
      <w:pPr>
        <w:pageBreakBefore w:val="0"/>
        <w:kinsoku/>
        <w:wordWrap/>
        <w:topLinePunct w:val="0"/>
        <w:bidi w:val="0"/>
        <w:spacing w:line="360" w:lineRule="auto"/>
        <w:rPr>
          <w:rFonts w:ascii="宋体"/>
          <w:color w:val="auto"/>
          <w:sz w:val="24"/>
          <w:highlight w:val="none"/>
        </w:rPr>
      </w:pPr>
      <w:r>
        <w:rPr>
          <w:rFonts w:hint="eastAsia" w:ascii="宋体" w:hAnsi="宋体"/>
          <w:color w:val="auto"/>
          <w:sz w:val="24"/>
          <w:highlight w:val="none"/>
        </w:rPr>
        <w:t>成员二名称：</w:t>
      </w:r>
      <w:r>
        <w:rPr>
          <w:rFonts w:ascii="宋体" w:hAnsi="宋体"/>
          <w:color w:val="auto"/>
          <w:sz w:val="24"/>
          <w:highlight w:val="none"/>
          <w:u w:val="single"/>
        </w:rPr>
        <w:t xml:space="preserve">                                  </w:t>
      </w:r>
      <w:r>
        <w:rPr>
          <w:rFonts w:hint="eastAsia" w:ascii="宋体" w:hAnsi="宋体"/>
          <w:color w:val="auto"/>
          <w:sz w:val="24"/>
          <w:highlight w:val="none"/>
        </w:rPr>
        <w:t>（盖单位章）</w:t>
      </w:r>
    </w:p>
    <w:p>
      <w:pPr>
        <w:pageBreakBefore w:val="0"/>
        <w:kinsoku/>
        <w:wordWrap/>
        <w:topLinePunct w:val="0"/>
        <w:bidi w:val="0"/>
        <w:spacing w:line="360" w:lineRule="auto"/>
        <w:rPr>
          <w:rFonts w:ascii="宋体"/>
          <w:color w:val="auto"/>
          <w:sz w:val="24"/>
          <w:highlight w:val="none"/>
        </w:rPr>
      </w:pPr>
      <w:r>
        <w:rPr>
          <w:rFonts w:hint="eastAsia" w:ascii="宋体" w:hAnsi="宋体"/>
          <w:color w:val="auto"/>
          <w:sz w:val="24"/>
          <w:highlight w:val="none"/>
        </w:rPr>
        <w:t>法定代表人或其委托代理人：</w:t>
      </w:r>
      <w:r>
        <w:rPr>
          <w:rFonts w:ascii="宋体" w:hAnsi="宋体"/>
          <w:color w:val="auto"/>
          <w:sz w:val="24"/>
          <w:highlight w:val="none"/>
          <w:u w:val="single"/>
        </w:rPr>
        <w:t xml:space="preserve">                        </w:t>
      </w:r>
      <w:r>
        <w:rPr>
          <w:rFonts w:hint="eastAsia" w:ascii="宋体" w:hAnsi="宋体"/>
          <w:color w:val="auto"/>
          <w:sz w:val="24"/>
          <w:highlight w:val="none"/>
        </w:rPr>
        <w:t>（签字）</w:t>
      </w:r>
    </w:p>
    <w:p>
      <w:pPr>
        <w:pageBreakBefore w:val="0"/>
        <w:kinsoku/>
        <w:wordWrap/>
        <w:topLinePunct w:val="0"/>
        <w:bidi w:val="0"/>
        <w:spacing w:line="360" w:lineRule="auto"/>
        <w:jc w:val="both"/>
        <w:rPr>
          <w:rFonts w:ascii="宋体"/>
          <w:color w:val="auto"/>
          <w:sz w:val="24"/>
          <w:highlight w:val="none"/>
        </w:rPr>
      </w:pP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u w:val="single"/>
        </w:rPr>
        <w:t>月</w:t>
      </w:r>
      <w:r>
        <w:rPr>
          <w:rFonts w:ascii="宋体" w:hAnsi="宋体"/>
          <w:color w:val="auto"/>
          <w:sz w:val="24"/>
          <w:highlight w:val="none"/>
          <w:u w:val="single"/>
        </w:rPr>
        <w:t xml:space="preserve">        </w:t>
      </w:r>
      <w:r>
        <w:rPr>
          <w:rFonts w:hint="eastAsia" w:ascii="宋体" w:hAnsi="宋体"/>
          <w:color w:val="auto"/>
          <w:sz w:val="24"/>
          <w:highlight w:val="none"/>
        </w:rPr>
        <w:t>日</w:t>
      </w:r>
      <w:r>
        <w:rPr>
          <w:rFonts w:ascii="宋体" w:hAnsi="宋体"/>
          <w:color w:val="auto"/>
          <w:sz w:val="24"/>
          <w:highlight w:val="none"/>
        </w:rPr>
        <w:t xml:space="preserve">           </w:t>
      </w:r>
    </w:p>
    <w:p>
      <w:pPr>
        <w:pageBreakBefore w:val="0"/>
        <w:kinsoku/>
        <w:wordWrap/>
        <w:topLinePunct w:val="0"/>
        <w:bidi w:val="0"/>
        <w:spacing w:line="360" w:lineRule="auto"/>
        <w:rPr>
          <w:rFonts w:hint="eastAsia" w:ascii="宋体" w:hAnsi="宋体"/>
          <w:b/>
          <w:sz w:val="30"/>
          <w:szCs w:val="30"/>
          <w:lang w:val="en-US" w:eastAsia="zh-CN"/>
        </w:rPr>
      </w:pPr>
      <w:r>
        <w:rPr>
          <w:rFonts w:hint="eastAsia" w:ascii="宋体" w:hAnsi="宋体"/>
          <w:color w:val="auto"/>
          <w:sz w:val="24"/>
          <w:highlight w:val="none"/>
        </w:rPr>
        <w:t>备注：本协议书由委托代理人签字的，应附法定代表人签字的授权委托书。</w:t>
      </w:r>
      <w:bookmarkStart w:id="45" w:name="_Toc9962"/>
    </w:p>
    <w:p>
      <w:pPr>
        <w:pageBreakBefore w:val="0"/>
        <w:kinsoku/>
        <w:wordWrap/>
        <w:topLinePunct w:val="0"/>
        <w:bidi w:val="0"/>
        <w:adjustRightInd w:val="0"/>
        <w:spacing w:line="360" w:lineRule="auto"/>
        <w:jc w:val="center"/>
        <w:outlineLvl w:val="0"/>
        <w:rPr>
          <w:rFonts w:hint="eastAsia" w:ascii="宋体" w:hAnsi="宋体"/>
          <w:b/>
          <w:sz w:val="30"/>
          <w:szCs w:val="30"/>
          <w:lang w:val="en-US" w:eastAsia="zh-CN"/>
        </w:rPr>
      </w:pPr>
      <w:bookmarkStart w:id="46" w:name="_Toc14908"/>
    </w:p>
    <w:p>
      <w:pPr>
        <w:pageBreakBefore w:val="0"/>
        <w:kinsoku/>
        <w:wordWrap/>
        <w:topLinePunct w:val="0"/>
        <w:bidi w:val="0"/>
        <w:adjustRightInd w:val="0"/>
        <w:spacing w:line="360" w:lineRule="auto"/>
        <w:jc w:val="center"/>
        <w:outlineLvl w:val="0"/>
        <w:rPr>
          <w:rFonts w:hint="eastAsia" w:ascii="宋体" w:hAnsi="宋体"/>
          <w:b/>
          <w:sz w:val="30"/>
          <w:szCs w:val="30"/>
          <w:lang w:val="en-US" w:eastAsia="zh-CN"/>
        </w:rPr>
      </w:pPr>
    </w:p>
    <w:p>
      <w:pPr>
        <w:pageBreakBefore w:val="0"/>
        <w:kinsoku/>
        <w:wordWrap/>
        <w:topLinePunct w:val="0"/>
        <w:bidi w:val="0"/>
        <w:adjustRightInd w:val="0"/>
        <w:spacing w:line="360" w:lineRule="auto"/>
        <w:jc w:val="center"/>
        <w:outlineLvl w:val="0"/>
        <w:rPr>
          <w:rFonts w:hint="eastAsia" w:ascii="宋体" w:hAnsi="宋体"/>
          <w:b/>
          <w:sz w:val="30"/>
          <w:szCs w:val="30"/>
          <w:lang w:val="en-US" w:eastAsia="zh-CN"/>
        </w:rPr>
      </w:pPr>
    </w:p>
    <w:p>
      <w:pPr>
        <w:pageBreakBefore w:val="0"/>
        <w:kinsoku/>
        <w:wordWrap/>
        <w:topLinePunct w:val="0"/>
        <w:bidi w:val="0"/>
        <w:adjustRightInd w:val="0"/>
        <w:spacing w:line="360" w:lineRule="auto"/>
        <w:jc w:val="center"/>
        <w:outlineLvl w:val="0"/>
        <w:rPr>
          <w:rFonts w:hint="eastAsia" w:ascii="宋体" w:hAnsi="宋体"/>
          <w:b/>
          <w:sz w:val="30"/>
          <w:szCs w:val="30"/>
          <w:lang w:val="en-US" w:eastAsia="zh-CN"/>
        </w:rPr>
      </w:pPr>
    </w:p>
    <w:p>
      <w:pPr>
        <w:pageBreakBefore w:val="0"/>
        <w:kinsoku/>
        <w:wordWrap/>
        <w:topLinePunct w:val="0"/>
        <w:bidi w:val="0"/>
        <w:adjustRightInd w:val="0"/>
        <w:spacing w:line="360" w:lineRule="auto"/>
        <w:jc w:val="center"/>
        <w:outlineLvl w:val="0"/>
        <w:rPr>
          <w:rFonts w:hint="eastAsia" w:ascii="宋体" w:hAnsi="宋体"/>
          <w:b/>
          <w:sz w:val="30"/>
          <w:szCs w:val="30"/>
          <w:lang w:val="en-US" w:eastAsia="zh-CN"/>
        </w:rPr>
      </w:pPr>
    </w:p>
    <w:p>
      <w:pPr>
        <w:pageBreakBefore w:val="0"/>
        <w:kinsoku/>
        <w:wordWrap/>
        <w:topLinePunct w:val="0"/>
        <w:bidi w:val="0"/>
        <w:adjustRightInd w:val="0"/>
        <w:spacing w:line="360" w:lineRule="auto"/>
        <w:jc w:val="center"/>
        <w:outlineLvl w:val="0"/>
        <w:rPr>
          <w:rFonts w:hint="eastAsia" w:ascii="宋体" w:hAnsi="宋体"/>
          <w:b/>
          <w:sz w:val="30"/>
          <w:szCs w:val="30"/>
          <w:lang w:val="en-US" w:eastAsia="zh-CN"/>
        </w:rPr>
      </w:pPr>
    </w:p>
    <w:p>
      <w:pPr>
        <w:pageBreakBefore w:val="0"/>
        <w:kinsoku/>
        <w:wordWrap/>
        <w:topLinePunct w:val="0"/>
        <w:bidi w:val="0"/>
        <w:adjustRightInd w:val="0"/>
        <w:spacing w:line="360" w:lineRule="auto"/>
        <w:jc w:val="center"/>
        <w:outlineLvl w:val="0"/>
        <w:rPr>
          <w:rFonts w:hint="eastAsia" w:ascii="宋体" w:hAnsi="宋体"/>
          <w:b/>
          <w:sz w:val="30"/>
          <w:szCs w:val="30"/>
          <w:lang w:val="en-US" w:eastAsia="zh-CN"/>
        </w:rPr>
      </w:pPr>
    </w:p>
    <w:p>
      <w:pPr>
        <w:pageBreakBefore w:val="0"/>
        <w:kinsoku/>
        <w:wordWrap/>
        <w:topLinePunct w:val="0"/>
        <w:bidi w:val="0"/>
        <w:adjustRightInd w:val="0"/>
        <w:spacing w:line="360" w:lineRule="auto"/>
        <w:jc w:val="center"/>
        <w:outlineLvl w:val="0"/>
        <w:rPr>
          <w:rFonts w:hint="eastAsia" w:ascii="宋体" w:hAnsi="宋体"/>
          <w:b/>
          <w:sz w:val="30"/>
          <w:szCs w:val="30"/>
          <w:lang w:val="en-US" w:eastAsia="zh-CN"/>
        </w:rPr>
      </w:pPr>
    </w:p>
    <w:p>
      <w:pPr>
        <w:pageBreakBefore w:val="0"/>
        <w:kinsoku/>
        <w:wordWrap/>
        <w:topLinePunct w:val="0"/>
        <w:bidi w:val="0"/>
        <w:adjustRightInd w:val="0"/>
        <w:spacing w:line="360" w:lineRule="auto"/>
        <w:jc w:val="center"/>
        <w:outlineLvl w:val="0"/>
        <w:rPr>
          <w:rFonts w:hint="eastAsia" w:ascii="宋体" w:hAnsi="宋体"/>
          <w:b/>
          <w:sz w:val="30"/>
          <w:szCs w:val="30"/>
          <w:lang w:val="en-US" w:eastAsia="zh-CN"/>
        </w:rPr>
      </w:pPr>
    </w:p>
    <w:p>
      <w:pPr>
        <w:pageBreakBefore w:val="0"/>
        <w:kinsoku/>
        <w:wordWrap/>
        <w:topLinePunct w:val="0"/>
        <w:bidi w:val="0"/>
        <w:adjustRightInd w:val="0"/>
        <w:spacing w:line="360" w:lineRule="auto"/>
        <w:jc w:val="center"/>
        <w:outlineLvl w:val="0"/>
        <w:rPr>
          <w:rFonts w:hint="eastAsia" w:ascii="宋体" w:hAnsi="宋体"/>
          <w:b/>
          <w:sz w:val="30"/>
          <w:szCs w:val="30"/>
          <w:lang w:val="en-US" w:eastAsia="zh-CN"/>
        </w:rPr>
      </w:pPr>
    </w:p>
    <w:p>
      <w:pPr>
        <w:pageBreakBefore w:val="0"/>
        <w:kinsoku/>
        <w:wordWrap/>
        <w:topLinePunct w:val="0"/>
        <w:bidi w:val="0"/>
        <w:adjustRightInd w:val="0"/>
        <w:spacing w:line="360" w:lineRule="auto"/>
        <w:jc w:val="center"/>
        <w:outlineLvl w:val="0"/>
        <w:rPr>
          <w:rFonts w:hint="eastAsia" w:ascii="宋体" w:hAnsi="宋体"/>
          <w:b/>
          <w:sz w:val="30"/>
          <w:szCs w:val="30"/>
          <w:lang w:val="en-US" w:eastAsia="zh-CN"/>
        </w:rPr>
      </w:pPr>
    </w:p>
    <w:p>
      <w:pPr>
        <w:pageBreakBefore w:val="0"/>
        <w:kinsoku/>
        <w:wordWrap/>
        <w:topLinePunct w:val="0"/>
        <w:bidi w:val="0"/>
        <w:adjustRightInd w:val="0"/>
        <w:spacing w:line="360" w:lineRule="auto"/>
        <w:jc w:val="center"/>
        <w:outlineLvl w:val="0"/>
        <w:rPr>
          <w:rFonts w:hint="eastAsia" w:ascii="宋体" w:hAnsi="宋体"/>
          <w:b/>
          <w:sz w:val="30"/>
          <w:szCs w:val="30"/>
          <w:lang w:val="en-US" w:eastAsia="zh-CN"/>
        </w:rPr>
      </w:pPr>
    </w:p>
    <w:p>
      <w:pPr>
        <w:pageBreakBefore w:val="0"/>
        <w:kinsoku/>
        <w:wordWrap/>
        <w:topLinePunct w:val="0"/>
        <w:bidi w:val="0"/>
        <w:adjustRightInd w:val="0"/>
        <w:spacing w:line="360" w:lineRule="auto"/>
        <w:jc w:val="center"/>
        <w:outlineLvl w:val="0"/>
        <w:rPr>
          <w:rFonts w:hint="eastAsia" w:ascii="宋体" w:hAnsi="宋体"/>
          <w:b/>
          <w:sz w:val="30"/>
          <w:szCs w:val="30"/>
          <w:lang w:val="en-US" w:eastAsia="zh-CN"/>
        </w:rPr>
      </w:pPr>
    </w:p>
    <w:p>
      <w:pPr>
        <w:pageBreakBefore w:val="0"/>
        <w:kinsoku/>
        <w:wordWrap/>
        <w:topLinePunct w:val="0"/>
        <w:bidi w:val="0"/>
        <w:adjustRightInd w:val="0"/>
        <w:spacing w:line="360" w:lineRule="auto"/>
        <w:jc w:val="center"/>
        <w:outlineLvl w:val="0"/>
        <w:rPr>
          <w:rFonts w:hint="eastAsia" w:ascii="宋体" w:hAnsi="宋体"/>
          <w:b/>
          <w:sz w:val="30"/>
          <w:szCs w:val="30"/>
          <w:lang w:val="en-US" w:eastAsia="zh-CN"/>
        </w:rPr>
      </w:pPr>
    </w:p>
    <w:p>
      <w:pPr>
        <w:pageBreakBefore w:val="0"/>
        <w:kinsoku/>
        <w:wordWrap/>
        <w:topLinePunct w:val="0"/>
        <w:bidi w:val="0"/>
        <w:adjustRightInd w:val="0"/>
        <w:spacing w:line="360" w:lineRule="auto"/>
        <w:jc w:val="center"/>
        <w:outlineLvl w:val="0"/>
        <w:rPr>
          <w:rFonts w:hint="eastAsia" w:ascii="宋体" w:hAnsi="宋体"/>
          <w:b/>
          <w:sz w:val="30"/>
          <w:szCs w:val="30"/>
          <w:lang w:val="en-US" w:eastAsia="zh-CN"/>
        </w:rPr>
      </w:pPr>
    </w:p>
    <w:p>
      <w:pPr>
        <w:pageBreakBefore w:val="0"/>
        <w:kinsoku/>
        <w:wordWrap/>
        <w:topLinePunct w:val="0"/>
        <w:bidi w:val="0"/>
        <w:adjustRightInd w:val="0"/>
        <w:spacing w:line="360" w:lineRule="auto"/>
        <w:jc w:val="center"/>
        <w:outlineLvl w:val="0"/>
        <w:rPr>
          <w:rFonts w:hint="eastAsia" w:ascii="宋体" w:hAnsi="宋体"/>
          <w:b/>
          <w:sz w:val="30"/>
          <w:szCs w:val="30"/>
          <w:lang w:val="en-US" w:eastAsia="zh-CN"/>
        </w:rPr>
      </w:pPr>
    </w:p>
    <w:p>
      <w:pPr>
        <w:pageBreakBefore w:val="0"/>
        <w:kinsoku/>
        <w:wordWrap/>
        <w:topLinePunct w:val="0"/>
        <w:bidi w:val="0"/>
        <w:adjustRightInd w:val="0"/>
        <w:spacing w:line="360" w:lineRule="auto"/>
        <w:jc w:val="center"/>
        <w:outlineLvl w:val="0"/>
        <w:rPr>
          <w:rFonts w:hint="eastAsia" w:ascii="宋体" w:hAnsi="宋体"/>
          <w:b/>
          <w:sz w:val="30"/>
          <w:szCs w:val="30"/>
          <w:lang w:val="en-US" w:eastAsia="zh-CN"/>
        </w:rPr>
      </w:pPr>
    </w:p>
    <w:p>
      <w:pPr>
        <w:pageBreakBefore w:val="0"/>
        <w:kinsoku/>
        <w:wordWrap/>
        <w:topLinePunct w:val="0"/>
        <w:bidi w:val="0"/>
        <w:adjustRightInd w:val="0"/>
        <w:spacing w:line="360" w:lineRule="auto"/>
        <w:jc w:val="center"/>
        <w:outlineLvl w:val="0"/>
        <w:rPr>
          <w:rFonts w:hint="eastAsia" w:ascii="宋体" w:hAnsi="宋体"/>
          <w:b/>
          <w:sz w:val="30"/>
          <w:szCs w:val="30"/>
          <w:lang w:val="en-US" w:eastAsia="zh-CN"/>
        </w:rPr>
      </w:pPr>
    </w:p>
    <w:p>
      <w:pPr>
        <w:pageBreakBefore w:val="0"/>
        <w:kinsoku/>
        <w:wordWrap/>
        <w:topLinePunct w:val="0"/>
        <w:bidi w:val="0"/>
        <w:adjustRightInd w:val="0"/>
        <w:spacing w:line="360" w:lineRule="auto"/>
        <w:jc w:val="center"/>
        <w:outlineLvl w:val="0"/>
        <w:rPr>
          <w:rFonts w:hint="eastAsia" w:ascii="宋体" w:hAnsi="宋体"/>
          <w:b/>
          <w:sz w:val="30"/>
          <w:szCs w:val="30"/>
          <w:lang w:val="en-US" w:eastAsia="zh-CN"/>
        </w:rPr>
      </w:pPr>
    </w:p>
    <w:p>
      <w:pPr>
        <w:pageBreakBefore w:val="0"/>
        <w:kinsoku/>
        <w:wordWrap/>
        <w:topLinePunct w:val="0"/>
        <w:bidi w:val="0"/>
        <w:adjustRightInd w:val="0"/>
        <w:spacing w:line="360" w:lineRule="auto"/>
        <w:jc w:val="center"/>
        <w:outlineLvl w:val="0"/>
        <w:rPr>
          <w:rFonts w:hint="eastAsia" w:ascii="宋体" w:hAnsi="宋体"/>
          <w:b/>
          <w:sz w:val="30"/>
          <w:szCs w:val="30"/>
          <w:lang w:val="en-US" w:eastAsia="zh-CN"/>
        </w:rPr>
      </w:pPr>
    </w:p>
    <w:p>
      <w:pPr>
        <w:pageBreakBefore w:val="0"/>
        <w:kinsoku/>
        <w:wordWrap/>
        <w:topLinePunct w:val="0"/>
        <w:bidi w:val="0"/>
        <w:adjustRightInd w:val="0"/>
        <w:spacing w:line="360" w:lineRule="auto"/>
        <w:jc w:val="center"/>
        <w:outlineLvl w:val="0"/>
        <w:rPr>
          <w:rFonts w:hint="eastAsia" w:ascii="宋体" w:hAnsi="宋体"/>
          <w:b/>
          <w:sz w:val="30"/>
          <w:szCs w:val="30"/>
          <w:lang w:val="en-US" w:eastAsia="zh-CN"/>
        </w:rPr>
      </w:pPr>
    </w:p>
    <w:p>
      <w:pPr>
        <w:pageBreakBefore w:val="0"/>
        <w:kinsoku/>
        <w:wordWrap/>
        <w:topLinePunct w:val="0"/>
        <w:bidi w:val="0"/>
        <w:adjustRightInd w:val="0"/>
        <w:spacing w:line="360" w:lineRule="auto"/>
        <w:jc w:val="center"/>
        <w:outlineLvl w:val="0"/>
        <w:rPr>
          <w:rFonts w:ascii="宋体" w:hAnsi="宋体"/>
          <w:b/>
          <w:sz w:val="30"/>
          <w:szCs w:val="30"/>
        </w:rPr>
      </w:pPr>
      <w:r>
        <w:rPr>
          <w:rFonts w:hint="eastAsia" w:ascii="宋体" w:hAnsi="宋体"/>
          <w:b/>
          <w:sz w:val="30"/>
          <w:szCs w:val="30"/>
          <w:lang w:val="en-US" w:eastAsia="zh-CN"/>
        </w:rPr>
        <w:t xml:space="preserve">八、 </w:t>
      </w:r>
      <w:r>
        <w:rPr>
          <w:rFonts w:hint="eastAsia" w:ascii="宋体" w:hAnsi="宋体"/>
          <w:b/>
          <w:sz w:val="30"/>
          <w:szCs w:val="30"/>
        </w:rPr>
        <w:t>投标人情况</w:t>
      </w:r>
      <w:bookmarkEnd w:id="45"/>
      <w:bookmarkEnd w:id="46"/>
    </w:p>
    <w:p>
      <w:pPr>
        <w:pageBreakBefore w:val="0"/>
        <w:kinsoku/>
        <w:wordWrap/>
        <w:topLinePunct w:val="0"/>
        <w:bidi w:val="0"/>
        <w:adjustRightInd w:val="0"/>
        <w:spacing w:line="360" w:lineRule="auto"/>
        <w:ind w:left="239" w:leftChars="114" w:firstLine="120" w:firstLineChars="50"/>
        <w:jc w:val="left"/>
        <w:rPr>
          <w:rFonts w:ascii="宋体" w:hAnsi="宋体"/>
          <w:sz w:val="24"/>
          <w:szCs w:val="24"/>
        </w:rPr>
      </w:pPr>
      <w:r>
        <w:rPr>
          <w:rFonts w:hint="eastAsia" w:ascii="宋体" w:hAnsi="宋体"/>
          <w:sz w:val="24"/>
          <w:szCs w:val="24"/>
        </w:rPr>
        <w:t xml:space="preserve">投标人名称:                                                   </w:t>
      </w:r>
    </w:p>
    <w:tbl>
      <w:tblPr>
        <w:tblStyle w:val="71"/>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1053"/>
        <w:gridCol w:w="1469"/>
        <w:gridCol w:w="854"/>
        <w:gridCol w:w="1453"/>
        <w:gridCol w:w="76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noWrap w:val="0"/>
            <w:vAlign w:val="center"/>
          </w:tcPr>
          <w:p>
            <w:pPr>
              <w:pStyle w:val="166"/>
              <w:pageBreakBefore w:val="0"/>
              <w:kinsoku/>
              <w:wordWrap/>
              <w:topLinePunct w:val="0"/>
              <w:bidi w:val="0"/>
              <w:spacing w:line="360" w:lineRule="auto"/>
              <w:ind w:firstLineChars="0"/>
              <w:jc w:val="both"/>
              <w:rPr>
                <w:rFonts w:ascii="宋体" w:hAnsi="宋体"/>
                <w:sz w:val="24"/>
                <w:szCs w:val="24"/>
              </w:rPr>
            </w:pPr>
            <w:r>
              <w:rPr>
                <w:rFonts w:hint="eastAsia" w:ascii="宋体" w:hAnsi="宋体"/>
                <w:sz w:val="24"/>
                <w:szCs w:val="24"/>
              </w:rPr>
              <w:t>投标人名称</w:t>
            </w:r>
          </w:p>
        </w:tc>
        <w:tc>
          <w:tcPr>
            <w:tcW w:w="7295" w:type="dxa"/>
            <w:gridSpan w:val="6"/>
            <w:noWrap w:val="0"/>
            <w:vAlign w:val="center"/>
          </w:tcPr>
          <w:p>
            <w:pPr>
              <w:pStyle w:val="166"/>
              <w:pageBreakBefore w:val="0"/>
              <w:numPr>
                <w:ilvl w:val="0"/>
                <w:numId w:val="13"/>
              </w:numPr>
              <w:kinsoku/>
              <w:wordWrap/>
              <w:topLinePunct w:val="0"/>
              <w:bidi w:val="0"/>
              <w:spacing w:line="360" w:lineRule="auto"/>
              <w:ind w:firstLineChars="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noWrap w:val="0"/>
            <w:vAlign w:val="center"/>
          </w:tcPr>
          <w:p>
            <w:pPr>
              <w:pStyle w:val="166"/>
              <w:pageBreakBefore w:val="0"/>
              <w:kinsoku/>
              <w:wordWrap/>
              <w:topLinePunct w:val="0"/>
              <w:bidi w:val="0"/>
              <w:spacing w:line="360" w:lineRule="auto"/>
              <w:ind w:firstLineChars="0"/>
              <w:jc w:val="both"/>
              <w:rPr>
                <w:rFonts w:ascii="宋体" w:hAnsi="宋体"/>
                <w:sz w:val="24"/>
                <w:szCs w:val="24"/>
              </w:rPr>
            </w:pPr>
            <w:r>
              <w:rPr>
                <w:rFonts w:hint="eastAsia" w:ascii="宋体" w:hAnsi="宋体"/>
                <w:sz w:val="24"/>
                <w:szCs w:val="24"/>
              </w:rPr>
              <w:t>注册地址</w:t>
            </w:r>
          </w:p>
        </w:tc>
        <w:tc>
          <w:tcPr>
            <w:tcW w:w="3376" w:type="dxa"/>
            <w:gridSpan w:val="3"/>
            <w:noWrap w:val="0"/>
            <w:vAlign w:val="center"/>
          </w:tcPr>
          <w:p>
            <w:pPr>
              <w:pStyle w:val="166"/>
              <w:pageBreakBefore w:val="0"/>
              <w:numPr>
                <w:ilvl w:val="0"/>
                <w:numId w:val="13"/>
              </w:numPr>
              <w:kinsoku/>
              <w:wordWrap/>
              <w:topLinePunct w:val="0"/>
              <w:bidi w:val="0"/>
              <w:spacing w:line="360" w:lineRule="auto"/>
              <w:ind w:firstLineChars="0"/>
              <w:rPr>
                <w:rFonts w:ascii="宋体" w:hAnsi="宋体"/>
                <w:sz w:val="24"/>
                <w:szCs w:val="24"/>
              </w:rPr>
            </w:pPr>
          </w:p>
        </w:tc>
        <w:tc>
          <w:tcPr>
            <w:tcW w:w="1453" w:type="dxa"/>
            <w:noWrap w:val="0"/>
            <w:vAlign w:val="center"/>
          </w:tcPr>
          <w:p>
            <w:pPr>
              <w:pStyle w:val="166"/>
              <w:pageBreakBefore w:val="0"/>
              <w:kinsoku/>
              <w:wordWrap/>
              <w:topLinePunct w:val="0"/>
              <w:bidi w:val="0"/>
              <w:spacing w:line="360" w:lineRule="auto"/>
              <w:ind w:firstLineChars="0"/>
              <w:jc w:val="both"/>
              <w:rPr>
                <w:rFonts w:ascii="宋体" w:hAnsi="宋体"/>
                <w:sz w:val="24"/>
                <w:szCs w:val="24"/>
              </w:rPr>
            </w:pPr>
            <w:r>
              <w:rPr>
                <w:rFonts w:hint="eastAsia" w:ascii="宋体" w:hAnsi="宋体"/>
                <w:sz w:val="24"/>
                <w:szCs w:val="24"/>
              </w:rPr>
              <w:t>邮政编码</w:t>
            </w:r>
          </w:p>
        </w:tc>
        <w:tc>
          <w:tcPr>
            <w:tcW w:w="2466" w:type="dxa"/>
            <w:gridSpan w:val="2"/>
            <w:noWrap w:val="0"/>
            <w:vAlign w:val="center"/>
          </w:tcPr>
          <w:p>
            <w:pPr>
              <w:pStyle w:val="166"/>
              <w:pageBreakBefore w:val="0"/>
              <w:numPr>
                <w:ilvl w:val="0"/>
                <w:numId w:val="13"/>
              </w:numPr>
              <w:kinsoku/>
              <w:wordWrap/>
              <w:topLinePunct w:val="0"/>
              <w:bidi w:val="0"/>
              <w:spacing w:line="360" w:lineRule="auto"/>
              <w:ind w:firstLineChars="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Merge w:val="restart"/>
            <w:noWrap w:val="0"/>
            <w:vAlign w:val="center"/>
          </w:tcPr>
          <w:p>
            <w:pPr>
              <w:pStyle w:val="166"/>
              <w:pageBreakBefore w:val="0"/>
              <w:kinsoku/>
              <w:wordWrap/>
              <w:topLinePunct w:val="0"/>
              <w:bidi w:val="0"/>
              <w:spacing w:line="360" w:lineRule="auto"/>
              <w:ind w:firstLineChars="0"/>
              <w:jc w:val="both"/>
              <w:rPr>
                <w:rFonts w:ascii="宋体" w:hAnsi="宋体"/>
                <w:sz w:val="24"/>
                <w:szCs w:val="24"/>
              </w:rPr>
            </w:pPr>
            <w:r>
              <w:rPr>
                <w:rFonts w:hint="eastAsia" w:ascii="宋体" w:hAnsi="宋体"/>
                <w:sz w:val="24"/>
                <w:szCs w:val="24"/>
              </w:rPr>
              <w:t>联系方式</w:t>
            </w:r>
          </w:p>
        </w:tc>
        <w:tc>
          <w:tcPr>
            <w:tcW w:w="1053" w:type="dxa"/>
            <w:noWrap w:val="0"/>
            <w:vAlign w:val="center"/>
          </w:tcPr>
          <w:p>
            <w:pPr>
              <w:pStyle w:val="166"/>
              <w:pageBreakBefore w:val="0"/>
              <w:kinsoku/>
              <w:wordWrap/>
              <w:topLinePunct w:val="0"/>
              <w:bidi w:val="0"/>
              <w:spacing w:line="360" w:lineRule="auto"/>
              <w:ind w:left="0" w:leftChars="0" w:firstLine="0" w:firstLineChars="0"/>
              <w:jc w:val="center"/>
              <w:rPr>
                <w:rFonts w:ascii="宋体" w:hAnsi="宋体"/>
                <w:sz w:val="24"/>
                <w:szCs w:val="24"/>
              </w:rPr>
            </w:pPr>
            <w:r>
              <w:rPr>
                <w:rFonts w:hint="eastAsia" w:ascii="宋体" w:hAnsi="宋体"/>
                <w:sz w:val="24"/>
                <w:szCs w:val="24"/>
              </w:rPr>
              <w:t>联系人</w:t>
            </w:r>
          </w:p>
        </w:tc>
        <w:tc>
          <w:tcPr>
            <w:tcW w:w="2323" w:type="dxa"/>
            <w:gridSpan w:val="2"/>
            <w:noWrap w:val="0"/>
            <w:vAlign w:val="center"/>
          </w:tcPr>
          <w:p>
            <w:pPr>
              <w:pStyle w:val="166"/>
              <w:pageBreakBefore w:val="0"/>
              <w:numPr>
                <w:ilvl w:val="0"/>
                <w:numId w:val="13"/>
              </w:numPr>
              <w:kinsoku/>
              <w:wordWrap/>
              <w:topLinePunct w:val="0"/>
              <w:bidi w:val="0"/>
              <w:spacing w:line="360" w:lineRule="auto"/>
              <w:ind w:firstLineChars="0"/>
              <w:rPr>
                <w:rFonts w:ascii="宋体" w:hAnsi="宋体"/>
                <w:sz w:val="24"/>
                <w:szCs w:val="24"/>
              </w:rPr>
            </w:pPr>
          </w:p>
        </w:tc>
        <w:tc>
          <w:tcPr>
            <w:tcW w:w="1453" w:type="dxa"/>
            <w:noWrap w:val="0"/>
            <w:vAlign w:val="center"/>
          </w:tcPr>
          <w:p>
            <w:pPr>
              <w:pStyle w:val="166"/>
              <w:pageBreakBefore w:val="0"/>
              <w:numPr>
                <w:ilvl w:val="0"/>
                <w:numId w:val="13"/>
              </w:numPr>
              <w:kinsoku/>
              <w:wordWrap/>
              <w:topLinePunct w:val="0"/>
              <w:bidi w:val="0"/>
              <w:spacing w:line="360" w:lineRule="auto"/>
              <w:ind w:firstLineChars="0"/>
              <w:rPr>
                <w:rFonts w:ascii="宋体" w:hAnsi="宋体"/>
                <w:sz w:val="24"/>
                <w:szCs w:val="24"/>
              </w:rPr>
            </w:pPr>
            <w:r>
              <w:rPr>
                <w:rFonts w:hint="eastAsia" w:ascii="宋体" w:hAnsi="宋体"/>
                <w:sz w:val="24"/>
                <w:szCs w:val="24"/>
              </w:rPr>
              <w:t>电话</w:t>
            </w:r>
          </w:p>
        </w:tc>
        <w:tc>
          <w:tcPr>
            <w:tcW w:w="2466" w:type="dxa"/>
            <w:gridSpan w:val="2"/>
            <w:noWrap w:val="0"/>
            <w:vAlign w:val="center"/>
          </w:tcPr>
          <w:p>
            <w:pPr>
              <w:pStyle w:val="166"/>
              <w:pageBreakBefore w:val="0"/>
              <w:numPr>
                <w:ilvl w:val="0"/>
                <w:numId w:val="13"/>
              </w:numPr>
              <w:kinsoku/>
              <w:wordWrap/>
              <w:topLinePunct w:val="0"/>
              <w:bidi w:val="0"/>
              <w:spacing w:line="360" w:lineRule="auto"/>
              <w:ind w:firstLineChars="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Merge w:val="continue"/>
            <w:noWrap w:val="0"/>
            <w:vAlign w:val="center"/>
          </w:tcPr>
          <w:p>
            <w:pPr>
              <w:pStyle w:val="166"/>
              <w:pageBreakBefore w:val="0"/>
              <w:numPr>
                <w:ilvl w:val="0"/>
                <w:numId w:val="13"/>
              </w:numPr>
              <w:kinsoku/>
              <w:wordWrap/>
              <w:topLinePunct w:val="0"/>
              <w:bidi w:val="0"/>
              <w:spacing w:line="360" w:lineRule="auto"/>
              <w:ind w:firstLineChars="0"/>
              <w:rPr>
                <w:rFonts w:ascii="宋体" w:hAnsi="宋体"/>
                <w:sz w:val="24"/>
                <w:szCs w:val="24"/>
              </w:rPr>
            </w:pPr>
          </w:p>
        </w:tc>
        <w:tc>
          <w:tcPr>
            <w:tcW w:w="1053" w:type="dxa"/>
            <w:noWrap w:val="0"/>
            <w:vAlign w:val="center"/>
          </w:tcPr>
          <w:p>
            <w:pPr>
              <w:pStyle w:val="166"/>
              <w:pageBreakBefore w:val="0"/>
              <w:kinsoku/>
              <w:wordWrap/>
              <w:topLinePunct w:val="0"/>
              <w:bidi w:val="0"/>
              <w:spacing w:line="360" w:lineRule="auto"/>
              <w:ind w:firstLineChars="0"/>
              <w:jc w:val="both"/>
              <w:rPr>
                <w:rFonts w:ascii="宋体" w:hAnsi="宋体"/>
                <w:sz w:val="24"/>
                <w:szCs w:val="24"/>
              </w:rPr>
            </w:pPr>
            <w:r>
              <w:rPr>
                <w:rFonts w:hint="eastAsia" w:ascii="宋体" w:hAnsi="宋体"/>
                <w:sz w:val="24"/>
                <w:szCs w:val="24"/>
              </w:rPr>
              <w:t>传 真</w:t>
            </w:r>
          </w:p>
        </w:tc>
        <w:tc>
          <w:tcPr>
            <w:tcW w:w="2323" w:type="dxa"/>
            <w:gridSpan w:val="2"/>
            <w:noWrap w:val="0"/>
            <w:vAlign w:val="center"/>
          </w:tcPr>
          <w:p>
            <w:pPr>
              <w:pStyle w:val="166"/>
              <w:pageBreakBefore w:val="0"/>
              <w:numPr>
                <w:ilvl w:val="0"/>
                <w:numId w:val="13"/>
              </w:numPr>
              <w:kinsoku/>
              <w:wordWrap/>
              <w:topLinePunct w:val="0"/>
              <w:bidi w:val="0"/>
              <w:spacing w:line="360" w:lineRule="auto"/>
              <w:ind w:firstLineChars="0"/>
              <w:rPr>
                <w:rFonts w:ascii="宋体" w:hAnsi="宋体"/>
                <w:sz w:val="24"/>
                <w:szCs w:val="24"/>
              </w:rPr>
            </w:pPr>
          </w:p>
        </w:tc>
        <w:tc>
          <w:tcPr>
            <w:tcW w:w="1453" w:type="dxa"/>
            <w:noWrap w:val="0"/>
            <w:vAlign w:val="center"/>
          </w:tcPr>
          <w:p>
            <w:pPr>
              <w:pStyle w:val="166"/>
              <w:pageBreakBefore w:val="0"/>
              <w:numPr>
                <w:ilvl w:val="0"/>
                <w:numId w:val="13"/>
              </w:numPr>
              <w:kinsoku/>
              <w:wordWrap/>
              <w:topLinePunct w:val="0"/>
              <w:bidi w:val="0"/>
              <w:spacing w:line="360" w:lineRule="auto"/>
              <w:ind w:firstLineChars="0"/>
              <w:rPr>
                <w:rFonts w:ascii="宋体" w:hAnsi="宋体"/>
                <w:sz w:val="24"/>
                <w:szCs w:val="24"/>
              </w:rPr>
            </w:pPr>
            <w:r>
              <w:rPr>
                <w:rFonts w:hint="eastAsia" w:ascii="宋体" w:hAnsi="宋体"/>
                <w:sz w:val="24"/>
                <w:szCs w:val="24"/>
              </w:rPr>
              <w:t>网址</w:t>
            </w:r>
          </w:p>
        </w:tc>
        <w:tc>
          <w:tcPr>
            <w:tcW w:w="2466" w:type="dxa"/>
            <w:gridSpan w:val="2"/>
            <w:noWrap w:val="0"/>
            <w:vAlign w:val="center"/>
          </w:tcPr>
          <w:p>
            <w:pPr>
              <w:pStyle w:val="166"/>
              <w:pageBreakBefore w:val="0"/>
              <w:numPr>
                <w:ilvl w:val="0"/>
                <w:numId w:val="13"/>
              </w:numPr>
              <w:kinsoku/>
              <w:wordWrap/>
              <w:topLinePunct w:val="0"/>
              <w:bidi w:val="0"/>
              <w:spacing w:line="360" w:lineRule="auto"/>
              <w:ind w:firstLineChars="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noWrap w:val="0"/>
            <w:vAlign w:val="center"/>
          </w:tcPr>
          <w:p>
            <w:pPr>
              <w:pStyle w:val="166"/>
              <w:pageBreakBefore w:val="0"/>
              <w:kinsoku/>
              <w:wordWrap/>
              <w:topLinePunct w:val="0"/>
              <w:bidi w:val="0"/>
              <w:spacing w:line="360" w:lineRule="auto"/>
              <w:ind w:firstLineChars="0"/>
              <w:jc w:val="both"/>
              <w:rPr>
                <w:rFonts w:ascii="宋体" w:hAnsi="宋体"/>
                <w:sz w:val="24"/>
                <w:szCs w:val="24"/>
              </w:rPr>
            </w:pPr>
            <w:r>
              <w:rPr>
                <w:rFonts w:hint="eastAsia" w:ascii="宋体" w:hAnsi="宋体"/>
                <w:sz w:val="24"/>
                <w:szCs w:val="24"/>
              </w:rPr>
              <w:t>法定代表人</w:t>
            </w:r>
          </w:p>
        </w:tc>
        <w:tc>
          <w:tcPr>
            <w:tcW w:w="1053" w:type="dxa"/>
            <w:noWrap w:val="0"/>
            <w:vAlign w:val="center"/>
          </w:tcPr>
          <w:p>
            <w:pPr>
              <w:pStyle w:val="166"/>
              <w:pageBreakBefore w:val="0"/>
              <w:kinsoku/>
              <w:wordWrap/>
              <w:topLinePunct w:val="0"/>
              <w:bidi w:val="0"/>
              <w:spacing w:line="360" w:lineRule="auto"/>
              <w:ind w:firstLineChars="0"/>
              <w:jc w:val="both"/>
              <w:rPr>
                <w:rFonts w:ascii="宋体" w:hAnsi="宋体"/>
                <w:sz w:val="24"/>
                <w:szCs w:val="24"/>
              </w:rPr>
            </w:pPr>
            <w:r>
              <w:rPr>
                <w:rFonts w:hint="eastAsia" w:ascii="宋体" w:hAnsi="宋体"/>
                <w:sz w:val="24"/>
                <w:szCs w:val="24"/>
              </w:rPr>
              <w:t>姓名</w:t>
            </w:r>
          </w:p>
        </w:tc>
        <w:tc>
          <w:tcPr>
            <w:tcW w:w="1469" w:type="dxa"/>
            <w:noWrap w:val="0"/>
            <w:vAlign w:val="center"/>
          </w:tcPr>
          <w:p>
            <w:pPr>
              <w:pStyle w:val="166"/>
              <w:pageBreakBefore w:val="0"/>
              <w:numPr>
                <w:ilvl w:val="0"/>
                <w:numId w:val="13"/>
              </w:numPr>
              <w:kinsoku/>
              <w:wordWrap/>
              <w:topLinePunct w:val="0"/>
              <w:bidi w:val="0"/>
              <w:spacing w:line="360" w:lineRule="auto"/>
              <w:ind w:firstLineChars="0"/>
              <w:rPr>
                <w:rFonts w:ascii="宋体" w:hAnsi="宋体"/>
                <w:sz w:val="24"/>
                <w:szCs w:val="24"/>
              </w:rPr>
            </w:pPr>
          </w:p>
        </w:tc>
        <w:tc>
          <w:tcPr>
            <w:tcW w:w="854" w:type="dxa"/>
            <w:noWrap w:val="0"/>
            <w:vAlign w:val="center"/>
          </w:tcPr>
          <w:p>
            <w:pPr>
              <w:pStyle w:val="166"/>
              <w:pageBreakBefore w:val="0"/>
              <w:kinsoku/>
              <w:wordWrap/>
              <w:topLinePunct w:val="0"/>
              <w:bidi w:val="0"/>
              <w:spacing w:line="360" w:lineRule="auto"/>
              <w:ind w:left="0" w:leftChars="0" w:firstLine="0" w:firstLineChars="0"/>
              <w:jc w:val="both"/>
              <w:rPr>
                <w:rFonts w:ascii="宋体" w:hAnsi="宋体"/>
                <w:sz w:val="24"/>
                <w:szCs w:val="24"/>
              </w:rPr>
            </w:pPr>
            <w:r>
              <w:rPr>
                <w:rFonts w:hint="eastAsia" w:ascii="宋体" w:hAnsi="宋体"/>
                <w:sz w:val="24"/>
                <w:szCs w:val="24"/>
              </w:rPr>
              <w:t>职称</w:t>
            </w:r>
          </w:p>
        </w:tc>
        <w:tc>
          <w:tcPr>
            <w:tcW w:w="1453" w:type="dxa"/>
            <w:noWrap w:val="0"/>
            <w:vAlign w:val="center"/>
          </w:tcPr>
          <w:p>
            <w:pPr>
              <w:pStyle w:val="166"/>
              <w:pageBreakBefore w:val="0"/>
              <w:numPr>
                <w:ilvl w:val="0"/>
                <w:numId w:val="13"/>
              </w:numPr>
              <w:kinsoku/>
              <w:wordWrap/>
              <w:topLinePunct w:val="0"/>
              <w:bidi w:val="0"/>
              <w:spacing w:line="360" w:lineRule="auto"/>
              <w:ind w:firstLineChars="0"/>
              <w:rPr>
                <w:rFonts w:ascii="宋体" w:hAnsi="宋体"/>
                <w:sz w:val="24"/>
                <w:szCs w:val="24"/>
              </w:rPr>
            </w:pPr>
          </w:p>
        </w:tc>
        <w:tc>
          <w:tcPr>
            <w:tcW w:w="765" w:type="dxa"/>
            <w:noWrap w:val="0"/>
            <w:vAlign w:val="center"/>
          </w:tcPr>
          <w:p>
            <w:pPr>
              <w:pStyle w:val="166"/>
              <w:pageBreakBefore w:val="0"/>
              <w:kinsoku/>
              <w:wordWrap/>
              <w:topLinePunct w:val="0"/>
              <w:bidi w:val="0"/>
              <w:spacing w:line="360" w:lineRule="auto"/>
              <w:ind w:left="0" w:leftChars="0" w:firstLine="0" w:firstLineChars="0"/>
              <w:jc w:val="both"/>
              <w:rPr>
                <w:rFonts w:ascii="宋体" w:hAnsi="宋体"/>
                <w:sz w:val="24"/>
                <w:szCs w:val="24"/>
              </w:rPr>
            </w:pPr>
            <w:r>
              <w:rPr>
                <w:rFonts w:hint="eastAsia" w:ascii="宋体" w:hAnsi="宋体"/>
                <w:sz w:val="24"/>
                <w:szCs w:val="24"/>
              </w:rPr>
              <w:t>电话</w:t>
            </w:r>
          </w:p>
        </w:tc>
        <w:tc>
          <w:tcPr>
            <w:tcW w:w="1701" w:type="dxa"/>
            <w:noWrap w:val="0"/>
            <w:vAlign w:val="center"/>
          </w:tcPr>
          <w:p>
            <w:pPr>
              <w:pStyle w:val="166"/>
              <w:pageBreakBefore w:val="0"/>
              <w:numPr>
                <w:ilvl w:val="0"/>
                <w:numId w:val="13"/>
              </w:numPr>
              <w:kinsoku/>
              <w:wordWrap/>
              <w:topLinePunct w:val="0"/>
              <w:bidi w:val="0"/>
              <w:spacing w:line="360" w:lineRule="auto"/>
              <w:ind w:firstLineChars="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noWrap w:val="0"/>
            <w:vAlign w:val="center"/>
          </w:tcPr>
          <w:p>
            <w:pPr>
              <w:pStyle w:val="166"/>
              <w:pageBreakBefore w:val="0"/>
              <w:kinsoku/>
              <w:wordWrap/>
              <w:topLinePunct w:val="0"/>
              <w:bidi w:val="0"/>
              <w:spacing w:line="360" w:lineRule="auto"/>
              <w:ind w:firstLineChars="0"/>
              <w:jc w:val="both"/>
              <w:rPr>
                <w:rFonts w:ascii="宋体" w:hAnsi="宋体"/>
                <w:sz w:val="24"/>
                <w:szCs w:val="24"/>
              </w:rPr>
            </w:pPr>
            <w:r>
              <w:rPr>
                <w:rFonts w:hint="eastAsia" w:ascii="宋体" w:hAnsi="宋体"/>
                <w:sz w:val="24"/>
                <w:szCs w:val="24"/>
              </w:rPr>
              <w:t>企业负责人</w:t>
            </w:r>
          </w:p>
        </w:tc>
        <w:tc>
          <w:tcPr>
            <w:tcW w:w="1053" w:type="dxa"/>
            <w:noWrap w:val="0"/>
            <w:vAlign w:val="center"/>
          </w:tcPr>
          <w:p>
            <w:pPr>
              <w:pStyle w:val="166"/>
              <w:pageBreakBefore w:val="0"/>
              <w:kinsoku/>
              <w:wordWrap/>
              <w:topLinePunct w:val="0"/>
              <w:bidi w:val="0"/>
              <w:spacing w:line="360" w:lineRule="auto"/>
              <w:ind w:firstLineChars="0"/>
              <w:jc w:val="both"/>
              <w:rPr>
                <w:rFonts w:ascii="宋体" w:hAnsi="宋体"/>
                <w:sz w:val="24"/>
                <w:szCs w:val="24"/>
              </w:rPr>
            </w:pPr>
            <w:r>
              <w:rPr>
                <w:rFonts w:hint="eastAsia" w:ascii="宋体" w:hAnsi="宋体"/>
                <w:sz w:val="24"/>
                <w:szCs w:val="24"/>
              </w:rPr>
              <w:t>姓名</w:t>
            </w:r>
          </w:p>
        </w:tc>
        <w:tc>
          <w:tcPr>
            <w:tcW w:w="1469" w:type="dxa"/>
            <w:noWrap w:val="0"/>
            <w:vAlign w:val="center"/>
          </w:tcPr>
          <w:p>
            <w:pPr>
              <w:pStyle w:val="166"/>
              <w:pageBreakBefore w:val="0"/>
              <w:numPr>
                <w:ilvl w:val="0"/>
                <w:numId w:val="13"/>
              </w:numPr>
              <w:kinsoku/>
              <w:wordWrap/>
              <w:topLinePunct w:val="0"/>
              <w:bidi w:val="0"/>
              <w:spacing w:line="360" w:lineRule="auto"/>
              <w:ind w:firstLineChars="0"/>
              <w:rPr>
                <w:rFonts w:ascii="宋体" w:hAnsi="宋体"/>
                <w:sz w:val="24"/>
                <w:szCs w:val="24"/>
              </w:rPr>
            </w:pPr>
          </w:p>
        </w:tc>
        <w:tc>
          <w:tcPr>
            <w:tcW w:w="854" w:type="dxa"/>
            <w:noWrap w:val="0"/>
            <w:vAlign w:val="center"/>
          </w:tcPr>
          <w:p>
            <w:pPr>
              <w:pStyle w:val="166"/>
              <w:pageBreakBefore w:val="0"/>
              <w:kinsoku/>
              <w:wordWrap/>
              <w:topLinePunct w:val="0"/>
              <w:bidi w:val="0"/>
              <w:spacing w:line="360" w:lineRule="auto"/>
              <w:ind w:left="0" w:leftChars="0" w:firstLine="0" w:firstLineChars="0"/>
              <w:jc w:val="both"/>
              <w:rPr>
                <w:rFonts w:ascii="宋体" w:hAnsi="宋体"/>
                <w:sz w:val="24"/>
                <w:szCs w:val="24"/>
              </w:rPr>
            </w:pPr>
            <w:r>
              <w:rPr>
                <w:rFonts w:hint="eastAsia" w:ascii="宋体" w:hAnsi="宋体"/>
                <w:sz w:val="24"/>
                <w:szCs w:val="24"/>
              </w:rPr>
              <w:t>职称</w:t>
            </w:r>
          </w:p>
        </w:tc>
        <w:tc>
          <w:tcPr>
            <w:tcW w:w="1453" w:type="dxa"/>
            <w:noWrap w:val="0"/>
            <w:vAlign w:val="center"/>
          </w:tcPr>
          <w:p>
            <w:pPr>
              <w:pStyle w:val="166"/>
              <w:pageBreakBefore w:val="0"/>
              <w:numPr>
                <w:ilvl w:val="0"/>
                <w:numId w:val="13"/>
              </w:numPr>
              <w:kinsoku/>
              <w:wordWrap/>
              <w:topLinePunct w:val="0"/>
              <w:bidi w:val="0"/>
              <w:spacing w:line="360" w:lineRule="auto"/>
              <w:ind w:firstLineChars="0"/>
              <w:rPr>
                <w:rFonts w:ascii="宋体" w:hAnsi="宋体"/>
                <w:sz w:val="24"/>
                <w:szCs w:val="24"/>
              </w:rPr>
            </w:pPr>
          </w:p>
        </w:tc>
        <w:tc>
          <w:tcPr>
            <w:tcW w:w="765" w:type="dxa"/>
            <w:noWrap w:val="0"/>
            <w:vAlign w:val="center"/>
          </w:tcPr>
          <w:p>
            <w:pPr>
              <w:pStyle w:val="166"/>
              <w:pageBreakBefore w:val="0"/>
              <w:kinsoku/>
              <w:wordWrap/>
              <w:topLinePunct w:val="0"/>
              <w:bidi w:val="0"/>
              <w:spacing w:line="360" w:lineRule="auto"/>
              <w:ind w:left="0" w:leftChars="0" w:firstLine="0" w:firstLineChars="0"/>
              <w:jc w:val="both"/>
              <w:rPr>
                <w:rFonts w:ascii="宋体" w:hAnsi="宋体"/>
                <w:sz w:val="24"/>
                <w:szCs w:val="24"/>
              </w:rPr>
            </w:pPr>
            <w:r>
              <w:rPr>
                <w:rFonts w:hint="eastAsia" w:ascii="宋体" w:hAnsi="宋体"/>
                <w:sz w:val="24"/>
                <w:szCs w:val="24"/>
              </w:rPr>
              <w:t>电话</w:t>
            </w:r>
          </w:p>
        </w:tc>
        <w:tc>
          <w:tcPr>
            <w:tcW w:w="1701" w:type="dxa"/>
            <w:noWrap w:val="0"/>
            <w:vAlign w:val="center"/>
          </w:tcPr>
          <w:p>
            <w:pPr>
              <w:pStyle w:val="166"/>
              <w:pageBreakBefore w:val="0"/>
              <w:numPr>
                <w:ilvl w:val="0"/>
                <w:numId w:val="13"/>
              </w:numPr>
              <w:kinsoku/>
              <w:wordWrap/>
              <w:topLinePunct w:val="0"/>
              <w:bidi w:val="0"/>
              <w:spacing w:line="360" w:lineRule="auto"/>
              <w:ind w:firstLineChars="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noWrap w:val="0"/>
            <w:vAlign w:val="center"/>
          </w:tcPr>
          <w:p>
            <w:pPr>
              <w:pStyle w:val="166"/>
              <w:pageBreakBefore w:val="0"/>
              <w:kinsoku/>
              <w:wordWrap/>
              <w:topLinePunct w:val="0"/>
              <w:bidi w:val="0"/>
              <w:spacing w:line="360" w:lineRule="auto"/>
              <w:ind w:firstLineChars="0"/>
              <w:jc w:val="both"/>
              <w:rPr>
                <w:rFonts w:ascii="宋体" w:hAnsi="宋体"/>
                <w:sz w:val="24"/>
                <w:szCs w:val="24"/>
              </w:rPr>
            </w:pPr>
            <w:r>
              <w:rPr>
                <w:rFonts w:hint="eastAsia" w:ascii="宋体" w:hAnsi="宋体"/>
                <w:sz w:val="24"/>
                <w:szCs w:val="24"/>
              </w:rPr>
              <w:t>技术负责人</w:t>
            </w:r>
          </w:p>
        </w:tc>
        <w:tc>
          <w:tcPr>
            <w:tcW w:w="1053" w:type="dxa"/>
            <w:noWrap w:val="0"/>
            <w:vAlign w:val="center"/>
          </w:tcPr>
          <w:p>
            <w:pPr>
              <w:pStyle w:val="166"/>
              <w:pageBreakBefore w:val="0"/>
              <w:kinsoku/>
              <w:wordWrap/>
              <w:topLinePunct w:val="0"/>
              <w:bidi w:val="0"/>
              <w:spacing w:line="360" w:lineRule="auto"/>
              <w:ind w:firstLineChars="0"/>
              <w:jc w:val="both"/>
              <w:rPr>
                <w:rFonts w:ascii="宋体" w:hAnsi="宋体"/>
                <w:sz w:val="24"/>
                <w:szCs w:val="24"/>
              </w:rPr>
            </w:pPr>
            <w:r>
              <w:rPr>
                <w:rFonts w:hint="eastAsia" w:ascii="宋体" w:hAnsi="宋体"/>
                <w:sz w:val="24"/>
                <w:szCs w:val="24"/>
              </w:rPr>
              <w:t>姓名</w:t>
            </w:r>
          </w:p>
        </w:tc>
        <w:tc>
          <w:tcPr>
            <w:tcW w:w="1469" w:type="dxa"/>
            <w:noWrap w:val="0"/>
            <w:vAlign w:val="center"/>
          </w:tcPr>
          <w:p>
            <w:pPr>
              <w:pStyle w:val="166"/>
              <w:pageBreakBefore w:val="0"/>
              <w:numPr>
                <w:ilvl w:val="0"/>
                <w:numId w:val="13"/>
              </w:numPr>
              <w:kinsoku/>
              <w:wordWrap/>
              <w:topLinePunct w:val="0"/>
              <w:bidi w:val="0"/>
              <w:spacing w:line="360" w:lineRule="auto"/>
              <w:ind w:firstLineChars="0"/>
              <w:rPr>
                <w:rFonts w:ascii="宋体" w:hAnsi="宋体"/>
                <w:sz w:val="24"/>
                <w:szCs w:val="24"/>
              </w:rPr>
            </w:pPr>
          </w:p>
        </w:tc>
        <w:tc>
          <w:tcPr>
            <w:tcW w:w="854" w:type="dxa"/>
            <w:noWrap w:val="0"/>
            <w:vAlign w:val="center"/>
          </w:tcPr>
          <w:p>
            <w:pPr>
              <w:pStyle w:val="166"/>
              <w:pageBreakBefore w:val="0"/>
              <w:kinsoku/>
              <w:wordWrap/>
              <w:topLinePunct w:val="0"/>
              <w:bidi w:val="0"/>
              <w:spacing w:line="360" w:lineRule="auto"/>
              <w:ind w:left="0" w:leftChars="0" w:firstLine="0" w:firstLineChars="0"/>
              <w:jc w:val="both"/>
              <w:rPr>
                <w:rFonts w:ascii="宋体" w:hAnsi="宋体"/>
                <w:sz w:val="24"/>
                <w:szCs w:val="24"/>
              </w:rPr>
            </w:pPr>
            <w:r>
              <w:rPr>
                <w:rFonts w:hint="eastAsia" w:ascii="宋体" w:hAnsi="宋体"/>
                <w:sz w:val="24"/>
                <w:szCs w:val="24"/>
              </w:rPr>
              <w:t>职称</w:t>
            </w:r>
          </w:p>
        </w:tc>
        <w:tc>
          <w:tcPr>
            <w:tcW w:w="1453" w:type="dxa"/>
            <w:noWrap w:val="0"/>
            <w:vAlign w:val="center"/>
          </w:tcPr>
          <w:p>
            <w:pPr>
              <w:pStyle w:val="166"/>
              <w:pageBreakBefore w:val="0"/>
              <w:numPr>
                <w:ilvl w:val="0"/>
                <w:numId w:val="13"/>
              </w:numPr>
              <w:kinsoku/>
              <w:wordWrap/>
              <w:topLinePunct w:val="0"/>
              <w:bidi w:val="0"/>
              <w:spacing w:line="360" w:lineRule="auto"/>
              <w:ind w:firstLineChars="0"/>
              <w:rPr>
                <w:rFonts w:ascii="宋体" w:hAnsi="宋体"/>
                <w:sz w:val="24"/>
                <w:szCs w:val="24"/>
              </w:rPr>
            </w:pPr>
          </w:p>
        </w:tc>
        <w:tc>
          <w:tcPr>
            <w:tcW w:w="765" w:type="dxa"/>
            <w:noWrap w:val="0"/>
            <w:vAlign w:val="center"/>
          </w:tcPr>
          <w:p>
            <w:pPr>
              <w:pStyle w:val="166"/>
              <w:pageBreakBefore w:val="0"/>
              <w:kinsoku/>
              <w:wordWrap/>
              <w:topLinePunct w:val="0"/>
              <w:bidi w:val="0"/>
              <w:spacing w:line="360" w:lineRule="auto"/>
              <w:ind w:left="0" w:leftChars="0" w:firstLine="0" w:firstLineChars="0"/>
              <w:jc w:val="both"/>
              <w:rPr>
                <w:rFonts w:ascii="宋体" w:hAnsi="宋体"/>
                <w:sz w:val="24"/>
                <w:szCs w:val="24"/>
              </w:rPr>
            </w:pPr>
            <w:r>
              <w:rPr>
                <w:rFonts w:hint="eastAsia" w:ascii="宋体" w:hAnsi="宋体"/>
                <w:sz w:val="24"/>
                <w:szCs w:val="24"/>
              </w:rPr>
              <w:t>电话</w:t>
            </w:r>
          </w:p>
        </w:tc>
        <w:tc>
          <w:tcPr>
            <w:tcW w:w="1701" w:type="dxa"/>
            <w:noWrap w:val="0"/>
            <w:vAlign w:val="center"/>
          </w:tcPr>
          <w:p>
            <w:pPr>
              <w:pStyle w:val="166"/>
              <w:pageBreakBefore w:val="0"/>
              <w:numPr>
                <w:ilvl w:val="0"/>
                <w:numId w:val="13"/>
              </w:numPr>
              <w:kinsoku/>
              <w:wordWrap/>
              <w:topLinePunct w:val="0"/>
              <w:bidi w:val="0"/>
              <w:spacing w:line="360" w:lineRule="auto"/>
              <w:ind w:firstLineChars="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noWrap w:val="0"/>
            <w:vAlign w:val="center"/>
          </w:tcPr>
          <w:p>
            <w:pPr>
              <w:pStyle w:val="166"/>
              <w:pageBreakBefore w:val="0"/>
              <w:kinsoku/>
              <w:wordWrap/>
              <w:topLinePunct w:val="0"/>
              <w:bidi w:val="0"/>
              <w:spacing w:line="360" w:lineRule="auto"/>
              <w:ind w:firstLineChars="0"/>
              <w:jc w:val="both"/>
              <w:rPr>
                <w:rFonts w:ascii="宋体" w:hAnsi="宋体"/>
                <w:sz w:val="24"/>
                <w:szCs w:val="24"/>
              </w:rPr>
            </w:pPr>
            <w:r>
              <w:rPr>
                <w:rFonts w:hint="eastAsia" w:ascii="宋体" w:hAnsi="宋体"/>
                <w:sz w:val="24"/>
                <w:szCs w:val="24"/>
              </w:rPr>
              <w:t>企业资质</w:t>
            </w:r>
          </w:p>
        </w:tc>
        <w:tc>
          <w:tcPr>
            <w:tcW w:w="2522" w:type="dxa"/>
            <w:gridSpan w:val="2"/>
            <w:noWrap w:val="0"/>
            <w:vAlign w:val="center"/>
          </w:tcPr>
          <w:p>
            <w:pPr>
              <w:pStyle w:val="166"/>
              <w:pageBreakBefore w:val="0"/>
              <w:numPr>
                <w:ilvl w:val="0"/>
                <w:numId w:val="13"/>
              </w:numPr>
              <w:kinsoku/>
              <w:wordWrap/>
              <w:topLinePunct w:val="0"/>
              <w:bidi w:val="0"/>
              <w:spacing w:line="360" w:lineRule="auto"/>
              <w:ind w:firstLineChars="0"/>
              <w:rPr>
                <w:rFonts w:ascii="宋体" w:hAnsi="宋体"/>
                <w:sz w:val="24"/>
                <w:szCs w:val="24"/>
              </w:rPr>
            </w:pPr>
          </w:p>
        </w:tc>
        <w:tc>
          <w:tcPr>
            <w:tcW w:w="2307" w:type="dxa"/>
            <w:gridSpan w:val="2"/>
            <w:noWrap w:val="0"/>
            <w:vAlign w:val="center"/>
          </w:tcPr>
          <w:p>
            <w:pPr>
              <w:pStyle w:val="166"/>
              <w:pageBreakBefore w:val="0"/>
              <w:numPr>
                <w:ilvl w:val="0"/>
                <w:numId w:val="13"/>
              </w:numPr>
              <w:kinsoku/>
              <w:wordWrap/>
              <w:topLinePunct w:val="0"/>
              <w:bidi w:val="0"/>
              <w:spacing w:line="360" w:lineRule="auto"/>
              <w:ind w:firstLineChars="0"/>
              <w:rPr>
                <w:rFonts w:ascii="宋体" w:hAnsi="宋体"/>
                <w:sz w:val="24"/>
                <w:szCs w:val="24"/>
              </w:rPr>
            </w:pPr>
            <w:r>
              <w:rPr>
                <w:rFonts w:hint="eastAsia" w:ascii="宋体" w:hAnsi="宋体"/>
                <w:sz w:val="24"/>
                <w:szCs w:val="24"/>
              </w:rPr>
              <w:t>营业执照号</w:t>
            </w:r>
          </w:p>
        </w:tc>
        <w:tc>
          <w:tcPr>
            <w:tcW w:w="2466" w:type="dxa"/>
            <w:gridSpan w:val="2"/>
            <w:noWrap w:val="0"/>
            <w:vAlign w:val="center"/>
          </w:tcPr>
          <w:p>
            <w:pPr>
              <w:pStyle w:val="166"/>
              <w:pageBreakBefore w:val="0"/>
              <w:numPr>
                <w:ilvl w:val="0"/>
                <w:numId w:val="13"/>
              </w:numPr>
              <w:kinsoku/>
              <w:wordWrap/>
              <w:topLinePunct w:val="0"/>
              <w:bidi w:val="0"/>
              <w:spacing w:line="360" w:lineRule="auto"/>
              <w:ind w:firstLineChars="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1658" w:type="dxa"/>
            <w:noWrap w:val="0"/>
            <w:vAlign w:val="center"/>
          </w:tcPr>
          <w:p>
            <w:pPr>
              <w:pStyle w:val="166"/>
              <w:pageBreakBefore w:val="0"/>
              <w:kinsoku/>
              <w:wordWrap/>
              <w:topLinePunct w:val="0"/>
              <w:bidi w:val="0"/>
              <w:spacing w:line="360" w:lineRule="auto"/>
              <w:ind w:firstLineChars="0"/>
              <w:jc w:val="both"/>
              <w:rPr>
                <w:rFonts w:ascii="宋体" w:hAnsi="宋体"/>
                <w:sz w:val="24"/>
                <w:szCs w:val="24"/>
              </w:rPr>
            </w:pPr>
            <w:r>
              <w:rPr>
                <w:rFonts w:hint="eastAsia" w:ascii="宋体" w:hAnsi="宋体"/>
                <w:sz w:val="24"/>
                <w:szCs w:val="24"/>
              </w:rPr>
              <w:t>资信等级</w:t>
            </w:r>
          </w:p>
        </w:tc>
        <w:tc>
          <w:tcPr>
            <w:tcW w:w="7295" w:type="dxa"/>
            <w:gridSpan w:val="6"/>
            <w:noWrap w:val="0"/>
            <w:vAlign w:val="center"/>
          </w:tcPr>
          <w:p>
            <w:pPr>
              <w:pStyle w:val="166"/>
              <w:pageBreakBefore w:val="0"/>
              <w:numPr>
                <w:ilvl w:val="0"/>
                <w:numId w:val="13"/>
              </w:numPr>
              <w:kinsoku/>
              <w:wordWrap/>
              <w:topLinePunct w:val="0"/>
              <w:bidi w:val="0"/>
              <w:spacing w:line="360" w:lineRule="auto"/>
              <w:ind w:firstLineChars="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658" w:type="dxa"/>
            <w:noWrap w:val="0"/>
            <w:vAlign w:val="center"/>
          </w:tcPr>
          <w:p>
            <w:pPr>
              <w:pStyle w:val="166"/>
              <w:pageBreakBefore w:val="0"/>
              <w:kinsoku/>
              <w:wordWrap/>
              <w:topLinePunct w:val="0"/>
              <w:bidi w:val="0"/>
              <w:spacing w:line="360" w:lineRule="auto"/>
              <w:ind w:firstLineChars="0"/>
              <w:jc w:val="both"/>
              <w:rPr>
                <w:rFonts w:ascii="宋体" w:hAnsi="宋体"/>
                <w:sz w:val="24"/>
                <w:szCs w:val="24"/>
              </w:rPr>
            </w:pPr>
            <w:r>
              <w:rPr>
                <w:rFonts w:hint="eastAsia" w:ascii="宋体" w:hAnsi="宋体"/>
                <w:sz w:val="24"/>
                <w:szCs w:val="24"/>
              </w:rPr>
              <w:t>环境管理体系认证</w:t>
            </w:r>
          </w:p>
        </w:tc>
        <w:tc>
          <w:tcPr>
            <w:tcW w:w="2522" w:type="dxa"/>
            <w:gridSpan w:val="2"/>
            <w:noWrap w:val="0"/>
            <w:vAlign w:val="center"/>
          </w:tcPr>
          <w:p>
            <w:pPr>
              <w:pStyle w:val="166"/>
              <w:pageBreakBefore w:val="0"/>
              <w:numPr>
                <w:ilvl w:val="0"/>
                <w:numId w:val="13"/>
              </w:numPr>
              <w:kinsoku/>
              <w:wordWrap/>
              <w:topLinePunct w:val="0"/>
              <w:bidi w:val="0"/>
              <w:spacing w:line="360" w:lineRule="auto"/>
              <w:ind w:firstLineChars="0"/>
              <w:rPr>
                <w:rFonts w:ascii="宋体" w:hAnsi="宋体"/>
                <w:sz w:val="24"/>
                <w:szCs w:val="24"/>
              </w:rPr>
            </w:pPr>
          </w:p>
        </w:tc>
        <w:tc>
          <w:tcPr>
            <w:tcW w:w="2307" w:type="dxa"/>
            <w:gridSpan w:val="2"/>
            <w:noWrap w:val="0"/>
            <w:vAlign w:val="center"/>
          </w:tcPr>
          <w:p>
            <w:pPr>
              <w:pStyle w:val="166"/>
              <w:pageBreakBefore w:val="0"/>
              <w:kinsoku/>
              <w:wordWrap/>
              <w:topLinePunct w:val="0"/>
              <w:bidi w:val="0"/>
              <w:spacing w:line="360" w:lineRule="auto"/>
              <w:ind w:firstLineChars="0"/>
              <w:jc w:val="both"/>
              <w:rPr>
                <w:rFonts w:ascii="宋体" w:hAnsi="宋体"/>
                <w:sz w:val="24"/>
                <w:szCs w:val="24"/>
              </w:rPr>
            </w:pPr>
            <w:r>
              <w:rPr>
                <w:rFonts w:hint="eastAsia" w:ascii="宋体" w:hAnsi="宋体"/>
                <w:sz w:val="24"/>
                <w:szCs w:val="24"/>
              </w:rPr>
              <w:t>职业安全健康管理体系认证</w:t>
            </w:r>
          </w:p>
        </w:tc>
        <w:tc>
          <w:tcPr>
            <w:tcW w:w="2466" w:type="dxa"/>
            <w:gridSpan w:val="2"/>
            <w:noWrap w:val="0"/>
            <w:vAlign w:val="center"/>
          </w:tcPr>
          <w:p>
            <w:pPr>
              <w:pStyle w:val="166"/>
              <w:pageBreakBefore w:val="0"/>
              <w:numPr>
                <w:ilvl w:val="0"/>
                <w:numId w:val="13"/>
              </w:numPr>
              <w:kinsoku/>
              <w:wordWrap/>
              <w:topLinePunct w:val="0"/>
              <w:bidi w:val="0"/>
              <w:spacing w:line="360" w:lineRule="auto"/>
              <w:ind w:firstLineChars="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658" w:type="dxa"/>
            <w:noWrap w:val="0"/>
            <w:vAlign w:val="center"/>
          </w:tcPr>
          <w:p>
            <w:pPr>
              <w:pStyle w:val="166"/>
              <w:pageBreakBefore w:val="0"/>
              <w:kinsoku/>
              <w:wordWrap/>
              <w:topLinePunct w:val="0"/>
              <w:bidi w:val="0"/>
              <w:spacing w:line="360" w:lineRule="auto"/>
              <w:ind w:firstLineChars="0"/>
              <w:jc w:val="both"/>
              <w:rPr>
                <w:rFonts w:ascii="宋体" w:hAnsi="宋体"/>
                <w:sz w:val="24"/>
                <w:szCs w:val="24"/>
              </w:rPr>
            </w:pPr>
            <w:r>
              <w:rPr>
                <w:rFonts w:hint="eastAsia" w:ascii="宋体" w:hAnsi="宋体"/>
                <w:sz w:val="24"/>
                <w:szCs w:val="24"/>
              </w:rPr>
              <w:t>注册资金</w:t>
            </w:r>
          </w:p>
        </w:tc>
        <w:tc>
          <w:tcPr>
            <w:tcW w:w="2522" w:type="dxa"/>
            <w:gridSpan w:val="2"/>
            <w:noWrap w:val="0"/>
            <w:vAlign w:val="center"/>
          </w:tcPr>
          <w:p>
            <w:pPr>
              <w:pStyle w:val="166"/>
              <w:pageBreakBefore w:val="0"/>
              <w:numPr>
                <w:ilvl w:val="0"/>
                <w:numId w:val="13"/>
              </w:numPr>
              <w:kinsoku/>
              <w:wordWrap/>
              <w:topLinePunct w:val="0"/>
              <w:bidi w:val="0"/>
              <w:spacing w:line="360" w:lineRule="auto"/>
              <w:ind w:firstLineChars="0"/>
              <w:rPr>
                <w:rFonts w:ascii="宋体" w:hAnsi="宋体"/>
                <w:sz w:val="24"/>
                <w:szCs w:val="24"/>
              </w:rPr>
            </w:pPr>
            <w:r>
              <w:rPr>
                <w:rFonts w:hint="eastAsia" w:ascii="宋体" w:hAnsi="宋体"/>
                <w:sz w:val="24"/>
                <w:szCs w:val="24"/>
              </w:rPr>
              <w:t>万元</w:t>
            </w:r>
          </w:p>
        </w:tc>
        <w:tc>
          <w:tcPr>
            <w:tcW w:w="2307" w:type="dxa"/>
            <w:gridSpan w:val="2"/>
            <w:noWrap w:val="0"/>
            <w:vAlign w:val="center"/>
          </w:tcPr>
          <w:p>
            <w:pPr>
              <w:pStyle w:val="166"/>
              <w:pageBreakBefore w:val="0"/>
              <w:kinsoku/>
              <w:wordWrap/>
              <w:topLinePunct w:val="0"/>
              <w:bidi w:val="0"/>
              <w:spacing w:line="360" w:lineRule="auto"/>
              <w:ind w:firstLineChars="0"/>
              <w:jc w:val="both"/>
              <w:rPr>
                <w:rFonts w:ascii="宋体" w:hAnsi="宋体"/>
                <w:sz w:val="24"/>
                <w:szCs w:val="24"/>
              </w:rPr>
            </w:pPr>
            <w:r>
              <w:rPr>
                <w:rFonts w:hint="eastAsia" w:ascii="宋体" w:hAnsi="宋体"/>
                <w:sz w:val="24"/>
                <w:szCs w:val="24"/>
              </w:rPr>
              <w:t>固定资产净值</w:t>
            </w:r>
          </w:p>
        </w:tc>
        <w:tc>
          <w:tcPr>
            <w:tcW w:w="2466" w:type="dxa"/>
            <w:gridSpan w:val="2"/>
            <w:noWrap w:val="0"/>
            <w:vAlign w:val="center"/>
          </w:tcPr>
          <w:p>
            <w:pPr>
              <w:pStyle w:val="166"/>
              <w:pageBreakBefore w:val="0"/>
              <w:numPr>
                <w:ilvl w:val="0"/>
                <w:numId w:val="13"/>
              </w:numPr>
              <w:kinsoku/>
              <w:wordWrap/>
              <w:topLinePunct w:val="0"/>
              <w:bidi w:val="0"/>
              <w:spacing w:line="360" w:lineRule="auto"/>
              <w:ind w:firstLineChars="0"/>
              <w:rPr>
                <w:rFonts w:ascii="宋体" w:hAnsi="宋体"/>
                <w:sz w:val="24"/>
                <w:szCs w:val="24"/>
              </w:rPr>
            </w:pPr>
            <w:r>
              <w:rPr>
                <w:rFonts w:hint="eastAsia" w:ascii="宋体" w:hAnsi="宋体"/>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658" w:type="dxa"/>
            <w:noWrap w:val="0"/>
            <w:vAlign w:val="center"/>
          </w:tcPr>
          <w:p>
            <w:pPr>
              <w:pStyle w:val="166"/>
              <w:pageBreakBefore w:val="0"/>
              <w:kinsoku/>
              <w:wordWrap/>
              <w:topLinePunct w:val="0"/>
              <w:bidi w:val="0"/>
              <w:spacing w:line="360" w:lineRule="auto"/>
              <w:ind w:firstLineChars="0"/>
              <w:jc w:val="both"/>
              <w:rPr>
                <w:rFonts w:ascii="宋体" w:hAnsi="宋体"/>
                <w:sz w:val="24"/>
                <w:szCs w:val="24"/>
              </w:rPr>
            </w:pPr>
            <w:r>
              <w:rPr>
                <w:rFonts w:hint="eastAsia" w:ascii="宋体" w:hAnsi="宋体"/>
                <w:sz w:val="24"/>
                <w:szCs w:val="24"/>
              </w:rPr>
              <w:t>流动资产</w:t>
            </w:r>
          </w:p>
        </w:tc>
        <w:tc>
          <w:tcPr>
            <w:tcW w:w="2522" w:type="dxa"/>
            <w:gridSpan w:val="2"/>
            <w:noWrap w:val="0"/>
            <w:vAlign w:val="center"/>
          </w:tcPr>
          <w:p>
            <w:pPr>
              <w:pStyle w:val="166"/>
              <w:pageBreakBefore w:val="0"/>
              <w:numPr>
                <w:ilvl w:val="0"/>
                <w:numId w:val="13"/>
              </w:numPr>
              <w:kinsoku/>
              <w:wordWrap/>
              <w:topLinePunct w:val="0"/>
              <w:bidi w:val="0"/>
              <w:spacing w:line="360" w:lineRule="auto"/>
              <w:ind w:firstLineChars="0"/>
              <w:rPr>
                <w:rFonts w:ascii="宋体" w:hAnsi="宋体"/>
                <w:sz w:val="24"/>
                <w:szCs w:val="24"/>
              </w:rPr>
            </w:pPr>
            <w:r>
              <w:rPr>
                <w:rFonts w:hint="eastAsia" w:ascii="宋体" w:hAnsi="宋体"/>
                <w:sz w:val="24"/>
                <w:szCs w:val="24"/>
              </w:rPr>
              <w:t>万元</w:t>
            </w:r>
          </w:p>
        </w:tc>
        <w:tc>
          <w:tcPr>
            <w:tcW w:w="2307" w:type="dxa"/>
            <w:gridSpan w:val="2"/>
            <w:noWrap w:val="0"/>
            <w:vAlign w:val="center"/>
          </w:tcPr>
          <w:p>
            <w:pPr>
              <w:pStyle w:val="166"/>
              <w:pageBreakBefore w:val="0"/>
              <w:numPr>
                <w:ilvl w:val="0"/>
                <w:numId w:val="13"/>
              </w:numPr>
              <w:kinsoku/>
              <w:wordWrap/>
              <w:topLinePunct w:val="0"/>
              <w:bidi w:val="0"/>
              <w:spacing w:line="360" w:lineRule="auto"/>
              <w:ind w:firstLineChars="0"/>
              <w:rPr>
                <w:rFonts w:ascii="宋体" w:hAnsi="宋体"/>
                <w:sz w:val="24"/>
                <w:szCs w:val="24"/>
              </w:rPr>
            </w:pPr>
          </w:p>
        </w:tc>
        <w:tc>
          <w:tcPr>
            <w:tcW w:w="2466" w:type="dxa"/>
            <w:gridSpan w:val="2"/>
            <w:noWrap w:val="0"/>
            <w:vAlign w:val="center"/>
          </w:tcPr>
          <w:p>
            <w:pPr>
              <w:pStyle w:val="166"/>
              <w:pageBreakBefore w:val="0"/>
              <w:numPr>
                <w:ilvl w:val="0"/>
                <w:numId w:val="13"/>
              </w:numPr>
              <w:kinsoku/>
              <w:wordWrap/>
              <w:topLinePunct w:val="0"/>
              <w:bidi w:val="0"/>
              <w:spacing w:line="360" w:lineRule="auto"/>
              <w:ind w:firstLineChars="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658" w:type="dxa"/>
            <w:noWrap w:val="0"/>
            <w:vAlign w:val="center"/>
          </w:tcPr>
          <w:p>
            <w:pPr>
              <w:pStyle w:val="166"/>
              <w:pageBreakBefore w:val="0"/>
              <w:kinsoku/>
              <w:wordWrap/>
              <w:topLinePunct w:val="0"/>
              <w:bidi w:val="0"/>
              <w:spacing w:line="360" w:lineRule="auto"/>
              <w:ind w:firstLineChars="0"/>
              <w:jc w:val="both"/>
              <w:rPr>
                <w:rFonts w:ascii="宋体" w:hAnsi="宋体"/>
                <w:sz w:val="24"/>
                <w:szCs w:val="24"/>
              </w:rPr>
            </w:pPr>
            <w:r>
              <w:rPr>
                <w:rFonts w:hint="eastAsia" w:ascii="宋体" w:hAnsi="宋体"/>
                <w:sz w:val="24"/>
                <w:szCs w:val="24"/>
              </w:rPr>
              <w:t>开户银行</w:t>
            </w:r>
          </w:p>
        </w:tc>
        <w:tc>
          <w:tcPr>
            <w:tcW w:w="2522" w:type="dxa"/>
            <w:gridSpan w:val="2"/>
            <w:noWrap w:val="0"/>
            <w:vAlign w:val="center"/>
          </w:tcPr>
          <w:p>
            <w:pPr>
              <w:pStyle w:val="166"/>
              <w:pageBreakBefore w:val="0"/>
              <w:numPr>
                <w:ilvl w:val="0"/>
                <w:numId w:val="13"/>
              </w:numPr>
              <w:kinsoku/>
              <w:wordWrap/>
              <w:topLinePunct w:val="0"/>
              <w:bidi w:val="0"/>
              <w:spacing w:line="360" w:lineRule="auto"/>
              <w:ind w:firstLineChars="0"/>
              <w:rPr>
                <w:rFonts w:ascii="宋体" w:hAnsi="宋体"/>
                <w:sz w:val="24"/>
                <w:szCs w:val="24"/>
              </w:rPr>
            </w:pPr>
          </w:p>
        </w:tc>
        <w:tc>
          <w:tcPr>
            <w:tcW w:w="2307" w:type="dxa"/>
            <w:gridSpan w:val="2"/>
            <w:noWrap w:val="0"/>
            <w:vAlign w:val="center"/>
          </w:tcPr>
          <w:p>
            <w:pPr>
              <w:pStyle w:val="166"/>
              <w:pageBreakBefore w:val="0"/>
              <w:kinsoku/>
              <w:wordWrap/>
              <w:topLinePunct w:val="0"/>
              <w:bidi w:val="0"/>
              <w:spacing w:line="360" w:lineRule="auto"/>
              <w:ind w:firstLineChars="0"/>
              <w:jc w:val="both"/>
              <w:rPr>
                <w:rFonts w:ascii="宋体" w:hAnsi="宋体"/>
                <w:sz w:val="24"/>
                <w:szCs w:val="24"/>
              </w:rPr>
            </w:pPr>
            <w:r>
              <w:rPr>
                <w:rFonts w:hint="eastAsia" w:ascii="宋体" w:hAnsi="宋体"/>
                <w:sz w:val="24"/>
                <w:szCs w:val="24"/>
              </w:rPr>
              <w:t>帐号</w:t>
            </w:r>
          </w:p>
        </w:tc>
        <w:tc>
          <w:tcPr>
            <w:tcW w:w="2466" w:type="dxa"/>
            <w:gridSpan w:val="2"/>
            <w:noWrap w:val="0"/>
            <w:vAlign w:val="center"/>
          </w:tcPr>
          <w:p>
            <w:pPr>
              <w:pStyle w:val="166"/>
              <w:pageBreakBefore w:val="0"/>
              <w:numPr>
                <w:ilvl w:val="0"/>
                <w:numId w:val="13"/>
              </w:numPr>
              <w:kinsoku/>
              <w:wordWrap/>
              <w:topLinePunct w:val="0"/>
              <w:bidi w:val="0"/>
              <w:spacing w:line="360" w:lineRule="auto"/>
              <w:ind w:firstLineChars="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8953" w:type="dxa"/>
            <w:gridSpan w:val="7"/>
            <w:noWrap w:val="0"/>
            <w:vAlign w:val="center"/>
          </w:tcPr>
          <w:p>
            <w:pPr>
              <w:pStyle w:val="166"/>
              <w:pageBreakBefore w:val="0"/>
              <w:numPr>
                <w:ilvl w:val="0"/>
                <w:numId w:val="13"/>
              </w:numPr>
              <w:kinsoku/>
              <w:wordWrap/>
              <w:topLinePunct w:val="0"/>
              <w:bidi w:val="0"/>
              <w:spacing w:line="360" w:lineRule="auto"/>
              <w:ind w:firstLineChars="0"/>
              <w:rPr>
                <w:rFonts w:ascii="宋体" w:hAnsi="宋体"/>
                <w:sz w:val="24"/>
                <w:szCs w:val="24"/>
              </w:rPr>
            </w:pPr>
            <w:r>
              <w:rPr>
                <w:rFonts w:hint="eastAsia" w:ascii="宋体" w:hAnsi="宋体"/>
                <w:sz w:val="24"/>
                <w:szCs w:val="24"/>
              </w:rPr>
              <w:t>总人数人，其中：具有高级职称的人，中级职称的人。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1658" w:type="dxa"/>
            <w:noWrap w:val="0"/>
            <w:vAlign w:val="center"/>
          </w:tcPr>
          <w:p>
            <w:pPr>
              <w:pStyle w:val="166"/>
              <w:pageBreakBefore w:val="0"/>
              <w:numPr>
                <w:ilvl w:val="0"/>
                <w:numId w:val="13"/>
              </w:numPr>
              <w:kinsoku/>
              <w:wordWrap/>
              <w:topLinePunct w:val="0"/>
              <w:bidi w:val="0"/>
              <w:spacing w:line="360" w:lineRule="auto"/>
              <w:ind w:firstLineChars="0"/>
              <w:rPr>
                <w:rFonts w:ascii="宋体" w:hAnsi="宋体"/>
                <w:sz w:val="24"/>
                <w:szCs w:val="24"/>
              </w:rPr>
            </w:pPr>
            <w:r>
              <w:rPr>
                <w:rFonts w:hint="eastAsia" w:ascii="宋体" w:hAnsi="宋体"/>
                <w:sz w:val="24"/>
                <w:szCs w:val="24"/>
              </w:rPr>
              <w:t>经营范围</w:t>
            </w:r>
          </w:p>
        </w:tc>
        <w:tc>
          <w:tcPr>
            <w:tcW w:w="7295" w:type="dxa"/>
            <w:gridSpan w:val="6"/>
            <w:noWrap w:val="0"/>
            <w:vAlign w:val="center"/>
          </w:tcPr>
          <w:p>
            <w:pPr>
              <w:pStyle w:val="166"/>
              <w:pageBreakBefore w:val="0"/>
              <w:numPr>
                <w:ilvl w:val="0"/>
                <w:numId w:val="13"/>
              </w:numPr>
              <w:kinsoku/>
              <w:wordWrap/>
              <w:topLinePunct w:val="0"/>
              <w:bidi w:val="0"/>
              <w:spacing w:line="360" w:lineRule="auto"/>
              <w:ind w:firstLineChars="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658" w:type="dxa"/>
            <w:noWrap w:val="0"/>
            <w:vAlign w:val="center"/>
          </w:tcPr>
          <w:p>
            <w:pPr>
              <w:pStyle w:val="166"/>
              <w:pageBreakBefore w:val="0"/>
              <w:numPr>
                <w:ilvl w:val="0"/>
                <w:numId w:val="13"/>
              </w:numPr>
              <w:kinsoku/>
              <w:wordWrap/>
              <w:topLinePunct w:val="0"/>
              <w:bidi w:val="0"/>
              <w:spacing w:line="360" w:lineRule="auto"/>
              <w:ind w:firstLineChars="0"/>
              <w:rPr>
                <w:rFonts w:ascii="宋体" w:hAnsi="宋体"/>
                <w:sz w:val="24"/>
                <w:szCs w:val="24"/>
              </w:rPr>
            </w:pPr>
            <w:r>
              <w:rPr>
                <w:rFonts w:hint="eastAsia" w:ascii="宋体" w:hAnsi="宋体"/>
                <w:sz w:val="24"/>
                <w:szCs w:val="24"/>
              </w:rPr>
              <w:t>资质范围</w:t>
            </w:r>
          </w:p>
        </w:tc>
        <w:tc>
          <w:tcPr>
            <w:tcW w:w="7295" w:type="dxa"/>
            <w:gridSpan w:val="6"/>
            <w:noWrap w:val="0"/>
            <w:vAlign w:val="center"/>
          </w:tcPr>
          <w:p>
            <w:pPr>
              <w:pStyle w:val="166"/>
              <w:pageBreakBefore w:val="0"/>
              <w:numPr>
                <w:ilvl w:val="0"/>
                <w:numId w:val="13"/>
              </w:numPr>
              <w:kinsoku/>
              <w:wordWrap/>
              <w:topLinePunct w:val="0"/>
              <w:bidi w:val="0"/>
              <w:spacing w:line="360" w:lineRule="auto"/>
              <w:ind w:firstLineChars="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658" w:type="dxa"/>
            <w:noWrap w:val="0"/>
            <w:vAlign w:val="center"/>
          </w:tcPr>
          <w:p>
            <w:pPr>
              <w:pStyle w:val="166"/>
              <w:pageBreakBefore w:val="0"/>
              <w:numPr>
                <w:ilvl w:val="0"/>
                <w:numId w:val="13"/>
              </w:numPr>
              <w:kinsoku/>
              <w:wordWrap/>
              <w:topLinePunct w:val="0"/>
              <w:bidi w:val="0"/>
              <w:spacing w:line="360" w:lineRule="auto"/>
              <w:ind w:firstLineChars="0"/>
              <w:rPr>
                <w:rFonts w:ascii="宋体" w:hAnsi="宋体"/>
                <w:sz w:val="24"/>
                <w:szCs w:val="24"/>
              </w:rPr>
            </w:pPr>
            <w:r>
              <w:rPr>
                <w:rFonts w:hint="eastAsia" w:ascii="宋体" w:hAnsi="宋体"/>
                <w:sz w:val="24"/>
                <w:szCs w:val="24"/>
              </w:rPr>
              <w:t>备  注</w:t>
            </w:r>
          </w:p>
        </w:tc>
        <w:tc>
          <w:tcPr>
            <w:tcW w:w="7295" w:type="dxa"/>
            <w:gridSpan w:val="6"/>
            <w:noWrap w:val="0"/>
            <w:vAlign w:val="center"/>
          </w:tcPr>
          <w:p>
            <w:pPr>
              <w:pStyle w:val="166"/>
              <w:pageBreakBefore w:val="0"/>
              <w:numPr>
                <w:ilvl w:val="0"/>
                <w:numId w:val="13"/>
              </w:numPr>
              <w:kinsoku/>
              <w:wordWrap/>
              <w:topLinePunct w:val="0"/>
              <w:bidi w:val="0"/>
              <w:spacing w:line="360" w:lineRule="auto"/>
              <w:ind w:firstLineChars="0"/>
              <w:rPr>
                <w:rFonts w:ascii="宋体" w:hAnsi="宋体"/>
                <w:sz w:val="24"/>
                <w:szCs w:val="24"/>
              </w:rPr>
            </w:pPr>
          </w:p>
        </w:tc>
      </w:tr>
    </w:tbl>
    <w:p>
      <w:pPr>
        <w:pageBreakBefore w:val="0"/>
        <w:kinsoku/>
        <w:wordWrap/>
        <w:topLinePunct w:val="0"/>
        <w:bidi w:val="0"/>
        <w:adjustRightInd w:val="0"/>
        <w:snapToGrid w:val="0"/>
        <w:spacing w:line="360" w:lineRule="auto"/>
        <w:ind w:left="116" w:leftChars="-2" w:right="-817" w:rightChars="-389" w:firstLine="2"/>
        <w:rPr>
          <w:rFonts w:ascii="宋体" w:hAnsi="宋体"/>
          <w:sz w:val="24"/>
          <w:szCs w:val="24"/>
        </w:rPr>
      </w:pPr>
      <w:r>
        <w:rPr>
          <w:rFonts w:hint="eastAsia" w:ascii="宋体" w:hAnsi="宋体"/>
          <w:sz w:val="24"/>
          <w:szCs w:val="24"/>
        </w:rPr>
        <w:t>投标人名称（盖章）：</w:t>
      </w:r>
    </w:p>
    <w:p>
      <w:pPr>
        <w:pageBreakBefore w:val="0"/>
        <w:kinsoku/>
        <w:wordWrap/>
        <w:topLinePunct w:val="0"/>
        <w:bidi w:val="0"/>
        <w:adjustRightInd w:val="0"/>
        <w:snapToGrid w:val="0"/>
        <w:spacing w:line="360" w:lineRule="auto"/>
        <w:ind w:left="116" w:leftChars="-2" w:right="-817" w:rightChars="-389" w:firstLine="2"/>
        <w:rPr>
          <w:rFonts w:ascii="宋体" w:hAnsi="宋体"/>
          <w:sz w:val="24"/>
          <w:szCs w:val="24"/>
        </w:rPr>
      </w:pPr>
      <w:r>
        <w:rPr>
          <w:rFonts w:hint="eastAsia" w:ascii="宋体" w:hAnsi="宋体"/>
          <w:sz w:val="24"/>
          <w:szCs w:val="24"/>
        </w:rPr>
        <w:t>法定代表人或授权代表（签字）：</w:t>
      </w:r>
    </w:p>
    <w:p>
      <w:pPr>
        <w:pageBreakBefore w:val="0"/>
        <w:kinsoku/>
        <w:wordWrap/>
        <w:topLinePunct w:val="0"/>
        <w:bidi w:val="0"/>
        <w:adjustRightInd w:val="0"/>
        <w:snapToGrid w:val="0"/>
        <w:spacing w:line="360" w:lineRule="auto"/>
        <w:ind w:left="118" w:leftChars="-1" w:right="-817" w:rightChars="-389" w:firstLine="2"/>
        <w:jc w:val="left"/>
        <w:rPr>
          <w:rFonts w:ascii="宋体" w:hAnsi="宋体"/>
          <w:sz w:val="24"/>
          <w:szCs w:val="24"/>
        </w:rPr>
      </w:pPr>
      <w:r>
        <w:rPr>
          <w:rFonts w:hint="eastAsia" w:ascii="宋体" w:hAnsi="宋体"/>
          <w:sz w:val="24"/>
          <w:szCs w:val="24"/>
        </w:rPr>
        <w:t>日期：    年   月   日</w:t>
      </w:r>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val="en-US" w:eastAsia="zh-CN"/>
        </w:rPr>
      </w:pPr>
    </w:p>
    <w:p>
      <w:pPr>
        <w:adjustRightInd w:val="0"/>
        <w:snapToGrid w:val="0"/>
        <w:spacing w:before="50" w:after="50"/>
        <w:rPr>
          <w:rFonts w:hint="eastAsia" w:ascii="宋体" w:hAnsi="宋体" w:eastAsia="宋体" w:cs="宋体"/>
          <w:b w:val="0"/>
          <w:bCs w:val="0"/>
          <w:color w:val="000000"/>
          <w:kern w:val="2"/>
          <w:sz w:val="24"/>
          <w:szCs w:val="21"/>
          <w:lang w:val="en-US" w:eastAsia="zh-CN" w:bidi="ar-SA"/>
        </w:rPr>
      </w:pPr>
    </w:p>
    <w:p>
      <w:pPr>
        <w:adjustRightInd w:val="0"/>
        <w:snapToGrid w:val="0"/>
        <w:spacing w:before="50" w:after="50"/>
        <w:rPr>
          <w:rFonts w:hint="eastAsia" w:ascii="宋体" w:hAnsi="宋体" w:eastAsia="宋体" w:cs="宋体"/>
          <w:b w:val="0"/>
          <w:bCs w:val="0"/>
          <w:color w:val="000000"/>
          <w:kern w:val="2"/>
          <w:sz w:val="24"/>
          <w:szCs w:val="21"/>
          <w:lang w:val="en-US" w:eastAsia="zh-CN" w:bidi="ar-SA"/>
        </w:rPr>
      </w:pPr>
    </w:p>
    <w:p>
      <w:pPr>
        <w:adjustRightInd w:val="0"/>
        <w:snapToGrid w:val="0"/>
        <w:spacing w:before="50" w:after="50"/>
        <w:rPr>
          <w:rFonts w:hint="eastAsia" w:ascii="宋体" w:hAnsi="宋体" w:eastAsia="宋体" w:cs="宋体"/>
          <w:b w:val="0"/>
          <w:bCs w:val="0"/>
          <w:color w:val="000000"/>
          <w:kern w:val="2"/>
          <w:sz w:val="24"/>
          <w:szCs w:val="21"/>
          <w:lang w:val="en-US" w:eastAsia="zh-CN" w:bidi="ar-SA"/>
        </w:rPr>
      </w:pPr>
    </w:p>
    <w:p>
      <w:pPr>
        <w:adjustRightInd w:val="0"/>
        <w:snapToGrid w:val="0"/>
        <w:spacing w:before="50" w:after="50"/>
        <w:rPr>
          <w:rFonts w:hint="default" w:ascii="宋体" w:hAnsi="宋体" w:eastAsia="宋体" w:cs="宋体"/>
          <w:b w:val="0"/>
          <w:bCs w:val="0"/>
          <w:color w:val="000000"/>
          <w:kern w:val="2"/>
          <w:sz w:val="24"/>
          <w:szCs w:val="21"/>
          <w:lang w:val="en-US" w:eastAsia="zh-CN" w:bidi="ar-SA"/>
        </w:rPr>
      </w:pPr>
      <w:r>
        <w:rPr>
          <w:rFonts w:hint="eastAsia" w:ascii="宋体" w:hAnsi="宋体" w:eastAsia="宋体" w:cs="宋体"/>
          <w:b w:val="0"/>
          <w:bCs w:val="0"/>
          <w:color w:val="000000"/>
          <w:kern w:val="2"/>
          <w:sz w:val="24"/>
          <w:szCs w:val="21"/>
          <w:lang w:val="en-US" w:eastAsia="zh-CN" w:bidi="ar-SA"/>
        </w:rPr>
        <w:t>8.1附相关资质证书</w:t>
      </w:r>
    </w:p>
    <w:p>
      <w:pPr>
        <w:pageBreakBefore w:val="0"/>
        <w:kinsoku/>
        <w:wordWrap/>
        <w:topLinePunct w:val="0"/>
        <w:bidi w:val="0"/>
        <w:adjustRightInd w:val="0"/>
        <w:snapToGrid w:val="0"/>
        <w:spacing w:line="360" w:lineRule="auto"/>
        <w:jc w:val="center"/>
        <w:outlineLvl w:val="9"/>
        <w:rPr>
          <w:rFonts w:hint="eastAsia" w:ascii="宋体" w:hAnsi="宋体"/>
          <w:b/>
          <w:bCs/>
          <w:sz w:val="24"/>
          <w:szCs w:val="24"/>
          <w:lang w:val="en-US" w:eastAsia="zh-CN"/>
        </w:rPr>
      </w:pPr>
    </w:p>
    <w:p>
      <w:pPr>
        <w:pageBreakBefore w:val="0"/>
        <w:kinsoku/>
        <w:wordWrap/>
        <w:topLinePunct w:val="0"/>
        <w:bidi w:val="0"/>
        <w:adjustRightInd w:val="0"/>
        <w:spacing w:line="360" w:lineRule="auto"/>
        <w:jc w:val="center"/>
        <w:outlineLvl w:val="9"/>
        <w:rPr>
          <w:rFonts w:hint="eastAsia" w:ascii="宋体" w:hAnsi="宋体" w:eastAsia="宋体" w:cs="Times New Roman"/>
          <w:b/>
          <w:sz w:val="30"/>
          <w:szCs w:val="30"/>
          <w:lang w:val="en-US" w:eastAsia="zh-CN"/>
        </w:rPr>
      </w:pPr>
      <w:bookmarkStart w:id="47" w:name="_Toc8476"/>
    </w:p>
    <w:p>
      <w:pPr>
        <w:pStyle w:val="20"/>
        <w:rPr>
          <w:rFonts w:hint="eastAsia" w:ascii="宋体" w:hAnsi="宋体" w:eastAsia="宋体" w:cs="Times New Roman"/>
          <w:b/>
          <w:sz w:val="30"/>
          <w:szCs w:val="30"/>
          <w:lang w:val="en-US" w:eastAsia="zh-CN"/>
        </w:rPr>
      </w:pPr>
    </w:p>
    <w:p>
      <w:pPr>
        <w:rPr>
          <w:rFonts w:hint="eastAsia" w:ascii="宋体" w:hAnsi="宋体" w:eastAsia="宋体" w:cs="Times New Roman"/>
          <w:b/>
          <w:sz w:val="30"/>
          <w:szCs w:val="30"/>
          <w:lang w:val="en-US" w:eastAsia="zh-CN"/>
        </w:rPr>
      </w:pPr>
    </w:p>
    <w:p>
      <w:pPr>
        <w:pStyle w:val="20"/>
        <w:rPr>
          <w:rFonts w:hint="eastAsia" w:ascii="宋体" w:hAnsi="宋体" w:eastAsia="宋体" w:cs="Times New Roman"/>
          <w:b/>
          <w:sz w:val="30"/>
          <w:szCs w:val="30"/>
          <w:lang w:val="en-US" w:eastAsia="zh-CN"/>
        </w:rPr>
      </w:pPr>
    </w:p>
    <w:p>
      <w:pPr>
        <w:rPr>
          <w:rFonts w:hint="eastAsia" w:ascii="宋体" w:hAnsi="宋体" w:eastAsia="宋体" w:cs="Times New Roman"/>
          <w:b/>
          <w:sz w:val="30"/>
          <w:szCs w:val="30"/>
          <w:lang w:val="en-US" w:eastAsia="zh-CN"/>
        </w:rPr>
      </w:pPr>
    </w:p>
    <w:p>
      <w:pPr>
        <w:pStyle w:val="20"/>
        <w:rPr>
          <w:rFonts w:hint="eastAsia" w:ascii="宋体" w:hAnsi="宋体" w:eastAsia="宋体" w:cs="Times New Roman"/>
          <w:b/>
          <w:sz w:val="30"/>
          <w:szCs w:val="30"/>
          <w:lang w:val="en-US" w:eastAsia="zh-CN"/>
        </w:rPr>
      </w:pPr>
    </w:p>
    <w:p>
      <w:pPr>
        <w:rPr>
          <w:rFonts w:hint="eastAsia" w:ascii="宋体" w:hAnsi="宋体" w:eastAsia="宋体" w:cs="Times New Roman"/>
          <w:b/>
          <w:sz w:val="30"/>
          <w:szCs w:val="30"/>
          <w:lang w:val="en-US" w:eastAsia="zh-CN"/>
        </w:rPr>
      </w:pPr>
    </w:p>
    <w:p>
      <w:pPr>
        <w:pStyle w:val="20"/>
        <w:rPr>
          <w:rFonts w:hint="eastAsia" w:ascii="宋体" w:hAnsi="宋体" w:eastAsia="宋体" w:cs="Times New Roman"/>
          <w:b/>
          <w:sz w:val="30"/>
          <w:szCs w:val="30"/>
          <w:lang w:val="en-US" w:eastAsia="zh-CN"/>
        </w:rPr>
      </w:pPr>
    </w:p>
    <w:p>
      <w:pPr>
        <w:rPr>
          <w:rFonts w:hint="eastAsia" w:ascii="宋体" w:hAnsi="宋体" w:eastAsia="宋体" w:cs="Times New Roman"/>
          <w:b/>
          <w:sz w:val="30"/>
          <w:szCs w:val="30"/>
          <w:lang w:val="en-US" w:eastAsia="zh-CN"/>
        </w:rPr>
      </w:pPr>
    </w:p>
    <w:p>
      <w:pPr>
        <w:pStyle w:val="20"/>
        <w:rPr>
          <w:rFonts w:hint="eastAsia" w:ascii="宋体" w:hAnsi="宋体" w:eastAsia="宋体" w:cs="Times New Roman"/>
          <w:b/>
          <w:sz w:val="30"/>
          <w:szCs w:val="30"/>
          <w:lang w:val="en-US" w:eastAsia="zh-CN"/>
        </w:rPr>
      </w:pPr>
    </w:p>
    <w:p>
      <w:pPr>
        <w:rPr>
          <w:rFonts w:hint="eastAsia" w:ascii="宋体" w:hAnsi="宋体" w:eastAsia="宋体" w:cs="Times New Roman"/>
          <w:b/>
          <w:sz w:val="30"/>
          <w:szCs w:val="30"/>
          <w:lang w:val="en-US" w:eastAsia="zh-CN"/>
        </w:rPr>
      </w:pPr>
    </w:p>
    <w:p>
      <w:pPr>
        <w:pStyle w:val="20"/>
        <w:rPr>
          <w:rFonts w:hint="eastAsia" w:ascii="宋体" w:hAnsi="宋体" w:eastAsia="宋体" w:cs="Times New Roman"/>
          <w:b/>
          <w:sz w:val="30"/>
          <w:szCs w:val="30"/>
          <w:lang w:val="en-US" w:eastAsia="zh-CN"/>
        </w:rPr>
      </w:pPr>
    </w:p>
    <w:p>
      <w:pPr>
        <w:rPr>
          <w:rFonts w:hint="eastAsia" w:ascii="宋体" w:hAnsi="宋体" w:eastAsia="宋体" w:cs="Times New Roman"/>
          <w:b/>
          <w:sz w:val="30"/>
          <w:szCs w:val="30"/>
          <w:lang w:val="en-US" w:eastAsia="zh-CN"/>
        </w:rPr>
      </w:pPr>
    </w:p>
    <w:p>
      <w:pPr>
        <w:pStyle w:val="20"/>
        <w:rPr>
          <w:rFonts w:hint="eastAsia" w:ascii="宋体" w:hAnsi="宋体" w:eastAsia="宋体" w:cs="Times New Roman"/>
          <w:b/>
          <w:sz w:val="30"/>
          <w:szCs w:val="30"/>
          <w:lang w:val="en-US" w:eastAsia="zh-CN"/>
        </w:rPr>
      </w:pPr>
    </w:p>
    <w:p>
      <w:pPr>
        <w:rPr>
          <w:rFonts w:hint="eastAsia" w:ascii="宋体" w:hAnsi="宋体" w:eastAsia="宋体" w:cs="Times New Roman"/>
          <w:b/>
          <w:sz w:val="30"/>
          <w:szCs w:val="30"/>
          <w:lang w:val="en-US" w:eastAsia="zh-CN"/>
        </w:rPr>
      </w:pPr>
    </w:p>
    <w:p>
      <w:pPr>
        <w:pStyle w:val="20"/>
        <w:rPr>
          <w:rFonts w:hint="eastAsia" w:ascii="宋体" w:hAnsi="宋体" w:eastAsia="宋体" w:cs="Times New Roman"/>
          <w:b/>
          <w:sz w:val="30"/>
          <w:szCs w:val="30"/>
          <w:lang w:val="en-US" w:eastAsia="zh-CN"/>
        </w:rPr>
      </w:pPr>
    </w:p>
    <w:p>
      <w:pPr>
        <w:rPr>
          <w:rFonts w:hint="eastAsia" w:ascii="宋体" w:hAnsi="宋体" w:eastAsia="宋体" w:cs="Times New Roman"/>
          <w:b/>
          <w:sz w:val="30"/>
          <w:szCs w:val="30"/>
          <w:lang w:val="en-US" w:eastAsia="zh-CN"/>
        </w:rPr>
      </w:pPr>
    </w:p>
    <w:p>
      <w:pPr>
        <w:pStyle w:val="20"/>
        <w:rPr>
          <w:rFonts w:hint="eastAsia" w:ascii="宋体" w:hAnsi="宋体" w:eastAsia="宋体" w:cs="Times New Roman"/>
          <w:b/>
          <w:sz w:val="30"/>
          <w:szCs w:val="30"/>
          <w:lang w:val="en-US" w:eastAsia="zh-CN"/>
        </w:rPr>
      </w:pPr>
    </w:p>
    <w:p>
      <w:pPr>
        <w:rPr>
          <w:rFonts w:hint="eastAsia" w:ascii="宋体" w:hAnsi="宋体" w:eastAsia="宋体" w:cs="Times New Roman"/>
          <w:b/>
          <w:sz w:val="30"/>
          <w:szCs w:val="30"/>
          <w:lang w:val="en-US" w:eastAsia="zh-CN"/>
        </w:rPr>
      </w:pPr>
    </w:p>
    <w:p>
      <w:pPr>
        <w:pStyle w:val="20"/>
        <w:rPr>
          <w:rFonts w:hint="eastAsia" w:ascii="宋体" w:hAnsi="宋体" w:eastAsia="宋体" w:cs="Times New Roman"/>
          <w:b/>
          <w:sz w:val="30"/>
          <w:szCs w:val="30"/>
          <w:lang w:val="en-US" w:eastAsia="zh-CN"/>
        </w:rPr>
      </w:pPr>
    </w:p>
    <w:p>
      <w:pPr>
        <w:rPr>
          <w:rFonts w:hint="eastAsia"/>
          <w:lang w:val="en-US" w:eastAsia="zh-CN"/>
        </w:rPr>
      </w:pPr>
    </w:p>
    <w:p>
      <w:pPr>
        <w:pageBreakBefore w:val="0"/>
        <w:kinsoku/>
        <w:wordWrap/>
        <w:topLinePunct w:val="0"/>
        <w:bidi w:val="0"/>
        <w:adjustRightInd w:val="0"/>
        <w:spacing w:line="360" w:lineRule="auto"/>
        <w:jc w:val="center"/>
        <w:outlineLvl w:val="0"/>
        <w:rPr>
          <w:rFonts w:hint="eastAsia" w:ascii="宋体" w:hAnsi="宋体" w:eastAsia="宋体" w:cs="Times New Roman"/>
          <w:b/>
          <w:sz w:val="30"/>
          <w:szCs w:val="30"/>
          <w:lang w:val="en-US" w:eastAsia="zh-CN"/>
        </w:rPr>
      </w:pPr>
      <w:bookmarkStart w:id="48" w:name="_Toc4245"/>
      <w:r>
        <w:rPr>
          <w:rFonts w:hint="eastAsia" w:ascii="宋体" w:hAnsi="宋体" w:eastAsia="宋体" w:cs="Times New Roman"/>
          <w:b/>
          <w:sz w:val="30"/>
          <w:szCs w:val="30"/>
          <w:lang w:val="en-US" w:eastAsia="zh-CN"/>
        </w:rPr>
        <w:t>九、商务条款偏离表</w:t>
      </w:r>
      <w:bookmarkEnd w:id="47"/>
      <w:bookmarkEnd w:id="48"/>
    </w:p>
    <w:p>
      <w:pPr>
        <w:pageBreakBefore w:val="0"/>
        <w:kinsoku/>
        <w:wordWrap/>
        <w:topLinePunct w:val="0"/>
        <w:bidi w:val="0"/>
        <w:adjustRightInd w:val="0"/>
        <w:snapToGrid w:val="0"/>
        <w:spacing w:line="360" w:lineRule="auto"/>
        <w:jc w:val="left"/>
        <w:rPr>
          <w:rFonts w:hint="default" w:ascii="宋体" w:hAnsi="宋体" w:eastAsia="宋体"/>
          <w:b/>
          <w:sz w:val="24"/>
          <w:szCs w:val="24"/>
          <w:lang w:val="en-US" w:eastAsia="zh-CN"/>
        </w:rPr>
      </w:pPr>
      <w:r>
        <w:rPr>
          <w:rFonts w:hint="eastAsia" w:ascii="宋体" w:hAnsi="宋体"/>
          <w:sz w:val="24"/>
          <w:szCs w:val="24"/>
        </w:rPr>
        <w:t>项目名称：</w:t>
      </w: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w:t>
      </w:r>
    </w:p>
    <w:p>
      <w:pPr>
        <w:pageBreakBefore w:val="0"/>
        <w:kinsoku/>
        <w:wordWrap/>
        <w:topLinePunct w:val="0"/>
        <w:bidi w:val="0"/>
        <w:adjustRightInd w:val="0"/>
        <w:snapToGrid w:val="0"/>
        <w:spacing w:line="360" w:lineRule="auto"/>
        <w:jc w:val="left"/>
        <w:rPr>
          <w:rFonts w:hint="default" w:ascii="宋体" w:hAnsi="宋体" w:eastAsia="宋体"/>
          <w:sz w:val="24"/>
          <w:szCs w:val="24"/>
          <w:u w:val="single"/>
          <w:lang w:val="en-US" w:eastAsia="zh-CN"/>
        </w:rPr>
      </w:pPr>
      <w:r>
        <w:rPr>
          <w:rFonts w:hint="eastAsia" w:ascii="宋体" w:hAnsi="宋体"/>
          <w:sz w:val="24"/>
          <w:szCs w:val="24"/>
          <w:lang w:eastAsia="zh-CN"/>
        </w:rPr>
        <w:t>项目编号：</w:t>
      </w:r>
      <w:r>
        <w:rPr>
          <w:rFonts w:hint="eastAsia" w:ascii="宋体" w:hAnsi="宋体"/>
          <w:sz w:val="24"/>
          <w:szCs w:val="24"/>
          <w:u w:val="single"/>
          <w:lang w:val="en-US" w:eastAsia="zh-CN"/>
        </w:rPr>
        <w:t xml:space="preserve">                       </w:t>
      </w:r>
      <w:r>
        <w:rPr>
          <w:rFonts w:hint="eastAsia" w:ascii="宋体" w:hAnsi="宋体"/>
          <w:sz w:val="24"/>
          <w:szCs w:val="24"/>
          <w:lang w:val="en-US" w:eastAsia="zh-CN"/>
        </w:rPr>
        <w:t xml:space="preserve">     </w:t>
      </w:r>
    </w:p>
    <w:p>
      <w:pPr>
        <w:pageBreakBefore w:val="0"/>
        <w:kinsoku/>
        <w:wordWrap/>
        <w:topLinePunct w:val="0"/>
        <w:bidi w:val="0"/>
        <w:adjustRightInd w:val="0"/>
        <w:snapToGrid w:val="0"/>
        <w:spacing w:line="360" w:lineRule="auto"/>
        <w:jc w:val="left"/>
        <w:rPr>
          <w:rFonts w:ascii="宋体" w:hAnsi="宋体"/>
          <w:sz w:val="24"/>
          <w:szCs w:val="24"/>
          <w:u w:val="single"/>
        </w:rPr>
      </w:pPr>
      <w:r>
        <w:rPr>
          <w:rFonts w:hint="eastAsia" w:ascii="宋体" w:hAnsi="宋体"/>
          <w:sz w:val="24"/>
          <w:szCs w:val="24"/>
        </w:rPr>
        <w:t>项目编号及项目名称：</w:t>
      </w:r>
      <w:r>
        <w:rPr>
          <w:rFonts w:hint="eastAsia" w:ascii="宋体" w:hAnsi="宋体"/>
          <w:sz w:val="24"/>
          <w:szCs w:val="24"/>
          <w:u w:val="single"/>
          <w:lang w:val="en-US" w:eastAsia="zh-CN"/>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p>
    <w:tbl>
      <w:tblPr>
        <w:tblStyle w:val="71"/>
        <w:tblW w:w="82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446"/>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jc w:val="both"/>
              <w:rPr>
                <w:rFonts w:ascii="宋体" w:hAnsi="宋体"/>
                <w:sz w:val="24"/>
                <w:szCs w:val="24"/>
              </w:rPr>
            </w:pPr>
            <w:r>
              <w:rPr>
                <w:rFonts w:hint="eastAsia" w:ascii="宋体" w:hAnsi="宋体"/>
                <w:sz w:val="24"/>
                <w:szCs w:val="24"/>
              </w:rPr>
              <w:t>项目</w:t>
            </w:r>
          </w:p>
        </w:tc>
        <w:tc>
          <w:tcPr>
            <w:tcW w:w="244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jc w:val="center"/>
              <w:rPr>
                <w:rFonts w:ascii="宋体" w:hAnsi="宋体"/>
                <w:sz w:val="24"/>
                <w:szCs w:val="24"/>
              </w:rPr>
            </w:pPr>
            <w:r>
              <w:rPr>
                <w:rFonts w:hint="eastAsia" w:ascii="宋体" w:hAnsi="宋体"/>
                <w:sz w:val="24"/>
                <w:szCs w:val="24"/>
              </w:rPr>
              <w:t>采购文件要求</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ind w:left="0" w:leftChars="0" w:firstLine="0" w:firstLineChars="0"/>
              <w:jc w:val="both"/>
              <w:rPr>
                <w:rFonts w:ascii="宋体" w:hAnsi="宋体"/>
                <w:sz w:val="24"/>
                <w:szCs w:val="24"/>
              </w:rPr>
            </w:pPr>
            <w:r>
              <w:rPr>
                <w:rFonts w:hint="eastAsia" w:ascii="宋体" w:hAnsi="宋体"/>
                <w:sz w:val="24"/>
                <w:szCs w:val="24"/>
              </w:rPr>
              <w:t>是否响应</w:t>
            </w:r>
          </w:p>
        </w:tc>
        <w:tc>
          <w:tcPr>
            <w:tcW w:w="302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jc w:val="center"/>
              <w:rPr>
                <w:rFonts w:ascii="宋体" w:hAnsi="宋体"/>
                <w:sz w:val="24"/>
                <w:szCs w:val="24"/>
              </w:rPr>
            </w:pPr>
            <w:r>
              <w:rPr>
                <w:rFonts w:hint="eastAsia" w:ascii="宋体" w:hAnsi="宋体"/>
                <w:sz w:val="24"/>
                <w:szCs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topLinePunct w:val="0"/>
              <w:bidi w:val="0"/>
              <w:adjustRightInd w:val="0"/>
              <w:snapToGrid w:val="0"/>
              <w:spacing w:line="360" w:lineRule="auto"/>
              <w:jc w:val="left"/>
              <w:rPr>
                <w:rFonts w:ascii="宋体" w:hAnsi="宋体"/>
                <w:sz w:val="24"/>
                <w:szCs w:val="24"/>
              </w:rPr>
            </w:pPr>
          </w:p>
        </w:tc>
        <w:tc>
          <w:tcPr>
            <w:tcW w:w="2446"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topLinePunct w:val="0"/>
              <w:bidi w:val="0"/>
              <w:adjustRightInd w:val="0"/>
              <w:snapToGrid w:val="0"/>
              <w:spacing w:line="360" w:lineRule="auto"/>
              <w:jc w:val="left"/>
              <w:rPr>
                <w:rFonts w:ascii="宋体" w:hAnsi="宋体"/>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topLinePunct w:val="0"/>
              <w:bidi w:val="0"/>
              <w:adjustRightInd w:val="0"/>
              <w:snapToGrid w:val="0"/>
              <w:spacing w:line="360" w:lineRule="auto"/>
              <w:jc w:val="left"/>
              <w:rPr>
                <w:rFonts w:ascii="宋体" w:hAnsi="宋体"/>
                <w:sz w:val="24"/>
                <w:szCs w:val="24"/>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topLinePunct w:val="0"/>
              <w:bidi w:val="0"/>
              <w:adjustRightInd w:val="0"/>
              <w:snapToGrid w:val="0"/>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topLinePunct w:val="0"/>
              <w:bidi w:val="0"/>
              <w:adjustRightInd w:val="0"/>
              <w:snapToGrid w:val="0"/>
              <w:spacing w:line="360" w:lineRule="auto"/>
              <w:jc w:val="left"/>
              <w:rPr>
                <w:rFonts w:ascii="宋体" w:hAnsi="宋体"/>
                <w:sz w:val="24"/>
                <w:szCs w:val="24"/>
              </w:rPr>
            </w:pPr>
          </w:p>
        </w:tc>
        <w:tc>
          <w:tcPr>
            <w:tcW w:w="2446"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topLinePunct w:val="0"/>
              <w:bidi w:val="0"/>
              <w:adjustRightInd w:val="0"/>
              <w:snapToGrid w:val="0"/>
              <w:spacing w:line="360" w:lineRule="auto"/>
              <w:jc w:val="left"/>
              <w:rPr>
                <w:rFonts w:ascii="宋体" w:hAnsi="宋体"/>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topLinePunct w:val="0"/>
              <w:bidi w:val="0"/>
              <w:adjustRightInd w:val="0"/>
              <w:snapToGrid w:val="0"/>
              <w:spacing w:line="360" w:lineRule="auto"/>
              <w:jc w:val="left"/>
              <w:rPr>
                <w:rFonts w:ascii="宋体" w:hAnsi="宋体"/>
                <w:sz w:val="24"/>
                <w:szCs w:val="24"/>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topLinePunct w:val="0"/>
              <w:bidi w:val="0"/>
              <w:adjustRightInd w:val="0"/>
              <w:snapToGrid w:val="0"/>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topLinePunct w:val="0"/>
              <w:bidi w:val="0"/>
              <w:adjustRightInd w:val="0"/>
              <w:snapToGrid w:val="0"/>
              <w:spacing w:line="360" w:lineRule="auto"/>
              <w:jc w:val="left"/>
              <w:rPr>
                <w:rFonts w:ascii="宋体" w:hAnsi="宋体"/>
                <w:sz w:val="24"/>
                <w:szCs w:val="24"/>
              </w:rPr>
            </w:pPr>
          </w:p>
        </w:tc>
        <w:tc>
          <w:tcPr>
            <w:tcW w:w="2446"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topLinePunct w:val="0"/>
              <w:bidi w:val="0"/>
              <w:adjustRightInd w:val="0"/>
              <w:snapToGrid w:val="0"/>
              <w:spacing w:line="360" w:lineRule="auto"/>
              <w:jc w:val="left"/>
              <w:rPr>
                <w:rFonts w:ascii="宋体" w:hAnsi="宋体"/>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topLinePunct w:val="0"/>
              <w:bidi w:val="0"/>
              <w:adjustRightInd w:val="0"/>
              <w:snapToGrid w:val="0"/>
              <w:spacing w:line="360" w:lineRule="auto"/>
              <w:jc w:val="left"/>
              <w:rPr>
                <w:rFonts w:ascii="宋体" w:hAnsi="宋体"/>
                <w:sz w:val="24"/>
                <w:szCs w:val="24"/>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topLinePunct w:val="0"/>
              <w:bidi w:val="0"/>
              <w:adjustRightInd w:val="0"/>
              <w:snapToGrid w:val="0"/>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topLinePunct w:val="0"/>
              <w:bidi w:val="0"/>
              <w:adjustRightInd w:val="0"/>
              <w:snapToGrid w:val="0"/>
              <w:spacing w:line="360" w:lineRule="auto"/>
              <w:jc w:val="left"/>
              <w:rPr>
                <w:rFonts w:ascii="宋体" w:hAnsi="宋体"/>
                <w:sz w:val="24"/>
                <w:szCs w:val="24"/>
              </w:rPr>
            </w:pPr>
          </w:p>
        </w:tc>
        <w:tc>
          <w:tcPr>
            <w:tcW w:w="2446"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topLinePunct w:val="0"/>
              <w:bidi w:val="0"/>
              <w:adjustRightInd w:val="0"/>
              <w:snapToGrid w:val="0"/>
              <w:spacing w:line="360" w:lineRule="auto"/>
              <w:jc w:val="left"/>
              <w:rPr>
                <w:rFonts w:ascii="宋体" w:hAnsi="宋体"/>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topLinePunct w:val="0"/>
              <w:bidi w:val="0"/>
              <w:adjustRightInd w:val="0"/>
              <w:snapToGrid w:val="0"/>
              <w:spacing w:line="360" w:lineRule="auto"/>
              <w:jc w:val="left"/>
              <w:rPr>
                <w:rFonts w:ascii="宋体" w:hAnsi="宋体"/>
                <w:sz w:val="24"/>
                <w:szCs w:val="24"/>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topLinePunct w:val="0"/>
              <w:bidi w:val="0"/>
              <w:adjustRightInd w:val="0"/>
              <w:snapToGrid w:val="0"/>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topLinePunct w:val="0"/>
              <w:bidi w:val="0"/>
              <w:adjustRightInd w:val="0"/>
              <w:snapToGrid w:val="0"/>
              <w:spacing w:line="360" w:lineRule="auto"/>
              <w:jc w:val="left"/>
              <w:rPr>
                <w:rFonts w:ascii="宋体" w:hAnsi="宋体"/>
                <w:sz w:val="24"/>
                <w:szCs w:val="24"/>
              </w:rPr>
            </w:pPr>
          </w:p>
        </w:tc>
        <w:tc>
          <w:tcPr>
            <w:tcW w:w="2446"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topLinePunct w:val="0"/>
              <w:bidi w:val="0"/>
              <w:adjustRightInd w:val="0"/>
              <w:snapToGrid w:val="0"/>
              <w:spacing w:line="360" w:lineRule="auto"/>
              <w:jc w:val="left"/>
              <w:rPr>
                <w:rFonts w:ascii="宋体" w:hAnsi="宋体"/>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topLinePunct w:val="0"/>
              <w:bidi w:val="0"/>
              <w:adjustRightInd w:val="0"/>
              <w:snapToGrid w:val="0"/>
              <w:spacing w:line="360" w:lineRule="auto"/>
              <w:jc w:val="left"/>
              <w:rPr>
                <w:rFonts w:ascii="宋体" w:hAnsi="宋体"/>
                <w:sz w:val="24"/>
                <w:szCs w:val="24"/>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topLinePunct w:val="0"/>
              <w:bidi w:val="0"/>
              <w:adjustRightInd w:val="0"/>
              <w:snapToGrid w:val="0"/>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8"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topLinePunct w:val="0"/>
              <w:bidi w:val="0"/>
              <w:adjustRightInd w:val="0"/>
              <w:snapToGrid w:val="0"/>
              <w:spacing w:line="360" w:lineRule="auto"/>
              <w:jc w:val="left"/>
              <w:rPr>
                <w:rFonts w:ascii="宋体" w:hAnsi="宋体"/>
                <w:sz w:val="24"/>
                <w:szCs w:val="24"/>
              </w:rPr>
            </w:pPr>
            <w:r>
              <w:rPr>
                <w:rFonts w:hint="eastAsia" w:ascii="宋体" w:hAnsi="宋体"/>
                <w:sz w:val="24"/>
                <w:szCs w:val="24"/>
              </w:rPr>
              <w:t>…</w:t>
            </w:r>
          </w:p>
        </w:tc>
        <w:tc>
          <w:tcPr>
            <w:tcW w:w="2446"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topLinePunct w:val="0"/>
              <w:bidi w:val="0"/>
              <w:adjustRightInd w:val="0"/>
              <w:snapToGrid w:val="0"/>
              <w:spacing w:line="360" w:lineRule="auto"/>
              <w:jc w:val="left"/>
              <w:rPr>
                <w:rFonts w:ascii="宋体" w:hAnsi="宋体"/>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topLinePunct w:val="0"/>
              <w:bidi w:val="0"/>
              <w:adjustRightInd w:val="0"/>
              <w:snapToGrid w:val="0"/>
              <w:spacing w:line="360" w:lineRule="auto"/>
              <w:jc w:val="left"/>
              <w:rPr>
                <w:rFonts w:ascii="宋体" w:hAnsi="宋体"/>
                <w:sz w:val="24"/>
                <w:szCs w:val="24"/>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topLinePunct w:val="0"/>
              <w:bidi w:val="0"/>
              <w:adjustRightInd w:val="0"/>
              <w:snapToGrid w:val="0"/>
              <w:spacing w:line="360" w:lineRule="auto"/>
              <w:jc w:val="left"/>
              <w:rPr>
                <w:rFonts w:ascii="宋体" w:hAnsi="宋体"/>
                <w:sz w:val="24"/>
                <w:szCs w:val="24"/>
              </w:rPr>
            </w:pPr>
          </w:p>
        </w:tc>
      </w:tr>
    </w:tbl>
    <w:p>
      <w:pPr>
        <w:pageBreakBefore w:val="0"/>
        <w:kinsoku/>
        <w:wordWrap/>
        <w:topLinePunct w:val="0"/>
        <w:bidi w:val="0"/>
        <w:adjustRightInd w:val="0"/>
        <w:snapToGrid w:val="0"/>
        <w:spacing w:line="360" w:lineRule="auto"/>
        <w:ind w:left="116" w:leftChars="-2" w:right="-817" w:rightChars="-389" w:firstLine="2"/>
        <w:rPr>
          <w:rFonts w:ascii="宋体" w:hAnsi="宋体"/>
          <w:sz w:val="24"/>
          <w:szCs w:val="24"/>
        </w:rPr>
      </w:pPr>
      <w:r>
        <w:rPr>
          <w:rFonts w:hint="eastAsia" w:ascii="宋体" w:hAnsi="宋体"/>
          <w:b/>
          <w:bCs/>
          <w:sz w:val="24"/>
          <w:szCs w:val="24"/>
        </w:rPr>
        <w:t>注：如有偏离，则必须注明“偏离”；未注明偏离的，视为完全响应。</w:t>
      </w:r>
    </w:p>
    <w:p>
      <w:pPr>
        <w:pageBreakBefore w:val="0"/>
        <w:kinsoku/>
        <w:wordWrap/>
        <w:topLinePunct w:val="0"/>
        <w:bidi w:val="0"/>
        <w:adjustRightInd w:val="0"/>
        <w:snapToGrid w:val="0"/>
        <w:spacing w:line="360" w:lineRule="auto"/>
        <w:ind w:left="116" w:leftChars="-2" w:right="-817" w:rightChars="-389" w:firstLine="2"/>
        <w:rPr>
          <w:rFonts w:hint="default" w:ascii="宋体" w:hAnsi="宋体" w:eastAsia="宋体"/>
          <w:sz w:val="24"/>
          <w:szCs w:val="24"/>
          <w:lang w:val="en-US" w:eastAsia="zh-CN"/>
        </w:rPr>
      </w:pPr>
      <w:r>
        <w:rPr>
          <w:rFonts w:hint="eastAsia" w:ascii="宋体" w:hAnsi="宋体"/>
          <w:sz w:val="24"/>
          <w:szCs w:val="24"/>
        </w:rPr>
        <w:t>投标人名称（盖章）：</w:t>
      </w: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w:t>
      </w:r>
      <w:r>
        <w:rPr>
          <w:rFonts w:hint="eastAsia" w:ascii="宋体" w:hAnsi="宋体"/>
          <w:sz w:val="24"/>
          <w:szCs w:val="24"/>
          <w:lang w:val="en-US" w:eastAsia="zh-CN"/>
        </w:rPr>
        <w:t xml:space="preserve">   </w:t>
      </w:r>
    </w:p>
    <w:p>
      <w:pPr>
        <w:pageBreakBefore w:val="0"/>
        <w:kinsoku/>
        <w:wordWrap/>
        <w:topLinePunct w:val="0"/>
        <w:bidi w:val="0"/>
        <w:adjustRightInd w:val="0"/>
        <w:snapToGrid w:val="0"/>
        <w:spacing w:line="360" w:lineRule="auto"/>
        <w:ind w:left="116" w:leftChars="-2" w:right="-817" w:rightChars="-389" w:firstLine="2"/>
        <w:rPr>
          <w:rFonts w:hint="default" w:ascii="宋体" w:hAnsi="宋体" w:eastAsia="宋体"/>
          <w:sz w:val="24"/>
          <w:szCs w:val="24"/>
          <w:u w:val="single"/>
          <w:lang w:val="en-US" w:eastAsia="zh-CN"/>
        </w:rPr>
      </w:pPr>
      <w:r>
        <w:rPr>
          <w:rFonts w:hint="eastAsia" w:ascii="宋体" w:hAnsi="宋体"/>
          <w:sz w:val="24"/>
          <w:szCs w:val="24"/>
        </w:rPr>
        <w:t>法定代表人或授权代表（签字）：</w:t>
      </w:r>
      <w:r>
        <w:rPr>
          <w:rFonts w:hint="eastAsia" w:ascii="宋体" w:hAnsi="宋体"/>
          <w:sz w:val="24"/>
          <w:szCs w:val="24"/>
          <w:u w:val="single"/>
          <w:lang w:val="en-US" w:eastAsia="zh-CN"/>
        </w:rPr>
        <w:t xml:space="preserve">                      </w:t>
      </w:r>
    </w:p>
    <w:p>
      <w:pPr>
        <w:pageBreakBefore w:val="0"/>
        <w:kinsoku/>
        <w:wordWrap/>
        <w:topLinePunct w:val="0"/>
        <w:bidi w:val="0"/>
        <w:adjustRightInd w:val="0"/>
        <w:snapToGrid w:val="0"/>
        <w:spacing w:line="360" w:lineRule="auto"/>
        <w:ind w:left="118" w:leftChars="-1" w:right="-817" w:rightChars="-389" w:firstLine="2"/>
        <w:jc w:val="both"/>
        <w:rPr>
          <w:rFonts w:hint="eastAsia" w:ascii="宋体" w:hAnsi="宋体" w:eastAsia="宋体" w:cs="Times New Roman"/>
          <w:b/>
          <w:kern w:val="2"/>
          <w:sz w:val="24"/>
          <w:szCs w:val="24"/>
          <w:lang w:val="en-US" w:eastAsia="zh-CN" w:bidi="ar-SA"/>
        </w:rPr>
        <w:sectPr>
          <w:pgSz w:w="11905" w:h="16838"/>
          <w:pgMar w:top="1140" w:right="1202" w:bottom="1162" w:left="1219" w:header="851" w:footer="992" w:gutter="0"/>
          <w:pgNumType w:fmt="decimal"/>
          <w:cols w:space="720" w:num="1"/>
          <w:rtlGutter w:val="0"/>
          <w:docGrid w:type="lines" w:linePitch="316" w:charSpace="0"/>
        </w:sect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lang w:val="en-US" w:eastAsia="zh-CN"/>
        </w:rPr>
        <w:t>日</w:t>
      </w:r>
    </w:p>
    <w:bookmarkEnd w:id="27"/>
    <w:p>
      <w:pPr>
        <w:pageBreakBefore w:val="0"/>
        <w:kinsoku/>
        <w:wordWrap/>
        <w:topLinePunct w:val="0"/>
        <w:bidi w:val="0"/>
        <w:adjustRightInd w:val="0"/>
        <w:snapToGrid w:val="0"/>
        <w:spacing w:line="360" w:lineRule="auto"/>
        <w:jc w:val="center"/>
        <w:outlineLvl w:val="0"/>
        <w:rPr>
          <w:rFonts w:ascii="宋体" w:hAnsi="宋体"/>
          <w:b/>
          <w:bCs/>
          <w:sz w:val="30"/>
          <w:szCs w:val="30"/>
        </w:rPr>
      </w:pPr>
      <w:bookmarkStart w:id="49" w:name="_Toc12882"/>
      <w:r>
        <w:rPr>
          <w:rFonts w:hint="eastAsia" w:ascii="宋体" w:hAnsi="宋体"/>
          <w:b/>
          <w:bCs/>
          <w:sz w:val="30"/>
          <w:szCs w:val="30"/>
          <w:lang w:val="en-US" w:eastAsia="zh-CN"/>
        </w:rPr>
        <w:t>十、</w:t>
      </w:r>
      <w:r>
        <w:rPr>
          <w:rFonts w:hint="eastAsia" w:ascii="宋体" w:hAnsi="宋体"/>
          <w:b/>
          <w:bCs/>
          <w:sz w:val="30"/>
          <w:szCs w:val="30"/>
        </w:rPr>
        <w:t>技术规格功能要求偏离表</w:t>
      </w:r>
      <w:bookmarkEnd w:id="49"/>
    </w:p>
    <w:p>
      <w:pPr>
        <w:pageBreakBefore w:val="0"/>
        <w:kinsoku/>
        <w:wordWrap/>
        <w:topLinePunct w:val="0"/>
        <w:bidi w:val="0"/>
        <w:adjustRightInd w:val="0"/>
        <w:snapToGrid w:val="0"/>
        <w:spacing w:line="360" w:lineRule="auto"/>
        <w:jc w:val="left"/>
        <w:rPr>
          <w:rFonts w:ascii="宋体" w:hAnsi="宋体"/>
          <w:b/>
          <w:sz w:val="24"/>
          <w:szCs w:val="24"/>
        </w:rPr>
      </w:pPr>
      <w:r>
        <w:rPr>
          <w:rFonts w:hint="eastAsia" w:ascii="宋体" w:hAnsi="宋体"/>
          <w:sz w:val="24"/>
          <w:szCs w:val="24"/>
        </w:rPr>
        <w:t>项目名称：</w:t>
      </w:r>
    </w:p>
    <w:p>
      <w:pPr>
        <w:pageBreakBefore w:val="0"/>
        <w:kinsoku/>
        <w:wordWrap/>
        <w:topLinePunct w:val="0"/>
        <w:bidi w:val="0"/>
        <w:adjustRightInd w:val="0"/>
        <w:snapToGrid w:val="0"/>
        <w:spacing w:line="360" w:lineRule="auto"/>
        <w:jc w:val="left"/>
        <w:rPr>
          <w:rFonts w:hint="eastAsia" w:ascii="宋体" w:hAnsi="宋体" w:eastAsia="宋体"/>
          <w:sz w:val="24"/>
          <w:szCs w:val="24"/>
          <w:u w:val="single"/>
          <w:lang w:eastAsia="zh-CN"/>
        </w:rPr>
      </w:pPr>
      <w:r>
        <w:rPr>
          <w:rFonts w:hint="eastAsia" w:ascii="宋体" w:hAnsi="宋体"/>
          <w:sz w:val="24"/>
          <w:szCs w:val="24"/>
          <w:lang w:eastAsia="zh-CN"/>
        </w:rPr>
        <w:t>项目编号：</w:t>
      </w:r>
    </w:p>
    <w:tbl>
      <w:tblPr>
        <w:tblStyle w:val="71"/>
        <w:tblW w:w="9239" w:type="dxa"/>
        <w:tblInd w:w="-30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1"/>
        <w:gridCol w:w="2361"/>
        <w:gridCol w:w="3784"/>
        <w:gridCol w:w="12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8" w:hRule="atLeast"/>
        </w:trPr>
        <w:tc>
          <w:tcPr>
            <w:tcW w:w="4212"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jc w:val="center"/>
              <w:rPr>
                <w:rFonts w:ascii="宋体" w:hAnsi="宋体"/>
                <w:sz w:val="24"/>
                <w:szCs w:val="24"/>
              </w:rPr>
            </w:pPr>
            <w:r>
              <w:rPr>
                <w:rFonts w:hint="eastAsia" w:ascii="宋体" w:hAnsi="宋体"/>
                <w:sz w:val="24"/>
                <w:szCs w:val="24"/>
              </w:rPr>
              <w:t>采购文件要求</w:t>
            </w:r>
          </w:p>
        </w:tc>
        <w:tc>
          <w:tcPr>
            <w:tcW w:w="378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jc w:val="center"/>
              <w:rPr>
                <w:rFonts w:ascii="宋体" w:hAnsi="宋体"/>
                <w:sz w:val="24"/>
                <w:szCs w:val="24"/>
              </w:rPr>
            </w:pPr>
            <w:r>
              <w:rPr>
                <w:rFonts w:hint="eastAsia" w:ascii="宋体" w:hAnsi="宋体"/>
                <w:sz w:val="24"/>
                <w:szCs w:val="24"/>
              </w:rPr>
              <w:t>投标文件响应</w:t>
            </w:r>
          </w:p>
        </w:tc>
        <w:tc>
          <w:tcPr>
            <w:tcW w:w="1243"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ind w:left="0" w:leftChars="0" w:firstLine="0" w:firstLineChars="0"/>
              <w:jc w:val="both"/>
              <w:rPr>
                <w:rFonts w:ascii="宋体" w:hAnsi="宋体"/>
                <w:sz w:val="24"/>
                <w:szCs w:val="24"/>
              </w:rPr>
            </w:pPr>
            <w:r>
              <w:rPr>
                <w:rFonts w:hint="eastAsia" w:ascii="宋体" w:hAnsi="宋体"/>
                <w:sz w:val="24"/>
                <w:szCs w:val="24"/>
              </w:rPr>
              <w:t>偏离情况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trPr>
        <w:tc>
          <w:tcPr>
            <w:tcW w:w="185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ind w:left="0" w:leftChars="0" w:firstLine="0" w:firstLineChars="0"/>
              <w:jc w:val="both"/>
              <w:rPr>
                <w:rFonts w:hint="eastAsia" w:ascii="宋体" w:hAnsi="宋体" w:eastAsia="宋体"/>
                <w:sz w:val="24"/>
                <w:szCs w:val="24"/>
                <w:lang w:eastAsia="zh-CN"/>
              </w:rPr>
            </w:pPr>
            <w:r>
              <w:rPr>
                <w:rFonts w:hint="eastAsia" w:ascii="宋体" w:hAnsi="宋体"/>
                <w:sz w:val="24"/>
                <w:szCs w:val="24"/>
                <w:lang w:eastAsia="zh-CN"/>
              </w:rPr>
              <w:t>招标文件条目</w:t>
            </w:r>
          </w:p>
        </w:tc>
        <w:tc>
          <w:tcPr>
            <w:tcW w:w="236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ind w:firstLine="720" w:firstLineChars="300"/>
              <w:jc w:val="both"/>
              <w:rPr>
                <w:rFonts w:ascii="宋体" w:hAnsi="宋体"/>
                <w:sz w:val="24"/>
                <w:szCs w:val="24"/>
              </w:rPr>
            </w:pPr>
            <w:r>
              <w:rPr>
                <w:rFonts w:hint="eastAsia" w:ascii="宋体" w:hAnsi="宋体"/>
                <w:sz w:val="24"/>
                <w:szCs w:val="24"/>
              </w:rPr>
              <w:t>要求</w:t>
            </w:r>
          </w:p>
        </w:tc>
        <w:tc>
          <w:tcPr>
            <w:tcW w:w="378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ind w:left="0" w:leftChars="0" w:firstLine="1440" w:firstLineChars="600"/>
              <w:jc w:val="both"/>
              <w:rPr>
                <w:rFonts w:ascii="宋体" w:hAnsi="宋体"/>
                <w:sz w:val="24"/>
                <w:szCs w:val="24"/>
              </w:rPr>
            </w:pPr>
            <w:r>
              <w:rPr>
                <w:rFonts w:hint="eastAsia" w:ascii="宋体" w:hAnsi="宋体"/>
                <w:sz w:val="24"/>
                <w:szCs w:val="24"/>
              </w:rPr>
              <w:t>名称</w:t>
            </w:r>
          </w:p>
        </w:tc>
        <w:tc>
          <w:tcPr>
            <w:tcW w:w="1243"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topLinePunct w:val="0"/>
              <w:bidi w:val="0"/>
              <w:adjustRightIn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85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jc w:val="center"/>
              <w:rPr>
                <w:rFonts w:ascii="宋体" w:hAnsi="宋体"/>
                <w:sz w:val="24"/>
                <w:szCs w:val="24"/>
              </w:rPr>
            </w:pPr>
          </w:p>
        </w:tc>
        <w:tc>
          <w:tcPr>
            <w:tcW w:w="236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jc w:val="center"/>
              <w:rPr>
                <w:rFonts w:ascii="宋体" w:hAnsi="宋体"/>
                <w:sz w:val="24"/>
                <w:szCs w:val="24"/>
              </w:rPr>
            </w:pPr>
          </w:p>
        </w:tc>
        <w:tc>
          <w:tcPr>
            <w:tcW w:w="378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jc w:val="center"/>
              <w:rPr>
                <w:rFonts w:ascii="宋体" w:hAnsi="宋体"/>
                <w:sz w:val="24"/>
                <w:szCs w:val="24"/>
              </w:rPr>
            </w:pPr>
          </w:p>
        </w:tc>
        <w:tc>
          <w:tcPr>
            <w:tcW w:w="124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85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jc w:val="center"/>
              <w:rPr>
                <w:rFonts w:ascii="宋体" w:hAnsi="宋体"/>
                <w:sz w:val="24"/>
                <w:szCs w:val="24"/>
              </w:rPr>
            </w:pPr>
          </w:p>
        </w:tc>
        <w:tc>
          <w:tcPr>
            <w:tcW w:w="236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jc w:val="center"/>
              <w:rPr>
                <w:rFonts w:ascii="宋体" w:hAnsi="宋体"/>
                <w:sz w:val="24"/>
                <w:szCs w:val="24"/>
              </w:rPr>
            </w:pPr>
          </w:p>
        </w:tc>
        <w:tc>
          <w:tcPr>
            <w:tcW w:w="378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jc w:val="center"/>
              <w:rPr>
                <w:rFonts w:ascii="宋体" w:hAnsi="宋体"/>
                <w:sz w:val="24"/>
                <w:szCs w:val="24"/>
              </w:rPr>
            </w:pPr>
          </w:p>
        </w:tc>
        <w:tc>
          <w:tcPr>
            <w:tcW w:w="124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85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jc w:val="center"/>
              <w:rPr>
                <w:rFonts w:ascii="宋体" w:hAnsi="宋体"/>
                <w:sz w:val="24"/>
                <w:szCs w:val="24"/>
              </w:rPr>
            </w:pPr>
          </w:p>
        </w:tc>
        <w:tc>
          <w:tcPr>
            <w:tcW w:w="236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jc w:val="center"/>
              <w:rPr>
                <w:rFonts w:ascii="宋体" w:hAnsi="宋体"/>
                <w:sz w:val="24"/>
                <w:szCs w:val="24"/>
              </w:rPr>
            </w:pPr>
          </w:p>
        </w:tc>
        <w:tc>
          <w:tcPr>
            <w:tcW w:w="378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jc w:val="center"/>
              <w:rPr>
                <w:rFonts w:ascii="宋体" w:hAnsi="宋体"/>
                <w:sz w:val="24"/>
                <w:szCs w:val="24"/>
              </w:rPr>
            </w:pPr>
          </w:p>
        </w:tc>
        <w:tc>
          <w:tcPr>
            <w:tcW w:w="124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85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jc w:val="center"/>
              <w:rPr>
                <w:rFonts w:ascii="宋体" w:hAnsi="宋体"/>
                <w:sz w:val="24"/>
                <w:szCs w:val="24"/>
              </w:rPr>
            </w:pPr>
          </w:p>
        </w:tc>
        <w:tc>
          <w:tcPr>
            <w:tcW w:w="236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jc w:val="center"/>
              <w:rPr>
                <w:rFonts w:ascii="宋体" w:hAnsi="宋体"/>
                <w:sz w:val="24"/>
                <w:szCs w:val="24"/>
              </w:rPr>
            </w:pPr>
          </w:p>
        </w:tc>
        <w:tc>
          <w:tcPr>
            <w:tcW w:w="378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jc w:val="center"/>
              <w:rPr>
                <w:rFonts w:ascii="宋体" w:hAnsi="宋体"/>
                <w:sz w:val="24"/>
                <w:szCs w:val="24"/>
              </w:rPr>
            </w:pPr>
          </w:p>
        </w:tc>
        <w:tc>
          <w:tcPr>
            <w:tcW w:w="124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85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jc w:val="center"/>
              <w:rPr>
                <w:rFonts w:ascii="宋体" w:hAnsi="宋体"/>
                <w:sz w:val="24"/>
                <w:szCs w:val="24"/>
              </w:rPr>
            </w:pPr>
          </w:p>
        </w:tc>
        <w:tc>
          <w:tcPr>
            <w:tcW w:w="236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jc w:val="center"/>
              <w:rPr>
                <w:rFonts w:ascii="宋体" w:hAnsi="宋体"/>
                <w:sz w:val="24"/>
                <w:szCs w:val="24"/>
              </w:rPr>
            </w:pPr>
          </w:p>
        </w:tc>
        <w:tc>
          <w:tcPr>
            <w:tcW w:w="378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jc w:val="center"/>
              <w:rPr>
                <w:rFonts w:ascii="宋体" w:hAnsi="宋体"/>
                <w:sz w:val="24"/>
                <w:szCs w:val="24"/>
              </w:rPr>
            </w:pPr>
          </w:p>
        </w:tc>
        <w:tc>
          <w:tcPr>
            <w:tcW w:w="124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bidi w:val="0"/>
              <w:adjustRightInd w:val="0"/>
              <w:snapToGrid w:val="0"/>
              <w:spacing w:line="360" w:lineRule="auto"/>
              <w:jc w:val="center"/>
              <w:rPr>
                <w:rFonts w:ascii="宋体" w:hAnsi="宋体"/>
                <w:sz w:val="24"/>
                <w:szCs w:val="24"/>
              </w:rPr>
            </w:pPr>
          </w:p>
        </w:tc>
      </w:tr>
    </w:tbl>
    <w:p>
      <w:pPr>
        <w:pageBreakBefore w:val="0"/>
        <w:kinsoku/>
        <w:wordWrap/>
        <w:topLinePunct w:val="0"/>
        <w:bidi w:val="0"/>
        <w:adjustRightInd w:val="0"/>
        <w:snapToGrid w:val="0"/>
        <w:spacing w:line="360" w:lineRule="auto"/>
        <w:rPr>
          <w:rFonts w:ascii="宋体" w:hAnsi="宋体"/>
          <w:b/>
          <w:bCs/>
          <w:color w:val="auto"/>
          <w:spacing w:val="20"/>
          <w:sz w:val="24"/>
          <w:szCs w:val="24"/>
        </w:rPr>
      </w:pPr>
      <w:r>
        <w:rPr>
          <w:rFonts w:hint="eastAsia" w:ascii="宋体" w:hAnsi="宋体"/>
          <w:b/>
          <w:bCs/>
          <w:sz w:val="24"/>
          <w:szCs w:val="24"/>
        </w:rPr>
        <w:t>注：投标人应根据投标</w:t>
      </w:r>
      <w:r>
        <w:rPr>
          <w:rFonts w:hint="eastAsia" w:ascii="宋体" w:hAnsi="宋体"/>
          <w:b/>
          <w:bCs/>
          <w:sz w:val="24"/>
          <w:szCs w:val="24"/>
          <w:lang w:val="en-US" w:eastAsia="zh-CN"/>
        </w:rPr>
        <w:t>服务</w:t>
      </w:r>
      <w:r>
        <w:rPr>
          <w:rFonts w:hint="eastAsia" w:ascii="宋体" w:hAnsi="宋体"/>
          <w:b/>
          <w:bCs/>
          <w:sz w:val="24"/>
          <w:szCs w:val="24"/>
        </w:rPr>
        <w:t>对照采购文件要求在“偏离情况”栏注明“正偏离”、“负偏离”或“无偏离”。</w:t>
      </w:r>
      <w:r>
        <w:rPr>
          <w:rFonts w:ascii="宋体" w:hAnsi="宋体"/>
          <w:color w:val="auto"/>
          <w:sz w:val="24"/>
          <w:szCs w:val="24"/>
        </w:rPr>
        <w:t>技术指标、参数存在</w:t>
      </w:r>
      <w:r>
        <w:rPr>
          <w:rFonts w:hint="eastAsia" w:ascii="宋体" w:hAnsi="宋体"/>
          <w:color w:val="auto"/>
          <w:sz w:val="24"/>
          <w:szCs w:val="24"/>
        </w:rPr>
        <w:t>负</w:t>
      </w:r>
      <w:r>
        <w:rPr>
          <w:rFonts w:ascii="宋体" w:hAnsi="宋体"/>
          <w:color w:val="auto"/>
          <w:sz w:val="24"/>
          <w:szCs w:val="24"/>
        </w:rPr>
        <w:t>偏离的，将不能通过重大偏差评审，且投标人应按照招标文件要求提供重要技术指标参数相关的技术证明文件，否则将被视为无效应答。）</w:t>
      </w:r>
    </w:p>
    <w:p>
      <w:pPr>
        <w:pageBreakBefore w:val="0"/>
        <w:kinsoku/>
        <w:wordWrap/>
        <w:topLinePunct w:val="0"/>
        <w:bidi w:val="0"/>
        <w:adjustRightInd w:val="0"/>
        <w:snapToGrid w:val="0"/>
        <w:spacing w:line="360" w:lineRule="auto"/>
        <w:ind w:left="116" w:leftChars="-2" w:right="-817" w:rightChars="-389" w:firstLine="2"/>
        <w:rPr>
          <w:rFonts w:ascii="宋体" w:hAnsi="宋体"/>
          <w:color w:val="auto"/>
          <w:sz w:val="24"/>
          <w:szCs w:val="24"/>
        </w:rPr>
      </w:pPr>
    </w:p>
    <w:p>
      <w:pPr>
        <w:pageBreakBefore w:val="0"/>
        <w:kinsoku/>
        <w:wordWrap/>
        <w:topLinePunct w:val="0"/>
        <w:bidi w:val="0"/>
        <w:adjustRightInd w:val="0"/>
        <w:snapToGrid w:val="0"/>
        <w:spacing w:line="360" w:lineRule="auto"/>
        <w:ind w:left="116" w:leftChars="-2" w:right="-817" w:rightChars="-389" w:firstLine="2"/>
        <w:rPr>
          <w:rFonts w:hint="default" w:ascii="宋体" w:hAnsi="宋体" w:eastAsia="宋体"/>
          <w:sz w:val="24"/>
          <w:szCs w:val="24"/>
          <w:u w:val="single"/>
          <w:lang w:val="en-US" w:eastAsia="zh-CN"/>
        </w:rPr>
      </w:pPr>
      <w:r>
        <w:rPr>
          <w:rFonts w:hint="eastAsia" w:ascii="宋体" w:hAnsi="宋体"/>
          <w:sz w:val="24"/>
          <w:szCs w:val="24"/>
        </w:rPr>
        <w:t>投标人名称（盖章）：</w:t>
      </w: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w:t>
      </w:r>
    </w:p>
    <w:p>
      <w:pPr>
        <w:pageBreakBefore w:val="0"/>
        <w:kinsoku/>
        <w:wordWrap/>
        <w:topLinePunct w:val="0"/>
        <w:bidi w:val="0"/>
        <w:adjustRightInd w:val="0"/>
        <w:snapToGrid w:val="0"/>
        <w:spacing w:line="360" w:lineRule="auto"/>
        <w:ind w:left="116" w:leftChars="-2" w:right="-817" w:rightChars="-389" w:firstLine="2"/>
        <w:rPr>
          <w:rFonts w:hint="default" w:ascii="宋体" w:hAnsi="宋体" w:eastAsia="宋体"/>
          <w:sz w:val="24"/>
          <w:szCs w:val="24"/>
          <w:u w:val="single"/>
          <w:lang w:val="en-US" w:eastAsia="zh-CN"/>
        </w:rPr>
      </w:pPr>
      <w:r>
        <w:rPr>
          <w:rFonts w:hint="eastAsia" w:ascii="宋体" w:hAnsi="宋体"/>
          <w:sz w:val="24"/>
          <w:szCs w:val="24"/>
        </w:rPr>
        <w:t>法定代表人或授权代表（签字）：</w:t>
      </w:r>
      <w:r>
        <w:rPr>
          <w:rFonts w:hint="eastAsia" w:ascii="宋体" w:hAnsi="宋体"/>
          <w:sz w:val="24"/>
          <w:szCs w:val="24"/>
          <w:u w:val="single"/>
          <w:lang w:val="en-US" w:eastAsia="zh-CN"/>
        </w:rPr>
        <w:t xml:space="preserve">                     </w:t>
      </w:r>
    </w:p>
    <w:p>
      <w:pPr>
        <w:pageBreakBefore w:val="0"/>
        <w:kinsoku/>
        <w:wordWrap/>
        <w:topLinePunct w:val="0"/>
        <w:bidi w:val="0"/>
        <w:adjustRightInd w:val="0"/>
        <w:snapToGrid w:val="0"/>
        <w:spacing w:line="360" w:lineRule="auto"/>
        <w:ind w:left="118" w:leftChars="-1" w:right="-817" w:rightChars="-389" w:firstLine="2"/>
        <w:jc w:val="left"/>
        <w:rPr>
          <w:rFonts w:hint="eastAsia"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pStyle w:val="5"/>
        <w:pageBreakBefore w:val="0"/>
        <w:kinsoku/>
        <w:wordWrap/>
        <w:topLinePunct w:val="0"/>
        <w:bidi w:val="0"/>
        <w:spacing w:line="360" w:lineRule="auto"/>
        <w:outlineLvl w:val="9"/>
        <w:rPr>
          <w:rFonts w:hint="eastAsia" w:ascii="宋体" w:hAnsi="宋体"/>
          <w:sz w:val="24"/>
          <w:szCs w:val="24"/>
        </w:rPr>
      </w:pPr>
    </w:p>
    <w:p>
      <w:pPr>
        <w:pageBreakBefore w:val="0"/>
        <w:kinsoku/>
        <w:wordWrap/>
        <w:topLinePunct w:val="0"/>
        <w:bidi w:val="0"/>
        <w:spacing w:line="360" w:lineRule="auto"/>
        <w:rPr>
          <w:rFonts w:hint="eastAsia" w:ascii="宋体" w:hAnsi="宋体"/>
          <w:sz w:val="24"/>
          <w:szCs w:val="24"/>
        </w:rPr>
      </w:pPr>
    </w:p>
    <w:p>
      <w:pPr>
        <w:pStyle w:val="5"/>
        <w:pageBreakBefore w:val="0"/>
        <w:kinsoku/>
        <w:wordWrap/>
        <w:topLinePunct w:val="0"/>
        <w:bidi w:val="0"/>
        <w:spacing w:line="360" w:lineRule="auto"/>
        <w:outlineLvl w:val="9"/>
        <w:rPr>
          <w:rFonts w:hint="eastAsia" w:ascii="宋体" w:hAnsi="宋体"/>
          <w:sz w:val="24"/>
          <w:szCs w:val="24"/>
        </w:rPr>
      </w:pPr>
    </w:p>
    <w:p>
      <w:pPr>
        <w:pageBreakBefore w:val="0"/>
        <w:kinsoku/>
        <w:wordWrap/>
        <w:topLinePunct w:val="0"/>
        <w:bidi w:val="0"/>
        <w:spacing w:line="360" w:lineRule="auto"/>
        <w:rPr>
          <w:rFonts w:hint="eastAsia" w:ascii="宋体" w:hAnsi="宋体"/>
          <w:sz w:val="24"/>
          <w:szCs w:val="24"/>
        </w:rPr>
      </w:pPr>
    </w:p>
    <w:p>
      <w:pPr>
        <w:pStyle w:val="5"/>
        <w:pageBreakBefore w:val="0"/>
        <w:kinsoku/>
        <w:wordWrap/>
        <w:topLinePunct w:val="0"/>
        <w:bidi w:val="0"/>
        <w:spacing w:line="360" w:lineRule="auto"/>
        <w:outlineLvl w:val="9"/>
        <w:rPr>
          <w:rFonts w:hint="eastAsia" w:ascii="宋体" w:hAnsi="宋体"/>
          <w:sz w:val="24"/>
          <w:szCs w:val="24"/>
        </w:rPr>
      </w:pPr>
    </w:p>
    <w:p>
      <w:pPr>
        <w:pageBreakBefore w:val="0"/>
        <w:kinsoku/>
        <w:wordWrap/>
        <w:topLinePunct w:val="0"/>
        <w:bidi w:val="0"/>
        <w:spacing w:line="360" w:lineRule="auto"/>
        <w:rPr>
          <w:rFonts w:hint="eastAsia" w:ascii="宋体" w:hAnsi="宋体"/>
          <w:sz w:val="24"/>
          <w:szCs w:val="24"/>
        </w:rPr>
      </w:pPr>
    </w:p>
    <w:p>
      <w:pPr>
        <w:pageBreakBefore w:val="0"/>
        <w:kinsoku/>
        <w:wordWrap/>
        <w:topLinePunct w:val="0"/>
        <w:bidi w:val="0"/>
        <w:spacing w:line="360" w:lineRule="auto"/>
        <w:jc w:val="both"/>
        <w:rPr>
          <w:rFonts w:hint="eastAsia" w:ascii="宋体" w:hAnsi="宋体" w:eastAsia="宋体" w:cs="宋体"/>
          <w:b/>
          <w:color w:val="auto"/>
          <w:sz w:val="30"/>
          <w:highlight w:val="none"/>
          <w:lang w:val="en-US" w:eastAsia="zh-CN"/>
        </w:rPr>
      </w:pPr>
    </w:p>
    <w:p>
      <w:pPr>
        <w:pageBreakBefore w:val="0"/>
        <w:kinsoku/>
        <w:wordWrap/>
        <w:topLinePunct w:val="0"/>
        <w:bidi w:val="0"/>
        <w:spacing w:line="360" w:lineRule="auto"/>
        <w:jc w:val="both"/>
        <w:rPr>
          <w:rFonts w:hint="eastAsia" w:ascii="宋体" w:hAnsi="宋体" w:eastAsia="宋体" w:cs="宋体"/>
          <w:b/>
          <w:color w:val="auto"/>
          <w:sz w:val="30"/>
          <w:highlight w:val="none"/>
          <w:lang w:val="en-US" w:eastAsia="zh-CN"/>
        </w:rPr>
      </w:pPr>
    </w:p>
    <w:p>
      <w:pPr>
        <w:pageBreakBefore w:val="0"/>
        <w:kinsoku/>
        <w:wordWrap/>
        <w:topLinePunct w:val="0"/>
        <w:bidi w:val="0"/>
        <w:spacing w:line="360" w:lineRule="auto"/>
        <w:jc w:val="center"/>
        <w:rPr>
          <w:rFonts w:hint="eastAsia" w:ascii="宋体" w:hAnsi="宋体" w:eastAsia="宋体" w:cs="宋体"/>
          <w:b/>
          <w:color w:val="auto"/>
          <w:sz w:val="30"/>
          <w:highlight w:val="none"/>
          <w:lang w:val="en-US" w:eastAsia="zh-CN"/>
        </w:rPr>
      </w:pPr>
    </w:p>
    <w:p>
      <w:pPr>
        <w:pageBreakBefore w:val="0"/>
        <w:kinsoku/>
        <w:wordWrap/>
        <w:topLinePunct w:val="0"/>
        <w:bidi w:val="0"/>
        <w:spacing w:line="360" w:lineRule="auto"/>
        <w:ind w:left="0" w:leftChars="0" w:firstLine="0" w:firstLineChars="0"/>
        <w:jc w:val="both"/>
        <w:outlineLvl w:val="0"/>
        <w:rPr>
          <w:rFonts w:hint="eastAsia" w:ascii="宋体" w:hAnsi="宋体" w:eastAsia="宋体" w:cs="宋体"/>
          <w:b/>
          <w:color w:val="auto"/>
          <w:sz w:val="30"/>
          <w:highlight w:val="none"/>
        </w:rPr>
      </w:pPr>
      <w:bookmarkStart w:id="50" w:name="_Toc15730"/>
      <w:r>
        <w:rPr>
          <w:rFonts w:hint="eastAsia" w:ascii="宋体" w:hAnsi="宋体" w:eastAsia="宋体" w:cs="宋体"/>
          <w:b/>
          <w:color w:val="auto"/>
          <w:sz w:val="30"/>
          <w:highlight w:val="none"/>
          <w:lang w:val="en-US" w:eastAsia="zh-CN"/>
        </w:rPr>
        <w:t>十一、类似该项目</w:t>
      </w:r>
      <w:r>
        <w:rPr>
          <w:rFonts w:hint="eastAsia" w:ascii="宋体" w:hAnsi="宋体" w:eastAsia="宋体" w:cs="宋体"/>
          <w:b/>
          <w:color w:val="auto"/>
          <w:sz w:val="30"/>
          <w:highlight w:val="none"/>
        </w:rPr>
        <w:t>业绩表</w:t>
      </w:r>
      <w:r>
        <w:rPr>
          <w:rFonts w:hint="eastAsia" w:ascii="宋体" w:hAnsi="宋体" w:eastAsia="宋体" w:cs="宋体"/>
          <w:b/>
          <w:color w:val="auto"/>
          <w:sz w:val="30"/>
          <w:highlight w:val="none"/>
          <w:lang w:eastAsia="zh-CN"/>
        </w:rPr>
        <w:t>（中标通知书</w:t>
      </w:r>
      <w:r>
        <w:rPr>
          <w:rFonts w:hint="eastAsia" w:ascii="宋体" w:hAnsi="宋体" w:eastAsia="宋体" w:cs="宋体"/>
          <w:b/>
          <w:color w:val="auto"/>
          <w:sz w:val="30"/>
          <w:highlight w:val="none"/>
          <w:lang w:val="en-US" w:eastAsia="zh-CN"/>
        </w:rPr>
        <w:t>或</w:t>
      </w:r>
      <w:r>
        <w:rPr>
          <w:rFonts w:hint="eastAsia" w:ascii="宋体" w:hAnsi="宋体" w:eastAsia="宋体" w:cs="宋体"/>
          <w:b/>
          <w:color w:val="auto"/>
          <w:sz w:val="30"/>
          <w:highlight w:val="none"/>
          <w:lang w:eastAsia="zh-CN"/>
        </w:rPr>
        <w:t>合同复印件）</w:t>
      </w:r>
      <w:bookmarkEnd w:id="50"/>
      <w:r>
        <w:rPr>
          <w:rFonts w:hint="eastAsia" w:ascii="宋体" w:hAnsi="宋体" w:cs="宋体"/>
          <w:b/>
          <w:color w:val="auto"/>
          <w:sz w:val="30"/>
          <w:highlight w:val="none"/>
          <w:lang w:eastAsia="zh-CN"/>
        </w:rPr>
        <w:t>（</w:t>
      </w:r>
      <w:r>
        <w:rPr>
          <w:rFonts w:hint="eastAsia" w:ascii="宋体" w:hAnsi="宋体" w:cs="宋体"/>
          <w:b/>
          <w:color w:val="auto"/>
          <w:sz w:val="30"/>
          <w:highlight w:val="none"/>
          <w:lang w:val="en-US" w:eastAsia="zh-CN"/>
        </w:rPr>
        <w:t>如有</w:t>
      </w:r>
      <w:r>
        <w:rPr>
          <w:rFonts w:hint="eastAsia" w:ascii="宋体" w:hAnsi="宋体" w:cs="宋体"/>
          <w:b/>
          <w:color w:val="auto"/>
          <w:sz w:val="30"/>
          <w:highlight w:val="none"/>
          <w:lang w:eastAsia="zh-CN"/>
        </w:rPr>
        <w:t>）</w:t>
      </w:r>
    </w:p>
    <w:p>
      <w:pPr>
        <w:pageBreakBefore w:val="0"/>
        <w:kinsoku/>
        <w:wordWrap/>
        <w:topLinePunct w:val="0"/>
        <w:bidi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名称（公章）：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招标编号：</w:t>
      </w:r>
      <w:r>
        <w:rPr>
          <w:rFonts w:hint="eastAsia" w:ascii="宋体" w:hAnsi="宋体" w:eastAsia="宋体" w:cs="宋体"/>
          <w:color w:val="auto"/>
          <w:sz w:val="24"/>
          <w:highlight w:val="none"/>
          <w:u w:val="single"/>
        </w:rPr>
        <w:t>　　　　　　　　</w:t>
      </w:r>
    </w:p>
    <w:tbl>
      <w:tblPr>
        <w:tblStyle w:val="7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2520"/>
        <w:gridCol w:w="1800"/>
        <w:gridCol w:w="1260"/>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top"/>
          </w:tcPr>
          <w:p>
            <w:pPr>
              <w:pStyle w:val="151"/>
              <w:pageBreakBefore w:val="0"/>
              <w:kinsoku/>
              <w:wordWrap/>
              <w:topLinePunct w:val="0"/>
              <w:bidi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区</w:t>
            </w:r>
          </w:p>
        </w:tc>
        <w:tc>
          <w:tcPr>
            <w:tcW w:w="2520" w:type="dxa"/>
            <w:noWrap w:val="0"/>
            <w:vAlign w:val="top"/>
          </w:tcPr>
          <w:p>
            <w:pPr>
              <w:pStyle w:val="151"/>
              <w:pageBreakBefore w:val="0"/>
              <w:kinsoku/>
              <w:wordWrap/>
              <w:topLinePunct w:val="0"/>
              <w:bidi w:val="0"/>
              <w:spacing w:line="360" w:lineRule="auto"/>
              <w:ind w:right="-107" w:rightChars="-51"/>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名称</w:t>
            </w:r>
          </w:p>
        </w:tc>
        <w:tc>
          <w:tcPr>
            <w:tcW w:w="1800" w:type="dxa"/>
            <w:noWrap w:val="0"/>
            <w:vAlign w:val="top"/>
          </w:tcPr>
          <w:p>
            <w:pPr>
              <w:pStyle w:val="151"/>
              <w:pageBreakBefore w:val="0"/>
              <w:kinsoku/>
              <w:wordWrap/>
              <w:topLinePunct w:val="0"/>
              <w:bidi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规格及型号</w:t>
            </w:r>
          </w:p>
        </w:tc>
        <w:tc>
          <w:tcPr>
            <w:tcW w:w="1260" w:type="dxa"/>
            <w:noWrap w:val="0"/>
            <w:vAlign w:val="top"/>
          </w:tcPr>
          <w:p>
            <w:pPr>
              <w:pStyle w:val="151"/>
              <w:pageBreakBefore w:val="0"/>
              <w:kinsoku/>
              <w:wordWrap/>
              <w:topLinePunct w:val="0"/>
              <w:bidi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数 量</w:t>
            </w:r>
          </w:p>
        </w:tc>
        <w:tc>
          <w:tcPr>
            <w:tcW w:w="1394" w:type="dxa"/>
            <w:noWrap w:val="0"/>
            <w:vAlign w:val="top"/>
          </w:tcPr>
          <w:p>
            <w:pPr>
              <w:pStyle w:val="151"/>
              <w:pageBreakBefore w:val="0"/>
              <w:kinsoku/>
              <w:wordWrap/>
              <w:topLinePunct w:val="0"/>
              <w:bidi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48" w:type="dxa"/>
            <w:noWrap w:val="0"/>
            <w:vAlign w:val="top"/>
          </w:tcPr>
          <w:p>
            <w:pPr>
              <w:pageBreakBefore w:val="0"/>
              <w:kinsoku/>
              <w:wordWrap/>
              <w:topLinePunct w:val="0"/>
              <w:bidi w:val="0"/>
              <w:spacing w:line="360" w:lineRule="auto"/>
              <w:rPr>
                <w:rFonts w:hint="eastAsia" w:ascii="宋体" w:hAnsi="宋体" w:eastAsia="宋体" w:cs="宋体"/>
                <w:color w:val="auto"/>
                <w:sz w:val="24"/>
                <w:highlight w:val="none"/>
              </w:rPr>
            </w:pPr>
          </w:p>
        </w:tc>
        <w:tc>
          <w:tcPr>
            <w:tcW w:w="2520" w:type="dxa"/>
            <w:noWrap w:val="0"/>
            <w:vAlign w:val="top"/>
          </w:tcPr>
          <w:p>
            <w:pPr>
              <w:pageBreakBefore w:val="0"/>
              <w:kinsoku/>
              <w:wordWrap/>
              <w:topLinePunct w:val="0"/>
              <w:bidi w:val="0"/>
              <w:spacing w:line="360" w:lineRule="auto"/>
              <w:rPr>
                <w:rFonts w:hint="eastAsia" w:ascii="宋体" w:hAnsi="宋体" w:eastAsia="宋体" w:cs="宋体"/>
                <w:color w:val="auto"/>
                <w:sz w:val="24"/>
                <w:highlight w:val="none"/>
              </w:rPr>
            </w:pPr>
          </w:p>
        </w:tc>
        <w:tc>
          <w:tcPr>
            <w:tcW w:w="1800" w:type="dxa"/>
            <w:noWrap w:val="0"/>
            <w:vAlign w:val="top"/>
          </w:tcPr>
          <w:p>
            <w:pPr>
              <w:pageBreakBefore w:val="0"/>
              <w:kinsoku/>
              <w:wordWrap/>
              <w:topLinePunct w:val="0"/>
              <w:bidi w:val="0"/>
              <w:spacing w:line="360" w:lineRule="auto"/>
              <w:rPr>
                <w:rFonts w:hint="eastAsia" w:ascii="宋体" w:hAnsi="宋体" w:eastAsia="宋体" w:cs="宋体"/>
                <w:color w:val="auto"/>
                <w:sz w:val="24"/>
                <w:highlight w:val="none"/>
              </w:rPr>
            </w:pPr>
          </w:p>
        </w:tc>
        <w:tc>
          <w:tcPr>
            <w:tcW w:w="1260" w:type="dxa"/>
            <w:noWrap w:val="0"/>
            <w:vAlign w:val="top"/>
          </w:tcPr>
          <w:p>
            <w:pPr>
              <w:pageBreakBefore w:val="0"/>
              <w:kinsoku/>
              <w:wordWrap/>
              <w:topLinePunct w:val="0"/>
              <w:bidi w:val="0"/>
              <w:spacing w:line="360" w:lineRule="auto"/>
              <w:rPr>
                <w:rFonts w:hint="eastAsia" w:ascii="宋体" w:hAnsi="宋体" w:eastAsia="宋体" w:cs="宋体"/>
                <w:color w:val="auto"/>
                <w:sz w:val="24"/>
                <w:highlight w:val="none"/>
              </w:rPr>
            </w:pPr>
          </w:p>
        </w:tc>
        <w:tc>
          <w:tcPr>
            <w:tcW w:w="1394" w:type="dxa"/>
            <w:noWrap w:val="0"/>
            <w:vAlign w:val="top"/>
          </w:tcPr>
          <w:p>
            <w:pPr>
              <w:pageBreakBefore w:val="0"/>
              <w:kinsoku/>
              <w:wordWrap/>
              <w:topLinePunct w:val="0"/>
              <w:bidi w:val="0"/>
              <w:spacing w:line="360" w:lineRule="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48" w:type="dxa"/>
            <w:noWrap w:val="0"/>
            <w:vAlign w:val="top"/>
          </w:tcPr>
          <w:p>
            <w:pPr>
              <w:pageBreakBefore w:val="0"/>
              <w:kinsoku/>
              <w:wordWrap/>
              <w:topLinePunct w:val="0"/>
              <w:bidi w:val="0"/>
              <w:spacing w:line="360" w:lineRule="auto"/>
              <w:rPr>
                <w:rFonts w:hint="eastAsia" w:ascii="宋体" w:hAnsi="宋体" w:eastAsia="宋体" w:cs="宋体"/>
                <w:color w:val="auto"/>
                <w:sz w:val="24"/>
                <w:highlight w:val="none"/>
              </w:rPr>
            </w:pPr>
          </w:p>
        </w:tc>
        <w:tc>
          <w:tcPr>
            <w:tcW w:w="2520" w:type="dxa"/>
            <w:noWrap w:val="0"/>
            <w:vAlign w:val="top"/>
          </w:tcPr>
          <w:p>
            <w:pPr>
              <w:pageBreakBefore w:val="0"/>
              <w:kinsoku/>
              <w:wordWrap/>
              <w:topLinePunct w:val="0"/>
              <w:bidi w:val="0"/>
              <w:spacing w:line="360" w:lineRule="auto"/>
              <w:rPr>
                <w:rFonts w:hint="eastAsia" w:ascii="宋体" w:hAnsi="宋体" w:eastAsia="宋体" w:cs="宋体"/>
                <w:color w:val="auto"/>
                <w:sz w:val="24"/>
                <w:highlight w:val="none"/>
              </w:rPr>
            </w:pPr>
          </w:p>
        </w:tc>
        <w:tc>
          <w:tcPr>
            <w:tcW w:w="1800" w:type="dxa"/>
            <w:noWrap w:val="0"/>
            <w:vAlign w:val="top"/>
          </w:tcPr>
          <w:p>
            <w:pPr>
              <w:pageBreakBefore w:val="0"/>
              <w:kinsoku/>
              <w:wordWrap/>
              <w:topLinePunct w:val="0"/>
              <w:bidi w:val="0"/>
              <w:spacing w:line="360" w:lineRule="auto"/>
              <w:rPr>
                <w:rFonts w:hint="eastAsia" w:ascii="宋体" w:hAnsi="宋体" w:eastAsia="宋体" w:cs="宋体"/>
                <w:color w:val="auto"/>
                <w:sz w:val="24"/>
                <w:highlight w:val="none"/>
              </w:rPr>
            </w:pPr>
          </w:p>
        </w:tc>
        <w:tc>
          <w:tcPr>
            <w:tcW w:w="1260" w:type="dxa"/>
            <w:noWrap w:val="0"/>
            <w:vAlign w:val="top"/>
          </w:tcPr>
          <w:p>
            <w:pPr>
              <w:pageBreakBefore w:val="0"/>
              <w:kinsoku/>
              <w:wordWrap/>
              <w:topLinePunct w:val="0"/>
              <w:bidi w:val="0"/>
              <w:spacing w:line="360" w:lineRule="auto"/>
              <w:rPr>
                <w:rFonts w:hint="eastAsia" w:ascii="宋体" w:hAnsi="宋体" w:eastAsia="宋体" w:cs="宋体"/>
                <w:color w:val="auto"/>
                <w:sz w:val="24"/>
                <w:highlight w:val="none"/>
              </w:rPr>
            </w:pPr>
          </w:p>
        </w:tc>
        <w:tc>
          <w:tcPr>
            <w:tcW w:w="1394" w:type="dxa"/>
            <w:noWrap w:val="0"/>
            <w:vAlign w:val="top"/>
          </w:tcPr>
          <w:p>
            <w:pPr>
              <w:pageBreakBefore w:val="0"/>
              <w:kinsoku/>
              <w:wordWrap/>
              <w:topLinePunct w:val="0"/>
              <w:bidi w:val="0"/>
              <w:spacing w:line="360" w:lineRule="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48" w:type="dxa"/>
            <w:noWrap w:val="0"/>
            <w:vAlign w:val="top"/>
          </w:tcPr>
          <w:p>
            <w:pPr>
              <w:pageBreakBefore w:val="0"/>
              <w:kinsoku/>
              <w:wordWrap/>
              <w:topLinePunct w:val="0"/>
              <w:bidi w:val="0"/>
              <w:spacing w:line="360" w:lineRule="auto"/>
              <w:rPr>
                <w:rFonts w:hint="eastAsia" w:ascii="宋体" w:hAnsi="宋体" w:eastAsia="宋体" w:cs="宋体"/>
                <w:color w:val="auto"/>
                <w:sz w:val="24"/>
                <w:highlight w:val="none"/>
              </w:rPr>
            </w:pPr>
          </w:p>
        </w:tc>
        <w:tc>
          <w:tcPr>
            <w:tcW w:w="2520" w:type="dxa"/>
            <w:noWrap w:val="0"/>
            <w:vAlign w:val="top"/>
          </w:tcPr>
          <w:p>
            <w:pPr>
              <w:pageBreakBefore w:val="0"/>
              <w:kinsoku/>
              <w:wordWrap/>
              <w:topLinePunct w:val="0"/>
              <w:bidi w:val="0"/>
              <w:spacing w:line="360" w:lineRule="auto"/>
              <w:rPr>
                <w:rFonts w:hint="eastAsia" w:ascii="宋体" w:hAnsi="宋体" w:eastAsia="宋体" w:cs="宋体"/>
                <w:color w:val="auto"/>
                <w:sz w:val="24"/>
                <w:highlight w:val="none"/>
              </w:rPr>
            </w:pPr>
          </w:p>
        </w:tc>
        <w:tc>
          <w:tcPr>
            <w:tcW w:w="1800" w:type="dxa"/>
            <w:noWrap w:val="0"/>
            <w:vAlign w:val="top"/>
          </w:tcPr>
          <w:p>
            <w:pPr>
              <w:pageBreakBefore w:val="0"/>
              <w:kinsoku/>
              <w:wordWrap/>
              <w:topLinePunct w:val="0"/>
              <w:bidi w:val="0"/>
              <w:spacing w:line="360" w:lineRule="auto"/>
              <w:rPr>
                <w:rFonts w:hint="eastAsia" w:ascii="宋体" w:hAnsi="宋体" w:eastAsia="宋体" w:cs="宋体"/>
                <w:color w:val="auto"/>
                <w:sz w:val="24"/>
                <w:highlight w:val="none"/>
              </w:rPr>
            </w:pPr>
          </w:p>
        </w:tc>
        <w:tc>
          <w:tcPr>
            <w:tcW w:w="1260" w:type="dxa"/>
            <w:noWrap w:val="0"/>
            <w:vAlign w:val="top"/>
          </w:tcPr>
          <w:p>
            <w:pPr>
              <w:pageBreakBefore w:val="0"/>
              <w:kinsoku/>
              <w:wordWrap/>
              <w:topLinePunct w:val="0"/>
              <w:bidi w:val="0"/>
              <w:spacing w:line="360" w:lineRule="auto"/>
              <w:rPr>
                <w:rFonts w:hint="eastAsia" w:ascii="宋体" w:hAnsi="宋体" w:eastAsia="宋体" w:cs="宋体"/>
                <w:color w:val="auto"/>
                <w:sz w:val="24"/>
                <w:highlight w:val="none"/>
              </w:rPr>
            </w:pPr>
          </w:p>
        </w:tc>
        <w:tc>
          <w:tcPr>
            <w:tcW w:w="1394" w:type="dxa"/>
            <w:noWrap w:val="0"/>
            <w:vAlign w:val="top"/>
          </w:tcPr>
          <w:p>
            <w:pPr>
              <w:pageBreakBefore w:val="0"/>
              <w:kinsoku/>
              <w:wordWrap/>
              <w:topLinePunct w:val="0"/>
              <w:bidi w:val="0"/>
              <w:spacing w:line="360" w:lineRule="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48" w:type="dxa"/>
            <w:noWrap w:val="0"/>
            <w:vAlign w:val="top"/>
          </w:tcPr>
          <w:p>
            <w:pPr>
              <w:pageBreakBefore w:val="0"/>
              <w:kinsoku/>
              <w:wordWrap/>
              <w:topLinePunct w:val="0"/>
              <w:bidi w:val="0"/>
              <w:spacing w:line="360" w:lineRule="auto"/>
              <w:rPr>
                <w:rFonts w:hint="eastAsia" w:ascii="宋体" w:hAnsi="宋体" w:eastAsia="宋体" w:cs="宋体"/>
                <w:color w:val="auto"/>
                <w:sz w:val="24"/>
                <w:highlight w:val="none"/>
              </w:rPr>
            </w:pPr>
          </w:p>
        </w:tc>
        <w:tc>
          <w:tcPr>
            <w:tcW w:w="2520" w:type="dxa"/>
            <w:noWrap w:val="0"/>
            <w:vAlign w:val="top"/>
          </w:tcPr>
          <w:p>
            <w:pPr>
              <w:pageBreakBefore w:val="0"/>
              <w:kinsoku/>
              <w:wordWrap/>
              <w:topLinePunct w:val="0"/>
              <w:bidi w:val="0"/>
              <w:spacing w:line="360" w:lineRule="auto"/>
              <w:rPr>
                <w:rFonts w:hint="eastAsia" w:ascii="宋体" w:hAnsi="宋体" w:eastAsia="宋体" w:cs="宋体"/>
                <w:color w:val="auto"/>
                <w:sz w:val="24"/>
                <w:highlight w:val="none"/>
              </w:rPr>
            </w:pPr>
          </w:p>
        </w:tc>
        <w:tc>
          <w:tcPr>
            <w:tcW w:w="1800" w:type="dxa"/>
            <w:noWrap w:val="0"/>
            <w:vAlign w:val="top"/>
          </w:tcPr>
          <w:p>
            <w:pPr>
              <w:pageBreakBefore w:val="0"/>
              <w:kinsoku/>
              <w:wordWrap/>
              <w:topLinePunct w:val="0"/>
              <w:bidi w:val="0"/>
              <w:spacing w:line="360" w:lineRule="auto"/>
              <w:rPr>
                <w:rFonts w:hint="eastAsia" w:ascii="宋体" w:hAnsi="宋体" w:eastAsia="宋体" w:cs="宋体"/>
                <w:color w:val="auto"/>
                <w:sz w:val="24"/>
                <w:highlight w:val="none"/>
              </w:rPr>
            </w:pPr>
          </w:p>
        </w:tc>
        <w:tc>
          <w:tcPr>
            <w:tcW w:w="1260" w:type="dxa"/>
            <w:noWrap w:val="0"/>
            <w:vAlign w:val="top"/>
          </w:tcPr>
          <w:p>
            <w:pPr>
              <w:pageBreakBefore w:val="0"/>
              <w:kinsoku/>
              <w:wordWrap/>
              <w:topLinePunct w:val="0"/>
              <w:bidi w:val="0"/>
              <w:spacing w:line="360" w:lineRule="auto"/>
              <w:rPr>
                <w:rFonts w:hint="eastAsia" w:ascii="宋体" w:hAnsi="宋体" w:eastAsia="宋体" w:cs="宋体"/>
                <w:color w:val="auto"/>
                <w:sz w:val="24"/>
                <w:highlight w:val="none"/>
              </w:rPr>
            </w:pPr>
          </w:p>
        </w:tc>
        <w:tc>
          <w:tcPr>
            <w:tcW w:w="1394" w:type="dxa"/>
            <w:noWrap w:val="0"/>
            <w:vAlign w:val="top"/>
          </w:tcPr>
          <w:p>
            <w:pPr>
              <w:pageBreakBefore w:val="0"/>
              <w:kinsoku/>
              <w:wordWrap/>
              <w:topLinePunct w:val="0"/>
              <w:bidi w:val="0"/>
              <w:spacing w:line="360" w:lineRule="auto"/>
              <w:rPr>
                <w:rFonts w:hint="eastAsia" w:ascii="宋体" w:hAnsi="宋体" w:eastAsia="宋体" w:cs="宋体"/>
                <w:color w:val="auto"/>
                <w:sz w:val="24"/>
                <w:highlight w:val="none"/>
              </w:rPr>
            </w:pPr>
          </w:p>
        </w:tc>
      </w:tr>
    </w:tbl>
    <w:p>
      <w:pPr>
        <w:pageBreakBefore w:val="0"/>
        <w:kinsoku/>
        <w:wordWrap/>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代表签字：</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　</w:t>
      </w:r>
    </w:p>
    <w:p>
      <w:pPr>
        <w:pStyle w:val="5"/>
        <w:pageBreakBefore w:val="0"/>
        <w:kinsoku/>
        <w:wordWrap/>
        <w:topLinePunct w:val="0"/>
        <w:bidi w:val="0"/>
        <w:spacing w:line="360" w:lineRule="auto"/>
        <w:outlineLvl w:val="9"/>
        <w:rPr>
          <w:rFonts w:hint="eastAsia"/>
        </w:rPr>
      </w:pPr>
    </w:p>
    <w:p>
      <w:pPr>
        <w:pageBreakBefore w:val="0"/>
        <w:kinsoku/>
        <w:wordWrap/>
        <w:topLinePunct w:val="0"/>
        <w:bidi w:val="0"/>
        <w:spacing w:line="360" w:lineRule="auto"/>
        <w:rPr>
          <w:rFonts w:hint="eastAsia"/>
        </w:rPr>
      </w:pPr>
    </w:p>
    <w:p>
      <w:pPr>
        <w:pStyle w:val="5"/>
        <w:pageBreakBefore w:val="0"/>
        <w:kinsoku/>
        <w:wordWrap/>
        <w:topLinePunct w:val="0"/>
        <w:bidi w:val="0"/>
        <w:spacing w:line="360" w:lineRule="auto"/>
        <w:outlineLvl w:val="9"/>
        <w:rPr>
          <w:rFonts w:hint="eastAsia"/>
        </w:rPr>
      </w:pPr>
    </w:p>
    <w:p>
      <w:pPr>
        <w:pageBreakBefore w:val="0"/>
        <w:kinsoku/>
        <w:wordWrap/>
        <w:topLinePunct w:val="0"/>
        <w:bidi w:val="0"/>
        <w:spacing w:line="360" w:lineRule="auto"/>
        <w:rPr>
          <w:rFonts w:hint="eastAsia"/>
        </w:rPr>
      </w:pPr>
    </w:p>
    <w:p>
      <w:pPr>
        <w:adjustRightInd w:val="0"/>
        <w:snapToGrid w:val="0"/>
        <w:spacing w:before="50" w:after="50"/>
        <w:ind w:left="0" w:leftChars="0" w:firstLine="0" w:firstLineChars="0"/>
        <w:rPr>
          <w:rFonts w:hint="eastAsia" w:ascii="宋体" w:hAnsi="宋体" w:eastAsia="宋体" w:cs="宋体"/>
          <w:color w:val="auto"/>
          <w:kern w:val="2"/>
          <w:sz w:val="28"/>
          <w:szCs w:val="22"/>
          <w:lang w:val="en-US" w:eastAsia="zh-CN" w:bidi="ar-SA"/>
        </w:rPr>
      </w:pPr>
    </w:p>
    <w:p>
      <w:pPr>
        <w:pStyle w:val="59"/>
        <w:rPr>
          <w:rFonts w:hint="eastAsia" w:ascii="宋体" w:hAnsi="宋体" w:eastAsia="宋体" w:cs="宋体"/>
          <w:color w:val="auto"/>
          <w:kern w:val="2"/>
          <w:sz w:val="28"/>
          <w:szCs w:val="22"/>
          <w:lang w:val="en-US" w:eastAsia="zh-CN" w:bidi="ar-SA"/>
        </w:rPr>
      </w:pPr>
    </w:p>
    <w:p>
      <w:pPr>
        <w:pStyle w:val="59"/>
        <w:rPr>
          <w:rFonts w:hint="eastAsia"/>
          <w:color w:val="auto"/>
          <w:lang w:val="en-US" w:eastAsia="zh-CN"/>
        </w:rPr>
      </w:pPr>
    </w:p>
    <w:p>
      <w:pPr>
        <w:pStyle w:val="59"/>
        <w:rPr>
          <w:rFonts w:hint="eastAsia"/>
          <w:color w:val="auto"/>
          <w:lang w:val="en-US" w:eastAsia="zh-CN"/>
        </w:rPr>
      </w:pPr>
    </w:p>
    <w:p>
      <w:pPr>
        <w:pStyle w:val="59"/>
        <w:rPr>
          <w:rFonts w:hint="eastAsia"/>
          <w:color w:val="auto"/>
          <w:lang w:val="en-US" w:eastAsia="zh-CN"/>
        </w:rPr>
      </w:pPr>
    </w:p>
    <w:p>
      <w:pPr>
        <w:pStyle w:val="59"/>
        <w:rPr>
          <w:rFonts w:hint="eastAsia"/>
          <w:color w:val="auto"/>
          <w:lang w:val="en-US" w:eastAsia="zh-CN"/>
        </w:rPr>
      </w:pPr>
    </w:p>
    <w:p>
      <w:pPr>
        <w:pStyle w:val="59"/>
        <w:rPr>
          <w:rFonts w:hint="eastAsia"/>
          <w:color w:val="auto"/>
          <w:lang w:val="en-US" w:eastAsia="zh-CN"/>
        </w:rPr>
      </w:pPr>
    </w:p>
    <w:p>
      <w:pPr>
        <w:pStyle w:val="59"/>
        <w:rPr>
          <w:rFonts w:hint="eastAsia"/>
          <w:color w:val="auto"/>
          <w:lang w:val="en-US" w:eastAsia="zh-CN"/>
        </w:rPr>
      </w:pPr>
    </w:p>
    <w:p>
      <w:pPr>
        <w:pStyle w:val="59"/>
        <w:rPr>
          <w:rFonts w:hint="eastAsia"/>
          <w:color w:val="auto"/>
          <w:lang w:val="en-US" w:eastAsia="zh-CN"/>
        </w:rPr>
      </w:pPr>
    </w:p>
    <w:p>
      <w:pPr>
        <w:pStyle w:val="59"/>
        <w:rPr>
          <w:rFonts w:hint="eastAsia"/>
          <w:color w:val="auto"/>
          <w:lang w:val="en-US" w:eastAsia="zh-CN"/>
        </w:rPr>
      </w:pPr>
    </w:p>
    <w:p>
      <w:pPr>
        <w:pStyle w:val="59"/>
        <w:rPr>
          <w:rFonts w:hint="eastAsia"/>
          <w:color w:val="auto"/>
          <w:lang w:val="en-US" w:eastAsia="zh-CN"/>
        </w:rPr>
      </w:pPr>
    </w:p>
    <w:p>
      <w:pPr>
        <w:pStyle w:val="59"/>
        <w:rPr>
          <w:rFonts w:hint="eastAsia"/>
          <w:color w:val="auto"/>
          <w:lang w:val="en-US" w:eastAsia="zh-CN"/>
        </w:rPr>
      </w:pPr>
    </w:p>
    <w:p>
      <w:pPr>
        <w:pStyle w:val="59"/>
        <w:rPr>
          <w:rFonts w:hint="eastAsia"/>
          <w:color w:val="auto"/>
          <w:lang w:val="en-US" w:eastAsia="zh-CN"/>
        </w:rPr>
      </w:pPr>
    </w:p>
    <w:p>
      <w:pPr>
        <w:pStyle w:val="59"/>
        <w:rPr>
          <w:rFonts w:hint="eastAsia"/>
          <w:color w:val="auto"/>
          <w:lang w:val="en-US" w:eastAsia="zh-CN"/>
        </w:rPr>
      </w:pPr>
    </w:p>
    <w:p>
      <w:pPr>
        <w:pStyle w:val="59"/>
        <w:rPr>
          <w:rFonts w:hint="eastAsia"/>
          <w:color w:val="auto"/>
          <w:lang w:val="en-US" w:eastAsia="zh-CN"/>
        </w:rPr>
      </w:pPr>
    </w:p>
    <w:p>
      <w:pPr>
        <w:pStyle w:val="59"/>
        <w:rPr>
          <w:rFonts w:hint="eastAsia"/>
          <w:color w:val="auto"/>
          <w:lang w:val="en-US" w:eastAsia="zh-CN"/>
        </w:rPr>
      </w:pPr>
    </w:p>
    <w:p>
      <w:pPr>
        <w:pStyle w:val="59"/>
        <w:rPr>
          <w:rFonts w:hint="eastAsia"/>
          <w:color w:val="auto"/>
          <w:lang w:val="en-US" w:eastAsia="zh-CN"/>
        </w:rPr>
      </w:pPr>
    </w:p>
    <w:p>
      <w:pPr>
        <w:pageBreakBefore w:val="0"/>
        <w:numPr>
          <w:ilvl w:val="0"/>
          <w:numId w:val="0"/>
        </w:numPr>
        <w:kinsoku/>
        <w:wordWrap/>
        <w:topLinePunct w:val="0"/>
        <w:bidi w:val="0"/>
        <w:adjustRightInd w:val="0"/>
        <w:snapToGrid w:val="0"/>
        <w:spacing w:line="360" w:lineRule="auto"/>
        <w:ind w:firstLine="2108" w:firstLineChars="700"/>
        <w:jc w:val="both"/>
        <w:outlineLvl w:val="0"/>
        <w:rPr>
          <w:rFonts w:hint="eastAsia"/>
          <w:color w:val="auto"/>
          <w:sz w:val="30"/>
          <w:szCs w:val="30"/>
          <w:lang w:eastAsia="zh-CN"/>
        </w:rPr>
      </w:pPr>
      <w:bookmarkStart w:id="51" w:name="_Toc11466"/>
      <w:bookmarkStart w:id="52" w:name="_Toc13790"/>
      <w:r>
        <w:rPr>
          <w:rFonts w:hint="eastAsia" w:ascii="宋体" w:hAnsi="宋体"/>
          <w:b/>
          <w:bCs/>
          <w:color w:val="auto"/>
          <w:sz w:val="30"/>
          <w:szCs w:val="30"/>
          <w:lang w:val="en-US" w:eastAsia="zh-CN"/>
        </w:rPr>
        <w:t>十二、</w:t>
      </w:r>
      <w:r>
        <w:rPr>
          <w:rFonts w:hint="eastAsia" w:ascii="宋体" w:hAnsi="宋体"/>
          <w:b/>
          <w:bCs/>
          <w:color w:val="auto"/>
          <w:sz w:val="30"/>
          <w:szCs w:val="30"/>
          <w:lang w:eastAsia="zh-CN"/>
        </w:rPr>
        <w:t>项目实施</w:t>
      </w:r>
      <w:r>
        <w:rPr>
          <w:rFonts w:hint="eastAsia" w:ascii="宋体" w:hAnsi="宋体"/>
          <w:b/>
          <w:bCs/>
          <w:color w:val="auto"/>
          <w:sz w:val="30"/>
          <w:szCs w:val="30"/>
          <w:lang w:val="en-US" w:eastAsia="zh-CN"/>
        </w:rPr>
        <w:t>方案</w:t>
      </w:r>
      <w:r>
        <w:rPr>
          <w:rFonts w:hint="eastAsia" w:ascii="宋体" w:hAnsi="宋体"/>
          <w:b/>
          <w:bCs/>
          <w:color w:val="auto"/>
          <w:sz w:val="30"/>
          <w:szCs w:val="30"/>
          <w:lang w:eastAsia="zh-CN"/>
        </w:rPr>
        <w:t>、</w:t>
      </w:r>
      <w:r>
        <w:rPr>
          <w:rFonts w:hint="eastAsia" w:ascii="宋体" w:hAnsi="宋体"/>
          <w:b/>
          <w:bCs/>
          <w:color w:val="auto"/>
          <w:sz w:val="30"/>
          <w:szCs w:val="30"/>
          <w:lang w:val="en-US" w:eastAsia="zh-CN"/>
        </w:rPr>
        <w:t>服务</w:t>
      </w:r>
      <w:r>
        <w:rPr>
          <w:rFonts w:hint="eastAsia" w:ascii="宋体" w:hAnsi="宋体"/>
          <w:b/>
          <w:bCs/>
          <w:color w:val="auto"/>
          <w:sz w:val="30"/>
          <w:szCs w:val="30"/>
          <w:lang w:eastAsia="zh-CN"/>
        </w:rPr>
        <w:t>方案</w:t>
      </w:r>
      <w:bookmarkEnd w:id="51"/>
      <w:bookmarkEnd w:id="52"/>
    </w:p>
    <w:p>
      <w:pPr>
        <w:pStyle w:val="167"/>
        <w:kinsoku/>
        <w:overflowPunct/>
        <w:topLinePunct w:val="0"/>
        <w:bidi w:val="0"/>
        <w:spacing w:line="360" w:lineRule="auto"/>
        <w:ind w:left="0" w:firstLine="0"/>
        <w:textAlignment w:val="auto"/>
        <w:rPr>
          <w:rFonts w:hint="eastAsia" w:ascii="宋体" w:hAnsi="宋体"/>
          <w:b/>
          <w:bCs/>
          <w:color w:val="auto"/>
          <w:sz w:val="28"/>
          <w:szCs w:val="28"/>
          <w:lang w:val="en-US" w:eastAsia="zh-CN"/>
        </w:rPr>
      </w:pPr>
      <w:r>
        <w:rPr>
          <w:rFonts w:hint="eastAsia" w:ascii="宋体" w:hAnsi="宋体" w:eastAsia="宋体" w:cs="宋体"/>
          <w:color w:val="auto"/>
        </w:rPr>
        <w:t>说明：此处上传</w:t>
      </w:r>
      <w:r>
        <w:rPr>
          <w:rFonts w:hint="eastAsia" w:ascii="宋体" w:hAnsi="宋体" w:eastAsia="宋体" w:cs="宋体"/>
          <w:color w:val="auto"/>
          <w:lang w:eastAsia="zh-CN"/>
        </w:rPr>
        <w:t>项目实施</w:t>
      </w:r>
      <w:r>
        <w:rPr>
          <w:rFonts w:hint="eastAsia" w:ascii="宋体" w:hAnsi="宋体" w:eastAsia="宋体" w:cs="宋体"/>
          <w:color w:val="auto"/>
          <w:lang w:val="en-US" w:eastAsia="zh-CN"/>
        </w:rPr>
        <w:t>方案</w:t>
      </w:r>
      <w:r>
        <w:rPr>
          <w:rFonts w:hint="eastAsia" w:ascii="宋体" w:hAnsi="宋体" w:eastAsia="宋体" w:cs="宋体"/>
          <w:color w:val="auto"/>
          <w:lang w:eastAsia="zh-CN"/>
        </w:rPr>
        <w:t>、</w:t>
      </w:r>
      <w:r>
        <w:rPr>
          <w:rFonts w:hint="eastAsia" w:ascii="宋体" w:hAnsi="宋体" w:cs="宋体"/>
          <w:color w:val="auto"/>
          <w:lang w:val="en-US" w:eastAsia="zh-CN"/>
        </w:rPr>
        <w:t>服务</w:t>
      </w:r>
      <w:r>
        <w:rPr>
          <w:rFonts w:hint="eastAsia" w:ascii="宋体" w:hAnsi="宋体" w:eastAsia="宋体" w:cs="宋体"/>
          <w:color w:val="auto"/>
          <w:lang w:eastAsia="zh-CN"/>
        </w:rPr>
        <w:t>方案</w:t>
      </w:r>
      <w:r>
        <w:rPr>
          <w:rFonts w:hint="eastAsia" w:ascii="宋体" w:hAnsi="宋体" w:cs="宋体"/>
          <w:color w:val="auto"/>
          <w:lang w:eastAsia="zh-CN"/>
        </w:rPr>
        <w:t>（格式自拟）</w:t>
      </w:r>
      <w:r>
        <w:rPr>
          <w:rFonts w:hint="eastAsia" w:ascii="宋体" w:hAnsi="宋体" w:eastAsia="宋体" w:cs="宋体"/>
          <w:color w:val="auto"/>
          <w:sz w:val="24"/>
        </w:rPr>
        <w:t>；</w:t>
      </w:r>
    </w:p>
    <w:p>
      <w:pPr>
        <w:pStyle w:val="20"/>
        <w:numPr>
          <w:ilvl w:val="0"/>
          <w:numId w:val="14"/>
        </w:numPr>
        <w:ind w:firstLine="840" w:firstLineChars="300"/>
        <w:rPr>
          <w:rFonts w:hint="eastAsia" w:ascii="宋体" w:hAnsi="宋体" w:eastAsia="宋体" w:cs="宋体"/>
          <w:color w:val="auto"/>
          <w:kern w:val="2"/>
          <w:sz w:val="28"/>
          <w:szCs w:val="22"/>
          <w:lang w:val="en-US" w:eastAsia="zh-CN" w:bidi="ar-SA"/>
        </w:rPr>
      </w:pPr>
      <w:r>
        <w:rPr>
          <w:rFonts w:hint="eastAsia" w:ascii="宋体" w:hAnsi="宋体" w:cs="宋体"/>
          <w:color w:val="auto"/>
          <w:kern w:val="2"/>
          <w:sz w:val="28"/>
          <w:szCs w:val="22"/>
          <w:lang w:val="en-US" w:eastAsia="zh-CN" w:bidi="ar-SA"/>
        </w:rPr>
        <w:t>和田</w:t>
      </w:r>
      <w:r>
        <w:rPr>
          <w:rFonts w:hint="eastAsia" w:ascii="宋体" w:hAnsi="宋体" w:eastAsia="宋体" w:cs="宋体"/>
          <w:color w:val="auto"/>
          <w:kern w:val="2"/>
          <w:sz w:val="28"/>
          <w:szCs w:val="22"/>
          <w:lang w:val="en-US" w:eastAsia="zh-CN" w:bidi="ar-SA"/>
        </w:rPr>
        <w:t>到</w:t>
      </w:r>
      <w:r>
        <w:rPr>
          <w:rFonts w:hint="eastAsia" w:ascii="宋体" w:hAnsi="宋体" w:eastAsia="宋体" w:cs="宋体"/>
          <w:color w:val="auto"/>
          <w:kern w:val="2"/>
          <w:sz w:val="28"/>
          <w:szCs w:val="22"/>
          <w:u w:val="single"/>
          <w:lang w:val="en-US" w:eastAsia="zh-CN" w:bidi="ar-SA"/>
        </w:rPr>
        <w:t xml:space="preserve"> </w:t>
      </w:r>
      <w:r>
        <w:rPr>
          <w:rFonts w:hint="eastAsia" w:ascii="宋体" w:hAnsi="宋体" w:cs="宋体"/>
          <w:color w:val="auto"/>
          <w:kern w:val="2"/>
          <w:sz w:val="28"/>
          <w:szCs w:val="22"/>
          <w:u w:val="single"/>
          <w:lang w:val="en-US" w:eastAsia="zh-CN" w:bidi="ar-SA"/>
        </w:rPr>
        <w:t>福建泉州</w:t>
      </w:r>
      <w:r>
        <w:rPr>
          <w:rFonts w:hint="eastAsia" w:ascii="宋体" w:hAnsi="宋体" w:eastAsia="宋体" w:cs="宋体"/>
          <w:color w:val="auto"/>
          <w:kern w:val="2"/>
          <w:sz w:val="28"/>
          <w:szCs w:val="22"/>
          <w:u w:val="single"/>
          <w:lang w:val="en-US" w:eastAsia="zh-CN" w:bidi="ar-SA"/>
        </w:rPr>
        <w:t xml:space="preserve">  </w:t>
      </w:r>
      <w:r>
        <w:rPr>
          <w:rFonts w:hint="eastAsia" w:ascii="宋体" w:hAnsi="宋体" w:eastAsia="宋体" w:cs="宋体"/>
          <w:color w:val="auto"/>
          <w:kern w:val="2"/>
          <w:sz w:val="28"/>
          <w:szCs w:val="22"/>
          <w:lang w:val="en-US" w:eastAsia="zh-CN" w:bidi="ar-SA"/>
        </w:rPr>
        <w:t>负责策划不少于</w:t>
      </w:r>
      <w:r>
        <w:rPr>
          <w:rFonts w:hint="eastAsia" w:ascii="宋体" w:hAnsi="宋体" w:cs="宋体"/>
          <w:color w:val="auto"/>
          <w:kern w:val="2"/>
          <w:sz w:val="28"/>
          <w:szCs w:val="22"/>
          <w:lang w:val="en-US" w:eastAsia="zh-CN" w:bidi="ar-SA"/>
        </w:rPr>
        <w:t>12</w:t>
      </w:r>
      <w:r>
        <w:rPr>
          <w:rFonts w:hint="eastAsia" w:ascii="宋体" w:hAnsi="宋体" w:eastAsia="宋体" w:cs="宋体"/>
          <w:color w:val="auto"/>
          <w:kern w:val="2"/>
          <w:sz w:val="28"/>
          <w:szCs w:val="22"/>
          <w:lang w:val="en-US" w:eastAsia="zh-CN" w:bidi="ar-SA"/>
        </w:rPr>
        <w:t>天的活动，</w:t>
      </w:r>
      <w:r>
        <w:rPr>
          <w:rFonts w:hint="eastAsia" w:ascii="宋体" w:hAnsi="宋体" w:cs="宋体"/>
          <w:color w:val="auto"/>
          <w:kern w:val="2"/>
          <w:sz w:val="28"/>
          <w:szCs w:val="22"/>
          <w:lang w:val="en-US" w:eastAsia="zh-CN" w:bidi="ar-SA"/>
        </w:rPr>
        <w:t>和田</w:t>
      </w:r>
      <w:r>
        <w:rPr>
          <w:rFonts w:hint="eastAsia" w:ascii="宋体" w:hAnsi="宋体" w:eastAsia="宋体" w:cs="宋体"/>
          <w:color w:val="auto"/>
          <w:kern w:val="2"/>
          <w:sz w:val="28"/>
          <w:szCs w:val="22"/>
          <w:lang w:val="en-US" w:eastAsia="zh-CN" w:bidi="ar-SA"/>
        </w:rPr>
        <w:t>到</w:t>
      </w:r>
      <w:r>
        <w:rPr>
          <w:rFonts w:hint="eastAsia" w:ascii="宋体" w:hAnsi="宋体" w:eastAsia="宋体" w:cs="宋体"/>
          <w:color w:val="auto"/>
          <w:kern w:val="2"/>
          <w:sz w:val="28"/>
          <w:szCs w:val="22"/>
          <w:u w:val="single"/>
          <w:lang w:val="en-US" w:eastAsia="zh-CN" w:bidi="ar-SA"/>
        </w:rPr>
        <w:t xml:space="preserve"> </w:t>
      </w:r>
      <w:r>
        <w:rPr>
          <w:rFonts w:hint="eastAsia" w:ascii="宋体" w:hAnsi="宋体" w:cs="宋体"/>
          <w:color w:val="auto"/>
          <w:kern w:val="2"/>
          <w:sz w:val="28"/>
          <w:szCs w:val="22"/>
          <w:u w:val="single"/>
          <w:lang w:val="en-US" w:eastAsia="zh-CN" w:bidi="ar-SA"/>
        </w:rPr>
        <w:t>山东青岛</w:t>
      </w:r>
      <w:r>
        <w:rPr>
          <w:rFonts w:hint="eastAsia" w:ascii="宋体" w:hAnsi="宋体" w:eastAsia="宋体" w:cs="宋体"/>
          <w:color w:val="auto"/>
          <w:kern w:val="2"/>
          <w:sz w:val="28"/>
          <w:szCs w:val="22"/>
          <w:u w:val="single"/>
          <w:lang w:val="en-US" w:eastAsia="zh-CN" w:bidi="ar-SA"/>
        </w:rPr>
        <w:t xml:space="preserve">    </w:t>
      </w:r>
      <w:r>
        <w:rPr>
          <w:rFonts w:hint="eastAsia" w:ascii="宋体" w:hAnsi="宋体" w:eastAsia="宋体" w:cs="宋体"/>
          <w:color w:val="auto"/>
          <w:kern w:val="2"/>
          <w:sz w:val="28"/>
          <w:szCs w:val="22"/>
          <w:lang w:val="en-US" w:eastAsia="zh-CN" w:bidi="ar-SA"/>
        </w:rPr>
        <w:t>负责策划不少于12天的活动，做好活动的安排工作，写一个服务方案。</w:t>
      </w:r>
    </w:p>
    <w:p>
      <w:pPr>
        <w:numPr>
          <w:ilvl w:val="0"/>
          <w:numId w:val="0"/>
        </w:numPr>
        <w:rPr>
          <w:rFonts w:hint="default" w:ascii="宋体" w:hAnsi="宋体" w:eastAsia="宋体" w:cs="宋体"/>
          <w:color w:val="auto"/>
          <w:kern w:val="2"/>
          <w:sz w:val="28"/>
          <w:szCs w:val="22"/>
          <w:lang w:val="en-US" w:eastAsia="zh-CN" w:bidi="ar-SA"/>
        </w:rPr>
      </w:pPr>
    </w:p>
    <w:p>
      <w:pPr>
        <w:numPr>
          <w:ilvl w:val="0"/>
          <w:numId w:val="0"/>
        </w:numPr>
        <w:ind w:left="718" w:leftChars="342" w:firstLine="0" w:firstLineChars="0"/>
        <w:jc w:val="left"/>
        <w:rPr>
          <w:rFonts w:hint="default" w:ascii="宋体" w:hAnsi="宋体" w:eastAsia="宋体" w:cs="宋体"/>
          <w:color w:val="auto"/>
          <w:kern w:val="2"/>
          <w:sz w:val="28"/>
          <w:szCs w:val="22"/>
          <w:lang w:val="en-US" w:eastAsia="zh-CN" w:bidi="ar-SA"/>
        </w:rPr>
      </w:pPr>
      <w:r>
        <w:rPr>
          <w:rFonts w:hint="eastAsia" w:ascii="宋体" w:hAnsi="宋体" w:eastAsia="宋体" w:cs="宋体"/>
          <w:color w:val="auto"/>
          <w:kern w:val="2"/>
          <w:sz w:val="28"/>
          <w:szCs w:val="22"/>
          <w:lang w:val="en-US" w:eastAsia="zh-CN" w:bidi="ar-SA"/>
        </w:rPr>
        <w:t>2、由于疫情各地管控，</w:t>
      </w:r>
      <w:r>
        <w:rPr>
          <w:rFonts w:hint="eastAsia" w:ascii="宋体" w:hAnsi="宋体" w:cs="宋体"/>
          <w:color w:val="auto"/>
          <w:kern w:val="2"/>
          <w:sz w:val="28"/>
          <w:szCs w:val="22"/>
          <w:lang w:val="en-US" w:eastAsia="zh-CN" w:bidi="ar-SA"/>
        </w:rPr>
        <w:t>以上实施方案，</w:t>
      </w:r>
      <w:r>
        <w:rPr>
          <w:rFonts w:hint="eastAsia" w:ascii="宋体" w:hAnsi="宋体" w:eastAsia="宋体" w:cs="宋体"/>
          <w:color w:val="auto"/>
          <w:kern w:val="2"/>
          <w:sz w:val="28"/>
          <w:szCs w:val="22"/>
          <w:lang w:val="en-US" w:eastAsia="zh-CN" w:bidi="ar-SA"/>
        </w:rPr>
        <w:t>投标人应提前根据各地防疫</w:t>
      </w:r>
      <w:r>
        <w:rPr>
          <w:rFonts w:hint="eastAsia" w:ascii="宋体" w:hAnsi="宋体" w:cs="宋体"/>
          <w:color w:val="auto"/>
          <w:kern w:val="2"/>
          <w:sz w:val="28"/>
          <w:szCs w:val="22"/>
          <w:lang w:val="en-US" w:eastAsia="zh-CN" w:bidi="ar-SA"/>
        </w:rPr>
        <w:t>要求在做调整，另做</w:t>
      </w:r>
      <w:r>
        <w:rPr>
          <w:rFonts w:hint="eastAsia" w:ascii="宋体" w:hAnsi="宋体" w:eastAsia="宋体" w:cs="宋体"/>
          <w:color w:val="auto"/>
          <w:kern w:val="2"/>
          <w:sz w:val="28"/>
          <w:szCs w:val="22"/>
          <w:lang w:val="en-US" w:eastAsia="zh-CN" w:bidi="ar-SA"/>
        </w:rPr>
        <w:t>1个备选方案。</w:t>
      </w:r>
    </w:p>
    <w:p>
      <w:pPr>
        <w:pStyle w:val="5"/>
        <w:pageBreakBefore w:val="0"/>
        <w:kinsoku/>
        <w:wordWrap/>
        <w:topLinePunct w:val="0"/>
        <w:bidi w:val="0"/>
        <w:spacing w:line="360" w:lineRule="auto"/>
        <w:jc w:val="both"/>
        <w:outlineLvl w:val="9"/>
        <w:rPr>
          <w:rFonts w:hint="eastAsia"/>
          <w:b/>
          <w:color w:val="auto"/>
          <w:sz w:val="28"/>
          <w:szCs w:val="28"/>
          <w:lang w:eastAsia="zh-CN"/>
        </w:rPr>
      </w:pPr>
    </w:p>
    <w:p>
      <w:pPr>
        <w:adjustRightInd w:val="0"/>
        <w:snapToGrid w:val="0"/>
        <w:spacing w:before="50" w:after="50"/>
        <w:ind w:left="0" w:leftChars="0" w:firstLine="560" w:firstLineChars="200"/>
        <w:rPr>
          <w:rFonts w:hint="eastAsia" w:ascii="宋体" w:hAnsi="宋体" w:eastAsia="宋体" w:cs="宋体"/>
          <w:color w:val="auto"/>
          <w:kern w:val="2"/>
          <w:sz w:val="28"/>
          <w:szCs w:val="22"/>
          <w:lang w:val="en-US" w:eastAsia="zh-CN" w:bidi="ar-SA"/>
        </w:rPr>
      </w:pPr>
      <w:bookmarkStart w:id="53" w:name="_Toc12929"/>
      <w:r>
        <w:rPr>
          <w:rFonts w:hint="eastAsia" w:ascii="宋体" w:hAnsi="宋体" w:eastAsia="宋体" w:cs="宋体"/>
          <w:color w:val="auto"/>
          <w:kern w:val="2"/>
          <w:sz w:val="28"/>
          <w:szCs w:val="22"/>
          <w:lang w:val="en-US" w:eastAsia="zh-CN" w:bidi="ar-SA"/>
        </w:rPr>
        <w:t>1</w:t>
      </w:r>
      <w:r>
        <w:rPr>
          <w:rFonts w:hint="eastAsia" w:ascii="宋体" w:hAnsi="宋体" w:cs="宋体"/>
          <w:color w:val="auto"/>
          <w:kern w:val="2"/>
          <w:sz w:val="28"/>
          <w:szCs w:val="22"/>
          <w:lang w:val="en-US" w:eastAsia="zh-CN" w:bidi="ar-SA"/>
        </w:rPr>
        <w:t>2</w:t>
      </w:r>
      <w:r>
        <w:rPr>
          <w:rFonts w:hint="eastAsia" w:ascii="宋体" w:hAnsi="宋体" w:eastAsia="宋体" w:cs="宋体"/>
          <w:color w:val="auto"/>
          <w:kern w:val="2"/>
          <w:sz w:val="28"/>
          <w:szCs w:val="22"/>
          <w:lang w:val="en-US" w:eastAsia="zh-CN" w:bidi="ar-SA"/>
        </w:rPr>
        <w:t>.1</w:t>
      </w:r>
      <w:r>
        <w:rPr>
          <w:rFonts w:hint="eastAsia" w:ascii="宋体" w:hAnsi="宋体" w:cs="宋体"/>
          <w:color w:val="auto"/>
          <w:kern w:val="2"/>
          <w:sz w:val="28"/>
          <w:szCs w:val="22"/>
          <w:lang w:val="en-US" w:eastAsia="zh-CN" w:bidi="ar-SA"/>
        </w:rPr>
        <w:t>服务、质量</w:t>
      </w:r>
      <w:r>
        <w:rPr>
          <w:rFonts w:hint="eastAsia" w:ascii="宋体" w:hAnsi="宋体" w:eastAsia="宋体" w:cs="宋体"/>
          <w:color w:val="auto"/>
          <w:kern w:val="2"/>
          <w:sz w:val="28"/>
          <w:szCs w:val="22"/>
          <w:lang w:val="en-US" w:eastAsia="zh-CN" w:bidi="ar-SA"/>
        </w:rPr>
        <w:t>保障计划</w:t>
      </w:r>
      <w:r>
        <w:rPr>
          <w:rFonts w:hint="eastAsia" w:ascii="宋体" w:hAnsi="宋体" w:cs="宋体"/>
          <w:color w:val="auto"/>
          <w:lang w:eastAsia="zh-CN"/>
        </w:rPr>
        <w:t>（格式自拟）；</w:t>
      </w:r>
    </w:p>
    <w:p>
      <w:pPr>
        <w:pStyle w:val="5"/>
        <w:pageBreakBefore w:val="0"/>
        <w:kinsoku/>
        <w:wordWrap/>
        <w:topLinePunct w:val="0"/>
        <w:bidi w:val="0"/>
        <w:spacing w:line="360" w:lineRule="auto"/>
        <w:ind w:left="0" w:leftChars="0" w:firstLine="1807" w:firstLineChars="600"/>
        <w:jc w:val="both"/>
        <w:outlineLvl w:val="0"/>
        <w:rPr>
          <w:rFonts w:hint="eastAsia"/>
          <w:b/>
          <w:color w:val="auto"/>
          <w:sz w:val="30"/>
          <w:szCs w:val="30"/>
          <w:lang w:eastAsia="zh-CN"/>
        </w:rPr>
      </w:pPr>
      <w:bookmarkStart w:id="54" w:name="_Toc4657"/>
    </w:p>
    <w:p>
      <w:pPr>
        <w:pStyle w:val="5"/>
        <w:pageBreakBefore w:val="0"/>
        <w:kinsoku/>
        <w:wordWrap/>
        <w:topLinePunct w:val="0"/>
        <w:bidi w:val="0"/>
        <w:spacing w:line="360" w:lineRule="auto"/>
        <w:ind w:left="0" w:leftChars="0" w:firstLine="1807" w:firstLineChars="600"/>
        <w:jc w:val="both"/>
        <w:outlineLvl w:val="0"/>
        <w:rPr>
          <w:rFonts w:hint="eastAsia"/>
          <w:b/>
          <w:color w:val="auto"/>
          <w:sz w:val="30"/>
          <w:szCs w:val="30"/>
          <w:lang w:eastAsia="zh-CN"/>
        </w:rPr>
      </w:pPr>
    </w:p>
    <w:p>
      <w:pPr>
        <w:pStyle w:val="5"/>
        <w:pageBreakBefore w:val="0"/>
        <w:kinsoku/>
        <w:wordWrap/>
        <w:topLinePunct w:val="0"/>
        <w:bidi w:val="0"/>
        <w:spacing w:line="360" w:lineRule="auto"/>
        <w:ind w:left="0" w:leftChars="0" w:firstLine="1807" w:firstLineChars="600"/>
        <w:jc w:val="both"/>
        <w:outlineLvl w:val="0"/>
        <w:rPr>
          <w:rFonts w:hint="eastAsia"/>
          <w:b/>
          <w:color w:val="auto"/>
          <w:sz w:val="30"/>
          <w:szCs w:val="30"/>
          <w:lang w:eastAsia="zh-CN"/>
        </w:rPr>
      </w:pPr>
    </w:p>
    <w:p>
      <w:pPr>
        <w:pStyle w:val="5"/>
        <w:pageBreakBefore w:val="0"/>
        <w:kinsoku/>
        <w:wordWrap/>
        <w:topLinePunct w:val="0"/>
        <w:bidi w:val="0"/>
        <w:spacing w:line="360" w:lineRule="auto"/>
        <w:ind w:left="0" w:leftChars="0" w:firstLine="1807" w:firstLineChars="600"/>
        <w:jc w:val="both"/>
        <w:outlineLvl w:val="0"/>
        <w:rPr>
          <w:rFonts w:hint="eastAsia"/>
          <w:b/>
          <w:color w:val="auto"/>
          <w:sz w:val="30"/>
          <w:szCs w:val="30"/>
          <w:lang w:eastAsia="zh-CN"/>
        </w:rPr>
      </w:pPr>
    </w:p>
    <w:p>
      <w:pPr>
        <w:pStyle w:val="5"/>
        <w:pageBreakBefore w:val="0"/>
        <w:kinsoku/>
        <w:wordWrap/>
        <w:topLinePunct w:val="0"/>
        <w:bidi w:val="0"/>
        <w:spacing w:line="360" w:lineRule="auto"/>
        <w:ind w:left="0" w:leftChars="0" w:firstLine="1807" w:firstLineChars="600"/>
        <w:jc w:val="both"/>
        <w:outlineLvl w:val="0"/>
        <w:rPr>
          <w:rFonts w:hint="eastAsia"/>
          <w:b/>
          <w:color w:val="auto"/>
          <w:sz w:val="30"/>
          <w:szCs w:val="30"/>
          <w:lang w:eastAsia="zh-CN"/>
        </w:rPr>
      </w:pPr>
    </w:p>
    <w:p>
      <w:pPr>
        <w:pStyle w:val="5"/>
        <w:pageBreakBefore w:val="0"/>
        <w:kinsoku/>
        <w:wordWrap/>
        <w:topLinePunct w:val="0"/>
        <w:bidi w:val="0"/>
        <w:spacing w:line="360" w:lineRule="auto"/>
        <w:ind w:left="0" w:leftChars="0" w:firstLine="1807" w:firstLineChars="600"/>
        <w:jc w:val="both"/>
        <w:outlineLvl w:val="0"/>
        <w:rPr>
          <w:rFonts w:hint="eastAsia"/>
          <w:b/>
          <w:color w:val="auto"/>
          <w:sz w:val="30"/>
          <w:szCs w:val="30"/>
          <w:lang w:eastAsia="zh-CN"/>
        </w:rPr>
      </w:pPr>
    </w:p>
    <w:p>
      <w:pPr>
        <w:pStyle w:val="5"/>
        <w:pageBreakBefore w:val="0"/>
        <w:kinsoku/>
        <w:wordWrap/>
        <w:topLinePunct w:val="0"/>
        <w:bidi w:val="0"/>
        <w:spacing w:line="360" w:lineRule="auto"/>
        <w:ind w:left="0" w:leftChars="0" w:firstLine="1807" w:firstLineChars="600"/>
        <w:jc w:val="both"/>
        <w:outlineLvl w:val="0"/>
        <w:rPr>
          <w:rFonts w:hint="eastAsia"/>
          <w:b/>
          <w:color w:val="auto"/>
          <w:sz w:val="30"/>
          <w:szCs w:val="30"/>
          <w:lang w:eastAsia="zh-CN"/>
        </w:rPr>
      </w:pPr>
    </w:p>
    <w:p>
      <w:pPr>
        <w:pStyle w:val="5"/>
        <w:pageBreakBefore w:val="0"/>
        <w:kinsoku/>
        <w:wordWrap/>
        <w:topLinePunct w:val="0"/>
        <w:bidi w:val="0"/>
        <w:spacing w:line="360" w:lineRule="auto"/>
        <w:ind w:left="0" w:leftChars="0" w:firstLine="1807" w:firstLineChars="600"/>
        <w:jc w:val="both"/>
        <w:outlineLvl w:val="0"/>
        <w:rPr>
          <w:rFonts w:hint="eastAsia"/>
          <w:b/>
          <w:color w:val="auto"/>
          <w:sz w:val="30"/>
          <w:szCs w:val="30"/>
          <w:lang w:eastAsia="zh-CN"/>
        </w:rPr>
      </w:pPr>
    </w:p>
    <w:bookmarkEnd w:id="53"/>
    <w:bookmarkEnd w:id="54"/>
    <w:p>
      <w:pPr>
        <w:pageBreakBefore w:val="0"/>
        <w:kinsoku/>
        <w:wordWrap/>
        <w:topLinePunct w:val="0"/>
        <w:bidi w:val="0"/>
        <w:spacing w:line="360" w:lineRule="auto"/>
        <w:ind w:firstLine="480" w:firstLineChars="200"/>
        <w:outlineLvl w:val="9"/>
        <w:rPr>
          <w:rFonts w:ascii="宋体" w:hAnsi="宋体" w:eastAsia="宋体"/>
          <w:color w:val="auto"/>
          <w:sz w:val="24"/>
          <w:szCs w:val="24"/>
        </w:rPr>
      </w:pPr>
    </w:p>
    <w:p>
      <w:pPr>
        <w:pStyle w:val="5"/>
        <w:pageBreakBefore w:val="0"/>
        <w:kinsoku/>
        <w:wordWrap/>
        <w:topLinePunct w:val="0"/>
        <w:bidi w:val="0"/>
        <w:spacing w:line="360" w:lineRule="auto"/>
        <w:ind w:left="0" w:leftChars="0" w:firstLine="2108" w:firstLineChars="700"/>
        <w:jc w:val="both"/>
        <w:outlineLvl w:val="0"/>
        <w:rPr>
          <w:b/>
          <w:color w:val="auto"/>
          <w:sz w:val="30"/>
          <w:szCs w:val="30"/>
        </w:rPr>
      </w:pPr>
      <w:r>
        <w:rPr>
          <w:rFonts w:hint="eastAsia"/>
          <w:b/>
          <w:color w:val="auto"/>
          <w:sz w:val="30"/>
          <w:szCs w:val="30"/>
          <w:lang w:eastAsia="zh-CN"/>
        </w:rPr>
        <w:t>十</w:t>
      </w:r>
      <w:r>
        <w:rPr>
          <w:rFonts w:hint="eastAsia"/>
          <w:b/>
          <w:color w:val="auto"/>
          <w:sz w:val="30"/>
          <w:szCs w:val="30"/>
          <w:lang w:val="en-US" w:eastAsia="zh-CN"/>
        </w:rPr>
        <w:t>三、</w:t>
      </w:r>
      <w:r>
        <w:rPr>
          <w:b/>
          <w:color w:val="auto"/>
          <w:sz w:val="30"/>
          <w:szCs w:val="30"/>
        </w:rPr>
        <w:t>中小企业声明函（如是）</w:t>
      </w:r>
    </w:p>
    <w:p>
      <w:pPr>
        <w:widowControl/>
        <w:spacing w:line="360" w:lineRule="auto"/>
        <w:ind w:firstLine="480" w:firstLineChars="200"/>
        <w:jc w:val="left"/>
        <w:rPr>
          <w:rFonts w:hint="eastAsia" w:ascii="宋体" w:hAnsi="宋体"/>
          <w:color w:val="000000"/>
          <w:sz w:val="24"/>
          <w:szCs w:val="24"/>
        </w:rPr>
      </w:pPr>
      <w:r>
        <w:rPr>
          <w:rFonts w:hint="eastAsia" w:ascii="宋体" w:hAnsi="宋体"/>
          <w:color w:val="000000"/>
          <w:kern w:val="0"/>
          <w:sz w:val="24"/>
          <w:szCs w:val="24"/>
        </w:rPr>
        <w:t>本公司（联合体）郑重声明，根据《政府采购促进中小企业发展管理办法》（财库﹝2020﹞46 号）的规定，本公司（联合体）参加</w:t>
      </w:r>
      <w:r>
        <w:rPr>
          <w:rFonts w:hint="eastAsia" w:ascii="宋体" w:hAnsi="宋体"/>
          <w:i/>
          <w:iCs/>
          <w:color w:val="000000"/>
          <w:kern w:val="0"/>
          <w:sz w:val="24"/>
          <w:szCs w:val="24"/>
          <w:u w:val="single"/>
        </w:rPr>
        <w:t>（单位名称）</w:t>
      </w:r>
      <w:r>
        <w:rPr>
          <w:rFonts w:hint="eastAsia" w:ascii="宋体" w:hAnsi="宋体"/>
          <w:color w:val="000000"/>
          <w:kern w:val="0"/>
          <w:sz w:val="24"/>
          <w:szCs w:val="24"/>
        </w:rPr>
        <w:t>的</w:t>
      </w:r>
      <w:r>
        <w:rPr>
          <w:rFonts w:hint="eastAsia" w:ascii="宋体" w:hAnsi="宋体"/>
          <w:i/>
          <w:iCs/>
          <w:color w:val="000000"/>
          <w:kern w:val="0"/>
          <w:sz w:val="24"/>
          <w:szCs w:val="24"/>
          <w:u w:val="single"/>
        </w:rPr>
        <w:t>（项目名称）</w:t>
      </w:r>
      <w:r>
        <w:rPr>
          <w:rFonts w:hint="eastAsia" w:ascii="宋体" w:hAnsi="宋体"/>
          <w:color w:val="000000"/>
          <w:kern w:val="0"/>
          <w:sz w:val="24"/>
          <w:szCs w:val="24"/>
        </w:rPr>
        <w:t xml:space="preserve">采购活动，服务全部由符合政策要求的中小企业承接。相关企业（含联合体中的中小企业、签订分包意向协议的中小企业）的具体情况如下： </w:t>
      </w:r>
    </w:p>
    <w:p>
      <w:pPr>
        <w:widowControl/>
        <w:spacing w:line="360" w:lineRule="auto"/>
        <w:ind w:firstLine="480" w:firstLineChars="200"/>
        <w:jc w:val="left"/>
        <w:rPr>
          <w:rFonts w:hint="eastAsia" w:ascii="宋体" w:hAnsi="宋体"/>
          <w:color w:val="000000"/>
          <w:sz w:val="24"/>
          <w:szCs w:val="24"/>
        </w:rPr>
      </w:pPr>
      <w:r>
        <w:rPr>
          <w:rFonts w:hint="eastAsia" w:ascii="宋体" w:hAnsi="宋体"/>
          <w:color w:val="000000"/>
          <w:kern w:val="0"/>
          <w:sz w:val="24"/>
          <w:szCs w:val="24"/>
        </w:rPr>
        <w:t>1.</w:t>
      </w:r>
      <w:r>
        <w:rPr>
          <w:rFonts w:hint="eastAsia" w:ascii="宋体" w:hAnsi="宋体"/>
          <w:i/>
          <w:iCs/>
          <w:color w:val="000000"/>
          <w:kern w:val="0"/>
          <w:sz w:val="24"/>
          <w:szCs w:val="24"/>
          <w:u w:val="single"/>
        </w:rPr>
        <w:t>（标的名称）</w:t>
      </w:r>
      <w:r>
        <w:rPr>
          <w:rFonts w:hint="eastAsia" w:ascii="宋体" w:hAnsi="宋体"/>
          <w:color w:val="000000"/>
          <w:kern w:val="0"/>
          <w:sz w:val="24"/>
          <w:szCs w:val="24"/>
        </w:rPr>
        <w:t>，属于</w:t>
      </w:r>
      <w:r>
        <w:rPr>
          <w:rFonts w:hint="eastAsia" w:ascii="宋体" w:hAnsi="宋体"/>
          <w:i/>
          <w:iCs/>
          <w:color w:val="000000"/>
          <w:kern w:val="0"/>
          <w:sz w:val="24"/>
          <w:szCs w:val="24"/>
          <w:u w:val="single"/>
        </w:rPr>
        <w:t>（采购文件中明确的所属行业）行业</w:t>
      </w:r>
      <w:r>
        <w:rPr>
          <w:rFonts w:hint="eastAsia" w:ascii="宋体" w:hAnsi="宋体"/>
          <w:color w:val="000000"/>
          <w:kern w:val="0"/>
          <w:sz w:val="24"/>
          <w:szCs w:val="24"/>
        </w:rPr>
        <w:t>；承建（承接）企业为</w:t>
      </w:r>
      <w:r>
        <w:rPr>
          <w:rFonts w:hint="eastAsia" w:ascii="宋体" w:hAnsi="宋体"/>
          <w:i/>
          <w:iCs/>
          <w:color w:val="000000"/>
          <w:kern w:val="0"/>
          <w:sz w:val="24"/>
          <w:szCs w:val="24"/>
          <w:u w:val="single"/>
        </w:rPr>
        <w:t>（企业名称）</w:t>
      </w:r>
      <w:r>
        <w:rPr>
          <w:rFonts w:hint="eastAsia" w:ascii="宋体" w:hAnsi="宋体"/>
          <w:color w:val="000000"/>
          <w:kern w:val="0"/>
          <w:sz w:val="24"/>
          <w:szCs w:val="24"/>
        </w:rPr>
        <w:t>，从业人员</w:t>
      </w:r>
      <w:r>
        <w:rPr>
          <w:rFonts w:hint="eastAsia" w:ascii="宋体" w:hAnsi="宋体"/>
          <w:color w:val="000000"/>
          <w:kern w:val="0"/>
          <w:sz w:val="24"/>
          <w:szCs w:val="24"/>
          <w:u w:val="single"/>
        </w:rPr>
        <w:t xml:space="preserve">  </w:t>
      </w:r>
      <w:r>
        <w:rPr>
          <w:rFonts w:hint="eastAsia" w:ascii="宋体" w:hAnsi="宋体"/>
          <w:color w:val="000000"/>
          <w:kern w:val="0"/>
          <w:sz w:val="24"/>
          <w:szCs w:val="24"/>
        </w:rPr>
        <w:t>人，营业收入为</w:t>
      </w:r>
      <w:r>
        <w:rPr>
          <w:rFonts w:hint="eastAsia" w:ascii="宋体" w:hAnsi="宋体"/>
          <w:color w:val="000000"/>
          <w:kern w:val="0"/>
          <w:sz w:val="24"/>
          <w:szCs w:val="24"/>
          <w:u w:val="single"/>
        </w:rPr>
        <w:t xml:space="preserve">  </w:t>
      </w:r>
      <w:r>
        <w:rPr>
          <w:rFonts w:hint="eastAsia" w:ascii="宋体" w:hAnsi="宋体"/>
          <w:color w:val="000000"/>
          <w:kern w:val="0"/>
          <w:sz w:val="24"/>
          <w:szCs w:val="24"/>
        </w:rPr>
        <w:t xml:space="preserve"> 万元，资产总额为</w:t>
      </w:r>
      <w:r>
        <w:rPr>
          <w:rFonts w:hint="eastAsia" w:ascii="宋体" w:hAnsi="宋体"/>
          <w:color w:val="000000"/>
          <w:kern w:val="0"/>
          <w:sz w:val="24"/>
          <w:szCs w:val="24"/>
          <w:u w:val="single"/>
        </w:rPr>
        <w:t xml:space="preserve">   </w:t>
      </w:r>
      <w:r>
        <w:rPr>
          <w:rFonts w:hint="eastAsia" w:ascii="宋体" w:hAnsi="宋体"/>
          <w:color w:val="000000"/>
          <w:kern w:val="0"/>
          <w:sz w:val="24"/>
          <w:szCs w:val="24"/>
        </w:rPr>
        <w:t>万元，属于</w:t>
      </w:r>
      <w:r>
        <w:rPr>
          <w:rFonts w:hint="eastAsia" w:ascii="宋体" w:hAnsi="宋体"/>
          <w:i/>
          <w:iCs/>
          <w:color w:val="000000"/>
          <w:kern w:val="0"/>
          <w:sz w:val="24"/>
          <w:szCs w:val="24"/>
          <w:u w:val="single"/>
        </w:rPr>
        <w:t>（中型企业、小型企业、微型企业）</w:t>
      </w:r>
      <w:r>
        <w:rPr>
          <w:rFonts w:hint="eastAsia" w:ascii="宋体" w:hAnsi="宋体"/>
          <w:color w:val="000000"/>
          <w:kern w:val="0"/>
          <w:sz w:val="24"/>
          <w:szCs w:val="24"/>
        </w:rPr>
        <w:t xml:space="preserve">； </w:t>
      </w:r>
    </w:p>
    <w:p>
      <w:pPr>
        <w:widowControl/>
        <w:spacing w:line="360" w:lineRule="auto"/>
        <w:ind w:firstLine="480" w:firstLineChars="200"/>
        <w:jc w:val="left"/>
        <w:rPr>
          <w:rFonts w:hint="eastAsia" w:ascii="宋体" w:hAnsi="宋体"/>
          <w:color w:val="000000"/>
          <w:sz w:val="24"/>
          <w:szCs w:val="24"/>
        </w:rPr>
      </w:pPr>
      <w:r>
        <w:rPr>
          <w:rFonts w:hint="eastAsia" w:ascii="宋体" w:hAnsi="宋体"/>
          <w:color w:val="000000"/>
          <w:kern w:val="0"/>
          <w:sz w:val="24"/>
          <w:szCs w:val="24"/>
        </w:rPr>
        <w:t>2.</w:t>
      </w:r>
      <w:r>
        <w:rPr>
          <w:rFonts w:hint="eastAsia" w:ascii="宋体" w:hAnsi="宋体"/>
          <w:i/>
          <w:iCs/>
          <w:color w:val="000000"/>
          <w:kern w:val="0"/>
          <w:sz w:val="24"/>
          <w:szCs w:val="24"/>
          <w:u w:val="single"/>
        </w:rPr>
        <w:t>（标的名称）</w:t>
      </w:r>
      <w:r>
        <w:rPr>
          <w:rFonts w:hint="eastAsia" w:ascii="宋体" w:hAnsi="宋体"/>
          <w:color w:val="000000"/>
          <w:kern w:val="0"/>
          <w:sz w:val="24"/>
          <w:szCs w:val="24"/>
        </w:rPr>
        <w:t>，属于</w:t>
      </w:r>
      <w:r>
        <w:rPr>
          <w:rFonts w:hint="eastAsia" w:ascii="宋体" w:hAnsi="宋体"/>
          <w:i/>
          <w:iCs/>
          <w:color w:val="000000"/>
          <w:kern w:val="0"/>
          <w:sz w:val="24"/>
          <w:szCs w:val="24"/>
          <w:u w:val="single"/>
        </w:rPr>
        <w:t>（采购文件中明确的所属行业）行业</w:t>
      </w:r>
      <w:r>
        <w:rPr>
          <w:rFonts w:hint="eastAsia" w:ascii="宋体" w:hAnsi="宋体"/>
          <w:color w:val="000000"/>
          <w:kern w:val="0"/>
          <w:sz w:val="24"/>
          <w:szCs w:val="24"/>
        </w:rPr>
        <w:t>；承建（承接）企业为</w:t>
      </w:r>
      <w:r>
        <w:rPr>
          <w:rFonts w:hint="eastAsia" w:ascii="宋体" w:hAnsi="宋体"/>
          <w:i/>
          <w:iCs/>
          <w:color w:val="000000"/>
          <w:kern w:val="0"/>
          <w:sz w:val="24"/>
          <w:szCs w:val="24"/>
          <w:u w:val="single"/>
        </w:rPr>
        <w:t>（企业名称）</w:t>
      </w:r>
      <w:r>
        <w:rPr>
          <w:rFonts w:hint="eastAsia" w:ascii="宋体" w:hAnsi="宋体"/>
          <w:color w:val="000000"/>
          <w:kern w:val="0"/>
          <w:sz w:val="24"/>
          <w:szCs w:val="24"/>
        </w:rPr>
        <w:t>，从业人员</w:t>
      </w:r>
      <w:r>
        <w:rPr>
          <w:rFonts w:hint="eastAsia" w:ascii="宋体" w:hAnsi="宋体"/>
          <w:color w:val="000000"/>
          <w:kern w:val="0"/>
          <w:sz w:val="24"/>
          <w:szCs w:val="24"/>
          <w:u w:val="single"/>
        </w:rPr>
        <w:t xml:space="preserve">     </w:t>
      </w:r>
      <w:r>
        <w:rPr>
          <w:rFonts w:hint="eastAsia" w:ascii="宋体" w:hAnsi="宋体"/>
          <w:color w:val="000000"/>
          <w:kern w:val="0"/>
          <w:sz w:val="24"/>
          <w:szCs w:val="24"/>
        </w:rPr>
        <w:t>人，营业收入为</w:t>
      </w:r>
      <w:r>
        <w:rPr>
          <w:rFonts w:hint="eastAsia" w:ascii="宋体" w:hAnsi="宋体"/>
          <w:color w:val="000000"/>
          <w:kern w:val="0"/>
          <w:sz w:val="24"/>
          <w:szCs w:val="24"/>
          <w:u w:val="single"/>
        </w:rPr>
        <w:t xml:space="preserve">    </w:t>
      </w:r>
      <w:r>
        <w:rPr>
          <w:rFonts w:hint="eastAsia" w:ascii="宋体" w:hAnsi="宋体"/>
          <w:color w:val="000000"/>
          <w:kern w:val="0"/>
          <w:sz w:val="24"/>
          <w:szCs w:val="24"/>
        </w:rPr>
        <w:t>万元，资产总额为</w:t>
      </w:r>
      <w:r>
        <w:rPr>
          <w:rFonts w:hint="eastAsia" w:ascii="宋体" w:hAnsi="宋体"/>
          <w:color w:val="000000"/>
          <w:kern w:val="0"/>
          <w:sz w:val="24"/>
          <w:szCs w:val="24"/>
          <w:u w:val="single"/>
        </w:rPr>
        <w:t xml:space="preserve">    </w:t>
      </w:r>
      <w:r>
        <w:rPr>
          <w:rFonts w:hint="eastAsia" w:ascii="宋体" w:hAnsi="宋体"/>
          <w:color w:val="000000"/>
          <w:kern w:val="0"/>
          <w:sz w:val="24"/>
          <w:szCs w:val="24"/>
        </w:rPr>
        <w:t>万元，属于</w:t>
      </w:r>
      <w:r>
        <w:rPr>
          <w:rFonts w:hint="eastAsia" w:ascii="宋体" w:hAnsi="宋体"/>
          <w:i/>
          <w:iCs/>
          <w:color w:val="000000"/>
          <w:kern w:val="0"/>
          <w:sz w:val="24"/>
          <w:szCs w:val="24"/>
          <w:u w:val="single"/>
        </w:rPr>
        <w:t>（中型企业、小型企业、微型企业）</w:t>
      </w:r>
      <w:r>
        <w:rPr>
          <w:rFonts w:hint="eastAsia" w:ascii="宋体" w:hAnsi="宋体"/>
          <w:color w:val="000000"/>
          <w:kern w:val="0"/>
          <w:sz w:val="24"/>
          <w:szCs w:val="24"/>
        </w:rPr>
        <w:t xml:space="preserve">； </w:t>
      </w:r>
    </w:p>
    <w:p>
      <w:pPr>
        <w:widowControl/>
        <w:spacing w:line="360" w:lineRule="auto"/>
        <w:ind w:firstLine="480" w:firstLineChars="200"/>
        <w:jc w:val="left"/>
        <w:rPr>
          <w:rFonts w:hint="eastAsia" w:ascii="宋体" w:hAnsi="宋体"/>
          <w:color w:val="000000"/>
          <w:sz w:val="24"/>
          <w:szCs w:val="24"/>
        </w:rPr>
      </w:pPr>
      <w:r>
        <w:rPr>
          <w:rFonts w:hint="eastAsia" w:ascii="宋体" w:hAnsi="宋体"/>
          <w:color w:val="000000"/>
          <w:kern w:val="0"/>
          <w:sz w:val="24"/>
          <w:szCs w:val="24"/>
        </w:rPr>
        <w:t>……</w:t>
      </w:r>
    </w:p>
    <w:p>
      <w:pPr>
        <w:widowControl/>
        <w:spacing w:line="360" w:lineRule="auto"/>
        <w:ind w:firstLine="480" w:firstLineChars="200"/>
        <w:jc w:val="left"/>
        <w:rPr>
          <w:rFonts w:hint="eastAsia" w:ascii="宋体" w:hAnsi="宋体"/>
          <w:color w:val="000000"/>
          <w:sz w:val="24"/>
          <w:szCs w:val="24"/>
        </w:rPr>
      </w:pPr>
      <w:r>
        <w:rPr>
          <w:rFonts w:hint="eastAsia" w:ascii="宋体" w:hAnsi="宋体"/>
          <w:color w:val="000000"/>
          <w:kern w:val="0"/>
          <w:sz w:val="24"/>
          <w:szCs w:val="24"/>
        </w:rPr>
        <w:t>以上企业，不属于大企业的分支机构，不存在控股股东为大企业的情形，也不存在与大企业的负责人为同一人的情形。</w:t>
      </w:r>
    </w:p>
    <w:p>
      <w:pPr>
        <w:widowControl/>
        <w:spacing w:line="360" w:lineRule="auto"/>
        <w:ind w:firstLine="480" w:firstLineChars="200"/>
        <w:jc w:val="left"/>
        <w:rPr>
          <w:rFonts w:hint="eastAsia" w:ascii="宋体" w:hAnsi="宋体"/>
          <w:color w:val="000000"/>
          <w:sz w:val="24"/>
          <w:szCs w:val="24"/>
        </w:rPr>
      </w:pPr>
      <w:r>
        <w:rPr>
          <w:rFonts w:hint="eastAsia" w:ascii="宋体" w:hAnsi="宋体"/>
          <w:color w:val="000000"/>
          <w:kern w:val="0"/>
          <w:sz w:val="24"/>
          <w:szCs w:val="24"/>
        </w:rPr>
        <w:t xml:space="preserve">本企业对上述声明内容的真实性负责。如有虚假，将依法承担相应责任。 </w:t>
      </w:r>
    </w:p>
    <w:p>
      <w:pPr>
        <w:widowControl/>
        <w:spacing w:line="360" w:lineRule="auto"/>
        <w:ind w:firstLine="3360" w:firstLineChars="1400"/>
        <w:jc w:val="left"/>
        <w:rPr>
          <w:rFonts w:hint="eastAsia" w:ascii="宋体" w:hAnsi="宋体"/>
          <w:color w:val="000000"/>
          <w:sz w:val="24"/>
          <w:szCs w:val="24"/>
          <w:u w:val="single"/>
        </w:rPr>
      </w:pPr>
      <w:r>
        <w:rPr>
          <w:rFonts w:hint="eastAsia" w:ascii="宋体" w:hAnsi="宋体"/>
          <w:color w:val="000000"/>
          <w:kern w:val="0"/>
          <w:sz w:val="24"/>
          <w:szCs w:val="24"/>
        </w:rPr>
        <w:t xml:space="preserve">企业名称（盖章）： </w:t>
      </w:r>
      <w:r>
        <w:rPr>
          <w:rFonts w:hint="eastAsia" w:ascii="宋体" w:hAnsi="宋体"/>
          <w:color w:val="000000"/>
          <w:kern w:val="0"/>
          <w:sz w:val="24"/>
          <w:szCs w:val="24"/>
          <w:u w:val="single"/>
        </w:rPr>
        <w:t xml:space="preserve">        </w:t>
      </w:r>
    </w:p>
    <w:p>
      <w:pPr>
        <w:widowControl/>
        <w:spacing w:line="360" w:lineRule="auto"/>
        <w:ind w:firstLine="3360" w:firstLineChars="1400"/>
        <w:jc w:val="left"/>
        <w:rPr>
          <w:rFonts w:hint="eastAsia" w:ascii="宋体" w:hAnsi="宋体"/>
          <w:color w:val="000000"/>
          <w:kern w:val="0"/>
          <w:sz w:val="24"/>
          <w:szCs w:val="24"/>
        </w:rPr>
      </w:pPr>
      <w:r>
        <w:rPr>
          <w:rFonts w:hint="eastAsia" w:ascii="宋体" w:hAnsi="宋体"/>
          <w:color w:val="000000"/>
          <w:kern w:val="0"/>
          <w:sz w:val="24"/>
          <w:szCs w:val="24"/>
        </w:rPr>
        <w:t>日 期：</w:t>
      </w:r>
      <w:r>
        <w:rPr>
          <w:rFonts w:hint="eastAsia" w:ascii="宋体" w:hAnsi="宋体"/>
          <w:color w:val="000000"/>
          <w:kern w:val="0"/>
          <w:sz w:val="24"/>
          <w:szCs w:val="24"/>
          <w:u w:val="single"/>
        </w:rPr>
        <w:t xml:space="preserve">           </w:t>
      </w:r>
    </w:p>
    <w:p>
      <w:pPr>
        <w:widowControl/>
        <w:spacing w:line="360" w:lineRule="auto"/>
        <w:jc w:val="left"/>
        <w:rPr>
          <w:rFonts w:hint="eastAsia" w:ascii="宋体" w:hAnsi="宋体"/>
          <w:color w:val="000000"/>
          <w:kern w:val="0"/>
          <w:sz w:val="24"/>
          <w:szCs w:val="24"/>
        </w:rPr>
      </w:pPr>
      <w:r>
        <w:rPr>
          <w:rFonts w:hint="eastAsia" w:ascii="宋体" w:hAnsi="宋体"/>
          <w:color w:val="000000"/>
          <w:kern w:val="0"/>
          <w:sz w:val="24"/>
          <w:szCs w:val="24"/>
        </w:rPr>
        <w:t>注：从业人员、营业收入、资产总额填报上一年度数据，无上一年度数据的新成立企业可不填报。</w:t>
      </w:r>
    </w:p>
    <w:p>
      <w:pPr>
        <w:spacing w:line="360" w:lineRule="auto"/>
        <w:rPr>
          <w:rFonts w:hint="eastAsia" w:ascii="宋体" w:hAnsi="宋体"/>
          <w:color w:val="000000"/>
          <w:sz w:val="24"/>
          <w:szCs w:val="24"/>
        </w:rPr>
      </w:pPr>
      <w:r>
        <w:rPr>
          <w:rFonts w:hint="eastAsia" w:ascii="宋体" w:hAnsi="宋体"/>
          <w:color w:val="000000"/>
          <w:kern w:val="0"/>
          <w:sz w:val="24"/>
          <w:szCs w:val="24"/>
        </w:rPr>
        <w:t>注：投标人应当自行核实是否属于小微企业，并认真填写声明函，若有虚假将追究其责任。</w:t>
      </w:r>
    </w:p>
    <w:p>
      <w:pPr>
        <w:spacing w:line="440" w:lineRule="exact"/>
        <w:ind w:firstLine="480" w:firstLineChars="200"/>
        <w:rPr>
          <w:rFonts w:hint="eastAsia" w:ascii="宋体" w:hAnsi="宋体"/>
          <w:szCs w:val="21"/>
        </w:rPr>
      </w:pPr>
      <w:r>
        <w:rPr>
          <w:rFonts w:hint="eastAsia" w:ascii="宋体" w:hAnsi="宋体"/>
          <w:color w:val="000000"/>
          <w:kern w:val="0"/>
          <w:sz w:val="24"/>
          <w:szCs w:val="24"/>
        </w:rPr>
        <w:t>文件的全部要求，并保证能正常使用</w:t>
      </w:r>
      <w:r>
        <w:rPr>
          <w:rFonts w:hint="eastAsia" w:ascii="宋体" w:hAnsi="宋体"/>
          <w:color w:val="000000"/>
          <w:sz w:val="24"/>
          <w:szCs w:val="24"/>
        </w:rPr>
        <w:t>。若</w:t>
      </w:r>
      <w:r>
        <w:rPr>
          <w:rFonts w:hint="eastAsia" w:ascii="宋体" w:hAnsi="宋体"/>
          <w:sz w:val="24"/>
          <w:szCs w:val="24"/>
        </w:rPr>
        <w:t>我方中标，在服务时若提供与投标文件中我方约定的服务内容不符或未征得招标人同意擅自更换服务内容，由此导致本项目无法正常实施及相关事故，我方承担相关的法律责任和经济损失，并接受相应行政处罚和失信惩戒。</w:t>
      </w:r>
    </w:p>
    <w:p>
      <w:pPr>
        <w:pageBreakBefore w:val="0"/>
        <w:kinsoku/>
        <w:wordWrap/>
        <w:topLinePunct w:val="0"/>
        <w:bidi w:val="0"/>
        <w:spacing w:line="360" w:lineRule="auto"/>
        <w:rPr>
          <w:color w:val="auto"/>
        </w:rPr>
      </w:pPr>
      <w:bookmarkStart w:id="66" w:name="_GoBack"/>
      <w:bookmarkEnd w:id="66"/>
    </w:p>
    <w:p>
      <w:pPr>
        <w:pStyle w:val="59"/>
        <w:rPr>
          <w:color w:val="auto"/>
        </w:rPr>
      </w:pPr>
    </w:p>
    <w:p>
      <w:pPr>
        <w:pStyle w:val="59"/>
        <w:rPr>
          <w:color w:val="auto"/>
        </w:rPr>
      </w:pPr>
    </w:p>
    <w:p>
      <w:pPr>
        <w:pStyle w:val="59"/>
        <w:rPr>
          <w:color w:val="auto"/>
        </w:rPr>
      </w:pPr>
    </w:p>
    <w:p>
      <w:pPr>
        <w:pStyle w:val="59"/>
        <w:rPr>
          <w:color w:val="auto"/>
        </w:rPr>
      </w:pPr>
    </w:p>
    <w:p>
      <w:pPr>
        <w:pStyle w:val="59"/>
        <w:rPr>
          <w:color w:val="auto"/>
        </w:rPr>
      </w:pPr>
    </w:p>
    <w:p>
      <w:pPr>
        <w:pStyle w:val="59"/>
        <w:rPr>
          <w:color w:val="auto"/>
        </w:rPr>
      </w:pPr>
    </w:p>
    <w:p>
      <w:pPr>
        <w:pageBreakBefore w:val="0"/>
        <w:kinsoku/>
        <w:wordWrap/>
        <w:topLinePunct w:val="0"/>
        <w:bidi w:val="0"/>
        <w:adjustRightInd w:val="0"/>
        <w:snapToGrid w:val="0"/>
        <w:spacing w:line="360" w:lineRule="auto"/>
        <w:jc w:val="both"/>
        <w:rPr>
          <w:rFonts w:hint="eastAsia" w:ascii="宋体" w:hAnsi="宋体"/>
          <w:b/>
          <w:color w:val="auto"/>
          <w:sz w:val="24"/>
          <w:szCs w:val="24"/>
        </w:rPr>
      </w:pPr>
    </w:p>
    <w:p>
      <w:pPr>
        <w:pageBreakBefore w:val="0"/>
        <w:kinsoku/>
        <w:wordWrap/>
        <w:topLinePunct w:val="0"/>
        <w:bidi w:val="0"/>
        <w:spacing w:line="360" w:lineRule="auto"/>
        <w:ind w:firstLine="480" w:firstLineChars="200"/>
        <w:outlineLvl w:val="9"/>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13.1</w:t>
      </w:r>
      <w:r>
        <w:rPr>
          <w:rFonts w:hint="eastAsia" w:ascii="宋体" w:hAnsi="宋体" w:eastAsia="宋体"/>
          <w:color w:val="auto"/>
          <w:sz w:val="24"/>
          <w:szCs w:val="24"/>
          <w:lang w:val="en-US" w:eastAsia="zh-CN"/>
        </w:rPr>
        <w:t>提供供应商工商行政登记所在地管理部门出具的小微企业证明文件；</w:t>
      </w:r>
    </w:p>
    <w:p>
      <w:pPr>
        <w:pStyle w:val="59"/>
        <w:ind w:left="0" w:leftChars="0" w:firstLine="0" w:firstLineChars="0"/>
        <w:rPr>
          <w:rFonts w:hint="eastAsia" w:ascii="宋体" w:hAnsi="宋体"/>
          <w:b/>
          <w:color w:val="auto"/>
          <w:sz w:val="24"/>
          <w:szCs w:val="24"/>
        </w:rPr>
      </w:pPr>
    </w:p>
    <w:p>
      <w:pPr>
        <w:pStyle w:val="59"/>
        <w:ind w:left="0" w:leftChars="0" w:firstLine="0" w:firstLineChars="0"/>
        <w:rPr>
          <w:rFonts w:hint="eastAsia" w:ascii="宋体" w:hAnsi="宋体"/>
          <w:b/>
          <w:color w:val="auto"/>
          <w:sz w:val="24"/>
          <w:szCs w:val="24"/>
        </w:rPr>
      </w:pPr>
    </w:p>
    <w:p>
      <w:pPr>
        <w:pStyle w:val="59"/>
        <w:ind w:left="0" w:leftChars="0" w:firstLine="0" w:firstLineChars="0"/>
        <w:rPr>
          <w:rFonts w:hint="eastAsia" w:ascii="宋体" w:hAnsi="宋体"/>
          <w:b/>
          <w:color w:val="auto"/>
          <w:sz w:val="24"/>
          <w:szCs w:val="24"/>
        </w:rPr>
      </w:pPr>
    </w:p>
    <w:p>
      <w:pPr>
        <w:pStyle w:val="59"/>
        <w:ind w:left="0" w:leftChars="0" w:firstLine="0" w:firstLineChars="0"/>
        <w:rPr>
          <w:rFonts w:hint="eastAsia" w:ascii="宋体" w:hAnsi="宋体"/>
          <w:b/>
          <w:color w:val="auto"/>
          <w:sz w:val="24"/>
          <w:szCs w:val="24"/>
        </w:rPr>
      </w:pPr>
    </w:p>
    <w:p>
      <w:pPr>
        <w:pStyle w:val="59"/>
        <w:ind w:left="0" w:leftChars="0" w:firstLine="0" w:firstLineChars="0"/>
        <w:rPr>
          <w:rFonts w:hint="eastAsia" w:ascii="宋体" w:hAnsi="宋体"/>
          <w:b/>
          <w:color w:val="auto"/>
          <w:sz w:val="24"/>
          <w:szCs w:val="24"/>
        </w:rPr>
      </w:pPr>
    </w:p>
    <w:p>
      <w:pPr>
        <w:pStyle w:val="59"/>
        <w:ind w:left="0" w:leftChars="0" w:firstLine="0" w:firstLineChars="0"/>
        <w:rPr>
          <w:rFonts w:hint="eastAsia" w:ascii="宋体" w:hAnsi="宋体"/>
          <w:b/>
          <w:color w:val="auto"/>
          <w:sz w:val="24"/>
          <w:szCs w:val="24"/>
        </w:rPr>
      </w:pPr>
    </w:p>
    <w:p>
      <w:pPr>
        <w:pStyle w:val="59"/>
        <w:ind w:left="0" w:leftChars="0" w:firstLine="0" w:firstLineChars="0"/>
        <w:rPr>
          <w:rFonts w:hint="eastAsia" w:ascii="宋体" w:hAnsi="宋体"/>
          <w:b/>
          <w:color w:val="auto"/>
          <w:sz w:val="24"/>
          <w:szCs w:val="24"/>
        </w:rPr>
      </w:pPr>
    </w:p>
    <w:p>
      <w:pPr>
        <w:pStyle w:val="59"/>
        <w:ind w:left="0" w:leftChars="0" w:firstLine="0" w:firstLineChars="0"/>
        <w:rPr>
          <w:rFonts w:hint="eastAsia" w:ascii="宋体" w:hAnsi="宋体"/>
          <w:b/>
          <w:color w:val="auto"/>
          <w:sz w:val="24"/>
          <w:szCs w:val="24"/>
        </w:rPr>
      </w:pPr>
    </w:p>
    <w:p>
      <w:pPr>
        <w:pStyle w:val="5"/>
        <w:pageBreakBefore w:val="0"/>
        <w:kinsoku/>
        <w:wordWrap/>
        <w:topLinePunct w:val="0"/>
        <w:bidi w:val="0"/>
        <w:spacing w:line="360" w:lineRule="auto"/>
        <w:ind w:left="0" w:leftChars="0" w:firstLine="843" w:firstLineChars="300"/>
        <w:jc w:val="both"/>
        <w:outlineLvl w:val="0"/>
        <w:rPr>
          <w:rFonts w:hint="eastAsia" w:ascii="宋体" w:hAnsi="宋体" w:eastAsia="宋体"/>
          <w:b/>
          <w:bCs/>
          <w:color w:val="auto"/>
          <w:sz w:val="28"/>
          <w:szCs w:val="28"/>
          <w:lang w:eastAsia="zh-CN"/>
        </w:rPr>
      </w:pPr>
      <w:bookmarkStart w:id="55" w:name="_Toc24548"/>
      <w:bookmarkStart w:id="56" w:name="_Toc949"/>
      <w:r>
        <w:rPr>
          <w:rFonts w:hint="eastAsia" w:ascii="宋体" w:hAnsi="宋体"/>
          <w:b/>
          <w:bCs/>
          <w:color w:val="auto"/>
          <w:sz w:val="28"/>
          <w:szCs w:val="28"/>
          <w:lang w:val="en-US" w:eastAsia="zh-CN"/>
        </w:rPr>
        <w:t>十四、</w:t>
      </w:r>
      <w:r>
        <w:rPr>
          <w:rFonts w:ascii="宋体" w:hAnsi="宋体"/>
          <w:b/>
          <w:bCs/>
          <w:color w:val="auto"/>
          <w:sz w:val="28"/>
          <w:szCs w:val="28"/>
        </w:rPr>
        <w:t>关于对本投标文件（响应文件）中资料真实性的承诺</w:t>
      </w:r>
      <w:bookmarkEnd w:id="55"/>
      <w:bookmarkEnd w:id="56"/>
    </w:p>
    <w:p>
      <w:pPr>
        <w:rPr>
          <w:rFonts w:hint="eastAsia"/>
          <w:lang w:eastAsia="zh-CN"/>
        </w:rPr>
      </w:pPr>
    </w:p>
    <w:p>
      <w:pPr>
        <w:pageBreakBefore w:val="0"/>
        <w:kinsoku/>
        <w:wordWrap/>
        <w:topLinePunct w:val="0"/>
        <w:bidi w:val="0"/>
        <w:spacing w:line="360" w:lineRule="auto"/>
        <w:ind w:left="480" w:hanging="480" w:hangingChars="200"/>
        <w:jc w:val="left"/>
        <w:outlineLvl w:val="9"/>
        <w:rPr>
          <w:rFonts w:hint="eastAsia" w:ascii="宋体" w:hAnsi="宋体" w:eastAsia="宋体"/>
          <w:color w:val="auto"/>
          <w:sz w:val="24"/>
          <w:szCs w:val="24"/>
          <w:lang w:eastAsia="zh-CN"/>
        </w:rPr>
      </w:pPr>
      <w:r>
        <w:rPr>
          <w:rFonts w:ascii="宋体" w:hAnsi="宋体" w:eastAsia="宋体"/>
          <w:color w:val="auto"/>
          <w:sz w:val="24"/>
          <w:szCs w:val="24"/>
        </w:rPr>
        <w:t>至：</w:t>
      </w:r>
      <w:r>
        <w:rPr>
          <w:rFonts w:ascii="宋体" w:hAnsi="宋体" w:eastAsia="宋体"/>
          <w:color w:val="auto"/>
          <w:sz w:val="24"/>
          <w:szCs w:val="24"/>
          <w:u w:val="single"/>
        </w:rPr>
        <w:t> （项目、包段名称）</w:t>
      </w:r>
      <w:r>
        <w:rPr>
          <w:rFonts w:ascii="宋体" w:hAnsi="宋体" w:eastAsia="宋体"/>
          <w:color w:val="auto"/>
          <w:sz w:val="24"/>
          <w:szCs w:val="24"/>
        </w:rPr>
        <w:t>评标委员会（</w:t>
      </w:r>
      <w:r>
        <w:rPr>
          <w:rFonts w:hint="eastAsia" w:ascii="宋体" w:hAnsi="宋体" w:eastAsia="宋体"/>
          <w:color w:val="auto"/>
          <w:sz w:val="24"/>
          <w:szCs w:val="24"/>
          <w:lang w:val="en-US" w:eastAsia="zh-CN"/>
        </w:rPr>
        <w:t>磋商</w:t>
      </w:r>
      <w:r>
        <w:rPr>
          <w:rFonts w:ascii="宋体" w:hAnsi="宋体" w:eastAsia="宋体"/>
          <w:color w:val="auto"/>
          <w:sz w:val="24"/>
          <w:szCs w:val="24"/>
        </w:rPr>
        <w:t>或询价小组）  </w:t>
      </w:r>
    </w:p>
    <w:p>
      <w:pPr>
        <w:pageBreakBefore w:val="0"/>
        <w:kinsoku/>
        <w:wordWrap/>
        <w:topLinePunct w:val="0"/>
        <w:bidi w:val="0"/>
        <w:spacing w:line="360" w:lineRule="auto"/>
        <w:ind w:left="480" w:hanging="480" w:hangingChars="200"/>
        <w:jc w:val="left"/>
        <w:outlineLvl w:val="9"/>
        <w:rPr>
          <w:rFonts w:ascii="宋体" w:hAnsi="宋体" w:eastAsia="宋体"/>
          <w:color w:val="auto"/>
          <w:sz w:val="24"/>
          <w:szCs w:val="24"/>
        </w:rPr>
      </w:pPr>
      <w:r>
        <w:rPr>
          <w:rFonts w:ascii="宋体" w:hAnsi="宋体" w:eastAsia="宋体"/>
          <w:color w:val="auto"/>
          <w:sz w:val="24"/>
          <w:szCs w:val="24"/>
        </w:rPr>
        <w:t>根据《中华人民共和国政府采购法》、《中华人民共和国政府采购法实施条例》等有关</w:t>
      </w:r>
    </w:p>
    <w:p>
      <w:pPr>
        <w:pageBreakBefore w:val="0"/>
        <w:kinsoku/>
        <w:wordWrap/>
        <w:topLinePunct w:val="0"/>
        <w:bidi w:val="0"/>
        <w:spacing w:line="360" w:lineRule="auto"/>
        <w:ind w:left="480" w:hanging="480" w:hangingChars="200"/>
        <w:jc w:val="left"/>
        <w:outlineLvl w:val="9"/>
        <w:rPr>
          <w:rFonts w:ascii="宋体" w:hAnsi="宋体" w:eastAsia="宋体"/>
          <w:color w:val="auto"/>
          <w:sz w:val="24"/>
          <w:szCs w:val="24"/>
        </w:rPr>
      </w:pPr>
      <w:r>
        <w:rPr>
          <w:rFonts w:ascii="宋体" w:hAnsi="宋体" w:eastAsia="宋体"/>
          <w:color w:val="auto"/>
          <w:sz w:val="24"/>
          <w:szCs w:val="24"/>
        </w:rPr>
        <w:t>法律、法规的规定和</w:t>
      </w:r>
      <w:r>
        <w:rPr>
          <w:rFonts w:ascii="宋体" w:hAnsi="宋体" w:eastAsia="宋体"/>
          <w:color w:val="auto"/>
          <w:sz w:val="24"/>
          <w:szCs w:val="24"/>
          <w:u w:val="single"/>
        </w:rPr>
        <w:t>    （项目、包段名称）    </w:t>
      </w:r>
      <w:r>
        <w:rPr>
          <w:rFonts w:ascii="宋体" w:hAnsi="宋体" w:eastAsia="宋体"/>
          <w:color w:val="auto"/>
          <w:sz w:val="24"/>
          <w:szCs w:val="24"/>
        </w:rPr>
        <w:t>的招标文件（竞争性</w:t>
      </w:r>
      <w:r>
        <w:rPr>
          <w:rFonts w:hint="eastAsia" w:ascii="宋体" w:hAnsi="宋体"/>
          <w:color w:val="auto"/>
          <w:sz w:val="24"/>
          <w:szCs w:val="24"/>
          <w:lang w:val="en-US" w:eastAsia="zh-CN"/>
        </w:rPr>
        <w:t>磋商</w:t>
      </w:r>
      <w:r>
        <w:rPr>
          <w:rFonts w:ascii="宋体" w:hAnsi="宋体" w:eastAsia="宋体"/>
          <w:color w:val="auto"/>
          <w:sz w:val="24"/>
          <w:szCs w:val="24"/>
        </w:rPr>
        <w:t>文件或询价</w:t>
      </w:r>
    </w:p>
    <w:p>
      <w:pPr>
        <w:pageBreakBefore w:val="0"/>
        <w:kinsoku/>
        <w:wordWrap/>
        <w:topLinePunct w:val="0"/>
        <w:bidi w:val="0"/>
        <w:spacing w:line="360" w:lineRule="auto"/>
        <w:ind w:left="480" w:hanging="480" w:hangingChars="200"/>
        <w:jc w:val="left"/>
        <w:outlineLvl w:val="9"/>
        <w:rPr>
          <w:rFonts w:hint="eastAsia" w:ascii="宋体" w:hAnsi="宋体" w:eastAsia="宋体"/>
          <w:color w:val="auto"/>
          <w:sz w:val="24"/>
          <w:szCs w:val="24"/>
        </w:rPr>
      </w:pPr>
      <w:r>
        <w:rPr>
          <w:rFonts w:ascii="宋体" w:hAnsi="宋体" w:eastAsia="宋体"/>
          <w:color w:val="auto"/>
          <w:sz w:val="24"/>
          <w:szCs w:val="24"/>
        </w:rPr>
        <w:t>文件）的要求，</w:t>
      </w:r>
      <w:r>
        <w:rPr>
          <w:rFonts w:hint="eastAsia" w:ascii="宋体" w:hAnsi="宋体"/>
          <w:color w:val="auto"/>
          <w:sz w:val="24"/>
          <w:szCs w:val="24"/>
          <w:lang w:val="en-US" w:eastAsia="zh-CN"/>
        </w:rPr>
        <w:t>我公司</w:t>
      </w:r>
      <w:r>
        <w:rPr>
          <w:rFonts w:hint="eastAsia" w:ascii="宋体" w:hAnsi="宋体" w:eastAsia="宋体"/>
          <w:color w:val="auto"/>
          <w:sz w:val="24"/>
          <w:szCs w:val="24"/>
        </w:rPr>
        <w:t>愿意参加投标，并有能力提供</w:t>
      </w:r>
      <w:r>
        <w:rPr>
          <w:rFonts w:hint="eastAsia" w:ascii="宋体" w:hAnsi="宋体" w:eastAsia="宋体"/>
          <w:color w:val="auto"/>
          <w:sz w:val="24"/>
          <w:szCs w:val="24"/>
          <w:u w:val="single"/>
        </w:rPr>
        <w:t xml:space="preserve">  （项目名称） </w:t>
      </w:r>
      <w:r>
        <w:rPr>
          <w:rFonts w:hint="eastAsia" w:ascii="宋体" w:hAnsi="宋体" w:eastAsia="宋体"/>
          <w:color w:val="auto"/>
          <w:sz w:val="24"/>
          <w:szCs w:val="24"/>
        </w:rPr>
        <w:t>项目中的（包号及</w:t>
      </w:r>
    </w:p>
    <w:p>
      <w:pPr>
        <w:pageBreakBefore w:val="0"/>
        <w:kinsoku/>
        <w:wordWrap/>
        <w:topLinePunct w:val="0"/>
        <w:bidi w:val="0"/>
        <w:spacing w:line="360" w:lineRule="auto"/>
        <w:ind w:left="480" w:hanging="480" w:hangingChars="200"/>
        <w:jc w:val="left"/>
        <w:outlineLvl w:val="9"/>
        <w:rPr>
          <w:rFonts w:ascii="宋体" w:hAnsi="宋体" w:eastAsia="宋体"/>
          <w:color w:val="auto"/>
          <w:sz w:val="24"/>
          <w:szCs w:val="24"/>
        </w:rPr>
      </w:pPr>
      <w:r>
        <w:rPr>
          <w:rFonts w:hint="eastAsia" w:ascii="宋体" w:hAnsi="宋体" w:eastAsia="宋体"/>
          <w:color w:val="auto"/>
          <w:sz w:val="24"/>
          <w:szCs w:val="24"/>
        </w:rPr>
        <w:t>货物名称）招标货物及相关服务，</w:t>
      </w:r>
      <w:r>
        <w:rPr>
          <w:rFonts w:ascii="宋体" w:hAnsi="宋体" w:eastAsia="宋体"/>
          <w:color w:val="auto"/>
          <w:sz w:val="24"/>
          <w:szCs w:val="24"/>
        </w:rPr>
        <w:t>我公司在</w:t>
      </w:r>
      <w:r>
        <w:rPr>
          <w:rFonts w:ascii="宋体" w:hAnsi="宋体" w:eastAsia="宋体"/>
          <w:color w:val="auto"/>
          <w:sz w:val="24"/>
          <w:szCs w:val="24"/>
          <w:u w:val="single"/>
        </w:rPr>
        <w:t>   （项目、包段名称）   </w:t>
      </w:r>
      <w:r>
        <w:rPr>
          <w:rFonts w:ascii="宋体" w:hAnsi="宋体" w:eastAsia="宋体"/>
          <w:color w:val="auto"/>
          <w:sz w:val="24"/>
          <w:szCs w:val="24"/>
        </w:rPr>
        <w:t>投标文件（响应文</w:t>
      </w:r>
    </w:p>
    <w:p>
      <w:pPr>
        <w:pageBreakBefore w:val="0"/>
        <w:kinsoku/>
        <w:wordWrap/>
        <w:topLinePunct w:val="0"/>
        <w:bidi w:val="0"/>
        <w:spacing w:line="360" w:lineRule="auto"/>
        <w:ind w:left="480" w:hanging="480" w:hangingChars="200"/>
        <w:jc w:val="left"/>
        <w:outlineLvl w:val="9"/>
        <w:rPr>
          <w:rFonts w:hint="eastAsia" w:ascii="宋体" w:hAnsi="宋体" w:eastAsia="宋体"/>
          <w:color w:val="auto"/>
          <w:sz w:val="24"/>
          <w:szCs w:val="24"/>
          <w:lang w:eastAsia="zh-CN"/>
        </w:rPr>
      </w:pPr>
      <w:r>
        <w:rPr>
          <w:rFonts w:ascii="宋体" w:hAnsi="宋体" w:eastAsia="宋体"/>
          <w:color w:val="auto"/>
          <w:sz w:val="24"/>
          <w:szCs w:val="24"/>
        </w:rPr>
        <w:t>件）中所提供资料真实性作如下承诺：</w:t>
      </w:r>
    </w:p>
    <w:p>
      <w:pPr>
        <w:pageBreakBefore w:val="0"/>
        <w:kinsoku/>
        <w:wordWrap/>
        <w:topLinePunct w:val="0"/>
        <w:bidi w:val="0"/>
        <w:spacing w:line="360" w:lineRule="auto"/>
        <w:ind w:left="480" w:hanging="480" w:hangingChars="200"/>
        <w:jc w:val="left"/>
        <w:outlineLvl w:val="9"/>
        <w:rPr>
          <w:rFonts w:ascii="宋体" w:hAnsi="宋体" w:eastAsia="宋体"/>
          <w:color w:val="auto"/>
          <w:sz w:val="24"/>
          <w:szCs w:val="24"/>
        </w:rPr>
      </w:pPr>
      <w:r>
        <w:rPr>
          <w:rFonts w:ascii="宋体" w:hAnsi="宋体" w:eastAsia="宋体"/>
          <w:color w:val="auto"/>
          <w:sz w:val="24"/>
          <w:szCs w:val="24"/>
        </w:rPr>
        <w:t>我公司将严格按招标文件（竞争性</w:t>
      </w:r>
      <w:r>
        <w:rPr>
          <w:rFonts w:hint="eastAsia" w:ascii="宋体" w:hAnsi="宋体"/>
          <w:color w:val="auto"/>
          <w:sz w:val="24"/>
          <w:szCs w:val="24"/>
          <w:lang w:val="en-US" w:eastAsia="zh-CN"/>
        </w:rPr>
        <w:t>磋商</w:t>
      </w:r>
      <w:r>
        <w:rPr>
          <w:rFonts w:ascii="宋体" w:hAnsi="宋体" w:eastAsia="宋体"/>
          <w:color w:val="auto"/>
          <w:sz w:val="24"/>
          <w:szCs w:val="24"/>
        </w:rPr>
        <w:t>或询价文件）要求，在编制本投标文件（响应文</w:t>
      </w:r>
    </w:p>
    <w:p>
      <w:pPr>
        <w:pageBreakBefore w:val="0"/>
        <w:kinsoku/>
        <w:wordWrap/>
        <w:topLinePunct w:val="0"/>
        <w:bidi w:val="0"/>
        <w:spacing w:line="360" w:lineRule="auto"/>
        <w:ind w:left="480" w:hanging="480" w:hangingChars="200"/>
        <w:jc w:val="left"/>
        <w:outlineLvl w:val="9"/>
        <w:rPr>
          <w:rFonts w:ascii="宋体" w:hAnsi="宋体" w:eastAsia="宋体"/>
          <w:color w:val="auto"/>
          <w:sz w:val="24"/>
          <w:szCs w:val="24"/>
        </w:rPr>
      </w:pPr>
      <w:r>
        <w:rPr>
          <w:rFonts w:ascii="宋体" w:hAnsi="宋体" w:eastAsia="宋体"/>
          <w:color w:val="auto"/>
          <w:sz w:val="24"/>
          <w:szCs w:val="24"/>
        </w:rPr>
        <w:t>件）时，对投标文件中所提供的资料全部真实和正确，并对提供的所有资料（资格、业绩、</w:t>
      </w:r>
    </w:p>
    <w:p>
      <w:pPr>
        <w:pageBreakBefore w:val="0"/>
        <w:kinsoku/>
        <w:wordWrap/>
        <w:topLinePunct w:val="0"/>
        <w:bidi w:val="0"/>
        <w:spacing w:line="360" w:lineRule="auto"/>
        <w:ind w:left="480" w:hanging="480" w:hangingChars="200"/>
        <w:jc w:val="left"/>
        <w:outlineLvl w:val="9"/>
        <w:rPr>
          <w:rFonts w:hint="eastAsia" w:ascii="宋体" w:hAnsi="宋体" w:eastAsia="宋体"/>
          <w:color w:val="auto"/>
          <w:sz w:val="24"/>
          <w:szCs w:val="24"/>
          <w:lang w:eastAsia="zh-CN"/>
        </w:rPr>
      </w:pPr>
      <w:r>
        <w:rPr>
          <w:rFonts w:ascii="宋体" w:hAnsi="宋体" w:eastAsia="宋体"/>
          <w:color w:val="auto"/>
          <w:sz w:val="24"/>
          <w:szCs w:val="24"/>
        </w:rPr>
        <w:t>其他材料等）的真实性负责！ </w:t>
      </w:r>
    </w:p>
    <w:p>
      <w:pPr>
        <w:pageBreakBefore w:val="0"/>
        <w:kinsoku/>
        <w:wordWrap/>
        <w:topLinePunct w:val="0"/>
        <w:bidi w:val="0"/>
        <w:spacing w:line="360" w:lineRule="auto"/>
        <w:ind w:left="480" w:hanging="480" w:hangingChars="200"/>
        <w:jc w:val="left"/>
        <w:outlineLvl w:val="9"/>
        <w:rPr>
          <w:rFonts w:ascii="宋体" w:hAnsi="宋体" w:eastAsia="宋体"/>
          <w:color w:val="auto"/>
          <w:sz w:val="24"/>
          <w:szCs w:val="24"/>
        </w:rPr>
      </w:pPr>
      <w:r>
        <w:rPr>
          <w:rFonts w:ascii="宋体" w:hAnsi="宋体" w:eastAsia="宋体"/>
          <w:color w:val="auto"/>
          <w:sz w:val="24"/>
          <w:szCs w:val="24"/>
        </w:rPr>
        <w:t>对提供的全部资料中有存在不真实（伪造或租借等虚假资料）情形，将无条件接受任何</w:t>
      </w:r>
    </w:p>
    <w:p>
      <w:pPr>
        <w:pageBreakBefore w:val="0"/>
        <w:kinsoku/>
        <w:wordWrap/>
        <w:topLinePunct w:val="0"/>
        <w:bidi w:val="0"/>
        <w:spacing w:line="360" w:lineRule="auto"/>
        <w:ind w:left="480" w:hanging="480" w:hangingChars="200"/>
        <w:jc w:val="left"/>
        <w:outlineLvl w:val="9"/>
        <w:rPr>
          <w:rFonts w:hint="eastAsia" w:ascii="宋体" w:hAnsi="宋体" w:eastAsia="宋体"/>
          <w:color w:val="auto"/>
          <w:sz w:val="24"/>
          <w:szCs w:val="24"/>
          <w:lang w:eastAsia="zh-CN"/>
        </w:rPr>
      </w:pPr>
      <w:r>
        <w:rPr>
          <w:rFonts w:ascii="宋体" w:hAnsi="宋体" w:eastAsia="宋体"/>
          <w:color w:val="auto"/>
          <w:sz w:val="24"/>
          <w:szCs w:val="24"/>
        </w:rPr>
        <w:t>处罚，自行承担由此引起的一切责任！</w:t>
      </w:r>
    </w:p>
    <w:p>
      <w:pPr>
        <w:pStyle w:val="4"/>
        <w:outlineLvl w:val="9"/>
        <w:rPr>
          <w:rFonts w:hint="eastAsia"/>
          <w:lang w:eastAsia="zh-CN"/>
        </w:rPr>
      </w:pPr>
    </w:p>
    <w:p>
      <w:pPr>
        <w:pageBreakBefore w:val="0"/>
        <w:kinsoku/>
        <w:wordWrap/>
        <w:topLinePunct w:val="0"/>
        <w:bidi w:val="0"/>
        <w:spacing w:line="360" w:lineRule="auto"/>
        <w:ind w:left="480" w:hanging="480" w:hangingChars="200"/>
        <w:jc w:val="left"/>
        <w:outlineLvl w:val="9"/>
        <w:rPr>
          <w:rFonts w:hint="eastAsia" w:ascii="宋体" w:hAnsi="宋体" w:eastAsia="宋体"/>
          <w:color w:val="auto"/>
          <w:sz w:val="24"/>
          <w:szCs w:val="24"/>
          <w:lang w:eastAsia="zh-CN"/>
        </w:rPr>
      </w:pPr>
      <w:r>
        <w:rPr>
          <w:rFonts w:ascii="宋体" w:hAnsi="宋体" w:eastAsia="宋体"/>
          <w:color w:val="auto"/>
          <w:sz w:val="24"/>
          <w:szCs w:val="24"/>
        </w:rPr>
        <w:t>特此承诺</w:t>
      </w:r>
    </w:p>
    <w:p>
      <w:pPr>
        <w:pStyle w:val="4"/>
        <w:outlineLvl w:val="9"/>
        <w:rPr>
          <w:rFonts w:hint="eastAsia"/>
          <w:lang w:eastAsia="zh-CN"/>
        </w:rPr>
      </w:pPr>
    </w:p>
    <w:p>
      <w:pPr>
        <w:pageBreakBefore w:val="0"/>
        <w:kinsoku/>
        <w:wordWrap/>
        <w:topLinePunct w:val="0"/>
        <w:bidi w:val="0"/>
        <w:spacing w:line="360" w:lineRule="auto"/>
        <w:ind w:left="480" w:hanging="480" w:hangingChars="200"/>
        <w:jc w:val="left"/>
        <w:outlineLvl w:val="9"/>
        <w:rPr>
          <w:rFonts w:hint="eastAsia" w:ascii="宋体" w:hAnsi="宋体" w:eastAsia="宋体"/>
          <w:color w:val="auto"/>
          <w:sz w:val="24"/>
          <w:szCs w:val="24"/>
          <w:lang w:eastAsia="zh-CN"/>
        </w:rPr>
      </w:pPr>
      <w:r>
        <w:rPr>
          <w:rFonts w:ascii="宋体" w:hAnsi="宋体" w:eastAsia="宋体"/>
          <w:color w:val="auto"/>
          <w:sz w:val="24"/>
          <w:szCs w:val="24"/>
        </w:rPr>
        <w:t>供应商（全称）： </w:t>
      </w:r>
      <w:r>
        <w:rPr>
          <w:rFonts w:ascii="宋体" w:hAnsi="宋体" w:eastAsia="宋体"/>
          <w:color w:val="auto"/>
          <w:sz w:val="24"/>
          <w:szCs w:val="24"/>
          <w:u w:val="single"/>
        </w:rPr>
        <w:t>            </w:t>
      </w:r>
      <w:r>
        <w:rPr>
          <w:rFonts w:ascii="宋体" w:hAnsi="宋体" w:eastAsia="宋体"/>
          <w:color w:val="auto"/>
          <w:sz w:val="24"/>
          <w:szCs w:val="24"/>
        </w:rPr>
        <w:t>（盖单位章）</w:t>
      </w:r>
    </w:p>
    <w:p>
      <w:pPr>
        <w:pageBreakBefore w:val="0"/>
        <w:kinsoku/>
        <w:wordWrap/>
        <w:topLinePunct w:val="0"/>
        <w:bidi w:val="0"/>
        <w:spacing w:line="360" w:lineRule="auto"/>
        <w:ind w:left="480" w:hanging="480" w:hangingChars="200"/>
        <w:jc w:val="left"/>
        <w:outlineLvl w:val="9"/>
        <w:rPr>
          <w:rFonts w:ascii="宋体" w:hAnsi="宋体" w:eastAsia="宋体"/>
          <w:color w:val="auto"/>
          <w:sz w:val="24"/>
          <w:szCs w:val="24"/>
        </w:rPr>
      </w:pPr>
      <w:r>
        <w:rPr>
          <w:rFonts w:ascii="宋体" w:hAnsi="宋体" w:eastAsia="宋体"/>
          <w:color w:val="auto"/>
          <w:sz w:val="24"/>
          <w:szCs w:val="24"/>
        </w:rPr>
        <w:t>法定代表人：</w:t>
      </w:r>
      <w:r>
        <w:rPr>
          <w:rFonts w:ascii="宋体" w:hAnsi="宋体" w:eastAsia="宋体"/>
          <w:color w:val="auto"/>
          <w:sz w:val="24"/>
          <w:szCs w:val="24"/>
          <w:u w:val="single"/>
        </w:rPr>
        <w:t>               </w:t>
      </w:r>
      <w:r>
        <w:rPr>
          <w:rFonts w:ascii="宋体" w:hAnsi="宋体" w:eastAsia="宋体"/>
          <w:color w:val="auto"/>
          <w:sz w:val="24"/>
          <w:szCs w:val="24"/>
        </w:rPr>
        <w:t>（签字）</w:t>
      </w:r>
    </w:p>
    <w:p>
      <w:pPr>
        <w:pageBreakBefore w:val="0"/>
        <w:kinsoku/>
        <w:wordWrap/>
        <w:topLinePunct w:val="0"/>
        <w:bidi w:val="0"/>
        <w:spacing w:line="360" w:lineRule="auto"/>
        <w:ind w:left="480" w:hanging="480" w:hangingChars="200"/>
        <w:jc w:val="left"/>
        <w:outlineLvl w:val="9"/>
        <w:rPr>
          <w:rFonts w:ascii="宋体" w:hAnsi="宋体" w:eastAsia="宋体"/>
          <w:color w:val="auto"/>
          <w:sz w:val="24"/>
          <w:szCs w:val="24"/>
        </w:rPr>
      </w:pPr>
      <w:r>
        <w:rPr>
          <w:rFonts w:ascii="宋体" w:hAnsi="宋体" w:eastAsia="宋体"/>
          <w:color w:val="auto"/>
          <w:sz w:val="24"/>
          <w:szCs w:val="24"/>
        </w:rPr>
        <w:t>有效的联系方式 </w:t>
      </w:r>
      <w:r>
        <w:rPr>
          <w:rFonts w:ascii="宋体" w:hAnsi="宋体" w:eastAsia="宋体"/>
          <w:color w:val="auto"/>
          <w:sz w:val="24"/>
          <w:szCs w:val="24"/>
          <w:u w:val="single"/>
        </w:rPr>
        <w:t>             </w:t>
      </w:r>
      <w:r>
        <w:rPr>
          <w:rFonts w:ascii="宋体" w:hAnsi="宋体" w:eastAsia="宋体"/>
          <w:color w:val="auto"/>
          <w:sz w:val="24"/>
          <w:szCs w:val="24"/>
        </w:rPr>
        <w:t>    </w:t>
      </w:r>
    </w:p>
    <w:p>
      <w:pPr>
        <w:pageBreakBefore w:val="0"/>
        <w:kinsoku/>
        <w:wordWrap/>
        <w:topLinePunct w:val="0"/>
        <w:bidi w:val="0"/>
        <w:spacing w:line="360" w:lineRule="auto"/>
        <w:jc w:val="left"/>
        <w:outlineLvl w:val="9"/>
        <w:rPr>
          <w:rFonts w:hint="eastAsia" w:ascii="宋体" w:hAnsi="宋体" w:cs="宋体"/>
          <w:sz w:val="24"/>
          <w:szCs w:val="24"/>
        </w:r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ageBreakBefore w:val="0"/>
        <w:kinsoku/>
        <w:wordWrap/>
        <w:topLinePunct w:val="0"/>
        <w:bidi w:val="0"/>
        <w:spacing w:line="360" w:lineRule="auto"/>
        <w:ind w:left="959" w:leftChars="228" w:hanging="480" w:hangingChars="200"/>
        <w:jc w:val="left"/>
        <w:outlineLvl w:val="9"/>
        <w:rPr>
          <w:rFonts w:ascii="宋体" w:hAnsi="宋体" w:eastAsia="宋体"/>
          <w:color w:val="auto"/>
          <w:sz w:val="24"/>
          <w:szCs w:val="24"/>
        </w:rPr>
      </w:pPr>
      <w:r>
        <w:rPr>
          <w:rFonts w:ascii="宋体" w:hAnsi="宋体" w:eastAsia="宋体"/>
          <w:color w:val="auto"/>
          <w:sz w:val="24"/>
          <w:szCs w:val="24"/>
        </w:rPr>
        <w:t>说明：投标（</w:t>
      </w:r>
      <w:r>
        <w:rPr>
          <w:rFonts w:hint="eastAsia" w:ascii="宋体" w:hAnsi="宋体" w:eastAsia="宋体"/>
          <w:color w:val="auto"/>
          <w:sz w:val="24"/>
          <w:szCs w:val="24"/>
          <w:lang w:val="en-US" w:eastAsia="zh-CN"/>
        </w:rPr>
        <w:t>磋商</w:t>
      </w:r>
      <w:r>
        <w:rPr>
          <w:rFonts w:ascii="宋体" w:hAnsi="宋体" w:eastAsia="宋体"/>
          <w:color w:val="auto"/>
          <w:sz w:val="24"/>
          <w:szCs w:val="24"/>
        </w:rPr>
        <w:t>或询价）供应商未提供此承诺的，内容应填写完整，否则其投标（</w:t>
      </w:r>
      <w:r>
        <w:rPr>
          <w:rFonts w:hint="eastAsia" w:ascii="宋体" w:hAnsi="宋体" w:eastAsia="宋体"/>
          <w:color w:val="auto"/>
          <w:sz w:val="24"/>
          <w:szCs w:val="24"/>
          <w:lang w:val="en-US" w:eastAsia="zh-CN"/>
        </w:rPr>
        <w:t>磋商</w:t>
      </w:r>
      <w:r>
        <w:rPr>
          <w:rFonts w:ascii="宋体" w:hAnsi="宋体" w:eastAsia="宋体"/>
          <w:color w:val="auto"/>
          <w:sz w:val="24"/>
          <w:szCs w:val="24"/>
        </w:rPr>
        <w:t>或询价）将被拒绝！</w:t>
      </w:r>
    </w:p>
    <w:p>
      <w:pPr>
        <w:pStyle w:val="20"/>
        <w:rPr>
          <w:rFonts w:ascii="宋体" w:hAnsi="宋体" w:eastAsia="宋体"/>
          <w:color w:val="auto"/>
          <w:sz w:val="24"/>
          <w:szCs w:val="24"/>
        </w:rPr>
      </w:pPr>
    </w:p>
    <w:p>
      <w:pPr>
        <w:pageBreakBefore w:val="0"/>
        <w:numPr>
          <w:ilvl w:val="0"/>
          <w:numId w:val="0"/>
        </w:numPr>
        <w:kinsoku/>
        <w:wordWrap/>
        <w:topLinePunct w:val="0"/>
        <w:bidi w:val="0"/>
        <w:spacing w:line="360" w:lineRule="auto"/>
        <w:ind w:firstLine="3092" w:firstLineChars="1100"/>
        <w:jc w:val="both"/>
        <w:outlineLvl w:val="0"/>
        <w:rPr>
          <w:rStyle w:val="168"/>
          <w:rFonts w:hint="eastAsia" w:ascii="宋体" w:hAnsi="宋体" w:cs="宋体"/>
          <w:bCs w:val="0"/>
          <w:sz w:val="28"/>
          <w:szCs w:val="28"/>
          <w:lang w:val="en-US" w:eastAsia="zh-CN"/>
        </w:rPr>
      </w:pPr>
      <w:bookmarkStart w:id="57" w:name="_Toc30724"/>
      <w:bookmarkStart w:id="58" w:name="_Toc11704"/>
      <w:r>
        <w:rPr>
          <w:rStyle w:val="168"/>
          <w:rFonts w:hint="eastAsia" w:ascii="宋体" w:hAnsi="宋体" w:cs="宋体"/>
          <w:bCs w:val="0"/>
          <w:sz w:val="28"/>
          <w:szCs w:val="28"/>
          <w:lang w:val="en-US" w:eastAsia="zh-CN"/>
        </w:rPr>
        <w:t>十五、网站查询记录</w:t>
      </w:r>
      <w:bookmarkEnd w:id="57"/>
      <w:bookmarkEnd w:id="58"/>
    </w:p>
    <w:p>
      <w:pPr>
        <w:pStyle w:val="59"/>
        <w:pageBreakBefore w:val="0"/>
        <w:kinsoku/>
        <w:wordWrap/>
        <w:topLinePunct w:val="0"/>
        <w:bidi w:val="0"/>
        <w:spacing w:before="120" w:line="360" w:lineRule="auto"/>
        <w:ind w:firstLine="405"/>
        <w:rPr>
          <w:rFonts w:ascii="宋体" w:hAnsi="宋体" w:cs="宋体"/>
          <w:sz w:val="24"/>
          <w:szCs w:val="24"/>
        </w:rPr>
      </w:pPr>
      <w:r>
        <w:rPr>
          <w:rFonts w:hint="eastAsia" w:ascii="宋体" w:hAnsi="宋体" w:cs="宋体"/>
          <w:sz w:val="24"/>
          <w:szCs w:val="24"/>
        </w:rPr>
        <w:t>注：</w:t>
      </w:r>
    </w:p>
    <w:p>
      <w:pPr>
        <w:pStyle w:val="59"/>
        <w:pageBreakBefore w:val="0"/>
        <w:numPr>
          <w:ilvl w:val="0"/>
          <w:numId w:val="15"/>
        </w:numPr>
        <w:kinsoku/>
        <w:wordWrap/>
        <w:topLinePunct w:val="0"/>
        <w:bidi w:val="0"/>
        <w:spacing w:before="120" w:line="360" w:lineRule="auto"/>
        <w:ind w:firstLine="405"/>
        <w:rPr>
          <w:rFonts w:hint="eastAsia" w:ascii="宋体" w:hAnsi="宋体" w:eastAsia="宋体" w:cs="宋体"/>
          <w:sz w:val="24"/>
          <w:szCs w:val="24"/>
        </w:rPr>
      </w:pPr>
      <w:r>
        <w:rPr>
          <w:rFonts w:hint="eastAsia" w:ascii="宋体" w:hAnsi="宋体" w:eastAsia="宋体" w:cs="宋体"/>
          <w:sz w:val="24"/>
          <w:szCs w:val="24"/>
        </w:rPr>
        <w:t>凡拟参加本次招标项目的投标供应商，如在“信用中国网（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并加盖单位鲜红公章；</w:t>
      </w:r>
    </w:p>
    <w:p>
      <w:pPr>
        <w:pageBreakBefore w:val="0"/>
        <w:kinsoku/>
        <w:wordWrap/>
        <w:topLinePunct w:val="0"/>
        <w:bidi w:val="0"/>
        <w:spacing w:line="360" w:lineRule="auto"/>
        <w:jc w:val="both"/>
        <w:outlineLvl w:val="9"/>
        <w:rPr>
          <w:rStyle w:val="168"/>
          <w:rFonts w:hint="eastAsia" w:ascii="宋体" w:hAnsi="宋体" w:cs="宋体"/>
          <w:bCs w:val="0"/>
          <w:sz w:val="28"/>
          <w:szCs w:val="28"/>
          <w:lang w:eastAsia="zh-CN"/>
        </w:rPr>
      </w:pPr>
    </w:p>
    <w:p>
      <w:pPr>
        <w:pageBreakBefore w:val="0"/>
        <w:kinsoku/>
        <w:wordWrap/>
        <w:topLinePunct w:val="0"/>
        <w:bidi w:val="0"/>
        <w:spacing w:line="360" w:lineRule="auto"/>
        <w:jc w:val="center"/>
        <w:outlineLvl w:val="9"/>
        <w:rPr>
          <w:rStyle w:val="168"/>
          <w:rFonts w:hint="eastAsia" w:ascii="宋体" w:hAnsi="宋体" w:cs="宋体"/>
          <w:bCs w:val="0"/>
          <w:sz w:val="28"/>
          <w:szCs w:val="28"/>
          <w:lang w:eastAsia="zh-CN"/>
        </w:rPr>
      </w:pPr>
      <w:bookmarkStart w:id="59" w:name="_Toc30342"/>
    </w:p>
    <w:p>
      <w:pPr>
        <w:pageBreakBefore w:val="0"/>
        <w:kinsoku/>
        <w:wordWrap/>
        <w:topLinePunct w:val="0"/>
        <w:bidi w:val="0"/>
        <w:spacing w:line="360" w:lineRule="auto"/>
        <w:jc w:val="center"/>
        <w:outlineLvl w:val="9"/>
        <w:rPr>
          <w:rStyle w:val="168"/>
          <w:rFonts w:hint="eastAsia" w:ascii="宋体" w:hAnsi="宋体" w:cs="宋体"/>
          <w:bCs w:val="0"/>
          <w:sz w:val="28"/>
          <w:szCs w:val="28"/>
          <w:lang w:eastAsia="zh-CN"/>
        </w:rPr>
      </w:pPr>
    </w:p>
    <w:p>
      <w:pPr>
        <w:pageBreakBefore w:val="0"/>
        <w:kinsoku/>
        <w:wordWrap/>
        <w:topLinePunct w:val="0"/>
        <w:bidi w:val="0"/>
        <w:spacing w:line="360" w:lineRule="auto"/>
        <w:jc w:val="center"/>
        <w:outlineLvl w:val="9"/>
        <w:rPr>
          <w:rStyle w:val="168"/>
          <w:rFonts w:hint="eastAsia" w:ascii="宋体" w:hAnsi="宋体" w:cs="宋体"/>
          <w:bCs w:val="0"/>
          <w:sz w:val="28"/>
          <w:szCs w:val="28"/>
          <w:lang w:eastAsia="zh-CN"/>
        </w:rPr>
      </w:pPr>
    </w:p>
    <w:p>
      <w:pPr>
        <w:pageBreakBefore w:val="0"/>
        <w:kinsoku/>
        <w:wordWrap/>
        <w:topLinePunct w:val="0"/>
        <w:bidi w:val="0"/>
        <w:spacing w:line="360" w:lineRule="auto"/>
        <w:jc w:val="center"/>
        <w:outlineLvl w:val="9"/>
        <w:rPr>
          <w:rStyle w:val="168"/>
          <w:rFonts w:hint="eastAsia" w:ascii="宋体" w:hAnsi="宋体" w:cs="宋体"/>
          <w:bCs w:val="0"/>
          <w:sz w:val="28"/>
          <w:szCs w:val="28"/>
          <w:lang w:eastAsia="zh-CN"/>
        </w:rPr>
      </w:pPr>
    </w:p>
    <w:p>
      <w:pPr>
        <w:pageBreakBefore w:val="0"/>
        <w:kinsoku/>
        <w:wordWrap/>
        <w:topLinePunct w:val="0"/>
        <w:bidi w:val="0"/>
        <w:spacing w:line="360" w:lineRule="auto"/>
        <w:jc w:val="center"/>
        <w:outlineLvl w:val="9"/>
        <w:rPr>
          <w:rStyle w:val="168"/>
          <w:rFonts w:hint="eastAsia" w:ascii="宋体" w:hAnsi="宋体" w:cs="宋体"/>
          <w:bCs w:val="0"/>
          <w:sz w:val="28"/>
          <w:szCs w:val="28"/>
          <w:lang w:eastAsia="zh-CN"/>
        </w:rPr>
      </w:pPr>
    </w:p>
    <w:p>
      <w:pPr>
        <w:pageBreakBefore w:val="0"/>
        <w:kinsoku/>
        <w:wordWrap/>
        <w:topLinePunct w:val="0"/>
        <w:bidi w:val="0"/>
        <w:spacing w:line="360" w:lineRule="auto"/>
        <w:jc w:val="center"/>
        <w:outlineLvl w:val="9"/>
        <w:rPr>
          <w:rStyle w:val="168"/>
          <w:rFonts w:hint="eastAsia" w:ascii="宋体" w:hAnsi="宋体" w:cs="宋体"/>
          <w:bCs w:val="0"/>
          <w:sz w:val="28"/>
          <w:szCs w:val="28"/>
          <w:lang w:eastAsia="zh-CN"/>
        </w:rPr>
      </w:pPr>
    </w:p>
    <w:p>
      <w:pPr>
        <w:pageBreakBefore w:val="0"/>
        <w:kinsoku/>
        <w:wordWrap/>
        <w:topLinePunct w:val="0"/>
        <w:bidi w:val="0"/>
        <w:spacing w:line="360" w:lineRule="auto"/>
        <w:jc w:val="center"/>
        <w:outlineLvl w:val="9"/>
        <w:rPr>
          <w:rStyle w:val="168"/>
          <w:rFonts w:hint="eastAsia" w:ascii="宋体" w:hAnsi="宋体" w:cs="宋体"/>
          <w:bCs w:val="0"/>
          <w:sz w:val="28"/>
          <w:szCs w:val="28"/>
          <w:lang w:eastAsia="zh-CN"/>
        </w:rPr>
      </w:pPr>
    </w:p>
    <w:p>
      <w:pPr>
        <w:pageBreakBefore w:val="0"/>
        <w:kinsoku/>
        <w:wordWrap/>
        <w:topLinePunct w:val="0"/>
        <w:bidi w:val="0"/>
        <w:spacing w:line="360" w:lineRule="auto"/>
        <w:ind w:left="0" w:leftChars="0" w:firstLine="1405" w:firstLineChars="500"/>
        <w:jc w:val="both"/>
        <w:outlineLvl w:val="0"/>
        <w:rPr>
          <w:rFonts w:ascii="宋体" w:hAnsi="宋体" w:cs="宋体"/>
          <w:sz w:val="28"/>
          <w:szCs w:val="28"/>
        </w:rPr>
      </w:pPr>
      <w:bookmarkStart w:id="60" w:name="_Toc17057"/>
      <w:r>
        <w:rPr>
          <w:rStyle w:val="168"/>
          <w:rFonts w:hint="eastAsia" w:ascii="宋体" w:hAnsi="宋体" w:cs="宋体"/>
          <w:bCs w:val="0"/>
          <w:sz w:val="28"/>
          <w:szCs w:val="28"/>
          <w:lang w:eastAsia="zh-CN"/>
        </w:rPr>
        <w:t>十</w:t>
      </w:r>
      <w:r>
        <w:rPr>
          <w:rStyle w:val="168"/>
          <w:rFonts w:hint="eastAsia" w:ascii="宋体" w:hAnsi="宋体" w:cs="宋体"/>
          <w:bCs w:val="0"/>
          <w:sz w:val="28"/>
          <w:szCs w:val="28"/>
          <w:lang w:val="en-US" w:eastAsia="zh-CN"/>
        </w:rPr>
        <w:t>六、</w:t>
      </w:r>
      <w:r>
        <w:rPr>
          <w:rStyle w:val="168"/>
          <w:rFonts w:hint="eastAsia" w:ascii="宋体" w:hAnsi="宋体" w:cs="宋体"/>
          <w:bCs w:val="0"/>
          <w:sz w:val="28"/>
          <w:szCs w:val="28"/>
        </w:rPr>
        <w:t>投标单位（供应商）反商业贿赂承诺书</w:t>
      </w:r>
      <w:bookmarkEnd w:id="59"/>
      <w:bookmarkEnd w:id="60"/>
    </w:p>
    <w:p>
      <w:pPr>
        <w:pStyle w:val="59"/>
        <w:pageBreakBefore w:val="0"/>
        <w:kinsoku/>
        <w:wordWrap/>
        <w:topLinePunct w:val="0"/>
        <w:bidi w:val="0"/>
        <w:spacing w:before="120" w:line="360" w:lineRule="auto"/>
        <w:rPr>
          <w:rFonts w:ascii="宋体" w:hAnsi="宋体" w:cs="宋体"/>
          <w:sz w:val="24"/>
          <w:szCs w:val="24"/>
        </w:rPr>
      </w:pPr>
    </w:p>
    <w:p>
      <w:pPr>
        <w:pStyle w:val="59"/>
        <w:pageBreakBefore w:val="0"/>
        <w:kinsoku/>
        <w:wordWrap/>
        <w:topLinePunct w:val="0"/>
        <w:bidi w:val="0"/>
        <w:spacing w:before="120" w:line="360" w:lineRule="auto"/>
        <w:ind w:left="120" w:leftChars="57" w:firstLine="280" w:firstLineChars="117"/>
        <w:rPr>
          <w:rFonts w:ascii="宋体" w:hAnsi="宋体" w:cs="宋体"/>
          <w:sz w:val="24"/>
          <w:szCs w:val="24"/>
        </w:rPr>
      </w:pPr>
      <w:r>
        <w:rPr>
          <w:rFonts w:hint="eastAsia" w:ascii="宋体" w:hAnsi="宋体" w:cs="宋体"/>
          <w:sz w:val="24"/>
          <w:szCs w:val="24"/>
        </w:rPr>
        <w:t>我单位承诺在</w:t>
      </w:r>
      <w:r>
        <w:rPr>
          <w:rFonts w:hint="eastAsia" w:ascii="宋体" w:hAnsi="宋体" w:cs="宋体"/>
          <w:sz w:val="24"/>
          <w:szCs w:val="24"/>
          <w:u w:val="single"/>
        </w:rPr>
        <w:t xml:space="preserve">                             （项目名称）</w:t>
      </w:r>
      <w:r>
        <w:rPr>
          <w:rFonts w:hint="eastAsia" w:ascii="宋体" w:hAnsi="宋体" w:cs="宋体"/>
          <w:sz w:val="24"/>
          <w:szCs w:val="24"/>
        </w:rPr>
        <w:t>公开招标活动中，不给予国家工作人员及其亲属各种形式的商业贿赂（包括送礼金礼品、有价证券、购物券、回扣、佣金、咨询费、劳务费、赞助费、宣传费、支付旅游费用、报销各种消费凭证、宴请、娱乐等），如有上述行为，我单位及项目参与人员愿意按照《政府采购法》、《反不正当竞争法》的有关规定接受处罚。</w:t>
      </w:r>
    </w:p>
    <w:p>
      <w:pPr>
        <w:pStyle w:val="59"/>
        <w:pageBreakBefore w:val="0"/>
        <w:kinsoku/>
        <w:wordWrap/>
        <w:topLinePunct w:val="0"/>
        <w:bidi w:val="0"/>
        <w:spacing w:before="120" w:line="360" w:lineRule="auto"/>
        <w:ind w:firstLine="405"/>
        <w:rPr>
          <w:rFonts w:ascii="宋体" w:hAnsi="宋体" w:cs="宋体"/>
          <w:sz w:val="24"/>
          <w:szCs w:val="24"/>
        </w:rPr>
      </w:pPr>
    </w:p>
    <w:p>
      <w:pPr>
        <w:pStyle w:val="59"/>
        <w:pageBreakBefore w:val="0"/>
        <w:kinsoku/>
        <w:wordWrap/>
        <w:topLinePunct w:val="0"/>
        <w:bidi w:val="0"/>
        <w:spacing w:before="120" w:line="360" w:lineRule="auto"/>
        <w:ind w:firstLine="405"/>
        <w:rPr>
          <w:rFonts w:hint="default" w:ascii="宋体" w:hAnsi="宋体" w:eastAsia="宋体" w:cs="宋体"/>
          <w:sz w:val="24"/>
          <w:szCs w:val="24"/>
          <w:u w:val="single"/>
          <w:lang w:val="en-US" w:eastAsia="zh-CN"/>
        </w:rPr>
      </w:pPr>
      <w:r>
        <w:rPr>
          <w:rFonts w:hint="eastAsia" w:ascii="宋体" w:hAnsi="宋体" w:cs="宋体"/>
          <w:sz w:val="24"/>
          <w:szCs w:val="24"/>
        </w:rPr>
        <w:t>单位名称：（盖章）</w:t>
      </w:r>
      <w:r>
        <w:rPr>
          <w:rFonts w:hint="eastAsia" w:ascii="宋体" w:hAnsi="宋体" w:cs="宋体"/>
          <w:sz w:val="24"/>
          <w:szCs w:val="24"/>
          <w:lang w:val="en-US" w:eastAsia="zh-CN"/>
        </w:rPr>
        <w:t xml:space="preserve"> </w:t>
      </w:r>
      <w:r>
        <w:rPr>
          <w:rFonts w:hint="eastAsia" w:ascii="宋体" w:hAnsi="宋体" w:cs="宋体"/>
          <w:sz w:val="24"/>
          <w:szCs w:val="24"/>
          <w:u w:val="single"/>
          <w:lang w:val="en-US" w:eastAsia="zh-CN"/>
        </w:rPr>
        <w:t xml:space="preserve">                    </w:t>
      </w:r>
    </w:p>
    <w:p>
      <w:pPr>
        <w:pStyle w:val="59"/>
        <w:pageBreakBefore w:val="0"/>
        <w:kinsoku/>
        <w:wordWrap/>
        <w:topLinePunct w:val="0"/>
        <w:bidi w:val="0"/>
        <w:spacing w:before="120" w:line="360" w:lineRule="auto"/>
        <w:ind w:firstLine="405"/>
        <w:rPr>
          <w:rFonts w:hint="default" w:ascii="宋体" w:hAnsi="宋体" w:eastAsia="宋体" w:cs="宋体"/>
          <w:sz w:val="24"/>
          <w:szCs w:val="24"/>
          <w:lang w:val="en-US" w:eastAsia="zh-CN"/>
        </w:rPr>
      </w:pPr>
      <w:r>
        <w:rPr>
          <w:rFonts w:hint="eastAsia" w:ascii="宋体" w:hAnsi="宋体" w:cs="宋体"/>
          <w:sz w:val="24"/>
          <w:szCs w:val="24"/>
        </w:rPr>
        <w:t>法定代表人：（签字盖章）</w:t>
      </w:r>
      <w:r>
        <w:rPr>
          <w:rFonts w:hint="eastAsia" w:ascii="宋体" w:hAnsi="宋体" w:cs="宋体"/>
          <w:sz w:val="24"/>
          <w:szCs w:val="24"/>
          <w:lang w:val="en-US" w:eastAsia="zh-CN"/>
        </w:rPr>
        <w:t xml:space="preserve"> </w:t>
      </w:r>
      <w:r>
        <w:rPr>
          <w:rFonts w:hint="eastAsia" w:ascii="宋体" w:hAnsi="宋体" w:cs="宋体"/>
          <w:sz w:val="24"/>
          <w:szCs w:val="24"/>
          <w:u w:val="single"/>
          <w:lang w:val="en-US" w:eastAsia="zh-CN"/>
        </w:rPr>
        <w:t xml:space="preserve">                        </w:t>
      </w:r>
    </w:p>
    <w:p>
      <w:pPr>
        <w:pStyle w:val="59"/>
        <w:pageBreakBefore w:val="0"/>
        <w:kinsoku/>
        <w:wordWrap/>
        <w:topLinePunct w:val="0"/>
        <w:bidi w:val="0"/>
        <w:spacing w:before="120" w:line="360" w:lineRule="auto"/>
        <w:ind w:firstLine="405"/>
        <w:rPr>
          <w:rFonts w:hint="default" w:ascii="宋体" w:hAnsi="宋体" w:eastAsia="宋体" w:cs="宋体"/>
          <w:sz w:val="24"/>
          <w:szCs w:val="24"/>
          <w:lang w:val="en-US" w:eastAsia="zh-CN"/>
        </w:rPr>
      </w:pPr>
      <w:r>
        <w:rPr>
          <w:rFonts w:hint="eastAsia" w:ascii="宋体" w:hAnsi="宋体" w:cs="宋体"/>
          <w:sz w:val="24"/>
          <w:szCs w:val="24"/>
        </w:rPr>
        <w:t>项目经办人：</w:t>
      </w:r>
      <w:r>
        <w:rPr>
          <w:rFonts w:hint="eastAsia" w:ascii="宋体" w:hAnsi="宋体" w:cs="宋体"/>
          <w:sz w:val="24"/>
          <w:szCs w:val="24"/>
          <w:lang w:val="en-US" w:eastAsia="zh-CN"/>
        </w:rPr>
        <w:t xml:space="preserve"> </w:t>
      </w:r>
      <w:r>
        <w:rPr>
          <w:rFonts w:hint="eastAsia" w:ascii="宋体" w:hAnsi="宋体" w:cs="宋体"/>
          <w:sz w:val="24"/>
          <w:szCs w:val="24"/>
          <w:u w:val="single"/>
          <w:lang w:val="en-US" w:eastAsia="zh-CN"/>
        </w:rPr>
        <w:t xml:space="preserve">                      </w:t>
      </w:r>
    </w:p>
    <w:p>
      <w:pPr>
        <w:pStyle w:val="59"/>
        <w:pageBreakBefore w:val="0"/>
        <w:kinsoku/>
        <w:wordWrap/>
        <w:topLinePunct w:val="0"/>
        <w:bidi w:val="0"/>
        <w:spacing w:before="120" w:line="360" w:lineRule="auto"/>
        <w:ind w:firstLine="405"/>
        <w:rPr>
          <w:rFonts w:ascii="宋体" w:hAnsi="宋体" w:cs="宋体"/>
          <w:sz w:val="24"/>
          <w:szCs w:val="24"/>
        </w:rPr>
      </w:pPr>
    </w:p>
    <w:p>
      <w:pPr>
        <w:pStyle w:val="59"/>
        <w:pageBreakBefore w:val="0"/>
        <w:kinsoku/>
        <w:wordWrap/>
        <w:topLinePunct w:val="0"/>
        <w:bidi w:val="0"/>
        <w:spacing w:before="120" w:line="360" w:lineRule="auto"/>
        <w:ind w:firstLine="405"/>
        <w:rPr>
          <w:rFonts w:ascii="宋体" w:hAnsi="宋体" w:cs="宋体"/>
          <w:sz w:val="24"/>
          <w:szCs w:val="24"/>
        </w:rPr>
      </w:pPr>
    </w:p>
    <w:p>
      <w:pPr>
        <w:pStyle w:val="59"/>
        <w:pageBreakBefore w:val="0"/>
        <w:kinsoku/>
        <w:wordWrap/>
        <w:topLinePunct w:val="0"/>
        <w:bidi w:val="0"/>
        <w:spacing w:before="120" w:line="360" w:lineRule="auto"/>
        <w:ind w:firstLine="405"/>
        <w:rPr>
          <w:rFonts w:ascii="宋体" w:hAnsi="宋体" w:cs="宋体"/>
          <w:sz w:val="24"/>
          <w:szCs w:val="24"/>
        </w:rPr>
      </w:pPr>
      <w:r>
        <w:rPr>
          <w:rFonts w:hint="eastAsia" w:ascii="宋体" w:hAnsi="宋体" w:cs="宋体"/>
          <w:sz w:val="24"/>
          <w:szCs w:val="24"/>
        </w:rPr>
        <w:t xml:space="preserve">                                   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ageBreakBefore w:val="0"/>
        <w:kinsoku/>
        <w:wordWrap/>
        <w:topLinePunct w:val="0"/>
        <w:bidi w:val="0"/>
        <w:spacing w:line="360" w:lineRule="auto"/>
      </w:pPr>
    </w:p>
    <w:p>
      <w:pPr>
        <w:adjustRightInd w:val="0"/>
        <w:snapToGrid w:val="0"/>
        <w:spacing w:line="360" w:lineRule="auto"/>
        <w:ind w:left="0" w:leftChars="0" w:firstLine="1968" w:firstLineChars="700"/>
        <w:jc w:val="left"/>
        <w:rPr>
          <w:rFonts w:ascii="宋体" w:hAnsi="宋体"/>
          <w:b/>
          <w:bCs/>
          <w:sz w:val="28"/>
          <w:szCs w:val="28"/>
        </w:rPr>
      </w:pPr>
      <w:bookmarkStart w:id="61" w:name="_Toc31657"/>
      <w:bookmarkStart w:id="62" w:name="_Toc13413"/>
      <w:bookmarkStart w:id="63" w:name="_Toc28451"/>
      <w:r>
        <w:rPr>
          <w:rFonts w:hint="eastAsia" w:ascii="宋体" w:hAnsi="宋体"/>
          <w:b/>
          <w:bCs/>
          <w:sz w:val="28"/>
          <w:szCs w:val="28"/>
          <w:lang w:val="en-US" w:eastAsia="zh-CN"/>
        </w:rPr>
        <w:t>十七、</w:t>
      </w:r>
      <w:bookmarkEnd w:id="61"/>
      <w:r>
        <w:rPr>
          <w:rFonts w:hint="eastAsia" w:ascii="宋体" w:hAnsi="宋体"/>
          <w:b/>
          <w:bCs/>
          <w:sz w:val="28"/>
          <w:szCs w:val="28"/>
          <w:lang w:val="en-US" w:eastAsia="zh-CN"/>
        </w:rPr>
        <w:t>提供其它有利于投标的资料</w:t>
      </w:r>
      <w:bookmarkEnd w:id="62"/>
      <w:bookmarkEnd w:id="63"/>
    </w:p>
    <w:p>
      <w:pPr>
        <w:pStyle w:val="59"/>
        <w:pageBreakBefore w:val="0"/>
        <w:kinsoku/>
        <w:wordWrap/>
        <w:topLinePunct w:val="0"/>
        <w:bidi w:val="0"/>
        <w:spacing w:before="120" w:line="360" w:lineRule="auto"/>
        <w:rPr>
          <w:rFonts w:ascii="宋体" w:hAnsi="宋体" w:cs="宋体"/>
          <w:sz w:val="24"/>
          <w:szCs w:val="24"/>
        </w:rPr>
      </w:pPr>
    </w:p>
    <w:p>
      <w:pPr>
        <w:pStyle w:val="59"/>
        <w:pageBreakBefore w:val="0"/>
        <w:kinsoku/>
        <w:wordWrap/>
        <w:topLinePunct w:val="0"/>
        <w:bidi w:val="0"/>
        <w:spacing w:before="120" w:line="360" w:lineRule="auto"/>
        <w:rPr>
          <w:rFonts w:hint="default" w:ascii="宋体" w:hAnsi="宋体" w:eastAsia="宋体" w:cs="宋体"/>
          <w:sz w:val="24"/>
          <w:szCs w:val="24"/>
          <w:lang w:val="en-US" w:eastAsia="zh-CN"/>
        </w:rPr>
        <w:sectPr>
          <w:footerReference r:id="rId11" w:type="default"/>
          <w:pgSz w:w="11905" w:h="16838"/>
          <w:pgMar w:top="1140" w:right="1202" w:bottom="1162" w:left="1219" w:header="851" w:footer="992" w:gutter="0"/>
          <w:pgNumType w:fmt="decimal"/>
          <w:cols w:space="720" w:num="1"/>
          <w:rtlGutter w:val="0"/>
          <w:docGrid w:type="lines" w:linePitch="316" w:charSpace="0"/>
        </w:sectPr>
      </w:pPr>
      <w:r>
        <w:rPr>
          <w:rFonts w:hint="eastAsia" w:cs="宋体"/>
          <w:sz w:val="24"/>
          <w:szCs w:val="24"/>
          <w:lang w:val="en-US" w:eastAsia="zh-CN"/>
        </w:rPr>
        <w:t>说明：此处上传投标人认为有利于自己投标的资料</w:t>
      </w:r>
    </w:p>
    <w:p>
      <w:pPr>
        <w:pStyle w:val="47"/>
        <w:pageBreakBefore w:val="0"/>
        <w:kinsoku/>
        <w:wordWrap/>
        <w:topLinePunct w:val="0"/>
        <w:bidi w:val="0"/>
        <w:spacing w:line="360" w:lineRule="auto"/>
        <w:ind w:left="0" w:leftChars="0" w:firstLine="0" w:firstLineChars="0"/>
        <w:jc w:val="both"/>
        <w:rPr>
          <w:rFonts w:ascii="宋体" w:hAnsi="宋体" w:eastAsia="宋体"/>
          <w:b/>
          <w:bCs/>
          <w:spacing w:val="60"/>
          <w:sz w:val="32"/>
          <w:szCs w:val="32"/>
        </w:rPr>
      </w:pPr>
    </w:p>
    <w:p>
      <w:pPr>
        <w:pStyle w:val="47"/>
        <w:pageBreakBefore w:val="0"/>
        <w:kinsoku/>
        <w:wordWrap/>
        <w:topLinePunct w:val="0"/>
        <w:bidi w:val="0"/>
        <w:spacing w:line="360" w:lineRule="auto"/>
        <w:ind w:left="0" w:leftChars="0" w:firstLine="0" w:firstLineChars="0"/>
        <w:jc w:val="center"/>
        <w:outlineLvl w:val="1"/>
        <w:rPr>
          <w:rFonts w:ascii="宋体"/>
          <w:sz w:val="32"/>
          <w:szCs w:val="32"/>
        </w:rPr>
      </w:pPr>
      <w:bookmarkStart w:id="64" w:name="_Toc32645"/>
      <w:bookmarkStart w:id="65" w:name="_Toc21904"/>
      <w:r>
        <w:rPr>
          <w:rFonts w:hint="eastAsia" w:ascii="宋体" w:hAnsi="宋体" w:eastAsia="宋体"/>
          <w:b/>
          <w:bCs/>
          <w:spacing w:val="60"/>
          <w:sz w:val="32"/>
          <w:szCs w:val="32"/>
        </w:rPr>
        <w:t>注意事项</w:t>
      </w:r>
      <w:bookmarkEnd w:id="64"/>
      <w:bookmarkEnd w:id="65"/>
    </w:p>
    <w:p>
      <w:pPr>
        <w:pageBreakBefore w:val="0"/>
        <w:kinsoku/>
        <w:wordWrap/>
        <w:topLinePunct w:val="0"/>
        <w:bidi w:val="0"/>
        <w:spacing w:line="360" w:lineRule="auto"/>
        <w:rPr>
          <w:rFonts w:ascii="宋体"/>
          <w:sz w:val="24"/>
        </w:rPr>
      </w:pPr>
      <w:r>
        <w:rPr>
          <w:rFonts w:ascii="宋体" w:hAnsi="宋体"/>
          <w:sz w:val="28"/>
        </w:rPr>
        <w:t>1</w:t>
      </w:r>
      <w:r>
        <w:rPr>
          <w:rFonts w:hint="eastAsia" w:ascii="宋体" w:hAnsi="宋体"/>
          <w:sz w:val="28"/>
        </w:rPr>
        <w:t>、</w:t>
      </w:r>
      <w:r>
        <w:rPr>
          <w:rFonts w:hint="eastAsia" w:ascii="宋体" w:hAnsi="宋体"/>
          <w:sz w:val="24"/>
        </w:rPr>
        <w:t>投标人对所附表格中要求的资料和询问应做出肯定的回答。</w:t>
      </w:r>
    </w:p>
    <w:p>
      <w:pPr>
        <w:pageBreakBefore w:val="0"/>
        <w:kinsoku/>
        <w:wordWrap/>
        <w:topLinePunct w:val="0"/>
        <w:bidi w:val="0"/>
        <w:spacing w:line="360" w:lineRule="auto"/>
        <w:rPr>
          <w:rFonts w:ascii="宋体"/>
          <w:sz w:val="24"/>
        </w:rPr>
      </w:pPr>
      <w:r>
        <w:rPr>
          <w:rFonts w:ascii="宋体" w:hAnsi="宋体"/>
          <w:sz w:val="24"/>
        </w:rPr>
        <w:t>2</w:t>
      </w:r>
      <w:r>
        <w:rPr>
          <w:rFonts w:hint="eastAsia" w:ascii="宋体" w:hAnsi="宋体"/>
          <w:sz w:val="24"/>
        </w:rPr>
        <w:t>、招标文件的签字人应保证他所做的声明及对一切问题的回答的真实性和准确。</w:t>
      </w:r>
    </w:p>
    <w:p>
      <w:pPr>
        <w:pageBreakBefore w:val="0"/>
        <w:kinsoku/>
        <w:wordWrap/>
        <w:topLinePunct w:val="0"/>
        <w:bidi w:val="0"/>
        <w:spacing w:line="360" w:lineRule="auto"/>
        <w:rPr>
          <w:rFonts w:ascii="宋体"/>
          <w:sz w:val="24"/>
        </w:rPr>
      </w:pPr>
      <w:r>
        <w:rPr>
          <w:rFonts w:ascii="宋体" w:hAnsi="宋体"/>
          <w:sz w:val="24"/>
        </w:rPr>
        <w:t>3</w:t>
      </w:r>
      <w:r>
        <w:rPr>
          <w:rFonts w:hint="eastAsia" w:ascii="宋体" w:hAnsi="宋体"/>
          <w:sz w:val="24"/>
        </w:rPr>
        <w:t>、投标人提供的招标文件将由招标人使用，并据此进行评价和判断，确定投标人的能力。</w:t>
      </w:r>
    </w:p>
    <w:p>
      <w:pPr>
        <w:pageBreakBefore w:val="0"/>
        <w:kinsoku/>
        <w:wordWrap/>
        <w:topLinePunct w:val="0"/>
        <w:bidi w:val="0"/>
        <w:spacing w:line="360" w:lineRule="auto"/>
        <w:rPr>
          <w:rFonts w:ascii="宋体" w:hAnsi="宋体"/>
          <w:sz w:val="24"/>
        </w:rPr>
      </w:pPr>
      <w:r>
        <w:rPr>
          <w:rFonts w:ascii="宋体" w:hAnsi="宋体"/>
          <w:sz w:val="24"/>
        </w:rPr>
        <w:t>4</w:t>
      </w:r>
      <w:r>
        <w:rPr>
          <w:rFonts w:hint="eastAsia" w:ascii="宋体" w:hAnsi="宋体"/>
          <w:sz w:val="24"/>
        </w:rPr>
        <w:t>、投标人提交的文件将给予保密，但不退还。</w:t>
      </w:r>
    </w:p>
    <w:p>
      <w:pPr>
        <w:ind w:firstLine="560"/>
        <w:rPr>
          <w:szCs w:val="28"/>
        </w:rPr>
      </w:pPr>
    </w:p>
    <w:p>
      <w:pPr>
        <w:ind w:firstLine="560"/>
      </w:pPr>
    </w:p>
    <w:p>
      <w:pPr>
        <w:ind w:left="105" w:hanging="105"/>
        <w:rPr>
          <w:rFonts w:ascii="仿宋" w:hAnsi="仿宋" w:eastAsia="仿宋"/>
          <w:color w:val="000000" w:themeColor="text1"/>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20"/>
        <w:ind w:left="0" w:leftChars="0" w:firstLine="0" w:firstLineChars="0"/>
        <w:jc w:val="left"/>
        <w:rPr>
          <w:rFonts w:ascii="仿宋" w:hAnsi="仿宋" w:eastAsia="仿宋" w:cs="宋体"/>
          <w:b/>
          <w:bCs/>
          <w:color w:val="000000" w:themeColor="text1"/>
          <w:sz w:val="36"/>
          <w:szCs w:val="24"/>
          <w14:textFill>
            <w14:solidFill>
              <w14:schemeClr w14:val="tx1"/>
            </w14:solidFill>
          </w14:textFill>
        </w:rPr>
      </w:pPr>
    </w:p>
    <w:sectPr>
      <w:headerReference r:id="rId12" w:type="default"/>
      <w:footerReference r:id="rId13" w:type="default"/>
      <w:pgSz w:w="11906" w:h="16838"/>
      <w:pgMar w:top="1418" w:right="1247" w:bottom="1418" w:left="141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hanging="105"/>
      </w:pPr>
      <w:r>
        <w:separator/>
      </w:r>
    </w:p>
  </w:endnote>
  <w:endnote w:type="continuationSeparator" w:id="1">
    <w:p>
      <w:pPr>
        <w:spacing w:line="240" w:lineRule="auto"/>
        <w:ind w:hanging="10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Garamond">
    <w:panose1 w:val="02020404030301010803"/>
    <w:charset w:val="00"/>
    <w:family w:val="roman"/>
    <w:pitch w:val="default"/>
    <w:sig w:usb0="00000287" w:usb1="00000000" w:usb2="00000000" w:usb3="00000000" w:csb0="0000009F" w:csb1="DFD7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TKTypeRegular">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8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tabs>
        <w:tab w:val="center" w:pos="4431"/>
        <w:tab w:val="clear" w:pos="4153"/>
      </w:tabs>
      <w:ind w:left="90" w:hanging="90"/>
    </w:pPr>
    <w:r>
      <mc:AlternateContent>
        <mc:Choice Requires="wps">
          <w:drawing>
            <wp:anchor distT="0" distB="0" distL="113665" distR="113665" simplePos="0" relativeHeight="251663360" behindDoc="0" locked="0" layoutInCell="1" allowOverlap="1">
              <wp:simplePos x="0" y="0"/>
              <wp:positionH relativeFrom="margin">
                <wp:align>center</wp:align>
              </wp:positionH>
              <wp:positionV relativeFrom="paragraph">
                <wp:posOffset>0</wp:posOffset>
              </wp:positionV>
              <wp:extent cx="106045" cy="230505"/>
              <wp:effectExtent l="0" t="0" r="0" b="0"/>
              <wp:wrapNone/>
              <wp:docPr id="1" name="文本框 7"/>
              <wp:cNvGraphicFramePr/>
              <a:graphic xmlns:a="http://schemas.openxmlformats.org/drawingml/2006/main">
                <a:graphicData uri="http://schemas.microsoft.com/office/word/2010/wordprocessingShape">
                  <wps:wsp>
                    <wps:cNvSpPr/>
                    <wps:spPr>
                      <a:xfrm>
                        <a:off x="0" y="0"/>
                        <a:ext cx="106045" cy="230228"/>
                      </a:xfrm>
                      <a:prstGeom prst="rect">
                        <a:avLst/>
                      </a:prstGeom>
                      <a:noFill/>
                      <a:ln w="9525" cap="flat" cmpd="sng">
                        <a:noFill/>
                        <a:prstDash val="solid"/>
                        <a:round/>
                      </a:ln>
                    </wps:spPr>
                    <wps:txbx>
                      <w:txbxContent>
                        <w:p>
                          <w:pPr>
                            <w:snapToGrid w:val="0"/>
                            <w:ind w:left="90" w:hanging="9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19</w:t>
                          </w:r>
                          <w:r>
                            <w:rPr>
                              <w:rFonts w:hint="eastAsia"/>
                              <w:sz w:val="18"/>
                            </w:rPr>
                            <w:fldChar w:fldCharType="end"/>
                          </w:r>
                        </w:p>
                      </w:txbxContent>
                    </wps:txbx>
                    <wps:bodyPr vert="horz" wrap="none" lIns="0" tIns="0" rIns="0" bIns="0" anchor="t" anchorCtr="0">
                      <a:spAutoFit/>
                    </wps:bodyPr>
                  </wps:wsp>
                </a:graphicData>
              </a:graphic>
            </wp:anchor>
          </w:drawing>
        </mc:Choice>
        <mc:Fallback>
          <w:pict>
            <v:rect id="文本框 7" o:spid="_x0000_s1026" o:spt="1" style="position:absolute;left:0pt;margin-top:0pt;height:18.15pt;width:8.35pt;mso-position-horizontal:center;mso-position-horizontal-relative:margin;mso-wrap-style:none;z-index:251663360;mso-width-relative:page;mso-height-relative:page;" filled="f" stroked="f" coordsize="21600,21600" o:gfxdata="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cJhNIAAAADAQAADwAAAAAAAAABACAAAAAiAAAAZHJzL2Rvd25yZXYueG1sUEsB&#10;AhQAFAAAAAgAh07iQBhSif37AQAA6AMAAA4AAAAAAAAAAQAgAAAAIQEAAGRycy9lMm9Eb2MueG1s&#10;UEsFBgAAAAAGAAYAWQEAAI4FAAAAAA==&#10;">
              <v:fill on="f" focussize="0,0"/>
              <v:stroke on="f" joinstyle="round"/>
              <v:imagedata o:title=""/>
              <o:lock v:ext="edit" aspectratio="f"/>
              <v:textbox inset="0mm,0mm,0mm,0mm" style="mso-fit-shape-to-text:t;">
                <w:txbxContent>
                  <w:p>
                    <w:pPr>
                      <w:snapToGrid w:val="0"/>
                      <w:ind w:left="90" w:hanging="9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19</w:t>
                    </w:r>
                    <w:r>
                      <w:rPr>
                        <w:rFonts w:hint="eastAsia"/>
                        <w:sz w:val="18"/>
                      </w:rPr>
                      <w:fldChar w:fldCharType="end"/>
                    </w:r>
                  </w:p>
                </w:txbxContent>
              </v:textbox>
            </v:rect>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ind w:left="90" w:hanging="9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ind w:left="90" w:hanging="9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3985" cy="15303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45</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2.05pt;width:10.55pt;mso-position-horizontal:center;mso-position-horizontal-relative:margin;mso-wrap-style:none;z-index:251660288;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B7XTPQAAAAAwEAAA8AAAAAAAAAAQAgAAAAIgAA&#10;AGRycy9kb3ducmV2LnhtbFBLAQIUABQAAAAIAIdO4kDi9eZN1wEAALADAAAOAAAAAAAAAAEAIAAA&#10;AB8BAABkcnMvZTJvRG9jLnhtbFBLBQYAAAAABgAGAFkBAABo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45</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ind w:left="90" w:right="360" w:hanging="90"/>
      <w:jc w:val="center"/>
    </w:pPr>
    <w:r>
      <w:rPr>
        <w:rFonts w:ascii="宋体"/>
        <w:szCs w:val="21"/>
      </w:rPr>
      <w:t xml:space="preserve">- </w:t>
    </w:r>
    <w:r>
      <w:rPr>
        <w:rFonts w:ascii="宋体"/>
        <w:szCs w:val="21"/>
      </w:rPr>
      <w:fldChar w:fldCharType="begin"/>
    </w:r>
    <w:r>
      <w:rPr>
        <w:rFonts w:ascii="宋体"/>
        <w:szCs w:val="21"/>
      </w:rPr>
      <w:instrText xml:space="preserve"> PAGE </w:instrText>
    </w:r>
    <w:r>
      <w:rPr>
        <w:rFonts w:ascii="宋体"/>
        <w:szCs w:val="21"/>
      </w:rPr>
      <w:fldChar w:fldCharType="separate"/>
    </w:r>
    <w:r>
      <w:rPr>
        <w:rFonts w:ascii="宋体"/>
        <w:szCs w:val="21"/>
      </w:rPr>
      <w:t>124</w:t>
    </w:r>
    <w:r>
      <w:rPr>
        <w:rFonts w:ascii="宋体"/>
        <w:szCs w:val="21"/>
      </w:rPr>
      <w:fldChar w:fldCharType="end"/>
    </w:r>
    <w:r>
      <w:rPr>
        <w:rFonts w:ascii="宋体"/>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hanging="105"/>
      </w:pPr>
      <w:r>
        <w:separator/>
      </w:r>
    </w:p>
  </w:footnote>
  <w:footnote w:type="continuationSeparator" w:id="1">
    <w:p>
      <w:pPr>
        <w:spacing w:line="360" w:lineRule="auto"/>
        <w:ind w:hanging="10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ind w:left="90" w:hanging="9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ind w:left="90" w:hanging="9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ind w:left="90" w:hanging="9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ind w:left="90" w:hanging="9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ED616B"/>
    <w:multiLevelType w:val="singleLevel"/>
    <w:tmpl w:val="A2ED616B"/>
    <w:lvl w:ilvl="0" w:tentative="0">
      <w:start w:val="8"/>
      <w:numFmt w:val="chineseCounting"/>
      <w:suff w:val="nothing"/>
      <w:lvlText w:val="%1、"/>
      <w:lvlJc w:val="left"/>
      <w:pPr>
        <w:tabs>
          <w:tab w:val="left" w:pos="0"/>
        </w:tabs>
        <w:ind w:left="0" w:firstLine="0"/>
      </w:pPr>
      <w:rPr>
        <w:rFonts w:hint="eastAsia"/>
      </w:rPr>
    </w:lvl>
  </w:abstractNum>
  <w:abstractNum w:abstractNumId="1">
    <w:nsid w:val="B1AD0968"/>
    <w:multiLevelType w:val="multilevel"/>
    <w:tmpl w:val="B1AD0968"/>
    <w:lvl w:ilvl="0" w:tentative="0">
      <w:start w:val="1"/>
      <w:numFmt w:val="japaneseCounting"/>
      <w:pStyle w:val="3"/>
      <w:lvlText w:val="%1．"/>
      <w:lvlJc w:val="left"/>
      <w:pPr>
        <w:tabs>
          <w:tab w:val="left" w:pos="0"/>
        </w:tabs>
        <w:ind w:left="3060" w:hanging="720"/>
      </w:pPr>
      <w:rPr>
        <w:b/>
        <w:sz w:val="36"/>
        <w:szCs w:val="36"/>
      </w:rPr>
    </w:lvl>
    <w:lvl w:ilvl="1" w:tentative="0">
      <w:start w:val="6"/>
      <w:numFmt w:val="decimal"/>
      <w:lvlText w:val="%2、"/>
      <w:lvlJc w:val="left"/>
      <w:pPr>
        <w:tabs>
          <w:tab w:val="left" w:pos="0"/>
        </w:tabs>
        <w:ind w:left="3160" w:hanging="825"/>
      </w:pPr>
    </w:lvl>
    <w:lvl w:ilvl="2" w:tentative="0">
      <w:start w:val="2"/>
      <w:numFmt w:val="japaneseCounting"/>
      <w:lvlText w:val="%3、"/>
      <w:lvlJc w:val="left"/>
      <w:pPr>
        <w:tabs>
          <w:tab w:val="left" w:pos="0"/>
        </w:tabs>
        <w:ind w:left="3475" w:hanging="720"/>
      </w:pPr>
      <w:rPr>
        <w:b/>
      </w:rPr>
    </w:lvl>
    <w:lvl w:ilvl="3" w:tentative="0">
      <w:start w:val="1"/>
      <w:numFmt w:val="decimal"/>
      <w:lvlText w:val="%4."/>
      <w:lvlJc w:val="left"/>
      <w:pPr>
        <w:tabs>
          <w:tab w:val="left" w:pos="0"/>
        </w:tabs>
        <w:ind w:left="2880" w:hanging="360"/>
      </w:pPr>
    </w:lvl>
    <w:lvl w:ilvl="4" w:tentative="0">
      <w:start w:val="1"/>
      <w:numFmt w:val="decimal"/>
      <w:lvlText w:val="%5."/>
      <w:lvlJc w:val="left"/>
      <w:pPr>
        <w:tabs>
          <w:tab w:val="left" w:pos="0"/>
        </w:tabs>
        <w:ind w:left="3600" w:hanging="360"/>
      </w:pPr>
    </w:lvl>
    <w:lvl w:ilvl="5" w:tentative="0">
      <w:start w:val="1"/>
      <w:numFmt w:val="decimal"/>
      <w:lvlText w:val="%6."/>
      <w:lvlJc w:val="left"/>
      <w:pPr>
        <w:tabs>
          <w:tab w:val="left" w:pos="0"/>
        </w:tabs>
        <w:ind w:left="4320" w:hanging="360"/>
      </w:pPr>
    </w:lvl>
    <w:lvl w:ilvl="6" w:tentative="0">
      <w:start w:val="1"/>
      <w:numFmt w:val="decimal"/>
      <w:lvlText w:val="%7."/>
      <w:lvlJc w:val="left"/>
      <w:pPr>
        <w:tabs>
          <w:tab w:val="left" w:pos="0"/>
        </w:tabs>
        <w:ind w:left="5040" w:hanging="360"/>
      </w:pPr>
    </w:lvl>
    <w:lvl w:ilvl="7" w:tentative="0">
      <w:start w:val="1"/>
      <w:numFmt w:val="decimal"/>
      <w:lvlText w:val="%8."/>
      <w:lvlJc w:val="left"/>
      <w:pPr>
        <w:tabs>
          <w:tab w:val="left" w:pos="0"/>
        </w:tabs>
        <w:ind w:left="5760" w:hanging="360"/>
      </w:pPr>
    </w:lvl>
    <w:lvl w:ilvl="8" w:tentative="0">
      <w:start w:val="1"/>
      <w:numFmt w:val="decimal"/>
      <w:lvlText w:val="%9."/>
      <w:lvlJc w:val="left"/>
      <w:pPr>
        <w:tabs>
          <w:tab w:val="left" w:pos="0"/>
        </w:tabs>
        <w:ind w:left="6480" w:hanging="360"/>
      </w:pPr>
    </w:lvl>
  </w:abstractNum>
  <w:abstractNum w:abstractNumId="2">
    <w:nsid w:val="C234288A"/>
    <w:multiLevelType w:val="singleLevel"/>
    <w:tmpl w:val="C234288A"/>
    <w:lvl w:ilvl="0" w:tentative="0">
      <w:start w:val="6"/>
      <w:numFmt w:val="chineseCounting"/>
      <w:suff w:val="nothing"/>
      <w:lvlText w:val="%1、"/>
      <w:lvlJc w:val="left"/>
      <w:pPr>
        <w:tabs>
          <w:tab w:val="left" w:pos="0"/>
        </w:tabs>
        <w:ind w:left="0" w:firstLine="0"/>
      </w:pPr>
      <w:rPr>
        <w:rFonts w:hint="eastAsia"/>
      </w:rPr>
    </w:lvl>
  </w:abstractNum>
  <w:abstractNum w:abstractNumId="3">
    <w:nsid w:val="CE2572A2"/>
    <w:multiLevelType w:val="singleLevel"/>
    <w:tmpl w:val="CE2572A2"/>
    <w:lvl w:ilvl="0" w:tentative="0">
      <w:start w:val="1"/>
      <w:numFmt w:val="decimal"/>
      <w:suff w:val="nothing"/>
      <w:lvlText w:val="%1、"/>
      <w:lvlJc w:val="left"/>
    </w:lvl>
  </w:abstractNum>
  <w:abstractNum w:abstractNumId="4">
    <w:nsid w:val="DFA41B47"/>
    <w:multiLevelType w:val="singleLevel"/>
    <w:tmpl w:val="DFA41B47"/>
    <w:lvl w:ilvl="0" w:tentative="0">
      <w:start w:val="1"/>
      <w:numFmt w:val="chineseCounting"/>
      <w:suff w:val="space"/>
      <w:lvlText w:val="第%1章"/>
      <w:lvlJc w:val="left"/>
      <w:pPr>
        <w:tabs>
          <w:tab w:val="left" w:pos="0"/>
        </w:tabs>
        <w:ind w:left="0" w:firstLine="0"/>
      </w:pPr>
      <w:rPr>
        <w:rFonts w:hint="eastAsia"/>
      </w:rPr>
    </w:lvl>
  </w:abstractNum>
  <w:abstractNum w:abstractNumId="5">
    <w:nsid w:val="F6C7523E"/>
    <w:multiLevelType w:val="singleLevel"/>
    <w:tmpl w:val="F6C7523E"/>
    <w:lvl w:ilvl="0" w:tentative="0">
      <w:start w:val="1"/>
      <w:numFmt w:val="chineseCounting"/>
      <w:suff w:val="nothing"/>
      <w:lvlText w:val="%1、"/>
      <w:lvlJc w:val="left"/>
      <w:pPr>
        <w:tabs>
          <w:tab w:val="left" w:pos="0"/>
        </w:tabs>
        <w:ind w:left="0" w:firstLine="0"/>
      </w:pPr>
      <w:rPr>
        <w:rFonts w:hint="eastAsia"/>
      </w:rPr>
    </w:lvl>
  </w:abstractNum>
  <w:abstractNum w:abstractNumId="6">
    <w:nsid w:val="00000007"/>
    <w:multiLevelType w:val="multilevel"/>
    <w:tmpl w:val="00000007"/>
    <w:lvl w:ilvl="0" w:tentative="0">
      <w:start w:val="1"/>
      <w:numFmt w:val="none"/>
      <w:lvlText w:val=""/>
      <w:lvlJc w:val="left"/>
      <w:pPr>
        <w:tabs>
          <w:tab w:val="left" w:pos="360"/>
        </w:tabs>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09B90919"/>
    <w:multiLevelType w:val="singleLevel"/>
    <w:tmpl w:val="09B90919"/>
    <w:lvl w:ilvl="0" w:tentative="0">
      <w:start w:val="1"/>
      <w:numFmt w:val="decimal"/>
      <w:lvlText w:val="%1."/>
      <w:lvlJc w:val="left"/>
      <w:pPr>
        <w:tabs>
          <w:tab w:val="left" w:pos="312"/>
        </w:tabs>
      </w:pPr>
    </w:lvl>
  </w:abstractNum>
  <w:abstractNum w:abstractNumId="8">
    <w:nsid w:val="09FD638A"/>
    <w:multiLevelType w:val="multilevel"/>
    <w:tmpl w:val="09FD638A"/>
    <w:lvl w:ilvl="0" w:tentative="0">
      <w:start w:val="1"/>
      <w:numFmt w:val="japaneseCounting"/>
      <w:pStyle w:val="132"/>
      <w:lvlText w:val="%1、"/>
      <w:lvlJc w:val="left"/>
      <w:pPr>
        <w:tabs>
          <w:tab w:val="left" w:pos="0"/>
        </w:tabs>
        <w:ind w:left="420" w:hanging="420"/>
      </w:pPr>
      <w:rPr>
        <w:rFonts w:hint="default"/>
      </w:rPr>
    </w:lvl>
    <w:lvl w:ilvl="1" w:tentative="0">
      <w:start w:val="1"/>
      <w:numFmt w:val="decimal"/>
      <w:lvlText w:val="%2、"/>
      <w:lvlJc w:val="left"/>
      <w:pPr>
        <w:tabs>
          <w:tab w:val="left" w:pos="0"/>
        </w:tabs>
        <w:ind w:left="644" w:hanging="360"/>
      </w:pPr>
      <w:rPr>
        <w:rFonts w:ascii="宋体" w:hAnsi="宋体" w:eastAsia="宋体" w:cs="Times New Roman"/>
      </w:rPr>
    </w:lvl>
    <w:lvl w:ilvl="2" w:tentative="0">
      <w:start w:val="2"/>
      <w:numFmt w:val="decimal"/>
      <w:lvlText w:val="%3．"/>
      <w:lvlJc w:val="left"/>
      <w:pPr>
        <w:tabs>
          <w:tab w:val="left" w:pos="0"/>
        </w:tabs>
        <w:ind w:left="1200" w:hanging="360"/>
      </w:pPr>
      <w:rPr>
        <w:rFonts w:hint="default"/>
      </w:r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9">
    <w:nsid w:val="37DC34A4"/>
    <w:multiLevelType w:val="singleLevel"/>
    <w:tmpl w:val="37DC34A4"/>
    <w:lvl w:ilvl="0" w:tentative="0">
      <w:start w:val="1"/>
      <w:numFmt w:val="chineseCounting"/>
      <w:suff w:val="nothing"/>
      <w:lvlText w:val="（%1）"/>
      <w:lvlJc w:val="left"/>
      <w:rPr>
        <w:rFonts w:hint="eastAsia"/>
      </w:rPr>
    </w:lvl>
  </w:abstractNum>
  <w:abstractNum w:abstractNumId="10">
    <w:nsid w:val="47DB3BE1"/>
    <w:multiLevelType w:val="singleLevel"/>
    <w:tmpl w:val="47DB3BE1"/>
    <w:lvl w:ilvl="0" w:tentative="0">
      <w:start w:val="1"/>
      <w:numFmt w:val="decimal"/>
      <w:suff w:val="nothing"/>
      <w:lvlText w:val="%1、"/>
      <w:lvlJc w:val="left"/>
    </w:lvl>
  </w:abstractNum>
  <w:abstractNum w:abstractNumId="11">
    <w:nsid w:val="4E4C90BC"/>
    <w:multiLevelType w:val="singleLevel"/>
    <w:tmpl w:val="4E4C90BC"/>
    <w:lvl w:ilvl="0" w:tentative="0">
      <w:start w:val="1"/>
      <w:numFmt w:val="chineseCounting"/>
      <w:suff w:val="nothing"/>
      <w:lvlText w:val="%1、"/>
      <w:lvlJc w:val="left"/>
      <w:pPr>
        <w:tabs>
          <w:tab w:val="left" w:pos="0"/>
        </w:tabs>
        <w:ind w:left="0" w:firstLine="0"/>
      </w:pPr>
      <w:rPr>
        <w:rFonts w:hint="eastAsia"/>
      </w:rPr>
    </w:lvl>
  </w:abstractNum>
  <w:abstractNum w:abstractNumId="12">
    <w:nsid w:val="4E9D11A0"/>
    <w:multiLevelType w:val="multilevel"/>
    <w:tmpl w:val="4E9D11A0"/>
    <w:lvl w:ilvl="0" w:tentative="0">
      <w:start w:val="1"/>
      <w:numFmt w:val="decimal"/>
      <w:lvlText w:val="%1."/>
      <w:lvlJc w:val="left"/>
      <w:pPr>
        <w:tabs>
          <w:tab w:val="left" w:pos="0"/>
        </w:tabs>
        <w:ind w:left="425" w:hanging="425"/>
      </w:pPr>
      <w:rPr>
        <w:rFonts w:hint="eastAsia"/>
      </w:rPr>
    </w:lvl>
    <w:lvl w:ilvl="1" w:tentative="0">
      <w:start w:val="1"/>
      <w:numFmt w:val="decimal"/>
      <w:lvlText w:val="%1.%2."/>
      <w:lvlJc w:val="left"/>
      <w:pPr>
        <w:tabs>
          <w:tab w:val="left" w:pos="0"/>
        </w:tabs>
        <w:ind w:left="567" w:hanging="567"/>
      </w:pPr>
      <w:rPr>
        <w:rFonts w:hint="eastAsia"/>
      </w:rPr>
    </w:lvl>
    <w:lvl w:ilvl="2" w:tentative="0">
      <w:start w:val="1"/>
      <w:numFmt w:val="decimal"/>
      <w:lvlText w:val="%1.%2.%3."/>
      <w:lvlJc w:val="left"/>
      <w:pPr>
        <w:tabs>
          <w:tab w:val="left" w:pos="0"/>
        </w:tabs>
        <w:ind w:left="709" w:hanging="709"/>
      </w:pPr>
      <w:rPr>
        <w:rFonts w:hint="eastAsia"/>
      </w:rPr>
    </w:lvl>
    <w:lvl w:ilvl="3" w:tentative="0">
      <w:start w:val="1"/>
      <w:numFmt w:val="none"/>
      <w:lvlRestart w:val="0"/>
      <w:pStyle w:val="6"/>
      <w:isLgl/>
      <w:lvlText w:val="4.1.1.1"/>
      <w:lvlJc w:val="left"/>
      <w:pPr>
        <w:tabs>
          <w:tab w:val="left" w:pos="0"/>
        </w:tabs>
        <w:ind w:left="1751" w:hanging="851"/>
      </w:pPr>
      <w:rPr>
        <w:rFonts w:hint="eastAsia"/>
      </w:rPr>
    </w:lvl>
    <w:lvl w:ilvl="4" w:tentative="0">
      <w:start w:val="1"/>
      <w:numFmt w:val="decimal"/>
      <w:lvlText w:val="%1.%2.%3.%4.%5."/>
      <w:lvlJc w:val="left"/>
      <w:pPr>
        <w:tabs>
          <w:tab w:val="left" w:pos="0"/>
        </w:tabs>
        <w:ind w:left="992" w:hanging="992"/>
      </w:pPr>
      <w:rPr>
        <w:rFonts w:hint="eastAsia"/>
      </w:rPr>
    </w:lvl>
    <w:lvl w:ilvl="5" w:tentative="0">
      <w:start w:val="1"/>
      <w:numFmt w:val="decimal"/>
      <w:lvlText w:val="%1.%2.%3.%4.%5.%6."/>
      <w:lvlJc w:val="left"/>
      <w:pPr>
        <w:tabs>
          <w:tab w:val="left" w:pos="0"/>
        </w:tabs>
        <w:ind w:left="1134" w:hanging="1134"/>
      </w:pPr>
      <w:rPr>
        <w:rFonts w:hint="eastAsia"/>
      </w:rPr>
    </w:lvl>
    <w:lvl w:ilvl="6" w:tentative="0">
      <w:start w:val="1"/>
      <w:numFmt w:val="decimal"/>
      <w:lvlText w:val="%1.%2.%3.%4.%5.%6.%7."/>
      <w:lvlJc w:val="left"/>
      <w:pPr>
        <w:tabs>
          <w:tab w:val="left" w:pos="0"/>
        </w:tabs>
        <w:ind w:left="1276" w:hanging="1276"/>
      </w:pPr>
      <w:rPr>
        <w:rFonts w:hint="eastAsia"/>
      </w:rPr>
    </w:lvl>
    <w:lvl w:ilvl="7" w:tentative="0">
      <w:start w:val="1"/>
      <w:numFmt w:val="decimal"/>
      <w:lvlText w:val="%1.%2.%3.%4.%5.%6.%7.%8."/>
      <w:lvlJc w:val="left"/>
      <w:pPr>
        <w:tabs>
          <w:tab w:val="left" w:pos="0"/>
        </w:tabs>
        <w:ind w:left="1418" w:hanging="1418"/>
      </w:pPr>
      <w:rPr>
        <w:rFonts w:hint="eastAsia"/>
      </w:rPr>
    </w:lvl>
    <w:lvl w:ilvl="8" w:tentative="0">
      <w:start w:val="1"/>
      <w:numFmt w:val="decimal"/>
      <w:lvlText w:val="%1.%2.%3.%4.%5.%6.%7.%8.%9."/>
      <w:lvlJc w:val="left"/>
      <w:pPr>
        <w:tabs>
          <w:tab w:val="left" w:pos="0"/>
        </w:tabs>
        <w:ind w:left="1559" w:hanging="1559"/>
      </w:pPr>
      <w:rPr>
        <w:rFonts w:hint="eastAsia"/>
      </w:rPr>
    </w:lvl>
  </w:abstractNum>
  <w:abstractNum w:abstractNumId="13">
    <w:nsid w:val="5808D697"/>
    <w:multiLevelType w:val="singleLevel"/>
    <w:tmpl w:val="5808D697"/>
    <w:lvl w:ilvl="0" w:tentative="0">
      <w:start w:val="12"/>
      <w:numFmt w:val="decimal"/>
      <w:suff w:val="nothing"/>
      <w:lvlText w:val="%1、"/>
      <w:lvlJc w:val="left"/>
      <w:pPr>
        <w:tabs>
          <w:tab w:val="left" w:pos="0"/>
        </w:tabs>
        <w:ind w:left="0" w:firstLine="0"/>
      </w:pPr>
    </w:lvl>
  </w:abstractNum>
  <w:abstractNum w:abstractNumId="14">
    <w:nsid w:val="58B78C3E"/>
    <w:multiLevelType w:val="singleLevel"/>
    <w:tmpl w:val="58B78C3E"/>
    <w:lvl w:ilvl="0" w:tentative="0">
      <w:start w:val="3"/>
      <w:numFmt w:val="chineseCounting"/>
      <w:suff w:val="nothing"/>
      <w:lvlText w:val="%1、"/>
      <w:lvlJc w:val="left"/>
      <w:pPr>
        <w:tabs>
          <w:tab w:val="left" w:pos="0"/>
        </w:tabs>
        <w:ind w:left="0" w:firstLine="0"/>
      </w:pPr>
    </w:lvl>
  </w:abstractNum>
  <w:num w:numId="1">
    <w:abstractNumId w:val="1"/>
  </w:num>
  <w:num w:numId="2">
    <w:abstractNumId w:val="12"/>
  </w:num>
  <w:num w:numId="3">
    <w:abstractNumId w:val="8"/>
  </w:num>
  <w:num w:numId="4">
    <w:abstractNumId w:val="4"/>
  </w:num>
  <w:num w:numId="5">
    <w:abstractNumId w:val="5"/>
  </w:num>
  <w:num w:numId="6">
    <w:abstractNumId w:val="7"/>
  </w:num>
  <w:num w:numId="7">
    <w:abstractNumId w:val="2"/>
  </w:num>
  <w:num w:numId="8">
    <w:abstractNumId w:val="14"/>
  </w:num>
  <w:num w:numId="9">
    <w:abstractNumId w:val="13"/>
  </w:num>
  <w:num w:numId="10">
    <w:abstractNumId w:val="11"/>
  </w:num>
  <w:num w:numId="11">
    <w:abstractNumId w:val="0"/>
  </w:num>
  <w:num w:numId="12">
    <w:abstractNumId w:val="9"/>
  </w:num>
  <w:num w:numId="13">
    <w:abstractNumId w:val="6"/>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iMmJjMGUyMDNhMGI0MjllZTc4OTE3ODRjOTBjMWQifQ=="/>
  </w:docVars>
  <w:rsids>
    <w:rsidRoot w:val="00172A27"/>
    <w:rsid w:val="000012CE"/>
    <w:rsid w:val="00004D8E"/>
    <w:rsid w:val="00006D88"/>
    <w:rsid w:val="00021FF7"/>
    <w:rsid w:val="00041799"/>
    <w:rsid w:val="0006105E"/>
    <w:rsid w:val="00093E4A"/>
    <w:rsid w:val="000B748C"/>
    <w:rsid w:val="000E0F0D"/>
    <w:rsid w:val="000F1000"/>
    <w:rsid w:val="00104365"/>
    <w:rsid w:val="00106EE6"/>
    <w:rsid w:val="001642D0"/>
    <w:rsid w:val="001B6FF9"/>
    <w:rsid w:val="001C13FA"/>
    <w:rsid w:val="001E1A3B"/>
    <w:rsid w:val="00223961"/>
    <w:rsid w:val="0025495A"/>
    <w:rsid w:val="00287953"/>
    <w:rsid w:val="002A4A9B"/>
    <w:rsid w:val="002B154C"/>
    <w:rsid w:val="002B5DD5"/>
    <w:rsid w:val="00310672"/>
    <w:rsid w:val="00327089"/>
    <w:rsid w:val="00387892"/>
    <w:rsid w:val="003B1C92"/>
    <w:rsid w:val="003C0A02"/>
    <w:rsid w:val="00415F0E"/>
    <w:rsid w:val="00450A87"/>
    <w:rsid w:val="004A1FBD"/>
    <w:rsid w:val="00511ACA"/>
    <w:rsid w:val="00527A8F"/>
    <w:rsid w:val="00530F1D"/>
    <w:rsid w:val="005379C5"/>
    <w:rsid w:val="00573ACE"/>
    <w:rsid w:val="00597AE1"/>
    <w:rsid w:val="005A32D9"/>
    <w:rsid w:val="005B52EA"/>
    <w:rsid w:val="00624782"/>
    <w:rsid w:val="00642BF9"/>
    <w:rsid w:val="00652373"/>
    <w:rsid w:val="006634EF"/>
    <w:rsid w:val="00674F60"/>
    <w:rsid w:val="0068138D"/>
    <w:rsid w:val="0069028D"/>
    <w:rsid w:val="006959A9"/>
    <w:rsid w:val="006C2823"/>
    <w:rsid w:val="006D7E7B"/>
    <w:rsid w:val="006E2D8F"/>
    <w:rsid w:val="00704955"/>
    <w:rsid w:val="0077325D"/>
    <w:rsid w:val="00795A28"/>
    <w:rsid w:val="0080128A"/>
    <w:rsid w:val="008128D6"/>
    <w:rsid w:val="00824AA2"/>
    <w:rsid w:val="008375B4"/>
    <w:rsid w:val="008461C1"/>
    <w:rsid w:val="008D37F6"/>
    <w:rsid w:val="008E3E46"/>
    <w:rsid w:val="00910D91"/>
    <w:rsid w:val="009730F6"/>
    <w:rsid w:val="00992D29"/>
    <w:rsid w:val="00995A16"/>
    <w:rsid w:val="009A73DC"/>
    <w:rsid w:val="009D4EE2"/>
    <w:rsid w:val="009E77B3"/>
    <w:rsid w:val="00A04764"/>
    <w:rsid w:val="00A7624F"/>
    <w:rsid w:val="00AF4FC6"/>
    <w:rsid w:val="00B84FBE"/>
    <w:rsid w:val="00B900BC"/>
    <w:rsid w:val="00B9204D"/>
    <w:rsid w:val="00BB5A7A"/>
    <w:rsid w:val="00BE6309"/>
    <w:rsid w:val="00C12648"/>
    <w:rsid w:val="00C83B44"/>
    <w:rsid w:val="00CC4719"/>
    <w:rsid w:val="00CD2257"/>
    <w:rsid w:val="00D05295"/>
    <w:rsid w:val="00D81CF4"/>
    <w:rsid w:val="00DA35D0"/>
    <w:rsid w:val="00DB2A55"/>
    <w:rsid w:val="00DB47F0"/>
    <w:rsid w:val="00DD1772"/>
    <w:rsid w:val="00DE04EB"/>
    <w:rsid w:val="00DE369C"/>
    <w:rsid w:val="00DE7F6D"/>
    <w:rsid w:val="00E323AC"/>
    <w:rsid w:val="00E32CC2"/>
    <w:rsid w:val="00E73B82"/>
    <w:rsid w:val="00E810AC"/>
    <w:rsid w:val="00EA7CE3"/>
    <w:rsid w:val="00ED3BD8"/>
    <w:rsid w:val="00F07D2D"/>
    <w:rsid w:val="00F34955"/>
    <w:rsid w:val="00F36EE6"/>
    <w:rsid w:val="00FD1E86"/>
    <w:rsid w:val="00FF225F"/>
    <w:rsid w:val="017165B7"/>
    <w:rsid w:val="0206367E"/>
    <w:rsid w:val="02C66446"/>
    <w:rsid w:val="02FA0D96"/>
    <w:rsid w:val="043D4E77"/>
    <w:rsid w:val="04F41413"/>
    <w:rsid w:val="055F0B42"/>
    <w:rsid w:val="06A40336"/>
    <w:rsid w:val="06CB4F0F"/>
    <w:rsid w:val="06E616DD"/>
    <w:rsid w:val="06EB372A"/>
    <w:rsid w:val="075414B3"/>
    <w:rsid w:val="07736C2C"/>
    <w:rsid w:val="07AC0583"/>
    <w:rsid w:val="07BE1E2B"/>
    <w:rsid w:val="08845E1E"/>
    <w:rsid w:val="08A924F6"/>
    <w:rsid w:val="09050131"/>
    <w:rsid w:val="0A5442DD"/>
    <w:rsid w:val="0A752A8F"/>
    <w:rsid w:val="0B0A18F5"/>
    <w:rsid w:val="0B1C523E"/>
    <w:rsid w:val="0B320B7F"/>
    <w:rsid w:val="0B7220A5"/>
    <w:rsid w:val="0BF25CBF"/>
    <w:rsid w:val="0C174276"/>
    <w:rsid w:val="0C630827"/>
    <w:rsid w:val="0D3F2041"/>
    <w:rsid w:val="0E3E7126"/>
    <w:rsid w:val="0F0A0CE1"/>
    <w:rsid w:val="0F503FC9"/>
    <w:rsid w:val="0F6A06FC"/>
    <w:rsid w:val="0FA318A5"/>
    <w:rsid w:val="0FE319F3"/>
    <w:rsid w:val="104430E9"/>
    <w:rsid w:val="1130014A"/>
    <w:rsid w:val="12170AB5"/>
    <w:rsid w:val="12302C7E"/>
    <w:rsid w:val="12DC3213"/>
    <w:rsid w:val="12FE1373"/>
    <w:rsid w:val="133B3544"/>
    <w:rsid w:val="13680F80"/>
    <w:rsid w:val="13E57E77"/>
    <w:rsid w:val="14773A8D"/>
    <w:rsid w:val="14886F44"/>
    <w:rsid w:val="14DF31BE"/>
    <w:rsid w:val="169326D4"/>
    <w:rsid w:val="16CA663F"/>
    <w:rsid w:val="18143B80"/>
    <w:rsid w:val="18637882"/>
    <w:rsid w:val="190135FC"/>
    <w:rsid w:val="19235F91"/>
    <w:rsid w:val="19805518"/>
    <w:rsid w:val="19CE19A7"/>
    <w:rsid w:val="1A165A20"/>
    <w:rsid w:val="1ABD7F1C"/>
    <w:rsid w:val="1B3746BA"/>
    <w:rsid w:val="1BC82E20"/>
    <w:rsid w:val="1BEC4D61"/>
    <w:rsid w:val="1D036806"/>
    <w:rsid w:val="1E3F4B99"/>
    <w:rsid w:val="1EB448BB"/>
    <w:rsid w:val="1EC83848"/>
    <w:rsid w:val="1FB407E1"/>
    <w:rsid w:val="1FF55EEB"/>
    <w:rsid w:val="1FF81CF6"/>
    <w:rsid w:val="1FFE1CDD"/>
    <w:rsid w:val="200B777F"/>
    <w:rsid w:val="20F1510A"/>
    <w:rsid w:val="216B4549"/>
    <w:rsid w:val="219A7B12"/>
    <w:rsid w:val="21A1039B"/>
    <w:rsid w:val="226A4C31"/>
    <w:rsid w:val="23722362"/>
    <w:rsid w:val="238C4936"/>
    <w:rsid w:val="23AB0C28"/>
    <w:rsid w:val="24083484"/>
    <w:rsid w:val="26173661"/>
    <w:rsid w:val="26EB24A8"/>
    <w:rsid w:val="26F70AE8"/>
    <w:rsid w:val="27762AFA"/>
    <w:rsid w:val="27FA30D1"/>
    <w:rsid w:val="28192B9B"/>
    <w:rsid w:val="29230537"/>
    <w:rsid w:val="29874345"/>
    <w:rsid w:val="29AE22F6"/>
    <w:rsid w:val="2A1E3744"/>
    <w:rsid w:val="2A900FAD"/>
    <w:rsid w:val="2AA77C38"/>
    <w:rsid w:val="2AB36F1D"/>
    <w:rsid w:val="2C2E228B"/>
    <w:rsid w:val="2C7E2BA9"/>
    <w:rsid w:val="2CF167F8"/>
    <w:rsid w:val="2D407264"/>
    <w:rsid w:val="2E3B26ED"/>
    <w:rsid w:val="2E5558F4"/>
    <w:rsid w:val="2F7C4F1F"/>
    <w:rsid w:val="30D37E45"/>
    <w:rsid w:val="30F949FE"/>
    <w:rsid w:val="31C61605"/>
    <w:rsid w:val="31E92154"/>
    <w:rsid w:val="3254500F"/>
    <w:rsid w:val="32CA049E"/>
    <w:rsid w:val="33407EE8"/>
    <w:rsid w:val="335849BF"/>
    <w:rsid w:val="33941B0E"/>
    <w:rsid w:val="33B65F28"/>
    <w:rsid w:val="341B22C1"/>
    <w:rsid w:val="3498562E"/>
    <w:rsid w:val="34AE4E51"/>
    <w:rsid w:val="34C04B85"/>
    <w:rsid w:val="34C1581D"/>
    <w:rsid w:val="35026026"/>
    <w:rsid w:val="3590011A"/>
    <w:rsid w:val="35C213F4"/>
    <w:rsid w:val="38171400"/>
    <w:rsid w:val="396C0C3C"/>
    <w:rsid w:val="39BD78E5"/>
    <w:rsid w:val="3A241712"/>
    <w:rsid w:val="3A2B22D6"/>
    <w:rsid w:val="3A513E9F"/>
    <w:rsid w:val="3A571B71"/>
    <w:rsid w:val="3AA425D3"/>
    <w:rsid w:val="3B50080E"/>
    <w:rsid w:val="3BE473AB"/>
    <w:rsid w:val="3C070428"/>
    <w:rsid w:val="3CF67395"/>
    <w:rsid w:val="3D2E2AC3"/>
    <w:rsid w:val="3D5632C4"/>
    <w:rsid w:val="3D8C3D6E"/>
    <w:rsid w:val="3E081D8D"/>
    <w:rsid w:val="3F730024"/>
    <w:rsid w:val="3F786788"/>
    <w:rsid w:val="3FCC3B0C"/>
    <w:rsid w:val="3FF30CF1"/>
    <w:rsid w:val="404228F2"/>
    <w:rsid w:val="41554571"/>
    <w:rsid w:val="41AE5286"/>
    <w:rsid w:val="41BD4E8B"/>
    <w:rsid w:val="42546AEC"/>
    <w:rsid w:val="42937336"/>
    <w:rsid w:val="42B62026"/>
    <w:rsid w:val="42F92EA2"/>
    <w:rsid w:val="43394910"/>
    <w:rsid w:val="43A53730"/>
    <w:rsid w:val="43C3205C"/>
    <w:rsid w:val="43F40010"/>
    <w:rsid w:val="43F7417A"/>
    <w:rsid w:val="44ED4954"/>
    <w:rsid w:val="45261F29"/>
    <w:rsid w:val="45945F33"/>
    <w:rsid w:val="45F6387B"/>
    <w:rsid w:val="46BD2281"/>
    <w:rsid w:val="46F10506"/>
    <w:rsid w:val="483B75F1"/>
    <w:rsid w:val="48A407E6"/>
    <w:rsid w:val="48A7756B"/>
    <w:rsid w:val="48D3318F"/>
    <w:rsid w:val="496722F3"/>
    <w:rsid w:val="496D2959"/>
    <w:rsid w:val="49706721"/>
    <w:rsid w:val="49A9155C"/>
    <w:rsid w:val="49BF0208"/>
    <w:rsid w:val="4BF3602F"/>
    <w:rsid w:val="4C455C43"/>
    <w:rsid w:val="4D2C3664"/>
    <w:rsid w:val="4E5C4E15"/>
    <w:rsid w:val="4E7B70C8"/>
    <w:rsid w:val="50236936"/>
    <w:rsid w:val="5060304C"/>
    <w:rsid w:val="5087673B"/>
    <w:rsid w:val="50A0169A"/>
    <w:rsid w:val="51BF6AAA"/>
    <w:rsid w:val="52312CB2"/>
    <w:rsid w:val="5245699D"/>
    <w:rsid w:val="52723519"/>
    <w:rsid w:val="528C4CDB"/>
    <w:rsid w:val="531126FF"/>
    <w:rsid w:val="537165EE"/>
    <w:rsid w:val="53E75832"/>
    <w:rsid w:val="540F674D"/>
    <w:rsid w:val="54151060"/>
    <w:rsid w:val="54A80F70"/>
    <w:rsid w:val="54DB3373"/>
    <w:rsid w:val="54F77CF7"/>
    <w:rsid w:val="55855303"/>
    <w:rsid w:val="5613290E"/>
    <w:rsid w:val="569B336F"/>
    <w:rsid w:val="572A46D5"/>
    <w:rsid w:val="574511ED"/>
    <w:rsid w:val="579035B0"/>
    <w:rsid w:val="58723B09"/>
    <w:rsid w:val="59030C3A"/>
    <w:rsid w:val="59BC5BD6"/>
    <w:rsid w:val="59EC3AC6"/>
    <w:rsid w:val="5A11702F"/>
    <w:rsid w:val="5A160BB5"/>
    <w:rsid w:val="5A1D5B0A"/>
    <w:rsid w:val="5AA36F99"/>
    <w:rsid w:val="5B0C6D6F"/>
    <w:rsid w:val="5C0C78D6"/>
    <w:rsid w:val="5C7A1030"/>
    <w:rsid w:val="5CCC172D"/>
    <w:rsid w:val="5CCD1C5E"/>
    <w:rsid w:val="5EAB3986"/>
    <w:rsid w:val="5F3E568C"/>
    <w:rsid w:val="5F9B5477"/>
    <w:rsid w:val="609348E5"/>
    <w:rsid w:val="60B90CA1"/>
    <w:rsid w:val="611E60FE"/>
    <w:rsid w:val="611F7A1C"/>
    <w:rsid w:val="61AF0C3E"/>
    <w:rsid w:val="61B50D1E"/>
    <w:rsid w:val="61DA61FE"/>
    <w:rsid w:val="62634E28"/>
    <w:rsid w:val="628340EC"/>
    <w:rsid w:val="62D15AFF"/>
    <w:rsid w:val="63732C3E"/>
    <w:rsid w:val="63EB603C"/>
    <w:rsid w:val="64035B71"/>
    <w:rsid w:val="6474604F"/>
    <w:rsid w:val="64C51278"/>
    <w:rsid w:val="659D780E"/>
    <w:rsid w:val="65C573AD"/>
    <w:rsid w:val="65D06126"/>
    <w:rsid w:val="668D30D8"/>
    <w:rsid w:val="66C6211A"/>
    <w:rsid w:val="67441222"/>
    <w:rsid w:val="675673FD"/>
    <w:rsid w:val="6769080B"/>
    <w:rsid w:val="67694F1E"/>
    <w:rsid w:val="677C2F9A"/>
    <w:rsid w:val="68646FFA"/>
    <w:rsid w:val="69354196"/>
    <w:rsid w:val="6A123682"/>
    <w:rsid w:val="6A465583"/>
    <w:rsid w:val="6A6C254B"/>
    <w:rsid w:val="6A7B0BA3"/>
    <w:rsid w:val="6AB2229E"/>
    <w:rsid w:val="6B6D2683"/>
    <w:rsid w:val="6BD50A79"/>
    <w:rsid w:val="6C53505A"/>
    <w:rsid w:val="6CB62E55"/>
    <w:rsid w:val="6D12171A"/>
    <w:rsid w:val="6D266C1D"/>
    <w:rsid w:val="6D6B7651"/>
    <w:rsid w:val="6D9370B3"/>
    <w:rsid w:val="6E133B3C"/>
    <w:rsid w:val="6E244BCE"/>
    <w:rsid w:val="6E98405A"/>
    <w:rsid w:val="6EAE0FCF"/>
    <w:rsid w:val="6F0E7CBF"/>
    <w:rsid w:val="6F3239AE"/>
    <w:rsid w:val="6F863970"/>
    <w:rsid w:val="70B973B9"/>
    <w:rsid w:val="70E31890"/>
    <w:rsid w:val="711C6886"/>
    <w:rsid w:val="721101F2"/>
    <w:rsid w:val="72410CCD"/>
    <w:rsid w:val="73A226E5"/>
    <w:rsid w:val="73A46419"/>
    <w:rsid w:val="74573C49"/>
    <w:rsid w:val="746A5998"/>
    <w:rsid w:val="752632A2"/>
    <w:rsid w:val="757B7560"/>
    <w:rsid w:val="75896210"/>
    <w:rsid w:val="7629189F"/>
    <w:rsid w:val="785F22CE"/>
    <w:rsid w:val="78727AD0"/>
    <w:rsid w:val="78BB4A91"/>
    <w:rsid w:val="79444A09"/>
    <w:rsid w:val="79864F80"/>
    <w:rsid w:val="798D7BBB"/>
    <w:rsid w:val="79A0601C"/>
    <w:rsid w:val="7A813EA8"/>
    <w:rsid w:val="7B07168A"/>
    <w:rsid w:val="7B2A6F38"/>
    <w:rsid w:val="7B5D639A"/>
    <w:rsid w:val="7B907A76"/>
    <w:rsid w:val="7BD85A54"/>
    <w:rsid w:val="7C472898"/>
    <w:rsid w:val="7C8770D9"/>
    <w:rsid w:val="7D283BC0"/>
    <w:rsid w:val="7DE231DC"/>
    <w:rsid w:val="7E93740E"/>
    <w:rsid w:val="7ECF384A"/>
    <w:rsid w:val="7F7D2A23"/>
    <w:rsid w:val="7FA93818"/>
    <w:rsid w:val="7FB40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left="50" w:right="62" w:hanging="50" w:hangingChars="5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pageBreakBefore/>
      <w:numPr>
        <w:ilvl w:val="0"/>
        <w:numId w:val="1"/>
      </w:numPr>
      <w:adjustRightInd w:val="0"/>
      <w:spacing w:before="340" w:after="330" w:line="900" w:lineRule="exact"/>
      <w:ind w:firstLine="0" w:firstLineChars="0"/>
      <w:jc w:val="center"/>
      <w:outlineLvl w:val="0"/>
    </w:pPr>
    <w:rPr>
      <w:b/>
      <w:kern w:val="44"/>
      <w:sz w:val="32"/>
      <w:szCs w:val="20"/>
    </w:rPr>
  </w:style>
  <w:style w:type="paragraph" w:styleId="4">
    <w:name w:val="heading 2"/>
    <w:basedOn w:val="1"/>
    <w:next w:val="1"/>
    <w:qFormat/>
    <w:uiPriority w:val="0"/>
    <w:pPr>
      <w:keepNext/>
      <w:keepLines/>
      <w:spacing w:before="260" w:after="260" w:line="800" w:lineRule="exact"/>
      <w:jc w:val="center"/>
      <w:outlineLvl w:val="1"/>
    </w:pPr>
    <w:rPr>
      <w:b/>
      <w:bCs/>
      <w:sz w:val="30"/>
      <w:szCs w:val="32"/>
    </w:rPr>
  </w:style>
  <w:style w:type="paragraph" w:styleId="5">
    <w:name w:val="heading 3"/>
    <w:basedOn w:val="1"/>
    <w:next w:val="1"/>
    <w:link w:val="168"/>
    <w:qFormat/>
    <w:uiPriority w:val="0"/>
    <w:pPr>
      <w:keepNext/>
      <w:keepLines/>
      <w:spacing w:before="260" w:after="260" w:line="415" w:lineRule="auto"/>
      <w:outlineLvl w:val="2"/>
    </w:pPr>
    <w:rPr>
      <w:b/>
      <w:bCs/>
      <w:sz w:val="32"/>
      <w:szCs w:val="32"/>
    </w:rPr>
  </w:style>
  <w:style w:type="paragraph" w:styleId="6">
    <w:name w:val="heading 4"/>
    <w:basedOn w:val="1"/>
    <w:next w:val="1"/>
    <w:qFormat/>
    <w:uiPriority w:val="0"/>
    <w:pPr>
      <w:keepNext/>
      <w:keepLines/>
      <w:numPr>
        <w:ilvl w:val="3"/>
        <w:numId w:val="2"/>
      </w:numPr>
      <w:tabs>
        <w:tab w:val="left" w:pos="425"/>
      </w:tabs>
      <w:spacing w:before="280" w:after="290" w:line="377" w:lineRule="auto"/>
      <w:ind w:firstLine="0" w:firstLineChars="0"/>
      <w:outlineLvl w:val="3"/>
    </w:pPr>
    <w:rPr>
      <w:rFonts w:ascii="Arial" w:hAnsi="Arial" w:eastAsia="黑体"/>
      <w:b/>
      <w:bCs/>
      <w:sz w:val="28"/>
      <w:szCs w:val="28"/>
    </w:rPr>
  </w:style>
  <w:style w:type="paragraph" w:styleId="7">
    <w:name w:val="heading 5"/>
    <w:basedOn w:val="8"/>
    <w:next w:val="9"/>
    <w:qFormat/>
    <w:uiPriority w:val="0"/>
    <w:pPr>
      <w:outlineLvl w:val="4"/>
    </w:pPr>
  </w:style>
  <w:style w:type="paragraph" w:styleId="10">
    <w:name w:val="heading 6"/>
    <w:basedOn w:val="8"/>
    <w:next w:val="9"/>
    <w:qFormat/>
    <w:uiPriority w:val="0"/>
    <w:pPr>
      <w:outlineLvl w:val="5"/>
    </w:pPr>
    <w:rPr>
      <w:i/>
    </w:rPr>
  </w:style>
  <w:style w:type="paragraph" w:styleId="11">
    <w:name w:val="heading 7"/>
    <w:basedOn w:val="8"/>
    <w:next w:val="9"/>
    <w:qFormat/>
    <w:uiPriority w:val="0"/>
    <w:pPr>
      <w:outlineLvl w:val="6"/>
    </w:pPr>
    <w:rPr>
      <w:smallCaps/>
      <w:sz w:val="23"/>
    </w:rPr>
  </w:style>
  <w:style w:type="paragraph" w:styleId="12">
    <w:name w:val="heading 8"/>
    <w:basedOn w:val="8"/>
    <w:next w:val="9"/>
    <w:qFormat/>
    <w:uiPriority w:val="0"/>
    <w:pPr>
      <w:outlineLvl w:val="7"/>
    </w:pPr>
    <w:rPr>
      <w:i/>
    </w:rPr>
  </w:style>
  <w:style w:type="paragraph" w:styleId="13">
    <w:name w:val="heading 9"/>
    <w:basedOn w:val="8"/>
    <w:next w:val="9"/>
    <w:qFormat/>
    <w:uiPriority w:val="0"/>
    <w:pPr>
      <w:outlineLvl w:val="8"/>
    </w:pPr>
  </w:style>
  <w:style w:type="character" w:default="1" w:styleId="73">
    <w:name w:val="Default Paragraph Font"/>
    <w:semiHidden/>
    <w:unhideWhenUsed/>
    <w:qFormat/>
    <w:uiPriority w:val="1"/>
  </w:style>
  <w:style w:type="table" w:default="1" w:styleId="7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
    <w:name w:val="Heading Base"/>
    <w:basedOn w:val="9"/>
    <w:next w:val="9"/>
    <w:qFormat/>
    <w:uiPriority w:val="0"/>
    <w:pPr>
      <w:keepNext/>
      <w:keepLines/>
      <w:widowControl/>
      <w:overflowPunct w:val="0"/>
      <w:autoSpaceDE w:val="0"/>
      <w:autoSpaceDN w:val="0"/>
      <w:spacing w:after="0" w:line="240" w:lineRule="atLeast"/>
      <w:jc w:val="left"/>
      <w:textAlignment w:val="baseline"/>
    </w:pPr>
    <w:rPr>
      <w:rFonts w:ascii="Garamond" w:hAnsi="Garamond"/>
      <w:kern w:val="20"/>
      <w:sz w:val="20"/>
    </w:rPr>
  </w:style>
  <w:style w:type="paragraph" w:styleId="9">
    <w:name w:val="Body Text"/>
    <w:basedOn w:val="1"/>
    <w:next w:val="1"/>
    <w:qFormat/>
    <w:uiPriority w:val="0"/>
    <w:pPr>
      <w:adjustRightInd w:val="0"/>
      <w:spacing w:after="120" w:line="312" w:lineRule="atLeast"/>
    </w:pPr>
    <w:rPr>
      <w:kern w:val="0"/>
      <w:sz w:val="24"/>
      <w:szCs w:val="20"/>
    </w:rPr>
  </w:style>
  <w:style w:type="paragraph" w:styleId="14">
    <w:name w:val="List 3"/>
    <w:basedOn w:val="15"/>
    <w:qFormat/>
    <w:uiPriority w:val="0"/>
    <w:pPr>
      <w:widowControl/>
      <w:overflowPunct w:val="0"/>
      <w:autoSpaceDE w:val="0"/>
      <w:autoSpaceDN w:val="0"/>
      <w:spacing w:after="240" w:line="240" w:lineRule="atLeast"/>
      <w:ind w:left="1080"/>
    </w:pPr>
    <w:rPr>
      <w:rFonts w:ascii="Garamond" w:hAnsi="Garamond"/>
      <w:kern w:val="18"/>
      <w:sz w:val="20"/>
    </w:rPr>
  </w:style>
  <w:style w:type="paragraph" w:styleId="15">
    <w:name w:val="List"/>
    <w:basedOn w:val="1"/>
    <w:qFormat/>
    <w:uiPriority w:val="0"/>
    <w:pPr>
      <w:adjustRightInd w:val="0"/>
      <w:spacing w:line="312" w:lineRule="atLeast"/>
      <w:textAlignment w:val="baseline"/>
    </w:pPr>
    <w:rPr>
      <w:kern w:val="0"/>
      <w:szCs w:val="20"/>
    </w:rPr>
  </w:style>
  <w:style w:type="paragraph" w:styleId="16">
    <w:name w:val="List Number 2"/>
    <w:basedOn w:val="17"/>
    <w:qFormat/>
    <w:uiPriority w:val="0"/>
    <w:pPr>
      <w:ind w:left="1080"/>
    </w:pPr>
  </w:style>
  <w:style w:type="paragraph" w:styleId="17">
    <w:name w:val="List Number"/>
    <w:basedOn w:val="15"/>
    <w:qFormat/>
    <w:uiPriority w:val="0"/>
    <w:pPr>
      <w:widowControl/>
      <w:overflowPunct w:val="0"/>
      <w:autoSpaceDE w:val="0"/>
      <w:autoSpaceDN w:val="0"/>
      <w:spacing w:after="240" w:line="240" w:lineRule="atLeast"/>
      <w:ind w:left="720" w:right="720" w:hanging="360" w:firstLineChars="0"/>
    </w:pPr>
    <w:rPr>
      <w:rFonts w:ascii="Garamond" w:hAnsi="Garamond"/>
      <w:kern w:val="18"/>
      <w:sz w:val="20"/>
    </w:rPr>
  </w:style>
  <w:style w:type="paragraph" w:styleId="18">
    <w:name w:val="List Bullet 4"/>
    <w:basedOn w:val="19"/>
    <w:qFormat/>
    <w:uiPriority w:val="0"/>
    <w:pPr>
      <w:ind w:left="1800"/>
    </w:pPr>
  </w:style>
  <w:style w:type="paragraph" w:styleId="19">
    <w:name w:val="List Bullet"/>
    <w:basedOn w:val="15"/>
    <w:qFormat/>
    <w:uiPriority w:val="0"/>
    <w:pPr>
      <w:widowControl/>
      <w:overflowPunct w:val="0"/>
      <w:autoSpaceDE w:val="0"/>
      <w:autoSpaceDN w:val="0"/>
      <w:spacing w:after="240" w:line="240" w:lineRule="atLeast"/>
      <w:ind w:left="720" w:right="720" w:hanging="360" w:firstLineChars="0"/>
    </w:pPr>
    <w:rPr>
      <w:rFonts w:ascii="Garamond" w:hAnsi="Garamond"/>
      <w:kern w:val="18"/>
      <w:sz w:val="20"/>
    </w:rPr>
  </w:style>
  <w:style w:type="paragraph" w:styleId="20">
    <w:name w:val="Normal Indent"/>
    <w:basedOn w:val="1"/>
    <w:next w:val="1"/>
    <w:qFormat/>
    <w:uiPriority w:val="0"/>
    <w:pPr>
      <w:ind w:left="0" w:firstLine="200" w:firstLineChars="200"/>
    </w:pPr>
    <w:rPr>
      <w:sz w:val="24"/>
      <w:szCs w:val="20"/>
    </w:rPr>
  </w:style>
  <w:style w:type="paragraph" w:styleId="21">
    <w:name w:val="caption"/>
    <w:basedOn w:val="1"/>
    <w:next w:val="1"/>
    <w:qFormat/>
    <w:uiPriority w:val="0"/>
    <w:rPr>
      <w:i/>
      <w:spacing w:val="5"/>
    </w:rPr>
  </w:style>
  <w:style w:type="paragraph" w:styleId="22">
    <w:name w:val="envelope address"/>
    <w:basedOn w:val="9"/>
    <w:qFormat/>
    <w:uiPriority w:val="0"/>
    <w:pPr>
      <w:framePr w:w="7920" w:h="1987" w:hRule="exact" w:hSpace="187" w:vSpace="187" w:wrap="around" w:vAnchor="margin" w:hAnchor="page" w:xAlign="center" w:yAlign="bottom"/>
      <w:widowControl/>
      <w:overflowPunct w:val="0"/>
      <w:autoSpaceDE w:val="0"/>
      <w:autoSpaceDN w:val="0"/>
      <w:spacing w:after="0" w:line="220" w:lineRule="atLeast"/>
      <w:ind w:left="2880"/>
      <w:jc w:val="left"/>
      <w:textAlignment w:val="baseline"/>
    </w:pPr>
    <w:rPr>
      <w:rFonts w:ascii="Garamond" w:hAnsi="Garamond"/>
      <w:kern w:val="18"/>
      <w:sz w:val="20"/>
    </w:rPr>
  </w:style>
  <w:style w:type="paragraph" w:styleId="23">
    <w:name w:val="Document Map"/>
    <w:basedOn w:val="1"/>
    <w:qFormat/>
    <w:uiPriority w:val="0"/>
    <w:pPr>
      <w:shd w:val="clear" w:color="auto" w:fill="000080"/>
    </w:pPr>
  </w:style>
  <w:style w:type="paragraph" w:styleId="24">
    <w:name w:val="toa heading"/>
    <w:basedOn w:val="1"/>
    <w:next w:val="1"/>
    <w:qFormat/>
    <w:uiPriority w:val="99"/>
    <w:pPr>
      <w:spacing w:before="120"/>
    </w:pPr>
    <w:rPr>
      <w:rFonts w:ascii="Arial" w:hAnsi="Arial" w:eastAsia="仿宋"/>
      <w:sz w:val="24"/>
      <w:szCs w:val="20"/>
    </w:rPr>
  </w:style>
  <w:style w:type="paragraph" w:styleId="25">
    <w:name w:val="annotation text"/>
    <w:basedOn w:val="1"/>
    <w:qFormat/>
    <w:uiPriority w:val="0"/>
    <w:pPr>
      <w:jc w:val="left"/>
    </w:pPr>
  </w:style>
  <w:style w:type="paragraph" w:styleId="26">
    <w:name w:val="Salutation"/>
    <w:basedOn w:val="1"/>
    <w:next w:val="1"/>
    <w:qFormat/>
    <w:uiPriority w:val="0"/>
  </w:style>
  <w:style w:type="paragraph" w:styleId="27">
    <w:name w:val="Body Text 3"/>
    <w:basedOn w:val="1"/>
    <w:qFormat/>
    <w:uiPriority w:val="0"/>
    <w:pPr>
      <w:spacing w:after="120"/>
    </w:pPr>
    <w:rPr>
      <w:sz w:val="16"/>
      <w:szCs w:val="16"/>
    </w:rPr>
  </w:style>
  <w:style w:type="paragraph" w:styleId="28">
    <w:name w:val="Closing"/>
    <w:basedOn w:val="9"/>
    <w:next w:val="29"/>
    <w:qFormat/>
    <w:uiPriority w:val="0"/>
    <w:pPr>
      <w:keepNext/>
      <w:widowControl/>
      <w:overflowPunct w:val="0"/>
      <w:autoSpaceDE w:val="0"/>
      <w:autoSpaceDN w:val="0"/>
      <w:spacing w:line="240" w:lineRule="atLeast"/>
      <w:ind w:left="4560"/>
      <w:jc w:val="left"/>
      <w:textAlignment w:val="baseline"/>
    </w:pPr>
    <w:rPr>
      <w:rFonts w:ascii="Garamond" w:hAnsi="Garamond"/>
      <w:kern w:val="18"/>
      <w:sz w:val="20"/>
    </w:rPr>
  </w:style>
  <w:style w:type="paragraph" w:customStyle="1" w:styleId="29">
    <w:name w:val="Signature Company Name"/>
    <w:basedOn w:val="30"/>
    <w:next w:val="31"/>
    <w:qFormat/>
    <w:uiPriority w:val="0"/>
    <w:pPr>
      <w:spacing w:before="0"/>
    </w:pPr>
    <w:rPr>
      <w:caps/>
      <w:sz w:val="21"/>
    </w:rPr>
  </w:style>
  <w:style w:type="paragraph" w:styleId="30">
    <w:name w:val="Signature"/>
    <w:basedOn w:val="9"/>
    <w:qFormat/>
    <w:uiPriority w:val="0"/>
    <w:pPr>
      <w:keepNext/>
      <w:widowControl/>
      <w:overflowPunct w:val="0"/>
      <w:autoSpaceDE w:val="0"/>
      <w:autoSpaceDN w:val="0"/>
      <w:spacing w:before="660" w:after="0" w:line="240" w:lineRule="atLeast"/>
      <w:ind w:left="4560"/>
      <w:jc w:val="left"/>
      <w:textAlignment w:val="baseline"/>
    </w:pPr>
    <w:rPr>
      <w:rFonts w:ascii="Garamond" w:hAnsi="Garamond"/>
      <w:kern w:val="18"/>
      <w:sz w:val="20"/>
    </w:rPr>
  </w:style>
  <w:style w:type="paragraph" w:customStyle="1" w:styleId="31">
    <w:name w:val="Signature Name"/>
    <w:basedOn w:val="30"/>
    <w:next w:val="32"/>
    <w:qFormat/>
    <w:uiPriority w:val="0"/>
    <w:pPr>
      <w:spacing w:before="880"/>
    </w:pPr>
  </w:style>
  <w:style w:type="paragraph" w:customStyle="1" w:styleId="32">
    <w:name w:val="Signature Job Title"/>
    <w:basedOn w:val="30"/>
    <w:next w:val="33"/>
    <w:qFormat/>
    <w:uiPriority w:val="0"/>
    <w:pPr>
      <w:spacing w:before="0"/>
    </w:pPr>
  </w:style>
  <w:style w:type="paragraph" w:customStyle="1" w:styleId="33">
    <w:name w:val="Reference Initials"/>
    <w:basedOn w:val="9"/>
    <w:next w:val="34"/>
    <w:qFormat/>
    <w:uiPriority w:val="0"/>
    <w:pPr>
      <w:keepNext/>
      <w:keepLines/>
      <w:widowControl/>
      <w:overflowPunct w:val="0"/>
      <w:autoSpaceDE w:val="0"/>
      <w:autoSpaceDN w:val="0"/>
      <w:spacing w:before="220" w:after="0" w:line="240" w:lineRule="atLeast"/>
      <w:jc w:val="left"/>
      <w:textAlignment w:val="baseline"/>
    </w:pPr>
    <w:rPr>
      <w:rFonts w:ascii="Garamond" w:hAnsi="Garamond"/>
      <w:kern w:val="18"/>
      <w:sz w:val="20"/>
    </w:rPr>
  </w:style>
  <w:style w:type="paragraph" w:customStyle="1" w:styleId="34">
    <w:name w:val="Enclosure"/>
    <w:basedOn w:val="9"/>
    <w:next w:val="35"/>
    <w:qFormat/>
    <w:uiPriority w:val="0"/>
    <w:pPr>
      <w:keepNext/>
      <w:keepLines/>
      <w:widowControl/>
      <w:overflowPunct w:val="0"/>
      <w:autoSpaceDE w:val="0"/>
      <w:autoSpaceDN w:val="0"/>
      <w:spacing w:after="240" w:line="240" w:lineRule="atLeast"/>
      <w:textAlignment w:val="baseline"/>
    </w:pPr>
    <w:rPr>
      <w:rFonts w:ascii="Garamond" w:hAnsi="Garamond"/>
      <w:kern w:val="18"/>
      <w:sz w:val="20"/>
    </w:rPr>
  </w:style>
  <w:style w:type="paragraph" w:customStyle="1" w:styleId="35">
    <w:name w:val="CC"/>
    <w:basedOn w:val="9"/>
    <w:qFormat/>
    <w:uiPriority w:val="0"/>
    <w:pPr>
      <w:keepLines/>
      <w:widowControl/>
      <w:overflowPunct w:val="0"/>
      <w:autoSpaceDE w:val="0"/>
      <w:autoSpaceDN w:val="0"/>
      <w:spacing w:after="240" w:line="240" w:lineRule="atLeast"/>
      <w:jc w:val="left"/>
      <w:textAlignment w:val="baseline"/>
    </w:pPr>
    <w:rPr>
      <w:rFonts w:ascii="Garamond" w:hAnsi="Garamond"/>
      <w:kern w:val="18"/>
      <w:sz w:val="20"/>
    </w:rPr>
  </w:style>
  <w:style w:type="paragraph" w:styleId="36">
    <w:name w:val="List Bullet 3"/>
    <w:basedOn w:val="19"/>
    <w:qFormat/>
    <w:uiPriority w:val="0"/>
    <w:pPr>
      <w:ind w:left="1440"/>
    </w:pPr>
  </w:style>
  <w:style w:type="paragraph" w:styleId="37">
    <w:name w:val="Body Text Indent"/>
    <w:basedOn w:val="1"/>
    <w:next w:val="6"/>
    <w:qFormat/>
    <w:uiPriority w:val="0"/>
    <w:pPr>
      <w:spacing w:after="120"/>
      <w:ind w:left="200" w:leftChars="200"/>
    </w:pPr>
  </w:style>
  <w:style w:type="paragraph" w:styleId="38">
    <w:name w:val="List Number 3"/>
    <w:basedOn w:val="17"/>
    <w:qFormat/>
    <w:uiPriority w:val="0"/>
    <w:pPr>
      <w:ind w:left="1440"/>
    </w:pPr>
  </w:style>
  <w:style w:type="paragraph" w:styleId="39">
    <w:name w:val="List 2"/>
    <w:basedOn w:val="15"/>
    <w:qFormat/>
    <w:uiPriority w:val="0"/>
    <w:pPr>
      <w:widowControl/>
      <w:overflowPunct w:val="0"/>
      <w:autoSpaceDE w:val="0"/>
      <w:autoSpaceDN w:val="0"/>
      <w:spacing w:after="240" w:line="240" w:lineRule="atLeast"/>
      <w:ind w:left="720"/>
    </w:pPr>
    <w:rPr>
      <w:rFonts w:ascii="Garamond" w:hAnsi="Garamond"/>
      <w:kern w:val="18"/>
      <w:sz w:val="20"/>
    </w:rPr>
  </w:style>
  <w:style w:type="paragraph" w:styleId="40">
    <w:name w:val="List Continue"/>
    <w:basedOn w:val="15"/>
    <w:qFormat/>
    <w:uiPriority w:val="0"/>
    <w:pPr>
      <w:widowControl/>
      <w:overflowPunct w:val="0"/>
      <w:autoSpaceDE w:val="0"/>
      <w:autoSpaceDN w:val="0"/>
      <w:spacing w:after="240" w:line="240" w:lineRule="atLeast"/>
      <w:ind w:left="720" w:right="720"/>
    </w:pPr>
    <w:rPr>
      <w:rFonts w:ascii="Garamond" w:hAnsi="Garamond"/>
      <w:kern w:val="18"/>
      <w:sz w:val="20"/>
    </w:rPr>
  </w:style>
  <w:style w:type="paragraph" w:styleId="41">
    <w:name w:val="Block Text"/>
    <w:basedOn w:val="1"/>
    <w:qFormat/>
    <w:uiPriority w:val="0"/>
    <w:pPr>
      <w:adjustRightInd w:val="0"/>
      <w:spacing w:line="312" w:lineRule="atLeast"/>
      <w:ind w:left="113" w:right="113"/>
      <w:jc w:val="center"/>
      <w:textAlignment w:val="baseline"/>
    </w:pPr>
    <w:rPr>
      <w:rFonts w:eastAsia="隶书"/>
      <w:kern w:val="0"/>
      <w:sz w:val="28"/>
      <w:szCs w:val="20"/>
    </w:rPr>
  </w:style>
  <w:style w:type="paragraph" w:styleId="42">
    <w:name w:val="List Bullet 2"/>
    <w:basedOn w:val="19"/>
    <w:qFormat/>
    <w:uiPriority w:val="0"/>
    <w:pPr>
      <w:ind w:left="1080"/>
    </w:pPr>
  </w:style>
  <w:style w:type="paragraph" w:styleId="43">
    <w:name w:val="toc 3"/>
    <w:basedOn w:val="1"/>
    <w:next w:val="1"/>
    <w:qFormat/>
    <w:uiPriority w:val="0"/>
    <w:pPr>
      <w:ind w:left="400" w:leftChars="400"/>
    </w:pPr>
  </w:style>
  <w:style w:type="paragraph" w:styleId="44">
    <w:name w:val="Plain Text"/>
    <w:basedOn w:val="1"/>
    <w:qFormat/>
    <w:uiPriority w:val="0"/>
    <w:rPr>
      <w:rFonts w:ascii="宋体" w:cs="Courier New"/>
      <w:szCs w:val="21"/>
    </w:rPr>
  </w:style>
  <w:style w:type="paragraph" w:styleId="45">
    <w:name w:val="List Bullet 5"/>
    <w:basedOn w:val="19"/>
    <w:qFormat/>
    <w:uiPriority w:val="0"/>
    <w:pPr>
      <w:ind w:left="2160"/>
    </w:pPr>
  </w:style>
  <w:style w:type="paragraph" w:styleId="46">
    <w:name w:val="List Number 4"/>
    <w:basedOn w:val="17"/>
    <w:qFormat/>
    <w:uiPriority w:val="0"/>
    <w:pPr>
      <w:ind w:left="1800"/>
    </w:pPr>
  </w:style>
  <w:style w:type="paragraph" w:styleId="47">
    <w:name w:val="Date"/>
    <w:basedOn w:val="1"/>
    <w:next w:val="1"/>
    <w:qFormat/>
    <w:uiPriority w:val="0"/>
    <w:pPr>
      <w:ind w:left="2500" w:leftChars="2500"/>
    </w:pPr>
    <w:rPr>
      <w:b/>
      <w:spacing w:val="40"/>
      <w:sz w:val="44"/>
      <w:szCs w:val="44"/>
    </w:rPr>
  </w:style>
  <w:style w:type="paragraph" w:styleId="48">
    <w:name w:val="Body Text Indent 2"/>
    <w:basedOn w:val="1"/>
    <w:qFormat/>
    <w:uiPriority w:val="0"/>
    <w:pPr>
      <w:spacing w:after="120" w:line="480" w:lineRule="auto"/>
      <w:ind w:left="200" w:leftChars="200"/>
    </w:pPr>
  </w:style>
  <w:style w:type="paragraph" w:styleId="49">
    <w:name w:val="List Continue 5"/>
    <w:basedOn w:val="40"/>
    <w:qFormat/>
    <w:uiPriority w:val="0"/>
    <w:pPr>
      <w:ind w:left="2160"/>
    </w:pPr>
  </w:style>
  <w:style w:type="paragraph" w:styleId="50">
    <w:name w:val="Balloon Text"/>
    <w:basedOn w:val="1"/>
    <w:qFormat/>
    <w:uiPriority w:val="0"/>
    <w:rPr>
      <w:sz w:val="18"/>
      <w:szCs w:val="18"/>
    </w:rPr>
  </w:style>
  <w:style w:type="paragraph" w:styleId="51">
    <w:name w:val="footer"/>
    <w:basedOn w:val="1"/>
    <w:next w:val="1"/>
    <w:qFormat/>
    <w:uiPriority w:val="0"/>
    <w:pPr>
      <w:tabs>
        <w:tab w:val="center" w:pos="4153"/>
        <w:tab w:val="right" w:pos="8306"/>
      </w:tabs>
      <w:snapToGrid w:val="0"/>
      <w:jc w:val="left"/>
    </w:pPr>
    <w:rPr>
      <w:sz w:val="18"/>
      <w:szCs w:val="18"/>
    </w:rPr>
  </w:style>
  <w:style w:type="paragraph" w:styleId="52">
    <w:name w:val="envelope return"/>
    <w:basedOn w:val="9"/>
    <w:qFormat/>
    <w:uiPriority w:val="0"/>
    <w:pPr>
      <w:widowControl/>
      <w:overflowPunct w:val="0"/>
      <w:autoSpaceDE w:val="0"/>
      <w:autoSpaceDN w:val="0"/>
      <w:spacing w:after="0" w:line="240" w:lineRule="atLeast"/>
      <w:jc w:val="left"/>
      <w:textAlignment w:val="baseline"/>
    </w:pPr>
    <w:rPr>
      <w:rFonts w:ascii="Garamond" w:hAnsi="Garamond"/>
      <w:caps/>
      <w:spacing w:val="30"/>
      <w:sz w:val="15"/>
    </w:rPr>
  </w:style>
  <w:style w:type="paragraph" w:styleId="5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4">
    <w:name w:val="toc 1"/>
    <w:basedOn w:val="1"/>
    <w:next w:val="1"/>
    <w:qFormat/>
    <w:uiPriority w:val="0"/>
  </w:style>
  <w:style w:type="paragraph" w:styleId="55">
    <w:name w:val="List Continue 4"/>
    <w:basedOn w:val="40"/>
    <w:qFormat/>
    <w:uiPriority w:val="0"/>
    <w:pPr>
      <w:ind w:left="1800"/>
    </w:pPr>
  </w:style>
  <w:style w:type="paragraph" w:styleId="56">
    <w:name w:val="index heading"/>
    <w:basedOn w:val="1"/>
    <w:next w:val="57"/>
    <w:qFormat/>
    <w:uiPriority w:val="0"/>
  </w:style>
  <w:style w:type="paragraph" w:styleId="57">
    <w:name w:val="index 1"/>
    <w:basedOn w:val="1"/>
    <w:next w:val="1"/>
    <w:qFormat/>
    <w:uiPriority w:val="0"/>
    <w:pPr>
      <w:spacing w:line="240" w:lineRule="auto"/>
      <w:ind w:left="0" w:right="0" w:firstLine="0" w:firstLineChars="0"/>
    </w:pPr>
    <w:rPr>
      <w:rFonts w:ascii="Calibri" w:hAnsi="Calibri" w:cs="Calibri"/>
      <w:szCs w:val="21"/>
    </w:rPr>
  </w:style>
  <w:style w:type="paragraph" w:styleId="58">
    <w:name w:val="List Number 5"/>
    <w:basedOn w:val="17"/>
    <w:qFormat/>
    <w:uiPriority w:val="0"/>
    <w:pPr>
      <w:ind w:left="2160"/>
    </w:pPr>
  </w:style>
  <w:style w:type="paragraph" w:styleId="59">
    <w:name w:val="footnote text"/>
    <w:basedOn w:val="1"/>
    <w:qFormat/>
    <w:uiPriority w:val="0"/>
    <w:pPr>
      <w:adjustRightInd w:val="0"/>
      <w:spacing w:line="312" w:lineRule="atLeast"/>
      <w:jc w:val="left"/>
      <w:textAlignment w:val="baseline"/>
    </w:pPr>
    <w:rPr>
      <w:kern w:val="0"/>
      <w:sz w:val="18"/>
      <w:szCs w:val="20"/>
    </w:rPr>
  </w:style>
  <w:style w:type="paragraph" w:styleId="60">
    <w:name w:val="List 5"/>
    <w:basedOn w:val="15"/>
    <w:qFormat/>
    <w:uiPriority w:val="0"/>
    <w:pPr>
      <w:widowControl/>
      <w:overflowPunct w:val="0"/>
      <w:autoSpaceDE w:val="0"/>
      <w:autoSpaceDN w:val="0"/>
      <w:spacing w:after="240" w:line="240" w:lineRule="atLeast"/>
      <w:ind w:left="1800"/>
    </w:pPr>
    <w:rPr>
      <w:rFonts w:ascii="Garamond" w:hAnsi="Garamond"/>
      <w:kern w:val="18"/>
      <w:sz w:val="20"/>
    </w:rPr>
  </w:style>
  <w:style w:type="paragraph" w:styleId="61">
    <w:name w:val="Body Text Indent 3"/>
    <w:basedOn w:val="1"/>
    <w:qFormat/>
    <w:uiPriority w:val="0"/>
    <w:pPr>
      <w:spacing w:after="120"/>
      <w:ind w:left="200" w:leftChars="200"/>
    </w:pPr>
    <w:rPr>
      <w:sz w:val="16"/>
      <w:szCs w:val="16"/>
    </w:rPr>
  </w:style>
  <w:style w:type="paragraph" w:styleId="62">
    <w:name w:val="toc 2"/>
    <w:basedOn w:val="1"/>
    <w:next w:val="1"/>
    <w:qFormat/>
    <w:uiPriority w:val="0"/>
    <w:pPr>
      <w:ind w:left="200" w:leftChars="200"/>
    </w:pPr>
  </w:style>
  <w:style w:type="paragraph" w:styleId="63">
    <w:name w:val="Body Text 2"/>
    <w:basedOn w:val="1"/>
    <w:qFormat/>
    <w:uiPriority w:val="0"/>
    <w:pPr>
      <w:spacing w:after="120" w:line="480" w:lineRule="auto"/>
    </w:pPr>
  </w:style>
  <w:style w:type="paragraph" w:styleId="64">
    <w:name w:val="List 4"/>
    <w:basedOn w:val="15"/>
    <w:qFormat/>
    <w:uiPriority w:val="0"/>
    <w:pPr>
      <w:widowControl/>
      <w:overflowPunct w:val="0"/>
      <w:autoSpaceDE w:val="0"/>
      <w:autoSpaceDN w:val="0"/>
      <w:spacing w:after="240" w:line="240" w:lineRule="atLeast"/>
      <w:ind w:left="1440"/>
    </w:pPr>
    <w:rPr>
      <w:rFonts w:ascii="Garamond" w:hAnsi="Garamond"/>
      <w:kern w:val="18"/>
      <w:sz w:val="20"/>
    </w:rPr>
  </w:style>
  <w:style w:type="paragraph" w:styleId="65">
    <w:name w:val="List Continue 2"/>
    <w:basedOn w:val="40"/>
    <w:qFormat/>
    <w:uiPriority w:val="0"/>
    <w:pPr>
      <w:ind w:left="1080"/>
    </w:pPr>
  </w:style>
  <w:style w:type="paragraph" w:styleId="66">
    <w:name w:val="Normal (Web)"/>
    <w:basedOn w:val="1"/>
    <w:qFormat/>
    <w:uiPriority w:val="0"/>
    <w:pPr>
      <w:widowControl/>
      <w:spacing w:before="100" w:beforeAutospacing="1" w:after="100" w:afterAutospacing="1"/>
      <w:jc w:val="left"/>
    </w:pPr>
    <w:rPr>
      <w:rFonts w:ascii="宋体" w:cs="宋体"/>
      <w:kern w:val="0"/>
      <w:sz w:val="24"/>
    </w:rPr>
  </w:style>
  <w:style w:type="paragraph" w:styleId="67">
    <w:name w:val="List Continue 3"/>
    <w:basedOn w:val="40"/>
    <w:qFormat/>
    <w:uiPriority w:val="0"/>
    <w:pPr>
      <w:ind w:left="1440"/>
    </w:pPr>
  </w:style>
  <w:style w:type="paragraph" w:styleId="68">
    <w:name w:val="annotation subject"/>
    <w:basedOn w:val="25"/>
    <w:next w:val="25"/>
    <w:qFormat/>
    <w:uiPriority w:val="0"/>
    <w:rPr>
      <w:b/>
      <w:bCs/>
    </w:rPr>
  </w:style>
  <w:style w:type="paragraph" w:styleId="69">
    <w:name w:val="Body Text First Indent"/>
    <w:basedOn w:val="9"/>
    <w:qFormat/>
    <w:uiPriority w:val="0"/>
    <w:pPr>
      <w:adjustRightInd/>
      <w:spacing w:line="240" w:lineRule="auto"/>
      <w:ind w:left="0" w:firstLine="100" w:firstLineChars="100"/>
    </w:pPr>
    <w:rPr>
      <w:kern w:val="2"/>
      <w:sz w:val="21"/>
      <w:szCs w:val="24"/>
    </w:rPr>
  </w:style>
  <w:style w:type="paragraph" w:styleId="70">
    <w:name w:val="Body Text First Indent 2"/>
    <w:basedOn w:val="37"/>
    <w:qFormat/>
    <w:uiPriority w:val="0"/>
    <w:pPr>
      <w:ind w:firstLine="200" w:firstLineChars="200"/>
    </w:pPr>
  </w:style>
  <w:style w:type="table" w:styleId="72">
    <w:name w:val="Table Grid"/>
    <w:basedOn w:val="7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4">
    <w:name w:val="Strong"/>
    <w:basedOn w:val="73"/>
    <w:qFormat/>
    <w:uiPriority w:val="0"/>
    <w:rPr>
      <w:b/>
    </w:rPr>
  </w:style>
  <w:style w:type="character" w:styleId="75">
    <w:name w:val="page number"/>
    <w:basedOn w:val="73"/>
    <w:qFormat/>
    <w:uiPriority w:val="0"/>
  </w:style>
  <w:style w:type="character" w:styleId="76">
    <w:name w:val="FollowedHyperlink"/>
    <w:basedOn w:val="73"/>
    <w:qFormat/>
    <w:uiPriority w:val="0"/>
    <w:rPr>
      <w:color w:val="800080"/>
      <w:u w:val="single"/>
    </w:rPr>
  </w:style>
  <w:style w:type="character" w:styleId="77">
    <w:name w:val="Emphasis"/>
    <w:basedOn w:val="73"/>
    <w:qFormat/>
    <w:uiPriority w:val="0"/>
    <w:rPr>
      <w:caps/>
      <w:sz w:val="18"/>
    </w:rPr>
  </w:style>
  <w:style w:type="character" w:styleId="78">
    <w:name w:val="line number"/>
    <w:qFormat/>
    <w:uiPriority w:val="0"/>
    <w:rPr>
      <w:rFonts w:ascii="Garamond" w:hAnsi="Garamond"/>
      <w:sz w:val="21"/>
    </w:rPr>
  </w:style>
  <w:style w:type="character" w:styleId="79">
    <w:name w:val="Hyperlink"/>
    <w:basedOn w:val="73"/>
    <w:qFormat/>
    <w:uiPriority w:val="0"/>
    <w:rPr>
      <w:color w:val="0000FF"/>
      <w:u w:val="single"/>
    </w:rPr>
  </w:style>
  <w:style w:type="character" w:styleId="80">
    <w:name w:val="annotation reference"/>
    <w:qFormat/>
    <w:uiPriority w:val="0"/>
    <w:rPr>
      <w:sz w:val="21"/>
      <w:szCs w:val="21"/>
    </w:rPr>
  </w:style>
  <w:style w:type="paragraph" w:customStyle="1" w:styleId="81">
    <w:name w:val="样式1"/>
    <w:basedOn w:val="24"/>
    <w:next w:val="6"/>
    <w:qFormat/>
    <w:uiPriority w:val="0"/>
    <w:pPr>
      <w:tabs>
        <w:tab w:val="left" w:pos="709"/>
      </w:tabs>
      <w:spacing w:line="240" w:lineRule="auto"/>
    </w:pPr>
    <w:rPr>
      <w:rFonts w:ascii="宋体"/>
      <w:szCs w:val="21"/>
    </w:rPr>
  </w:style>
  <w:style w:type="character" w:customStyle="1" w:styleId="82">
    <w:name w:val="标题 3 字符"/>
    <w:basedOn w:val="73"/>
    <w:link w:val="5"/>
    <w:qFormat/>
    <w:uiPriority w:val="0"/>
    <w:rPr>
      <w:rFonts w:ascii="Times New Roman" w:hAnsi="Times New Roman" w:eastAsia="宋体" w:cs="Times New Roman"/>
      <w:b/>
      <w:bCs/>
      <w:kern w:val="2"/>
      <w:sz w:val="32"/>
      <w:szCs w:val="32"/>
      <w:lang w:val="en-US" w:eastAsia="zh-CN" w:bidi="ar-SA"/>
    </w:rPr>
  </w:style>
  <w:style w:type="paragraph" w:customStyle="1" w:styleId="83">
    <w:name w:val="Char1 Char Char Char Char"/>
    <w:basedOn w:val="1"/>
    <w:qFormat/>
    <w:uiPriority w:val="0"/>
  </w:style>
  <w:style w:type="paragraph" w:customStyle="1" w:styleId="84">
    <w:name w:val="Picture"/>
    <w:basedOn w:val="1"/>
    <w:next w:val="21"/>
    <w:qFormat/>
    <w:uiPriority w:val="0"/>
    <w:pPr>
      <w:keepNext/>
      <w:widowControl/>
      <w:overflowPunct w:val="0"/>
      <w:autoSpaceDE w:val="0"/>
      <w:autoSpaceDN w:val="0"/>
      <w:adjustRightInd w:val="0"/>
      <w:textAlignment w:val="baseline"/>
    </w:pPr>
    <w:rPr>
      <w:rFonts w:ascii="Garamond" w:hAnsi="Garamond"/>
      <w:kern w:val="18"/>
      <w:sz w:val="20"/>
      <w:szCs w:val="20"/>
    </w:rPr>
  </w:style>
  <w:style w:type="paragraph" w:customStyle="1" w:styleId="85">
    <w:name w:val="段"/>
    <w:qFormat/>
    <w:uiPriority w:val="0"/>
    <w:pPr>
      <w:autoSpaceDE w:val="0"/>
      <w:autoSpaceDN w:val="0"/>
      <w:spacing w:line="360" w:lineRule="auto"/>
      <w:ind w:left="50" w:right="62" w:firstLine="200" w:firstLineChars="200"/>
      <w:jc w:val="both"/>
    </w:pPr>
    <w:rPr>
      <w:rFonts w:ascii="宋体" w:hAnsi="Times New Roman" w:eastAsia="宋体" w:cs="Times New Roman"/>
      <w:sz w:val="21"/>
      <w:lang w:val="en-US" w:eastAsia="zh-CN" w:bidi="ar-SA"/>
    </w:rPr>
  </w:style>
  <w:style w:type="paragraph" w:customStyle="1" w:styleId="86">
    <w:name w:val="标题 3 + 宋体"/>
    <w:basedOn w:val="4"/>
    <w:qFormat/>
    <w:uiPriority w:val="0"/>
    <w:pPr>
      <w:spacing w:before="50" w:beforeLines="50" w:after="50" w:afterLines="50" w:line="415" w:lineRule="auto"/>
      <w:jc w:val="both"/>
    </w:pPr>
    <w:rPr>
      <w:rFonts w:ascii="宋体" w:cs="Arial"/>
      <w:kern w:val="0"/>
      <w:sz w:val="28"/>
    </w:rPr>
  </w:style>
  <w:style w:type="paragraph" w:customStyle="1" w:styleId="87">
    <w:name w:val="Header First"/>
    <w:basedOn w:val="53"/>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880" w:line="240" w:lineRule="atLeast"/>
      <w:jc w:val="left"/>
      <w:textAlignment w:val="baseline"/>
    </w:pPr>
    <w:rPr>
      <w:rFonts w:ascii="Garamond" w:hAnsi="Garamond"/>
      <w:smallCaps/>
      <w:kern w:val="18"/>
      <w:sz w:val="20"/>
      <w:szCs w:val="20"/>
    </w:rPr>
  </w:style>
  <w:style w:type="paragraph" w:customStyle="1" w:styleId="88">
    <w:name w:val="列出段落21"/>
    <w:basedOn w:val="1"/>
    <w:qFormat/>
    <w:uiPriority w:val="0"/>
    <w:pPr>
      <w:spacing w:line="240" w:lineRule="auto"/>
      <w:ind w:left="0" w:right="0" w:firstLine="200" w:firstLineChars="200"/>
    </w:pPr>
    <w:rPr>
      <w:rFonts w:ascii="Calibri" w:hAnsi="Calibri"/>
      <w:szCs w:val="21"/>
    </w:rPr>
  </w:style>
  <w:style w:type="paragraph" w:customStyle="1" w:styleId="89">
    <w:name w:val="_Style 35"/>
    <w:basedOn w:val="1"/>
    <w:qFormat/>
    <w:uiPriority w:val="0"/>
    <w:pPr>
      <w:widowControl/>
      <w:spacing w:after="160" w:line="240" w:lineRule="exact"/>
      <w:jc w:val="left"/>
    </w:pPr>
    <w:rPr>
      <w:szCs w:val="20"/>
    </w:rPr>
  </w:style>
  <w:style w:type="paragraph" w:customStyle="1" w:styleId="90">
    <w:name w:val="msonormalcxspmiddle"/>
    <w:basedOn w:val="1"/>
    <w:qFormat/>
    <w:uiPriority w:val="0"/>
    <w:pPr>
      <w:widowControl/>
      <w:spacing w:before="100" w:beforeAutospacing="1" w:after="100" w:afterAutospacing="1"/>
      <w:jc w:val="left"/>
    </w:pPr>
    <w:rPr>
      <w:rFonts w:ascii="宋体" w:cs="宋体"/>
      <w:kern w:val="0"/>
      <w:sz w:val="24"/>
    </w:rPr>
  </w:style>
  <w:style w:type="paragraph" w:customStyle="1" w:styleId="91">
    <w:name w:val="Char Char Char Char1"/>
    <w:basedOn w:val="1"/>
    <w:qFormat/>
    <w:uiPriority w:val="0"/>
    <w:pPr>
      <w:widowControl/>
      <w:spacing w:after="160" w:line="240" w:lineRule="exact"/>
      <w:jc w:val="left"/>
    </w:pPr>
    <w:rPr>
      <w:rFonts w:ascii="Verdana" w:hAnsi="Verdana" w:eastAsia="仿宋_GB2312"/>
      <w:kern w:val="0"/>
      <w:sz w:val="24"/>
      <w:szCs w:val="20"/>
    </w:rPr>
  </w:style>
  <w:style w:type="paragraph" w:customStyle="1" w:styleId="92">
    <w:name w:val="Attention Line"/>
    <w:basedOn w:val="1"/>
    <w:next w:val="26"/>
    <w:qFormat/>
    <w:uiPriority w:val="0"/>
    <w:pPr>
      <w:widowControl/>
      <w:spacing w:before="220"/>
      <w:ind w:left="840" w:right="-360"/>
      <w:jc w:val="left"/>
    </w:pPr>
    <w:rPr>
      <w:rFonts w:eastAsia="Times New Roman"/>
      <w:kern w:val="0"/>
      <w:sz w:val="20"/>
      <w:szCs w:val="20"/>
    </w:rPr>
  </w:style>
  <w:style w:type="paragraph" w:customStyle="1" w:styleId="93">
    <w:name w:val="Char2"/>
    <w:basedOn w:val="1"/>
    <w:qFormat/>
    <w:uiPriority w:val="0"/>
    <w:pPr>
      <w:widowControl/>
      <w:spacing w:after="160" w:line="240" w:lineRule="exact"/>
      <w:jc w:val="left"/>
    </w:pPr>
    <w:rPr>
      <w:rFonts w:ascii="Verdana" w:hAnsi="Verdana" w:eastAsia="楷体_GB2312"/>
      <w:b/>
      <w:i/>
      <w:iCs/>
      <w:color w:val="000000"/>
      <w:kern w:val="0"/>
      <w:sz w:val="20"/>
      <w:szCs w:val="20"/>
    </w:rPr>
  </w:style>
  <w:style w:type="paragraph" w:customStyle="1" w:styleId="94">
    <w:name w:val="Block Quotation"/>
    <w:basedOn w:val="9"/>
    <w:qFormat/>
    <w:uiPriority w:val="0"/>
    <w:pPr>
      <w:keepLines/>
      <w:widowControl/>
      <w:overflowPunct w:val="0"/>
      <w:autoSpaceDE w:val="0"/>
      <w:autoSpaceDN w:val="0"/>
      <w:spacing w:after="240" w:line="240" w:lineRule="atLeast"/>
      <w:ind w:left="360" w:right="720"/>
      <w:textAlignment w:val="baseline"/>
    </w:pPr>
    <w:rPr>
      <w:rFonts w:ascii="Garamond" w:hAnsi="Garamond"/>
      <w:kern w:val="18"/>
      <w:sz w:val="20"/>
    </w:rPr>
  </w:style>
  <w:style w:type="paragraph" w:customStyle="1" w:styleId="95">
    <w:name w:val="默认段落字体 Para Char Char Char Char Char Char Char"/>
    <w:basedOn w:val="1"/>
    <w:qFormat/>
    <w:uiPriority w:val="0"/>
    <w:rPr>
      <w:rFonts w:ascii="Tahoma" w:hAnsi="Tahoma"/>
      <w:sz w:val="24"/>
      <w:szCs w:val="20"/>
    </w:rPr>
  </w:style>
  <w:style w:type="paragraph" w:customStyle="1" w:styleId="96">
    <w:name w:val="Company Name"/>
    <w:basedOn w:val="9"/>
    <w:next w:val="9"/>
    <w:qFormat/>
    <w:uiPriority w:val="0"/>
    <w:pPr>
      <w:keepLines/>
      <w:framePr w:w="8640" w:h="1440" w:wrap="notBeside" w:vAnchor="page" w:hAnchor="margin" w:xAlign="center" w:y="889"/>
      <w:widowControl/>
      <w:overflowPunct w:val="0"/>
      <w:autoSpaceDE w:val="0"/>
      <w:autoSpaceDN w:val="0"/>
      <w:spacing w:after="40" w:line="240" w:lineRule="atLeast"/>
      <w:jc w:val="center"/>
      <w:textAlignment w:val="baseline"/>
    </w:pPr>
    <w:rPr>
      <w:rFonts w:ascii="Garamond" w:hAnsi="Garamond"/>
      <w:caps/>
      <w:spacing w:val="75"/>
      <w:kern w:val="18"/>
      <w:sz w:val="21"/>
    </w:rPr>
  </w:style>
  <w:style w:type="paragraph" w:customStyle="1" w:styleId="97">
    <w:name w:val="Char1 Char Char Char Char2"/>
    <w:basedOn w:val="1"/>
    <w:qFormat/>
    <w:uiPriority w:val="0"/>
    <w:pPr>
      <w:spacing w:line="240" w:lineRule="auto"/>
      <w:ind w:left="0" w:right="0" w:firstLine="0" w:firstLineChars="0"/>
    </w:pPr>
    <w:rPr>
      <w:szCs w:val="20"/>
    </w:rPr>
  </w:style>
  <w:style w:type="paragraph" w:customStyle="1" w:styleId="98">
    <w:name w:val="Char Char3"/>
    <w:basedOn w:val="1"/>
    <w:qFormat/>
    <w:uiPriority w:val="0"/>
  </w:style>
  <w:style w:type="paragraph" w:customStyle="1" w:styleId="99">
    <w:name w:val="Char Char1 Char"/>
    <w:basedOn w:val="1"/>
    <w:qFormat/>
    <w:uiPriority w:val="0"/>
  </w:style>
  <w:style w:type="paragraph" w:customStyle="1" w:styleId="100">
    <w:name w:val="标题1"/>
    <w:basedOn w:val="1"/>
    <w:qFormat/>
    <w:uiPriority w:val="0"/>
    <w:pPr>
      <w:widowControl/>
      <w:jc w:val="center"/>
    </w:pPr>
    <w:rPr>
      <w:rFonts w:ascii="黑体" w:eastAsia="黑体"/>
      <w:b/>
      <w:kern w:val="0"/>
      <w:sz w:val="44"/>
      <w:szCs w:val="20"/>
    </w:rPr>
  </w:style>
  <w:style w:type="paragraph" w:customStyle="1" w:styleId="101">
    <w:name w:val="Char Char Char Char Char Char1"/>
    <w:basedOn w:val="1"/>
    <w:qFormat/>
    <w:uiPriority w:val="0"/>
    <w:rPr>
      <w:rFonts w:ascii="Tahoma" w:hAnsi="Tahoma"/>
      <w:sz w:val="24"/>
      <w:szCs w:val="20"/>
    </w:rPr>
  </w:style>
  <w:style w:type="paragraph" w:customStyle="1" w:styleId="102">
    <w:name w:val="Subject Line"/>
    <w:basedOn w:val="9"/>
    <w:next w:val="9"/>
    <w:qFormat/>
    <w:uiPriority w:val="0"/>
    <w:pPr>
      <w:widowControl/>
      <w:overflowPunct w:val="0"/>
      <w:autoSpaceDE w:val="0"/>
      <w:autoSpaceDN w:val="0"/>
      <w:spacing w:after="180" w:line="240" w:lineRule="atLeast"/>
      <w:jc w:val="left"/>
      <w:textAlignment w:val="baseline"/>
    </w:pPr>
    <w:rPr>
      <w:rFonts w:ascii="Garamond" w:hAnsi="Garamond"/>
      <w:caps/>
      <w:kern w:val="18"/>
      <w:sz w:val="21"/>
    </w:rPr>
  </w:style>
  <w:style w:type="paragraph" w:customStyle="1" w:styleId="103">
    <w:name w:val="xl31"/>
    <w:basedOn w:val="1"/>
    <w:qFormat/>
    <w:uiPriority w:val="0"/>
    <w:pPr>
      <w:widowControl/>
      <w:spacing w:before="100" w:beforeAutospacing="1" w:after="100" w:afterAutospacing="1"/>
      <w:jc w:val="center"/>
    </w:pPr>
    <w:rPr>
      <w:kern w:val="0"/>
      <w:sz w:val="36"/>
      <w:szCs w:val="36"/>
    </w:rPr>
  </w:style>
  <w:style w:type="paragraph" w:customStyle="1" w:styleId="104">
    <w:name w:val="Char Char Char"/>
    <w:basedOn w:val="1"/>
    <w:qFormat/>
    <w:uiPriority w:val="0"/>
    <w:rPr>
      <w:rFonts w:ascii="Tahoma" w:hAnsi="Tahoma"/>
      <w:sz w:val="24"/>
      <w:szCs w:val="20"/>
    </w:rPr>
  </w:style>
  <w:style w:type="paragraph" w:customStyle="1" w:styleId="105">
    <w:name w:val="Inside Address"/>
    <w:basedOn w:val="9"/>
    <w:qFormat/>
    <w:uiPriority w:val="0"/>
    <w:pPr>
      <w:widowControl/>
      <w:overflowPunct w:val="0"/>
      <w:autoSpaceDE w:val="0"/>
      <w:autoSpaceDN w:val="0"/>
      <w:spacing w:after="0" w:line="240" w:lineRule="atLeast"/>
      <w:jc w:val="left"/>
      <w:textAlignment w:val="baseline"/>
    </w:pPr>
    <w:rPr>
      <w:rFonts w:ascii="Garamond" w:hAnsi="Garamond"/>
      <w:kern w:val="18"/>
      <w:sz w:val="20"/>
    </w:rPr>
  </w:style>
  <w:style w:type="paragraph" w:customStyle="1" w:styleId="106">
    <w:name w:val="Char Char15 Char Char"/>
    <w:basedOn w:val="1"/>
    <w:qFormat/>
    <w:uiPriority w:val="0"/>
    <w:pPr>
      <w:spacing w:line="240" w:lineRule="auto"/>
      <w:ind w:left="0" w:right="0" w:firstLine="0" w:firstLineChars="0"/>
    </w:pPr>
    <w:rPr>
      <w:szCs w:val="20"/>
    </w:rPr>
  </w:style>
  <w:style w:type="paragraph" w:customStyle="1" w:styleId="107">
    <w:name w:val="Char Char Char1"/>
    <w:basedOn w:val="1"/>
    <w:qFormat/>
    <w:uiPriority w:val="0"/>
    <w:rPr>
      <w:rFonts w:ascii="Tahoma" w:hAnsi="Tahoma"/>
      <w:sz w:val="24"/>
      <w:szCs w:val="20"/>
    </w:rPr>
  </w:style>
  <w:style w:type="paragraph" w:customStyle="1" w:styleId="108">
    <w:name w:val="Char Char1 Char Char Char Char Char Char Char Char Char Char"/>
    <w:basedOn w:val="1"/>
    <w:qFormat/>
    <w:uiPriority w:val="0"/>
    <w:rPr>
      <w:rFonts w:ascii="Tahoma" w:hAnsi="Tahoma"/>
      <w:sz w:val="24"/>
      <w:szCs w:val="20"/>
    </w:rPr>
  </w:style>
  <w:style w:type="paragraph" w:customStyle="1" w:styleId="109">
    <w:name w:val="Return Address"/>
    <w:qFormat/>
    <w:uiPriority w:val="0"/>
    <w:pPr>
      <w:tabs>
        <w:tab w:val="left" w:pos="2160"/>
      </w:tabs>
      <w:overflowPunct w:val="0"/>
      <w:autoSpaceDE w:val="0"/>
      <w:autoSpaceDN w:val="0"/>
      <w:adjustRightInd w:val="0"/>
      <w:spacing w:line="240" w:lineRule="atLeast"/>
      <w:ind w:left="50" w:right="-240" w:hanging="50" w:hangingChars="50"/>
      <w:jc w:val="center"/>
      <w:textAlignment w:val="baseline"/>
    </w:pPr>
    <w:rPr>
      <w:rFonts w:ascii="Garamond" w:hAnsi="Garamond" w:eastAsia="宋体" w:cs="Times New Roman"/>
      <w:caps/>
      <w:spacing w:val="30"/>
      <w:sz w:val="14"/>
      <w:lang w:val="en-US" w:eastAsia="zh-CN" w:bidi="ar-SA"/>
    </w:rPr>
  </w:style>
  <w:style w:type="paragraph" w:customStyle="1" w:styleId="110">
    <w:name w:val="表格文字"/>
    <w:basedOn w:val="1"/>
    <w:qFormat/>
    <w:uiPriority w:val="0"/>
    <w:pPr>
      <w:spacing w:before="25" w:after="25" w:line="300" w:lineRule="auto"/>
    </w:pPr>
    <w:rPr>
      <w:rFonts w:ascii="Times" w:hAnsi="Times"/>
      <w:spacing w:val="10"/>
      <w:kern w:val="0"/>
      <w:sz w:val="24"/>
      <w:szCs w:val="20"/>
    </w:rPr>
  </w:style>
  <w:style w:type="paragraph" w:customStyle="1" w:styleId="111">
    <w:name w:val="Footnote Base"/>
    <w:basedOn w:val="9"/>
    <w:qFormat/>
    <w:uiPriority w:val="0"/>
    <w:pPr>
      <w:keepLines/>
      <w:widowControl/>
      <w:overflowPunct w:val="0"/>
      <w:autoSpaceDE w:val="0"/>
      <w:autoSpaceDN w:val="0"/>
      <w:spacing w:after="240" w:line="240" w:lineRule="atLeast"/>
      <w:textAlignment w:val="baseline"/>
    </w:pPr>
    <w:rPr>
      <w:rFonts w:ascii="Garamond" w:hAnsi="Garamond"/>
      <w:kern w:val="18"/>
      <w:sz w:val="16"/>
    </w:rPr>
  </w:style>
  <w:style w:type="paragraph" w:customStyle="1" w:styleId="112">
    <w:name w:val="Char1 Char Char Char Char1"/>
    <w:basedOn w:val="1"/>
    <w:qFormat/>
    <w:uiPriority w:val="0"/>
    <w:pPr>
      <w:widowControl/>
      <w:spacing w:after="160" w:line="240" w:lineRule="exact"/>
      <w:jc w:val="left"/>
    </w:pPr>
    <w:rPr>
      <w:szCs w:val="20"/>
    </w:rPr>
  </w:style>
  <w:style w:type="paragraph" w:customStyle="1" w:styleId="113">
    <w:name w:val="Char1 Char Char Char1"/>
    <w:basedOn w:val="1"/>
    <w:qFormat/>
    <w:uiPriority w:val="0"/>
    <w:pPr>
      <w:widowControl/>
      <w:spacing w:after="160" w:line="240" w:lineRule="exact"/>
      <w:jc w:val="left"/>
    </w:pPr>
    <w:rPr>
      <w:rFonts w:ascii="Verdana" w:hAnsi="Verdana" w:eastAsia="仿宋_GB2312"/>
      <w:kern w:val="0"/>
      <w:sz w:val="28"/>
      <w:szCs w:val="20"/>
    </w:rPr>
  </w:style>
  <w:style w:type="paragraph" w:customStyle="1" w:styleId="114">
    <w:name w:val="Char Char Char Char Char Char"/>
    <w:basedOn w:val="1"/>
    <w:qFormat/>
    <w:uiPriority w:val="0"/>
    <w:rPr>
      <w:rFonts w:ascii="Tahoma" w:hAnsi="Tahoma"/>
      <w:sz w:val="24"/>
      <w:szCs w:val="20"/>
    </w:rPr>
  </w:style>
  <w:style w:type="paragraph" w:customStyle="1" w:styleId="115">
    <w:name w:val="p0"/>
    <w:basedOn w:val="1"/>
    <w:qFormat/>
    <w:uiPriority w:val="0"/>
    <w:pPr>
      <w:widowControl/>
    </w:pPr>
    <w:rPr>
      <w:kern w:val="0"/>
      <w:szCs w:val="21"/>
    </w:rPr>
  </w:style>
  <w:style w:type="paragraph" w:customStyle="1" w:styleId="116">
    <w:name w:val="Char Char7"/>
    <w:basedOn w:val="1"/>
    <w:qFormat/>
    <w:uiPriority w:val="0"/>
    <w:pPr>
      <w:spacing w:line="240" w:lineRule="auto"/>
      <w:ind w:left="0" w:right="0" w:firstLine="0" w:firstLineChars="0"/>
    </w:pPr>
  </w:style>
  <w:style w:type="paragraph" w:customStyle="1" w:styleId="117">
    <w:name w:val="Char1 Char Char"/>
    <w:basedOn w:val="1"/>
    <w:qFormat/>
    <w:uiPriority w:val="0"/>
    <w:pPr>
      <w:widowControl/>
      <w:spacing w:after="160" w:line="240" w:lineRule="exact"/>
      <w:ind w:left="0" w:right="0" w:firstLine="0" w:firstLineChars="0"/>
      <w:jc w:val="left"/>
    </w:pPr>
    <w:rPr>
      <w:szCs w:val="20"/>
    </w:rPr>
  </w:style>
  <w:style w:type="paragraph" w:customStyle="1" w:styleId="118">
    <w:name w:val="Char Char Char Char"/>
    <w:basedOn w:val="1"/>
    <w:qFormat/>
    <w:uiPriority w:val="0"/>
    <w:rPr>
      <w:szCs w:val="20"/>
    </w:rPr>
  </w:style>
  <w:style w:type="paragraph" w:customStyle="1" w:styleId="119">
    <w:name w:val="Char1 Char Char Char Char3"/>
    <w:basedOn w:val="1"/>
    <w:qFormat/>
    <w:uiPriority w:val="0"/>
    <w:rPr>
      <w:szCs w:val="20"/>
    </w:rPr>
  </w:style>
  <w:style w:type="paragraph" w:customStyle="1" w:styleId="120">
    <w:name w:val="列出段落1"/>
    <w:basedOn w:val="1"/>
    <w:qFormat/>
    <w:uiPriority w:val="0"/>
    <w:pPr>
      <w:ind w:left="0" w:firstLine="200" w:firstLineChars="200"/>
    </w:pPr>
    <w:rPr>
      <w:rFonts w:ascii="Calibri" w:hAnsi="Calibri"/>
      <w:szCs w:val="22"/>
    </w:rPr>
  </w:style>
  <w:style w:type="paragraph" w:customStyle="1" w:styleId="121">
    <w:name w:val="Header Odd"/>
    <w:basedOn w:val="53"/>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122">
    <w:name w:val="Char Char8 Char Char"/>
    <w:basedOn w:val="1"/>
    <w:qFormat/>
    <w:uiPriority w:val="0"/>
    <w:pPr>
      <w:widowControl/>
      <w:spacing w:after="160" w:line="240" w:lineRule="exact"/>
      <w:jc w:val="left"/>
    </w:pPr>
    <w:rPr>
      <w:szCs w:val="20"/>
    </w:rPr>
  </w:style>
  <w:style w:type="paragraph" w:customStyle="1" w:styleId="123">
    <w:name w:val="Thyssen Standard"/>
    <w:basedOn w:val="1"/>
    <w:qFormat/>
    <w:uiPriority w:val="0"/>
    <w:pPr>
      <w:widowControl/>
      <w:spacing w:before="120" w:after="120" w:line="300" w:lineRule="atLeast"/>
    </w:pPr>
    <w:rPr>
      <w:rFonts w:ascii="TKTypeRegular" w:hAnsi="TKTypeRegular" w:eastAsia="Times New Roman"/>
      <w:kern w:val="0"/>
      <w:sz w:val="22"/>
      <w:szCs w:val="20"/>
    </w:rPr>
  </w:style>
  <w:style w:type="paragraph" w:customStyle="1" w:styleId="124">
    <w:name w:val="Header Even"/>
    <w:basedOn w:val="53"/>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12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26">
    <w:name w:val="Header Base"/>
    <w:basedOn w:val="9"/>
    <w:qFormat/>
    <w:uiPriority w:val="0"/>
    <w:pPr>
      <w:keepLines/>
      <w:widowControl/>
      <w:tabs>
        <w:tab w:val="center" w:pos="4320"/>
        <w:tab w:val="right" w:pos="8640"/>
      </w:tabs>
      <w:overflowPunct w:val="0"/>
      <w:autoSpaceDE w:val="0"/>
      <w:autoSpaceDN w:val="0"/>
      <w:spacing w:after="0" w:line="240" w:lineRule="atLeast"/>
      <w:jc w:val="left"/>
      <w:textAlignment w:val="baseline"/>
    </w:pPr>
    <w:rPr>
      <w:rFonts w:ascii="Garamond" w:hAnsi="Garamond"/>
      <w:kern w:val="18"/>
      <w:sz w:val="20"/>
    </w:rPr>
  </w:style>
  <w:style w:type="paragraph" w:customStyle="1" w:styleId="127">
    <w:name w:val="Body Text Keep"/>
    <w:basedOn w:val="9"/>
    <w:qFormat/>
    <w:uiPriority w:val="0"/>
    <w:pPr>
      <w:keepNext/>
      <w:widowControl/>
      <w:overflowPunct w:val="0"/>
      <w:autoSpaceDE w:val="0"/>
      <w:autoSpaceDN w:val="0"/>
      <w:spacing w:after="240" w:line="240" w:lineRule="atLeast"/>
      <w:textAlignment w:val="baseline"/>
    </w:pPr>
    <w:rPr>
      <w:rFonts w:ascii="Garamond" w:hAnsi="Garamond"/>
      <w:kern w:val="18"/>
      <w:sz w:val="20"/>
    </w:rPr>
  </w:style>
  <w:style w:type="paragraph" w:customStyle="1" w:styleId="128">
    <w:name w:val="Char"/>
    <w:basedOn w:val="1"/>
    <w:qFormat/>
    <w:uiPriority w:val="0"/>
    <w:rPr>
      <w:rFonts w:ascii="Tahoma" w:hAnsi="Tahoma"/>
      <w:sz w:val="24"/>
      <w:szCs w:val="20"/>
    </w:rPr>
  </w:style>
  <w:style w:type="paragraph" w:customStyle="1" w:styleId="129">
    <w:name w:val="Char1"/>
    <w:basedOn w:val="1"/>
    <w:qFormat/>
    <w:uiPriority w:val="0"/>
    <w:rPr>
      <w:rFonts w:ascii="Tahoma" w:hAnsi="Tahoma"/>
      <w:sz w:val="24"/>
      <w:szCs w:val="20"/>
    </w:rPr>
  </w:style>
  <w:style w:type="paragraph" w:customStyle="1" w:styleId="130">
    <w:name w:val="正文格式"/>
    <w:basedOn w:val="1"/>
    <w:qFormat/>
    <w:uiPriority w:val="0"/>
    <w:pPr>
      <w:ind w:left="0" w:firstLine="200" w:firstLineChars="200"/>
    </w:pPr>
    <w:rPr>
      <w:sz w:val="28"/>
      <w:szCs w:val="20"/>
    </w:rPr>
  </w:style>
  <w:style w:type="paragraph" w:customStyle="1" w:styleId="131">
    <w:name w:val="WW-正文缩进"/>
    <w:basedOn w:val="1"/>
    <w:qFormat/>
    <w:uiPriority w:val="0"/>
    <w:pPr>
      <w:suppressAutoHyphens/>
      <w:autoSpaceDE w:val="0"/>
      <w:jc w:val="left"/>
      <w:textAlignment w:val="baseline"/>
    </w:pPr>
    <w:rPr>
      <w:rFonts w:ascii="宋体"/>
      <w:sz w:val="34"/>
      <w:szCs w:val="20"/>
      <w:lang w:eastAsia="ar-SA"/>
    </w:rPr>
  </w:style>
  <w:style w:type="paragraph" w:customStyle="1" w:styleId="132">
    <w:name w:val="题注5"/>
    <w:basedOn w:val="1"/>
    <w:next w:val="21"/>
    <w:qFormat/>
    <w:uiPriority w:val="0"/>
    <w:pPr>
      <w:numPr>
        <w:ilvl w:val="0"/>
        <w:numId w:val="3"/>
      </w:numPr>
      <w:tabs>
        <w:tab w:val="left" w:pos="540"/>
      </w:tabs>
      <w:ind w:left="225" w:right="0" w:hanging="225" w:hangingChars="225"/>
    </w:pPr>
    <w:rPr>
      <w:rFonts w:ascii="宋体"/>
      <w:color w:val="000000"/>
      <w:sz w:val="24"/>
    </w:rPr>
  </w:style>
  <w:style w:type="paragraph" w:customStyle="1" w:styleId="133">
    <w:name w:val="题注4"/>
    <w:basedOn w:val="1"/>
    <w:next w:val="21"/>
    <w:qFormat/>
    <w:uiPriority w:val="0"/>
    <w:pPr>
      <w:ind w:left="-64" w:leftChars="-64" w:right="-50" w:rightChars="-50"/>
      <w:jc w:val="center"/>
    </w:pPr>
    <w:rPr>
      <w:b/>
      <w:color w:val="FF0000"/>
    </w:rPr>
  </w:style>
  <w:style w:type="character" w:customStyle="1" w:styleId="134">
    <w:name w:val="Superscript"/>
    <w:qFormat/>
    <w:uiPriority w:val="0"/>
    <w:rPr>
      <w:vertAlign w:val="superscript"/>
    </w:rPr>
  </w:style>
  <w:style w:type="character" w:customStyle="1" w:styleId="135">
    <w:name w:val="font41"/>
    <w:qFormat/>
    <w:uiPriority w:val="0"/>
    <w:rPr>
      <w:rFonts w:ascii="Times New Roman" w:hAnsi="Times New Roman" w:cs="Times New Roman"/>
      <w:color w:val="000000"/>
      <w:sz w:val="24"/>
      <w:szCs w:val="24"/>
      <w:u w:val="none"/>
    </w:rPr>
  </w:style>
  <w:style w:type="character" w:customStyle="1" w:styleId="136">
    <w:name w:val="font81"/>
    <w:qFormat/>
    <w:uiPriority w:val="0"/>
    <w:rPr>
      <w:rFonts w:ascii="宋体" w:eastAsia="宋体"/>
      <w:color w:val="000000"/>
      <w:sz w:val="22"/>
      <w:szCs w:val="22"/>
      <w:u w:val="none"/>
    </w:rPr>
  </w:style>
  <w:style w:type="character" w:customStyle="1" w:styleId="137">
    <w:name w:val="正文缩进1 Char1"/>
    <w:qFormat/>
    <w:locked/>
    <w:uiPriority w:val="0"/>
    <w:rPr>
      <w:rFonts w:eastAsia="宋体"/>
      <w:sz w:val="21"/>
      <w:lang w:val="en-US" w:eastAsia="zh-CN" w:bidi="ar-SA"/>
    </w:rPr>
  </w:style>
  <w:style w:type="character" w:customStyle="1" w:styleId="138">
    <w:name w:val="font61"/>
    <w:qFormat/>
    <w:uiPriority w:val="0"/>
    <w:rPr>
      <w:rFonts w:ascii="宋体" w:eastAsia="宋体"/>
      <w:color w:val="000000"/>
      <w:sz w:val="18"/>
      <w:szCs w:val="18"/>
      <w:u w:val="none"/>
      <w:vertAlign w:val="superscript"/>
    </w:rPr>
  </w:style>
  <w:style w:type="character" w:customStyle="1" w:styleId="139">
    <w:name w:val="普通文字 Char1"/>
    <w:qFormat/>
    <w:uiPriority w:val="0"/>
    <w:rPr>
      <w:rFonts w:ascii="宋体" w:eastAsia="宋体"/>
      <w:kern w:val="2"/>
      <w:sz w:val="21"/>
      <w:lang w:val="en-US" w:eastAsia="zh-CN" w:bidi="ar-SA"/>
    </w:rPr>
  </w:style>
  <w:style w:type="character" w:customStyle="1" w:styleId="140">
    <w:name w:val="普通文字 Char Char Char"/>
    <w:qFormat/>
    <w:uiPriority w:val="0"/>
    <w:rPr>
      <w:rFonts w:ascii="宋体" w:eastAsia="宋体"/>
      <w:kern w:val="2"/>
      <w:sz w:val="21"/>
      <w:lang w:val="en-US" w:eastAsia="zh-CN" w:bidi="ar-SA"/>
    </w:rPr>
  </w:style>
  <w:style w:type="character" w:customStyle="1" w:styleId="141">
    <w:name w:val="font71"/>
    <w:qFormat/>
    <w:uiPriority w:val="0"/>
    <w:rPr>
      <w:rFonts w:ascii="Times New Roman" w:hAnsi="Times New Roman" w:cs="Times New Roman"/>
      <w:color w:val="000000"/>
      <w:sz w:val="24"/>
      <w:szCs w:val="24"/>
      <w:u w:val="none"/>
    </w:rPr>
  </w:style>
  <w:style w:type="character" w:customStyle="1" w:styleId="142">
    <w:name w:val="纯文本 Char"/>
    <w:qFormat/>
    <w:uiPriority w:val="0"/>
    <w:rPr>
      <w:rFonts w:ascii="宋体" w:eastAsia="宋体" w:cs="Courier New"/>
      <w:kern w:val="2"/>
      <w:sz w:val="21"/>
      <w:szCs w:val="21"/>
      <w:lang w:val="en-US" w:eastAsia="zh-CN" w:bidi="ar-SA"/>
    </w:rPr>
  </w:style>
  <w:style w:type="character" w:customStyle="1" w:styleId="143">
    <w:name w:val="Lead-in Emphasis"/>
    <w:qFormat/>
    <w:uiPriority w:val="0"/>
    <w:rPr>
      <w:caps/>
      <w:sz w:val="18"/>
    </w:rPr>
  </w:style>
  <w:style w:type="character" w:customStyle="1" w:styleId="144">
    <w:name w:val="纯文本 Char Char Char"/>
    <w:qFormat/>
    <w:uiPriority w:val="0"/>
    <w:rPr>
      <w:rFonts w:ascii="宋体" w:hAnsi="宋体" w:eastAsia="仿宋_GB2312"/>
      <w:kern w:val="2"/>
      <w:sz w:val="30"/>
      <w:lang w:val="en-US" w:eastAsia="zh-CN" w:bidi="ar-SA"/>
    </w:rPr>
  </w:style>
  <w:style w:type="character" w:customStyle="1" w:styleId="145">
    <w:name w:val="Slogan"/>
    <w:qFormat/>
    <w:uiPriority w:val="0"/>
    <w:rPr>
      <w:i/>
      <w:spacing w:val="70"/>
    </w:rPr>
  </w:style>
  <w:style w:type="character" w:customStyle="1" w:styleId="146">
    <w:name w:val="font21"/>
    <w:qFormat/>
    <w:uiPriority w:val="0"/>
    <w:rPr>
      <w:rFonts w:ascii="宋体" w:eastAsia="宋体"/>
      <w:color w:val="000000"/>
      <w:sz w:val="24"/>
      <w:szCs w:val="24"/>
      <w:u w:val="none"/>
    </w:rPr>
  </w:style>
  <w:style w:type="character" w:customStyle="1" w:styleId="147">
    <w:name w:val="font91"/>
    <w:qFormat/>
    <w:uiPriority w:val="0"/>
    <w:rPr>
      <w:rFonts w:ascii="宋体" w:eastAsia="宋体"/>
      <w:color w:val="000000"/>
      <w:sz w:val="18"/>
      <w:szCs w:val="18"/>
      <w:u w:val="none"/>
    </w:rPr>
  </w:style>
  <w:style w:type="character" w:customStyle="1" w:styleId="148">
    <w:name w:val="font01"/>
    <w:qFormat/>
    <w:uiPriority w:val="0"/>
    <w:rPr>
      <w:rFonts w:ascii="宋体" w:eastAsia="宋体"/>
      <w:color w:val="000000"/>
      <w:sz w:val="24"/>
      <w:szCs w:val="24"/>
      <w:u w:val="none"/>
    </w:rPr>
  </w:style>
  <w:style w:type="character" w:customStyle="1" w:styleId="149">
    <w:name w:val="font51"/>
    <w:qFormat/>
    <w:uiPriority w:val="0"/>
    <w:rPr>
      <w:rFonts w:ascii="宋体" w:eastAsia="宋体"/>
      <w:color w:val="000000"/>
      <w:sz w:val="18"/>
      <w:szCs w:val="18"/>
      <w:u w:val="none"/>
    </w:rPr>
  </w:style>
  <w:style w:type="character" w:customStyle="1" w:styleId="150">
    <w:name w:val="font11"/>
    <w:basedOn w:val="73"/>
    <w:qFormat/>
    <w:uiPriority w:val="0"/>
    <w:rPr>
      <w:rFonts w:ascii="宋体" w:eastAsia="宋体" w:cs="宋体"/>
      <w:color w:val="000000"/>
      <w:sz w:val="20"/>
      <w:szCs w:val="20"/>
      <w:u w:val="none"/>
    </w:rPr>
  </w:style>
  <w:style w:type="paragraph" w:customStyle="1" w:styleId="15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52">
    <w:name w:val="NormalCharacter"/>
    <w:qFormat/>
    <w:uiPriority w:val="0"/>
    <w:rPr>
      <w:rFonts w:ascii="Times New Roman" w:hAnsi="Times New Roman" w:eastAsia="宋体" w:cs="Times New Roman"/>
      <w:kern w:val="2"/>
      <w:sz w:val="21"/>
      <w:szCs w:val="24"/>
      <w:lang w:val="en-US" w:eastAsia="zh-CN" w:bidi="ar-SA"/>
    </w:rPr>
  </w:style>
  <w:style w:type="paragraph" w:customStyle="1" w:styleId="153">
    <w:name w:val="子标题"/>
    <w:basedOn w:val="1"/>
    <w:qFormat/>
    <w:uiPriority w:val="0"/>
    <w:pPr>
      <w:ind w:left="0" w:firstLine="200" w:firstLineChars="200"/>
      <w:jc w:val="center"/>
    </w:pPr>
    <w:rPr>
      <w:rFonts w:eastAsia="新宋体"/>
      <w:sz w:val="28"/>
    </w:rPr>
  </w:style>
  <w:style w:type="paragraph" w:customStyle="1" w:styleId="154">
    <w:name w:val="缺省文本"/>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styleId="155">
    <w:name w:val="List Paragraph"/>
    <w:basedOn w:val="1"/>
    <w:qFormat/>
    <w:uiPriority w:val="0"/>
    <w:pPr>
      <w:ind w:left="0" w:firstLine="200" w:firstLineChars="200"/>
    </w:pPr>
  </w:style>
  <w:style w:type="paragraph" w:customStyle="1" w:styleId="156">
    <w:name w:val="正文_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7">
    <w:name w:val="1正文"/>
    <w:basedOn w:val="1"/>
    <w:qFormat/>
    <w:uiPriority w:val="0"/>
    <w:pPr>
      <w:adjustRightInd w:val="0"/>
      <w:ind w:left="-38" w:leftChars="-38"/>
      <w:textAlignment w:val="baseline"/>
    </w:pPr>
    <w:rPr>
      <w:rFonts w:ascii="宋体"/>
      <w:kern w:val="0"/>
      <w:sz w:val="24"/>
      <w:szCs w:val="20"/>
    </w:rPr>
  </w:style>
  <w:style w:type="paragraph" w:customStyle="1" w:styleId="158">
    <w:name w:val="日期1"/>
    <w:basedOn w:val="1"/>
    <w:next w:val="1"/>
    <w:qFormat/>
    <w:uiPriority w:val="0"/>
    <w:pPr>
      <w:overflowPunct w:val="0"/>
      <w:autoSpaceDE w:val="0"/>
      <w:autoSpaceDN w:val="0"/>
      <w:adjustRightInd w:val="0"/>
    </w:pPr>
    <w:rPr>
      <w:rFonts w:ascii="宋体"/>
      <w:szCs w:val="20"/>
    </w:rPr>
  </w:style>
  <w:style w:type="paragraph" w:customStyle="1" w:styleId="159">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0">
    <w:name w:val="正文_15_0"/>
    <w:basedOn w:val="159"/>
    <w:next w:val="161"/>
    <w:qFormat/>
    <w:uiPriority w:val="0"/>
    <w:rPr>
      <w:rFonts w:ascii="Times New Roman" w:hAnsi="Times New Roman"/>
      <w:szCs w:val="21"/>
    </w:rPr>
  </w:style>
  <w:style w:type="paragraph" w:customStyle="1" w:styleId="161">
    <w:name w:val="列表_0"/>
    <w:basedOn w:val="160"/>
    <w:qFormat/>
    <w:uiPriority w:val="0"/>
    <w:pPr>
      <w:spacing w:before="100" w:beforeLines="100" w:after="100" w:afterAutospacing="1" w:line="360" w:lineRule="auto"/>
      <w:jc w:val="center"/>
    </w:pPr>
    <w:rPr>
      <w:rFonts w:ascii="宋体"/>
      <w:b/>
      <w:bCs/>
      <w:sz w:val="28"/>
      <w:szCs w:val="28"/>
    </w:rPr>
  </w:style>
  <w:style w:type="character" w:customStyle="1" w:styleId="162">
    <w:name w:val="10_0"/>
    <w:basedOn w:val="73"/>
    <w:qFormat/>
    <w:uiPriority w:val="0"/>
    <w:rPr>
      <w:rFonts w:ascii="Times New Roman" w:hAnsi="Times New Roman" w:eastAsia="宋体" w:cs="Times New Roman"/>
    </w:rPr>
  </w:style>
  <w:style w:type="character" w:customStyle="1" w:styleId="163">
    <w:name w:val="font31"/>
    <w:basedOn w:val="73"/>
    <w:qFormat/>
    <w:uiPriority w:val="0"/>
    <w:rPr>
      <w:rFonts w:ascii="宋体" w:eastAsia="宋体" w:cs="宋体"/>
      <w:color w:val="000000"/>
      <w:sz w:val="20"/>
      <w:szCs w:val="20"/>
      <w:u w:val="none"/>
    </w:rPr>
  </w:style>
  <w:style w:type="paragraph" w:customStyle="1" w:styleId="164">
    <w:name w:val="List Paragraph1"/>
    <w:basedOn w:val="1"/>
    <w:qFormat/>
    <w:uiPriority w:val="0"/>
    <w:pPr>
      <w:ind w:left="0" w:firstLine="200" w:firstLineChars="200"/>
    </w:pPr>
  </w:style>
  <w:style w:type="paragraph" w:customStyle="1" w:styleId="165">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6">
    <w:name w:val="表格"/>
    <w:basedOn w:val="15"/>
    <w:qFormat/>
    <w:uiPriority w:val="0"/>
    <w:pPr>
      <w:ind w:firstLine="0" w:firstLineChars="0"/>
    </w:pPr>
    <w:rPr>
      <w:rFonts w:ascii="Times New Roman" w:hAnsi="Times New Roman" w:cs="Times New Roman"/>
      <w:sz w:val="24"/>
      <w:szCs w:val="24"/>
    </w:rPr>
  </w:style>
  <w:style w:type="paragraph" w:customStyle="1" w:styleId="167">
    <w:name w:val="正文_0_0_6"/>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character" w:customStyle="1" w:styleId="168">
    <w:name w:val="标题 3 Char"/>
    <w:link w:val="5"/>
    <w:qFormat/>
    <w:uiPriority w:val="0"/>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A5B8E8-C09F-4BDE-9ED6-564FC613E69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58</Pages>
  <Words>22018</Words>
  <Characters>23689</Characters>
  <Lines>207</Lines>
  <Paragraphs>58</Paragraphs>
  <TotalTime>0</TotalTime>
  <ScaleCrop>false</ScaleCrop>
  <LinksUpToDate>false</LinksUpToDate>
  <CharactersWithSpaces>27168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2021-11-28T16:34:00Z</dcterms:created>
  <dc:creator>Administrator</dc:creator>
  <cp:lastModifiedBy>A*</cp:lastModifiedBy>
  <cp:lastPrinted>2022-06-09T01:01:00Z</cp:lastPrinted>
  <dcterms:modified xsi:type="dcterms:W3CDTF">2022-06-09T11:02:22Z</dcterms:modified>
  <dc:title>2017年中山市政府绩效管理咨询服务项目</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2749B80E92424848B26FF46A93A227EC</vt:lpwstr>
  </property>
</Properties>
</file>