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ind w:left="2100" w:leftChars="0"/>
        <w:jc w:val="both"/>
        <w:rPr>
          <w:rFonts w:hint="eastAsia" w:ascii="仿宋" w:hAnsi="仿宋" w:eastAsia="仿宋" w:cs="仿宋"/>
          <w:color w:val="0000FF"/>
          <w:sz w:val="28"/>
          <w:szCs w:val="28"/>
          <w:lang w:eastAsia="zh-CN"/>
        </w:rPr>
      </w:pPr>
      <w:r>
        <w:rPr>
          <w:rFonts w:hint="eastAsia" w:ascii="宋体" w:hAnsi="宋体" w:eastAsia="宋体" w:cs="宋体"/>
          <w:color w:val="auto"/>
          <w:sz w:val="28"/>
          <w:szCs w:val="28"/>
        </w:rPr>
        <w:t>招标项目技术要求</w:t>
      </w:r>
    </w:p>
    <w:p>
      <w:pPr>
        <w:pStyle w:val="5"/>
        <w:numPr>
          <w:ilvl w:val="0"/>
          <w:numId w:val="0"/>
        </w:numPr>
        <w:jc w:val="both"/>
        <w:rPr>
          <w:rFonts w:hint="eastAsia" w:ascii="仿宋" w:hAnsi="仿宋" w:eastAsia="仿宋" w:cs="仿宋"/>
          <w:color w:val="0000FF"/>
          <w:sz w:val="28"/>
          <w:szCs w:val="28"/>
          <w:lang w:eastAsia="zh-CN"/>
        </w:rPr>
      </w:pPr>
      <w:r>
        <w:rPr>
          <w:rFonts w:hint="eastAsia" w:ascii="仿宋" w:hAnsi="仿宋" w:eastAsia="仿宋" w:cs="仿宋"/>
          <w:color w:val="0000FF"/>
          <w:sz w:val="28"/>
          <w:szCs w:val="28"/>
        </w:rPr>
        <w:t>（一）总体</w:t>
      </w:r>
      <w:r>
        <w:rPr>
          <w:rFonts w:hint="eastAsia" w:ascii="仿宋" w:hAnsi="仿宋" w:eastAsia="仿宋" w:cs="仿宋"/>
          <w:color w:val="0000FF"/>
          <w:sz w:val="28"/>
          <w:szCs w:val="28"/>
          <w:lang w:val="en-US" w:eastAsia="zh-CN"/>
        </w:rPr>
        <w:t>要求</w:t>
      </w:r>
    </w:p>
    <w:p>
      <w:pPr>
        <w:keepNext w:val="0"/>
        <w:keepLines w:val="0"/>
        <w:pageBreakBefore w:val="0"/>
        <w:widowControl w:val="0"/>
        <w:kinsoku/>
        <w:wordWrap/>
        <w:overflowPunct/>
        <w:topLinePunct w:val="0"/>
        <w:autoSpaceDN/>
        <w:bidi w:val="0"/>
        <w:snapToGrid/>
        <w:spacing w:line="560" w:lineRule="exact"/>
        <w:ind w:firstLine="560" w:firstLineChars="200"/>
        <w:rPr>
          <w:rFonts w:hint="eastAsia" w:ascii="仿宋" w:hAnsi="仿宋" w:eastAsia="仿宋" w:cs="仿宋"/>
          <w:color w:val="0000FF"/>
          <w:sz w:val="28"/>
          <w:szCs w:val="28"/>
        </w:rPr>
      </w:pPr>
      <w:r>
        <w:rPr>
          <w:rFonts w:hint="eastAsia" w:ascii="仿宋" w:hAnsi="仿宋" w:eastAsia="仿宋" w:cs="仿宋"/>
          <w:color w:val="0000FF"/>
          <w:sz w:val="28"/>
          <w:szCs w:val="28"/>
        </w:rPr>
        <w:t>结合克州实际，开展针对性研究，在研究的基础上，整体设计</w:t>
      </w:r>
      <w:r>
        <w:rPr>
          <w:rFonts w:hint="eastAsia" w:ascii="仿宋" w:hAnsi="仿宋" w:eastAsia="仿宋" w:cs="仿宋"/>
          <w:color w:val="0000FF"/>
          <w:sz w:val="28"/>
          <w:szCs w:val="28"/>
          <w:lang w:val="en-US" w:eastAsia="zh-CN"/>
        </w:rPr>
        <w:t>克州</w:t>
      </w:r>
      <w:r>
        <w:rPr>
          <w:rFonts w:hint="eastAsia" w:ascii="仿宋" w:hAnsi="仿宋" w:eastAsia="仿宋" w:cs="仿宋"/>
          <w:color w:val="0000FF"/>
          <w:sz w:val="28"/>
          <w:szCs w:val="28"/>
        </w:rPr>
        <w:t>预算绩效管理全过程，包括各环节整体工作流程及相关部门（单位）职责、应用制度及规范、管理举措、操作程序及相关表式，并做好全过程辅导、培训</w:t>
      </w:r>
      <w:r>
        <w:rPr>
          <w:rFonts w:hint="eastAsia" w:ascii="仿宋" w:hAnsi="仿宋" w:eastAsia="仿宋" w:cs="仿宋"/>
          <w:color w:val="0000FF"/>
          <w:sz w:val="28"/>
          <w:szCs w:val="28"/>
          <w:lang w:eastAsia="zh-CN"/>
        </w:rPr>
        <w:t>、</w:t>
      </w:r>
      <w:r>
        <w:rPr>
          <w:rFonts w:hint="eastAsia" w:ascii="仿宋" w:hAnsi="仿宋" w:eastAsia="仿宋" w:cs="仿宋"/>
          <w:color w:val="0000FF"/>
          <w:sz w:val="28"/>
          <w:szCs w:val="28"/>
          <w:lang w:val="en-US" w:eastAsia="zh-CN"/>
        </w:rPr>
        <w:t>业务审核</w:t>
      </w:r>
      <w:r>
        <w:rPr>
          <w:rFonts w:hint="eastAsia" w:ascii="仿宋" w:hAnsi="仿宋" w:eastAsia="仿宋" w:cs="仿宋"/>
          <w:color w:val="0000FF"/>
          <w:sz w:val="28"/>
          <w:szCs w:val="28"/>
        </w:rPr>
        <w:t>及信息化配合支持。</w:t>
      </w:r>
    </w:p>
    <w:p>
      <w:pPr>
        <w:keepNext w:val="0"/>
        <w:keepLines w:val="0"/>
        <w:pageBreakBefore w:val="0"/>
        <w:widowControl w:val="0"/>
        <w:kinsoku/>
        <w:wordWrap/>
        <w:overflowPunct/>
        <w:topLinePunct w:val="0"/>
        <w:autoSpaceDN/>
        <w:bidi w:val="0"/>
        <w:snapToGrid/>
        <w:spacing w:line="560" w:lineRule="exact"/>
        <w:ind w:firstLine="560" w:firstLineChars="200"/>
        <w:rPr>
          <w:rFonts w:hint="eastAsia" w:ascii="仿宋" w:hAnsi="仿宋" w:eastAsia="仿宋" w:cs="仿宋"/>
          <w:color w:val="0000FF"/>
          <w:kern w:val="2"/>
          <w:sz w:val="28"/>
          <w:szCs w:val="28"/>
          <w:lang w:val="en-US" w:eastAsia="zh-CN" w:bidi="ar"/>
        </w:rPr>
      </w:pPr>
      <w:r>
        <w:rPr>
          <w:rFonts w:hint="eastAsia" w:ascii="仿宋" w:hAnsi="仿宋" w:eastAsia="仿宋" w:cs="仿宋"/>
          <w:color w:val="0000FF"/>
          <w:sz w:val="28"/>
          <w:szCs w:val="28"/>
          <w:lang w:val="en-US" w:eastAsia="zh-CN"/>
        </w:rPr>
        <w:t>1、</w:t>
      </w:r>
      <w:r>
        <w:rPr>
          <w:rFonts w:hint="eastAsia" w:ascii="仿宋" w:hAnsi="仿宋" w:eastAsia="仿宋" w:cs="仿宋"/>
          <w:color w:val="0000FF"/>
          <w:kern w:val="2"/>
          <w:sz w:val="28"/>
          <w:szCs w:val="28"/>
          <w:lang w:val="en-US" w:eastAsia="zh-CN" w:bidi="ar"/>
        </w:rPr>
        <w:t>完成州本级全口径预算资金(含预算内、专项、扶贫、债务等)支出的事前评估、绩效目标、监控和评价的全过程绩效管理，对资金实施全过程绩效跟踪，能够制定相应绩效管理全过程的解决方案。</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right="0" w:firstLine="560" w:firstLineChars="200"/>
        <w:jc w:val="left"/>
        <w:rPr>
          <w:rFonts w:hint="eastAsia" w:ascii="仿宋" w:hAnsi="仿宋" w:eastAsia="仿宋" w:cs="仿宋"/>
          <w:color w:val="0000FF"/>
          <w:kern w:val="2"/>
          <w:sz w:val="28"/>
          <w:szCs w:val="28"/>
          <w:lang w:val="en-US" w:eastAsia="zh-CN" w:bidi="ar"/>
        </w:rPr>
      </w:pPr>
      <w:r>
        <w:rPr>
          <w:rFonts w:hint="eastAsia" w:ascii="仿宋" w:hAnsi="仿宋" w:eastAsia="仿宋" w:cs="仿宋"/>
          <w:color w:val="0000FF"/>
          <w:kern w:val="2"/>
          <w:sz w:val="28"/>
          <w:szCs w:val="28"/>
          <w:lang w:val="en-US" w:eastAsia="zh-CN" w:bidi="ar"/>
        </w:rPr>
        <w:t>2、服务方应当严格审核项目绩效目标支出指标，即：数量、质量、时效、成本、经济效益、社会效益、生态效益、可持续影响和服务对象满意度等内容。审核主要包括项目的必要性和可行性、绩效目标与项目实际目标的相关性、绩效指标的合理性和可衡量性、与资金的匹配性等内容。</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right="0" w:firstLine="560" w:firstLineChars="200"/>
        <w:jc w:val="left"/>
        <w:rPr>
          <w:rFonts w:hint="eastAsia" w:ascii="仿宋" w:hAnsi="仿宋" w:eastAsia="仿宋" w:cs="仿宋"/>
          <w:color w:val="0000FF"/>
          <w:kern w:val="2"/>
          <w:sz w:val="28"/>
          <w:szCs w:val="28"/>
          <w:lang w:val="en-US" w:eastAsia="zh-CN" w:bidi="ar"/>
        </w:rPr>
      </w:pPr>
      <w:r>
        <w:rPr>
          <w:rFonts w:hint="eastAsia" w:ascii="仿宋" w:hAnsi="仿宋" w:eastAsia="仿宋" w:cs="仿宋"/>
          <w:color w:val="0000FF"/>
          <w:kern w:val="2"/>
          <w:sz w:val="28"/>
          <w:szCs w:val="28"/>
          <w:lang w:val="en-US" w:eastAsia="zh-CN" w:bidi="ar"/>
        </w:rPr>
        <w:t>3、服务方应当建立支出绩效目标执行监控机制，配合财政组织资金使用单位定期对预算和绩效目标执行情况进行跟踪分析，并向本级财政部门报送绩效目标执行监控结果。资金实际执行与绩效目标偏离的，应当及时予以纠正。</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right="0" w:firstLine="560" w:firstLineChars="200"/>
        <w:jc w:val="left"/>
        <w:rPr>
          <w:rFonts w:hint="eastAsia" w:ascii="仿宋" w:hAnsi="仿宋" w:eastAsia="仿宋" w:cs="仿宋"/>
          <w:color w:val="0000FF"/>
          <w:kern w:val="2"/>
          <w:sz w:val="28"/>
          <w:szCs w:val="28"/>
          <w:lang w:val="en-US" w:eastAsia="zh-CN" w:bidi="ar"/>
        </w:rPr>
      </w:pPr>
      <w:r>
        <w:rPr>
          <w:rFonts w:hint="eastAsia" w:ascii="仿宋" w:hAnsi="仿宋" w:eastAsia="仿宋" w:cs="仿宋"/>
          <w:color w:val="0000FF"/>
          <w:kern w:val="2"/>
          <w:sz w:val="28"/>
          <w:szCs w:val="28"/>
          <w:lang w:val="en-US" w:eastAsia="zh-CN" w:bidi="ar"/>
        </w:rPr>
        <w:t>4、根据采购单位需要，服务方应按要求对项目和资金支出情况组织开展绩效评价，并将审核后评价结果及时反馈财政，要求部门对发现的问题进行整改。</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right="0" w:firstLine="560" w:firstLineChars="200"/>
        <w:jc w:val="left"/>
        <w:rPr>
          <w:rFonts w:hint="eastAsia" w:ascii="仿宋" w:hAnsi="仿宋" w:eastAsia="仿宋" w:cs="仿宋"/>
          <w:color w:val="0000FF"/>
          <w:kern w:val="2"/>
          <w:sz w:val="28"/>
          <w:szCs w:val="28"/>
          <w:lang w:val="en-US" w:eastAsia="zh-CN" w:bidi="ar"/>
        </w:rPr>
      </w:pPr>
      <w:r>
        <w:rPr>
          <w:rFonts w:hint="eastAsia" w:ascii="仿宋" w:hAnsi="仿宋" w:eastAsia="仿宋" w:cs="仿宋"/>
          <w:color w:val="0000FF"/>
          <w:kern w:val="2"/>
          <w:sz w:val="28"/>
          <w:szCs w:val="28"/>
          <w:lang w:val="en-US" w:eastAsia="zh-CN" w:bidi="ar"/>
        </w:rPr>
        <w:t>5、根据采购单位需要出具州本级支出绩效报告、部门绩效报告、总体绩效报告等各类报告。</w:t>
      </w:r>
    </w:p>
    <w:p>
      <w:pPr>
        <w:keepNext w:val="0"/>
        <w:keepLines w:val="0"/>
        <w:pageBreakBefore w:val="0"/>
        <w:widowControl w:val="0"/>
        <w:kinsoku/>
        <w:wordWrap/>
        <w:overflowPunct/>
        <w:topLinePunct w:val="0"/>
        <w:autoSpaceDN/>
        <w:bidi w:val="0"/>
        <w:snapToGrid/>
        <w:spacing w:line="560" w:lineRule="exact"/>
        <w:ind w:firstLine="560" w:firstLineChars="200"/>
        <w:rPr>
          <w:rFonts w:hint="eastAsia" w:ascii="仿宋" w:hAnsi="仿宋" w:eastAsia="仿宋" w:cs="仿宋"/>
          <w:color w:val="0000FF"/>
          <w:sz w:val="28"/>
          <w:szCs w:val="28"/>
        </w:rPr>
      </w:pPr>
      <w:r>
        <w:rPr>
          <w:rFonts w:hint="eastAsia" w:ascii="仿宋" w:hAnsi="仿宋" w:eastAsia="仿宋" w:cs="仿宋"/>
          <w:color w:val="0000FF"/>
          <w:sz w:val="28"/>
          <w:szCs w:val="28"/>
          <w:lang w:val="en-US" w:eastAsia="zh-CN"/>
        </w:rPr>
        <w:t>6、</w:t>
      </w:r>
      <w:r>
        <w:rPr>
          <w:rFonts w:hint="eastAsia" w:ascii="仿宋" w:hAnsi="仿宋" w:eastAsia="仿宋" w:cs="仿宋"/>
          <w:color w:val="0000FF"/>
          <w:sz w:val="28"/>
          <w:szCs w:val="28"/>
        </w:rPr>
        <w:t>利用好预算绩效信息化系统开展</w:t>
      </w:r>
      <w:r>
        <w:rPr>
          <w:rFonts w:hint="eastAsia" w:ascii="仿宋" w:hAnsi="仿宋" w:eastAsia="仿宋" w:cs="仿宋"/>
          <w:color w:val="0000FF"/>
          <w:sz w:val="28"/>
          <w:szCs w:val="28"/>
          <w:lang w:eastAsia="zh-CN"/>
        </w:rPr>
        <w:t>各项</w:t>
      </w:r>
      <w:r>
        <w:rPr>
          <w:rFonts w:hint="eastAsia" w:ascii="仿宋" w:hAnsi="仿宋" w:eastAsia="仿宋" w:cs="仿宋"/>
          <w:color w:val="0000FF"/>
          <w:sz w:val="28"/>
          <w:szCs w:val="28"/>
        </w:rPr>
        <w:t>工作</w:t>
      </w:r>
      <w:r>
        <w:rPr>
          <w:rFonts w:hint="eastAsia" w:ascii="仿宋" w:hAnsi="仿宋" w:eastAsia="仿宋" w:cs="仿宋"/>
          <w:color w:val="0000FF"/>
          <w:sz w:val="28"/>
          <w:szCs w:val="28"/>
          <w:lang w:eastAsia="zh-CN"/>
        </w:rPr>
        <w:t>，</w:t>
      </w:r>
      <w:r>
        <w:rPr>
          <w:rFonts w:hint="eastAsia" w:ascii="仿宋" w:hAnsi="仿宋" w:eastAsia="仿宋" w:cs="仿宋"/>
          <w:color w:val="0000FF"/>
          <w:sz w:val="28"/>
          <w:szCs w:val="28"/>
        </w:rPr>
        <w:t>配合预算绩效信息化软件服务方将克州财政预算绩效管理工作全部纳入信息化管理。</w:t>
      </w:r>
    </w:p>
    <w:p>
      <w:pPr>
        <w:pStyle w:val="4"/>
        <w:ind w:firstLine="560" w:firstLineChars="200"/>
        <w:rPr>
          <w:rFonts w:hint="eastAsia" w:eastAsia="仿宋"/>
          <w:lang w:val="en-US" w:eastAsia="zh-CN"/>
        </w:rPr>
      </w:pPr>
      <w:r>
        <w:rPr>
          <w:rFonts w:hint="eastAsia" w:ascii="仿宋" w:hAnsi="仿宋" w:eastAsia="仿宋" w:cs="仿宋"/>
          <w:color w:val="0000FF"/>
          <w:sz w:val="28"/>
          <w:szCs w:val="28"/>
          <w:lang w:val="en-US" w:eastAsia="zh-CN"/>
        </w:rPr>
        <w:t>7、开展对县市和州直各部门绩效管理监督检查和考核排名，各专项工作报送前审核评价。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（二）具体工作要求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1、部门整体绩效管理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（1）审核各部门整体绩效目标表，审核完成后出具汇总部门整体绩效目标审核报告。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（2）按照文件要求，对绩效运行监控节点（6月底）的绩效监控结果进行审核，出具绩效监控汇总审核报告。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（3）绩效自评审核工作，包括对已编制的绩效自评表、自评报告进行审核，出具绩效自评汇总审核报告。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2、项目绩效管理服务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（1）配合本级财政部门完成事前绩效评估报告审核，出具事前绩效评估汇总审核报告。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（2）审核项目绩效目标表，审核完成后出具绩效目标汇总审核报告。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（3）审核绩效运行监控的各时间节点（5月、8月、11月或</w:t>
      </w:r>
      <w:r>
        <w:rPr>
          <w:rFonts w:hint="eastAsia" w:ascii="仿宋" w:hAnsi="仿宋" w:eastAsia="仿宋" w:cs="仿宋"/>
          <w:color w:val="0000FF"/>
          <w:sz w:val="28"/>
          <w:szCs w:val="28"/>
          <w:lang w:eastAsia="zh-CN"/>
        </w:rPr>
        <w:t>财政厅要求时间节点</w:t>
      </w:r>
      <w:r>
        <w:rPr>
          <w:rFonts w:hint="eastAsia" w:ascii="仿宋" w:hAnsi="仿宋" w:eastAsia="仿宋" w:cs="仿宋"/>
          <w:color w:val="0000FF"/>
          <w:sz w:val="28"/>
          <w:szCs w:val="28"/>
        </w:rPr>
        <w:t>）的绩效监控结果，出具绩效监控汇总审核报告。监控的节点根据具体的项目类型及自治区下达最新的文件时间节点为准。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1)常规审核。审核部门单位报送的监控结果，并出具监控审核报告。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2)重点跟踪。以重大政策、项目为重点监控审核对象，除开展常规审核外，根据具体情况采用数据信息分析、资料调阅、电话间询等方式进行复核跟踪，必要时采取实地调查的方式进行核查。（重点监控对象范围与甲方沟通确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rPr>
        <w:t>（4）审核绩效自评报告，包括对已编制的绩效自评表、自评报告进行审核，出具绩效自评汇总审核报告</w:t>
      </w:r>
      <w:r>
        <w:rPr>
          <w:rFonts w:hint="eastAsia" w:ascii="仿宋" w:hAnsi="仿宋" w:eastAsia="仿宋" w:cs="仿宋"/>
          <w:color w:val="0000FF"/>
          <w:sz w:val="28"/>
          <w:szCs w:val="28"/>
          <w:lang w:eastAsia="zh-CN"/>
        </w:rPr>
        <w:t>，按照自治区要求开展实地、时效性评价，提出项目实施绩效考核意见。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（5)重点项目绩效评价工作，对选定重点项目进行绩效评价，出具项目绩效评价报告。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w:t>
      </w:r>
      <w:r>
        <w:rPr>
          <w:rFonts w:hint="eastAsia" w:ascii="仿宋" w:hAnsi="仿宋" w:eastAsia="仿宋" w:cs="仿宋"/>
          <w:color w:val="0000FF"/>
          <w:sz w:val="28"/>
          <w:szCs w:val="28"/>
          <w:lang w:val="en-US" w:eastAsia="zh-CN"/>
        </w:rPr>
        <w:t>6</w:t>
      </w:r>
      <w:r>
        <w:rPr>
          <w:rFonts w:hint="eastAsia" w:ascii="仿宋" w:hAnsi="仿宋" w:eastAsia="仿宋" w:cs="仿宋"/>
          <w:color w:val="0000FF"/>
          <w:sz w:val="28"/>
          <w:szCs w:val="28"/>
          <w:lang w:eastAsia="zh-CN"/>
        </w:rPr>
        <w:t>）配合完成各类绩效目标、评价公开及检查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3、完成中央、自治区转移支付绩效管理，社保基金预算、国有资本经营预算、政府和社会资本合作（PPP项目、地方政府债务项目，政府收支预算绩效管理等工作。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lang w:val="en-US" w:eastAsia="zh-CN"/>
        </w:rPr>
        <w:t>4</w:t>
      </w:r>
      <w:r>
        <w:rPr>
          <w:rFonts w:hint="eastAsia" w:ascii="仿宋" w:hAnsi="仿宋" w:eastAsia="仿宋" w:cs="仿宋"/>
          <w:color w:val="0000FF"/>
          <w:sz w:val="28"/>
          <w:szCs w:val="28"/>
        </w:rPr>
        <w:t>、预算绩效管理培训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对本级相关部门单位相关工作人员进行预算绩效管理培训，根据甲方需要培训8次/年，每次2-4个课时，分别是事前评估阶段（1次）、绩效目标阶段（2次）、绩效监控阶段（4次）、绩效自评阶段（1次）。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lang w:val="en-US" w:eastAsia="zh-CN"/>
        </w:rPr>
        <w:t>5</w:t>
      </w:r>
      <w:r>
        <w:rPr>
          <w:rFonts w:hint="eastAsia" w:ascii="仿宋" w:hAnsi="仿宋" w:eastAsia="仿宋" w:cs="仿宋"/>
          <w:color w:val="0000FF"/>
          <w:sz w:val="28"/>
          <w:szCs w:val="28"/>
        </w:rPr>
        <w:t>、预算绩效档案管理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eastAsia="仿宋"/>
          <w:lang w:val="en-US" w:eastAsia="zh-CN"/>
        </w:rPr>
      </w:pPr>
      <w:r>
        <w:rPr>
          <w:rFonts w:hint="eastAsia" w:ascii="仿宋" w:hAnsi="仿宋" w:eastAsia="仿宋" w:cs="仿宋"/>
          <w:color w:val="0000FF"/>
          <w:sz w:val="28"/>
          <w:szCs w:val="28"/>
        </w:rPr>
        <w:t>对上述（1）部门整体绩效管理及（2）项目绩效管理服务的预算绩效管理工作的结果进行整理并立卷归档。每项工作完成后需甲方书面验收确认，全部工作完成后，档案书面移交甲方。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财政厅</w:t>
      </w:r>
      <w:r>
        <w:rPr>
          <w:rFonts w:hint="eastAsia" w:ascii="仿宋" w:hAnsi="仿宋" w:eastAsia="仿宋" w:cs="仿宋"/>
          <w:color w:val="0000FF"/>
          <w:sz w:val="28"/>
          <w:szCs w:val="28"/>
          <w:lang w:val="en-US" w:eastAsia="zh-CN"/>
        </w:rPr>
        <w:t>及州财政局</w:t>
      </w:r>
      <w:r>
        <w:rPr>
          <w:rFonts w:hint="eastAsia" w:ascii="仿宋" w:hAnsi="仿宋" w:eastAsia="仿宋" w:cs="仿宋"/>
          <w:color w:val="0000FF"/>
          <w:sz w:val="28"/>
          <w:szCs w:val="28"/>
        </w:rPr>
        <w:t>安排的其它</w:t>
      </w:r>
      <w:r>
        <w:rPr>
          <w:rFonts w:hint="eastAsia" w:ascii="仿宋" w:hAnsi="仿宋" w:eastAsia="仿宋" w:cs="仿宋"/>
          <w:color w:val="0000FF"/>
          <w:sz w:val="28"/>
          <w:szCs w:val="28"/>
          <w:lang w:eastAsia="zh-CN"/>
        </w:rPr>
        <w:t>全面实施</w:t>
      </w:r>
      <w:r>
        <w:rPr>
          <w:rFonts w:hint="eastAsia" w:ascii="仿宋" w:hAnsi="仿宋" w:eastAsia="仿宋" w:cs="仿宋"/>
          <w:color w:val="0000FF"/>
          <w:sz w:val="28"/>
          <w:szCs w:val="28"/>
        </w:rPr>
        <w:t>绩效管理工作。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lang w:val="en-US" w:eastAsia="zh-CN"/>
        </w:rPr>
        <w:t>服务方需派驻2名工作人员（含项目负责人）长期驻点办公，后期根据实际工作需要增减人员，并服从财政部门管理。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细黑">
    <w:altName w:val="微软雅黑"/>
    <w:panose1 w:val="02010600040101010101"/>
    <w:charset w:val="00"/>
    <w:family w:val="auto"/>
    <w:pitch w:val="default"/>
    <w:sig w:usb0="00000000" w:usb1="00000000" w:usb2="00000000" w:usb3="00000000" w:csb0="0004009F" w:csb1="DFD7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9E693"/>
    <w:multiLevelType w:val="singleLevel"/>
    <w:tmpl w:val="D189E693"/>
    <w:lvl w:ilvl="0" w:tentative="0">
      <w:start w:val="6"/>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chineseCountingThousand"/>
      <w:lvlText w:val="%2、"/>
      <w:lvlJc w:val="right"/>
      <w:pPr>
        <w:ind w:left="1078" w:hanging="794"/>
      </w:pPr>
      <w:rPr>
        <w:rFonts w:hint="eastAsia"/>
        <w:b w:val="0"/>
        <w:bCs w:val="0"/>
        <w:i w:val="0"/>
        <w:iCs w:val="0"/>
        <w:caps w:val="0"/>
        <w:smallCaps w:val="0"/>
        <w:strike w:val="0"/>
        <w:dstrike w:val="0"/>
        <w:snapToGrid w:val="0"/>
        <w:vanish w:val="0"/>
        <w:color w:val="000000"/>
        <w:spacing w:val="0"/>
        <w:w w:val="0"/>
        <w:kern w:val="0"/>
        <w:position w:val="0"/>
        <w:sz w:val="21"/>
        <w:szCs w:val="21"/>
        <w:u w:val="none"/>
        <w:vertAlign w:val="baseline"/>
      </w:rPr>
    </w:lvl>
    <w:lvl w:ilvl="2" w:tentative="0">
      <w:start w:val="1"/>
      <w:numFmt w:val="decimal"/>
      <w:lvlText w:val="%3.5.1."/>
      <w:lvlJc w:val="left"/>
      <w:pPr>
        <w:ind w:left="907" w:hanging="907"/>
      </w:pPr>
      <w:rPr>
        <w:rFonts w:hint="eastAsia"/>
      </w:rPr>
    </w:lvl>
    <w:lvl w:ilvl="3" w:tentative="0">
      <w:start w:val="1"/>
      <w:numFmt w:val="decimal"/>
      <w:lvlText w:val="1.4.3.%4."/>
      <w:lvlJc w:val="left"/>
      <w:pPr>
        <w:ind w:left="1021" w:hanging="1021"/>
      </w:pPr>
      <w:rPr>
        <w:rFonts w:hint="eastAsia"/>
      </w:rPr>
    </w:lvl>
    <w:lvl w:ilvl="4" w:tentative="0">
      <w:start w:val="1"/>
      <w:numFmt w:val="decimal"/>
      <w:pStyle w:val="2"/>
      <w:isLgl/>
      <w:suff w:val="space"/>
      <w:lvlText w:val="%1.%2.%3.%4.%5 "/>
      <w:lvlJc w:val="left"/>
      <w:pPr>
        <w:ind w:left="1134" w:hanging="1134"/>
      </w:pPr>
      <w:rPr>
        <w:rFonts w:hint="eastAsia" w:cs="Times New Roman"/>
      </w:rPr>
    </w:lvl>
    <w:lvl w:ilvl="5" w:tentative="0">
      <w:start w:val="1"/>
      <w:numFmt w:val="decimal"/>
      <w:isLgl/>
      <w:suff w:val="space"/>
      <w:lvlText w:val="%1.%2.%3.%4.%5.%6 "/>
      <w:lvlJc w:val="left"/>
      <w:pPr>
        <w:ind w:left="1247" w:hanging="1247"/>
      </w:pPr>
      <w:rPr>
        <w:rFonts w:hint="eastAsia" w:cs="Times New Roman"/>
      </w:rPr>
    </w:lvl>
    <w:lvl w:ilvl="6" w:tentative="0">
      <w:start w:val="1"/>
      <w:numFmt w:val="decimal"/>
      <w:lvlRestart w:val="0"/>
      <w:isLgl/>
      <w:suff w:val="space"/>
      <w:lvlText w:val="图 %1.%7 "/>
      <w:lvlJc w:val="left"/>
      <w:rPr>
        <w:rFonts w:hint="eastAsia" w:cs="Times New Roman"/>
      </w:rPr>
    </w:lvl>
    <w:lvl w:ilvl="7" w:tentative="0">
      <w:start w:val="1"/>
      <w:numFmt w:val="decimal"/>
      <w:lvlRestart w:val="0"/>
      <w:isLgl/>
      <w:suff w:val="space"/>
      <w:lvlText w:val="表 %1.%8 "/>
      <w:lvlJc w:val="left"/>
      <w:rPr>
        <w:rFonts w:hint="eastAsia"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mEyZWZmMWFjMmQ3NjJkMTFlNWMxNTIzYWNlM2YifQ=="/>
  </w:docVars>
  <w:rsids>
    <w:rsidRoot w:val="0A370406"/>
    <w:rsid w:val="0A370406"/>
    <w:rsid w:val="0A3D6C16"/>
    <w:rsid w:val="5035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5">
    <w:name w:val="Title"/>
    <w:basedOn w:val="1"/>
    <w:qFormat/>
    <w:uiPriority w:val="10"/>
    <w:pPr>
      <w:spacing w:before="240" w:after="240" w:line="360" w:lineRule="auto"/>
      <w:jc w:val="center"/>
      <w:outlineLvl w:val="0"/>
    </w:pPr>
    <w:rPr>
      <w:rFonts w:eastAsia="华文细黑"/>
      <w:b/>
      <w:bCs/>
      <w:color w:val="0000FF"/>
      <w:sz w:val="3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1581</Words>
  <Characters>1589</Characters>
  <Lines>0</Lines>
  <Paragraphs>0</Paragraphs>
  <TotalTime>0</TotalTime>
  <ScaleCrop>false</ScaleCrop>
  <LinksUpToDate>false</LinksUpToDate>
  <CharactersWithSpaces>1589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2022-06-01T04:33:00Z</dcterms:created>
  <dc:creator>Administrator</dc:creator>
  <cp:lastModifiedBy>凯丽在这里</cp:lastModifiedBy>
  <cp:lastPrinted>2022-06-01T05:46:00Z</cp:lastPrinted>
  <dcterms:modified xsi:type="dcterms:W3CDTF">2022-06-10T09:03:32Z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66F3B113F83A42E6B44AD1C2019A26F8</vt:lpwstr>
  </property>
</Properties>
</file>