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color w:val="auto"/>
          <w:sz w:val="44"/>
          <w:szCs w:val="44"/>
          <w:highlight w:val="none"/>
        </w:rPr>
      </w:pPr>
    </w:p>
    <w:p>
      <w:pPr>
        <w:pStyle w:val="6"/>
        <w:rPr>
          <w:rFonts w:ascii="宋体" w:hAnsi="宋体" w:cs="宋体"/>
          <w:color w:val="auto"/>
          <w:sz w:val="44"/>
          <w:szCs w:val="44"/>
          <w:highlight w:val="none"/>
        </w:rPr>
      </w:pPr>
    </w:p>
    <w:p>
      <w:pPr>
        <w:rPr>
          <w:color w:val="auto"/>
          <w:highlight w:val="none"/>
        </w:rPr>
      </w:pPr>
    </w:p>
    <w:p>
      <w:pPr>
        <w:spacing w:line="1000" w:lineRule="exact"/>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2022-2023学年整学年实验耗材(卫生材料类）采购项目</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竞争性磋商采购文件</w:t>
      </w:r>
    </w:p>
    <w:p>
      <w:pPr>
        <w:spacing w:line="360" w:lineRule="auto"/>
        <w:rPr>
          <w:rFonts w:ascii="宋体" w:hAnsi="宋体" w:cs="宋体"/>
          <w:b/>
          <w:color w:val="auto"/>
          <w:sz w:val="30"/>
          <w:szCs w:val="30"/>
          <w:highlight w:val="none"/>
        </w:rPr>
      </w:pPr>
    </w:p>
    <w:p>
      <w:pPr>
        <w:spacing w:line="660" w:lineRule="exact"/>
        <w:jc w:val="center"/>
        <w:rPr>
          <w:rFonts w:ascii="宋体" w:hAnsi="宋体" w:cs="宋体"/>
          <w:color w:val="auto"/>
          <w:sz w:val="24"/>
          <w:highlight w:val="none"/>
        </w:rPr>
      </w:pPr>
      <w:r>
        <w:rPr>
          <w:rFonts w:hint="eastAsia" w:ascii="宋体" w:hAnsi="宋体"/>
          <w:b/>
          <w:color w:val="auto"/>
          <w:sz w:val="28"/>
          <w:szCs w:val="28"/>
          <w:highlight w:val="none"/>
        </w:rPr>
        <w:t>（文件编号：</w:t>
      </w:r>
      <w:r>
        <w:rPr>
          <w:rFonts w:hint="eastAsia" w:ascii="宋体" w:hAnsi="宋体"/>
          <w:b/>
          <w:color w:val="auto"/>
          <w:sz w:val="28"/>
          <w:szCs w:val="28"/>
          <w:highlight w:val="none"/>
          <w:lang w:eastAsia="zh-CN"/>
        </w:rPr>
        <w:t>JKJL[ZC]2022-</w:t>
      </w:r>
      <w:r>
        <w:rPr>
          <w:rFonts w:hint="eastAsia" w:ascii="宋体" w:hAnsi="宋体"/>
          <w:b/>
          <w:color w:val="auto"/>
          <w:sz w:val="28"/>
          <w:szCs w:val="28"/>
          <w:highlight w:val="none"/>
          <w:lang w:val="en-US" w:eastAsia="zh-CN"/>
        </w:rPr>
        <w:t>38</w:t>
      </w:r>
      <w:r>
        <w:rPr>
          <w:rFonts w:hint="eastAsia" w:ascii="宋体" w:hAnsi="宋体"/>
          <w:b/>
          <w:color w:val="auto"/>
          <w:sz w:val="28"/>
          <w:szCs w:val="28"/>
          <w:highlight w:val="none"/>
        </w:rPr>
        <w:t>）</w:t>
      </w:r>
    </w:p>
    <w:p>
      <w:pPr>
        <w:pStyle w:val="2"/>
        <w:rPr>
          <w:rFonts w:ascii="宋体" w:hAnsi="宋体" w:cs="宋体"/>
          <w:color w:val="auto"/>
          <w:highlight w:val="none"/>
        </w:rPr>
      </w:pPr>
    </w:p>
    <w:p>
      <w:pPr>
        <w:pStyle w:val="2"/>
        <w:rPr>
          <w:rFonts w:ascii="宋体" w:hAnsi="宋体" w:cs="宋体"/>
          <w:color w:val="auto"/>
          <w:highlight w:val="none"/>
        </w:rPr>
      </w:pPr>
    </w:p>
    <w:p>
      <w:pPr>
        <w:pStyle w:val="18"/>
        <w:ind w:left="0" w:leftChars="0" w:firstLine="0" w:firstLineChars="0"/>
        <w:rPr>
          <w:color w:val="auto"/>
          <w:highlight w:val="none"/>
        </w:rPr>
      </w:pPr>
    </w:p>
    <w:p>
      <w:pPr>
        <w:rPr>
          <w:color w:val="auto"/>
          <w:highlight w:val="none"/>
        </w:rPr>
      </w:pPr>
    </w:p>
    <w:p>
      <w:pPr>
        <w:rPr>
          <w:color w:val="auto"/>
          <w:highlight w:val="none"/>
        </w:rPr>
      </w:pPr>
    </w:p>
    <w:p>
      <w:pPr>
        <w:pStyle w:val="2"/>
        <w:rPr>
          <w:rFonts w:ascii="宋体" w:hAnsi="宋体" w:cs="宋体"/>
          <w:color w:val="auto"/>
          <w:highlight w:val="none"/>
        </w:rPr>
      </w:pP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  购  人：新疆第二医学院</w:t>
      </w:r>
    </w:p>
    <w:p>
      <w:pPr>
        <w:pStyle w:val="24"/>
        <w:ind w:firstLine="562" w:firstLineChars="200"/>
        <w:rPr>
          <w:rFonts w:hint="eastAsia"/>
          <w:color w:val="auto"/>
          <w:highlight w:val="none"/>
          <w:lang w:eastAsia="zh-CN"/>
        </w:rPr>
      </w:pPr>
      <w:r>
        <w:rPr>
          <w:rFonts w:hint="eastAsia" w:ascii="宋体" w:hAnsi="宋体" w:cs="宋体"/>
          <w:b/>
          <w:color w:val="auto"/>
          <w:sz w:val="28"/>
          <w:szCs w:val="28"/>
          <w:highlight w:val="none"/>
          <w:lang w:eastAsia="zh-CN"/>
        </w:rPr>
        <w:t>联</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eastAsia="zh-CN"/>
        </w:rPr>
        <w:t>系</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eastAsia="zh-CN"/>
        </w:rPr>
        <w:t>人：王星星</w:t>
      </w:r>
    </w:p>
    <w:p>
      <w:pPr>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采购代理机构：克拉玛依市金科工程监理有限责任公司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val="en-US" w:eastAsia="zh-CN"/>
        </w:rPr>
        <w:t xml:space="preserve">蒙秋蓉  赵容萱 </w:t>
      </w:r>
    </w:p>
    <w:p>
      <w:pPr>
        <w:spacing w:line="360" w:lineRule="auto"/>
        <w:ind w:firstLine="562" w:firstLineChars="200"/>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val="en-US" w:eastAsia="zh-CN"/>
        </w:rPr>
        <w:t>13999508739</w:t>
      </w:r>
    </w:p>
    <w:p>
      <w:pPr>
        <w:pStyle w:val="2"/>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pStyle w:val="2"/>
        <w:rPr>
          <w:rFonts w:hint="eastAsia" w:ascii="宋体" w:hAnsi="宋体" w:cs="宋体"/>
          <w:b/>
          <w:color w:val="auto"/>
          <w:sz w:val="28"/>
          <w:szCs w:val="28"/>
          <w:highlight w:val="none"/>
          <w:lang w:val="en-US" w:eastAsia="zh-CN"/>
        </w:rPr>
      </w:pPr>
    </w:p>
    <w:p>
      <w:pPr>
        <w:rPr>
          <w:rFonts w:hint="default"/>
          <w:highlight w:val="none"/>
          <w:lang w:val="en-US"/>
        </w:rPr>
      </w:pPr>
    </w:p>
    <w:p>
      <w:pPr>
        <w:spacing w:line="360" w:lineRule="auto"/>
        <w:ind w:firstLine="562" w:firstLineChars="200"/>
        <w:jc w:val="center"/>
        <w:rPr>
          <w:rFonts w:ascii="宋体" w:hAnsi="宋体" w:cs="宋体"/>
          <w:color w:val="auto"/>
          <w:highlight w:val="none"/>
        </w:rPr>
      </w:pPr>
      <w:r>
        <w:rPr>
          <w:rFonts w:hint="eastAsia" w:ascii="宋体" w:hAnsi="宋体" w:cs="宋体"/>
          <w:b/>
          <w:color w:val="auto"/>
          <w:sz w:val="28"/>
          <w:szCs w:val="28"/>
          <w:highlight w:val="none"/>
          <w:lang w:val="en-US" w:eastAsia="zh-CN"/>
        </w:rPr>
        <w:t>2022</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rPr>
        <w:t>月</w:t>
      </w:r>
    </w:p>
    <w:p>
      <w:pPr>
        <w:pageBreakBefore/>
        <w:spacing w:line="500" w:lineRule="exact"/>
        <w:jc w:val="center"/>
        <w:rPr>
          <w:rFonts w:hint="eastAsia" w:ascii="宋体" w:hAnsi="宋体" w:cs="宋体"/>
          <w:b/>
          <w:bCs/>
          <w:color w:val="auto"/>
          <w:sz w:val="32"/>
          <w:szCs w:val="32"/>
          <w:highlight w:val="none"/>
        </w:rPr>
        <w:sectPr>
          <w:headerReference r:id="rId3" w:type="default"/>
          <w:footerReference r:id="rId4" w:type="default"/>
          <w:pgSz w:w="11906" w:h="16838"/>
          <w:pgMar w:top="720" w:right="720" w:bottom="720" w:left="720" w:header="851" w:footer="992" w:gutter="0"/>
          <w:pgNumType w:fmt="numberInDash"/>
          <w:cols w:space="425" w:num="1"/>
          <w:docGrid w:type="lines" w:linePitch="312" w:charSpace="0"/>
        </w:sectPr>
      </w:pPr>
    </w:p>
    <w:p>
      <w:pPr>
        <w:pageBreakBefore/>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总  目  录</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第一章 竞争性磋商公告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第二章 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5</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第三章 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6</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bCs/>
          <w:color w:val="auto"/>
          <w:sz w:val="24"/>
          <w:szCs w:val="24"/>
          <w:highlight w:val="none"/>
        </w:rPr>
        <w:t>第四章 合同</w:t>
      </w:r>
      <w:r>
        <w:rPr>
          <w:rFonts w:hint="eastAsia" w:ascii="宋体" w:hAnsi="宋体" w:cs="宋体"/>
          <w:b/>
          <w:bCs/>
          <w:color w:val="auto"/>
          <w:sz w:val="24"/>
          <w:szCs w:val="24"/>
          <w:highlight w:val="none"/>
          <w:lang w:eastAsia="zh-CN"/>
        </w:rPr>
        <w:t>主要条款</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28</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第五章 响应文件格式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33</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 xml:space="preserve">第六章 </w:t>
      </w:r>
      <w:r>
        <w:rPr>
          <w:rFonts w:hint="eastAsia" w:ascii="宋体" w:hAnsi="宋体" w:cs="宋体"/>
          <w:b/>
          <w:color w:val="auto"/>
          <w:kern w:val="2"/>
          <w:sz w:val="24"/>
          <w:szCs w:val="24"/>
          <w:highlight w:val="none"/>
          <w:lang w:eastAsia="zh-CN"/>
        </w:rPr>
        <w:t>评审标准</w:t>
      </w:r>
      <w:r>
        <w:rPr>
          <w:rFonts w:hint="eastAsia" w:ascii="宋体" w:hAnsi="宋体" w:cs="宋体"/>
          <w:b/>
          <w:color w:val="auto"/>
          <w:kern w:val="2"/>
          <w:sz w:val="24"/>
          <w:szCs w:val="24"/>
          <w:highlight w:val="none"/>
        </w:rPr>
        <w:t>（综合评分法）</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62</w:t>
      </w: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tabs>
          <w:tab w:val="left" w:pos="1230"/>
          <w:tab w:val="left" w:pos="1275"/>
        </w:tabs>
        <w:spacing w:line="360" w:lineRule="auto"/>
        <w:jc w:val="center"/>
        <w:rPr>
          <w:rFonts w:hint="eastAsia" w:ascii="宋体" w:hAnsi="宋体" w:cs="宋体"/>
          <w:b/>
          <w:bCs/>
          <w:color w:val="auto"/>
          <w:sz w:val="32"/>
          <w:szCs w:val="32"/>
          <w:highlight w:val="none"/>
        </w:rPr>
        <w:sectPr>
          <w:footerReference r:id="rId5" w:type="default"/>
          <w:pgSz w:w="11906" w:h="16838"/>
          <w:pgMar w:top="720" w:right="720" w:bottom="720" w:left="720" w:header="851" w:footer="992" w:gutter="0"/>
          <w:pgNumType w:fmt="numberInDash" w:start="1"/>
          <w:cols w:space="425" w:num="1"/>
          <w:docGrid w:type="lines" w:linePitch="312" w:charSpace="0"/>
        </w:sectPr>
      </w:pPr>
    </w:p>
    <w:p>
      <w:pPr>
        <w:tabs>
          <w:tab w:val="left" w:pos="1230"/>
          <w:tab w:val="left" w:pos="1275"/>
        </w:tabs>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竞争性磋商</w:t>
      </w:r>
      <w:r>
        <w:rPr>
          <w:rFonts w:hint="eastAsia" w:ascii="宋体" w:hAnsi="宋体" w:cs="宋体"/>
          <w:b/>
          <w:bCs/>
          <w:color w:val="auto"/>
          <w:sz w:val="32"/>
          <w:szCs w:val="32"/>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8" w:lineRule="auto"/>
        <w:textAlignment w:val="auto"/>
        <w:rPr>
          <w:rFonts w:ascii="宋体" w:hAnsi="宋体" w:cs="宋体"/>
          <w:color w:val="auto"/>
          <w:sz w:val="24"/>
          <w:highlight w:val="none"/>
        </w:rPr>
      </w:pPr>
      <w:r>
        <w:rPr>
          <w:rFonts w:hint="eastAsia" w:ascii="宋体" w:hAnsi="宋体" w:cs="宋体"/>
          <w:color w:val="auto"/>
          <w:sz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2022-2023学年整学年实验耗材(卫生材料类）采购项目</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rPr>
        <w:t>新疆政府采购网</w:t>
      </w:r>
      <w:r>
        <w:rPr>
          <w:rFonts w:hint="eastAsia" w:ascii="宋体" w:hAnsi="宋体" w:cs="宋体"/>
          <w:color w:val="auto"/>
          <w:sz w:val="24"/>
          <w:highlight w:val="none"/>
        </w:rPr>
        <w:t>）获取</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，并于20</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bookmarkStart w:id="0" w:name="_Toc28359079"/>
      <w:bookmarkStart w:id="1" w:name="_Toc35393790"/>
      <w:bookmarkStart w:id="2" w:name="_Toc35393621"/>
      <w:bookmarkStart w:id="3" w:name="_Toc28359002"/>
      <w:bookmarkStart w:id="4" w:name="_Hlk24379207"/>
      <w:r>
        <w:rPr>
          <w:rFonts w:hint="eastAsia" w:ascii="宋体" w:hAnsi="宋体" w:cs="宋体"/>
          <w:b/>
          <w:bCs/>
          <w:color w:val="auto"/>
          <w:kern w:val="0"/>
          <w:sz w:val="24"/>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JKJL[ZC]2022-</w:t>
      </w:r>
      <w:r>
        <w:rPr>
          <w:rFonts w:hint="eastAsia" w:ascii="宋体" w:hAnsi="宋体" w:cs="宋体"/>
          <w:color w:val="auto"/>
          <w:kern w:val="0"/>
          <w:sz w:val="24"/>
          <w:highlight w:val="none"/>
          <w:lang w:val="en-US" w:eastAsia="zh-CN"/>
        </w:rPr>
        <w:t>38</w:t>
      </w:r>
    </w:p>
    <w:p>
      <w:pPr>
        <w:keepNext w:val="0"/>
        <w:keepLines w:val="0"/>
        <w:pageBreakBefore w:val="0"/>
        <w:kinsoku/>
        <w:wordWrap/>
        <w:overflowPunct/>
        <w:topLinePunct w:val="0"/>
        <w:autoSpaceDE/>
        <w:autoSpaceDN/>
        <w:bidi w:val="0"/>
        <w:adjustRightInd/>
        <w:snapToGrid/>
        <w:spacing w:line="288" w:lineRule="auto"/>
        <w:ind w:left="479" w:leftChars="228"/>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2022-2023学年整学年实验耗材(卫生材料类）采购项目</w:t>
      </w:r>
    </w:p>
    <w:bookmarkEnd w:id="4"/>
    <w:p>
      <w:pPr>
        <w:pStyle w:val="22"/>
        <w:keepNext w:val="0"/>
        <w:keepLines w:val="0"/>
        <w:pageBreakBefore w:val="0"/>
        <w:kinsoku/>
        <w:wordWrap/>
        <w:overflowPunct/>
        <w:topLinePunct w:val="0"/>
        <w:autoSpaceDE/>
        <w:autoSpaceDN/>
        <w:bidi w:val="0"/>
        <w:adjustRightInd/>
        <w:snapToGrid/>
        <w:spacing w:before="75" w:beforeAutospacing="0" w:after="75" w:afterAutospacing="0" w:line="288" w:lineRule="auto"/>
        <w:ind w:firstLine="480" w:firstLineChars="200"/>
        <w:textAlignment w:val="auto"/>
        <w:rPr>
          <w:rStyle w:val="29"/>
          <w:rFonts w:cs="宋体"/>
          <w:b w:val="0"/>
          <w:bCs/>
          <w:color w:val="auto"/>
          <w:sz w:val="24"/>
          <w:szCs w:val="24"/>
          <w:highlight w:val="none"/>
        </w:rPr>
      </w:pPr>
      <w:bookmarkStart w:id="5" w:name="_Toc35393622"/>
      <w:bookmarkStart w:id="6" w:name="_Toc28359003"/>
      <w:bookmarkStart w:id="7" w:name="_Toc35393791"/>
      <w:bookmarkStart w:id="8" w:name="_Toc28359080"/>
      <w:r>
        <w:rPr>
          <w:rStyle w:val="29"/>
          <w:rFonts w:hint="eastAsia" w:cs="宋体"/>
          <w:b w:val="0"/>
          <w:bCs/>
          <w:color w:val="auto"/>
          <w:sz w:val="24"/>
          <w:szCs w:val="24"/>
          <w:highlight w:val="none"/>
        </w:rPr>
        <w:t>采购方式：竞争性磋商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eastAsia="zh-CN"/>
        </w:rPr>
        <w:t>（元）</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1604585.34</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cs="宋体"/>
          <w:color w:val="auto"/>
          <w:kern w:val="0"/>
          <w:sz w:val="24"/>
          <w:highlight w:val="none"/>
          <w:lang w:val="en-US"/>
        </w:rPr>
      </w:pPr>
      <w:r>
        <w:rPr>
          <w:rFonts w:hint="default"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1604585.34</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采购需求：</w:t>
      </w:r>
    </w:p>
    <w:p>
      <w:pPr>
        <w:keepNext w:val="0"/>
        <w:keepLines w:val="0"/>
        <w:pageBreakBefore w:val="0"/>
        <w:kinsoku/>
        <w:wordWrap/>
        <w:overflowPunct/>
        <w:topLinePunct w:val="0"/>
        <w:autoSpaceDE/>
        <w:autoSpaceDN/>
        <w:bidi w:val="0"/>
        <w:adjustRightInd/>
        <w:snapToGrid/>
        <w:spacing w:line="288" w:lineRule="auto"/>
        <w:ind w:left="479" w:leftChars="228"/>
        <w:textAlignment w:val="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2022-2023学年整学年实验耗材(卫生材料类）采购项目</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1604585.34</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单位：项</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简要规格描述：详见采购文件</w:t>
      </w:r>
      <w:bookmarkStart w:id="184" w:name="_GoBack"/>
      <w:bookmarkEnd w:id="184"/>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bCs/>
          <w:color w:val="auto"/>
          <w:kern w:val="0"/>
          <w:sz w:val="24"/>
          <w:szCs w:val="22"/>
          <w:highlight w:val="none"/>
        </w:rPr>
      </w:pPr>
      <w:bookmarkStart w:id="9" w:name="_Toc28359004"/>
      <w:bookmarkStart w:id="10" w:name="_Toc28359081"/>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lang w:val="en-US" w:eastAsia="zh-CN"/>
        </w:rPr>
        <w:t>.落实政府采购政策需满足的资格要求：</w:t>
      </w:r>
    </w:p>
    <w:p>
      <w:pPr>
        <w:keepNext w:val="0"/>
        <w:keepLines w:val="0"/>
        <w:pageBreakBefore w:val="0"/>
        <w:widowControl w:val="0"/>
        <w:kinsoku/>
        <w:wordWrap w:val="0"/>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①按照《财政部 工业和信息化部关于印发&lt;政府采购促进中小企业发展管理办法&gt;的通知》（财库〔2020〕46号）的规定，落实促进中小企业发展政策</w:t>
      </w:r>
      <w:r>
        <w:rPr>
          <w:rFonts w:hint="eastAsia" w:ascii="宋体" w:hAnsi="宋体" w:cs="宋体"/>
          <w:bCs/>
          <w:color w:val="auto"/>
          <w:kern w:val="0"/>
          <w:sz w:val="24"/>
          <w:szCs w:val="2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②根据《财政部关于在政府采购活动中查询及使用信用记录有关问题的通知》（财库﹝2016﹞125号）的要求，凡拟参加本次项目的供应商，供应商未被列入“信用中国”网站（www.creditchina.gov.cn）失信被执行人、重大税收违法案件当事人名单及中国政府采购网（www .ccgp.gov.cn）“政府采购严重违法失信行为信息记录”；</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kern w:val="0"/>
          <w:sz w:val="24"/>
          <w:highlight w:val="none"/>
          <w:lang w:eastAsia="zh-CN"/>
        </w:rPr>
      </w:pPr>
      <w:bookmarkStart w:id="11" w:name="_Toc35393792"/>
      <w:bookmarkStart w:id="12" w:name="_Toc35393623"/>
      <w:r>
        <w:rPr>
          <w:rFonts w:hint="eastAsia" w:ascii="宋体" w:hAnsi="宋体" w:cs="宋体"/>
          <w:b/>
          <w:bCs/>
          <w:color w:val="auto"/>
          <w:kern w:val="0"/>
          <w:sz w:val="24"/>
          <w:highlight w:val="none"/>
        </w:rPr>
        <w:t>三、获取</w:t>
      </w:r>
      <w:bookmarkEnd w:id="9"/>
      <w:bookmarkEnd w:id="10"/>
      <w:bookmarkEnd w:id="11"/>
      <w:bookmarkEnd w:id="12"/>
      <w:r>
        <w:rPr>
          <w:rFonts w:hint="eastAsia" w:ascii="宋体" w:hAnsi="宋体" w:cs="宋体"/>
          <w:b/>
          <w:bCs/>
          <w:color w:val="auto"/>
          <w:kern w:val="0"/>
          <w:sz w:val="24"/>
          <w:highlight w:val="none"/>
          <w:lang w:eastAsia="zh-CN"/>
        </w:rPr>
        <w:t>采购文件</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时间：20</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日至20</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rPr>
        <w:t>日，每天上午10点至13点，下午16点至19点。</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rPr>
      </w:pPr>
      <w:bookmarkStart w:id="13" w:name="_Toc35393624"/>
      <w:bookmarkStart w:id="14" w:name="_Toc35393793"/>
      <w:bookmarkStart w:id="15" w:name="_Toc28359005"/>
      <w:bookmarkStart w:id="16" w:name="_Toc28359082"/>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方式：（1）线上获取（登录政府采购云平台 → 项目采购 → 获取</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 申请，审核通过后可下载</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）。本次招标不提供纸质版</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（2）</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获取</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前应注册成为政府采购云平台正式</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kinsoku/>
        <w:overflowPunct/>
        <w:topLinePunct w:val="0"/>
        <w:autoSpaceDE/>
        <w:autoSpaceDN/>
        <w:bidi w:val="0"/>
        <w:adjustRightInd/>
        <w:snapToGrid/>
        <w:spacing w:line="288" w:lineRule="auto"/>
        <w:textAlignment w:val="auto"/>
        <w:rPr>
          <w:rStyle w:val="29"/>
          <w:rFonts w:ascii="宋体" w:hAnsi="宋体" w:cs="宋体"/>
          <w:b/>
          <w:bCs w:val="0"/>
          <w:color w:val="auto"/>
          <w:kern w:val="0"/>
          <w:sz w:val="24"/>
          <w:szCs w:val="22"/>
          <w:highlight w:val="none"/>
        </w:rPr>
      </w:pPr>
      <w:bookmarkStart w:id="17" w:name="_Toc35393627"/>
      <w:bookmarkStart w:id="18" w:name="_Toc28359085"/>
      <w:bookmarkStart w:id="19" w:name="_Toc35393796"/>
      <w:bookmarkStart w:id="20" w:name="_Toc28359008"/>
      <w:r>
        <w:rPr>
          <w:rStyle w:val="29"/>
          <w:rFonts w:hint="eastAsia" w:ascii="宋体" w:hAnsi="宋体" w:cs="宋体"/>
          <w:b/>
          <w:bCs w:val="0"/>
          <w:color w:val="auto"/>
          <w:kern w:val="0"/>
          <w:sz w:val="24"/>
          <w:szCs w:val="22"/>
          <w:highlight w:val="none"/>
        </w:rPr>
        <w:t>四、</w:t>
      </w:r>
      <w:r>
        <w:rPr>
          <w:rStyle w:val="29"/>
          <w:rFonts w:hint="eastAsia" w:ascii="宋体" w:hAnsi="宋体" w:cs="宋体"/>
          <w:b/>
          <w:bCs w:val="0"/>
          <w:color w:val="auto"/>
          <w:kern w:val="0"/>
          <w:sz w:val="24"/>
          <w:szCs w:val="22"/>
          <w:highlight w:val="none"/>
          <w:lang w:eastAsia="zh-CN"/>
        </w:rPr>
        <w:t>响应文件</w:t>
      </w:r>
      <w:r>
        <w:rPr>
          <w:rStyle w:val="29"/>
          <w:rFonts w:hint="eastAsia" w:ascii="宋体" w:hAnsi="宋体" w:cs="宋体"/>
          <w:b/>
          <w:bCs w:val="0"/>
          <w:color w:val="auto"/>
          <w:kern w:val="0"/>
          <w:sz w:val="24"/>
          <w:szCs w:val="22"/>
          <w:highlight w:val="none"/>
        </w:rPr>
        <w:t>提交</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bookmarkStart w:id="21" w:name="_Toc28359084"/>
      <w:bookmarkStart w:id="22" w:name="_Toc35393625"/>
      <w:bookmarkStart w:id="23" w:name="_Toc28359007"/>
      <w:bookmarkStart w:id="24" w:name="_Toc35393794"/>
      <w:r>
        <w:rPr>
          <w:rStyle w:val="29"/>
          <w:rFonts w:hint="eastAsia" w:ascii="宋体" w:hAnsi="宋体" w:cs="宋体"/>
          <w:b w:val="0"/>
          <w:bCs/>
          <w:color w:val="auto"/>
          <w:kern w:val="0"/>
          <w:sz w:val="24"/>
          <w:szCs w:val="22"/>
          <w:highlight w:val="none"/>
        </w:rPr>
        <w:t>截止时间：</w:t>
      </w:r>
      <w:r>
        <w:rPr>
          <w:rStyle w:val="29"/>
          <w:rFonts w:hint="eastAsia" w:ascii="宋体" w:hAnsi="宋体" w:cs="宋体"/>
          <w:b w:val="0"/>
          <w:bCs/>
          <w:color w:val="auto"/>
          <w:kern w:val="0"/>
          <w:sz w:val="24"/>
          <w:szCs w:val="22"/>
          <w:highlight w:val="none"/>
          <w:lang w:eastAsia="zh-CN"/>
        </w:rPr>
        <w:t>202</w:t>
      </w:r>
      <w:r>
        <w:rPr>
          <w:rStyle w:val="29"/>
          <w:rFonts w:hint="eastAsia" w:ascii="宋体" w:hAnsi="宋体" w:cs="宋体"/>
          <w:b w:val="0"/>
          <w:bCs/>
          <w:color w:val="auto"/>
          <w:kern w:val="0"/>
          <w:sz w:val="24"/>
          <w:szCs w:val="22"/>
          <w:highlight w:val="none"/>
          <w:lang w:val="en-US" w:eastAsia="zh-CN"/>
        </w:rPr>
        <w:t>2</w:t>
      </w:r>
      <w:r>
        <w:rPr>
          <w:rStyle w:val="29"/>
          <w:rFonts w:hint="eastAsia" w:ascii="宋体" w:hAnsi="宋体" w:cs="宋体"/>
          <w:b w:val="0"/>
          <w:bCs/>
          <w:color w:val="auto"/>
          <w:kern w:val="0"/>
          <w:sz w:val="24"/>
          <w:szCs w:val="22"/>
          <w:highlight w:val="none"/>
          <w:lang w:eastAsia="zh-CN"/>
        </w:rPr>
        <w:t>年</w:t>
      </w:r>
      <w:r>
        <w:rPr>
          <w:rStyle w:val="29"/>
          <w:rFonts w:hint="eastAsia" w:ascii="宋体" w:hAnsi="宋体" w:cs="宋体"/>
          <w:b w:val="0"/>
          <w:bCs/>
          <w:color w:val="auto"/>
          <w:kern w:val="0"/>
          <w:sz w:val="24"/>
          <w:szCs w:val="22"/>
          <w:highlight w:val="none"/>
          <w:lang w:val="en-US" w:eastAsia="zh-CN"/>
        </w:rPr>
        <w:t>7</w:t>
      </w:r>
      <w:r>
        <w:rPr>
          <w:rStyle w:val="29"/>
          <w:rFonts w:hint="eastAsia" w:ascii="宋体" w:hAnsi="宋体" w:cs="宋体"/>
          <w:b w:val="0"/>
          <w:bCs/>
          <w:color w:val="auto"/>
          <w:kern w:val="0"/>
          <w:sz w:val="24"/>
          <w:szCs w:val="22"/>
          <w:highlight w:val="none"/>
          <w:lang w:eastAsia="zh-CN"/>
        </w:rPr>
        <w:t>月</w:t>
      </w:r>
      <w:r>
        <w:rPr>
          <w:rStyle w:val="29"/>
          <w:rFonts w:hint="eastAsia" w:ascii="宋体" w:hAnsi="宋体" w:cs="宋体"/>
          <w:b w:val="0"/>
          <w:bCs/>
          <w:color w:val="auto"/>
          <w:kern w:val="0"/>
          <w:sz w:val="24"/>
          <w:szCs w:val="22"/>
          <w:highlight w:val="none"/>
          <w:lang w:val="en-US" w:eastAsia="zh-CN"/>
        </w:rPr>
        <w:t>14</w:t>
      </w:r>
      <w:r>
        <w:rPr>
          <w:rStyle w:val="29"/>
          <w:rFonts w:hint="eastAsia" w:ascii="宋体" w:hAnsi="宋体" w:cs="宋体"/>
          <w:b w:val="0"/>
          <w:bCs/>
          <w:color w:val="auto"/>
          <w:kern w:val="0"/>
          <w:sz w:val="24"/>
          <w:szCs w:val="22"/>
          <w:highlight w:val="none"/>
          <w:lang w:eastAsia="zh-CN"/>
        </w:rPr>
        <w:t>日</w:t>
      </w:r>
      <w:r>
        <w:rPr>
          <w:rStyle w:val="29"/>
          <w:rFonts w:hint="eastAsia" w:ascii="宋体" w:hAnsi="宋体" w:cs="宋体"/>
          <w:b w:val="0"/>
          <w:bCs/>
          <w:color w:val="auto"/>
          <w:kern w:val="0"/>
          <w:sz w:val="24"/>
          <w:szCs w:val="22"/>
          <w:highlight w:val="none"/>
        </w:rPr>
        <w:t>1</w:t>
      </w:r>
      <w:r>
        <w:rPr>
          <w:rStyle w:val="29"/>
          <w:rFonts w:hint="eastAsia" w:ascii="宋体" w:hAnsi="宋体" w:cs="宋体"/>
          <w:b w:val="0"/>
          <w:bCs/>
          <w:color w:val="auto"/>
          <w:kern w:val="0"/>
          <w:sz w:val="24"/>
          <w:szCs w:val="22"/>
          <w:highlight w:val="none"/>
          <w:lang w:val="en-US" w:eastAsia="zh-CN"/>
        </w:rPr>
        <w:t>6</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00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textAlignment w:val="auto"/>
        <w:rPr>
          <w:rStyle w:val="29"/>
          <w:rFonts w:ascii="宋体" w:hAnsi="宋体" w:cs="宋体"/>
          <w:b/>
          <w:bCs w:val="0"/>
          <w:color w:val="auto"/>
          <w:kern w:val="0"/>
          <w:sz w:val="24"/>
          <w:szCs w:val="22"/>
          <w:highlight w:val="none"/>
        </w:rPr>
      </w:pPr>
      <w:bookmarkStart w:id="25" w:name="_Toc28359093"/>
      <w:bookmarkStart w:id="26" w:name="_Toc28359016"/>
      <w:bookmarkStart w:id="27" w:name="_Toc35393633"/>
      <w:bookmarkStart w:id="28" w:name="_Toc35393802"/>
      <w:r>
        <w:rPr>
          <w:rStyle w:val="29"/>
          <w:rFonts w:hint="eastAsia" w:ascii="宋体" w:hAnsi="宋体" w:cs="宋体"/>
          <w:b/>
          <w:bCs w:val="0"/>
          <w:color w:val="auto"/>
          <w:kern w:val="0"/>
          <w:sz w:val="24"/>
          <w:szCs w:val="22"/>
          <w:highlight w:val="none"/>
        </w:rPr>
        <w:t>五、开启</w:t>
      </w:r>
      <w:bookmarkEnd w:id="25"/>
      <w:bookmarkEnd w:id="26"/>
      <w:bookmarkEnd w:id="27"/>
      <w:bookmarkEnd w:id="28"/>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时间：202</w:t>
      </w:r>
      <w:r>
        <w:rPr>
          <w:rStyle w:val="29"/>
          <w:rFonts w:hint="eastAsia" w:ascii="宋体" w:hAnsi="宋体" w:cs="宋体"/>
          <w:b w:val="0"/>
          <w:bCs/>
          <w:color w:val="auto"/>
          <w:kern w:val="0"/>
          <w:sz w:val="24"/>
          <w:szCs w:val="22"/>
          <w:highlight w:val="none"/>
          <w:lang w:val="en-US" w:eastAsia="zh-CN"/>
        </w:rPr>
        <w:t>2</w:t>
      </w:r>
      <w:r>
        <w:rPr>
          <w:rStyle w:val="29"/>
          <w:rFonts w:hint="eastAsia" w:ascii="宋体" w:hAnsi="宋体" w:cs="宋体"/>
          <w:b w:val="0"/>
          <w:bCs/>
          <w:color w:val="auto"/>
          <w:kern w:val="0"/>
          <w:sz w:val="24"/>
          <w:szCs w:val="22"/>
          <w:highlight w:val="none"/>
        </w:rPr>
        <w:t>年</w:t>
      </w:r>
      <w:r>
        <w:rPr>
          <w:rStyle w:val="29"/>
          <w:rFonts w:hint="eastAsia" w:ascii="宋体" w:hAnsi="宋体" w:cs="宋体"/>
          <w:b w:val="0"/>
          <w:bCs/>
          <w:color w:val="auto"/>
          <w:kern w:val="0"/>
          <w:sz w:val="24"/>
          <w:szCs w:val="22"/>
          <w:highlight w:val="none"/>
          <w:lang w:val="en-US" w:eastAsia="zh-CN"/>
        </w:rPr>
        <w:t>7</w:t>
      </w:r>
      <w:r>
        <w:rPr>
          <w:rStyle w:val="29"/>
          <w:rFonts w:hint="eastAsia" w:ascii="宋体" w:hAnsi="宋体" w:cs="宋体"/>
          <w:b w:val="0"/>
          <w:bCs/>
          <w:color w:val="auto"/>
          <w:kern w:val="0"/>
          <w:sz w:val="24"/>
          <w:szCs w:val="22"/>
          <w:highlight w:val="none"/>
        </w:rPr>
        <w:t>月</w:t>
      </w:r>
      <w:r>
        <w:rPr>
          <w:rStyle w:val="29"/>
          <w:rFonts w:hint="eastAsia" w:ascii="宋体" w:hAnsi="宋体" w:cs="宋体"/>
          <w:b w:val="0"/>
          <w:bCs/>
          <w:color w:val="auto"/>
          <w:kern w:val="0"/>
          <w:sz w:val="24"/>
          <w:szCs w:val="22"/>
          <w:highlight w:val="none"/>
          <w:lang w:val="en-US" w:eastAsia="zh-CN"/>
        </w:rPr>
        <w:t>14</w:t>
      </w:r>
      <w:r>
        <w:rPr>
          <w:rStyle w:val="29"/>
          <w:rFonts w:hint="eastAsia" w:ascii="宋体" w:hAnsi="宋体" w:cs="宋体"/>
          <w:b w:val="0"/>
          <w:bCs/>
          <w:color w:val="auto"/>
          <w:kern w:val="0"/>
          <w:sz w:val="24"/>
          <w:szCs w:val="22"/>
          <w:highlight w:val="none"/>
        </w:rPr>
        <w:t>日</w:t>
      </w:r>
      <w:r>
        <w:rPr>
          <w:rStyle w:val="29"/>
          <w:rFonts w:hint="eastAsia" w:ascii="宋体" w:hAnsi="宋体" w:cs="宋体"/>
          <w:b w:val="0"/>
          <w:bCs/>
          <w:color w:val="auto"/>
          <w:kern w:val="0"/>
          <w:sz w:val="24"/>
          <w:szCs w:val="22"/>
          <w:highlight w:val="none"/>
          <w:lang w:val="en-US" w:eastAsia="zh-CN"/>
        </w:rPr>
        <w:t>16</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00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textAlignment w:val="auto"/>
        <w:rPr>
          <w:rStyle w:val="29"/>
          <w:rFonts w:ascii="宋体" w:hAnsi="宋体" w:cs="宋体"/>
          <w:b/>
          <w:bCs w:val="0"/>
          <w:color w:val="auto"/>
          <w:kern w:val="0"/>
          <w:sz w:val="24"/>
          <w:szCs w:val="22"/>
          <w:highlight w:val="none"/>
        </w:rPr>
      </w:pPr>
      <w:r>
        <w:rPr>
          <w:rStyle w:val="29"/>
          <w:rFonts w:hint="eastAsia" w:ascii="宋体" w:hAnsi="宋体" w:cs="宋体"/>
          <w:b/>
          <w:bCs w:val="0"/>
          <w:color w:val="auto"/>
          <w:kern w:val="0"/>
          <w:sz w:val="24"/>
          <w:szCs w:val="22"/>
          <w:highlight w:val="none"/>
        </w:rPr>
        <w:t>六、公告期限</w:t>
      </w:r>
      <w:bookmarkEnd w:id="21"/>
      <w:bookmarkEnd w:id="22"/>
      <w:bookmarkEnd w:id="23"/>
      <w:bookmarkEnd w:id="24"/>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自本公告发布之日起</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rPr>
        <w:t>个工作日。</w:t>
      </w:r>
    </w:p>
    <w:p>
      <w:pPr>
        <w:keepNext w:val="0"/>
        <w:keepLines w:val="0"/>
        <w:pageBreakBefore w:val="0"/>
        <w:kinsoku/>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bookmarkStart w:id="29" w:name="_Toc35393626"/>
      <w:bookmarkStart w:id="30" w:name="_Toc35393795"/>
      <w:r>
        <w:rPr>
          <w:rFonts w:hint="eastAsia" w:ascii="宋体" w:hAnsi="宋体" w:cs="宋体"/>
          <w:b/>
          <w:bCs/>
          <w:color w:val="auto"/>
          <w:kern w:val="0"/>
          <w:sz w:val="24"/>
          <w:highlight w:val="none"/>
        </w:rPr>
        <w:t>七、其他补充事宜</w:t>
      </w:r>
      <w:bookmarkEnd w:id="29"/>
      <w:bookmarkEnd w:id="30"/>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1.本项目采用全流程不见面电子开评标，供应商需要使用CA加密设备，供应商可通过新疆数字证书认证中心官网（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"https://www.xjca.com.cn/%EF%BC%89%E6%88%96%E4%B8%8B%E8%BD%BD%E2%80%9C%E6%96%B0%E7%96%86%E6%94%BF%E5%8A%A1%E9%80%9A%E2%80%9DAPP%E8%87%AA%E8%A1%8C%E8%BF%9B%E8%A1%8C%E7%94%B3%E9%A2%86%E3%80%82"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https://www.xjca.com.cn/）或下载“新疆政务通”APP自行进行申领。</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2.本项目实行网上投标，采用加密电子响应文件(供应商须使用CA加密设备通过政采云电子投标客户端制作响应文件)。若供应商参与投标，自行承担投标一切费用。</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http://www.ccgp-xinjiang.gov.cn/）下载专区查看，如有问题可拨打政采云客户服务热线400-881-7190进行咨询。</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kinsoku/>
        <w:wordWrap w:val="0"/>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6.供应商对不见面开评标系统的技术操作咨询，可通过</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7.为了保证开评标顺利进行，供应商开标所使用的电脑设备须具有视频及语音功能。</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8.申请获取采购文件前须上传的资格证明文件扫描件有：</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（1）有效的三证合一营业执照副本；</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（2）法定代表人投标需提供法定代表人资格证明书，委托代理人投标需提供法定代表人授权委托书；</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信息</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名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称：新疆第二医学院</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址：克拉玛依市胜利路12号</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val="en-US" w:eastAsia="zh-CN"/>
        </w:rPr>
      </w:pPr>
      <w:bookmarkStart w:id="31" w:name="_Toc28359086"/>
      <w:bookmarkStart w:id="32" w:name="_Toc28359009"/>
      <w:r>
        <w:rPr>
          <w:rFonts w:hint="eastAsia" w:ascii="宋体" w:hAnsi="宋体" w:cs="宋体"/>
          <w:color w:val="auto"/>
          <w:kern w:val="0"/>
          <w:sz w:val="24"/>
          <w:highlight w:val="none"/>
          <w:lang w:eastAsia="zh-CN"/>
        </w:rPr>
        <w:t>联系方式：</w:t>
      </w:r>
      <w:r>
        <w:rPr>
          <w:rFonts w:hint="eastAsia" w:ascii="宋体" w:hAnsi="宋体" w:cs="宋体"/>
          <w:color w:val="auto"/>
          <w:kern w:val="0"/>
          <w:sz w:val="24"/>
          <w:highlight w:val="none"/>
          <w:lang w:val="en-US" w:eastAsia="zh-CN"/>
        </w:rPr>
        <w:t>0990-7564818</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信息</w:t>
      </w:r>
      <w:bookmarkEnd w:id="31"/>
      <w:bookmarkEnd w:id="32"/>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名   称：克拉玛依市金科工程监理有限责任公司</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克拉玛依市石化工业园团结路12号</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联系方式：</w:t>
      </w:r>
      <w:bookmarkStart w:id="33" w:name="_Toc28359087"/>
      <w:bookmarkStart w:id="34" w:name="_Toc28359010"/>
      <w:r>
        <w:rPr>
          <w:rFonts w:hint="eastAsia" w:ascii="宋体" w:hAnsi="宋体" w:cs="宋体"/>
          <w:color w:val="auto"/>
          <w:kern w:val="0"/>
          <w:sz w:val="24"/>
          <w:highlight w:val="none"/>
          <w:lang w:val="en-US" w:eastAsia="zh-CN"/>
        </w:rPr>
        <w:t>13999508739（座机）</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33"/>
      <w:bookmarkEnd w:id="34"/>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项目联系人：</w:t>
      </w:r>
      <w:r>
        <w:rPr>
          <w:rFonts w:hint="eastAsia" w:ascii="宋体" w:hAnsi="宋体" w:cs="宋体"/>
          <w:color w:val="auto"/>
          <w:kern w:val="0"/>
          <w:sz w:val="24"/>
          <w:highlight w:val="none"/>
          <w:lang w:val="en-US" w:eastAsia="zh-CN"/>
        </w:rPr>
        <w:t>王星星（采购人）、</w:t>
      </w:r>
      <w:r>
        <w:rPr>
          <w:rFonts w:hint="eastAsia" w:ascii="宋体" w:hAnsi="宋体" w:cs="宋体"/>
          <w:color w:val="auto"/>
          <w:kern w:val="0"/>
          <w:sz w:val="24"/>
          <w:highlight w:val="none"/>
          <w:lang w:eastAsia="zh-CN"/>
        </w:rPr>
        <w:t>蒙秋蓉</w:t>
      </w:r>
      <w:r>
        <w:rPr>
          <w:rFonts w:hint="eastAsia" w:ascii="宋体" w:hAnsi="宋体" w:cs="宋体"/>
          <w:color w:val="auto"/>
          <w:kern w:val="0"/>
          <w:sz w:val="24"/>
          <w:highlight w:val="none"/>
          <w:lang w:val="en-US" w:eastAsia="zh-CN"/>
        </w:rPr>
        <w:t xml:space="preserve">  赵容萱 </w:t>
      </w:r>
      <w:r>
        <w:rPr>
          <w:rFonts w:hint="eastAsia" w:ascii="宋体" w:hAnsi="宋体" w:cs="宋体"/>
          <w:color w:val="auto"/>
          <w:kern w:val="0"/>
          <w:sz w:val="24"/>
          <w:highlight w:val="none"/>
          <w:lang w:eastAsia="zh-CN"/>
        </w:rPr>
        <w:t>（采购代理机构）</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Style w:val="29"/>
          <w:rFonts w:hint="default" w:cs="宋体"/>
          <w:color w:val="auto"/>
          <w:sz w:val="28"/>
          <w:szCs w:val="28"/>
          <w:highlight w:val="none"/>
          <w:lang w:val="en-US"/>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0990-7564818、13999508739</w:t>
      </w:r>
    </w:p>
    <w:p>
      <w:pPr>
        <w:spacing w:line="420" w:lineRule="exact"/>
        <w:ind w:firstLine="480" w:firstLineChars="200"/>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bookmarkStart w:id="35" w:name="_Toc17277_WPSOffice_Level1"/>
    </w:p>
    <w:p>
      <w:pPr>
        <w:jc w:val="center"/>
        <w:rPr>
          <w:rFonts w:ascii="宋体" w:hAnsi="宋体" w:cs="宋体"/>
          <w:b/>
          <w:bCs/>
          <w:color w:val="auto"/>
          <w:sz w:val="30"/>
          <w:szCs w:val="30"/>
          <w:highlight w:val="none"/>
        </w:rPr>
      </w:pPr>
    </w:p>
    <w:p>
      <w:pPr>
        <w:pStyle w:val="6"/>
        <w:rPr>
          <w:rFonts w:ascii="宋体" w:hAnsi="宋体" w:cs="宋体"/>
          <w:b/>
          <w:bCs/>
          <w:color w:val="auto"/>
          <w:sz w:val="30"/>
          <w:szCs w:val="30"/>
          <w:highlight w:val="none"/>
        </w:rPr>
      </w:pPr>
    </w:p>
    <w:p>
      <w:pPr>
        <w:rPr>
          <w:rFonts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pStyle w:val="2"/>
        <w:rPr>
          <w:rFonts w:hint="eastAsia" w:ascii="宋体" w:hAnsi="宋体" w:cs="宋体"/>
          <w:b/>
          <w:bCs/>
          <w:color w:val="auto"/>
          <w:sz w:val="30"/>
          <w:szCs w:val="30"/>
          <w:highlight w:val="none"/>
        </w:rPr>
      </w:pPr>
    </w:p>
    <w:p>
      <w:pPr>
        <w:pStyle w:val="10"/>
        <w:rPr>
          <w:rFonts w:hint="eastAsia" w:ascii="宋体" w:hAnsi="宋体" w:cs="宋体"/>
          <w:b/>
          <w:bCs/>
          <w:color w:val="auto"/>
          <w:sz w:val="30"/>
          <w:szCs w:val="30"/>
          <w:highlight w:val="none"/>
        </w:rPr>
      </w:pPr>
    </w:p>
    <w:p>
      <w:pPr>
        <w:rPr>
          <w:rFonts w:hint="eastAsia" w:ascii="宋体" w:hAnsi="宋体" w:cs="宋体"/>
          <w:b/>
          <w:bCs/>
          <w:color w:val="auto"/>
          <w:sz w:val="30"/>
          <w:szCs w:val="30"/>
          <w:highlight w:val="none"/>
        </w:rPr>
      </w:pPr>
    </w:p>
    <w:p>
      <w:pPr>
        <w:pStyle w:val="2"/>
        <w:rPr>
          <w:rFonts w:hint="eastAsia" w:ascii="宋体" w:hAnsi="宋体" w:cs="宋体"/>
          <w:b/>
          <w:bCs/>
          <w:color w:val="auto"/>
          <w:sz w:val="30"/>
          <w:szCs w:val="30"/>
          <w:highlight w:val="none"/>
        </w:rPr>
      </w:pPr>
    </w:p>
    <w:p>
      <w:pPr>
        <w:pStyle w:val="10"/>
        <w:rPr>
          <w:rFonts w:hint="eastAsia"/>
          <w:color w:val="auto"/>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both"/>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第二章 供应商须知</w:t>
      </w:r>
      <w:bookmarkEnd w:id="35"/>
    </w:p>
    <w:p>
      <w:pPr>
        <w:spacing w:line="400" w:lineRule="exact"/>
        <w:jc w:val="center"/>
        <w:rPr>
          <w:rFonts w:ascii="宋体" w:hAnsi="宋体" w:cs="宋体"/>
          <w:b/>
          <w:color w:val="auto"/>
          <w:sz w:val="28"/>
          <w:szCs w:val="28"/>
          <w:highlight w:val="none"/>
        </w:rPr>
      </w:pPr>
      <w:bookmarkStart w:id="36" w:name="_Toc19876_WPSOffice_Level1"/>
      <w:r>
        <w:rPr>
          <w:rFonts w:hint="eastAsia" w:ascii="宋体" w:hAnsi="宋体" w:cs="宋体"/>
          <w:b/>
          <w:color w:val="auto"/>
          <w:sz w:val="28"/>
          <w:szCs w:val="28"/>
          <w:highlight w:val="none"/>
        </w:rPr>
        <w:t>前附表</w:t>
      </w:r>
      <w:bookmarkEnd w:id="36"/>
    </w:p>
    <w:tbl>
      <w:tblPr>
        <w:tblStyle w:val="26"/>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1"/>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bookmarkStart w:id="37" w:name="_Toc14014_WPSOffice_Level1"/>
            <w:r>
              <w:rPr>
                <w:rStyle w:val="29"/>
                <w:rFonts w:hint="eastAsia" w:ascii="宋体" w:hAnsi="宋体" w:eastAsia="宋体" w:cs="宋体"/>
                <w:b w:val="0"/>
                <w:bCs/>
                <w:color w:val="auto"/>
                <w:sz w:val="24"/>
                <w:szCs w:val="24"/>
                <w:highlight w:val="none"/>
              </w:rPr>
              <w:t>项号</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名称</w:t>
            </w:r>
          </w:p>
        </w:tc>
        <w:tc>
          <w:tcPr>
            <w:tcW w:w="7823" w:type="dxa"/>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1</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bCs w:val="0"/>
                <w:color w:val="auto"/>
                <w:sz w:val="24"/>
                <w:szCs w:val="24"/>
                <w:highlight w:val="none"/>
                <w:lang w:eastAsia="zh-CN"/>
              </w:rPr>
              <w:t>项目名称、</w:t>
            </w:r>
            <w:r>
              <w:rPr>
                <w:rStyle w:val="29"/>
                <w:rFonts w:hint="eastAsia" w:ascii="宋体" w:hAnsi="宋体" w:eastAsia="宋体" w:cs="宋体"/>
                <w:b/>
                <w:bCs w:val="0"/>
                <w:color w:val="auto"/>
                <w:sz w:val="24"/>
                <w:szCs w:val="24"/>
                <w:highlight w:val="none"/>
                <w:lang w:val="en-US" w:eastAsia="zh-CN"/>
              </w:rPr>
              <w:t>编号</w:t>
            </w:r>
          </w:p>
        </w:tc>
        <w:tc>
          <w:tcPr>
            <w:tcW w:w="7823" w:type="dxa"/>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项目名称：</w:t>
            </w:r>
            <w:r>
              <w:rPr>
                <w:rStyle w:val="29"/>
                <w:rFonts w:hint="eastAsia" w:cs="宋体"/>
                <w:b w:val="0"/>
                <w:bCs/>
                <w:color w:val="auto"/>
                <w:sz w:val="24"/>
                <w:szCs w:val="24"/>
                <w:highlight w:val="none"/>
                <w:lang w:eastAsia="zh-CN"/>
              </w:rPr>
              <w:t>2022-2023学年整学年实验耗材(卫生材料类）采购项目</w:t>
            </w:r>
          </w:p>
          <w:p>
            <w:pPr>
              <w:pStyle w:val="22"/>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eastAsia="zh-CN"/>
              </w:rPr>
              <w:t>采购文件编号</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JKJL[ZC]2022-</w:t>
            </w:r>
            <w:r>
              <w:rPr>
                <w:rFonts w:hint="eastAsia" w:cs="宋体"/>
                <w:color w:val="auto"/>
                <w:sz w:val="24"/>
                <w:szCs w:val="24"/>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44" w:type="dxa"/>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2</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采购人信息</w:t>
            </w:r>
          </w:p>
        </w:tc>
        <w:tc>
          <w:tcPr>
            <w:tcW w:w="7823" w:type="dxa"/>
            <w:vAlign w:val="top"/>
          </w:tcPr>
          <w:p>
            <w:pPr>
              <w:pStyle w:val="22"/>
              <w:spacing w:before="75" w:beforeAutospacing="0" w:after="75" w:afterAutospacing="0" w:line="360" w:lineRule="auto"/>
              <w:rPr>
                <w:rFonts w:hint="eastAsia" w:ascii="宋体" w:hAnsi="宋体" w:eastAsia="宋体" w:cs="宋体"/>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新疆第二医学院</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地  址：</w:t>
            </w:r>
            <w:r>
              <w:rPr>
                <w:rFonts w:hint="eastAsia" w:cs="宋体"/>
                <w:color w:val="auto"/>
                <w:kern w:val="0"/>
                <w:sz w:val="24"/>
                <w:highlight w:val="none"/>
                <w:lang w:eastAsia="zh-CN"/>
              </w:rPr>
              <w:t>克拉玛依市胜利路 12 号</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联系人：</w:t>
            </w:r>
            <w:r>
              <w:rPr>
                <w:rStyle w:val="29"/>
                <w:rFonts w:hint="eastAsia" w:cs="宋体"/>
                <w:b w:val="0"/>
                <w:bCs/>
                <w:color w:val="auto"/>
                <w:sz w:val="24"/>
                <w:szCs w:val="24"/>
                <w:highlight w:val="none"/>
                <w:lang w:eastAsia="zh-CN"/>
              </w:rPr>
              <w:t>王星星</w:t>
            </w:r>
            <w:r>
              <w:rPr>
                <w:rStyle w:val="29"/>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3</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823" w:type="dxa"/>
            <w:vAlign w:val="center"/>
          </w:tcPr>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1"/>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hAnsi="宋体" w:cs="宋体"/>
                <w:bCs/>
                <w:color w:val="auto"/>
                <w:sz w:val="24"/>
                <w:szCs w:val="24"/>
                <w:highlight w:val="none"/>
                <w:lang w:eastAsia="zh-CN"/>
              </w:rPr>
              <w:t>蒙秋蓉</w:t>
            </w:r>
            <w:r>
              <w:rPr>
                <w:rFonts w:hint="eastAsia" w:hAnsi="宋体" w:cs="宋体"/>
                <w:bCs/>
                <w:color w:val="auto"/>
                <w:sz w:val="24"/>
                <w:szCs w:val="24"/>
                <w:highlight w:val="none"/>
                <w:lang w:val="en-US" w:eastAsia="zh-CN"/>
              </w:rPr>
              <w:t xml:space="preserve"> 赵容萱</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13999508739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4</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Style w:val="29"/>
                <w:rFonts w:hint="eastAsia" w:ascii="宋体" w:hAnsi="宋体" w:eastAsia="宋体" w:cs="宋体"/>
                <w:b/>
                <w:bCs w:val="0"/>
                <w:color w:val="auto"/>
                <w:sz w:val="24"/>
                <w:szCs w:val="24"/>
                <w:highlight w:val="none"/>
                <w:lang w:eastAsia="zh-CN"/>
              </w:rPr>
              <w:t>响应文件</w:t>
            </w:r>
            <w:r>
              <w:rPr>
                <w:rStyle w:val="29"/>
                <w:rFonts w:hint="eastAsia" w:ascii="宋体" w:hAnsi="宋体" w:eastAsia="宋体" w:cs="宋体"/>
                <w:b/>
                <w:bCs w:val="0"/>
                <w:color w:val="auto"/>
                <w:sz w:val="24"/>
                <w:szCs w:val="24"/>
                <w:highlight w:val="none"/>
              </w:rPr>
              <w:t>有效期</w:t>
            </w:r>
          </w:p>
        </w:tc>
        <w:tc>
          <w:tcPr>
            <w:tcW w:w="7823" w:type="dxa"/>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递交</w:t>
            </w:r>
            <w:r>
              <w:rPr>
                <w:rStyle w:val="29"/>
                <w:rFonts w:hint="eastAsia" w:ascii="宋体" w:hAnsi="宋体" w:eastAsia="宋体" w:cs="宋体"/>
                <w:b w:val="0"/>
                <w:bCs/>
                <w:color w:val="auto"/>
                <w:sz w:val="24"/>
                <w:szCs w:val="24"/>
                <w:highlight w:val="none"/>
                <w:lang w:eastAsia="zh-CN"/>
              </w:rPr>
              <w:t>响应文件</w:t>
            </w:r>
            <w:r>
              <w:rPr>
                <w:rStyle w:val="29"/>
                <w:rFonts w:hint="eastAsia" w:ascii="宋体" w:hAnsi="宋体" w:eastAsia="宋体" w:cs="宋体"/>
                <w:b w:val="0"/>
                <w:bCs/>
                <w:color w:val="auto"/>
                <w:sz w:val="24"/>
                <w:szCs w:val="24"/>
                <w:highlight w:val="none"/>
              </w:rPr>
              <w:t>截止之日起</w:t>
            </w:r>
            <w:r>
              <w:rPr>
                <w:rStyle w:val="29"/>
                <w:rFonts w:hint="eastAsia" w:ascii="宋体" w:hAnsi="宋体" w:eastAsia="宋体" w:cs="宋体"/>
                <w:b w:val="0"/>
                <w:bCs/>
                <w:color w:val="auto"/>
                <w:sz w:val="24"/>
                <w:szCs w:val="24"/>
                <w:highlight w:val="none"/>
                <w:lang w:val="en-US" w:eastAsia="zh-CN"/>
              </w:rPr>
              <w:t>9</w:t>
            </w:r>
            <w:r>
              <w:rPr>
                <w:rStyle w:val="29"/>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5</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项目采购范围</w:t>
            </w:r>
          </w:p>
        </w:tc>
        <w:tc>
          <w:tcPr>
            <w:tcW w:w="7823" w:type="dxa"/>
            <w:vAlign w:val="center"/>
          </w:tcPr>
          <w:p>
            <w:pPr>
              <w:pStyle w:val="22"/>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完成</w:t>
            </w:r>
            <w:r>
              <w:rPr>
                <w:rStyle w:val="29"/>
                <w:rFonts w:hint="eastAsia" w:cs="宋体"/>
                <w:b w:val="0"/>
                <w:bCs/>
                <w:color w:val="auto"/>
                <w:sz w:val="24"/>
                <w:szCs w:val="24"/>
                <w:highlight w:val="none"/>
                <w:lang w:eastAsia="zh-CN"/>
              </w:rPr>
              <w:t>2022-2023学年整学年实验耗材(卫生材料类）采购项目</w:t>
            </w:r>
            <w:r>
              <w:rPr>
                <w:rFonts w:hint="eastAsia" w:ascii="宋体" w:hAnsi="宋体" w:eastAsia="宋体" w:cs="宋体"/>
                <w:bCs/>
                <w:color w:val="auto"/>
                <w:kern w:val="0"/>
                <w:sz w:val="24"/>
                <w:szCs w:val="24"/>
                <w:highlight w:val="none"/>
                <w:lang w:val="zh-CN" w:eastAsia="zh-CN" w:bidi="ar-SA"/>
              </w:rPr>
              <w:t>的供应、仓储运输、现场装卸（卸至需方指定地点）及保管、现场搬运， 检验验收、移交</w:t>
            </w:r>
            <w:r>
              <w:rPr>
                <w:rFonts w:hint="eastAsia" w:cs="宋体"/>
                <w:bCs/>
                <w:color w:val="auto"/>
                <w:kern w:val="0"/>
                <w:sz w:val="24"/>
                <w:szCs w:val="24"/>
                <w:highlight w:val="none"/>
                <w:lang w:val="zh-CN" w:eastAsia="zh-CN" w:bidi="ar-SA"/>
              </w:rPr>
              <w:t>及售后服务</w:t>
            </w:r>
            <w:r>
              <w:rPr>
                <w:rFonts w:hint="eastAsia" w:ascii="宋体" w:hAnsi="宋体" w:eastAsia="宋体" w:cs="宋体"/>
                <w:bCs/>
                <w:color w:val="auto"/>
                <w:kern w:val="0"/>
                <w:sz w:val="24"/>
                <w:szCs w:val="24"/>
                <w:highlight w:val="none"/>
                <w:lang w:val="zh-CN" w:eastAsia="zh-CN" w:bidi="ar-SA"/>
              </w:rPr>
              <w:t>等工作，并配合采购人完成与此服务相关的全部内容及责任和义务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6</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bCs w:val="0"/>
                <w:color w:val="auto"/>
                <w:sz w:val="24"/>
                <w:szCs w:val="24"/>
                <w:highlight w:val="none"/>
                <w:lang w:eastAsia="zh-CN"/>
              </w:rPr>
              <w:t>交货期</w:t>
            </w:r>
          </w:p>
        </w:tc>
        <w:tc>
          <w:tcPr>
            <w:tcW w:w="7823" w:type="dxa"/>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因本次采购分上下两个学期，时间段为</w:t>
            </w:r>
            <w:r>
              <w:rPr>
                <w:rStyle w:val="29"/>
                <w:rFonts w:hint="eastAsia" w:cs="宋体"/>
                <w:b w:val="0"/>
                <w:bCs/>
                <w:color w:val="auto"/>
                <w:sz w:val="24"/>
                <w:szCs w:val="24"/>
                <w:highlight w:val="none"/>
                <w:lang w:val="en-US" w:eastAsia="zh-CN"/>
              </w:rPr>
              <w:t>2022年下半年</w:t>
            </w:r>
            <w:r>
              <w:rPr>
                <w:rStyle w:val="29"/>
                <w:rFonts w:hint="eastAsia" w:ascii="宋体" w:hAnsi="宋体" w:eastAsia="宋体" w:cs="宋体"/>
                <w:b w:val="0"/>
                <w:bCs/>
                <w:color w:val="auto"/>
                <w:sz w:val="24"/>
                <w:szCs w:val="24"/>
                <w:highlight w:val="none"/>
                <w:lang w:val="en-US" w:eastAsia="zh-CN"/>
              </w:rPr>
              <w:t>和</w:t>
            </w:r>
            <w:r>
              <w:rPr>
                <w:rStyle w:val="29"/>
                <w:rFonts w:hint="eastAsia" w:cs="宋体"/>
                <w:b w:val="0"/>
                <w:bCs/>
                <w:color w:val="auto"/>
                <w:sz w:val="24"/>
                <w:szCs w:val="24"/>
                <w:highlight w:val="none"/>
                <w:lang w:val="en-US" w:eastAsia="zh-CN"/>
              </w:rPr>
              <w:t>2023年上半年</w:t>
            </w:r>
            <w:r>
              <w:rPr>
                <w:rStyle w:val="29"/>
                <w:rFonts w:hint="eastAsia" w:ascii="宋体" w:hAnsi="宋体" w:eastAsia="宋体" w:cs="宋体"/>
                <w:b w:val="0"/>
                <w:bCs/>
                <w:color w:val="auto"/>
                <w:sz w:val="24"/>
                <w:szCs w:val="24"/>
                <w:highlight w:val="none"/>
                <w:lang w:val="en-US" w:eastAsia="zh-CN"/>
              </w:rPr>
              <w:t>。供应商接到采购人通知之日起</w:t>
            </w:r>
            <w:r>
              <w:rPr>
                <w:rStyle w:val="29"/>
                <w:rFonts w:hint="eastAsia" w:ascii="宋体" w:hAnsi="宋体" w:eastAsia="宋体" w:cs="宋体"/>
                <w:b w:val="0"/>
                <w:bCs/>
                <w:color w:val="auto"/>
                <w:sz w:val="24"/>
                <w:szCs w:val="24"/>
                <w:highlight w:val="none"/>
                <w:u w:val="single"/>
                <w:lang w:val="en-US" w:eastAsia="zh-CN"/>
              </w:rPr>
              <w:t>30</w:t>
            </w:r>
            <w:r>
              <w:rPr>
                <w:rStyle w:val="29"/>
                <w:rFonts w:hint="eastAsia" w:ascii="宋体" w:hAnsi="宋体" w:eastAsia="宋体" w:cs="宋体"/>
                <w:b w:val="0"/>
                <w:bCs/>
                <w:color w:val="auto"/>
                <w:sz w:val="24"/>
                <w:szCs w:val="24"/>
                <w:highlight w:val="none"/>
                <w:lang w:val="en-US" w:eastAsia="zh-CN"/>
              </w:rPr>
              <w:t>天（日历日）内供货验收完成，确保实验教学正常进行。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7</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项目采购需求</w:t>
            </w:r>
          </w:p>
        </w:tc>
        <w:tc>
          <w:tcPr>
            <w:tcW w:w="7823" w:type="dxa"/>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详见第三章</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eastAsia="zh-CN"/>
              </w:rPr>
              <w:t>项目采购需求</w:t>
            </w:r>
            <w:r>
              <w:rPr>
                <w:rStyle w:val="29"/>
                <w:rFonts w:hint="eastAsia"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8</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资格要求</w:t>
            </w:r>
          </w:p>
        </w:tc>
        <w:tc>
          <w:tcPr>
            <w:tcW w:w="7823"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rPr>
              <w:t>落实政府采购政策需满足的资格要求：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lang w:eastAsia="zh-CN"/>
              </w:rPr>
              <w:t>①</w:t>
            </w:r>
            <w:r>
              <w:rPr>
                <w:rFonts w:hint="eastAsia" w:ascii="宋体" w:hAnsi="宋体" w:eastAsia="宋体" w:cs="宋体"/>
                <w:bCs/>
                <w:color w:val="auto"/>
                <w:kern w:val="0"/>
                <w:sz w:val="24"/>
                <w:szCs w:val="22"/>
                <w:highlight w:val="none"/>
                <w:lang w:val="en-US" w:eastAsia="zh-CN"/>
              </w:rPr>
              <w:t>按照《财政部 工业和信息化部关于印发&lt;政府采购促进中小企业发展管理办法&gt;的通知》（财库〔2020〕46号）的规定，落实促进中小企业发展政策</w:t>
            </w:r>
            <w:r>
              <w:rPr>
                <w:rFonts w:hint="eastAsia" w:ascii="宋体" w:hAnsi="宋体" w:eastAsia="宋体" w:cs="宋体"/>
                <w:bCs/>
                <w:color w:val="auto"/>
                <w:kern w:val="0"/>
                <w:sz w:val="24"/>
                <w:szCs w:val="22"/>
                <w:highlight w:val="none"/>
              </w:rPr>
              <w:t>；</w:t>
            </w:r>
          </w:p>
          <w:p>
            <w:pPr>
              <w:pStyle w:val="8"/>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eastAsia="zh-CN"/>
              </w:rPr>
              <w:t>②</w:t>
            </w:r>
            <w:r>
              <w:rPr>
                <w:rFonts w:hint="eastAsia" w:ascii="宋体" w:hAnsi="宋体" w:eastAsia="宋体" w:cs="宋体"/>
                <w:bCs/>
                <w:color w:val="auto"/>
                <w:kern w:val="0"/>
                <w:sz w:val="24"/>
                <w:szCs w:val="22"/>
                <w:highlight w:val="none"/>
                <w:lang w:val="en-US" w:eastAsia="zh-CN"/>
              </w:rPr>
              <w:t>根据《财政部关于在政府采购活动中查询及使用信用记录有关问题的通知》（财库﹝2016﹞125号）的要求，凡拟参加本次项目的供应商，供应商未被列入“信用中国”网站（www.creditchina.gov.cn）失信被执行人、重大税收违法案件当事人名单及中国政府采购网（www .ccgp.gov.cn）“政府采购严重违法失信行为信息记录”</w:t>
            </w:r>
            <w:r>
              <w:rPr>
                <w:rFonts w:hint="eastAsia" w:ascii="宋体" w:hAnsi="宋体" w:cs="宋体"/>
                <w:bCs/>
                <w:color w:val="auto"/>
                <w:kern w:val="0"/>
                <w:sz w:val="24"/>
                <w:szCs w:val="22"/>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eastAsia="宋体"/>
                <w:color w:val="auto"/>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9</w:t>
            </w:r>
          </w:p>
        </w:tc>
        <w:tc>
          <w:tcPr>
            <w:tcW w:w="1481" w:type="dxa"/>
            <w:vAlign w:val="center"/>
          </w:tcPr>
          <w:p>
            <w:pPr>
              <w:widowControl/>
              <w:spacing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投标截止时间（开标时间）</w:t>
            </w:r>
          </w:p>
        </w:tc>
        <w:tc>
          <w:tcPr>
            <w:tcW w:w="7823" w:type="dxa"/>
            <w:vAlign w:val="center"/>
          </w:tcPr>
          <w:p>
            <w:pPr>
              <w:widowControl/>
              <w:spacing w:line="360" w:lineRule="auto"/>
              <w:rPr>
                <w:rStyle w:val="29"/>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kern w:val="0"/>
                <w:sz w:val="24"/>
                <w:szCs w:val="24"/>
                <w:highlight w:val="none"/>
                <w:lang w:val="en-US" w:eastAsia="zh-CN" w:bidi="ar-SA"/>
              </w:rPr>
              <w:t xml:space="preserve">截止时间：2022 年 </w:t>
            </w:r>
            <w:r>
              <w:rPr>
                <w:rStyle w:val="29"/>
                <w:rFonts w:hint="eastAsia" w:ascii="宋体" w:hAnsi="宋体" w:cs="宋体"/>
                <w:b w:val="0"/>
                <w:bCs/>
                <w:color w:val="auto"/>
                <w:kern w:val="0"/>
                <w:sz w:val="24"/>
                <w:szCs w:val="24"/>
                <w:highlight w:val="none"/>
                <w:lang w:val="en-US" w:eastAsia="zh-CN" w:bidi="ar-SA"/>
              </w:rPr>
              <w:t>7</w:t>
            </w:r>
            <w:r>
              <w:rPr>
                <w:rStyle w:val="29"/>
                <w:rFonts w:hint="eastAsia" w:ascii="宋体" w:hAnsi="宋体" w:eastAsia="宋体" w:cs="宋体"/>
                <w:b w:val="0"/>
                <w:bCs/>
                <w:color w:val="auto"/>
                <w:kern w:val="0"/>
                <w:sz w:val="24"/>
                <w:szCs w:val="24"/>
                <w:highlight w:val="none"/>
                <w:lang w:val="en-US" w:eastAsia="zh-CN" w:bidi="ar-SA"/>
              </w:rPr>
              <w:t xml:space="preserve"> 月</w:t>
            </w:r>
            <w:r>
              <w:rPr>
                <w:rStyle w:val="29"/>
                <w:rFonts w:hint="eastAsia" w:ascii="宋体" w:hAnsi="宋体" w:cs="宋体"/>
                <w:b w:val="0"/>
                <w:bCs/>
                <w:color w:val="auto"/>
                <w:kern w:val="0"/>
                <w:sz w:val="24"/>
                <w:szCs w:val="24"/>
                <w:highlight w:val="none"/>
                <w:lang w:val="en-US" w:eastAsia="zh-CN" w:bidi="ar-SA"/>
              </w:rPr>
              <w:t>14</w:t>
            </w:r>
            <w:r>
              <w:rPr>
                <w:rStyle w:val="29"/>
                <w:rFonts w:hint="eastAsia" w:ascii="宋体" w:hAnsi="宋体" w:eastAsia="宋体" w:cs="宋体"/>
                <w:b w:val="0"/>
                <w:bCs/>
                <w:color w:val="auto"/>
                <w:kern w:val="0"/>
                <w:sz w:val="24"/>
                <w:szCs w:val="24"/>
                <w:highlight w:val="none"/>
                <w:lang w:val="en-US" w:eastAsia="zh-CN" w:bidi="ar-SA"/>
              </w:rPr>
              <w:t>日</w:t>
            </w:r>
            <w:r>
              <w:rPr>
                <w:rStyle w:val="29"/>
                <w:rFonts w:hint="eastAsia" w:ascii="宋体" w:hAnsi="宋体" w:cs="宋体"/>
                <w:b w:val="0"/>
                <w:bCs/>
                <w:color w:val="auto"/>
                <w:kern w:val="0"/>
                <w:sz w:val="24"/>
                <w:szCs w:val="24"/>
                <w:highlight w:val="none"/>
                <w:lang w:val="en-US" w:eastAsia="zh-CN" w:bidi="ar-SA"/>
              </w:rPr>
              <w:t>16</w:t>
            </w:r>
            <w:r>
              <w:rPr>
                <w:rStyle w:val="29"/>
                <w:rFonts w:hint="eastAsia" w:ascii="宋体" w:hAnsi="宋体" w:eastAsia="宋体" w:cs="宋体"/>
                <w:b w:val="0"/>
                <w:bCs/>
                <w:color w:val="auto"/>
                <w:kern w:val="0"/>
                <w:sz w:val="24"/>
                <w:szCs w:val="24"/>
                <w:highlight w:val="none"/>
                <w:lang w:val="en-US" w:eastAsia="zh-CN" w:bidi="ar-SA"/>
              </w:rPr>
              <w:t>时</w:t>
            </w:r>
            <w:r>
              <w:rPr>
                <w:rStyle w:val="29"/>
                <w:rFonts w:hint="eastAsia" w:ascii="宋体" w:hAnsi="宋体" w:cs="宋体"/>
                <w:b w:val="0"/>
                <w:bCs/>
                <w:color w:val="auto"/>
                <w:kern w:val="0"/>
                <w:sz w:val="24"/>
                <w:szCs w:val="24"/>
                <w:highlight w:val="none"/>
                <w:lang w:val="en-US" w:eastAsia="zh-CN" w:bidi="ar-SA"/>
              </w:rPr>
              <w:t>00</w:t>
            </w:r>
            <w:r>
              <w:rPr>
                <w:rStyle w:val="29"/>
                <w:rFonts w:hint="eastAsia" w:ascii="宋体" w:hAnsi="宋体" w:eastAsia="宋体" w:cs="宋体"/>
                <w:b w:val="0"/>
                <w:bCs/>
                <w:color w:val="auto"/>
                <w:kern w:val="0"/>
                <w:sz w:val="24"/>
                <w:szCs w:val="24"/>
                <w:highlight w:val="none"/>
                <w:lang w:val="en-US" w:eastAsia="zh-CN" w:bidi="ar-SA"/>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10</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响应文件份数及要求</w:t>
            </w:r>
          </w:p>
        </w:tc>
        <w:tc>
          <w:tcPr>
            <w:tcW w:w="7823" w:type="dxa"/>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□采用见面开标：</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hAnsi="宋体" w:cs="宋体"/>
                <w:b w:val="0"/>
                <w:bCs w:val="0"/>
                <w:color w:val="auto"/>
                <w:kern w:val="0"/>
                <w:sz w:val="24"/>
                <w:szCs w:val="24"/>
                <w:highlight w:val="none"/>
                <w:lang w:val="en-US" w:eastAsia="zh-CN" w:bidi="ar-SA"/>
              </w:rPr>
              <w:t>响应文件</w:t>
            </w:r>
            <w:r>
              <w:rPr>
                <w:rStyle w:val="29"/>
                <w:rFonts w:hint="eastAsia" w:ascii="宋体" w:hAnsi="宋体" w:eastAsia="宋体" w:cs="宋体"/>
                <w:b w:val="0"/>
                <w:bCs w:val="0"/>
                <w:color w:val="auto"/>
                <w:kern w:val="0"/>
                <w:sz w:val="24"/>
                <w:szCs w:val="24"/>
                <w:highlight w:val="none"/>
                <w:lang w:val="en-US" w:eastAsia="zh-CN" w:bidi="ar-SA"/>
              </w:rPr>
              <w:t>包括：/</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sym w:font="Wingdings 2" w:char="0052"/>
            </w:r>
            <w:r>
              <w:rPr>
                <w:rStyle w:val="29"/>
                <w:rFonts w:hint="eastAsia" w:ascii="宋体" w:hAnsi="宋体" w:eastAsia="宋体" w:cs="宋体"/>
                <w:b w:val="0"/>
                <w:bCs w:val="0"/>
                <w:color w:val="auto"/>
                <w:kern w:val="0"/>
                <w:sz w:val="24"/>
                <w:szCs w:val="24"/>
                <w:highlight w:val="none"/>
                <w:lang w:val="en-US" w:eastAsia="zh-CN" w:bidi="ar-SA"/>
              </w:rPr>
              <w:t>采用不见面开标：</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1.一份电子加密标书（“.jmbs”格式），一份备份标书文件（“.bfbs”格式）。</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2.每份电子响应文件应包括资格证明文件、报价文件和商务及技术文件三部分。</w:t>
            </w:r>
          </w:p>
          <w:p>
            <w:pPr>
              <w:pStyle w:val="21"/>
              <w:spacing w:line="360" w:lineRule="auto"/>
              <w:rPr>
                <w:rFonts w:hint="eastAsia"/>
                <w:color w:val="auto"/>
                <w:highlight w:val="none"/>
              </w:rPr>
            </w:pPr>
            <w:r>
              <w:rPr>
                <w:rStyle w:val="29"/>
                <w:rFonts w:hint="eastAsia" w:ascii="宋体" w:hAnsi="宋体" w:eastAsia="宋体" w:cs="宋体"/>
                <w:b w:val="0"/>
                <w:bCs w:val="0"/>
                <w:color w:val="auto"/>
                <w:kern w:val="0"/>
                <w:sz w:val="24"/>
                <w:szCs w:val="24"/>
                <w:highlight w:val="none"/>
                <w:lang w:val="en-US" w:eastAsia="zh-CN" w:bidi="ar-SA"/>
              </w:rPr>
              <w:t>3.纸质版响应文件：</w:t>
            </w:r>
            <w:r>
              <w:rPr>
                <w:rStyle w:val="29"/>
                <w:rFonts w:hint="eastAsia" w:cs="宋体"/>
                <w:b w:val="0"/>
                <w:bCs w:val="0"/>
                <w:color w:val="auto"/>
                <w:kern w:val="0"/>
                <w:sz w:val="24"/>
                <w:szCs w:val="24"/>
                <w:highlight w:val="none"/>
                <w:lang w:val="en-US" w:eastAsia="zh-CN" w:bidi="ar-SA"/>
              </w:rPr>
              <w:t>①成交单位提供</w:t>
            </w:r>
            <w:r>
              <w:rPr>
                <w:rStyle w:val="29"/>
                <w:rFonts w:hint="eastAsia" w:ascii="宋体" w:hAnsi="宋体" w:eastAsia="宋体" w:cs="宋体"/>
                <w:b w:val="0"/>
                <w:bCs w:val="0"/>
                <w:color w:val="auto"/>
                <w:kern w:val="0"/>
                <w:sz w:val="24"/>
                <w:szCs w:val="24"/>
                <w:highlight w:val="none"/>
                <w:lang w:val="en-US" w:eastAsia="zh-CN" w:bidi="ar-SA"/>
              </w:rPr>
              <w:t>正本壹份、副本贰份</w:t>
            </w:r>
            <w:r>
              <w:rPr>
                <w:rStyle w:val="29"/>
                <w:rFonts w:hint="eastAsia" w:cs="宋体"/>
                <w:b w:val="0"/>
                <w:bCs w:val="0"/>
                <w:color w:val="auto"/>
                <w:kern w:val="0"/>
                <w:sz w:val="24"/>
                <w:szCs w:val="24"/>
                <w:highlight w:val="none"/>
                <w:lang w:val="en-US" w:eastAsia="zh-CN" w:bidi="ar-SA"/>
              </w:rPr>
              <w:t>响应文件；②未成交单位提供正本壹份响应文件。</w:t>
            </w:r>
            <w:r>
              <w:rPr>
                <w:rStyle w:val="29"/>
                <w:rFonts w:hint="eastAsia" w:ascii="宋体" w:hAnsi="宋体" w:eastAsia="宋体" w:cs="宋体"/>
                <w:b w:val="0"/>
                <w:bCs w:val="0"/>
                <w:color w:val="auto"/>
                <w:kern w:val="0"/>
                <w:sz w:val="24"/>
                <w:szCs w:val="24"/>
                <w:highlight w:val="none"/>
                <w:lang w:val="en-US" w:eastAsia="zh-CN" w:bidi="ar-SA"/>
              </w:rPr>
              <w:t>分册采用死页胶装方式装订,装订应牢固、不易拆散和换页，不得采用活页装订。供应商将纸质版响应文件并承诺与纸质响应文件内容一致的承诺书于</w:t>
            </w:r>
            <w:r>
              <w:rPr>
                <w:rStyle w:val="29"/>
                <w:rFonts w:hint="eastAsia" w:ascii="宋体" w:hAnsi="宋体" w:eastAsia="宋体" w:cs="宋体"/>
                <w:b/>
                <w:bCs/>
                <w:color w:val="auto"/>
                <w:kern w:val="0"/>
                <w:sz w:val="24"/>
                <w:szCs w:val="24"/>
                <w:highlight w:val="none"/>
                <w:lang w:val="en-US" w:eastAsia="zh-CN" w:bidi="ar-SA"/>
              </w:rPr>
              <w:t>开标结束后</w:t>
            </w:r>
            <w:r>
              <w:rPr>
                <w:rStyle w:val="29"/>
                <w:rFonts w:hint="eastAsia" w:ascii="宋体" w:hAnsi="宋体" w:eastAsia="宋体" w:cs="宋体"/>
                <w:b w:val="0"/>
                <w:bCs w:val="0"/>
                <w:color w:val="auto"/>
                <w:kern w:val="0"/>
                <w:sz w:val="24"/>
                <w:szCs w:val="24"/>
                <w:highlight w:val="none"/>
                <w:lang w:val="en-US" w:eastAsia="zh-CN" w:bidi="ar-SA"/>
              </w:rPr>
              <w:t>递交到克拉玛依市金科工程监理有限责任公司招标办公室（克拉玛依市石化工业园团结路12号）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11</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响应文件的上传和递交</w:t>
            </w:r>
          </w:p>
        </w:tc>
        <w:tc>
          <w:tcPr>
            <w:tcW w:w="7823" w:type="dxa"/>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1、电子加密响应文件</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①响应文件制作完成并生成加密标书，在投标截止时间前，供应商需将加密的响应文件上传至政采云平台。</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②供应商未能在投标截止时间前成功上传电子加密响应文件的投标无效。</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③供应商成功上传电子加密响应文件后，可自行打印响应文件接收回执。</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2、备份响应文件</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供应商在投标截止时间前将加密的响应文件上传至政府采购云平台，还可以在投标截止时间前以电子邮件方式提供备份响应文件1份（接收人邮箱：448430538@qq.com，接收人：蒙秋蓉，电话：15719079587），“备份响应文件”由供应商自愿提供，采购文件不作强制性要求；如不提供或未按要求提供的，无备份响应文件而失去投标资格。</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highlight w:val="none"/>
                <w:lang w:val="en-US" w:eastAsia="zh-CN"/>
              </w:rPr>
            </w:pPr>
            <w:r>
              <w:rPr>
                <w:rFonts w:hint="eastAsia"/>
                <w:color w:val="auto"/>
                <w:sz w:val="24"/>
                <w:szCs w:val="24"/>
                <w:highlight w:val="none"/>
                <w:lang w:val="en-US" w:eastAsia="zh-CN"/>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12</w:t>
            </w:r>
          </w:p>
        </w:tc>
        <w:tc>
          <w:tcPr>
            <w:tcW w:w="1481" w:type="dxa"/>
            <w:vAlign w:val="center"/>
          </w:tcPr>
          <w:p>
            <w:pPr>
              <w:pStyle w:val="22"/>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823" w:type="dxa"/>
            <w:vAlign w:val="center"/>
          </w:tcPr>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Times New Roman" w:hAnsi="Times New Roman" w:eastAsia="宋体" w:cs="宋体"/>
                <w:b/>
                <w:bCs/>
                <w:color w:val="auto"/>
                <w:kern w:val="0"/>
                <w:sz w:val="24"/>
                <w:szCs w:val="24"/>
                <w:highlight w:val="none"/>
                <w:lang w:val="en-US" w:eastAsia="zh-CN" w:bidi="ar-SA"/>
              </w:rPr>
            </w:pPr>
            <w:r>
              <w:rPr>
                <w:rStyle w:val="29"/>
                <w:rFonts w:hint="eastAsia" w:ascii="Times New Roman" w:hAnsi="Times New Roman" w:eastAsia="宋体" w:cs="宋体"/>
                <w:b/>
                <w:bCs/>
                <w:color w:val="auto"/>
                <w:kern w:val="0"/>
                <w:sz w:val="24"/>
                <w:szCs w:val="24"/>
                <w:highlight w:val="none"/>
                <w:lang w:val="en-US" w:eastAsia="zh-CN" w:bidi="ar-SA"/>
              </w:rPr>
              <w:t>①在开标时间开始后，待采购代理机构发出解密通知后，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按照平台提示和</w:t>
            </w:r>
            <w:r>
              <w:rPr>
                <w:rFonts w:hint="eastAsia" w:ascii="宋体" w:hAnsi="宋体" w:eastAsia="宋体" w:cs="宋体"/>
                <w:color w:val="auto"/>
                <w:kern w:val="2"/>
                <w:sz w:val="24"/>
                <w:szCs w:val="24"/>
                <w:highlight w:val="none"/>
                <w:lang w:val="en-US" w:eastAsia="zh-CN" w:bidi="ar-SA"/>
              </w:rPr>
              <w:t>采购文件的</w:t>
            </w:r>
            <w:r>
              <w:rPr>
                <w:rFonts w:hint="eastAsia" w:ascii="宋体" w:hAnsi="宋体" w:eastAsia="宋体" w:cs="宋体"/>
                <w:color w:val="auto"/>
                <w:sz w:val="24"/>
                <w:szCs w:val="24"/>
                <w:highlight w:val="none"/>
              </w:rPr>
              <w:t>规定在</w:t>
            </w:r>
            <w:r>
              <w:rPr>
                <w:rStyle w:val="29"/>
                <w:rFonts w:hint="eastAsia" w:ascii="Times New Roman" w:hAnsi="Times New Roman" w:eastAsia="宋体" w:cs="宋体"/>
                <w:b/>
                <w:bCs/>
                <w:color w:val="auto"/>
                <w:kern w:val="0"/>
                <w:sz w:val="24"/>
                <w:szCs w:val="24"/>
                <w:highlight w:val="none"/>
                <w:lang w:val="en-US" w:eastAsia="zh-CN" w:bidi="ar-SA"/>
              </w:rPr>
              <w:t>30分钟内</w:t>
            </w:r>
            <w:r>
              <w:rPr>
                <w:rFonts w:hint="eastAsia" w:ascii="宋体" w:hAnsi="宋体" w:eastAsia="宋体" w:cs="宋体"/>
                <w:color w:val="auto"/>
                <w:sz w:val="24"/>
                <w:szCs w:val="24"/>
                <w:highlight w:val="none"/>
              </w:rPr>
              <w:t>完成在线解密</w:t>
            </w:r>
            <w:r>
              <w:rPr>
                <w:rStyle w:val="29"/>
                <w:rFonts w:hint="eastAsia" w:ascii="Times New Roman" w:hAnsi="Times New Roman" w:eastAsia="宋体" w:cs="宋体"/>
                <w:b/>
                <w:bCs/>
                <w:color w:val="auto"/>
                <w:kern w:val="0"/>
                <w:sz w:val="24"/>
                <w:szCs w:val="24"/>
                <w:highlight w:val="none"/>
                <w:lang w:val="en-US" w:eastAsia="zh-CN" w:bidi="ar-SA"/>
              </w:rPr>
              <w:t>响应文件。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通过“政府采购云平台”上传递交的</w:t>
            </w:r>
            <w:r>
              <w:rPr>
                <w:rFonts w:hint="eastAsia" w:ascii="宋体" w:hAnsi="宋体" w:eastAsia="宋体" w:cs="宋体"/>
                <w:color w:val="auto"/>
                <w:sz w:val="24"/>
                <w:szCs w:val="24"/>
                <w:highlight w:val="none"/>
                <w:lang w:eastAsia="zh-CN"/>
              </w:rPr>
              <w:t>响应文件，因</w:t>
            </w:r>
            <w:r>
              <w:rPr>
                <w:rFonts w:hint="eastAsia" w:ascii="宋体" w:hAnsi="宋体" w:eastAsia="宋体" w:cs="宋体"/>
                <w:color w:val="auto"/>
                <w:sz w:val="24"/>
                <w:szCs w:val="24"/>
                <w:highlight w:val="none"/>
              </w:rPr>
              <w:t>“政府采购云平台”</w:t>
            </w:r>
            <w:r>
              <w:rPr>
                <w:rFonts w:hint="eastAsia" w:ascii="宋体" w:hAnsi="宋体" w:eastAsia="宋体" w:cs="宋体"/>
                <w:color w:val="auto"/>
                <w:sz w:val="24"/>
                <w:szCs w:val="24"/>
                <w:highlight w:val="none"/>
                <w:lang w:eastAsia="zh-CN"/>
              </w:rPr>
              <w:t>系统问题</w:t>
            </w:r>
            <w:r>
              <w:rPr>
                <w:rFonts w:hint="eastAsia" w:ascii="宋体" w:hAnsi="宋体" w:eastAsia="宋体" w:cs="宋体"/>
                <w:color w:val="auto"/>
                <w:sz w:val="24"/>
                <w:szCs w:val="24"/>
                <w:highlight w:val="none"/>
              </w:rPr>
              <w:t>无法按时解密，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提供了备份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方可</w:t>
            </w:r>
            <w:r>
              <w:rPr>
                <w:rFonts w:hint="eastAsia" w:ascii="宋体" w:hAnsi="宋体" w:eastAsia="宋体" w:cs="宋体"/>
                <w:color w:val="auto"/>
                <w:sz w:val="24"/>
                <w:szCs w:val="24"/>
                <w:highlight w:val="none"/>
              </w:rPr>
              <w:t>以备份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为依据</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其他因供应商原因导致无法解密的，投标无效</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eastAsia="zh-CN"/>
              </w:rPr>
              <w:t>③</w:t>
            </w:r>
            <w:r>
              <w:rPr>
                <w:rStyle w:val="29"/>
                <w:rFonts w:hint="eastAsia" w:ascii="Times New Roman" w:hAnsi="Times New Roman" w:eastAsia="宋体" w:cs="宋体"/>
                <w:b/>
                <w:bCs/>
                <w:color w:val="auto"/>
                <w:kern w:val="0"/>
                <w:sz w:val="24"/>
                <w:szCs w:val="24"/>
                <w:highlight w:val="none"/>
                <w:lang w:val="en-US" w:eastAsia="zh-CN" w:bidi="ar-SA"/>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13</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Fonts w:hint="eastAsia" w:cs="宋体"/>
                <w:b/>
                <w:bCs w:val="0"/>
                <w:color w:val="auto"/>
                <w:sz w:val="24"/>
                <w:szCs w:val="24"/>
                <w:highlight w:val="none"/>
                <w:lang w:val="en-US" w:eastAsia="zh-CN"/>
              </w:rPr>
              <w:t>专家评审小组</w:t>
            </w:r>
            <w:r>
              <w:rPr>
                <w:rFonts w:hint="eastAsia" w:ascii="宋体" w:hAnsi="宋体" w:eastAsia="宋体" w:cs="宋体"/>
                <w:b/>
                <w:bCs w:val="0"/>
                <w:color w:val="auto"/>
                <w:sz w:val="24"/>
                <w:szCs w:val="24"/>
                <w:highlight w:val="none"/>
                <w:lang w:val="en-US" w:eastAsia="zh-CN"/>
              </w:rPr>
              <w:t>的组建</w:t>
            </w:r>
          </w:p>
        </w:tc>
        <w:tc>
          <w:tcPr>
            <w:tcW w:w="7823" w:type="dxa"/>
            <w:vAlign w:val="center"/>
          </w:tcPr>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专家评审小组</w:t>
            </w:r>
            <w:r>
              <w:rPr>
                <w:rStyle w:val="29"/>
                <w:rFonts w:hint="eastAsia" w:ascii="宋体" w:hAnsi="宋体" w:eastAsia="宋体" w:cs="宋体"/>
                <w:b w:val="0"/>
                <w:bCs/>
                <w:color w:val="auto"/>
                <w:sz w:val="24"/>
                <w:szCs w:val="24"/>
                <w:highlight w:val="none"/>
                <w:lang w:val="en-US" w:eastAsia="zh-CN"/>
              </w:rPr>
              <w:t>由</w:t>
            </w:r>
            <w:r>
              <w:rPr>
                <w:rStyle w:val="29"/>
                <w:rFonts w:hint="eastAsia" w:eastAsia="宋体" w:cs="宋体"/>
                <w:b w:val="0"/>
                <w:bCs/>
                <w:color w:val="auto"/>
                <w:sz w:val="24"/>
                <w:szCs w:val="24"/>
                <w:highlight w:val="none"/>
                <w:lang w:val="en-US" w:eastAsia="zh-CN"/>
              </w:rPr>
              <w:t>采购代理机构</w:t>
            </w:r>
            <w:r>
              <w:rPr>
                <w:rStyle w:val="29"/>
                <w:rFonts w:hint="eastAsia" w:ascii="宋体" w:hAnsi="宋体" w:eastAsia="宋体" w:cs="宋体"/>
                <w:b w:val="0"/>
                <w:bCs/>
                <w:color w:val="auto"/>
                <w:sz w:val="24"/>
                <w:szCs w:val="24"/>
                <w:highlight w:val="none"/>
                <w:lang w:val="en-US" w:eastAsia="zh-CN"/>
              </w:rPr>
              <w:t>依法组建；</w:t>
            </w:r>
          </w:p>
          <w:p>
            <w:pPr>
              <w:pStyle w:val="8"/>
              <w:keepNext w:val="0"/>
              <w:keepLines w:val="0"/>
              <w:pageBreakBefore w:val="0"/>
              <w:kinsoku/>
              <w:wordWrap/>
              <w:overflowPunct/>
              <w:topLinePunct w:val="0"/>
              <w:autoSpaceDE/>
              <w:autoSpaceDN/>
              <w:bidi w:val="0"/>
              <w:adjustRightInd/>
              <w:snapToGrid/>
              <w:spacing w:line="360" w:lineRule="auto"/>
              <w:textAlignment w:val="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lang w:val="en-US" w:eastAsia="zh-CN"/>
              </w:rPr>
              <w:t>评</w:t>
            </w:r>
            <w:r>
              <w:rPr>
                <w:rStyle w:val="29"/>
                <w:rFonts w:hint="eastAsia" w:ascii="Times New Roman" w:hAnsi="Times New Roman" w:eastAsia="宋体" w:cs="宋体"/>
                <w:b w:val="0"/>
                <w:bCs/>
                <w:color w:val="auto"/>
                <w:kern w:val="0"/>
                <w:sz w:val="24"/>
                <w:szCs w:val="24"/>
                <w:highlight w:val="none"/>
                <w:lang w:val="en-US" w:eastAsia="zh-CN" w:bidi="ar-SA"/>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14</w:t>
            </w:r>
          </w:p>
        </w:tc>
        <w:tc>
          <w:tcPr>
            <w:tcW w:w="1481" w:type="dxa"/>
            <w:vAlign w:val="center"/>
          </w:tcPr>
          <w:p>
            <w:pPr>
              <w:widowControl/>
              <w:spacing w:line="360" w:lineRule="auto"/>
              <w:jc w:val="center"/>
              <w:rPr>
                <w:rStyle w:val="29"/>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823" w:type="dxa"/>
            <w:vAlign w:val="center"/>
          </w:tcPr>
          <w:p>
            <w:pPr>
              <w:widowControl/>
              <w:spacing w:line="360" w:lineRule="auto"/>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15</w:t>
            </w:r>
          </w:p>
        </w:tc>
        <w:tc>
          <w:tcPr>
            <w:tcW w:w="1481" w:type="dxa"/>
            <w:vAlign w:val="center"/>
          </w:tcPr>
          <w:p>
            <w:pPr>
              <w:widowControl/>
              <w:spacing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823" w:type="dxa"/>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14 </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00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29"/>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16</w:t>
            </w:r>
          </w:p>
        </w:tc>
        <w:tc>
          <w:tcPr>
            <w:tcW w:w="1481" w:type="dxa"/>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cs="宋体"/>
                <w:b/>
                <w:bCs w:val="0"/>
                <w:color w:val="auto"/>
                <w:kern w:val="2"/>
                <w:sz w:val="24"/>
                <w:szCs w:val="24"/>
                <w:highlight w:val="none"/>
                <w:lang w:eastAsia="zh-CN"/>
              </w:rPr>
              <w:t>采购项目</w:t>
            </w:r>
            <w:r>
              <w:rPr>
                <w:rFonts w:hint="eastAsia" w:ascii="宋体" w:hAnsi="宋体" w:eastAsia="宋体" w:cs="宋体"/>
                <w:b/>
                <w:bCs w:val="0"/>
                <w:color w:val="auto"/>
                <w:kern w:val="2"/>
                <w:sz w:val="24"/>
                <w:szCs w:val="24"/>
                <w:highlight w:val="none"/>
                <w:lang w:eastAsia="zh-CN"/>
              </w:rPr>
              <w:t>预算</w:t>
            </w:r>
          </w:p>
        </w:tc>
        <w:tc>
          <w:tcPr>
            <w:tcW w:w="7823" w:type="dxa"/>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rPr>
            </w:pPr>
            <w:r>
              <w:rPr>
                <w:rFonts w:hint="eastAsia" w:cs="宋体"/>
                <w:b/>
                <w:bCs/>
                <w:color w:val="auto"/>
                <w:sz w:val="24"/>
                <w:szCs w:val="24"/>
                <w:highlight w:val="none"/>
                <w:lang w:eastAsia="zh-CN"/>
              </w:rPr>
              <w:t>采购项目</w:t>
            </w:r>
            <w:r>
              <w:rPr>
                <w:rFonts w:hint="eastAsia" w:ascii="宋体" w:hAnsi="宋体" w:eastAsia="宋体" w:cs="宋体"/>
                <w:b/>
                <w:bCs/>
                <w:color w:val="auto"/>
                <w:sz w:val="24"/>
                <w:szCs w:val="24"/>
                <w:highlight w:val="none"/>
              </w:rPr>
              <w:t>预算</w:t>
            </w:r>
            <w:r>
              <w:rPr>
                <w:rFonts w:hint="eastAsia" w:ascii="宋体" w:hAnsi="宋体" w:eastAsia="宋体" w:cs="宋体"/>
                <w:b/>
                <w:bCs/>
                <w:color w:val="auto"/>
                <w:kern w:val="2"/>
                <w:sz w:val="24"/>
                <w:szCs w:val="24"/>
                <w:highlight w:val="none"/>
              </w:rPr>
              <w:t>：</w:t>
            </w:r>
            <w:r>
              <w:rPr>
                <w:rFonts w:hint="eastAsia" w:cs="宋体"/>
                <w:b/>
                <w:bCs/>
                <w:color w:val="auto"/>
                <w:kern w:val="2"/>
                <w:sz w:val="24"/>
                <w:szCs w:val="24"/>
                <w:highlight w:val="none"/>
                <w:lang w:val="en-US" w:eastAsia="zh-CN"/>
              </w:rPr>
              <w:t>160.458534</w:t>
            </w:r>
            <w:r>
              <w:rPr>
                <w:rFonts w:hint="eastAsia" w:ascii="宋体" w:hAnsi="宋体" w:eastAsia="宋体" w:cs="宋体"/>
                <w:b/>
                <w:bCs/>
                <w:color w:val="auto"/>
                <w:kern w:val="2"/>
                <w:sz w:val="24"/>
                <w:szCs w:val="24"/>
                <w:highlight w:val="none"/>
                <w:lang w:val="en-US" w:eastAsia="zh-CN"/>
              </w:rPr>
              <w:t>万元</w:t>
            </w:r>
            <w:r>
              <w:rPr>
                <w:rStyle w:val="29"/>
                <w:rFonts w:hint="eastAsia" w:ascii="宋体" w:hAnsi="宋体" w:eastAsia="宋体" w:cs="宋体"/>
                <w:b/>
                <w:bCs/>
                <w:color w:val="auto"/>
                <w:sz w:val="24"/>
                <w:szCs w:val="24"/>
                <w:highlight w:val="none"/>
                <w:lang w:val="en-US" w:eastAsia="zh-CN"/>
              </w:rPr>
              <w:t>（大写：人民币</w:t>
            </w:r>
            <w:r>
              <w:rPr>
                <w:rStyle w:val="29"/>
                <w:rFonts w:hint="eastAsia" w:cs="宋体"/>
                <w:b/>
                <w:bCs/>
                <w:color w:val="auto"/>
                <w:sz w:val="24"/>
                <w:szCs w:val="24"/>
                <w:highlight w:val="none"/>
                <w:lang w:val="en-US" w:eastAsia="zh-CN"/>
              </w:rPr>
              <w:t>壹佰陆拾万零肆仟伍佰捌拾伍元叁角肆分</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w:t>
            </w:r>
            <w:r>
              <w:rPr>
                <w:rFonts w:hint="eastAsia" w:cs="宋体"/>
                <w:b/>
                <w:bCs/>
                <w:color w:val="auto"/>
                <w:kern w:val="2"/>
                <w:sz w:val="24"/>
                <w:szCs w:val="24"/>
                <w:highlight w:val="none"/>
                <w:lang w:val="en-US"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采购项目预算</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响应文件</w:t>
            </w:r>
            <w:r>
              <w:rPr>
                <w:rFonts w:hint="eastAsia" w:cs="宋体"/>
                <w:b/>
                <w:bCs/>
                <w:color w:val="auto"/>
                <w:kern w:val="2"/>
                <w:sz w:val="24"/>
                <w:szCs w:val="24"/>
                <w:highlight w:val="none"/>
              </w:rPr>
              <w:t>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17</w:t>
            </w:r>
          </w:p>
        </w:tc>
        <w:tc>
          <w:tcPr>
            <w:tcW w:w="1481" w:type="dxa"/>
            <w:vAlign w:val="center"/>
          </w:tcPr>
          <w:p>
            <w:pPr>
              <w:pStyle w:val="22"/>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823" w:type="dxa"/>
            <w:vAlign w:val="center"/>
          </w:tcPr>
          <w:p>
            <w:pPr>
              <w:pStyle w:val="22"/>
              <w:spacing w:before="75" w:beforeAutospacing="0" w:after="75" w:afterAutospacing="0" w:line="360" w:lineRule="auto"/>
              <w:jc w:val="both"/>
              <w:rPr>
                <w:rFonts w:hint="eastAsia" w:eastAsia="宋体" w:cs="宋体"/>
                <w:b/>
                <w:bCs/>
                <w:color w:val="auto"/>
                <w:kern w:val="2"/>
                <w:sz w:val="24"/>
                <w:szCs w:val="24"/>
                <w:highlight w:val="none"/>
                <w:lang w:eastAsia="zh-CN"/>
              </w:rPr>
            </w:pPr>
            <w:r>
              <w:rPr>
                <w:rFonts w:hint="eastAsia" w:cs="宋体"/>
                <w:b/>
                <w:bCs/>
                <w:color w:val="auto"/>
                <w:kern w:val="2"/>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2"/>
              <w:spacing w:before="75" w:beforeAutospacing="0" w:after="75" w:afterAutospacing="0" w:line="360" w:lineRule="auto"/>
              <w:jc w:val="center"/>
              <w:rPr>
                <w:rStyle w:val="29"/>
                <w:rFonts w:hint="default"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18</w:t>
            </w:r>
          </w:p>
        </w:tc>
        <w:tc>
          <w:tcPr>
            <w:tcW w:w="1481" w:type="dxa"/>
            <w:vAlign w:val="center"/>
          </w:tcPr>
          <w:p>
            <w:pPr>
              <w:pStyle w:val="122"/>
              <w:spacing w:line="440" w:lineRule="exact"/>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823" w:type="dxa"/>
            <w:vAlign w:val="center"/>
          </w:tcPr>
          <w:p>
            <w:pPr>
              <w:adjustRightInd w:val="0"/>
              <w:snapToGrid w:val="0"/>
              <w:spacing w:line="440" w:lineRule="exac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根据《关于印发政府采购促进中小企业发展管理办法的通知》（财库[2020]46号文）规定要求，给予小型和微型企业服务的价格给予6%-10%的扣除，用扣除后的价格参与评审（监狱企业、残疾人福利性质单位视同为小微企业）。</w:t>
            </w:r>
            <w:r>
              <w:rPr>
                <w:rFonts w:hint="eastAsia" w:ascii="宋体" w:hAnsi="宋体" w:eastAsia="宋体" w:cs="宋体"/>
                <w:b/>
                <w:bCs w:val="0"/>
                <w:color w:val="auto"/>
                <w:kern w:val="2"/>
                <w:sz w:val="24"/>
                <w:szCs w:val="24"/>
                <w:highlight w:val="none"/>
                <w:lang w:val="en-US" w:eastAsia="zh-CN" w:bidi="ar-SA"/>
              </w:rPr>
              <w:t>本项目具体扣除优惠为：6% 。</w:t>
            </w:r>
          </w:p>
          <w:p>
            <w:pPr>
              <w:pStyle w:val="122"/>
              <w:spacing w:line="440" w:lineRule="exact"/>
              <w:rPr>
                <w:rFonts w:hint="eastAsia" w:cs="宋体"/>
                <w:b/>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2、根据《关于印发中小企业划型标准规定的通知》(工信部联企业[2011]300号) 文件的规定，</w:t>
            </w:r>
            <w:r>
              <w:rPr>
                <w:rFonts w:hint="eastAsia" w:ascii="宋体" w:hAnsi="宋体" w:eastAsia="宋体" w:cs="宋体"/>
                <w:b/>
                <w:bCs w:val="0"/>
                <w:color w:val="auto"/>
                <w:kern w:val="2"/>
                <w:sz w:val="24"/>
                <w:szCs w:val="24"/>
                <w:highlight w:val="none"/>
                <w:u w:val="none"/>
                <w:lang w:val="en-US" w:eastAsia="zh-CN" w:bidi="ar-SA"/>
              </w:rPr>
              <w:t>本项目所属行业：其他未列明行业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19</w:t>
            </w:r>
          </w:p>
        </w:tc>
        <w:tc>
          <w:tcPr>
            <w:tcW w:w="1481" w:type="dxa"/>
            <w:vAlign w:val="center"/>
          </w:tcPr>
          <w:p>
            <w:pPr>
              <w:pStyle w:val="54"/>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823" w:type="dxa"/>
            <w:vAlign w:val="center"/>
          </w:tcPr>
          <w:p>
            <w:pPr>
              <w:pStyle w:val="5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5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2.本项目实行网上投标，采用电子响应文件，若供应商参与投标，应自行承担投标一切费用。</w:t>
            </w:r>
          </w:p>
          <w:p>
            <w:pPr>
              <w:pStyle w:val="5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p>
          <w:p>
            <w:pPr>
              <w:pStyle w:val="5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5"/>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温馨提醒：</w:t>
            </w:r>
            <w:r>
              <w:rPr>
                <w:rFonts w:hint="eastAsia" w:ascii="宋体" w:hAnsi="宋体" w:eastAsia="宋体" w:cs="宋体"/>
                <w:b/>
                <w:bCs w:val="0"/>
                <w:color w:val="auto"/>
                <w:sz w:val="24"/>
                <w:szCs w:val="24"/>
                <w:highlight w:val="none"/>
                <w:lang w:eastAsia="zh-CN"/>
              </w:rPr>
              <w:t>供应商</w:t>
            </w:r>
            <w:r>
              <w:rPr>
                <w:rFonts w:hint="eastAsia" w:ascii="宋体" w:hAnsi="宋体" w:eastAsia="宋体" w:cs="宋体"/>
                <w:b/>
                <w:bCs w:val="0"/>
                <w:color w:val="auto"/>
                <w:sz w:val="24"/>
                <w:szCs w:val="24"/>
                <w:highlight w:val="none"/>
              </w:rPr>
              <w:t>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vAlign w:val="center"/>
          </w:tcPr>
          <w:p>
            <w:pPr>
              <w:pStyle w:val="22"/>
              <w:spacing w:before="75" w:beforeAutospacing="0" w:after="75" w:afterAutospacing="0" w:line="360" w:lineRule="auto"/>
              <w:jc w:val="center"/>
              <w:rPr>
                <w:rStyle w:val="29"/>
                <w:rFonts w:hint="eastAsia" w:cs="宋体"/>
                <w:b w:val="0"/>
                <w:bCs/>
                <w:color w:val="auto"/>
                <w:sz w:val="24"/>
                <w:szCs w:val="24"/>
                <w:highlight w:val="none"/>
                <w:lang w:val="en-US" w:eastAsia="zh-CN"/>
              </w:rPr>
            </w:pPr>
          </w:p>
        </w:tc>
        <w:tc>
          <w:tcPr>
            <w:tcW w:w="1481" w:type="dxa"/>
            <w:vAlign w:val="center"/>
          </w:tcPr>
          <w:p>
            <w:pPr>
              <w:tabs>
                <w:tab w:val="left" w:pos="7665"/>
              </w:tabs>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采购代理服务费</w:t>
            </w:r>
          </w:p>
          <w:p>
            <w:pPr>
              <w:pStyle w:val="54"/>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p>
        </w:tc>
        <w:tc>
          <w:tcPr>
            <w:tcW w:w="7823" w:type="dxa"/>
            <w:vAlign w:val="center"/>
          </w:tcPr>
          <w:p>
            <w:pPr>
              <w:tabs>
                <w:tab w:val="left" w:pos="7665"/>
              </w:tabs>
              <w:spacing w:line="360" w:lineRule="auto"/>
              <w:ind w:firstLine="720" w:firstLineChars="3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采购代理费经与采购人协商，确定由成交供应商支付，采购代理费为人民币</w:t>
            </w:r>
            <w:r>
              <w:rPr>
                <w:rFonts w:hint="eastAsia" w:ascii="宋体" w:hAnsi="宋体" w:cs="宋体"/>
                <w:color w:val="auto"/>
                <w:sz w:val="24"/>
                <w:highlight w:val="none"/>
                <w:lang w:val="en-US" w:eastAsia="zh-CN"/>
              </w:rPr>
              <w:t>8660</w:t>
            </w:r>
            <w:r>
              <w:rPr>
                <w:rFonts w:hint="eastAsia" w:ascii="宋体" w:hAnsi="宋体" w:eastAsia="宋体" w:cs="宋体"/>
                <w:color w:val="auto"/>
                <w:sz w:val="24"/>
                <w:highlight w:val="none"/>
                <w:lang w:val="en-US" w:eastAsia="zh-CN"/>
              </w:rPr>
              <w:t>元（大写：人民币</w:t>
            </w:r>
            <w:r>
              <w:rPr>
                <w:rFonts w:hint="eastAsia" w:ascii="宋体" w:hAnsi="宋体" w:cs="宋体"/>
                <w:color w:val="auto"/>
                <w:sz w:val="24"/>
                <w:highlight w:val="none"/>
                <w:lang w:val="en-US" w:eastAsia="zh-CN"/>
              </w:rPr>
              <w:t>捌仟陆佰陆拾元整</w:t>
            </w:r>
            <w:r>
              <w:rPr>
                <w:rFonts w:hint="eastAsia" w:ascii="宋体" w:hAnsi="宋体" w:eastAsia="宋体" w:cs="宋体"/>
                <w:color w:val="auto"/>
                <w:sz w:val="24"/>
                <w:highlight w:val="none"/>
                <w:lang w:val="en-US" w:eastAsia="zh-CN"/>
              </w:rPr>
              <w:t>），供应商领取成交通知书时支付采购代理费。</w:t>
            </w:r>
          </w:p>
          <w:p>
            <w:pPr>
              <w:tabs>
                <w:tab w:val="left" w:pos="7665"/>
              </w:tabs>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 户 行：工行克拉玛依石化支行营业室</w:t>
            </w:r>
          </w:p>
          <w:p>
            <w:pPr>
              <w:tabs>
                <w:tab w:val="left" w:pos="7665"/>
              </w:tabs>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银行账号：3003 0215 0902 4510 885</w:t>
            </w:r>
          </w:p>
        </w:tc>
      </w:tr>
    </w:tbl>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both"/>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pStyle w:val="2"/>
        <w:rPr>
          <w:rFonts w:hint="eastAsia"/>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A</w:t>
      </w:r>
      <w:bookmarkStart w:id="38" w:name="_Toc154996576"/>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说明</w:t>
      </w:r>
    </w:p>
    <w:p>
      <w:pPr>
        <w:pStyle w:val="11"/>
        <w:spacing w:line="360" w:lineRule="auto"/>
        <w:outlineLvl w:val="1"/>
        <w:rPr>
          <w:rFonts w:asciiTheme="minorEastAsia" w:hAnsiTheme="minorEastAsia" w:eastAsiaTheme="minorEastAsia" w:cstheme="minorEastAsia"/>
          <w:color w:val="auto"/>
          <w:sz w:val="24"/>
          <w:highlight w:val="none"/>
        </w:rPr>
      </w:pPr>
      <w:bookmarkStart w:id="39" w:name="_Toc246216180"/>
      <w:bookmarkStart w:id="40" w:name="_Toc243906311"/>
      <w:bookmarkStart w:id="41" w:name="_Toc243907571"/>
      <w:bookmarkStart w:id="42" w:name="_Toc233274811"/>
      <w:r>
        <w:rPr>
          <w:rFonts w:hint="eastAsia" w:asciiTheme="minorEastAsia" w:hAnsiTheme="minorEastAsia" w:eastAsiaTheme="minorEastAsia" w:cstheme="minorEastAsia"/>
          <w:color w:val="auto"/>
          <w:sz w:val="24"/>
          <w:highlight w:val="none"/>
        </w:rPr>
        <w:t>1、适用范围</w:t>
      </w:r>
      <w:bookmarkEnd w:id="39"/>
      <w:bookmarkEnd w:id="40"/>
      <w:bookmarkEnd w:id="41"/>
      <w:bookmarkEnd w:id="42"/>
      <w:r>
        <w:rPr>
          <w:rFonts w:hint="eastAsia" w:asciiTheme="minorEastAsia" w:hAnsiTheme="minorEastAsia" w:eastAsiaTheme="minorEastAsia" w:cstheme="minorEastAsia"/>
          <w:color w:val="auto"/>
          <w:sz w:val="24"/>
          <w:highlight w:val="none"/>
        </w:rPr>
        <w:t>及磋商依据</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适用范围</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仅适用</w:t>
      </w:r>
      <w:r>
        <w:rPr>
          <w:rFonts w:hint="eastAsia" w:asciiTheme="minorEastAsia" w:hAnsiTheme="minorEastAsia" w:eastAsiaTheme="minorEastAsia" w:cstheme="minorEastAsia"/>
          <w:color w:val="auto"/>
          <w:sz w:val="24"/>
          <w:szCs w:val="24"/>
          <w:highlight w:val="none"/>
          <w:lang w:eastAsia="zh-CN"/>
        </w:rPr>
        <w:t>新疆第二医学院2022-2023学年整学年实验消耗</w:t>
      </w:r>
      <w:r>
        <w:rPr>
          <w:rFonts w:hint="eastAsia" w:asciiTheme="minorEastAsia" w:hAnsiTheme="minorEastAsia" w:eastAsiaTheme="minorEastAsia" w:cstheme="minorEastAsia"/>
          <w:color w:val="auto"/>
          <w:sz w:val="24"/>
          <w:szCs w:val="24"/>
          <w:highlight w:val="none"/>
          <w:lang w:val="en-US" w:eastAsia="zh-CN"/>
        </w:rPr>
        <w:t>(卫生材料类）</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highlight w:val="none"/>
        </w:rPr>
        <w:t>。</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1.2磋商依据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3" w:name="_Toc233274812"/>
      <w:bookmarkStart w:id="44" w:name="_Toc246216181"/>
      <w:bookmarkStart w:id="45" w:name="_Toc243906312"/>
      <w:bookmarkStart w:id="46" w:name="_Toc243907572"/>
      <w:r>
        <w:rPr>
          <w:rFonts w:hint="eastAsia" w:ascii="宋体" w:hAnsi="宋体" w:eastAsia="宋体" w:cs="宋体"/>
          <w:color w:val="auto"/>
          <w:sz w:val="24"/>
          <w:highlight w:val="none"/>
        </w:rPr>
        <w:t>根据《中华人民共和国政府采购法》、《中华人民共和国政府采购法实施条例》、《政府采购货物和服务招标投标管理办法》（中华人民共和国财政部令第87号）</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highlight w:val="none"/>
        </w:rPr>
        <w:t>《财政部关于印发〈政府采购竞争性磋商采购方式管理暂行办法〉的通知》（财库〔2014〕214号）</w:t>
      </w:r>
      <w:r>
        <w:rPr>
          <w:rFonts w:hint="eastAsia" w:ascii="宋体" w:hAnsi="宋体" w:eastAsia="宋体" w:cs="宋体"/>
          <w:color w:val="auto"/>
          <w:sz w:val="24"/>
          <w:highlight w:val="none"/>
        </w:rPr>
        <w:t>及有关法律、法规。</w:t>
      </w:r>
    </w:p>
    <w:p>
      <w:pPr>
        <w:pStyle w:val="11"/>
        <w:spacing w:line="360" w:lineRule="auto"/>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2、定义</w:t>
      </w:r>
      <w:bookmarkEnd w:id="43"/>
      <w:bookmarkEnd w:id="44"/>
      <w:bookmarkEnd w:id="45"/>
      <w:bookmarkEnd w:id="46"/>
    </w:p>
    <w:p>
      <w:pPr>
        <w:pStyle w:val="11"/>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asciiTheme="minorEastAsia" w:hAnsiTheme="minorEastAsia" w:eastAsiaTheme="minorEastAsia" w:cstheme="minorEastAsia"/>
          <w:color w:val="auto"/>
          <w:sz w:val="24"/>
          <w:szCs w:val="24"/>
          <w:highlight w:val="none"/>
          <w:lang w:eastAsia="zh-CN"/>
        </w:rPr>
        <w:t>新疆第二医学院</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”系指由采购人向供应商发出的本采购项目的全部文件（包括修改文件、补充文件、答疑纪要、各种通知和附件等）。</w:t>
      </w:r>
    </w:p>
    <w:p>
      <w:pPr>
        <w:pStyle w:val="1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“响应文件”系指供应商根据</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提交的所有文件。</w:t>
      </w:r>
    </w:p>
    <w:p>
      <w:pPr>
        <w:pStyle w:val="12"/>
        <w:spacing w:line="360" w:lineRule="auto"/>
        <w:ind w:left="0" w:leftChars="0" w:firstLine="480" w:firstLineChars="200"/>
        <w:rPr>
          <w:rFonts w:hint="eastAsia" w:asciiTheme="minorEastAsia" w:hAnsiTheme="minorEastAsia" w:eastAsiaTheme="minorEastAsia" w:cstheme="minorEastAsia"/>
          <w:color w:val="auto"/>
          <w:kern w:val="2"/>
          <w:sz w:val="24"/>
          <w:szCs w:val="21"/>
          <w:highlight w:val="none"/>
          <w:lang w:val="zh-CN" w:eastAsia="zh-CN" w:bidi="ar-SA"/>
        </w:rPr>
      </w:pPr>
      <w:r>
        <w:rPr>
          <w:rFonts w:hint="eastAsia" w:asciiTheme="minorEastAsia" w:hAnsiTheme="minorEastAsia" w:eastAsiaTheme="minorEastAsia" w:cstheme="minorEastAsia"/>
          <w:color w:val="auto"/>
          <w:kern w:val="2"/>
          <w:sz w:val="24"/>
          <w:szCs w:val="21"/>
          <w:highlight w:val="none"/>
          <w:lang w:val="en-US" w:eastAsia="zh-CN" w:bidi="ar-SA"/>
        </w:rPr>
        <w:t>2.5“服务”系指合同条款、技术规范及标准、项目采购需求、本采购文件规定，</w:t>
      </w:r>
      <w:r>
        <w:rPr>
          <w:rFonts w:hint="eastAsia" w:asciiTheme="minorEastAsia" w:hAnsiTheme="minorEastAsia" w:eastAsiaTheme="minorEastAsia" w:cstheme="minorEastAsia"/>
          <w:color w:val="auto"/>
          <w:kern w:val="2"/>
          <w:sz w:val="24"/>
          <w:szCs w:val="21"/>
          <w:highlight w:val="none"/>
          <w:lang w:val="zh-CN" w:eastAsia="zh-CN" w:bidi="ar-SA"/>
        </w:rPr>
        <w:t>完成</w:t>
      </w:r>
      <w:r>
        <w:rPr>
          <w:rFonts w:hint="eastAsia" w:asciiTheme="minorEastAsia" w:hAnsiTheme="minorEastAsia" w:eastAsiaTheme="minorEastAsia" w:cstheme="minorEastAsia"/>
          <w:color w:val="auto"/>
          <w:sz w:val="24"/>
          <w:szCs w:val="24"/>
          <w:highlight w:val="none"/>
          <w:lang w:eastAsia="zh-CN"/>
        </w:rPr>
        <w:t>新疆第二医学院2022-2023学年整学年实验消耗</w:t>
      </w:r>
      <w:r>
        <w:rPr>
          <w:rFonts w:hint="eastAsia" w:asciiTheme="minorEastAsia" w:hAnsiTheme="minorEastAsia" w:eastAsiaTheme="minorEastAsia" w:cstheme="minorEastAsia"/>
          <w:color w:val="auto"/>
          <w:sz w:val="24"/>
          <w:szCs w:val="24"/>
          <w:highlight w:val="none"/>
          <w:lang w:val="en-US" w:eastAsia="zh-CN"/>
        </w:rPr>
        <w:t>(卫生材料类）</w:t>
      </w:r>
      <w:r>
        <w:rPr>
          <w:rFonts w:hint="eastAsia" w:asciiTheme="minorEastAsia" w:hAnsiTheme="minorEastAsia" w:eastAsiaTheme="minorEastAsia" w:cstheme="minorEastAsia"/>
          <w:color w:val="auto"/>
          <w:sz w:val="24"/>
          <w:szCs w:val="24"/>
          <w:highlight w:val="none"/>
          <w:lang w:eastAsia="zh-CN"/>
        </w:rPr>
        <w:t>采购所</w:t>
      </w:r>
      <w:r>
        <w:rPr>
          <w:rFonts w:hint="eastAsia" w:asciiTheme="minorEastAsia" w:hAnsiTheme="minorEastAsia" w:eastAsiaTheme="minorEastAsia" w:cstheme="minorEastAsia"/>
          <w:color w:val="auto"/>
          <w:kern w:val="2"/>
          <w:sz w:val="24"/>
          <w:szCs w:val="21"/>
          <w:highlight w:val="none"/>
          <w:lang w:val="zh-CN" w:eastAsia="zh-CN" w:bidi="ar-SA"/>
        </w:rPr>
        <w:t>包含的全部内容并配合</w:t>
      </w:r>
      <w:r>
        <w:rPr>
          <w:rFonts w:hint="eastAsia" w:asciiTheme="minorEastAsia" w:hAnsiTheme="minorEastAsia" w:eastAsiaTheme="minorEastAsia" w:cstheme="minorEastAsia"/>
          <w:color w:val="auto"/>
          <w:kern w:val="2"/>
          <w:sz w:val="24"/>
          <w:szCs w:val="21"/>
          <w:highlight w:val="none"/>
          <w:lang w:val="en-US" w:eastAsia="zh-CN" w:bidi="ar-SA"/>
        </w:rPr>
        <w:t>采购</w:t>
      </w:r>
      <w:r>
        <w:rPr>
          <w:rFonts w:hint="eastAsia" w:asciiTheme="minorEastAsia" w:hAnsiTheme="minorEastAsia" w:eastAsiaTheme="minorEastAsia" w:cstheme="minorEastAsia"/>
          <w:color w:val="auto"/>
          <w:kern w:val="2"/>
          <w:sz w:val="24"/>
          <w:szCs w:val="21"/>
          <w:highlight w:val="none"/>
          <w:lang w:val="zh-CN" w:eastAsia="zh-CN" w:bidi="ar-SA"/>
        </w:rPr>
        <w:t>人完成与此服务相关的全部工作。</w:t>
      </w:r>
    </w:p>
    <w:p>
      <w:pPr>
        <w:pStyle w:val="11"/>
        <w:spacing w:line="360" w:lineRule="auto"/>
        <w:ind w:firstLine="480" w:firstLineChars="200"/>
        <w:rPr>
          <w:rFonts w:hAnsi="宋体" w:cs="宋体"/>
          <w:color w:val="auto"/>
          <w:sz w:val="24"/>
          <w:highlight w:val="none"/>
        </w:rPr>
      </w:pPr>
      <w:r>
        <w:rPr>
          <w:rFonts w:hint="eastAsia" w:hAnsi="宋体" w:cs="宋体"/>
          <w:color w:val="auto"/>
          <w:sz w:val="24"/>
          <w:highlight w:val="none"/>
          <w:lang w:val="en-US" w:eastAsia="zh-CN"/>
        </w:rPr>
        <w:t>2.6</w:t>
      </w:r>
      <w:r>
        <w:rPr>
          <w:rFonts w:hint="eastAsia" w:hAnsi="宋体" w:cs="宋体"/>
          <w:color w:val="auto"/>
          <w:sz w:val="24"/>
          <w:highlight w:val="none"/>
        </w:rPr>
        <w:t>“合同货物”系指按合同条款、技术规范及标准、项目采购需求、本</w:t>
      </w:r>
      <w:r>
        <w:rPr>
          <w:rFonts w:hint="eastAsia" w:hAnsi="宋体" w:cs="宋体"/>
          <w:color w:val="auto"/>
          <w:sz w:val="24"/>
          <w:highlight w:val="none"/>
          <w:lang w:eastAsia="zh-CN"/>
        </w:rPr>
        <w:t>采购文件</w:t>
      </w:r>
      <w:r>
        <w:rPr>
          <w:rFonts w:hint="eastAsia" w:hAnsi="宋体" w:cs="宋体"/>
          <w:color w:val="auto"/>
          <w:sz w:val="24"/>
          <w:highlight w:val="none"/>
        </w:rPr>
        <w:t>规定，向采购人提供</w:t>
      </w:r>
      <w:r>
        <w:rPr>
          <w:rFonts w:hint="eastAsia" w:asciiTheme="minorEastAsia" w:hAnsiTheme="minorEastAsia" w:eastAsiaTheme="minorEastAsia" w:cstheme="minorEastAsia"/>
          <w:color w:val="auto"/>
          <w:sz w:val="24"/>
          <w:szCs w:val="24"/>
          <w:highlight w:val="none"/>
          <w:lang w:eastAsia="zh-CN"/>
        </w:rPr>
        <w:t>新疆第二医学院实验消耗（卫生材料类）</w:t>
      </w:r>
      <w:r>
        <w:rPr>
          <w:rFonts w:hint="eastAsia" w:hAnsi="宋体" w:cs="宋体"/>
          <w:color w:val="auto"/>
          <w:sz w:val="24"/>
          <w:highlight w:val="none"/>
        </w:rPr>
        <w:t>所需的全部</w:t>
      </w:r>
      <w:r>
        <w:rPr>
          <w:rFonts w:hint="eastAsia" w:hAnsi="宋体" w:cs="宋体"/>
          <w:color w:val="auto"/>
          <w:sz w:val="24"/>
          <w:highlight w:val="none"/>
          <w:lang w:eastAsia="zh-CN"/>
        </w:rPr>
        <w:t>货物</w:t>
      </w:r>
      <w:r>
        <w:rPr>
          <w:rFonts w:hint="eastAsia" w:hAnsi="宋体" w:cs="宋体"/>
          <w:color w:val="auto"/>
          <w:sz w:val="24"/>
          <w:highlight w:val="none"/>
        </w:rPr>
        <w:t>。</w:t>
      </w:r>
    </w:p>
    <w:p>
      <w:pPr>
        <w:pStyle w:val="11"/>
        <w:spacing w:line="360" w:lineRule="auto"/>
        <w:ind w:firstLine="480" w:firstLineChars="200"/>
        <w:rPr>
          <w:rFonts w:hAnsi="宋体" w:cs="宋体"/>
          <w:color w:val="auto"/>
          <w:sz w:val="24"/>
          <w:highlight w:val="none"/>
        </w:rPr>
      </w:pPr>
      <w:r>
        <w:rPr>
          <w:rFonts w:hint="eastAsia" w:hAnsi="宋体" w:cs="宋体"/>
          <w:color w:val="auto"/>
          <w:sz w:val="24"/>
          <w:highlight w:val="none"/>
        </w:rPr>
        <w:t>2.7“设备”是指制造、加工或用重要的和主要的元部件装配而成的，其基本特征、功能或效用应是商业上公认的与元部件有实质性区别的产品。</w:t>
      </w:r>
    </w:p>
    <w:p>
      <w:pPr>
        <w:pStyle w:val="11"/>
        <w:spacing w:line="360" w:lineRule="auto"/>
        <w:ind w:firstLine="480" w:firstLineChars="200"/>
        <w:rPr>
          <w:rFonts w:hint="eastAsia"/>
          <w:color w:val="auto"/>
          <w:highlight w:val="none"/>
          <w:lang w:val="en-US" w:eastAsia="zh-CN"/>
        </w:rPr>
      </w:pPr>
      <w:r>
        <w:rPr>
          <w:rFonts w:hint="eastAsia" w:hAnsi="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1"/>
        <w:keepNext w:val="0"/>
        <w:keepLines w:val="0"/>
        <w:pageBreakBefore w:val="0"/>
        <w:kinsoku/>
        <w:wordWrap/>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2.</w:t>
      </w:r>
      <w:r>
        <w:rPr>
          <w:rFonts w:hint="eastAsia" w:hAnsi="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2"/>
        <w:spacing w:before="75" w:beforeAutospacing="0" w:after="75" w:afterAutospacing="0" w:line="360" w:lineRule="auto"/>
        <w:rPr>
          <w:rStyle w:val="29"/>
          <w:rFonts w:hint="eastAsia" w:eastAsia="宋体" w:cs="宋体"/>
          <w:color w:val="auto"/>
          <w:sz w:val="24"/>
          <w:szCs w:val="24"/>
          <w:highlight w:val="none"/>
          <w:lang w:eastAsia="zh-CN"/>
        </w:rPr>
      </w:pPr>
      <w:bookmarkStart w:id="47" w:name="_Toc233274813"/>
      <w:bookmarkStart w:id="48" w:name="_Toc246216182"/>
      <w:bookmarkStart w:id="49" w:name="_Toc243906313"/>
      <w:bookmarkStart w:id="50" w:name="_Toc243907573"/>
      <w:r>
        <w:rPr>
          <w:rStyle w:val="29"/>
          <w:rFonts w:hint="eastAsia" w:cs="宋体"/>
          <w:color w:val="auto"/>
          <w:sz w:val="24"/>
          <w:szCs w:val="24"/>
          <w:highlight w:val="none"/>
        </w:rPr>
        <w:t>3、</w:t>
      </w:r>
      <w:bookmarkEnd w:id="47"/>
      <w:bookmarkEnd w:id="48"/>
      <w:bookmarkEnd w:id="49"/>
      <w:bookmarkEnd w:id="50"/>
      <w:r>
        <w:rPr>
          <w:rStyle w:val="29"/>
          <w:rFonts w:hint="eastAsia" w:cs="宋体"/>
          <w:b/>
          <w:bCs w:val="0"/>
          <w:color w:val="auto"/>
          <w:sz w:val="24"/>
          <w:szCs w:val="24"/>
          <w:highlight w:val="none"/>
        </w:rPr>
        <w:t>合格</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资格要求</w:t>
      </w:r>
    </w:p>
    <w:bookmarkEnd w:id="38"/>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.1第一章“</w:t>
      </w:r>
      <w:r>
        <w:rPr>
          <w:rStyle w:val="29"/>
          <w:rFonts w:hint="eastAsia" w:cs="宋体"/>
          <w:b w:val="0"/>
          <w:bCs/>
          <w:color w:val="auto"/>
          <w:sz w:val="24"/>
          <w:szCs w:val="24"/>
          <w:highlight w:val="none"/>
          <w:lang w:eastAsia="zh-CN"/>
        </w:rPr>
        <w:t>竞争性磋商公告</w:t>
      </w:r>
      <w:r>
        <w:rPr>
          <w:rStyle w:val="29"/>
          <w:rFonts w:hint="eastAsia" w:cs="宋体"/>
          <w:b w:val="0"/>
          <w:bCs/>
          <w:color w:val="auto"/>
          <w:sz w:val="24"/>
          <w:szCs w:val="24"/>
          <w:highlight w:val="none"/>
        </w:rPr>
        <w:t>”中的</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资格要求。</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.2单位负责人为同一人或者存在直接控股、管理关系的不同</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，不得参加同一合同项下的政府采购活动。</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同一分包的货物，制造商参与采购的，不得再委托代理商参与采购。</w:t>
      </w:r>
    </w:p>
    <w:p>
      <w:pPr>
        <w:pStyle w:val="22"/>
        <w:spacing w:before="75" w:beforeAutospacing="0" w:after="75" w:afterAutospacing="0" w:line="360" w:lineRule="auto"/>
        <w:rPr>
          <w:rStyle w:val="29"/>
          <w:rFonts w:cs="宋体"/>
          <w:b w:val="0"/>
          <w:bCs/>
          <w:color w:val="auto"/>
          <w:sz w:val="24"/>
          <w:szCs w:val="24"/>
          <w:highlight w:val="none"/>
        </w:rPr>
      </w:pPr>
      <w:bookmarkStart w:id="51" w:name="_Toc245897275"/>
      <w:bookmarkStart w:id="52" w:name="_Toc233274815"/>
      <w:bookmarkStart w:id="53" w:name="_Toc243907575"/>
      <w:bookmarkStart w:id="54" w:name="_Toc243906315"/>
      <w:r>
        <w:rPr>
          <w:rStyle w:val="29"/>
          <w:rFonts w:hint="eastAsia" w:cs="宋体"/>
          <w:b/>
          <w:bCs w:val="0"/>
          <w:color w:val="auto"/>
          <w:sz w:val="24"/>
          <w:szCs w:val="24"/>
          <w:highlight w:val="none"/>
          <w:lang w:val="en-US" w:eastAsia="zh-CN"/>
        </w:rPr>
        <w:t>4</w:t>
      </w:r>
      <w:r>
        <w:rPr>
          <w:rStyle w:val="29"/>
          <w:rFonts w:hint="eastAsia" w:cs="宋体"/>
          <w:b/>
          <w:bCs w:val="0"/>
          <w:color w:val="auto"/>
          <w:sz w:val="24"/>
          <w:szCs w:val="24"/>
          <w:highlight w:val="none"/>
        </w:rPr>
        <w:t>、回避。</w:t>
      </w:r>
      <w:r>
        <w:rPr>
          <w:rStyle w:val="29"/>
          <w:rFonts w:hint="eastAsia" w:cs="宋体"/>
          <w:b w:val="0"/>
          <w:bCs/>
          <w:color w:val="auto"/>
          <w:sz w:val="24"/>
          <w:szCs w:val="24"/>
          <w:highlight w:val="none"/>
        </w:rPr>
        <w:t>政府采购活动中，</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及相关人员与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有下列利害关系之一的，应当回避：</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.1参加采购活动前3年内与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存在劳动关系；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.2参加采购活动前3年内担任</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的董事、监事；</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.3参加采购活动前3年内是</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的控股股东或者实际控制人；</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.4与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的法定代表人或者负责人有夫妻、直系血亲、三代以内旁系血亲或者近姻亲关系；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.5与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有其他可能影响政府采购活动公平、公正进行的关系。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本项目政府采购活动中需要依法回避的</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是指</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人内部负责</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项目的具体经办工作人员和直接分管</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的负责人，以及</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负责</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的具体经办工作人员和直接分管采购活动的负责人。本项目政府采购活动中需要依法回避的相关人员是指</w:t>
      </w:r>
      <w:r>
        <w:rPr>
          <w:rStyle w:val="29"/>
          <w:rFonts w:hint="eastAsia" w:cs="宋体"/>
          <w:b w:val="0"/>
          <w:bCs/>
          <w:color w:val="auto"/>
          <w:sz w:val="24"/>
          <w:szCs w:val="24"/>
          <w:highlight w:val="none"/>
          <w:lang w:eastAsia="zh-CN"/>
        </w:rPr>
        <w:t>专家评审小组</w:t>
      </w:r>
      <w:r>
        <w:rPr>
          <w:rStyle w:val="29"/>
          <w:rFonts w:hint="eastAsia" w:cs="宋体"/>
          <w:b w:val="0"/>
          <w:bCs/>
          <w:color w:val="auto"/>
          <w:sz w:val="24"/>
          <w:szCs w:val="24"/>
          <w:highlight w:val="none"/>
        </w:rPr>
        <w:t>成员。</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w:t>
      </w:r>
      <w:r>
        <w:rPr>
          <w:rStyle w:val="29"/>
          <w:rFonts w:hint="eastAsia" w:cs="宋体"/>
          <w:b w:val="0"/>
          <w:bCs/>
          <w:color w:val="auto"/>
          <w:sz w:val="24"/>
          <w:szCs w:val="24"/>
          <w:highlight w:val="none"/>
          <w:lang w:eastAsia="zh-CN"/>
        </w:rPr>
        <w:t>采购人员</w:t>
      </w:r>
      <w:r>
        <w:rPr>
          <w:rStyle w:val="29"/>
          <w:rFonts w:hint="eastAsia" w:cs="宋体"/>
          <w:b w:val="0"/>
          <w:bCs/>
          <w:color w:val="auto"/>
          <w:sz w:val="24"/>
          <w:szCs w:val="24"/>
          <w:highlight w:val="none"/>
        </w:rPr>
        <w:t>及相关人员与其他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有利害关系的，可以向</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书面提出回避申请，并说明理由。</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将及时询问被申请回避人员，有利害关系的被申请回避人员应当回避。</w:t>
      </w:r>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5</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val="en-US" w:eastAsia="zh-CN"/>
        </w:rPr>
        <w:t>参与投标</w:t>
      </w:r>
      <w:r>
        <w:rPr>
          <w:rStyle w:val="29"/>
          <w:rFonts w:hint="eastAsia" w:cs="宋体"/>
          <w:b/>
          <w:bCs w:val="0"/>
          <w:color w:val="auto"/>
          <w:sz w:val="24"/>
          <w:szCs w:val="24"/>
          <w:highlight w:val="none"/>
        </w:rPr>
        <w:t>费用</w:t>
      </w:r>
      <w:bookmarkEnd w:id="51"/>
      <w:bookmarkEnd w:id="52"/>
      <w:bookmarkEnd w:id="53"/>
      <w:bookmarkEnd w:id="54"/>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应承担所有与评标准备和评标有关的全部费用，不论评标结果如何，</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和</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无义务和责任承担</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所发生的一切费用。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在</w:t>
      </w:r>
      <w:r>
        <w:rPr>
          <w:rStyle w:val="29"/>
          <w:rFonts w:hint="eastAsia" w:cs="宋体"/>
          <w:b w:val="0"/>
          <w:bCs/>
          <w:color w:val="auto"/>
          <w:sz w:val="24"/>
          <w:szCs w:val="24"/>
          <w:highlight w:val="none"/>
          <w:lang w:val="en-US" w:eastAsia="zh-CN"/>
        </w:rPr>
        <w:t>投标</w:t>
      </w:r>
      <w:r>
        <w:rPr>
          <w:rStyle w:val="29"/>
          <w:rFonts w:hint="eastAsia" w:cs="宋体"/>
          <w:b w:val="0"/>
          <w:bCs/>
          <w:color w:val="auto"/>
          <w:sz w:val="24"/>
          <w:szCs w:val="24"/>
          <w:highlight w:val="none"/>
        </w:rPr>
        <w:t>准备、实地考察和评标的全过程中，如果发生人身伤亡、财物或其它任何损失，不论何种原因所造成，均由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自行承担全部责任和损失。</w:t>
      </w:r>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rPr>
        <w:t>6、实地考察和费用</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6.1实地考察</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不组织统一实地考察。</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须对</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的现场及</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自理。</w:t>
      </w:r>
    </w:p>
    <w:p>
      <w:pPr>
        <w:pStyle w:val="22"/>
        <w:spacing w:before="75" w:beforeAutospacing="0" w:after="75" w:afterAutospacing="0" w:line="360" w:lineRule="auto"/>
        <w:rPr>
          <w:rStyle w:val="29"/>
          <w:rFonts w:cs="宋体"/>
          <w:b/>
          <w:bCs w:val="0"/>
          <w:color w:val="auto"/>
          <w:sz w:val="24"/>
          <w:szCs w:val="24"/>
          <w:highlight w:val="none"/>
        </w:rPr>
      </w:pPr>
      <w:bookmarkStart w:id="55" w:name="_Toc233274816"/>
      <w:bookmarkStart w:id="56" w:name="_Toc243907576"/>
      <w:bookmarkStart w:id="57" w:name="_Toc243906316"/>
      <w:bookmarkStart w:id="58" w:name="_Toc245897276"/>
      <w:r>
        <w:rPr>
          <w:rStyle w:val="29"/>
          <w:rFonts w:hint="eastAsia" w:cs="宋体"/>
          <w:b/>
          <w:bCs w:val="0"/>
          <w:color w:val="auto"/>
          <w:sz w:val="24"/>
          <w:szCs w:val="24"/>
          <w:highlight w:val="none"/>
        </w:rPr>
        <w:t>7、法律适用</w:t>
      </w:r>
      <w:bookmarkEnd w:id="55"/>
      <w:bookmarkEnd w:id="56"/>
      <w:bookmarkEnd w:id="57"/>
      <w:bookmarkEnd w:id="58"/>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7.1本次评标活动及由本次评标产生的合同受中国法律制约和保护。</w:t>
      </w:r>
    </w:p>
    <w:p>
      <w:pPr>
        <w:pStyle w:val="22"/>
        <w:spacing w:before="75" w:beforeAutospacing="0" w:after="75" w:afterAutospacing="0" w:line="360" w:lineRule="auto"/>
        <w:rPr>
          <w:rStyle w:val="29"/>
          <w:rFonts w:cs="宋体"/>
          <w:b/>
          <w:bCs w:val="0"/>
          <w:color w:val="auto"/>
          <w:sz w:val="24"/>
          <w:szCs w:val="24"/>
          <w:highlight w:val="none"/>
        </w:rPr>
      </w:pPr>
      <w:bookmarkStart w:id="59" w:name="_Toc245897277"/>
      <w:bookmarkStart w:id="60" w:name="_Toc243907577"/>
      <w:bookmarkStart w:id="61" w:name="_Toc233274817"/>
      <w:bookmarkStart w:id="62" w:name="_Toc243906317"/>
      <w:r>
        <w:rPr>
          <w:rStyle w:val="29"/>
          <w:rFonts w:hint="eastAsia" w:cs="宋体"/>
          <w:b/>
          <w:bCs w:val="0"/>
          <w:color w:val="auto"/>
          <w:sz w:val="24"/>
          <w:szCs w:val="24"/>
          <w:highlight w:val="none"/>
        </w:rPr>
        <w:t>8、</w:t>
      </w:r>
      <w:r>
        <w:rPr>
          <w:rStyle w:val="29"/>
          <w:rFonts w:hint="eastAsia" w:cs="宋体"/>
          <w:b/>
          <w:bCs w:val="0"/>
          <w:color w:val="auto"/>
          <w:sz w:val="24"/>
          <w:szCs w:val="24"/>
          <w:highlight w:val="none"/>
          <w:lang w:eastAsia="zh-CN"/>
        </w:rPr>
        <w:t>采购文件</w:t>
      </w:r>
      <w:r>
        <w:rPr>
          <w:rStyle w:val="29"/>
          <w:rFonts w:hint="eastAsia" w:cs="宋体"/>
          <w:b/>
          <w:bCs w:val="0"/>
          <w:color w:val="auto"/>
          <w:sz w:val="24"/>
          <w:szCs w:val="24"/>
          <w:highlight w:val="none"/>
        </w:rPr>
        <w:t>的约束力</w:t>
      </w:r>
      <w:bookmarkEnd w:id="59"/>
      <w:bookmarkEnd w:id="60"/>
      <w:bookmarkEnd w:id="61"/>
      <w:bookmarkEnd w:id="62"/>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若</w:t>
      </w:r>
      <w:r>
        <w:rPr>
          <w:rStyle w:val="29"/>
          <w:rFonts w:hint="eastAsia" w:cs="宋体"/>
          <w:b w:val="0"/>
          <w:bCs/>
          <w:color w:val="auto"/>
          <w:sz w:val="24"/>
          <w:szCs w:val="24"/>
          <w:highlight w:val="none"/>
          <w:lang w:eastAsia="zh-CN"/>
        </w:rPr>
        <w:t>成交</w:t>
      </w:r>
      <w:r>
        <w:rPr>
          <w:rStyle w:val="29"/>
          <w:rFonts w:hint="eastAsia" w:cs="宋体"/>
          <w:b w:val="0"/>
          <w:bCs/>
          <w:color w:val="auto"/>
          <w:sz w:val="24"/>
          <w:szCs w:val="24"/>
          <w:highlight w:val="none"/>
        </w:rPr>
        <w:t>，即被认为接受了本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中的所有条件和规定。是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与</w:t>
      </w:r>
      <w:r>
        <w:rPr>
          <w:rStyle w:val="29"/>
          <w:rFonts w:hint="eastAsia" w:cs="宋体"/>
          <w:b w:val="0"/>
          <w:bCs/>
          <w:color w:val="auto"/>
          <w:sz w:val="24"/>
          <w:szCs w:val="24"/>
          <w:highlight w:val="none"/>
          <w:lang w:eastAsia="zh-CN"/>
        </w:rPr>
        <w:t>成交供应商</w:t>
      </w:r>
      <w:r>
        <w:rPr>
          <w:rStyle w:val="29"/>
          <w:rFonts w:hint="eastAsia" w:cs="宋体"/>
          <w:b w:val="0"/>
          <w:bCs/>
          <w:color w:val="auto"/>
          <w:sz w:val="24"/>
          <w:szCs w:val="24"/>
          <w:highlight w:val="none"/>
        </w:rPr>
        <w:t>签订合同的依据且是合同的组成部分。</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8.2、技术资料</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确认</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提供的技术资料（详见本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第三章）存在缺项、漏项或计算误差，应在前附表第</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项规定的提问截止时间前，以书面方式向</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未在规定的时间内对</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提供的技术资料提出异议，视为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已认可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提供的资料包含了所需的技术资料全部内容。</w:t>
      </w:r>
    </w:p>
    <w:p>
      <w:pPr>
        <w:pStyle w:val="22"/>
        <w:spacing w:before="75" w:beforeAutospacing="0" w:after="75" w:afterAutospacing="0" w:line="360" w:lineRule="auto"/>
        <w:ind w:firstLine="480" w:firstLineChars="200"/>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rPr>
        <w:t>8.3、</w:t>
      </w:r>
      <w:r>
        <w:rPr>
          <w:rStyle w:val="29"/>
          <w:rFonts w:hint="eastAsia" w:cs="宋体"/>
          <w:b w:val="0"/>
          <w:bCs/>
          <w:color w:val="auto"/>
          <w:sz w:val="24"/>
          <w:szCs w:val="24"/>
          <w:highlight w:val="none"/>
          <w:lang w:eastAsia="zh-CN"/>
        </w:rPr>
        <w:t>投标报价</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8.3.1.</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范围、本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及合同约定等完成本</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的全部费用（包括：</w:t>
      </w:r>
      <w:r>
        <w:rPr>
          <w:rStyle w:val="29"/>
          <w:rFonts w:hint="eastAsia" w:cs="宋体"/>
          <w:b w:val="0"/>
          <w:bCs/>
          <w:color w:val="auto"/>
          <w:sz w:val="24"/>
          <w:szCs w:val="24"/>
          <w:highlight w:val="none"/>
          <w:lang w:eastAsia="zh-CN"/>
        </w:rPr>
        <w:t>人工费、</w:t>
      </w:r>
      <w:r>
        <w:rPr>
          <w:rStyle w:val="29"/>
          <w:rFonts w:hint="eastAsia" w:cs="宋体"/>
          <w:b w:val="0"/>
          <w:bCs/>
          <w:color w:val="auto"/>
          <w:sz w:val="24"/>
          <w:szCs w:val="24"/>
          <w:highlight w:val="none"/>
        </w:rPr>
        <w:t>调研、用车、差旅、税金等所有相关费用）。</w:t>
      </w:r>
    </w:p>
    <w:p>
      <w:pPr>
        <w:pStyle w:val="22"/>
        <w:spacing w:before="75" w:beforeAutospacing="0" w:after="75" w:afterAutospacing="0" w:line="360" w:lineRule="auto"/>
        <w:ind w:firstLine="480" w:firstLineChars="200"/>
        <w:rPr>
          <w:rStyle w:val="29"/>
          <w:rFonts w:cs="宋体"/>
          <w:b w:val="0"/>
          <w:bCs/>
          <w:color w:val="auto"/>
          <w:sz w:val="28"/>
          <w:szCs w:val="28"/>
          <w:highlight w:val="none"/>
        </w:rPr>
      </w:pPr>
      <w:r>
        <w:rPr>
          <w:rStyle w:val="29"/>
          <w:rFonts w:hint="eastAsia" w:cs="宋体"/>
          <w:b w:val="0"/>
          <w:bCs/>
          <w:color w:val="auto"/>
          <w:sz w:val="24"/>
          <w:szCs w:val="24"/>
          <w:highlight w:val="none"/>
        </w:rPr>
        <w:t>8.3.2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认为需包含的其它费用。</w:t>
      </w:r>
    </w:p>
    <w:p>
      <w:pPr>
        <w:pStyle w:val="11"/>
        <w:spacing w:line="360" w:lineRule="auto"/>
        <w:jc w:val="center"/>
        <w:outlineLvl w:val="1"/>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B </w:t>
      </w:r>
      <w:r>
        <w:rPr>
          <w:rFonts w:hint="eastAsia" w:asciiTheme="minorEastAsia" w:hAnsiTheme="minorEastAsia" w:eastAsiaTheme="minorEastAsia" w:cstheme="minorEastAsia"/>
          <w:b/>
          <w:bCs/>
          <w:color w:val="auto"/>
          <w:sz w:val="28"/>
          <w:szCs w:val="28"/>
          <w:highlight w:val="none"/>
          <w:lang w:eastAsia="zh-CN"/>
        </w:rPr>
        <w:t>采购文件</w:t>
      </w:r>
    </w:p>
    <w:p>
      <w:pPr>
        <w:pStyle w:val="11"/>
        <w:spacing w:line="360" w:lineRule="auto"/>
        <w:outlineLvl w:val="1"/>
        <w:rPr>
          <w:rFonts w:asciiTheme="minorEastAsia" w:hAnsiTheme="minorEastAsia" w:eastAsiaTheme="minorEastAsia" w:cstheme="minorEastAsia"/>
          <w:color w:val="auto"/>
          <w:sz w:val="24"/>
          <w:highlight w:val="none"/>
        </w:rPr>
      </w:pPr>
      <w:bookmarkStart w:id="63" w:name="_Toc233274819"/>
      <w:bookmarkStart w:id="64" w:name="_Toc243907579"/>
      <w:bookmarkStart w:id="65" w:name="_Toc246216188"/>
      <w:bookmarkStart w:id="66" w:name="_Toc243906319"/>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的组成</w:t>
      </w:r>
      <w:bookmarkEnd w:id="63"/>
      <w:bookmarkEnd w:id="64"/>
      <w:bookmarkEnd w:id="65"/>
      <w:bookmarkEnd w:id="66"/>
    </w:p>
    <w:p>
      <w:pPr>
        <w:spacing w:line="360" w:lineRule="auto"/>
        <w:ind w:firstLine="48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9.1 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是对</w:t>
      </w:r>
      <w:r>
        <w:rPr>
          <w:rFonts w:hint="eastAsia" w:asciiTheme="minorEastAsia" w:hAnsiTheme="minorEastAsia" w:eastAsiaTheme="minorEastAsia" w:cstheme="minorEastAsia"/>
          <w:color w:val="auto"/>
          <w:sz w:val="24"/>
          <w:highlight w:val="none"/>
          <w:lang w:eastAsia="zh-CN"/>
        </w:rPr>
        <w:t>新疆第二医学院实验消耗</w:t>
      </w:r>
      <w:r>
        <w:rPr>
          <w:rFonts w:hint="eastAsia" w:asciiTheme="minorEastAsia" w:hAnsiTheme="minorEastAsia" w:eastAsiaTheme="minorEastAsia" w:cstheme="minorEastAsia"/>
          <w:color w:val="auto"/>
          <w:sz w:val="24"/>
          <w:highlight w:val="none"/>
          <w:lang w:val="en-US" w:eastAsia="zh-CN"/>
        </w:rPr>
        <w:t>(卫生材料类）</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磋商程序、合同条款进行说明。</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包括下列内容：</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竞争性磋商</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公告</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项目采购需求</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合同条款（主要内容）</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响应文件格式</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第六章  </w:t>
      </w:r>
      <w:r>
        <w:rPr>
          <w:rFonts w:hint="eastAsia" w:asciiTheme="minorEastAsia" w:hAnsiTheme="minorEastAsia" w:eastAsiaTheme="minorEastAsia" w:cstheme="minorEastAsia"/>
          <w:color w:val="auto"/>
          <w:sz w:val="24"/>
          <w:highlight w:val="none"/>
          <w:lang w:eastAsia="zh-CN"/>
        </w:rPr>
        <w:t>评审标准</w:t>
      </w:r>
      <w:r>
        <w:rPr>
          <w:rFonts w:hint="eastAsia" w:asciiTheme="minorEastAsia" w:hAnsiTheme="minorEastAsia" w:eastAsiaTheme="minorEastAsia" w:cstheme="minorEastAsia"/>
          <w:color w:val="auto"/>
          <w:sz w:val="24"/>
          <w:highlight w:val="none"/>
        </w:rPr>
        <w:t>（综合评分法）</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9.2 </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以中文编印，以中文文本为准。</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 除非有特殊要求，</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不单独提供采购项目使用地的自然环境、气候条件、劳动力及公用设施等情况，供应商被视为熟悉上述条件或若成交履行合同有关的一切情况。</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9.4采购人向供应商提供的有关数据和资料，是采购人现有的能被供应商利用的资料，供应商对此做出的推论、理解和结论自行负责。</w:t>
      </w:r>
    </w:p>
    <w:p>
      <w:pPr>
        <w:pStyle w:val="11"/>
        <w:spacing w:line="360" w:lineRule="auto"/>
        <w:rPr>
          <w:rFonts w:asciiTheme="minorEastAsia" w:hAnsiTheme="minorEastAsia" w:eastAsiaTheme="minorEastAsia" w:cstheme="minorEastAsia"/>
          <w:b/>
          <w:bCs/>
          <w:color w:val="auto"/>
          <w:sz w:val="24"/>
          <w:highlight w:val="none"/>
        </w:rPr>
      </w:pPr>
      <w:bookmarkStart w:id="67" w:name="_Toc233274821"/>
      <w:bookmarkStart w:id="68" w:name="_Toc243907581"/>
      <w:bookmarkStart w:id="69" w:name="_Toc245897281"/>
      <w:bookmarkStart w:id="70" w:name="_Toc243906321"/>
      <w:r>
        <w:rPr>
          <w:rFonts w:hint="eastAsia" w:asciiTheme="minorEastAsia" w:hAnsiTheme="minorEastAsia" w:eastAsiaTheme="minorEastAsia" w:cstheme="minorEastAsia"/>
          <w:b/>
          <w:bCs/>
          <w:color w:val="auto"/>
          <w:sz w:val="24"/>
          <w:highlight w:val="none"/>
        </w:rPr>
        <w:t>10、</w:t>
      </w:r>
      <w:bookmarkEnd w:id="67"/>
      <w:bookmarkEnd w:id="68"/>
      <w:bookmarkEnd w:id="69"/>
      <w:bookmarkEnd w:id="70"/>
      <w:r>
        <w:rPr>
          <w:rFonts w:hint="eastAsia" w:asciiTheme="minorEastAsia" w:hAnsiTheme="minorEastAsia" w:eastAsiaTheme="minorEastAsia" w:cstheme="minorEastAsia"/>
          <w:b/>
          <w:bCs/>
          <w:color w:val="auto"/>
          <w:sz w:val="24"/>
          <w:highlight w:val="none"/>
          <w:lang w:eastAsia="zh-CN"/>
        </w:rPr>
        <w:t>采购文件</w:t>
      </w:r>
      <w:r>
        <w:rPr>
          <w:rFonts w:hint="eastAsia" w:asciiTheme="minorEastAsia" w:hAnsiTheme="minorEastAsia" w:eastAsiaTheme="minorEastAsia" w:cstheme="minorEastAsia"/>
          <w:b/>
          <w:bCs/>
          <w:color w:val="auto"/>
          <w:sz w:val="24"/>
          <w:highlight w:val="none"/>
        </w:rPr>
        <w:t>的澄清或修改</w:t>
      </w:r>
    </w:p>
    <w:p>
      <w:pPr>
        <w:pStyle w:val="22"/>
        <w:keepNext w:val="0"/>
        <w:keepLines w:val="0"/>
        <w:pageBreakBefore w:val="0"/>
        <w:widowControl/>
        <w:kinsoku/>
        <w:wordWrap w:val="0"/>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Style w:val="29"/>
          <w:rFonts w:hint="eastAsia" w:cs="宋体"/>
          <w:b w:val="0"/>
          <w:bCs/>
          <w:color w:val="auto"/>
          <w:sz w:val="24"/>
          <w:szCs w:val="24"/>
          <w:highlight w:val="none"/>
        </w:rPr>
        <w:t xml:space="preserve">10.1 </w:t>
      </w:r>
      <w:r>
        <w:rPr>
          <w:rFonts w:hint="eastAsia" w:cs="宋体"/>
          <w:color w:val="auto"/>
          <w:sz w:val="24"/>
          <w:highlight w:val="none"/>
          <w:lang w:val="en-US" w:eastAsia="zh-CN"/>
        </w:rPr>
        <w:t>供应商</w:t>
      </w:r>
      <w:r>
        <w:rPr>
          <w:rFonts w:hint="eastAsia" w:ascii="宋体" w:hAnsi="宋体" w:eastAsia="宋体" w:cs="宋体"/>
          <w:color w:val="auto"/>
          <w:sz w:val="24"/>
          <w:highlight w:val="none"/>
          <w:lang w:val="en-US" w:eastAsia="zh-CN"/>
        </w:rPr>
        <w:t>对</w:t>
      </w:r>
      <w:r>
        <w:rPr>
          <w:rFonts w:hint="eastAsia" w:cs="宋体"/>
          <w:color w:val="auto"/>
          <w:sz w:val="24"/>
          <w:highlight w:val="none"/>
          <w:lang w:val="en-US" w:eastAsia="zh-CN"/>
        </w:rPr>
        <w:t>采购文件</w:t>
      </w:r>
      <w:r>
        <w:rPr>
          <w:rFonts w:hint="eastAsia" w:ascii="宋体" w:hAnsi="宋体" w:eastAsia="宋体" w:cs="宋体"/>
          <w:color w:val="auto"/>
          <w:sz w:val="24"/>
          <w:highlight w:val="none"/>
          <w:lang w:val="en-US" w:eastAsia="zh-CN"/>
        </w:rPr>
        <w:t>如有疑问，可要求澄清，应</w:t>
      </w:r>
      <w:r>
        <w:rPr>
          <w:rFonts w:hint="eastAsia" w:ascii="宋体" w:hAnsi="宋体" w:cs="宋体"/>
          <w:color w:val="auto"/>
          <w:sz w:val="24"/>
          <w:szCs w:val="24"/>
          <w:highlight w:val="none"/>
        </w:rPr>
        <w:t>以书面形式（必须加盖</w:t>
      </w:r>
      <w:r>
        <w:rPr>
          <w:rFonts w:hint="eastAsia" w:cs="宋体"/>
          <w:color w:val="auto"/>
          <w:sz w:val="24"/>
          <w:szCs w:val="24"/>
          <w:highlight w:val="none"/>
          <w:lang w:eastAsia="zh-CN"/>
        </w:rPr>
        <w:t>供应商</w:t>
      </w:r>
      <w:r>
        <w:rPr>
          <w:rFonts w:hint="eastAsia" w:ascii="宋体" w:hAnsi="宋体" w:cs="宋体"/>
          <w:color w:val="auto"/>
          <w:sz w:val="24"/>
          <w:szCs w:val="24"/>
          <w:highlight w:val="none"/>
        </w:rPr>
        <w:t>公章）送至</w:t>
      </w:r>
      <w:r>
        <w:rPr>
          <w:rFonts w:hint="eastAsia" w:ascii="宋体" w:hAnsi="宋体" w:cs="宋体"/>
          <w:bCs/>
          <w:color w:val="auto"/>
          <w:sz w:val="24"/>
          <w:szCs w:val="24"/>
          <w:highlight w:val="none"/>
          <w:lang w:val="zh-CN"/>
        </w:rPr>
        <w:t>克拉玛依市金科工程监理有限责任公司</w:t>
      </w:r>
      <w:r>
        <w:rPr>
          <w:rFonts w:hint="eastAsia" w:cs="宋体"/>
          <w:bCs/>
          <w:color w:val="auto"/>
          <w:sz w:val="24"/>
          <w:szCs w:val="24"/>
          <w:highlight w:val="none"/>
          <w:lang w:val="zh-CN"/>
        </w:rPr>
        <w:t>（招标代理及造价咨询办）</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发至</w:t>
      </w:r>
      <w:r>
        <w:rPr>
          <w:rFonts w:hint="eastAsia" w:cs="宋体"/>
          <w:color w:val="auto"/>
          <w:sz w:val="24"/>
          <w:szCs w:val="24"/>
          <w:highlight w:val="none"/>
          <w:lang w:val="en-US" w:eastAsia="zh-CN"/>
        </w:rPr>
        <w:t>448430538</w:t>
      </w:r>
      <w:r>
        <w:rPr>
          <w:rFonts w:hint="eastAsia" w:ascii="宋体" w:hAnsi="宋体" w:eastAsia="宋体" w:cs="宋体"/>
          <w:color w:val="auto"/>
          <w:sz w:val="24"/>
          <w:szCs w:val="24"/>
          <w:highlight w:val="none"/>
          <w:lang w:val="en-US" w:eastAsia="zh-CN"/>
        </w:rPr>
        <w:t>@qq.com，</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和</w:t>
      </w:r>
      <w:r>
        <w:rPr>
          <w:rFonts w:hint="eastAsia"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val="en-US" w:eastAsia="zh-CN"/>
        </w:rPr>
        <w:t>将对所提疑问视情况以书面形式予以答复，并发至领取</w:t>
      </w:r>
      <w:r>
        <w:rPr>
          <w:rFonts w:hint="eastAsia"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的每位</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。答复中包括所提问题，但不包括问题的来源。</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提交首次响应文件截止之日前，采购人、采购代理机构或者</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可以对已发出的</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进行必要的澄清或者修改，澄清或者修改的内容作为</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的组成部分。澄清或者修改的内容可能影响响应文件编制的，采购人、采购代理机构应当在提交首次响应文件截止时间至少5日前，通知所有获取</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的供应商；不足5日的，采购人、采购代理机构应当顺延提交首次响应文件截止时间。</w:t>
      </w:r>
    </w:p>
    <w:p>
      <w:pPr>
        <w:pStyle w:val="22"/>
        <w:spacing w:before="75" w:beforeAutospacing="0" w:after="75" w:afterAutospacing="0"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采购代理机构</w:t>
      </w:r>
      <w:r>
        <w:rPr>
          <w:rFonts w:hint="default" w:ascii="宋体" w:hAnsi="宋体" w:eastAsia="宋体" w:cs="宋体"/>
          <w:color w:val="auto"/>
          <w:sz w:val="24"/>
          <w:szCs w:val="24"/>
          <w:highlight w:val="none"/>
          <w:lang w:val="en-US" w:eastAsia="zh-CN"/>
        </w:rPr>
        <w:t>对</w:t>
      </w:r>
      <w:r>
        <w:rPr>
          <w:rFonts w:hint="eastAsia" w:cs="宋体"/>
          <w:color w:val="auto"/>
          <w:sz w:val="24"/>
          <w:szCs w:val="24"/>
          <w:highlight w:val="none"/>
          <w:lang w:val="en-US" w:eastAsia="zh-CN"/>
        </w:rPr>
        <w:t>采购文件</w:t>
      </w:r>
      <w:r>
        <w:rPr>
          <w:rFonts w:hint="default" w:ascii="宋体" w:hAnsi="宋体" w:eastAsia="宋体" w:cs="宋体"/>
          <w:color w:val="auto"/>
          <w:sz w:val="24"/>
          <w:szCs w:val="24"/>
          <w:highlight w:val="none"/>
          <w:lang w:val="en-US" w:eastAsia="zh-CN"/>
        </w:rPr>
        <w:t>作出的澄清、修改在政采云平台内进行披露，请</w:t>
      </w:r>
      <w:r>
        <w:rPr>
          <w:rFonts w:hint="eastAsia"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及时关注并获取相关资料。因登记有误、线路故障或其它任何意外情形，导致</w:t>
      </w:r>
      <w:r>
        <w:rPr>
          <w:rFonts w:hint="eastAsia"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未及时获取的，</w:t>
      </w:r>
      <w:r>
        <w:rPr>
          <w:rFonts w:hint="eastAsia" w:cs="宋体"/>
          <w:color w:val="auto"/>
          <w:sz w:val="24"/>
          <w:szCs w:val="24"/>
          <w:highlight w:val="none"/>
          <w:lang w:val="en-US" w:eastAsia="zh-CN"/>
        </w:rPr>
        <w:t>采购代理机构</w:t>
      </w:r>
      <w:r>
        <w:rPr>
          <w:rFonts w:hint="default" w:ascii="宋体" w:hAnsi="宋体" w:eastAsia="宋体" w:cs="宋体"/>
          <w:color w:val="auto"/>
          <w:sz w:val="24"/>
          <w:szCs w:val="24"/>
          <w:highlight w:val="none"/>
          <w:lang w:val="en-US" w:eastAsia="zh-CN"/>
        </w:rPr>
        <w:t>不因此承担任何责任，且有关的招标活动继续有效进行。当</w:t>
      </w:r>
      <w:r>
        <w:rPr>
          <w:rFonts w:hint="eastAsia" w:cs="宋体"/>
          <w:color w:val="auto"/>
          <w:sz w:val="24"/>
          <w:szCs w:val="24"/>
          <w:highlight w:val="none"/>
          <w:lang w:val="en-US" w:eastAsia="zh-CN"/>
        </w:rPr>
        <w:t>采购文件</w:t>
      </w:r>
      <w:r>
        <w:rPr>
          <w:rFonts w:hint="default" w:ascii="宋体" w:hAnsi="宋体" w:eastAsia="宋体" w:cs="宋体"/>
          <w:color w:val="auto"/>
          <w:sz w:val="24"/>
          <w:szCs w:val="24"/>
          <w:highlight w:val="none"/>
          <w:lang w:val="en-US" w:eastAsia="zh-CN"/>
        </w:rPr>
        <w:t>的澄清、修改及进行其他答复等就同一内容的表述不一致时，以最后发布的内容为准。</w:t>
      </w:r>
    </w:p>
    <w:p>
      <w:pPr>
        <w:pStyle w:val="22"/>
        <w:spacing w:before="75" w:beforeAutospacing="0" w:after="75" w:afterAutospacing="0"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澄清、修改文件发出后，</w:t>
      </w:r>
      <w:r>
        <w:rPr>
          <w:rFonts w:hint="eastAsia"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必须使用最新的答疑、澄清文件制作电子</w:t>
      </w:r>
      <w:r>
        <w:rPr>
          <w:rFonts w:hint="eastAsia" w:cs="宋体"/>
          <w:color w:val="auto"/>
          <w:sz w:val="24"/>
          <w:szCs w:val="24"/>
          <w:highlight w:val="none"/>
          <w:lang w:val="en-US" w:eastAsia="zh-CN"/>
        </w:rPr>
        <w:t>响应文件</w:t>
      </w:r>
      <w:r>
        <w:rPr>
          <w:rFonts w:hint="default" w:ascii="宋体" w:hAnsi="宋体" w:eastAsia="宋体" w:cs="宋体"/>
          <w:color w:val="auto"/>
          <w:sz w:val="24"/>
          <w:szCs w:val="24"/>
          <w:highlight w:val="none"/>
          <w:lang w:val="en-US" w:eastAsia="zh-CN"/>
        </w:rPr>
        <w:t>，否则将无法完成上传。</w:t>
      </w:r>
    </w:p>
    <w:p>
      <w:pPr>
        <w:pStyle w:val="11"/>
        <w:spacing w:line="360" w:lineRule="auto"/>
        <w:jc w:val="center"/>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8"/>
          <w:szCs w:val="28"/>
          <w:highlight w:val="none"/>
        </w:rPr>
        <w:t>C 响应文件的编写</w:t>
      </w:r>
    </w:p>
    <w:p>
      <w:pPr>
        <w:pStyle w:val="22"/>
        <w:spacing w:before="75" w:beforeAutospacing="0" w:after="75" w:afterAutospacing="0" w:line="360" w:lineRule="auto"/>
        <w:rPr>
          <w:rStyle w:val="29"/>
          <w:rFonts w:cs="宋体"/>
          <w:b/>
          <w:bCs w:val="0"/>
          <w:color w:val="auto"/>
          <w:sz w:val="24"/>
          <w:szCs w:val="24"/>
          <w:highlight w:val="none"/>
        </w:rPr>
      </w:pPr>
      <w:bookmarkStart w:id="71" w:name="_Toc245897283"/>
      <w:bookmarkStart w:id="72" w:name="_Toc243906323"/>
      <w:bookmarkStart w:id="73" w:name="_Toc243907583"/>
      <w:bookmarkStart w:id="74" w:name="_Toc460703963"/>
      <w:bookmarkStart w:id="75" w:name="_Toc239822493"/>
      <w:bookmarkStart w:id="76" w:name="_Toc239649376"/>
      <w:bookmarkStart w:id="77" w:name="_Toc424211817"/>
      <w:bookmarkStart w:id="78" w:name="_Toc239651307"/>
      <w:bookmarkStart w:id="79" w:name="_Toc239822608"/>
      <w:bookmarkStart w:id="80" w:name="_Toc239650588"/>
      <w:bookmarkStart w:id="81" w:name="_Toc239648854"/>
      <w:bookmarkStart w:id="82" w:name="_Toc239649300"/>
      <w:bookmarkStart w:id="83" w:name="_Toc424059487"/>
      <w:bookmarkStart w:id="84" w:name="_Toc239648588"/>
      <w:bookmarkStart w:id="85" w:name="_Toc239649752"/>
      <w:r>
        <w:rPr>
          <w:rStyle w:val="29"/>
          <w:rFonts w:hint="eastAsia" w:cs="宋体"/>
          <w:b/>
          <w:bCs w:val="0"/>
          <w:color w:val="auto"/>
          <w:sz w:val="24"/>
          <w:szCs w:val="24"/>
          <w:highlight w:val="none"/>
          <w:lang w:val="en-US" w:eastAsia="zh-CN"/>
        </w:rPr>
        <w:t>11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的编写</w:t>
      </w:r>
      <w:bookmarkEnd w:id="71"/>
      <w:bookmarkEnd w:id="72"/>
      <w:bookmarkEnd w:id="73"/>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供应商应当按照采购文件的要求编制响应文件，并对采购文件提出的要求和条件作出实质性响应，响应文件应编制完整的页码、目录。（编制上传响应文件与相应模块对应）</w:t>
      </w:r>
    </w:p>
    <w:p>
      <w:pPr>
        <w:pStyle w:val="22"/>
        <w:spacing w:before="75" w:beforeAutospacing="0" w:after="75" w:afterAutospacing="0" w:line="360" w:lineRule="auto"/>
        <w:rPr>
          <w:rStyle w:val="29"/>
          <w:rFonts w:hint="eastAsia" w:cs="宋体"/>
          <w:b/>
          <w:bCs w:val="0"/>
          <w:color w:val="auto"/>
          <w:sz w:val="24"/>
          <w:szCs w:val="24"/>
          <w:highlight w:val="none"/>
        </w:rPr>
      </w:pPr>
      <w:bookmarkStart w:id="86" w:name="_Toc243907585"/>
      <w:bookmarkStart w:id="87" w:name="_Toc243906325"/>
      <w:bookmarkStart w:id="88" w:name="_Toc245897285"/>
      <w:bookmarkStart w:id="89" w:name="_Toc233274825"/>
      <w:r>
        <w:rPr>
          <w:rStyle w:val="29"/>
          <w:rFonts w:hint="eastAsia" w:cs="宋体"/>
          <w:b/>
          <w:bCs w:val="0"/>
          <w:color w:val="auto"/>
          <w:sz w:val="24"/>
          <w:szCs w:val="24"/>
          <w:highlight w:val="none"/>
          <w:lang w:val="en-US" w:eastAsia="zh-CN"/>
        </w:rPr>
        <w:t>12</w:t>
      </w:r>
      <w:bookmarkEnd w:id="86"/>
      <w:bookmarkEnd w:id="87"/>
      <w:bookmarkEnd w:id="88"/>
      <w:bookmarkEnd w:id="89"/>
      <w:r>
        <w:rPr>
          <w:rStyle w:val="29"/>
          <w:rFonts w:hint="eastAsia" w:cs="宋体"/>
          <w:b/>
          <w:bCs w:val="0"/>
          <w:color w:val="auto"/>
          <w:sz w:val="24"/>
          <w:szCs w:val="24"/>
          <w:highlight w:val="none"/>
          <w:lang w:val="en-US" w:eastAsia="zh-CN"/>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的组成</w:t>
      </w:r>
      <w:r>
        <w:rPr>
          <w:rStyle w:val="29"/>
          <w:rFonts w:hint="eastAsia" w:cs="宋体"/>
          <w:b/>
          <w:bCs w:val="0"/>
          <w:color w:val="auto"/>
          <w:sz w:val="24"/>
          <w:szCs w:val="24"/>
          <w:highlight w:val="none"/>
          <w:lang w:eastAsia="zh-CN"/>
        </w:rPr>
        <w:t>（以下响应文件格式详见第五章“</w:t>
      </w:r>
      <w:r>
        <w:rPr>
          <w:rStyle w:val="29"/>
          <w:rFonts w:hint="eastAsia" w:cs="宋体"/>
          <w:b/>
          <w:bCs w:val="0"/>
          <w:color w:val="auto"/>
          <w:sz w:val="24"/>
          <w:szCs w:val="24"/>
          <w:highlight w:val="none"/>
          <w:lang w:val="en-US" w:eastAsia="zh-CN"/>
        </w:rPr>
        <w:t>响应文件</w:t>
      </w:r>
      <w:r>
        <w:rPr>
          <w:rStyle w:val="29"/>
          <w:rFonts w:hint="eastAsia" w:cs="宋体"/>
          <w:b/>
          <w:bCs w:val="0"/>
          <w:color w:val="auto"/>
          <w:sz w:val="24"/>
          <w:szCs w:val="24"/>
          <w:highlight w:val="none"/>
          <w:lang w:eastAsia="zh-CN"/>
        </w:rPr>
        <w:t>格式”）</w:t>
      </w:r>
    </w:p>
    <w:p>
      <w:pPr>
        <w:pStyle w:val="11"/>
        <w:spacing w:line="360" w:lineRule="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 xml:space="preserve">12.1资格证明文件 </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1</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“资格证明文件”封面</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2</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rPr>
        <w:t>资格性/符合性自查表</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lang w:eastAsia="zh-CN"/>
        </w:rPr>
        <w:t>）诚信承诺书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val="en-US" w:eastAsia="zh-CN"/>
        </w:rPr>
        <w:t>（4）具有履行合同所必需的设备和专业技术能力的承诺书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无重大违法记录承诺书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6</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法定代表人资格证明书</w:t>
      </w:r>
    </w:p>
    <w:p>
      <w:pPr>
        <w:pStyle w:val="22"/>
        <w:spacing w:before="75" w:beforeAutospacing="0" w:after="75" w:afterAutospacing="0" w:line="360" w:lineRule="auto"/>
        <w:ind w:firstLine="480" w:firstLineChars="200"/>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7</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法定代表人授权书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8</w:t>
      </w: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eastAsia="zh-CN"/>
        </w:rPr>
        <w:t>相关证件：三证合一营业执照（副本）或事业单位法人证书（副本）复印件；</w:t>
      </w:r>
      <w:r>
        <w:rPr>
          <w:rStyle w:val="29"/>
          <w:rFonts w:hint="eastAsia" w:cs="宋体"/>
          <w:b w:val="0"/>
          <w:bCs/>
          <w:color w:val="auto"/>
          <w:sz w:val="24"/>
          <w:szCs w:val="24"/>
          <w:highlight w:val="none"/>
          <w:lang w:val="en-US" w:eastAsia="zh-CN"/>
        </w:rPr>
        <w:t>提供近三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w:t>
      </w:r>
      <w:r>
        <w:rPr>
          <w:rStyle w:val="29"/>
          <w:rFonts w:hint="eastAsia" w:cs="宋体"/>
          <w:b w:val="0"/>
          <w:bCs/>
          <w:color w:val="auto"/>
          <w:sz w:val="24"/>
          <w:szCs w:val="24"/>
          <w:highlight w:val="none"/>
          <w:lang w:eastAsia="zh-CN"/>
        </w:rPr>
        <w:t>法律、行政法规、本招标文件规定的其他条件。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widowControl/>
        <w:spacing w:line="360" w:lineRule="auto"/>
        <w:ind w:firstLine="480" w:firstLineChars="200"/>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（3）</w:t>
      </w:r>
      <w:r>
        <w:rPr>
          <w:rStyle w:val="29"/>
          <w:rFonts w:hint="eastAsia" w:ascii="宋体" w:hAnsi="宋体" w:eastAsia="宋体" w:cs="宋体"/>
          <w:b w:val="0"/>
          <w:bCs/>
          <w:color w:val="auto"/>
          <w:sz w:val="24"/>
          <w:szCs w:val="24"/>
          <w:highlight w:val="none"/>
          <w:lang w:eastAsia="zh-CN"/>
        </w:rPr>
        <w:t>开标一览表</w:t>
      </w:r>
    </w:p>
    <w:p>
      <w:pPr>
        <w:widowControl/>
        <w:spacing w:line="360" w:lineRule="auto"/>
        <w:ind w:firstLine="480" w:firstLineChars="200"/>
        <w:rPr>
          <w:rStyle w:val="29"/>
          <w:rFonts w:hint="eastAsia" w:ascii="宋体" w:hAnsi="宋体" w:eastAsia="宋体" w:cs="宋体"/>
          <w:b w:val="0"/>
          <w:bCs/>
          <w:color w:val="auto"/>
          <w:sz w:val="24"/>
          <w:szCs w:val="24"/>
          <w:highlight w:val="none"/>
          <w:lang w:eastAsia="zh-CN"/>
        </w:rPr>
      </w:pPr>
      <w:r>
        <w:rPr>
          <w:rStyle w:val="29"/>
          <w:rFonts w:hint="eastAsia" w:ascii="宋体" w:hAnsi="宋体" w:cs="宋体"/>
          <w:b w:val="0"/>
          <w:bCs/>
          <w:color w:val="auto"/>
          <w:sz w:val="24"/>
          <w:szCs w:val="24"/>
          <w:highlight w:val="none"/>
          <w:lang w:eastAsia="zh-CN"/>
        </w:rPr>
        <w:t>（</w:t>
      </w:r>
      <w:r>
        <w:rPr>
          <w:rStyle w:val="29"/>
          <w:rFonts w:hint="eastAsia" w:ascii="宋体" w:hAnsi="宋体" w:cs="宋体"/>
          <w:b w:val="0"/>
          <w:bCs/>
          <w:color w:val="auto"/>
          <w:sz w:val="24"/>
          <w:szCs w:val="24"/>
          <w:highlight w:val="none"/>
          <w:lang w:val="en-US" w:eastAsia="zh-CN"/>
        </w:rPr>
        <w:t>4</w:t>
      </w:r>
      <w:r>
        <w:rPr>
          <w:rStyle w:val="29"/>
          <w:rFonts w:hint="eastAsia" w:ascii="宋体" w:hAnsi="宋体" w:cs="宋体"/>
          <w:b w:val="0"/>
          <w:bCs/>
          <w:color w:val="auto"/>
          <w:sz w:val="24"/>
          <w:szCs w:val="24"/>
          <w:highlight w:val="none"/>
          <w:lang w:eastAsia="zh-CN"/>
        </w:rPr>
        <w:t>）</w:t>
      </w:r>
      <w:r>
        <w:rPr>
          <w:rStyle w:val="29"/>
          <w:rFonts w:hint="eastAsia" w:ascii="宋体" w:hAnsi="宋体" w:cs="宋体"/>
          <w:b w:val="0"/>
          <w:bCs/>
          <w:color w:val="auto"/>
          <w:sz w:val="24"/>
          <w:szCs w:val="24"/>
          <w:highlight w:val="none"/>
          <w:lang w:val="en-US" w:eastAsia="zh-CN"/>
        </w:rPr>
        <w:t>投标报价明细表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三年（201</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29"/>
          <w:rFonts w:hint="eastAsia"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29"/>
          <w:rFonts w:hint="eastAsia"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）项目实施方案（包括但不限于项目实施方案、进度计划、项目质量总体目标及质量保证措施、验收标准及方式、技术规范性文件说明等</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val="en-US" w:eastAsia="zh-CN"/>
        </w:rPr>
        <w:t>（9）投标货物技术支持与服务方案</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拟</w:t>
      </w:r>
      <w:r>
        <w:rPr>
          <w:rStyle w:val="29"/>
          <w:rFonts w:hint="eastAsia" w:ascii="Times New Roman" w:hAnsi="Times New Roman" w:eastAsia="宋体" w:cs="宋体"/>
          <w:b w:val="0"/>
          <w:bCs w:val="0"/>
          <w:color w:val="auto"/>
          <w:sz w:val="24"/>
          <w:szCs w:val="24"/>
          <w:highlight w:val="none"/>
          <w:lang w:val="en-US" w:eastAsia="zh-CN"/>
        </w:rPr>
        <w:t>投入设备设施清单</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技术规格响应偏离表</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（1</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合理化建议及</w:t>
      </w:r>
      <w:r>
        <w:rPr>
          <w:rFonts w:hint="eastAsia" w:ascii="宋体" w:hAnsi="宋体" w:cs="宋体"/>
          <w:b w:val="0"/>
          <w:bCs w:val="0"/>
          <w:color w:val="auto"/>
          <w:kern w:val="0"/>
          <w:sz w:val="24"/>
          <w:szCs w:val="24"/>
          <w:highlight w:val="none"/>
          <w:lang w:val="en-US" w:eastAsia="zh-CN"/>
        </w:rPr>
        <w:t>增值</w:t>
      </w:r>
      <w:r>
        <w:rPr>
          <w:rFonts w:hint="eastAsia" w:ascii="宋体" w:hAnsi="宋体" w:eastAsia="宋体" w:cs="宋体"/>
          <w:b w:val="0"/>
          <w:bCs w:val="0"/>
          <w:color w:val="auto"/>
          <w:kern w:val="0"/>
          <w:sz w:val="24"/>
          <w:szCs w:val="24"/>
          <w:highlight w:val="none"/>
          <w:lang w:val="en-US" w:eastAsia="zh-CN"/>
        </w:rPr>
        <w:t>服务承诺</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2"/>
        <w:spacing w:before="75" w:beforeAutospacing="0" w:after="75" w:afterAutospacing="0" w:line="360" w:lineRule="auto"/>
        <w:ind w:firstLine="482" w:firstLineChars="200"/>
        <w:rPr>
          <w:rStyle w:val="29"/>
          <w:rFonts w:hint="eastAsia" w:cs="宋体"/>
          <w:b/>
          <w:bCs w:val="0"/>
          <w:color w:val="auto"/>
          <w:sz w:val="24"/>
          <w:szCs w:val="24"/>
          <w:highlight w:val="none"/>
        </w:rPr>
      </w:pPr>
      <w:r>
        <w:rPr>
          <w:rStyle w:val="29"/>
          <w:rFonts w:hint="eastAsia" w:cs="宋体"/>
          <w:b/>
          <w:bCs w:val="0"/>
          <w:color w:val="auto"/>
          <w:sz w:val="24"/>
          <w:szCs w:val="24"/>
          <w:highlight w:val="none"/>
        </w:rPr>
        <w:t>特别说明：</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①上述各种证件、证书复印件须加盖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公章。如未按要求加盖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公章者，可能导致其</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无效。</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②</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应如实提供资料，并保证真实可靠，不得弄虚作假。如</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隐瞒事实真相、弄虚作假，一经查实，取消该</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的</w:t>
      </w:r>
      <w:r>
        <w:rPr>
          <w:rStyle w:val="29"/>
          <w:rFonts w:hint="eastAsia" w:cs="宋体"/>
          <w:b/>
          <w:bCs w:val="0"/>
          <w:color w:val="auto"/>
          <w:sz w:val="24"/>
          <w:szCs w:val="24"/>
          <w:highlight w:val="none"/>
          <w:lang w:eastAsia="zh-CN"/>
        </w:rPr>
        <w:t>投标</w:t>
      </w:r>
      <w:r>
        <w:rPr>
          <w:rStyle w:val="29"/>
          <w:rFonts w:hint="eastAsia" w:cs="宋体"/>
          <w:b/>
          <w:bCs w:val="0"/>
          <w:color w:val="auto"/>
          <w:sz w:val="24"/>
          <w:szCs w:val="24"/>
          <w:highlight w:val="none"/>
        </w:rPr>
        <w:t>资格，若中标的，取消其中标资格。</w:t>
      </w:r>
    </w:p>
    <w:p>
      <w:pPr>
        <w:pStyle w:val="22"/>
        <w:spacing w:before="75" w:beforeAutospacing="0" w:after="75" w:afterAutospacing="0" w:line="360" w:lineRule="auto"/>
        <w:ind w:firstLine="482" w:firstLineChars="200"/>
        <w:rPr>
          <w:rFonts w:hint="default" w:ascii="宋体" w:hAnsi="宋体" w:eastAsia="宋体" w:cs="宋体"/>
          <w:b w:val="0"/>
          <w:bCs w:val="0"/>
          <w:color w:val="auto"/>
          <w:kern w:val="0"/>
          <w:sz w:val="24"/>
          <w:szCs w:val="24"/>
          <w:highlight w:val="none"/>
          <w:lang w:val="en-US" w:eastAsia="zh-CN"/>
        </w:rPr>
      </w:pPr>
      <w:bookmarkStart w:id="90" w:name="_Toc243906326"/>
      <w:bookmarkStart w:id="91" w:name="_Toc243907587"/>
      <w:bookmarkStart w:id="92" w:name="_Toc233274827"/>
      <w:bookmarkStart w:id="93" w:name="_Toc245897286"/>
      <w:bookmarkStart w:id="94" w:name="_Toc246216196"/>
      <w:r>
        <w:rPr>
          <w:rStyle w:val="29"/>
          <w:rFonts w:hint="eastAsia" w:cs="宋体"/>
          <w:color w:val="auto"/>
          <w:sz w:val="24"/>
          <w:szCs w:val="24"/>
          <w:highlight w:val="none"/>
          <w:lang w:eastAsia="zh-CN"/>
        </w:rPr>
        <w:t>③响应文件</w:t>
      </w:r>
      <w:r>
        <w:rPr>
          <w:rStyle w:val="29"/>
          <w:rFonts w:hint="eastAsia" w:cs="宋体"/>
          <w:color w:val="auto"/>
          <w:sz w:val="24"/>
          <w:szCs w:val="24"/>
          <w:highlight w:val="none"/>
        </w:rPr>
        <w:t>包括但不限于</w:t>
      </w:r>
      <w:r>
        <w:rPr>
          <w:rStyle w:val="29"/>
          <w:rFonts w:hint="eastAsia" w:cs="宋体"/>
          <w:color w:val="auto"/>
          <w:sz w:val="24"/>
          <w:szCs w:val="24"/>
          <w:highlight w:val="none"/>
          <w:lang w:eastAsia="zh-CN"/>
        </w:rPr>
        <w:t>以上</w:t>
      </w:r>
      <w:r>
        <w:rPr>
          <w:rStyle w:val="29"/>
          <w:rFonts w:hint="eastAsia" w:cs="宋体"/>
          <w:color w:val="auto"/>
          <w:sz w:val="24"/>
          <w:szCs w:val="24"/>
          <w:highlight w:val="none"/>
        </w:rPr>
        <w:t>内容，各</w:t>
      </w:r>
      <w:r>
        <w:rPr>
          <w:rStyle w:val="29"/>
          <w:rFonts w:hint="eastAsia" w:cs="宋体"/>
          <w:color w:val="auto"/>
          <w:sz w:val="24"/>
          <w:szCs w:val="24"/>
          <w:highlight w:val="none"/>
          <w:lang w:eastAsia="zh-CN"/>
        </w:rPr>
        <w:t>供应商</w:t>
      </w:r>
      <w:r>
        <w:rPr>
          <w:rStyle w:val="29"/>
          <w:rFonts w:hint="eastAsia" w:cs="宋体"/>
          <w:color w:val="auto"/>
          <w:sz w:val="24"/>
          <w:szCs w:val="24"/>
          <w:highlight w:val="none"/>
        </w:rPr>
        <w:t>应对照“第三章 项目采购需求”及“第六章</w:t>
      </w:r>
      <w:r>
        <w:rPr>
          <w:rStyle w:val="29"/>
          <w:rFonts w:hint="eastAsia" w:cs="宋体"/>
          <w:color w:val="auto"/>
          <w:sz w:val="24"/>
          <w:szCs w:val="24"/>
          <w:highlight w:val="none"/>
          <w:lang w:val="en-US" w:eastAsia="zh-CN"/>
        </w:rPr>
        <w:t xml:space="preserve"> </w:t>
      </w:r>
      <w:r>
        <w:rPr>
          <w:rStyle w:val="29"/>
          <w:rFonts w:hint="eastAsia" w:cs="宋体"/>
          <w:color w:val="auto"/>
          <w:sz w:val="24"/>
          <w:szCs w:val="24"/>
          <w:highlight w:val="none"/>
        </w:rPr>
        <w:t>评审标准（综合评分法）”提供相关的证明资料</w:t>
      </w:r>
      <w:r>
        <w:rPr>
          <w:rStyle w:val="29"/>
          <w:rFonts w:hint="eastAsia" w:cs="宋体"/>
          <w:color w:val="auto"/>
          <w:sz w:val="24"/>
          <w:szCs w:val="24"/>
          <w:highlight w:val="none"/>
          <w:lang w:eastAsia="zh-CN"/>
        </w:rPr>
        <w:t>。</w:t>
      </w:r>
      <w:bookmarkEnd w:id="90"/>
      <w:bookmarkEnd w:id="91"/>
      <w:bookmarkEnd w:id="92"/>
      <w:bookmarkEnd w:id="93"/>
      <w:bookmarkEnd w:id="94"/>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3</w:t>
      </w:r>
      <w:r>
        <w:rPr>
          <w:rFonts w:hint="eastAsia" w:asciiTheme="minorEastAsia" w:hAnsiTheme="minorEastAsia" w:eastAsiaTheme="minorEastAsia" w:cstheme="minorEastAsia"/>
          <w:b/>
          <w:bCs/>
          <w:color w:val="auto"/>
          <w:sz w:val="24"/>
          <w:szCs w:val="21"/>
          <w:highlight w:val="none"/>
        </w:rPr>
        <w:t>、响应文件格式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供应商应按本章“1</w:t>
      </w: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、响应文件的组成”中的要求提供响应文件，文件格式可参考第五</w:t>
      </w:r>
      <w:r>
        <w:rPr>
          <w:rFonts w:hint="eastAsia" w:asciiTheme="minorEastAsia" w:hAnsiTheme="minorEastAsia" w:eastAsiaTheme="minorEastAsia" w:cstheme="minorEastAsia"/>
          <w:color w:val="auto"/>
          <w:sz w:val="24"/>
          <w:szCs w:val="21"/>
          <w:highlight w:val="none"/>
          <w:lang w:eastAsia="zh-CN"/>
        </w:rPr>
        <w:t>章</w:t>
      </w:r>
      <w:r>
        <w:rPr>
          <w:rFonts w:hint="eastAsia" w:asciiTheme="minorEastAsia" w:hAnsiTheme="minorEastAsia" w:eastAsiaTheme="minorEastAsia" w:cstheme="minorEastAsia"/>
          <w:color w:val="auto"/>
          <w:sz w:val="24"/>
          <w:szCs w:val="21"/>
          <w:highlight w:val="none"/>
        </w:rPr>
        <w:t>“响应文件格式”。若表格的栏目设计不够，供应商可按照同一格式自制表格填写；未提出的格式，供应商应自行拟定格式佐证响应。</w:t>
      </w:r>
    </w:p>
    <w:p>
      <w:pPr>
        <w:pStyle w:val="11"/>
        <w:spacing w:line="360" w:lineRule="auto"/>
        <w:outlineLvl w:val="1"/>
        <w:rPr>
          <w:rFonts w:asciiTheme="minorEastAsia" w:hAnsiTheme="minorEastAsia" w:eastAsiaTheme="minorEastAsia" w:cstheme="minorEastAsia"/>
          <w:b/>
          <w:bCs/>
          <w:color w:val="auto"/>
          <w:sz w:val="24"/>
          <w:highlight w:val="none"/>
        </w:rPr>
      </w:pPr>
      <w:bookmarkStart w:id="95" w:name="_Toc239649753"/>
      <w:bookmarkStart w:id="96" w:name="_Toc239822494"/>
      <w:bookmarkStart w:id="97" w:name="_Toc460703964"/>
      <w:bookmarkStart w:id="98" w:name="_Toc424211818"/>
      <w:bookmarkStart w:id="99" w:name="_Toc239649377"/>
      <w:bookmarkStart w:id="100" w:name="_Toc239822609"/>
      <w:bookmarkStart w:id="101" w:name="_Toc239649301"/>
      <w:bookmarkStart w:id="102" w:name="_Toc239648855"/>
      <w:bookmarkStart w:id="103" w:name="_Toc239651308"/>
      <w:bookmarkStart w:id="104" w:name="_Toc239648589"/>
      <w:bookmarkStart w:id="105" w:name="_Toc239650589"/>
      <w:bookmarkStart w:id="106" w:name="_Toc424059488"/>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、响应文件的语言及计量单位</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 除在</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1"/>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、知识产权</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 采购人享有本项目实施过程中产生的知识成果及知识产权。</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.4 供应商如采用其所不拥有的知识产权，则在其商务报价中必须包括合法获取该知识产权的相关费用。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、竞争性磋商报价</w:t>
      </w:r>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07" w:name="_Toc239649380"/>
      <w:bookmarkStart w:id="108" w:name="_Toc239822612"/>
      <w:bookmarkStart w:id="109" w:name="_Toc239649756"/>
      <w:bookmarkStart w:id="110" w:name="_Toc239650592"/>
      <w:bookmarkStart w:id="111" w:name="_Toc239648592"/>
      <w:bookmarkStart w:id="112" w:name="_Toc239648858"/>
      <w:bookmarkStart w:id="113" w:name="_Toc239822497"/>
      <w:bookmarkStart w:id="114" w:name="_Toc239649304"/>
      <w:bookmarkStart w:id="115" w:name="_Toc239651311"/>
      <w:r>
        <w:rPr>
          <w:rFonts w:hint="eastAsia" w:asciiTheme="minorEastAsia" w:hAnsiTheme="minorEastAsia" w:eastAsiaTheme="minorEastAsia" w:cstheme="minorEastAsia"/>
          <w:color w:val="auto"/>
          <w:sz w:val="24"/>
          <w:szCs w:val="21"/>
          <w:highlight w:val="none"/>
        </w:rPr>
        <w:t>本次磋商报价采用两轮报价。</w:t>
      </w:r>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16" w:name="_Toc245897288"/>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.1</w:t>
      </w:r>
      <w:r>
        <w:rPr>
          <w:rFonts w:hint="eastAsia" w:ascii="宋体" w:hAnsi="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.3商务报价中不得包含合同条款、技术规范及标准、项目采购需求、本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要求以外的其他内容。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.4商务报价总价应包括的内容和计价因素</w:t>
      </w:r>
    </w:p>
    <w:p>
      <w:pPr>
        <w:numPr>
          <w:ilvl w:val="0"/>
          <w:numId w:val="1"/>
        </w:numPr>
        <w:spacing w:line="360" w:lineRule="auto"/>
        <w:ind w:firstLine="482" w:firstLineChars="200"/>
        <w:rPr>
          <w:rFonts w:asciiTheme="minorEastAsia" w:hAnsiTheme="minorEastAsia" w:eastAsiaTheme="minorEastAsia" w:cstheme="minorEastAsia"/>
          <w:b/>
          <w:bCs w:val="0"/>
          <w:color w:val="auto"/>
          <w:sz w:val="24"/>
          <w:highlight w:val="none"/>
        </w:rPr>
      </w:pPr>
      <w:r>
        <w:rPr>
          <w:rFonts w:hint="eastAsia" w:ascii="宋体" w:hAnsi="宋体" w:cs="宋体"/>
          <w:b/>
          <w:bCs w:val="0"/>
          <w:color w:val="auto"/>
          <w:kern w:val="0"/>
          <w:sz w:val="24"/>
          <w:szCs w:val="24"/>
          <w:highlight w:val="none"/>
          <w:lang w:val="zh-CN" w:eastAsia="zh-CN" w:bidi="ar-SA"/>
        </w:rPr>
        <w:t>本项目报价应包含但不限于以下全部费用，供应商不得再向采购人收取任何费用。主要包含（产品价款、备品备件价、易损件价、专用工具价、相关配件、附件、安装材料及零配件价）及其它的所有费用，包含所投产品的购置税、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（2）供应商根据对本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11"/>
        <w:spacing w:line="360" w:lineRule="auto"/>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、商务报价货币</w:t>
      </w:r>
      <w:bookmarkEnd w:id="116"/>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eastAsia="zh-CN"/>
        </w:rPr>
        <w:t>开标一览表</w:t>
      </w:r>
      <w:r>
        <w:rPr>
          <w:rFonts w:hint="eastAsia" w:asciiTheme="minorEastAsia" w:hAnsiTheme="minorEastAsia" w:eastAsiaTheme="minorEastAsia" w:cstheme="minorEastAsia"/>
          <w:color w:val="auto"/>
          <w:sz w:val="24"/>
          <w:szCs w:val="24"/>
          <w:highlight w:val="none"/>
        </w:rPr>
        <w:t>、设备、材料清单及价格明细表和响应文件中的所有报价一律使用人民币（RMB）填报。</w:t>
      </w:r>
    </w:p>
    <w:bookmarkEnd w:id="107"/>
    <w:bookmarkEnd w:id="108"/>
    <w:bookmarkEnd w:id="109"/>
    <w:bookmarkEnd w:id="110"/>
    <w:bookmarkEnd w:id="111"/>
    <w:bookmarkEnd w:id="112"/>
    <w:bookmarkEnd w:id="113"/>
    <w:bookmarkEnd w:id="114"/>
    <w:bookmarkEnd w:id="115"/>
    <w:p>
      <w:pPr>
        <w:pStyle w:val="22"/>
        <w:spacing w:before="75" w:beforeAutospacing="0" w:after="75" w:afterAutospacing="0" w:line="360" w:lineRule="auto"/>
        <w:rPr>
          <w:rStyle w:val="29"/>
          <w:rFonts w:hint="eastAsia" w:ascii="Times New Roman" w:hAnsi="Times New Roman" w:eastAsia="宋体" w:cs="宋体"/>
          <w:b/>
          <w:bCs/>
          <w:color w:val="auto"/>
          <w:sz w:val="24"/>
          <w:szCs w:val="24"/>
          <w:highlight w:val="none"/>
        </w:rPr>
      </w:pPr>
      <w:bookmarkStart w:id="117" w:name="_Toc243906331"/>
      <w:bookmarkStart w:id="118" w:name="_Toc233274832"/>
      <w:bookmarkStart w:id="119" w:name="_Toc243907592"/>
      <w:bookmarkStart w:id="120" w:name="_Toc245897292"/>
      <w:bookmarkStart w:id="121" w:name="_Toc239649381"/>
      <w:bookmarkStart w:id="122" w:name="_Toc424059490"/>
      <w:bookmarkStart w:id="123" w:name="_Toc239822613"/>
      <w:bookmarkStart w:id="124" w:name="_Toc424211820"/>
      <w:bookmarkStart w:id="125" w:name="_Toc239649305"/>
      <w:bookmarkStart w:id="126" w:name="_Toc239650593"/>
      <w:bookmarkStart w:id="127" w:name="_Toc239822498"/>
      <w:bookmarkStart w:id="128" w:name="_Toc460703966"/>
      <w:bookmarkStart w:id="129" w:name="_Toc239649757"/>
      <w:bookmarkStart w:id="130" w:name="_Toc239648593"/>
      <w:bookmarkStart w:id="131" w:name="_Toc239651312"/>
      <w:bookmarkStart w:id="132" w:name="_Toc239648859"/>
      <w:r>
        <w:rPr>
          <w:rStyle w:val="29"/>
          <w:rFonts w:hint="eastAsia" w:ascii="Times New Roman" w:hAnsi="Times New Roman" w:eastAsia="宋体" w:cs="宋体"/>
          <w:b/>
          <w:bCs/>
          <w:color w:val="auto"/>
          <w:sz w:val="24"/>
          <w:szCs w:val="24"/>
          <w:highlight w:val="none"/>
          <w:lang w:val="en-US" w:eastAsia="zh-CN"/>
        </w:rPr>
        <w:t>18</w:t>
      </w:r>
      <w:r>
        <w:rPr>
          <w:rStyle w:val="29"/>
          <w:rFonts w:hint="eastAsia" w:ascii="Times New Roman" w:hAnsi="Times New Roman" w:eastAsia="宋体" w:cs="宋体"/>
          <w:b/>
          <w:bCs/>
          <w:color w:val="auto"/>
          <w:sz w:val="24"/>
          <w:szCs w:val="24"/>
          <w:highlight w:val="none"/>
        </w:rPr>
        <w:t>、</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的签署及规定</w:t>
      </w:r>
      <w:bookmarkEnd w:id="117"/>
      <w:bookmarkEnd w:id="118"/>
      <w:bookmarkEnd w:id="119"/>
      <w:bookmarkEnd w:id="120"/>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lang w:val="en-US" w:eastAsia="zh-CN"/>
        </w:rPr>
        <w:t>18.1</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采用电子文档。</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中应按照</w:t>
      </w:r>
      <w:r>
        <w:rPr>
          <w:rStyle w:val="29"/>
          <w:rFonts w:hint="eastAsia" w:ascii="Times New Roman" w:hAnsi="Times New Roman" w:cs="宋体"/>
          <w:b/>
          <w:bCs/>
          <w:color w:val="auto"/>
          <w:sz w:val="24"/>
          <w:szCs w:val="24"/>
          <w:highlight w:val="none"/>
          <w:lang w:eastAsia="zh-CN"/>
        </w:rPr>
        <w:t>采购文件</w:t>
      </w:r>
      <w:r>
        <w:rPr>
          <w:rStyle w:val="29"/>
          <w:rFonts w:hint="eastAsia" w:ascii="Times New Roman" w:hAnsi="Times New Roman" w:eastAsia="宋体" w:cs="宋体"/>
          <w:b/>
          <w:bCs/>
          <w:color w:val="auto"/>
          <w:sz w:val="24"/>
          <w:szCs w:val="24"/>
          <w:highlight w:val="none"/>
        </w:rPr>
        <w:t>第</w:t>
      </w:r>
      <w:r>
        <w:rPr>
          <w:rStyle w:val="29"/>
          <w:rFonts w:hint="eastAsia" w:ascii="Times New Roman" w:hAnsi="Times New Roman" w:eastAsia="宋体" w:cs="宋体"/>
          <w:b/>
          <w:bCs/>
          <w:color w:val="auto"/>
          <w:sz w:val="24"/>
          <w:szCs w:val="24"/>
          <w:highlight w:val="none"/>
          <w:lang w:val="en-US" w:eastAsia="zh-CN"/>
        </w:rPr>
        <w:t>五章</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格式中规定签字、盖章的地方必须按其规定签字、盖章。</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rPr>
        <w:t>若</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对</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做必要修改或澄清，则应在修改或澄清处加盖</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公章或由法定代表人或法定代表人授权代表签字确认。</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在</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kern w:val="0"/>
          <w:sz w:val="24"/>
          <w:szCs w:val="24"/>
          <w:highlight w:val="none"/>
          <w:lang w:val="en-US" w:eastAsia="zh-CN" w:bidi="ar-SA"/>
        </w:rPr>
      </w:pPr>
      <w:r>
        <w:rPr>
          <w:rStyle w:val="29"/>
          <w:rFonts w:hint="eastAsia" w:ascii="Times New Roman" w:hAnsi="Times New Roman" w:eastAsia="宋体" w:cs="宋体"/>
          <w:b/>
          <w:bCs/>
          <w:color w:val="auto"/>
          <w:kern w:val="0"/>
          <w:sz w:val="24"/>
          <w:szCs w:val="24"/>
          <w:highlight w:val="none"/>
          <w:lang w:val="en-US" w:eastAsia="zh-CN" w:bidi="ar-SA"/>
        </w:rPr>
        <w:t>18.2纸质版</w:t>
      </w:r>
      <w:r>
        <w:rPr>
          <w:rStyle w:val="29"/>
          <w:rFonts w:hint="eastAsia" w:ascii="Times New Roman" w:hAnsi="Times New Roman" w:cs="宋体"/>
          <w:b/>
          <w:bCs/>
          <w:color w:val="auto"/>
          <w:kern w:val="0"/>
          <w:sz w:val="24"/>
          <w:szCs w:val="24"/>
          <w:highlight w:val="none"/>
          <w:lang w:val="en-US" w:eastAsia="zh-CN" w:bidi="ar-SA"/>
        </w:rPr>
        <w:t>响应文件</w:t>
      </w:r>
      <w:r>
        <w:rPr>
          <w:rStyle w:val="29"/>
          <w:rFonts w:hint="eastAsia" w:ascii="Times New Roman" w:hAnsi="Times New Roman" w:eastAsia="宋体" w:cs="宋体"/>
          <w:b/>
          <w:bCs/>
          <w:color w:val="auto"/>
          <w:kern w:val="0"/>
          <w:sz w:val="24"/>
          <w:szCs w:val="24"/>
          <w:highlight w:val="none"/>
          <w:lang w:val="en-US" w:eastAsia="zh-CN" w:bidi="ar-SA"/>
        </w:rPr>
        <w:t>要求：</w:t>
      </w:r>
    </w:p>
    <w:p>
      <w:pPr>
        <w:pStyle w:val="22"/>
        <w:spacing w:before="75" w:beforeAutospacing="0" w:after="75" w:afterAutospacing="0" w:line="360" w:lineRule="auto"/>
        <w:ind w:firstLine="480" w:firstLineChars="200"/>
        <w:rPr>
          <w:rStyle w:val="29"/>
          <w:rFonts w:hint="eastAsia" w:eastAsia="宋体" w:cs="宋体"/>
          <w:b w:val="0"/>
          <w:bCs w:val="0"/>
          <w:color w:val="auto"/>
          <w:sz w:val="24"/>
          <w:szCs w:val="24"/>
          <w:highlight w:val="none"/>
          <w:lang w:eastAsia="zh-CN"/>
        </w:rPr>
      </w:pPr>
      <w:r>
        <w:rPr>
          <w:rStyle w:val="29"/>
          <w:rFonts w:hint="eastAsia" w:ascii="Times New Roman" w:hAnsi="Times New Roman" w:eastAsia="宋体" w:cs="宋体"/>
          <w:b w:val="0"/>
          <w:bCs w:val="0"/>
          <w:color w:val="auto"/>
          <w:kern w:val="0"/>
          <w:sz w:val="24"/>
          <w:szCs w:val="24"/>
          <w:highlight w:val="none"/>
          <w:lang w:val="en-US" w:eastAsia="zh-CN" w:bidi="ar-SA"/>
        </w:rPr>
        <w:t>18.2.1</w:t>
      </w:r>
      <w:r>
        <w:rPr>
          <w:rStyle w:val="29"/>
          <w:rFonts w:hint="eastAsia" w:cs="宋体"/>
          <w:b w:val="0"/>
          <w:bCs w:val="0"/>
          <w:color w:val="auto"/>
          <w:kern w:val="0"/>
          <w:sz w:val="24"/>
          <w:szCs w:val="24"/>
          <w:highlight w:val="none"/>
          <w:lang w:val="en-US" w:eastAsia="zh-CN" w:bidi="ar-SA"/>
        </w:rPr>
        <w:t>①成交单位提供</w:t>
      </w:r>
      <w:r>
        <w:rPr>
          <w:rStyle w:val="29"/>
          <w:rFonts w:hint="eastAsia" w:ascii="宋体" w:hAnsi="宋体" w:eastAsia="宋体" w:cs="宋体"/>
          <w:b w:val="0"/>
          <w:bCs w:val="0"/>
          <w:color w:val="auto"/>
          <w:kern w:val="0"/>
          <w:sz w:val="24"/>
          <w:szCs w:val="24"/>
          <w:highlight w:val="none"/>
          <w:lang w:val="en-US" w:eastAsia="zh-CN" w:bidi="ar-SA"/>
        </w:rPr>
        <w:t>正本壹份、副本贰份</w:t>
      </w:r>
      <w:r>
        <w:rPr>
          <w:rStyle w:val="29"/>
          <w:rFonts w:hint="eastAsia" w:cs="宋体"/>
          <w:b w:val="0"/>
          <w:bCs w:val="0"/>
          <w:color w:val="auto"/>
          <w:kern w:val="0"/>
          <w:sz w:val="24"/>
          <w:szCs w:val="24"/>
          <w:highlight w:val="none"/>
          <w:lang w:val="en-US" w:eastAsia="zh-CN" w:bidi="ar-SA"/>
        </w:rPr>
        <w:t>响应文件；②未成交单位提供正本壹份响应文件。</w:t>
      </w:r>
      <w:r>
        <w:rPr>
          <w:rStyle w:val="29"/>
          <w:rFonts w:hint="eastAsia" w:ascii="Times New Roman" w:hAnsi="Times New Roman" w:eastAsia="宋体" w:cs="宋体"/>
          <w:b w:val="0"/>
          <w:bCs w:val="0"/>
          <w:color w:val="auto"/>
          <w:kern w:val="0"/>
          <w:sz w:val="24"/>
          <w:szCs w:val="24"/>
          <w:highlight w:val="none"/>
          <w:lang w:val="en-US" w:eastAsia="zh-CN" w:bidi="ar-SA"/>
        </w:rPr>
        <w:t>分册采用死页胶装方式装订,装订应牢固、不易拆散和换页，不得采用活页装订。投标企业将纸质版</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并承诺与纸质</w:t>
      </w:r>
      <w:r>
        <w:rPr>
          <w:rStyle w:val="29"/>
          <w:rFonts w:hint="eastAsia" w:ascii="Times New Roman" w:hAnsi="Times New Roman" w:cs="宋体"/>
          <w:b w:val="0"/>
          <w:bCs w:val="0"/>
          <w:color w:val="auto"/>
          <w:kern w:val="0"/>
          <w:sz w:val="24"/>
          <w:szCs w:val="24"/>
          <w:highlight w:val="none"/>
          <w:lang w:val="en-US" w:eastAsia="zh-CN" w:bidi="ar-SA"/>
        </w:rPr>
        <w:t>响应文件</w:t>
      </w:r>
      <w:r>
        <w:rPr>
          <w:rStyle w:val="29"/>
          <w:rFonts w:hint="eastAsia" w:ascii="Times New Roman" w:hAnsi="Times New Roman" w:eastAsia="宋体" w:cs="宋体"/>
          <w:b w:val="0"/>
          <w:bCs w:val="0"/>
          <w:color w:val="auto"/>
          <w:kern w:val="0"/>
          <w:sz w:val="24"/>
          <w:szCs w:val="24"/>
          <w:highlight w:val="none"/>
          <w:lang w:val="en-US" w:eastAsia="zh-CN" w:bidi="ar-SA"/>
        </w:rPr>
        <w:t>内容一致的承诺书于</w:t>
      </w:r>
      <w:r>
        <w:rPr>
          <w:rStyle w:val="29"/>
          <w:rFonts w:hint="eastAsia" w:ascii="Times New Roman" w:hAnsi="Times New Roman" w:eastAsia="宋体" w:cs="宋体"/>
          <w:b/>
          <w:bCs/>
          <w:color w:val="auto"/>
          <w:kern w:val="0"/>
          <w:sz w:val="24"/>
          <w:szCs w:val="24"/>
          <w:highlight w:val="none"/>
          <w:lang w:val="en-US" w:eastAsia="zh-CN" w:bidi="ar-SA"/>
        </w:rPr>
        <w:t>开标结束后</w:t>
      </w:r>
      <w:r>
        <w:rPr>
          <w:rStyle w:val="29"/>
          <w:rFonts w:hint="eastAsia" w:ascii="Times New Roman" w:hAnsi="Times New Roman" w:eastAsia="宋体" w:cs="宋体"/>
          <w:b w:val="0"/>
          <w:bCs w:val="0"/>
          <w:color w:val="auto"/>
          <w:kern w:val="0"/>
          <w:sz w:val="24"/>
          <w:szCs w:val="24"/>
          <w:highlight w:val="none"/>
          <w:lang w:val="en-US" w:eastAsia="zh-CN" w:bidi="ar-SA"/>
        </w:rPr>
        <w:t>递交到克拉玛依市金科工程监理有限责任公司招标办公室（克拉玛依市石化工业园团结路12号 ）</w:t>
      </w:r>
      <w:r>
        <w:rPr>
          <w:rFonts w:hint="eastAsia"/>
          <w:color w:val="auto"/>
          <w:highlight w:val="none"/>
          <w:lang w:eastAsia="zh-CN"/>
        </w:rPr>
        <w:t>。</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18.2.2</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正本和副本须打印并由法定代表人或委托代理人签字或盖章。</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应加盖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的公章。</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2.3</w:t>
      </w:r>
      <w:r>
        <w:rPr>
          <w:rStyle w:val="29"/>
          <w:rFonts w:hint="eastAsia" w:cs="宋体"/>
          <w:b w:val="0"/>
          <w:bCs/>
          <w:color w:val="auto"/>
          <w:sz w:val="24"/>
          <w:szCs w:val="24"/>
          <w:highlight w:val="none"/>
        </w:rPr>
        <w:t xml:space="preserve"> 除</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对错误做必要修改外，</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中不许有增删、涂改或改写。若确有修改必须由签署</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的委托代理人签字或盖章。</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18</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2.4</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副本的上述签名及盖章之处既可由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的法定代表人或其委托代理人签字或盖章，也可通过复印正本将上述签名及盖章复制到副本上。</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color w:val="auto"/>
          <w:sz w:val="28"/>
          <w:szCs w:val="28"/>
          <w:highlight w:val="none"/>
        </w:rPr>
        <w:t xml:space="preserve">D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的递交、修改和撤回</w:t>
      </w:r>
    </w:p>
    <w:bookmarkEnd w:id="121"/>
    <w:bookmarkEnd w:id="122"/>
    <w:bookmarkEnd w:id="123"/>
    <w:bookmarkEnd w:id="124"/>
    <w:bookmarkEnd w:id="125"/>
    <w:bookmarkEnd w:id="126"/>
    <w:bookmarkEnd w:id="127"/>
    <w:bookmarkEnd w:id="128"/>
    <w:bookmarkEnd w:id="129"/>
    <w:bookmarkEnd w:id="130"/>
    <w:bookmarkEnd w:id="131"/>
    <w:bookmarkEnd w:id="132"/>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3" w:name="_Toc243907600"/>
      <w:bookmarkStart w:id="134" w:name="_Toc243906339"/>
      <w:bookmarkStart w:id="135" w:name="_Toc233274840"/>
      <w:bookmarkStart w:id="136" w:name="_Toc246216209"/>
      <w:r>
        <w:rPr>
          <w:rFonts w:hint="eastAsia" w:ascii="宋体" w:hAnsi="宋体" w:cs="宋体"/>
          <w:b/>
          <w:color w:val="auto"/>
          <w:kern w:val="0"/>
          <w:sz w:val="24"/>
          <w:highlight w:val="none"/>
          <w:lang w:val="en-US" w:eastAsia="zh-CN"/>
        </w:rPr>
        <w:t>19、</w:t>
      </w:r>
      <w:r>
        <w:rPr>
          <w:rFonts w:hint="eastAsia" w:ascii="宋体" w:hAnsi="宋体" w:cs="宋体"/>
          <w:b/>
          <w:color w:val="auto"/>
          <w:kern w:val="0"/>
          <w:sz w:val="24"/>
          <w:highlight w:val="none"/>
          <w:lang w:eastAsia="zh-CN"/>
        </w:rPr>
        <w:t>响应文件</w:t>
      </w:r>
      <w:r>
        <w:rPr>
          <w:rFonts w:hint="eastAsia" w:ascii="宋体" w:hAnsi="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响应文件制作完成并生成加密标书，在投标截止时间前，供应商需将加密的响应文件上传至政采云平台</w:t>
      </w:r>
      <w:r>
        <w:rPr>
          <w:rFonts w:hint="eastAsia" w:ascii="宋体" w:hAnsi="宋体" w:eastAsia="宋体" w:cs="宋体"/>
          <w:b/>
          <w:color w:val="auto"/>
          <w:kern w:val="0"/>
          <w:sz w:val="24"/>
          <w:highlight w:val="none"/>
          <w:lang w:val="en-US" w:eastAsia="zh-CN"/>
        </w:rPr>
        <w:t>。（详见第二章“</w:t>
      </w: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须知前附表”第12条）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视为逾期送达，将被拒绝。</w:t>
      </w:r>
    </w:p>
    <w:p>
      <w:pPr>
        <w:widowControl/>
        <w:numPr>
          <w:ilvl w:val="0"/>
          <w:numId w:val="0"/>
        </w:numPr>
        <w:spacing w:line="360" w:lineRule="auto"/>
        <w:ind w:firstLine="482" w:firstLineChars="200"/>
        <w:rPr>
          <w:rFonts w:hint="eastAsia"/>
          <w:color w:val="auto"/>
          <w:highlight w:val="none"/>
          <w:lang w:val="en-US" w:eastAsia="zh-CN"/>
        </w:rPr>
      </w:pP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成功上传电子加密</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后，可自行打印</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接收回执。</w:t>
      </w:r>
    </w:p>
    <w:p>
      <w:pPr>
        <w:pStyle w:val="22"/>
        <w:spacing w:before="75" w:beforeAutospacing="0" w:after="75" w:afterAutospacing="0" w:line="360" w:lineRule="auto"/>
        <w:rPr>
          <w:rStyle w:val="29"/>
          <w:rFonts w:hint="eastAsia" w:eastAsia="宋体" w:cs="宋体"/>
          <w:b/>
          <w:bCs w:val="0"/>
          <w:color w:val="auto"/>
          <w:sz w:val="24"/>
          <w:szCs w:val="24"/>
          <w:highlight w:val="none"/>
          <w:lang w:eastAsia="zh-CN"/>
        </w:rPr>
      </w:pPr>
      <w:bookmarkStart w:id="137" w:name="_Toc243907597"/>
      <w:bookmarkStart w:id="138" w:name="_Toc245897297"/>
      <w:bookmarkStart w:id="139" w:name="_Toc243906336"/>
      <w:bookmarkStart w:id="140" w:name="_Toc233274837"/>
      <w:r>
        <w:rPr>
          <w:rStyle w:val="29"/>
          <w:rFonts w:hint="eastAsia" w:cs="宋体"/>
          <w:b/>
          <w:bCs w:val="0"/>
          <w:color w:val="auto"/>
          <w:sz w:val="24"/>
          <w:szCs w:val="24"/>
          <w:highlight w:val="none"/>
          <w:lang w:val="en-US" w:eastAsia="zh-CN"/>
        </w:rPr>
        <w:t>20</w:t>
      </w:r>
      <w:r>
        <w:rPr>
          <w:rStyle w:val="29"/>
          <w:rFonts w:hint="eastAsia" w:cs="宋体"/>
          <w:b/>
          <w:bCs w:val="0"/>
          <w:color w:val="auto"/>
          <w:sz w:val="24"/>
          <w:szCs w:val="24"/>
          <w:highlight w:val="none"/>
        </w:rPr>
        <w:t>、迟交的</w:t>
      </w:r>
      <w:bookmarkEnd w:id="137"/>
      <w:bookmarkEnd w:id="138"/>
      <w:bookmarkEnd w:id="139"/>
      <w:bookmarkEnd w:id="140"/>
      <w:r>
        <w:rPr>
          <w:rStyle w:val="29"/>
          <w:rFonts w:hint="eastAsia" w:cs="宋体"/>
          <w:b/>
          <w:bCs w:val="0"/>
          <w:color w:val="auto"/>
          <w:sz w:val="24"/>
          <w:szCs w:val="24"/>
          <w:highlight w:val="none"/>
          <w:lang w:eastAsia="zh-CN"/>
        </w:rPr>
        <w:t>响应文件</w:t>
      </w:r>
    </w:p>
    <w:p>
      <w:pPr>
        <w:widowControl/>
        <w:spacing w:line="360" w:lineRule="auto"/>
        <w:ind w:firstLine="480"/>
        <w:rPr>
          <w:rFonts w:hint="eastAsia" w:ascii="宋体" w:hAnsi="宋体" w:cs="宋体"/>
          <w:color w:val="auto"/>
          <w:kern w:val="0"/>
          <w:sz w:val="24"/>
          <w:highlight w:val="none"/>
        </w:rPr>
      </w:pPr>
      <w:bookmarkStart w:id="141" w:name="_Toc243906337"/>
      <w:bookmarkStart w:id="142" w:name="_Toc245897298"/>
      <w:bookmarkStart w:id="143" w:name="_Toc243907598"/>
      <w:bookmarkStart w:id="144" w:name="_Toc233274838"/>
      <w:r>
        <w:rPr>
          <w:rFonts w:hint="eastAsia" w:ascii="宋体" w:hAnsi="宋体" w:cs="宋体"/>
          <w:color w:val="auto"/>
          <w:kern w:val="0"/>
          <w:sz w:val="24"/>
          <w:highlight w:val="none"/>
        </w:rPr>
        <w:t>拒绝接收在规定的</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接收截止时间后递交的任何</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w:t>
      </w:r>
      <w:bookmarkStart w:id="145" w:name="_Toc213839733"/>
      <w:bookmarkEnd w:id="145"/>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21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的修改和撤回</w:t>
      </w:r>
      <w:bookmarkEnd w:id="141"/>
      <w:bookmarkEnd w:id="142"/>
      <w:bookmarkEnd w:id="143"/>
      <w:bookmarkEnd w:id="144"/>
    </w:p>
    <w:p>
      <w:pPr>
        <w:pStyle w:val="122"/>
        <w:spacing w:line="360" w:lineRule="auto"/>
        <w:ind w:firstLine="482"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在投标截止时间前，可以对其所递交的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进行修改并重新上传，但以投标截止时间前最后一次上传的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为有效</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。在投标截止时间后，</w:t>
      </w: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不得要求修改或撤回其</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w:t>
      </w:r>
    </w:p>
    <w:p>
      <w:pPr>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E </w:t>
      </w:r>
      <w:r>
        <w:rPr>
          <w:rFonts w:hint="eastAsia" w:asciiTheme="minorEastAsia" w:hAnsiTheme="minorEastAsia" w:eastAsiaTheme="minorEastAsia" w:cstheme="minorEastAsia"/>
          <w:b/>
          <w:bCs/>
          <w:color w:val="auto"/>
          <w:sz w:val="28"/>
          <w:szCs w:val="28"/>
          <w:highlight w:val="none"/>
          <w:lang w:eastAsia="zh-CN"/>
        </w:rPr>
        <w:t>开标</w:t>
      </w:r>
      <w:r>
        <w:rPr>
          <w:rFonts w:hint="eastAsia" w:asciiTheme="minorEastAsia" w:hAnsiTheme="minorEastAsia" w:eastAsiaTheme="minorEastAsia" w:cstheme="minorEastAsia"/>
          <w:b/>
          <w:bCs/>
          <w:color w:val="auto"/>
          <w:sz w:val="28"/>
          <w:szCs w:val="28"/>
          <w:highlight w:val="none"/>
        </w:rPr>
        <w:t>、评审、</w:t>
      </w:r>
      <w:bookmarkEnd w:id="133"/>
      <w:bookmarkEnd w:id="134"/>
      <w:bookmarkEnd w:id="135"/>
      <w:bookmarkEnd w:id="136"/>
      <w:r>
        <w:rPr>
          <w:rFonts w:hint="eastAsia" w:asciiTheme="minorEastAsia" w:hAnsiTheme="minorEastAsia" w:eastAsiaTheme="minorEastAsia" w:cstheme="minorEastAsia"/>
          <w:b/>
          <w:bCs/>
          <w:color w:val="auto"/>
          <w:sz w:val="28"/>
          <w:szCs w:val="28"/>
          <w:highlight w:val="none"/>
        </w:rPr>
        <w:t>确定成交供应商</w:t>
      </w:r>
    </w:p>
    <w:p>
      <w:pPr>
        <w:keepNext w:val="0"/>
        <w:keepLines w:val="0"/>
        <w:pageBreakBefore w:val="0"/>
        <w:kinsoku/>
        <w:wordWrap/>
        <w:overflowPunct/>
        <w:topLinePunct w:val="0"/>
        <w:autoSpaceDE/>
        <w:autoSpaceDN/>
        <w:bidi w:val="0"/>
        <w:adjustRightInd/>
        <w:snapToGrid/>
        <w:spacing w:line="360" w:lineRule="auto"/>
        <w:textAlignment w:val="auto"/>
        <w:outlineLvl w:val="1"/>
        <w:rPr>
          <w:rStyle w:val="29"/>
          <w:rFonts w:hint="eastAsia" w:ascii="宋体" w:hAnsi="宋体" w:cs="宋体" w:eastAsia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0"/>
          <w:highlight w:val="none"/>
        </w:rPr>
        <w:t>2</w:t>
      </w:r>
      <w:r>
        <w:rPr>
          <w:rFonts w:hint="eastAsia" w:asciiTheme="minorEastAsia" w:hAnsiTheme="minorEastAsia" w:eastAsiaTheme="minorEastAsia" w:cstheme="minorEastAsia"/>
          <w:b/>
          <w:bCs/>
          <w:color w:val="auto"/>
          <w:sz w:val="24"/>
          <w:szCs w:val="20"/>
          <w:highlight w:val="none"/>
          <w:lang w:val="en-US" w:eastAsia="zh-CN"/>
        </w:rPr>
        <w:t>2</w:t>
      </w:r>
      <w:r>
        <w:rPr>
          <w:rFonts w:hint="eastAsia" w:asciiTheme="minorEastAsia" w:hAnsiTheme="minorEastAsia" w:eastAsiaTheme="minorEastAsia" w:cstheme="minorEastAsia"/>
          <w:b/>
          <w:bCs/>
          <w:color w:val="auto"/>
          <w:sz w:val="24"/>
          <w:szCs w:val="20"/>
          <w:highlight w:val="none"/>
        </w:rPr>
        <w:t>、</w:t>
      </w:r>
      <w:bookmarkStart w:id="146" w:name="_Toc245897302"/>
      <w:bookmarkStart w:id="147" w:name="_Toc243907602"/>
      <w:bookmarkStart w:id="148" w:name="_Toc233274842"/>
      <w:bookmarkStart w:id="149" w:name="_Toc243906341"/>
      <w:r>
        <w:rPr>
          <w:rFonts w:hint="eastAsia" w:asciiTheme="minorEastAsia" w:hAnsiTheme="minorEastAsia" w:eastAsiaTheme="minorEastAsia" w:cstheme="minorEastAsia"/>
          <w:b/>
          <w:bCs/>
          <w:color w:val="auto"/>
          <w:sz w:val="24"/>
          <w:szCs w:val="20"/>
          <w:highlight w:val="none"/>
          <w:lang w:eastAsia="zh-CN"/>
        </w:rPr>
        <w:t>开标</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22.1</w:t>
      </w:r>
      <w:r>
        <w:rPr>
          <w:rStyle w:val="29"/>
          <w:rFonts w:hint="eastAsia" w:ascii="宋体" w:hAnsi="宋体" w:eastAsia="宋体" w:cs="宋体"/>
          <w:b w:val="0"/>
          <w:bCs w:val="0"/>
          <w:color w:val="auto"/>
          <w:sz w:val="24"/>
          <w:szCs w:val="24"/>
          <w:highlight w:val="none"/>
        </w:rPr>
        <w:t>开标应当在</w:t>
      </w:r>
      <w:r>
        <w:rPr>
          <w:rStyle w:val="29"/>
          <w:rFonts w:hint="eastAsia" w:cs="宋体"/>
          <w:b w:val="0"/>
          <w:bCs w:val="0"/>
          <w:color w:val="auto"/>
          <w:sz w:val="24"/>
          <w:szCs w:val="24"/>
          <w:highlight w:val="none"/>
          <w:lang w:eastAsia="zh-CN"/>
        </w:rPr>
        <w:t>采购文件</w:t>
      </w:r>
      <w:r>
        <w:rPr>
          <w:rStyle w:val="29"/>
          <w:rFonts w:hint="eastAsia" w:eastAsia="宋体" w:cs="宋体"/>
          <w:b w:val="0"/>
          <w:bCs w:val="0"/>
          <w:color w:val="auto"/>
          <w:sz w:val="24"/>
          <w:szCs w:val="24"/>
          <w:highlight w:val="none"/>
          <w:lang w:eastAsia="zh-CN"/>
        </w:rPr>
        <w:t>第二章</w:t>
      </w:r>
      <w:r>
        <w:rPr>
          <w:rStyle w:val="29"/>
          <w:rFonts w:hint="eastAsia" w:ascii="宋体" w:hAnsi="宋体" w:eastAsia="宋体" w:cs="宋体"/>
          <w:b w:val="0"/>
          <w:bCs w:val="0"/>
          <w:color w:val="auto"/>
          <w:sz w:val="24"/>
          <w:szCs w:val="24"/>
          <w:highlight w:val="none"/>
        </w:rPr>
        <w:t>“</w:t>
      </w:r>
      <w:r>
        <w:rPr>
          <w:rStyle w:val="29"/>
          <w:rFonts w:hint="eastAsia" w:cs="宋体"/>
          <w:b w:val="0"/>
          <w:bCs w:val="0"/>
          <w:color w:val="auto"/>
          <w:sz w:val="24"/>
          <w:szCs w:val="24"/>
          <w:highlight w:val="none"/>
          <w:lang w:eastAsia="zh-CN"/>
        </w:rPr>
        <w:t>供应商</w:t>
      </w:r>
      <w:r>
        <w:rPr>
          <w:rStyle w:val="29"/>
          <w:rFonts w:hint="eastAsia" w:eastAsia="宋体" w:cs="宋体"/>
          <w:b w:val="0"/>
          <w:bCs w:val="0"/>
          <w:color w:val="auto"/>
          <w:sz w:val="24"/>
          <w:szCs w:val="24"/>
          <w:highlight w:val="none"/>
          <w:lang w:eastAsia="zh-CN"/>
        </w:rPr>
        <w:t>须知前附表</w:t>
      </w:r>
      <w:r>
        <w:rPr>
          <w:rStyle w:val="29"/>
          <w:rFonts w:hint="eastAsia" w:ascii="宋体" w:hAnsi="宋体" w:eastAsia="宋体" w:cs="宋体"/>
          <w:b w:val="0"/>
          <w:bCs w:val="0"/>
          <w:color w:val="auto"/>
          <w:sz w:val="24"/>
          <w:szCs w:val="24"/>
          <w:highlight w:val="none"/>
        </w:rPr>
        <w:t>”确定的时间和地点公开进行。</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22.2</w:t>
      </w:r>
      <w:r>
        <w:rPr>
          <w:rStyle w:val="29"/>
          <w:rFonts w:hint="eastAsia" w:ascii="宋体" w:hAnsi="宋体" w:eastAsia="宋体" w:cs="宋体"/>
          <w:b w:val="0"/>
          <w:bCs w:val="0"/>
          <w:color w:val="auto"/>
          <w:sz w:val="24"/>
          <w:szCs w:val="24"/>
          <w:highlight w:val="none"/>
        </w:rPr>
        <w:t>开标由</w:t>
      </w:r>
      <w:r>
        <w:rPr>
          <w:rStyle w:val="29"/>
          <w:rFonts w:hint="eastAsia" w:cs="宋体"/>
          <w:b w:val="0"/>
          <w:bCs w:val="0"/>
          <w:color w:val="auto"/>
          <w:sz w:val="24"/>
          <w:szCs w:val="24"/>
          <w:highlight w:val="none"/>
          <w:lang w:eastAsia="zh-CN"/>
        </w:rPr>
        <w:t>采购代理机构</w:t>
      </w:r>
      <w:r>
        <w:rPr>
          <w:rStyle w:val="29"/>
          <w:rFonts w:hint="eastAsia" w:ascii="宋体" w:hAnsi="宋体" w:eastAsia="宋体" w:cs="宋体"/>
          <w:b w:val="0"/>
          <w:bCs w:val="0"/>
          <w:color w:val="auto"/>
          <w:sz w:val="24"/>
          <w:szCs w:val="24"/>
          <w:highlight w:val="none"/>
        </w:rPr>
        <w:t>主持，财政部门和有关监督部门可视情况派员现场监督。</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22.3</w:t>
      </w:r>
      <w:r>
        <w:rPr>
          <w:rStyle w:val="29"/>
          <w:rFonts w:hint="eastAsia" w:ascii="宋体" w:hAnsi="宋体" w:eastAsia="宋体" w:cs="宋体"/>
          <w:b w:val="0"/>
          <w:bCs w:val="0"/>
          <w:color w:val="auto"/>
          <w:sz w:val="24"/>
          <w:szCs w:val="24"/>
          <w:highlight w:val="none"/>
        </w:rPr>
        <w:t>本次采用</w:t>
      </w:r>
      <w:r>
        <w:rPr>
          <w:rStyle w:val="29"/>
          <w:rFonts w:hint="eastAsia" w:eastAsia="宋体" w:cs="宋体"/>
          <w:b w:val="0"/>
          <w:bCs w:val="0"/>
          <w:color w:val="auto"/>
          <w:sz w:val="24"/>
          <w:szCs w:val="24"/>
          <w:highlight w:val="none"/>
          <w:lang w:eastAsia="zh-CN"/>
        </w:rPr>
        <w:t>不见面</w:t>
      </w:r>
      <w:r>
        <w:rPr>
          <w:rStyle w:val="29"/>
          <w:rFonts w:hint="eastAsia" w:ascii="宋体" w:hAnsi="宋体" w:eastAsia="宋体" w:cs="宋体"/>
          <w:b w:val="0"/>
          <w:bCs w:val="0"/>
          <w:color w:val="auto"/>
          <w:sz w:val="24"/>
          <w:szCs w:val="24"/>
          <w:highlight w:val="none"/>
        </w:rPr>
        <w:t>开标</w:t>
      </w:r>
      <w:r>
        <w:rPr>
          <w:rStyle w:val="29"/>
          <w:rFonts w:hint="eastAsia" w:eastAsia="宋体" w:cs="宋体"/>
          <w:b w:val="0"/>
          <w:bCs w:val="0"/>
          <w:color w:val="auto"/>
          <w:sz w:val="24"/>
          <w:szCs w:val="24"/>
          <w:highlight w:val="none"/>
          <w:lang w:eastAsia="zh-CN"/>
        </w:rPr>
        <w:t>方式</w:t>
      </w:r>
      <w:r>
        <w:rPr>
          <w:rStyle w:val="29"/>
          <w:rFonts w:hint="eastAsia" w:ascii="宋体" w:hAnsi="宋体" w:eastAsia="宋体" w:cs="宋体"/>
          <w:b w:val="0"/>
          <w:bCs w:val="0"/>
          <w:color w:val="auto"/>
          <w:sz w:val="24"/>
          <w:szCs w:val="24"/>
          <w:highlight w:val="none"/>
        </w:rPr>
        <w:t>，在规定的投标截止时间（开标时间）和</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须知前附表规定的地点开标。</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开标前</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完成设备测试，保证摄像头及麦克风正常使用。自开标时间起至评标结束，</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须登录新疆政府采购平台并保持网络畅通，随时答复</w:t>
      </w:r>
      <w:r>
        <w:rPr>
          <w:rStyle w:val="29"/>
          <w:rFonts w:hint="eastAsia" w:cs="宋体"/>
          <w:b w:val="0"/>
          <w:bCs w:val="0"/>
          <w:color w:val="auto"/>
          <w:sz w:val="24"/>
          <w:szCs w:val="24"/>
          <w:highlight w:val="none"/>
          <w:lang w:eastAsia="zh-CN"/>
        </w:rPr>
        <w:t>专家评审小组</w:t>
      </w:r>
      <w:r>
        <w:rPr>
          <w:rStyle w:val="29"/>
          <w:rFonts w:hint="eastAsia" w:ascii="宋体" w:hAnsi="宋体" w:eastAsia="宋体" w:cs="宋体"/>
          <w:b w:val="0"/>
          <w:bCs w:val="0"/>
          <w:color w:val="auto"/>
          <w:sz w:val="24"/>
          <w:szCs w:val="24"/>
          <w:highlight w:val="none"/>
        </w:rPr>
        <w:t>的疑问。若</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未在规定时间内答复的，由此产生的后果将由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一端参与交互的人员将均被视为是</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的授权委托人或法人代表，</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不得以不承认交互人员的资格或身份等为借口推脱，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自行承担随意更换人员所导致的一切后果。</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eastAsia="zh-CN"/>
        </w:rPr>
      </w:pPr>
      <w:r>
        <w:rPr>
          <w:rStyle w:val="29"/>
          <w:rFonts w:hint="eastAsia" w:ascii="宋体" w:hAnsi="宋体" w:eastAsia="宋体" w:cs="宋体"/>
          <w:b/>
          <w:bCs/>
          <w:color w:val="auto"/>
          <w:sz w:val="24"/>
          <w:szCs w:val="24"/>
          <w:highlight w:val="none"/>
          <w:lang w:val="en-US" w:eastAsia="zh-CN"/>
        </w:rPr>
        <w:t>22.4</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的解密：</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登录政采云平台，在开标时间后30分钟内（20</w:t>
      </w:r>
      <w:r>
        <w:rPr>
          <w:rStyle w:val="29"/>
          <w:rFonts w:hint="eastAsia" w:ascii="宋体" w:hAnsi="宋体" w:eastAsia="宋体" w:cs="宋体"/>
          <w:b/>
          <w:bCs/>
          <w:color w:val="auto"/>
          <w:sz w:val="24"/>
          <w:szCs w:val="24"/>
          <w:highlight w:val="none"/>
          <w:lang w:val="en-US" w:eastAsia="zh-CN"/>
        </w:rPr>
        <w:t>22</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7</w:t>
      </w:r>
      <w:r>
        <w:rPr>
          <w:rStyle w:val="29"/>
          <w:rFonts w:hint="eastAsia" w:ascii="宋体" w:hAnsi="宋体" w:eastAsia="宋体" w:cs="宋体"/>
          <w:b/>
          <w:bCs/>
          <w:color w:val="auto"/>
          <w:sz w:val="24"/>
          <w:szCs w:val="24"/>
          <w:highlight w:val="none"/>
        </w:rPr>
        <w:t>月</w:t>
      </w:r>
      <w:r>
        <w:rPr>
          <w:rStyle w:val="29"/>
          <w:rFonts w:hint="eastAsia" w:cs="宋体"/>
          <w:b/>
          <w:bCs/>
          <w:color w:val="auto"/>
          <w:sz w:val="24"/>
          <w:szCs w:val="24"/>
          <w:highlight w:val="none"/>
          <w:lang w:val="en-US" w:eastAsia="zh-CN"/>
        </w:rPr>
        <w:t>14</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00</w:t>
      </w:r>
      <w:r>
        <w:rPr>
          <w:rStyle w:val="29"/>
          <w:rFonts w:hint="eastAsia" w:ascii="宋体" w:hAnsi="宋体" w:eastAsia="宋体" w:cs="宋体"/>
          <w:b/>
          <w:bCs/>
          <w:color w:val="auto"/>
          <w:sz w:val="24"/>
          <w:szCs w:val="24"/>
          <w:highlight w:val="none"/>
        </w:rPr>
        <w:t>-</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30</w:t>
      </w:r>
      <w:r>
        <w:rPr>
          <w:rStyle w:val="29"/>
          <w:rFonts w:hint="eastAsia" w:ascii="宋体" w:hAnsi="宋体" w:eastAsia="宋体" w:cs="宋体"/>
          <w:b/>
          <w:bCs/>
          <w:color w:val="auto"/>
          <w:sz w:val="24"/>
          <w:szCs w:val="24"/>
          <w:highlight w:val="none"/>
        </w:rPr>
        <w:t>）用“项目采购-开标评标”功能进行解密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。若</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在规定时间内（20</w:t>
      </w:r>
      <w:r>
        <w:rPr>
          <w:rStyle w:val="29"/>
          <w:rFonts w:hint="eastAsia" w:ascii="宋体" w:hAnsi="宋体" w:eastAsia="宋体" w:cs="宋体"/>
          <w:b/>
          <w:bCs/>
          <w:color w:val="auto"/>
          <w:sz w:val="24"/>
          <w:szCs w:val="24"/>
          <w:highlight w:val="none"/>
          <w:lang w:val="en-US" w:eastAsia="zh-CN"/>
        </w:rPr>
        <w:t>22</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7</w:t>
      </w:r>
      <w:r>
        <w:rPr>
          <w:rStyle w:val="29"/>
          <w:rFonts w:hint="eastAsia" w:ascii="宋体" w:hAnsi="宋体" w:eastAsia="宋体" w:cs="宋体"/>
          <w:b/>
          <w:bCs/>
          <w:color w:val="auto"/>
          <w:sz w:val="24"/>
          <w:szCs w:val="24"/>
          <w:highlight w:val="none"/>
        </w:rPr>
        <w:t>月</w:t>
      </w:r>
      <w:r>
        <w:rPr>
          <w:rStyle w:val="29"/>
          <w:rFonts w:hint="eastAsia" w:cs="宋体"/>
          <w:b/>
          <w:bCs/>
          <w:color w:val="auto"/>
          <w:sz w:val="24"/>
          <w:szCs w:val="24"/>
          <w:highlight w:val="none"/>
          <w:lang w:val="en-US" w:eastAsia="zh-CN"/>
        </w:rPr>
        <w:t>14</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00</w:t>
      </w:r>
      <w:r>
        <w:rPr>
          <w:rStyle w:val="29"/>
          <w:rFonts w:hint="eastAsia" w:ascii="宋体" w:hAnsi="宋体" w:eastAsia="宋体" w:cs="宋体"/>
          <w:b/>
          <w:bCs/>
          <w:color w:val="auto"/>
          <w:sz w:val="24"/>
          <w:szCs w:val="24"/>
          <w:highlight w:val="none"/>
        </w:rPr>
        <w:t>-</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w:t>
      </w:r>
      <w:r>
        <w:rPr>
          <w:rStyle w:val="29"/>
          <w:rFonts w:hint="eastAsia" w:ascii="宋体" w:hAnsi="宋体" w:eastAsia="宋体" w:cs="宋体"/>
          <w:b/>
          <w:bCs/>
          <w:color w:val="auto"/>
          <w:sz w:val="24"/>
          <w:szCs w:val="24"/>
          <w:highlight w:val="none"/>
          <w:lang w:val="en-US" w:eastAsia="zh-CN"/>
        </w:rPr>
        <w:t>0</w:t>
      </w:r>
      <w:r>
        <w:rPr>
          <w:rStyle w:val="29"/>
          <w:rFonts w:hint="eastAsia" w:ascii="宋体" w:hAnsi="宋体" w:eastAsia="宋体" w:cs="宋体"/>
          <w:b/>
          <w:bCs/>
          <w:color w:val="auto"/>
          <w:sz w:val="24"/>
          <w:szCs w:val="24"/>
          <w:highlight w:val="none"/>
        </w:rPr>
        <w:t>）未按时解密的，视为无效投标。解密与加密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须使用同一个CA。</w:t>
      </w:r>
      <w:r>
        <w:rPr>
          <w:rStyle w:val="29"/>
          <w:rFonts w:hint="eastAsia" w:ascii="宋体" w:hAnsi="宋体" w:eastAsia="宋体" w:cs="宋体"/>
          <w:b/>
          <w:bCs/>
          <w:color w:val="auto"/>
          <w:sz w:val="24"/>
          <w:szCs w:val="24"/>
          <w:highlight w:val="none"/>
          <w:lang w:eastAsia="zh-CN"/>
        </w:rPr>
        <w:t>（</w:t>
      </w:r>
      <w:r>
        <w:rPr>
          <w:rStyle w:val="29"/>
          <w:rFonts w:hint="eastAsia" w:ascii="宋体" w:hAnsi="宋体" w:eastAsia="宋体" w:cs="宋体"/>
          <w:b/>
          <w:bCs/>
          <w:color w:val="auto"/>
          <w:sz w:val="24"/>
          <w:szCs w:val="24"/>
          <w:highlight w:val="none"/>
          <w:lang w:val="en-US" w:eastAsia="zh-CN"/>
        </w:rPr>
        <w:t>（详见第二章“</w:t>
      </w:r>
      <w:r>
        <w:rPr>
          <w:rStyle w:val="29"/>
          <w:rFonts w:hint="eastAsia" w:cs="宋体"/>
          <w:b/>
          <w:bCs/>
          <w:color w:val="auto"/>
          <w:sz w:val="24"/>
          <w:szCs w:val="24"/>
          <w:highlight w:val="none"/>
          <w:lang w:val="en-US" w:eastAsia="zh-CN"/>
        </w:rPr>
        <w:t>供应商</w:t>
      </w:r>
      <w:r>
        <w:rPr>
          <w:rStyle w:val="29"/>
          <w:rFonts w:hint="eastAsia" w:ascii="宋体" w:hAnsi="宋体" w:eastAsia="宋体" w:cs="宋体"/>
          <w:b/>
          <w:bCs/>
          <w:color w:val="auto"/>
          <w:sz w:val="24"/>
          <w:szCs w:val="24"/>
          <w:highlight w:val="none"/>
          <w:lang w:val="en-US" w:eastAsia="zh-CN"/>
        </w:rPr>
        <w:t>须知前附表”第13条</w:t>
      </w:r>
      <w:r>
        <w:rPr>
          <w:rStyle w:val="29"/>
          <w:rFonts w:hint="eastAsia" w:ascii="宋体" w:hAnsi="宋体" w:eastAsia="宋体" w:cs="宋体"/>
          <w:b/>
          <w:bCs/>
          <w:color w:val="auto"/>
          <w:sz w:val="24"/>
          <w:szCs w:val="24"/>
          <w:highlight w:val="none"/>
          <w:lang w:eastAsia="zh-CN"/>
        </w:rPr>
        <w:t>）</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val="en-US" w:eastAsia="zh-CN"/>
        </w:rPr>
      </w:pPr>
      <w:r>
        <w:rPr>
          <w:rStyle w:val="29"/>
          <w:rFonts w:hint="eastAsia" w:cs="宋体"/>
          <w:b/>
          <w:bCs/>
          <w:color w:val="auto"/>
          <w:sz w:val="24"/>
          <w:szCs w:val="24"/>
          <w:highlight w:val="none"/>
          <w:lang w:val="en-US" w:eastAsia="zh-CN"/>
        </w:rPr>
        <w:t>22.5首轮报价确认：</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应在</w:t>
      </w:r>
      <w:r>
        <w:rPr>
          <w:rStyle w:val="29"/>
          <w:rFonts w:hint="eastAsia" w:ascii="宋体" w:hAnsi="宋体" w:eastAsia="宋体" w:cs="宋体"/>
          <w:b/>
          <w:bCs/>
          <w:color w:val="auto"/>
          <w:sz w:val="24"/>
          <w:szCs w:val="24"/>
          <w:highlight w:val="none"/>
          <w:lang w:eastAsia="zh-CN"/>
        </w:rPr>
        <w:t>开启签字时段后进行</w:t>
      </w:r>
      <w:r>
        <w:rPr>
          <w:rStyle w:val="29"/>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auto"/>
          <w:sz w:val="24"/>
          <w:szCs w:val="24"/>
          <w:highlight w:val="none"/>
          <w:lang w:val="en-US" w:eastAsia="zh-CN"/>
        </w:rPr>
        <w:t>22.</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二轮报价：供应商进行两轮报价</w:t>
      </w:r>
      <w:r>
        <w:rPr>
          <w:rStyle w:val="29"/>
          <w:rFonts w:hint="eastAsia" w:cs="宋体"/>
          <w:b/>
          <w:bCs/>
          <w:color w:val="auto"/>
          <w:sz w:val="24"/>
          <w:szCs w:val="24"/>
          <w:highlight w:val="none"/>
          <w:lang w:val="en-US" w:eastAsia="zh-CN"/>
        </w:rPr>
        <w:t>，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29"/>
          <w:rFonts w:hint="eastAsia" w:ascii="宋体" w:hAnsi="宋体" w:eastAsia="宋体" w:cs="宋体"/>
          <w:b/>
          <w:bCs/>
          <w:color w:val="auto"/>
          <w:sz w:val="24"/>
          <w:szCs w:val="24"/>
          <w:highlight w:val="none"/>
        </w:rPr>
        <w:t>。</w:t>
      </w:r>
    </w:p>
    <w:p>
      <w:pPr>
        <w:pStyle w:val="22"/>
        <w:spacing w:before="75" w:beforeAutospacing="0" w:after="75" w:afterAutospacing="0" w:line="360" w:lineRule="auto"/>
        <w:ind w:firstLine="480" w:firstLineChars="200"/>
        <w:rPr>
          <w:rStyle w:val="29"/>
          <w:rFonts w:hint="default"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22.</w:t>
      </w:r>
      <w:r>
        <w:rPr>
          <w:rStyle w:val="29"/>
          <w:rFonts w:hint="eastAsia" w:cs="宋体"/>
          <w:b w:val="0"/>
          <w:bCs w:val="0"/>
          <w:color w:val="auto"/>
          <w:sz w:val="24"/>
          <w:szCs w:val="24"/>
          <w:highlight w:val="none"/>
          <w:lang w:val="en-US" w:eastAsia="zh-CN"/>
        </w:rPr>
        <w:t>7</w:t>
      </w:r>
      <w:r>
        <w:rPr>
          <w:rStyle w:val="29"/>
          <w:rFonts w:hint="eastAsia" w:ascii="宋体" w:hAnsi="宋体" w:eastAsia="宋体" w:cs="宋体"/>
          <w:b w:val="0"/>
          <w:bCs w:val="0"/>
          <w:color w:val="auto"/>
          <w:sz w:val="24"/>
          <w:szCs w:val="24"/>
          <w:highlight w:val="none"/>
          <w:lang w:val="en-US" w:eastAsia="zh-CN"/>
        </w:rPr>
        <w:t>开标完毕，进行下一步评标。</w:t>
      </w:r>
    </w:p>
    <w:p>
      <w:pPr>
        <w:numPr>
          <w:ilvl w:val="0"/>
          <w:numId w:val="2"/>
        </w:numPr>
        <w:spacing w:line="360" w:lineRule="auto"/>
        <w:ind w:left="630" w:leftChars="0" w:firstLineChars="0"/>
        <w:outlineLvl w:val="1"/>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cs="宋体"/>
          <w:b w:val="0"/>
          <w:bCs w:val="0"/>
          <w:color w:val="auto"/>
          <w:sz w:val="24"/>
          <w:szCs w:val="24"/>
          <w:highlight w:val="none"/>
          <w:lang w:val="en-US" w:eastAsia="zh-CN"/>
        </w:rPr>
        <w:t>专家评审小组</w:t>
      </w:r>
      <w:r>
        <w:rPr>
          <w:rStyle w:val="29"/>
          <w:rFonts w:hint="eastAsia" w:ascii="宋体" w:hAnsi="宋体" w:eastAsia="宋体" w:cs="宋体"/>
          <w:b w:val="0"/>
          <w:bCs w:val="0"/>
          <w:color w:val="auto"/>
          <w:sz w:val="24"/>
          <w:szCs w:val="24"/>
          <w:highlight w:val="none"/>
          <w:lang w:val="en-US" w:eastAsia="zh-CN"/>
        </w:rPr>
        <w:t>组成：</w:t>
      </w:r>
      <w:bookmarkEnd w:id="146"/>
      <w:bookmarkEnd w:id="147"/>
      <w:bookmarkEnd w:id="148"/>
      <w:bookmarkEnd w:id="149"/>
    </w:p>
    <w:p>
      <w:pPr>
        <w:pStyle w:val="122"/>
        <w:numPr>
          <w:ilvl w:val="0"/>
          <w:numId w:val="0"/>
        </w:numPr>
        <w:spacing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中标候选人。</w:t>
      </w:r>
    </w:p>
    <w:p>
      <w:pPr>
        <w:pStyle w:val="122"/>
        <w:numPr>
          <w:ilvl w:val="0"/>
          <w:numId w:val="0"/>
        </w:numPr>
        <w:spacing w:line="360" w:lineRule="auto"/>
        <w:ind w:firstLine="480" w:firstLineChars="200"/>
        <w:rPr>
          <w:rFonts w:hint="eastAsia" w:ascii="宋体" w:hAnsi="宋体" w:eastAsia="宋体"/>
          <w:color w:val="auto"/>
          <w:sz w:val="24"/>
          <w:szCs w:val="22"/>
          <w:highlight w:val="none"/>
        </w:rPr>
      </w:pPr>
      <w:r>
        <w:rPr>
          <w:rFonts w:hint="eastAsia" w:ascii="宋体" w:hAnsi="宋体" w:eastAsia="宋体"/>
          <w:color w:val="auto"/>
          <w:sz w:val="24"/>
          <w:szCs w:val="22"/>
          <w:highlight w:val="none"/>
          <w:lang w:val="en-US" w:eastAsia="zh-CN"/>
        </w:rPr>
        <w:t>23.2</w:t>
      </w:r>
      <w:r>
        <w:rPr>
          <w:rFonts w:hint="eastAsia" w:ascii="宋体" w:hAnsi="宋体" w:eastAsia="宋体"/>
          <w:color w:val="auto"/>
          <w:sz w:val="24"/>
          <w:szCs w:val="22"/>
          <w:highlight w:val="none"/>
        </w:rPr>
        <w:t>参与过本项目的论证专家不得作为评标专家参加评标，</w:t>
      </w:r>
      <w:r>
        <w:rPr>
          <w:rFonts w:hint="eastAsia" w:ascii="宋体" w:hAnsi="宋体" w:eastAsia="宋体"/>
          <w:color w:val="auto"/>
          <w:sz w:val="24"/>
          <w:szCs w:val="22"/>
          <w:highlight w:val="none"/>
          <w:lang w:eastAsia="zh-CN"/>
        </w:rPr>
        <w:t>采购人</w:t>
      </w:r>
      <w:r>
        <w:rPr>
          <w:rFonts w:hint="eastAsia" w:ascii="宋体" w:hAnsi="宋体" w:eastAsia="宋体"/>
          <w:color w:val="auto"/>
          <w:sz w:val="24"/>
          <w:szCs w:val="22"/>
          <w:highlight w:val="none"/>
        </w:rPr>
        <w:t>不得以专家身份参与评标</w:t>
      </w:r>
      <w:r>
        <w:rPr>
          <w:rFonts w:hint="eastAsia" w:ascii="宋体" w:hAnsi="宋体" w:eastAsia="宋体"/>
          <w:color w:val="auto"/>
          <w:sz w:val="24"/>
          <w:szCs w:val="22"/>
          <w:highlight w:val="none"/>
          <w:lang w:eastAsia="zh-CN"/>
        </w:rPr>
        <w:t>，只能作为采购人代表参与评审活动</w:t>
      </w:r>
      <w:r>
        <w:rPr>
          <w:rFonts w:hint="eastAsia" w:ascii="宋体" w:hAnsi="宋体" w:eastAsia="宋体"/>
          <w:color w:val="auto"/>
          <w:sz w:val="24"/>
          <w:szCs w:val="22"/>
          <w:highlight w:val="none"/>
        </w:rPr>
        <w:t>。</w:t>
      </w:r>
    </w:p>
    <w:p>
      <w:pPr>
        <w:spacing w:line="360" w:lineRule="auto"/>
        <w:rPr>
          <w:rFonts w:asciiTheme="minorEastAsia" w:hAnsiTheme="minorEastAsia" w:eastAsiaTheme="minorEastAsia" w:cstheme="minorEastAsia"/>
          <w:color w:val="auto"/>
          <w:sz w:val="24"/>
          <w:szCs w:val="20"/>
          <w:highlight w:val="none"/>
        </w:rPr>
      </w:pPr>
      <w:bookmarkStart w:id="150" w:name="_Toc224623451"/>
      <w:bookmarkStart w:id="151" w:name="_Toc224624628"/>
      <w:bookmarkStart w:id="152" w:name="_Toc224623663"/>
      <w:bookmarkStart w:id="153" w:name="_Toc245897305"/>
      <w:bookmarkStart w:id="154" w:name="_Toc224624488"/>
      <w:bookmarkStart w:id="155" w:name="_Toc224623557"/>
      <w:bookmarkStart w:id="156" w:name="_Toc224624767"/>
      <w:bookmarkStart w:id="157" w:name="_Toc224622928"/>
      <w:bookmarkStart w:id="158" w:name="_Toc224620150"/>
      <w:bookmarkStart w:id="159" w:name="_Toc243906345"/>
      <w:bookmarkStart w:id="160" w:name="_Toc224620071"/>
      <w:bookmarkStart w:id="161" w:name="_Toc243907606"/>
      <w:r>
        <w:rPr>
          <w:rFonts w:hint="eastAsia" w:asciiTheme="minorEastAsia" w:hAnsiTheme="minorEastAsia" w:eastAsiaTheme="minorEastAsia" w:cstheme="minorEastAsia"/>
          <w:color w:val="auto"/>
          <w:sz w:val="24"/>
          <w:szCs w:val="20"/>
          <w:highlight w:val="none"/>
        </w:rPr>
        <w:t>2</w:t>
      </w:r>
      <w:r>
        <w:rPr>
          <w:rFonts w:hint="eastAsia" w:asciiTheme="minorEastAsia" w:hAnsiTheme="minorEastAsia" w:eastAsiaTheme="minorEastAsia" w:cstheme="minorEastAsia"/>
          <w:color w:val="auto"/>
          <w:sz w:val="24"/>
          <w:szCs w:val="20"/>
          <w:highlight w:val="none"/>
          <w:lang w:val="en-US" w:eastAsia="zh-CN"/>
        </w:rPr>
        <w:t>4</w:t>
      </w:r>
      <w:r>
        <w:rPr>
          <w:rFonts w:hint="eastAsia" w:asciiTheme="minorEastAsia" w:hAnsiTheme="minorEastAsia" w:eastAsiaTheme="minorEastAsia" w:cstheme="minorEastAsia"/>
          <w:color w:val="auto"/>
          <w:sz w:val="24"/>
          <w:szCs w:val="20"/>
          <w:highlight w:val="none"/>
        </w:rPr>
        <w:t>、商务报价错误的修正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.1如果发现商务报价存在计算或表达上错误，则按下列原则进行修正：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.1.1用数字表示的数额与用文字表示的数额不一致时，以文字数额为准；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24.1.2单价与工程量的乘积与总价之间不一致时，以单价为准。若单价有明显小数点错位，应以总价为准，并修改单价。</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将按第24.1条原则修正商务报价，并要求供应商进行</w:t>
      </w:r>
      <w:r>
        <w:rPr>
          <w:rFonts w:hint="eastAsia" w:asciiTheme="minorEastAsia" w:hAnsiTheme="minorEastAsia" w:eastAsiaTheme="minorEastAsia" w:cstheme="minorEastAsia"/>
          <w:color w:val="auto"/>
          <w:sz w:val="24"/>
          <w:highlight w:val="none"/>
          <w:lang w:eastAsia="zh-CN"/>
        </w:rPr>
        <w:t>澄清</w:t>
      </w:r>
      <w:r>
        <w:rPr>
          <w:rFonts w:hint="eastAsia" w:asciiTheme="minorEastAsia" w:hAnsiTheme="minorEastAsia" w:eastAsiaTheme="minorEastAsia" w:cstheme="minorEastAsia"/>
          <w:color w:val="auto"/>
          <w:sz w:val="24"/>
          <w:highlight w:val="none"/>
        </w:rPr>
        <w:t>确认。确认后的报价和文件将对供应商具有约束力。并以修正后的报价作为评审的依据。</w:t>
      </w:r>
      <w:bookmarkEnd w:id="150"/>
      <w:bookmarkEnd w:id="151"/>
      <w:bookmarkEnd w:id="152"/>
      <w:bookmarkEnd w:id="153"/>
      <w:bookmarkEnd w:id="154"/>
      <w:bookmarkEnd w:id="155"/>
      <w:bookmarkEnd w:id="156"/>
      <w:bookmarkEnd w:id="157"/>
      <w:bookmarkEnd w:id="158"/>
      <w:bookmarkEnd w:id="159"/>
      <w:bookmarkEnd w:id="160"/>
      <w:bookmarkEnd w:id="161"/>
    </w:p>
    <w:p>
      <w:pPr>
        <w:pStyle w:val="22"/>
        <w:numPr>
          <w:ilvl w:val="0"/>
          <w:numId w:val="0"/>
        </w:numPr>
        <w:spacing w:before="75" w:beforeAutospacing="0" w:after="75" w:afterAutospacing="0" w:line="360" w:lineRule="auto"/>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bCs/>
          <w:color w:val="auto"/>
          <w:sz w:val="24"/>
          <w:szCs w:val="24"/>
          <w:highlight w:val="none"/>
          <w:lang w:val="en-US" w:eastAsia="zh-CN"/>
        </w:rPr>
        <w:t>25、</w:t>
      </w:r>
      <w:r>
        <w:rPr>
          <w:rStyle w:val="29"/>
          <w:rFonts w:hint="eastAsia" w:cs="宋体"/>
          <w:b/>
          <w:bCs/>
          <w:color w:val="auto"/>
          <w:sz w:val="24"/>
          <w:szCs w:val="24"/>
          <w:highlight w:val="none"/>
          <w:lang w:eastAsia="zh-CN"/>
        </w:rPr>
        <w:t>询标澄清</w:t>
      </w:r>
    </w:p>
    <w:p>
      <w:pPr>
        <w:pStyle w:val="22"/>
        <w:numPr>
          <w:ilvl w:val="0"/>
          <w:numId w:val="0"/>
        </w:numPr>
        <w:spacing w:before="75" w:beforeAutospacing="0" w:after="75" w:afterAutospacing="0" w:line="360" w:lineRule="auto"/>
        <w:ind w:left="420"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25.3</w:t>
      </w:r>
      <w:r>
        <w:rPr>
          <w:rFonts w:hint="eastAsia" w:asciiTheme="minorEastAsia" w:hAnsiTheme="minorEastAsia" w:eastAsiaTheme="minorEastAsia" w:cstheme="minorEastAsia"/>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25.3.1</w:t>
      </w:r>
      <w:r>
        <w:rPr>
          <w:rFonts w:hint="eastAsia" w:asciiTheme="minorEastAsia" w:hAnsiTheme="minorEastAsia" w:eastAsiaTheme="minorEastAsia" w:cstheme="minorEastAsia"/>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Theme="minorEastAsia" w:hAnsiTheme="minorEastAsia" w:eastAsiaTheme="minorEastAsia" w:cstheme="minorEastAsia"/>
          <w:color w:val="auto"/>
          <w:sz w:val="24"/>
          <w:highlight w:val="none"/>
          <w:lang w:val="en-US" w:eastAsia="zh-CN"/>
        </w:rPr>
        <w:t>pdf格式上传；签章：对已上传的澄清文件进行CA签章。</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Theme="minorEastAsia" w:hAnsiTheme="minorEastAsia" w:eastAsiaTheme="minorEastAsia" w:cstheme="minorEastAsia"/>
          <w:color w:val="auto"/>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25.4</w:t>
      </w:r>
      <w:r>
        <w:rPr>
          <w:rFonts w:hint="eastAsia" w:asciiTheme="minorEastAsia" w:hAnsiTheme="minorEastAsia" w:eastAsiaTheme="minorEastAsia" w:cstheme="minorEastAsia"/>
          <w:color w:val="auto"/>
          <w:sz w:val="24"/>
          <w:highlight w:val="none"/>
          <w:lang w:eastAsia="zh-CN"/>
        </w:rPr>
        <w:t>若供应商未在规定时间内答复的，由此产生的后果将由供应商自行承担。</w:t>
      </w:r>
    </w:p>
    <w:p>
      <w:pPr>
        <w:widowControl/>
        <w:spacing w:line="360" w:lineRule="auto"/>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26、重大偏离与</w:t>
      </w:r>
      <w:r>
        <w:rPr>
          <w:rFonts w:hint="eastAsia" w:ascii="宋体" w:hAnsi="宋体" w:cs="宋体"/>
          <w:b/>
          <w:color w:val="auto"/>
          <w:sz w:val="24"/>
          <w:highlight w:val="none"/>
        </w:rPr>
        <w:t>细微偏差修正</w:t>
      </w:r>
    </w:p>
    <w:p>
      <w:pPr>
        <w:widowControl/>
        <w:spacing w:line="360" w:lineRule="auto"/>
        <w:ind w:left="-84" w:leftChars="-40" w:firstLine="600" w:firstLineChars="250"/>
        <w:rPr>
          <w:rFonts w:asciiTheme="minorEastAsia" w:hAnsiTheme="minorEastAsia" w:eastAsiaTheme="minorEastAsia" w:cstheme="minorEastAsia"/>
          <w:bCs/>
          <w:color w:val="auto"/>
          <w:sz w:val="24"/>
          <w:szCs w:val="20"/>
          <w:highlight w:val="none"/>
        </w:rPr>
      </w:pPr>
      <w:bookmarkStart w:id="162" w:name="_Toc233274846"/>
      <w:bookmarkStart w:id="163" w:name="_Toc245897307"/>
      <w:bookmarkStart w:id="164" w:name="_Toc243906347"/>
      <w:bookmarkStart w:id="165" w:name="_Toc243907608"/>
      <w:r>
        <w:rPr>
          <w:rFonts w:hint="eastAsia" w:asciiTheme="minorEastAsia" w:hAnsiTheme="minorEastAsia" w:eastAsiaTheme="minorEastAsia" w:cstheme="minorEastAsia"/>
          <w:bCs/>
          <w:color w:val="auto"/>
          <w:sz w:val="24"/>
          <w:szCs w:val="20"/>
          <w:highlight w:val="none"/>
        </w:rPr>
        <w:t>26.1重大偏离是指实质上影响合同的</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范围、质量和性能、</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期等，或者实质上不满足</w:t>
      </w:r>
      <w:r>
        <w:rPr>
          <w:rFonts w:hint="eastAsia" w:asciiTheme="minorEastAsia" w:hAnsiTheme="minorEastAsia" w:eastAsiaTheme="minorEastAsia" w:cstheme="minorEastAsia"/>
          <w:bCs/>
          <w:color w:val="auto"/>
          <w:sz w:val="24"/>
          <w:szCs w:val="20"/>
          <w:highlight w:val="none"/>
          <w:lang w:eastAsia="zh-CN"/>
        </w:rPr>
        <w:t>采购文件</w:t>
      </w:r>
      <w:r>
        <w:rPr>
          <w:rFonts w:hint="eastAsia" w:asciiTheme="minorEastAsia" w:hAnsiTheme="minorEastAsia" w:eastAsiaTheme="minorEastAsia" w:cstheme="minorEastAsia"/>
          <w:bCs/>
          <w:color w:val="auto"/>
          <w:sz w:val="24"/>
          <w:szCs w:val="20"/>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color w:val="auto"/>
          <w:sz w:val="24"/>
          <w:highlight w:val="none"/>
        </w:rPr>
      </w:pPr>
      <w:r>
        <w:rPr>
          <w:rFonts w:hint="eastAsia" w:asciiTheme="minorEastAsia" w:hAnsiTheme="minorEastAsia" w:eastAsiaTheme="minorEastAsia" w:cstheme="minorEastAsia"/>
          <w:bCs/>
          <w:color w:val="auto"/>
          <w:sz w:val="24"/>
          <w:szCs w:val="20"/>
          <w:highlight w:val="none"/>
        </w:rPr>
        <w:t>26.2</w:t>
      </w:r>
      <w:r>
        <w:rPr>
          <w:rFonts w:hint="eastAsia" w:ascii="宋体" w:hAnsi="宋体" w:cs="宋体"/>
          <w:bCs/>
          <w:color w:val="auto"/>
          <w:sz w:val="24"/>
          <w:highlight w:val="none"/>
        </w:rPr>
        <w:t>细微</w:t>
      </w:r>
      <w:r>
        <w:rPr>
          <w:rFonts w:hint="eastAsia" w:ascii="宋体" w:hAnsi="宋体" w:cs="宋体"/>
          <w:color w:val="auto"/>
          <w:sz w:val="24"/>
          <w:highlight w:val="none"/>
        </w:rPr>
        <w:t>偏差是指经</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确认的符合性响应文件虽然实质上响应</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Theme="minorEastAsia" w:hAnsiTheme="minorEastAsia" w:eastAsiaTheme="minorEastAsia" w:cstheme="minorEastAsia"/>
          <w:b/>
          <w:color w:val="auto"/>
          <w:sz w:val="24"/>
          <w:szCs w:val="20"/>
          <w:highlight w:val="none"/>
        </w:rPr>
      </w:pPr>
      <w:r>
        <w:rPr>
          <w:rFonts w:hint="eastAsia" w:ascii="宋体" w:hAnsi="宋体" w:cs="宋体"/>
          <w:color w:val="auto"/>
          <w:sz w:val="24"/>
          <w:highlight w:val="none"/>
        </w:rPr>
        <w:t>26.3经</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确认存在细微偏差的响应文件，</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可以于评标结果宣布之前要求供应商对响应文件中存在的细微偏差进行修正，若供应商拒绝修正，其响应文件将被拒绝。</w:t>
      </w:r>
    </w:p>
    <w:bookmarkEnd w:id="162"/>
    <w:bookmarkEnd w:id="163"/>
    <w:bookmarkEnd w:id="164"/>
    <w:bookmarkEnd w:id="165"/>
    <w:p>
      <w:pPr>
        <w:spacing w:line="360" w:lineRule="auto"/>
        <w:outlineLvl w:val="1"/>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27、无效响应文件</w:t>
      </w:r>
    </w:p>
    <w:p>
      <w:pPr>
        <w:spacing w:line="360" w:lineRule="auto"/>
        <w:ind w:firstLine="480" w:firstLineChars="200"/>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响应文件有下列情形之一的，由</w:t>
      </w:r>
      <w:r>
        <w:rPr>
          <w:rFonts w:hint="eastAsia" w:asciiTheme="minorEastAsia" w:hAnsiTheme="minorEastAsia" w:eastAsiaTheme="minorEastAsia" w:cstheme="minorEastAsia"/>
          <w:bCs/>
          <w:color w:val="auto"/>
          <w:sz w:val="24"/>
          <w:highlight w:val="none"/>
          <w:lang w:eastAsia="zh-CN"/>
        </w:rPr>
        <w:t>专家评审小组</w:t>
      </w:r>
      <w:r>
        <w:rPr>
          <w:rFonts w:hint="eastAsia" w:asciiTheme="minorEastAsia" w:hAnsiTheme="minorEastAsia" w:eastAsiaTheme="minorEastAsia" w:cstheme="minorEastAsia"/>
          <w:bCs/>
          <w:color w:val="auto"/>
          <w:sz w:val="24"/>
          <w:highlight w:val="none"/>
        </w:rPr>
        <w:t>评审后按无效响应文件处理：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27.1</w:t>
      </w:r>
      <w:r>
        <w:rPr>
          <w:rFonts w:hint="eastAsia" w:asciiTheme="minorEastAsia" w:hAnsiTheme="minorEastAsia" w:eastAsiaTheme="minorEastAsia" w:cstheme="minorEastAsia"/>
          <w:bCs/>
          <w:color w:val="auto"/>
          <w:kern w:val="0"/>
          <w:sz w:val="24"/>
          <w:highlight w:val="none"/>
        </w:rPr>
        <w:t>供应商的商务报价高于采购项目预算；</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27.2响应文件附有采购人不能接受条件的；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27.3出现重大偏离的；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提出的实质性要求和条件未能实质性响应；</w:t>
      </w:r>
    </w:p>
    <w:p>
      <w:pPr>
        <w:spacing w:line="360" w:lineRule="auto"/>
        <w:ind w:firstLine="480" w:firstLineChars="200"/>
        <w:rPr>
          <w:rFonts w:hint="eastAsia" w:ascii="宋体" w:hAnsi="宋体" w:eastAsia="宋体"/>
          <w:color w:val="auto"/>
          <w:sz w:val="24"/>
          <w:szCs w:val="22"/>
          <w:highlight w:val="none"/>
        </w:rPr>
      </w:pPr>
      <w:r>
        <w:rPr>
          <w:rFonts w:hint="eastAsia" w:asciiTheme="minorEastAsia" w:hAnsiTheme="minorEastAsia" w:eastAsiaTheme="minorEastAsia" w:cstheme="minorEastAsia"/>
          <w:color w:val="auto"/>
          <w:sz w:val="24"/>
          <w:highlight w:val="none"/>
        </w:rPr>
        <w:t>27.5《中华人民共和国政府采购法》、《中华人民共和国政府采购实施条例》、</w:t>
      </w:r>
      <w:r>
        <w:rPr>
          <w:rFonts w:hint="eastAsia" w:ascii="宋体" w:hAnsi="宋体" w:eastAsia="宋体" w:cs="宋体"/>
          <w:color w:val="auto"/>
          <w:sz w:val="24"/>
          <w:highlight w:val="none"/>
        </w:rPr>
        <w:t>《政府采购货物和服务招标投标管理办法》（中华人民共和国财政部令第87号）</w:t>
      </w:r>
      <w:r>
        <w:rPr>
          <w:rFonts w:hint="eastAsia" w:asciiTheme="minorEastAsia" w:hAnsiTheme="minorEastAsia" w:eastAsiaTheme="minorEastAsia" w:cstheme="minorEastAsia"/>
          <w:color w:val="auto"/>
          <w:sz w:val="24"/>
          <w:highlight w:val="none"/>
        </w:rPr>
        <w:t>及相关法律法规及</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文件明确规定</w:t>
      </w:r>
      <w:r>
        <w:rPr>
          <w:rFonts w:hint="eastAsia" w:asciiTheme="minorEastAsia" w:hAnsiTheme="minorEastAsia" w:eastAsiaTheme="minorEastAsia" w:cstheme="minorEastAsia"/>
          <w:color w:val="auto"/>
          <w:sz w:val="24"/>
          <w:szCs w:val="20"/>
          <w:highlight w:val="none"/>
        </w:rPr>
        <w:t>可以作无效响应的其他情形。</w:t>
      </w:r>
    </w:p>
    <w:p>
      <w:pPr>
        <w:widowControl/>
        <w:numPr>
          <w:ilvl w:val="0"/>
          <w:numId w:val="0"/>
        </w:numPr>
        <w:spacing w:line="360" w:lineRule="auto"/>
        <w:ind w:left="210" w:leftChars="0"/>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
          <w:bCs/>
          <w:color w:val="auto"/>
          <w:sz w:val="24"/>
          <w:szCs w:val="20"/>
          <w:highlight w:val="none"/>
          <w:lang w:val="en-US" w:eastAsia="zh-CN"/>
        </w:rPr>
        <w:t>28、</w:t>
      </w:r>
      <w:r>
        <w:rPr>
          <w:rFonts w:hint="eastAsia" w:asciiTheme="minorEastAsia" w:hAnsiTheme="minorEastAsia" w:eastAsiaTheme="minorEastAsia" w:cstheme="minorEastAsia"/>
          <w:b/>
          <w:bCs/>
          <w:color w:val="auto"/>
          <w:sz w:val="24"/>
          <w:szCs w:val="20"/>
          <w:highlight w:val="none"/>
          <w:lang w:eastAsia="zh-CN"/>
        </w:rPr>
        <w:t>评标</w:t>
      </w:r>
      <w:r>
        <w:rPr>
          <w:rFonts w:hint="eastAsia" w:asciiTheme="minorEastAsia" w:hAnsiTheme="minorEastAsia" w:eastAsiaTheme="minorEastAsia" w:cstheme="minorEastAsia"/>
          <w:b/>
          <w:bCs/>
          <w:color w:val="auto"/>
          <w:sz w:val="24"/>
          <w:szCs w:val="20"/>
          <w:highlight w:val="none"/>
        </w:rPr>
        <w:t>程序</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.1信用查询：按照《财政部关于在政府采购活动中查询及使用信用记录有关问题的通知》（财库〔2016〕125 号）的要求，根据开标当日“信用中国” 网站（www.creditchina.gov.cn）、中国政府采购网（www.ccgp.gov.cn）的信息，对列入失信被执行人、重大税收违法案件当事人名单、政府采购严重违法失信行为记录名单及其他不符合《中华人民共和国政府采购法》第二十二条规定条件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 xml:space="preserve">，拒绝参与政府采购活动，同时对信用信息查询记录和证据进行打印存档。 </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Style w:val="29"/>
          <w:rFonts w:hint="eastAsia" w:ascii="宋体" w:hAnsi="宋体" w:eastAsia="宋体" w:cs="宋体"/>
          <w:b w:val="0"/>
          <w:bCs w:val="0"/>
          <w:color w:val="auto"/>
          <w:sz w:val="24"/>
          <w:szCs w:val="24"/>
          <w:highlight w:val="none"/>
          <w:lang w:val="en-US" w:eastAsia="zh-CN"/>
        </w:rPr>
        <w:t>2</w:t>
      </w:r>
      <w:r>
        <w:rPr>
          <w:rStyle w:val="29"/>
          <w:rFonts w:hint="eastAsia" w:ascii="宋体" w:hAnsi="宋体"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将依照以下程序进行磋商评审，首先对响应文件进行资格性和符合性的初步审查：</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.2.1资格性检查。依据法律法规和</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的规定，对</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中的资格证明等进行审查，以确定</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是否具备投标资格。资格性检查不合格的，将失去</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资格。</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.2.2符合性审查：由</w:t>
      </w:r>
      <w:r>
        <w:rPr>
          <w:rStyle w:val="29"/>
          <w:rFonts w:hint="eastAsia" w:cs="宋体"/>
          <w:b w:val="0"/>
          <w:bCs w:val="0"/>
          <w:color w:val="auto"/>
          <w:sz w:val="24"/>
          <w:szCs w:val="24"/>
          <w:highlight w:val="none"/>
          <w:lang w:val="en-US" w:eastAsia="zh-CN"/>
        </w:rPr>
        <w:t>专家评审小组</w:t>
      </w:r>
      <w:r>
        <w:rPr>
          <w:rStyle w:val="29"/>
          <w:rFonts w:hint="eastAsia" w:ascii="宋体" w:hAnsi="宋体" w:eastAsia="宋体" w:cs="宋体"/>
          <w:b w:val="0"/>
          <w:bCs w:val="0"/>
          <w:color w:val="auto"/>
          <w:sz w:val="24"/>
          <w:szCs w:val="24"/>
          <w:highlight w:val="none"/>
          <w:lang w:val="en-US" w:eastAsia="zh-CN"/>
        </w:rPr>
        <w:t>评委对符合资格的各</w:t>
      </w:r>
      <w:r>
        <w:rPr>
          <w:rStyle w:val="29"/>
          <w:rFonts w:hint="eastAsia" w:cs="宋体"/>
          <w:b w:val="0"/>
          <w:bCs w:val="0"/>
          <w:color w:val="auto"/>
          <w:sz w:val="24"/>
          <w:szCs w:val="24"/>
          <w:highlight w:val="none"/>
          <w:lang w:val="en-US" w:eastAsia="zh-CN"/>
        </w:rPr>
        <w:t>供应商响应文件</w:t>
      </w:r>
      <w:r>
        <w:rPr>
          <w:rStyle w:val="29"/>
          <w:rFonts w:hint="eastAsia" w:ascii="宋体" w:hAnsi="宋体" w:eastAsia="宋体" w:cs="宋体"/>
          <w:b w:val="0"/>
          <w:bCs w:val="0"/>
          <w:color w:val="auto"/>
          <w:sz w:val="24"/>
          <w:szCs w:val="24"/>
          <w:highlight w:val="none"/>
          <w:lang w:val="en-US" w:eastAsia="zh-CN"/>
        </w:rPr>
        <w:t>进行符合性审查。符合性审查是从</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的有效性、完整性和对</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的响应程度进行审查。未通过符合性审查的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其</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 xml:space="preserve">将按照无效投标处理。 </w:t>
      </w:r>
    </w:p>
    <w:p>
      <w:pPr>
        <w:pStyle w:val="22"/>
        <w:numPr>
          <w:ilvl w:val="0"/>
          <w:numId w:val="0"/>
        </w:numPr>
        <w:spacing w:before="75" w:beforeAutospacing="0" w:after="75" w:afterAutospacing="0" w:line="360" w:lineRule="auto"/>
        <w:ind w:firstLine="480" w:firstLineChars="200"/>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val="0"/>
          <w:bCs w:val="0"/>
          <w:color w:val="auto"/>
          <w:sz w:val="24"/>
          <w:szCs w:val="24"/>
          <w:highlight w:val="none"/>
          <w:lang w:val="en-US" w:eastAsia="zh-CN"/>
        </w:rPr>
        <w:t>28.3商务技术评审：专家评审小组根据采购文件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r>
        <w:rPr>
          <w:rFonts w:hint="eastAsia" w:asciiTheme="minorEastAsia" w:hAnsiTheme="minorEastAsia" w:eastAsiaTheme="minorEastAsia" w:cstheme="minorEastAsia"/>
          <w:b/>
          <w:bCs/>
          <w:color w:val="auto"/>
          <w:sz w:val="24"/>
          <w:szCs w:val="20"/>
          <w:highlight w:val="none"/>
          <w:lang w:eastAsia="zh-CN"/>
        </w:rPr>
        <w:t>中的内容对投标供应商进行评审。</w:t>
      </w:r>
    </w:p>
    <w:p>
      <w:pPr>
        <w:pStyle w:val="22"/>
        <w:numPr>
          <w:ilvl w:val="0"/>
          <w:numId w:val="0"/>
        </w:numPr>
        <w:spacing w:before="75" w:beforeAutospacing="0" w:after="75" w:afterAutospacing="0" w:line="360" w:lineRule="auto"/>
        <w:ind w:firstLine="482" w:firstLineChars="200"/>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b/>
          <w:bCs/>
          <w:color w:val="auto"/>
          <w:sz w:val="24"/>
          <w:szCs w:val="20"/>
          <w:highlight w:val="none"/>
          <w:lang w:val="en-US" w:eastAsia="zh-CN"/>
        </w:rPr>
        <w:t>28.4报价评审：</w:t>
      </w:r>
      <w:r>
        <w:rPr>
          <w:rStyle w:val="29"/>
          <w:rFonts w:hint="eastAsia" w:ascii="宋体" w:hAnsi="宋体" w:eastAsia="宋体" w:cs="宋体"/>
          <w:b w:val="0"/>
          <w:bCs w:val="0"/>
          <w:color w:val="auto"/>
          <w:sz w:val="24"/>
          <w:szCs w:val="24"/>
          <w:highlight w:val="none"/>
          <w:lang w:val="en-US" w:eastAsia="zh-CN"/>
        </w:rPr>
        <w:t>供应商进行两轮报价且以最终报价为准进行报价评审</w:t>
      </w:r>
      <w:r>
        <w:rPr>
          <w:rStyle w:val="29"/>
          <w:rFonts w:hint="eastAsia" w:cs="宋体"/>
          <w:b w:val="0"/>
          <w:bCs w:val="0"/>
          <w:color w:val="auto"/>
          <w:sz w:val="24"/>
          <w:szCs w:val="24"/>
          <w:highlight w:val="none"/>
          <w:lang w:val="en-US" w:eastAsia="zh-CN"/>
        </w:rPr>
        <w:t>。</w:t>
      </w:r>
    </w:p>
    <w:p>
      <w:pPr>
        <w:spacing w:line="360" w:lineRule="auto"/>
        <w:ind w:firstLine="480" w:firstLineChars="200"/>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28.5</w:t>
      </w:r>
      <w:r>
        <w:rPr>
          <w:rFonts w:hint="eastAsia" w:asciiTheme="minorEastAsia" w:hAnsiTheme="minorEastAsia" w:eastAsiaTheme="minorEastAsia" w:cstheme="minorEastAsia"/>
          <w:color w:val="auto"/>
          <w:sz w:val="24"/>
          <w:szCs w:val="20"/>
          <w:highlight w:val="none"/>
        </w:rPr>
        <w:t>本项目评审采用综合评分法，严格按照</w:t>
      </w:r>
      <w:r>
        <w:rPr>
          <w:rFonts w:hint="eastAsia" w:asciiTheme="minorEastAsia" w:hAnsiTheme="minorEastAsia" w:eastAsiaTheme="minorEastAsia" w:cstheme="minorEastAsia"/>
          <w:color w:val="auto"/>
          <w:sz w:val="24"/>
          <w:szCs w:val="20"/>
          <w:highlight w:val="none"/>
          <w:lang w:eastAsia="zh-CN"/>
        </w:rPr>
        <w:t>采购文件</w:t>
      </w:r>
      <w:r>
        <w:rPr>
          <w:rFonts w:hint="eastAsia" w:asciiTheme="minorEastAsia" w:hAnsiTheme="minorEastAsia" w:eastAsiaTheme="minorEastAsia" w:cstheme="minorEastAsia"/>
          <w:color w:val="auto"/>
          <w:sz w:val="24"/>
          <w:szCs w:val="20"/>
          <w:highlight w:val="none"/>
        </w:rPr>
        <w:t>的要求和条件进行。</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28.6</w:t>
      </w:r>
      <w:r>
        <w:rPr>
          <w:rFonts w:hint="eastAsia" w:asciiTheme="minorEastAsia" w:hAnsiTheme="minorEastAsia" w:eastAsiaTheme="minorEastAsia" w:cstheme="minorEastAsia"/>
          <w:b/>
          <w:bCs/>
          <w:color w:val="auto"/>
          <w:sz w:val="24"/>
          <w:szCs w:val="20"/>
          <w:highlight w:val="none"/>
        </w:rPr>
        <w:t>评审分值：总分值为100分，其中价格分值为</w:t>
      </w:r>
      <w:r>
        <w:rPr>
          <w:rFonts w:hint="eastAsia" w:asciiTheme="minorEastAsia" w:hAnsiTheme="minorEastAsia" w:eastAsiaTheme="minorEastAsia" w:cstheme="minorEastAsia"/>
          <w:b/>
          <w:bCs/>
          <w:color w:val="auto"/>
          <w:sz w:val="24"/>
          <w:szCs w:val="20"/>
          <w:highlight w:val="none"/>
          <w:lang w:val="en-US" w:eastAsia="zh-CN"/>
        </w:rPr>
        <w:t>40</w:t>
      </w:r>
      <w:r>
        <w:rPr>
          <w:rFonts w:hint="eastAsia" w:asciiTheme="minorEastAsia" w:hAnsiTheme="minorEastAsia" w:eastAsiaTheme="minorEastAsia" w:cstheme="minorEastAsia"/>
          <w:b/>
          <w:bCs/>
          <w:color w:val="auto"/>
          <w:sz w:val="24"/>
          <w:szCs w:val="20"/>
          <w:highlight w:val="none"/>
        </w:rPr>
        <w:t>分，其余部分分值为</w:t>
      </w:r>
      <w:r>
        <w:rPr>
          <w:rFonts w:hint="eastAsia" w:asciiTheme="minorEastAsia" w:hAnsiTheme="minorEastAsia" w:eastAsiaTheme="minorEastAsia" w:cstheme="minorEastAsia"/>
          <w:b/>
          <w:bCs/>
          <w:color w:val="auto"/>
          <w:sz w:val="24"/>
          <w:szCs w:val="20"/>
          <w:highlight w:val="none"/>
          <w:lang w:val="en-US" w:eastAsia="zh-CN"/>
        </w:rPr>
        <w:t>60</w:t>
      </w:r>
      <w:r>
        <w:rPr>
          <w:rFonts w:hint="eastAsia" w:asciiTheme="minorEastAsia" w:hAnsiTheme="minorEastAsia" w:eastAsiaTheme="minorEastAsia" w:cstheme="minorEastAsia"/>
          <w:b/>
          <w:bCs/>
          <w:color w:val="auto"/>
          <w:sz w:val="24"/>
          <w:szCs w:val="20"/>
          <w:highlight w:val="none"/>
        </w:rPr>
        <w:t>分，具体评审评分内容详见本</w:t>
      </w:r>
      <w:r>
        <w:rPr>
          <w:rFonts w:hint="eastAsia" w:asciiTheme="minorEastAsia" w:hAnsiTheme="minorEastAsia" w:eastAsiaTheme="minorEastAsia" w:cstheme="minorEastAsia"/>
          <w:b/>
          <w:bCs/>
          <w:color w:val="auto"/>
          <w:sz w:val="24"/>
          <w:szCs w:val="20"/>
          <w:highlight w:val="none"/>
          <w:lang w:eastAsia="zh-CN"/>
        </w:rPr>
        <w:t>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28.7</w:t>
      </w:r>
      <w:r>
        <w:rPr>
          <w:rFonts w:hint="eastAsia" w:asciiTheme="minorEastAsia" w:hAnsiTheme="minorEastAsia" w:eastAsiaTheme="minorEastAsia" w:cstheme="minorEastAsia"/>
          <w:color w:val="auto"/>
          <w:sz w:val="24"/>
          <w:szCs w:val="20"/>
          <w:highlight w:val="none"/>
        </w:rPr>
        <w:t>评分计算结果保留两位小数，第三位小数四舍五入。</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28.8</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复核。</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评分汇总结束后，</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应当进行评审复核，对拟推荐为成交候选供应商的、报价最低的、供应商资格审查未通过的、供应商响应文件作无效处理的重点复核。</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28.9</w:t>
      </w:r>
      <w:r>
        <w:rPr>
          <w:rFonts w:hint="eastAsia" w:asciiTheme="minorEastAsia" w:hAnsiTheme="minorEastAsia" w:eastAsiaTheme="minorEastAsia" w:cstheme="minorEastAsia"/>
          <w:color w:val="auto"/>
          <w:sz w:val="24"/>
          <w:szCs w:val="20"/>
          <w:highlight w:val="none"/>
        </w:rPr>
        <w:t>推荐成交候选供应商</w:t>
      </w:r>
    </w:p>
    <w:p>
      <w:pPr>
        <w:spacing w:line="360" w:lineRule="auto"/>
        <w:ind w:firstLine="480" w:firstLineChars="200"/>
        <w:rPr>
          <w:rFonts w:eastAsiaTheme="minorEastAsia"/>
          <w:color w:val="auto"/>
          <w:highlight w:val="none"/>
        </w:rPr>
      </w:pPr>
      <w:r>
        <w:rPr>
          <w:rFonts w:hint="eastAsia" w:asciiTheme="minorEastAsia" w:hAnsiTheme="minorEastAsia" w:eastAsiaTheme="minorEastAsia" w:cstheme="minorEastAsia"/>
          <w:color w:val="auto"/>
          <w:sz w:val="24"/>
          <w:szCs w:val="20"/>
          <w:highlight w:val="none"/>
          <w:lang w:val="en-US" w:eastAsia="zh-CN"/>
        </w:rPr>
        <w:t>28.9.1</w:t>
      </w:r>
      <w:r>
        <w:rPr>
          <w:rFonts w:hint="eastAsia" w:asciiTheme="minorEastAsia" w:hAnsiTheme="minorEastAsia" w:eastAsiaTheme="minorEastAsia" w:cstheme="minorEastAsia"/>
          <w:color w:val="auto"/>
          <w:sz w:val="24"/>
          <w:szCs w:val="20"/>
          <w:highlight w:val="none"/>
        </w:rPr>
        <w:t>各供应商的评审得分由高至低排序，评审得分排列前3名的供应商被推荐为成交候选供应商。评审得分相同的，按照最后报价由</w:t>
      </w:r>
      <w:r>
        <w:rPr>
          <w:rFonts w:hint="eastAsia" w:asciiTheme="minorEastAsia" w:hAnsiTheme="minorEastAsia" w:eastAsiaTheme="minorEastAsia" w:cstheme="minorEastAsia"/>
          <w:color w:val="auto"/>
          <w:sz w:val="24"/>
          <w:szCs w:val="20"/>
          <w:highlight w:val="none"/>
          <w:lang w:eastAsia="zh-CN"/>
        </w:rPr>
        <w:t>高</w:t>
      </w:r>
      <w:r>
        <w:rPr>
          <w:rFonts w:hint="eastAsia" w:asciiTheme="minorEastAsia" w:hAnsiTheme="minorEastAsia" w:eastAsiaTheme="minorEastAsia" w:cstheme="minorEastAsia"/>
          <w:color w:val="auto"/>
          <w:sz w:val="24"/>
          <w:szCs w:val="20"/>
          <w:highlight w:val="none"/>
        </w:rPr>
        <w:t>到</w:t>
      </w:r>
      <w:r>
        <w:rPr>
          <w:rFonts w:hint="eastAsia" w:asciiTheme="minorEastAsia" w:hAnsiTheme="minorEastAsia" w:eastAsiaTheme="minorEastAsia" w:cstheme="minorEastAsia"/>
          <w:color w:val="auto"/>
          <w:sz w:val="24"/>
          <w:szCs w:val="20"/>
          <w:highlight w:val="none"/>
          <w:lang w:eastAsia="zh-CN"/>
        </w:rPr>
        <w:t>低</w:t>
      </w:r>
      <w:r>
        <w:rPr>
          <w:rFonts w:hint="eastAsia" w:asciiTheme="minorEastAsia" w:hAnsiTheme="minorEastAsia" w:eastAsiaTheme="minorEastAsia" w:cstheme="minorEastAsia"/>
          <w:color w:val="auto"/>
          <w:sz w:val="24"/>
          <w:szCs w:val="20"/>
          <w:highlight w:val="none"/>
        </w:rPr>
        <w:t>的顺序推荐。评审得分且最后报价相同的，按照技术指标优劣顺序推荐。</w:t>
      </w:r>
    </w:p>
    <w:p>
      <w:pPr>
        <w:spacing w:line="360" w:lineRule="auto"/>
        <w:outlineLvl w:val="1"/>
        <w:rPr>
          <w:rFonts w:asciiTheme="minorEastAsia" w:hAnsiTheme="minorEastAsia" w:eastAsiaTheme="minorEastAsia" w:cstheme="minorEastAsia"/>
          <w:b/>
          <w:bCs/>
          <w:color w:val="auto"/>
          <w:sz w:val="24"/>
          <w:szCs w:val="20"/>
          <w:highlight w:val="none"/>
        </w:rPr>
      </w:pPr>
      <w:bookmarkStart w:id="166" w:name="_Toc243907610"/>
      <w:bookmarkStart w:id="167" w:name="_Toc245897309"/>
      <w:bookmarkStart w:id="168" w:name="_Toc233274848"/>
      <w:bookmarkStart w:id="169" w:name="_Toc243906349"/>
      <w:r>
        <w:rPr>
          <w:rFonts w:hint="eastAsia" w:asciiTheme="minorEastAsia" w:hAnsiTheme="minorEastAsia" w:eastAsiaTheme="minorEastAsia" w:cstheme="minorEastAsia"/>
          <w:b/>
          <w:bCs/>
          <w:color w:val="auto"/>
          <w:sz w:val="24"/>
          <w:szCs w:val="20"/>
          <w:highlight w:val="none"/>
          <w:lang w:val="en-US" w:eastAsia="zh-CN"/>
        </w:rPr>
        <w:t>29</w:t>
      </w:r>
      <w:r>
        <w:rPr>
          <w:rFonts w:hint="eastAsia" w:asciiTheme="minorEastAsia" w:hAnsiTheme="minorEastAsia" w:eastAsiaTheme="minorEastAsia" w:cstheme="minorEastAsia"/>
          <w:b/>
          <w:bCs/>
          <w:color w:val="auto"/>
          <w:sz w:val="24"/>
          <w:szCs w:val="20"/>
          <w:highlight w:val="none"/>
        </w:rPr>
        <w:t>、成交通知</w:t>
      </w:r>
      <w:bookmarkEnd w:id="166"/>
      <w:bookmarkEnd w:id="167"/>
      <w:bookmarkEnd w:id="168"/>
      <w:bookmarkEnd w:id="169"/>
      <w:r>
        <w:rPr>
          <w:rFonts w:hint="eastAsia" w:asciiTheme="minorEastAsia" w:hAnsiTheme="minorEastAsia" w:eastAsiaTheme="minorEastAsia" w:cstheme="minorEastAsia"/>
          <w:b/>
          <w:bCs/>
          <w:color w:val="auto"/>
          <w:sz w:val="24"/>
          <w:szCs w:val="20"/>
          <w:highlight w:val="none"/>
        </w:rPr>
        <w:t>书</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.2《成交通知书》将是合同的组成部分。</w:t>
      </w:r>
    </w:p>
    <w:p>
      <w:pPr>
        <w:spacing w:line="360" w:lineRule="auto"/>
        <w:outlineLvl w:val="1"/>
        <w:rPr>
          <w:rFonts w:asciiTheme="minorEastAsia" w:hAnsiTheme="minorEastAsia" w:eastAsiaTheme="minorEastAsia" w:cstheme="minorEastAsia"/>
          <w:b/>
          <w:bCs/>
          <w:color w:val="auto"/>
          <w:sz w:val="24"/>
          <w:szCs w:val="20"/>
          <w:highlight w:val="none"/>
        </w:rPr>
      </w:pPr>
      <w:bookmarkStart w:id="170" w:name="_Toc233274849"/>
      <w:bookmarkStart w:id="171" w:name="_Toc245897310"/>
      <w:bookmarkStart w:id="172" w:name="_Toc243907611"/>
      <w:bookmarkStart w:id="173" w:name="_Toc243906350"/>
      <w:r>
        <w:rPr>
          <w:rFonts w:hint="eastAsia" w:asciiTheme="minorEastAsia" w:hAnsiTheme="minorEastAsia" w:eastAsiaTheme="minorEastAsia" w:cstheme="minorEastAsia"/>
          <w:b/>
          <w:bCs/>
          <w:color w:val="auto"/>
          <w:sz w:val="24"/>
          <w:szCs w:val="20"/>
          <w:highlight w:val="none"/>
          <w:lang w:val="en-US" w:eastAsia="zh-CN"/>
        </w:rPr>
        <w:t>30</w:t>
      </w:r>
      <w:r>
        <w:rPr>
          <w:rFonts w:hint="eastAsia" w:asciiTheme="minorEastAsia" w:hAnsiTheme="minorEastAsia" w:eastAsiaTheme="minorEastAsia" w:cstheme="minorEastAsia"/>
          <w:b/>
          <w:bCs/>
          <w:color w:val="auto"/>
          <w:sz w:val="24"/>
          <w:szCs w:val="20"/>
          <w:highlight w:val="none"/>
        </w:rPr>
        <w:t>、纪律与保密事项</w:t>
      </w:r>
      <w:bookmarkEnd w:id="170"/>
      <w:bookmarkEnd w:id="171"/>
      <w:bookmarkEnd w:id="172"/>
      <w:bookmarkEnd w:id="173"/>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.1凡参与磋商工作的有关人员均应自觉接受有关主管部门的监督，不得向他人透露可能影响公平竞争的有关磋商的其他情况。</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.2领取本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.3供应商不得与采购人串通磋商，不得向采购人或者</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成员行贿谋取成交，不得以他人名义参与磋商或者以其它任何方式弄虚作假骗取参与磋商。供应商不得以任何方式干扰、影响评审工作</w:t>
      </w:r>
      <w:r>
        <w:rPr>
          <w:rFonts w:hint="eastAsia" w:asciiTheme="minorEastAsia" w:hAnsiTheme="minorEastAsia" w:eastAsiaTheme="minorEastAsia" w:cstheme="minorEastAsia"/>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.5 磋商之日起直至授予成交供应商合同为止，凡属于对响应文件的审查、澄清、评价、比较有关的资料和成交候选人的推荐情况及与评审有关的其他任何情况均严格保密。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30</w:t>
      </w:r>
      <w:r>
        <w:rPr>
          <w:rFonts w:hint="eastAsia" w:asciiTheme="minorEastAsia" w:hAnsiTheme="minorEastAsia" w:eastAsiaTheme="minorEastAsia" w:cstheme="minorEastAsia"/>
          <w:color w:val="auto"/>
          <w:sz w:val="24"/>
          <w:szCs w:val="20"/>
          <w:highlight w:val="none"/>
        </w:rPr>
        <w:t>.6从磋商之日起至授予合同期间，供应商试图向</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、采购代理机构施加任何影响或对采购人的比较及授予合同的决定进行影响，都可能导致其响应文件被拒绝。</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.7除供应商被要求对响应文件进行澄清外，从磋商之时起至授予合同期间，供应商不得就与其响应文件有关的事项主动与</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、采购代理机构以及采购人联系。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.8成交供应商确定后，采购人不对未成交供应商就评审过程以及未能成交原因作出任何解释，未成交供应商不得向</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或其他有关人员询问评审过程的情况和索取评审过程的资料。</w:t>
      </w:r>
    </w:p>
    <w:p>
      <w:pPr>
        <w:pStyle w:val="11"/>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F</w:t>
      </w:r>
      <w:r>
        <w:rPr>
          <w:rFonts w:hint="eastAsia" w:asciiTheme="minorEastAsia" w:hAnsiTheme="minorEastAsia" w:eastAsiaTheme="minorEastAsia" w:cstheme="minorEastAsia"/>
          <w:b/>
          <w:bCs/>
          <w:color w:val="auto"/>
          <w:sz w:val="28"/>
          <w:szCs w:val="28"/>
          <w:highlight w:val="none"/>
        </w:rPr>
        <w:t xml:space="preserve"> 授予合同</w:t>
      </w:r>
    </w:p>
    <w:p>
      <w:pPr>
        <w:pStyle w:val="11"/>
        <w:spacing w:line="360" w:lineRule="auto"/>
        <w:outlineLvl w:val="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31、授予合同标准</w:t>
      </w:r>
    </w:p>
    <w:p>
      <w:pPr>
        <w:pStyle w:val="11"/>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本采购项目的采购合同将授予按磋商文件第2</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条所确定成交供应商。</w:t>
      </w:r>
    </w:p>
    <w:p>
      <w:pPr>
        <w:pStyle w:val="11"/>
        <w:spacing w:line="360" w:lineRule="auto"/>
        <w:outlineLvl w:val="1"/>
        <w:rPr>
          <w:rFonts w:asciiTheme="minorEastAsia" w:hAnsiTheme="minorEastAsia" w:eastAsiaTheme="minorEastAsia" w:cstheme="minorEastAsia"/>
          <w:b/>
          <w:bCs/>
          <w:color w:val="auto"/>
          <w:sz w:val="24"/>
          <w:highlight w:val="none"/>
        </w:rPr>
      </w:pPr>
      <w:bookmarkStart w:id="174" w:name="_Toc243906357"/>
      <w:bookmarkStart w:id="175" w:name="_Toc243907620"/>
      <w:bookmarkStart w:id="176" w:name="_Toc245897317"/>
      <w:bookmarkStart w:id="177" w:name="_Toc233274855"/>
      <w:r>
        <w:rPr>
          <w:rFonts w:hint="eastAsia" w:asciiTheme="minorEastAsia" w:hAnsiTheme="minorEastAsia" w:eastAsiaTheme="minorEastAsia" w:cstheme="minorEastAsia"/>
          <w:b/>
          <w:bCs/>
          <w:color w:val="auto"/>
          <w:sz w:val="24"/>
          <w:highlight w:val="none"/>
        </w:rPr>
        <w:t>32、签订合同</w:t>
      </w:r>
      <w:bookmarkEnd w:id="174"/>
      <w:bookmarkEnd w:id="175"/>
      <w:bookmarkEnd w:id="176"/>
      <w:bookmarkEnd w:id="177"/>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成交通知书、成交供应商的响应文件及其澄清文件、技术规范及标准、项目采购需求、本磋商文件（含修改文件或补充文件）及答疑纪要等，均为签订合同的依据。</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32.3采购人如不按磋商文件第32.1条规定与成交供应商签订合同，或者采购人、成交供应商签订背离合同实质性内容的协议，由监督管理部门责令其改正。</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32.4成交供应商如不按磋商文件第32.1条规定与采购人签订合同，则按违约处理，采购人将有权取消成交供应商资格，给采购人造成损失的，还应当予以赔偿，同时依法承担相应的法律责任。</w:t>
      </w:r>
    </w:p>
    <w:p>
      <w:pPr>
        <w:spacing w:line="360" w:lineRule="auto"/>
        <w:ind w:firstLine="48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32.5成交供应商</w:t>
      </w:r>
      <w:r>
        <w:rPr>
          <w:rFonts w:hint="eastAsia" w:asciiTheme="minorEastAsia" w:hAnsiTheme="minorEastAsia" w:eastAsiaTheme="minorEastAsia" w:cstheme="minorEastAsia"/>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asciiTheme="minorEastAsia" w:hAnsiTheme="minorEastAsia" w:eastAsiaTheme="minorEastAsia" w:cstheme="minorEastAsia"/>
          <w:b/>
          <w:bCs/>
          <w:color w:val="auto"/>
          <w:highlight w:val="none"/>
        </w:rPr>
      </w:pPr>
      <w:bookmarkStart w:id="178" w:name="_Toc245897318"/>
      <w:bookmarkStart w:id="179" w:name="_Toc243907621"/>
      <w:r>
        <w:rPr>
          <w:rFonts w:hint="eastAsia" w:asciiTheme="minorEastAsia" w:hAnsiTheme="minorEastAsia" w:eastAsiaTheme="minorEastAsia" w:cstheme="minorEastAsia"/>
          <w:b/>
          <w:bCs/>
          <w:color w:val="auto"/>
          <w:sz w:val="24"/>
          <w:highlight w:val="none"/>
        </w:rPr>
        <w:t>33、合同的签订准则</w:t>
      </w:r>
      <w:bookmarkEnd w:id="178"/>
      <w:bookmarkEnd w:id="179"/>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33.1合同签订必须由采购人、成交供应商双方法定代表或其委托代理人签署并加盖法人公章后方能生效。</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33.2合同转包（实质性要求）</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成交供应商转包的，视同拒绝履行政府采购合同义务，将依法追究法律责任。</w:t>
      </w:r>
    </w:p>
    <w:p>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33.3补充合同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34、验收</w:t>
      </w:r>
    </w:p>
    <w:p>
      <w:pPr>
        <w:spacing w:line="360" w:lineRule="auto"/>
        <w:ind w:firstLine="360" w:firstLineChars="150"/>
        <w:jc w:val="left"/>
        <w:rPr>
          <w:rFonts w:asciiTheme="minorEastAsia" w:hAnsiTheme="minorEastAsia" w:eastAsiaTheme="minorEastAsia" w:cstheme="minorEastAsia"/>
          <w:bCs/>
          <w:color w:val="auto"/>
          <w:kern w:val="0"/>
          <w:sz w:val="28"/>
          <w:szCs w:val="28"/>
          <w:highlight w:val="none"/>
        </w:rPr>
      </w:pPr>
      <w:r>
        <w:rPr>
          <w:rFonts w:hint="eastAsia" w:asciiTheme="minorEastAsia" w:hAnsiTheme="minorEastAsia" w:eastAsiaTheme="minorEastAsia" w:cstheme="minorEastAsia"/>
          <w:bCs/>
          <w:color w:val="auto"/>
          <w:sz w:val="24"/>
          <w:highlight w:val="none"/>
        </w:rPr>
        <w:t>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hint="eastAsia" w:asciiTheme="minorEastAsia" w:hAnsiTheme="minorEastAsia" w:eastAsiaTheme="minorEastAsia" w:cstheme="minorEastAsia"/>
          <w:b/>
          <w:bCs/>
          <w:color w:val="auto"/>
          <w:kern w:val="0"/>
          <w:sz w:val="28"/>
          <w:szCs w:val="28"/>
          <w:highlight w:val="none"/>
          <w:lang w:val="en-US" w:eastAsia="zh-CN"/>
        </w:rPr>
      </w:pPr>
    </w:p>
    <w:p>
      <w:pPr>
        <w:snapToGrid w:val="0"/>
        <w:spacing w:line="360" w:lineRule="auto"/>
        <w:ind w:firstLine="562" w:firstLineChars="200"/>
        <w:jc w:val="center"/>
        <w:rPr>
          <w:rFonts w:hint="eastAsia" w:asciiTheme="minorEastAsia" w:hAnsiTheme="minorEastAsia" w:eastAsiaTheme="minorEastAsia" w:cstheme="minorEastAsia"/>
          <w:b/>
          <w:bCs/>
          <w:color w:val="auto"/>
          <w:kern w:val="0"/>
          <w:sz w:val="28"/>
          <w:szCs w:val="28"/>
          <w:highlight w:val="none"/>
          <w:lang w:val="en-US" w:eastAsia="zh-CN"/>
        </w:rPr>
      </w:pPr>
    </w:p>
    <w:p>
      <w:pPr>
        <w:snapToGrid w:val="0"/>
        <w:spacing w:line="360" w:lineRule="auto"/>
        <w:ind w:firstLine="562" w:firstLineChars="200"/>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H</w:t>
      </w:r>
      <w:r>
        <w:rPr>
          <w:rFonts w:hint="eastAsia" w:asciiTheme="minorEastAsia" w:hAnsiTheme="minorEastAsia" w:eastAsiaTheme="minorEastAsia" w:cstheme="minorEastAsia"/>
          <w:b/>
          <w:bCs/>
          <w:color w:val="auto"/>
          <w:kern w:val="0"/>
          <w:sz w:val="28"/>
          <w:szCs w:val="28"/>
          <w:highlight w:val="none"/>
        </w:rPr>
        <w:t xml:space="preserve"> </w:t>
      </w:r>
      <w:r>
        <w:rPr>
          <w:rFonts w:hint="eastAsia" w:asciiTheme="minorEastAsia" w:hAnsiTheme="minorEastAsia" w:eastAsiaTheme="minorEastAsia" w:cstheme="minorEastAsia"/>
          <w:b/>
          <w:bCs/>
          <w:color w:val="auto"/>
          <w:kern w:val="0"/>
          <w:sz w:val="28"/>
          <w:szCs w:val="28"/>
          <w:highlight w:val="none"/>
          <w:lang w:eastAsia="zh-CN"/>
        </w:rPr>
        <w:t>询问、</w:t>
      </w:r>
      <w:r>
        <w:rPr>
          <w:rFonts w:hint="eastAsia" w:asciiTheme="minorEastAsia" w:hAnsiTheme="minorEastAsia" w:eastAsiaTheme="minorEastAsia" w:cstheme="minorEastAsia"/>
          <w:b/>
          <w:bCs/>
          <w:color w:val="auto"/>
          <w:kern w:val="0"/>
          <w:sz w:val="28"/>
          <w:szCs w:val="28"/>
          <w:highlight w:val="none"/>
        </w:rPr>
        <w:t>质疑、投诉</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35、询问 </w:t>
      </w:r>
    </w:p>
    <w:p>
      <w:pPr>
        <w:spacing w:line="360" w:lineRule="auto"/>
        <w:ind w:firstLine="482" w:firstLineChars="200"/>
        <w:rPr>
          <w:color w:val="auto"/>
          <w:highlight w:val="none"/>
        </w:rPr>
      </w:pPr>
      <w:r>
        <w:rPr>
          <w:rFonts w:hint="eastAsia" w:asciiTheme="minorEastAsia" w:hAnsiTheme="minorEastAsia" w:eastAsiaTheme="minorEastAsia" w:cstheme="minorEastAsia"/>
          <w:b/>
          <w:bCs/>
          <w:color w:val="auto"/>
          <w:sz w:val="24"/>
          <w:highlight w:val="none"/>
        </w:rPr>
        <w:t>35.1 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36、质疑</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36.3上述应知其权益受到损害之日，是指：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（1）对可以质疑的磋商文件提出质疑的，为收到磋商文件之日或者磋商文件公告期限届满之日；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color w:val="auto"/>
          <w:sz w:val="24"/>
          <w:highlight w:val="none"/>
        </w:rPr>
        <w:t>对采购过程提出质疑的，为各采购程序环节结束之日</w:t>
      </w:r>
      <w:r>
        <w:rPr>
          <w:rFonts w:hint="eastAsia" w:asciiTheme="minorEastAsia" w:hAnsiTheme="minorEastAsia" w:eastAsiaTheme="minorEastAsia" w:cstheme="minorEastAsia"/>
          <w:color w:val="auto"/>
          <w:sz w:val="24"/>
          <w:highlight w:val="none"/>
        </w:rPr>
        <w:t>；</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color w:val="auto"/>
          <w:sz w:val="24"/>
          <w:highlight w:val="none"/>
        </w:rPr>
        <w:t>对中标或者成交结果提出质疑的，为中标或者成交结果公告期限届满之日</w:t>
      </w:r>
      <w:r>
        <w:rPr>
          <w:rFonts w:hint="eastAsia" w:asciiTheme="minorEastAsia" w:hAnsiTheme="minorEastAsia" w:eastAsiaTheme="minorEastAsia" w:cstheme="minorEastAsia"/>
          <w:color w:val="auto"/>
          <w:sz w:val="24"/>
          <w:highlight w:val="none"/>
        </w:rPr>
        <w:t>。</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36.4质疑供应商在法定质疑期内应当一次性提出针对同一采购环节提出质疑。</w:t>
      </w:r>
    </w:p>
    <w:p>
      <w:pPr>
        <w:spacing w:line="44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（1）供应商的姓名或者名称、地址、邮编、联系人及联系电话（包括座机、手机、传真号码等）；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（2）质疑项目的名称、项目编号、包号、采购公告发布时间、递交响应文件或响应文件截止时间；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（3）具体、明确的质疑事项和与质疑事项相关的请求；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（5）必要的法律依据；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（6）提起质疑的日期；</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37.2供应商投诉的事项不得超出已质疑事项的范围，但基于质疑答复内容提出的投诉事项除外。</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38、诚实信用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38.1供应商不得虚假承诺，否则，按照提供虚假材料谋取中标或成交处理。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38.2供应商提供中小企业声明函内容不实的，属于提供虚假材料谋取中标、成交，依照 《中华人民共和国政府采购法》等国家有关规定追究相应责任。</w:t>
      </w:r>
    </w:p>
    <w:p>
      <w:pPr>
        <w:spacing w:line="360" w:lineRule="auto"/>
        <w:ind w:firstLine="562" w:firstLineChars="200"/>
        <w:rPr>
          <w:rFonts w:asciiTheme="minorEastAsia" w:hAnsiTheme="minorEastAsia" w:eastAsiaTheme="minorEastAsia" w:cstheme="minorEastAsia"/>
          <w:b/>
          <w:bCs/>
          <w:color w:val="auto"/>
          <w:kern w:val="0"/>
          <w:sz w:val="28"/>
          <w:szCs w:val="28"/>
          <w:highlight w:val="none"/>
        </w:rPr>
      </w:pPr>
    </w:p>
    <w:p>
      <w:pPr>
        <w:snapToGrid w:val="0"/>
        <w:spacing w:line="360" w:lineRule="auto"/>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G 义务、工作纪律</w:t>
      </w:r>
    </w:p>
    <w:p>
      <w:pPr>
        <w:tabs>
          <w:tab w:val="left" w:pos="7665"/>
        </w:tabs>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39、</w:t>
      </w:r>
      <w:r>
        <w:rPr>
          <w:rFonts w:hint="eastAsia" w:asciiTheme="minorEastAsia" w:hAnsiTheme="minorEastAsia" w:eastAsiaTheme="minorEastAsia" w:cstheme="minorEastAsia"/>
          <w:b/>
          <w:color w:val="auto"/>
          <w:sz w:val="24"/>
          <w:highlight w:val="none"/>
          <w:lang w:eastAsia="zh-CN"/>
        </w:rPr>
        <w:t>专家评审小组</w:t>
      </w:r>
      <w:r>
        <w:rPr>
          <w:rFonts w:hint="eastAsia" w:asciiTheme="minorEastAsia" w:hAnsiTheme="minorEastAsia" w:eastAsiaTheme="minorEastAsia" w:cstheme="minorEastAsia"/>
          <w:b/>
          <w:color w:val="auto"/>
          <w:sz w:val="24"/>
          <w:highlight w:val="none"/>
        </w:rPr>
        <w:t>在政府采购活动中承担以下义务：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color w:val="auto"/>
          <w:sz w:val="24"/>
          <w:highlight w:val="none"/>
        </w:rPr>
        <w:t>政府采购评审专家应当遵守评审工作纪律，不得泄露评审文件、评审情况和评审中获悉的商业秘密</w:t>
      </w:r>
      <w:r>
        <w:rPr>
          <w:rFonts w:hint="eastAsia" w:asciiTheme="minorEastAsia" w:hAnsiTheme="minorEastAsia" w:eastAsiaTheme="minorEastAsia" w:cstheme="minorEastAsia"/>
          <w:color w:val="auto"/>
          <w:sz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eastAsiaTheme="minorEastAsia"/>
          <w:color w:val="auto"/>
          <w:sz w:val="24"/>
          <w:highlight w:val="none"/>
          <w:lang w:eastAsia="zh-CN"/>
        </w:rPr>
        <w:t>专家评审小组</w:t>
      </w:r>
      <w:r>
        <w:rPr>
          <w:color w:val="auto"/>
          <w:sz w:val="24"/>
          <w:highlight w:val="none"/>
        </w:rPr>
        <w:t>、竞争性谈判小组或者询价小组成员应当按照客观、公正、审慎的原则，根据</w:t>
      </w:r>
      <w:r>
        <w:rPr>
          <w:rFonts w:hint="eastAsia"/>
          <w:color w:val="auto"/>
          <w:sz w:val="24"/>
          <w:highlight w:val="none"/>
        </w:rPr>
        <w:t>磋商文件</w:t>
      </w:r>
      <w:r>
        <w:rPr>
          <w:color w:val="auto"/>
          <w:sz w:val="24"/>
          <w:highlight w:val="none"/>
        </w:rPr>
        <w:t>规定的评审程序、评审方法和评审标准进行独立评审。</w:t>
      </w:r>
      <w:r>
        <w:rPr>
          <w:rFonts w:hint="eastAsia"/>
          <w:color w:val="auto"/>
          <w:sz w:val="24"/>
          <w:highlight w:val="none"/>
        </w:rPr>
        <w:t>磋商文件</w:t>
      </w:r>
      <w:r>
        <w:rPr>
          <w:color w:val="auto"/>
          <w:sz w:val="24"/>
          <w:highlight w:val="none"/>
        </w:rPr>
        <w:t>内容违反国家有关强制性规定的，</w:t>
      </w:r>
      <w:r>
        <w:rPr>
          <w:rFonts w:hint="eastAsia"/>
          <w:color w:val="auto"/>
          <w:sz w:val="24"/>
          <w:highlight w:val="none"/>
          <w:lang w:eastAsia="zh-CN"/>
        </w:rPr>
        <w:t>专家评审小组</w:t>
      </w:r>
      <w:r>
        <w:rPr>
          <w:color w:val="auto"/>
          <w:sz w:val="24"/>
          <w:highlight w:val="none"/>
        </w:rPr>
        <w:t>、竞争性谈判小组或者询价小组应当停止评审并向采购人或者采购代理机构说明情况</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eastAsiaTheme="minorEastAsia"/>
          <w:color w:val="auto"/>
          <w:highlight w:val="none"/>
        </w:rPr>
      </w:pPr>
      <w:r>
        <w:rPr>
          <w:rFonts w:hint="eastAsia" w:asciiTheme="minorEastAsia" w:hAnsiTheme="minorEastAsia" w:eastAsiaTheme="minorEastAsia" w:cstheme="minorEastAsia"/>
          <w:color w:val="auto"/>
          <w:sz w:val="24"/>
          <w:highlight w:val="none"/>
        </w:rPr>
        <w:t>（三）</w:t>
      </w:r>
      <w:r>
        <w:rPr>
          <w:rFonts w:hint="eastAsia" w:eastAsiaTheme="minorEastAsia"/>
          <w:color w:val="auto"/>
          <w:sz w:val="24"/>
          <w:highlight w:val="none"/>
          <w:lang w:eastAsia="zh-CN"/>
        </w:rPr>
        <w:t>专家评审小组</w:t>
      </w:r>
      <w:r>
        <w:rPr>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（六）及时向财政、监察等部门举报在评审过程中受到非法干预的情况；</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（七）配合答复处理供应商的询问、质疑和投诉等事项；</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（八）法律、法规和规章规定的其他义务。</w:t>
      </w:r>
    </w:p>
    <w:p>
      <w:pPr>
        <w:tabs>
          <w:tab w:val="left" w:pos="7665"/>
        </w:tabs>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40、评审专家在政府采购活动中应当遵守以下工作纪律</w:t>
      </w:r>
      <w:r>
        <w:rPr>
          <w:rFonts w:hint="eastAsia" w:asciiTheme="minorEastAsia" w:hAnsiTheme="minorEastAsia" w:eastAsiaTheme="minorEastAsia" w:cstheme="minorEastAsia"/>
          <w:color w:val="auto"/>
          <w:sz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（二）评审前，应当将通讯工具或者相关电子设备交由采购代理机构统一保管；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（六）评审现场服从采购代理机构工作人员的管理，接受现场监督人员的合法监督；</w:t>
      </w:r>
    </w:p>
    <w:p>
      <w:pPr>
        <w:tabs>
          <w:tab w:val="left" w:pos="7665"/>
        </w:tabs>
        <w:spacing w:line="360" w:lineRule="auto"/>
        <w:ind w:firstLine="480" w:firstLineChars="200"/>
        <w:rPr>
          <w:highlight w:val="none"/>
        </w:rPr>
      </w:pPr>
      <w:r>
        <w:rPr>
          <w:rFonts w:hint="eastAsia" w:asciiTheme="minorEastAsia" w:hAnsiTheme="minorEastAsia" w:eastAsiaTheme="minorEastAsia" w:cstheme="minorEastAsia"/>
          <w:color w:val="auto"/>
          <w:sz w:val="24"/>
          <w:highlight w:val="none"/>
        </w:rPr>
        <w:t>（七）遵守有关廉洁自律规定，不得私下接触供应商，不得收受供应商及有关业务单位和个人的财物或好处，不得接受采购代理机构的请托。</w:t>
      </w:r>
    </w:p>
    <w:p>
      <w:pPr>
        <w:numPr>
          <w:ilvl w:val="0"/>
          <w:numId w:val="3"/>
        </w:num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项目采购需求</w:t>
      </w:r>
    </w:p>
    <w:p>
      <w:pPr>
        <w:pStyle w:val="24"/>
        <w:numPr>
          <w:ilvl w:val="0"/>
          <w:numId w:val="0"/>
        </w:numPr>
        <w:spacing w:line="360" w:lineRule="auto"/>
        <w:ind w:firstLine="482" w:firstLineChars="200"/>
        <w:rPr>
          <w:rFonts w:hint="eastAsia" w:ascii="宋体" w:hAnsi="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本章节内容为</w:t>
      </w:r>
      <w:r>
        <w:rPr>
          <w:rFonts w:hint="eastAsia" w:ascii="宋体" w:hAnsi="宋体" w:cs="宋体"/>
          <w:b/>
          <w:bCs/>
          <w:color w:val="auto"/>
          <w:kern w:val="2"/>
          <w:sz w:val="24"/>
          <w:szCs w:val="22"/>
          <w:highlight w:val="none"/>
          <w:lang w:val="en-US" w:eastAsia="zh-CN" w:bidi="ar-SA"/>
        </w:rPr>
        <w:t>新疆第二医学院2022-2023学年整学年实验耗材(卫生材料类）采购项目</w:t>
      </w:r>
      <w:r>
        <w:rPr>
          <w:rFonts w:hint="eastAsia" w:ascii="宋体" w:hAnsi="宋体" w:eastAsia="宋体" w:cs="宋体"/>
          <w:b/>
          <w:bCs/>
          <w:color w:val="auto"/>
          <w:kern w:val="2"/>
          <w:sz w:val="24"/>
          <w:szCs w:val="22"/>
          <w:highlight w:val="none"/>
          <w:lang w:val="en-US" w:eastAsia="zh-CN" w:bidi="ar-SA"/>
        </w:rPr>
        <w:t>的基本需求，各供应商应详细阅读</w:t>
      </w:r>
      <w:r>
        <w:rPr>
          <w:rFonts w:hint="eastAsia" w:ascii="宋体" w:hAnsi="宋体" w:cs="宋体"/>
          <w:b/>
          <w:bCs/>
          <w:color w:val="auto"/>
          <w:kern w:val="2"/>
          <w:sz w:val="24"/>
          <w:szCs w:val="22"/>
          <w:highlight w:val="none"/>
          <w:lang w:val="en-US" w:eastAsia="zh-CN" w:bidi="ar-SA"/>
        </w:rPr>
        <w:t>、充分理解</w:t>
      </w:r>
      <w:r>
        <w:rPr>
          <w:rFonts w:hint="eastAsia" w:ascii="宋体" w:hAnsi="宋体" w:eastAsia="宋体" w:cs="宋体"/>
          <w:b/>
          <w:bCs/>
          <w:color w:val="auto"/>
          <w:kern w:val="2"/>
          <w:sz w:val="24"/>
          <w:szCs w:val="22"/>
          <w:highlight w:val="none"/>
          <w:lang w:val="en-US" w:eastAsia="zh-CN" w:bidi="ar-SA"/>
        </w:rPr>
        <w:t>并响应，</w:t>
      </w:r>
      <w:r>
        <w:rPr>
          <w:rFonts w:hint="eastAsia" w:ascii="宋体" w:hAnsi="宋体" w:cs="宋体"/>
          <w:b/>
          <w:bCs/>
          <w:color w:val="auto"/>
          <w:kern w:val="2"/>
          <w:sz w:val="24"/>
          <w:szCs w:val="22"/>
          <w:highlight w:val="none"/>
          <w:lang w:val="en-US" w:eastAsia="zh-CN" w:bidi="ar-SA"/>
        </w:rPr>
        <w:t>任何因供应商忽视或误解造成的损失由供应商自行承担。（详细的货物清单见“附表1”）</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w:t>
      </w:r>
      <w:r>
        <w:rPr>
          <w:rFonts w:hint="eastAsia" w:ascii="宋体" w:hAnsi="宋体" w:eastAsia="宋体" w:cs="宋体"/>
          <w:b/>
          <w:bCs/>
          <w:color w:val="auto"/>
          <w:kern w:val="2"/>
          <w:sz w:val="24"/>
          <w:szCs w:val="22"/>
          <w:highlight w:val="none"/>
          <w:lang w:val="en-US" w:eastAsia="zh-CN" w:bidi="ar-SA"/>
        </w:rPr>
        <w:t>采购范围</w:t>
      </w:r>
      <w:r>
        <w:rPr>
          <w:rFonts w:hint="eastAsia" w:ascii="宋体" w:hAnsi="宋体" w:cs="宋体"/>
          <w:b/>
          <w:bCs/>
          <w:color w:val="auto"/>
          <w:kern w:val="2"/>
          <w:sz w:val="24"/>
          <w:szCs w:val="22"/>
          <w:highlight w:val="none"/>
          <w:lang w:val="en-US" w:eastAsia="zh-CN" w:bidi="ar-SA"/>
        </w:rPr>
        <w:t>和内容</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firstLine="480" w:firstLineChars="200"/>
        <w:jc w:val="both"/>
        <w:textAlignment w:val="auto"/>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cs="宋体"/>
          <w:b w:val="0"/>
          <w:bCs/>
          <w:color w:val="auto"/>
          <w:sz w:val="24"/>
          <w:szCs w:val="24"/>
          <w:highlight w:val="none"/>
          <w:lang w:eastAsia="zh-CN"/>
        </w:rPr>
        <w:t>范围：</w:t>
      </w:r>
      <w:r>
        <w:rPr>
          <w:rStyle w:val="29"/>
          <w:rFonts w:hint="eastAsia" w:ascii="宋体" w:hAnsi="宋体" w:eastAsia="宋体" w:cs="宋体"/>
          <w:b w:val="0"/>
          <w:bCs/>
          <w:color w:val="auto"/>
          <w:sz w:val="24"/>
          <w:szCs w:val="24"/>
          <w:highlight w:val="none"/>
          <w:lang w:eastAsia="zh-CN"/>
        </w:rPr>
        <w:t>完成新疆第二医学院整学年实验消耗</w:t>
      </w:r>
      <w:r>
        <w:rPr>
          <w:rStyle w:val="29"/>
          <w:rFonts w:hint="eastAsia" w:ascii="宋体" w:hAnsi="宋体" w:eastAsia="宋体" w:cs="宋体"/>
          <w:b w:val="0"/>
          <w:bCs/>
          <w:color w:val="auto"/>
          <w:sz w:val="24"/>
          <w:szCs w:val="24"/>
          <w:highlight w:val="none"/>
          <w:lang w:val="en-US" w:eastAsia="zh-CN"/>
        </w:rPr>
        <w:t>(卫生材料类）采购</w:t>
      </w:r>
      <w:r>
        <w:rPr>
          <w:rFonts w:hint="eastAsia" w:ascii="宋体" w:hAnsi="宋体" w:eastAsia="宋体" w:cs="宋体"/>
          <w:bCs/>
          <w:color w:val="auto"/>
          <w:kern w:val="0"/>
          <w:sz w:val="24"/>
          <w:szCs w:val="24"/>
          <w:highlight w:val="none"/>
          <w:lang w:val="zh-CN" w:eastAsia="zh-CN" w:bidi="ar-SA"/>
        </w:rPr>
        <w:t>的供应、仓储运输、现场装卸（卸至需方指定地点）及保管、现场搬运， 检验验收、移交</w:t>
      </w:r>
      <w:r>
        <w:rPr>
          <w:rFonts w:hint="eastAsia" w:cs="宋体"/>
          <w:bCs/>
          <w:color w:val="auto"/>
          <w:kern w:val="0"/>
          <w:sz w:val="24"/>
          <w:szCs w:val="24"/>
          <w:highlight w:val="none"/>
          <w:lang w:val="zh-CN" w:eastAsia="zh-CN" w:bidi="ar-SA"/>
        </w:rPr>
        <w:t>及售后服务</w:t>
      </w:r>
      <w:r>
        <w:rPr>
          <w:rFonts w:hint="eastAsia" w:ascii="宋体" w:hAnsi="宋体" w:eastAsia="宋体" w:cs="宋体"/>
          <w:bCs/>
          <w:color w:val="auto"/>
          <w:kern w:val="0"/>
          <w:sz w:val="24"/>
          <w:szCs w:val="24"/>
          <w:highlight w:val="none"/>
          <w:lang w:val="zh-CN" w:eastAsia="zh-CN" w:bidi="ar-SA"/>
        </w:rPr>
        <w:t>等工作，并配合采购人完成与此服务相关的全部内容及责任和义务</w:t>
      </w:r>
      <w:r>
        <w:rPr>
          <w:rFonts w:hint="eastAsia"/>
          <w:b w:val="0"/>
          <w:bCs w:val="0"/>
          <w:color w:val="auto"/>
          <w:sz w:val="24"/>
          <w:szCs w:val="24"/>
          <w:highlight w:val="none"/>
          <w:u w:val="none"/>
          <w:lang w:val="en-US" w:eastAsia="zh-CN"/>
        </w:rPr>
        <w:t>。</w:t>
      </w:r>
    </w:p>
    <w:p>
      <w:pPr>
        <w:keepNext w:val="0"/>
        <w:keepLines w:val="0"/>
        <w:pageBreakBefore w:val="0"/>
        <w:widowControl w:val="0"/>
        <w:numPr>
          <w:ilvl w:val="0"/>
          <w:numId w:val="4"/>
        </w:numPr>
        <w:kinsoku/>
        <w:wordWrap w:val="0"/>
        <w:overflowPunct/>
        <w:topLinePunct w:val="0"/>
        <w:autoSpaceDE/>
        <w:autoSpaceDN/>
        <w:bidi w:val="0"/>
        <w:adjustRightInd/>
        <w:snapToGrid/>
        <w:spacing w:line="360" w:lineRule="auto"/>
        <w:ind w:firstLine="480" w:firstLineChars="200"/>
        <w:jc w:val="both"/>
        <w:textAlignment w:val="auto"/>
        <w:rPr>
          <w:rStyle w:val="29"/>
          <w:rFonts w:hint="eastAsia" w:ascii="宋体" w:hAnsi="宋体" w:eastAsia="宋体" w:cs="宋体"/>
          <w:b w:val="0"/>
          <w:bCs/>
          <w:color w:val="auto"/>
          <w:sz w:val="24"/>
          <w:szCs w:val="24"/>
          <w:highlight w:val="none"/>
          <w:lang w:val="en-US" w:eastAsia="zh-CN"/>
        </w:rPr>
      </w:pPr>
      <w:r>
        <w:rPr>
          <w:rFonts w:hint="eastAsia"/>
          <w:b w:val="0"/>
          <w:bCs w:val="0"/>
          <w:color w:val="auto"/>
          <w:sz w:val="24"/>
          <w:szCs w:val="24"/>
          <w:highlight w:val="none"/>
          <w:u w:val="none"/>
          <w:lang w:val="en-US" w:eastAsia="zh-CN"/>
        </w:rPr>
        <w:t>内容：为满足2022-2023学年实验室教学任务，需要采购卫生材料、化学试剂、药品、玻璃器皿、低值易耗品、切片、口腔材料等。</w:t>
      </w:r>
      <w:r>
        <w:rPr>
          <w:rFonts w:hint="eastAsia"/>
          <w:b/>
          <w:bCs/>
          <w:color w:val="auto"/>
          <w:sz w:val="24"/>
          <w:szCs w:val="24"/>
          <w:highlight w:val="none"/>
          <w:u w:val="none"/>
          <w:lang w:val="en-US" w:eastAsia="zh-CN"/>
        </w:rPr>
        <w:t>供应商必须提供每一个化学品的MSDS；</w:t>
      </w:r>
      <w:r>
        <w:rPr>
          <w:rFonts w:hint="eastAsia"/>
          <w:b w:val="0"/>
          <w:bCs w:val="0"/>
          <w:color w:val="auto"/>
          <w:sz w:val="24"/>
          <w:szCs w:val="24"/>
          <w:highlight w:val="none"/>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bCs w:val="0"/>
          <w:color w:val="auto"/>
          <w:sz w:val="24"/>
          <w:szCs w:val="24"/>
          <w:highlight w:val="none"/>
          <w:lang w:val="en-US" w:eastAsia="zh-CN"/>
        </w:rPr>
        <w:t>二、</w:t>
      </w:r>
      <w:r>
        <w:rPr>
          <w:rStyle w:val="29"/>
          <w:rFonts w:hint="eastAsia" w:ascii="宋体" w:hAnsi="宋体" w:cs="宋体"/>
          <w:b/>
          <w:bCs w:val="0"/>
          <w:color w:val="auto"/>
          <w:sz w:val="24"/>
          <w:szCs w:val="24"/>
          <w:highlight w:val="none"/>
          <w:lang w:val="en-US" w:eastAsia="zh-CN"/>
        </w:rPr>
        <w:t>交货期</w:t>
      </w:r>
      <w:r>
        <w:rPr>
          <w:rStyle w:val="29"/>
          <w:rFonts w:hint="eastAsia" w:ascii="宋体" w:hAnsi="宋体" w:eastAsia="宋体" w:cs="宋体"/>
          <w:b/>
          <w:bCs w:val="0"/>
          <w:color w:val="auto"/>
          <w:sz w:val="24"/>
          <w:szCs w:val="24"/>
          <w:highlight w:val="none"/>
          <w:lang w:val="en-US" w:eastAsia="zh-CN"/>
        </w:rPr>
        <w:t>：</w:t>
      </w:r>
      <w:r>
        <w:rPr>
          <w:rStyle w:val="29"/>
          <w:rFonts w:hint="eastAsia" w:ascii="宋体" w:hAnsi="宋体" w:eastAsia="宋体" w:cs="宋体"/>
          <w:b w:val="0"/>
          <w:bCs/>
          <w:color w:val="auto"/>
          <w:sz w:val="24"/>
          <w:szCs w:val="24"/>
          <w:highlight w:val="none"/>
          <w:lang w:val="en-US" w:eastAsia="zh-CN"/>
        </w:rPr>
        <w:t>因本次采购分上下两个学期，时间段为2022年下半年和2023年上半年。供应商接到采购人通知之日起30天（日历日）内供货验收完成，确保实验教学正常进行。</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cs="宋体"/>
          <w:b w:val="0"/>
          <w:bCs w:val="0"/>
          <w:color w:val="auto"/>
          <w:kern w:val="2"/>
          <w:sz w:val="24"/>
          <w:szCs w:val="22"/>
          <w:highlight w:val="none"/>
          <w:lang w:val="en-US" w:eastAsia="zh-CN" w:bidi="ar-SA"/>
        </w:rPr>
      </w:pPr>
      <w:r>
        <w:rPr>
          <w:rFonts w:hint="eastAsia"/>
          <w:b/>
          <w:bCs/>
          <w:color w:val="auto"/>
          <w:sz w:val="24"/>
          <w:szCs w:val="24"/>
          <w:highlight w:val="none"/>
          <w:lang w:val="en-US" w:eastAsia="zh-CN"/>
        </w:rPr>
        <w:t>三、质量保修期限：</w:t>
      </w:r>
      <w:r>
        <w:rPr>
          <w:rFonts w:hint="eastAsia"/>
          <w:b w:val="0"/>
          <w:bCs w:val="0"/>
          <w:color w:val="auto"/>
          <w:sz w:val="24"/>
          <w:szCs w:val="24"/>
          <w:highlight w:val="none"/>
          <w:lang w:val="en-US" w:eastAsia="zh-CN"/>
        </w:rPr>
        <w:t>自验收合格之日起 1 年。（参数内另作要求的按要求执行，国家或者行业标准有更高标准的，按照规定执行）。货品在质量保证期内，因产品质量出现问题，乙方负责免费维修或更换，并承担与维修和更换相关的运费、安装、调试、保险等全部费用。</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四、采购需求及参数</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1、</w:t>
      </w:r>
      <w:r>
        <w:rPr>
          <w:rFonts w:hint="eastAsia" w:ascii="宋体" w:hAnsi="宋体" w:eastAsia="宋体" w:cs="宋体"/>
          <w:b/>
          <w:bCs/>
          <w:color w:val="auto"/>
          <w:kern w:val="2"/>
          <w:sz w:val="24"/>
          <w:szCs w:val="22"/>
          <w:highlight w:val="none"/>
          <w:lang w:val="en-US" w:eastAsia="zh-CN" w:bidi="ar-SA"/>
        </w:rPr>
        <w:t>具体</w:t>
      </w:r>
      <w:r>
        <w:rPr>
          <w:rFonts w:hint="eastAsia" w:ascii="宋体" w:hAnsi="宋体" w:cs="宋体"/>
          <w:b/>
          <w:bCs/>
          <w:color w:val="auto"/>
          <w:kern w:val="2"/>
          <w:sz w:val="24"/>
          <w:szCs w:val="22"/>
          <w:highlight w:val="none"/>
          <w:lang w:val="en-US" w:eastAsia="zh-CN" w:bidi="ar-SA"/>
        </w:rPr>
        <w:t>需求和参数</w:t>
      </w:r>
      <w:r>
        <w:rPr>
          <w:rFonts w:hint="eastAsia" w:ascii="宋体" w:hAnsi="宋体" w:eastAsia="宋体" w:cs="宋体"/>
          <w:b/>
          <w:bCs/>
          <w:color w:val="auto"/>
          <w:kern w:val="2"/>
          <w:sz w:val="24"/>
          <w:szCs w:val="22"/>
          <w:highlight w:val="none"/>
          <w:lang w:val="en-US" w:eastAsia="zh-CN" w:bidi="ar-SA"/>
        </w:rPr>
        <w:t>详见附件1</w:t>
      </w:r>
      <w:r>
        <w:rPr>
          <w:rFonts w:hint="eastAsia" w:ascii="宋体" w:hAnsi="宋体" w:cs="宋体"/>
          <w:b/>
          <w:bCs/>
          <w:color w:val="auto"/>
          <w:kern w:val="2"/>
          <w:sz w:val="24"/>
          <w:szCs w:val="22"/>
          <w:highlight w:val="none"/>
          <w:lang w:val="en-US" w:eastAsia="zh-CN" w:bidi="ar-SA"/>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2、供应商需完整填报</w:t>
      </w:r>
      <w:r>
        <w:rPr>
          <w:rFonts w:hint="eastAsia" w:ascii="宋体" w:hAnsi="宋体" w:eastAsia="宋体" w:cs="宋体"/>
          <w:b w:val="0"/>
          <w:bCs w:val="0"/>
          <w:color w:val="auto"/>
          <w:kern w:val="2"/>
          <w:sz w:val="24"/>
          <w:szCs w:val="22"/>
          <w:highlight w:val="none"/>
          <w:lang w:val="en-US" w:eastAsia="zh-CN" w:bidi="ar-SA"/>
        </w:rPr>
        <w:t>附</w:t>
      </w:r>
      <w:r>
        <w:rPr>
          <w:rFonts w:hint="eastAsia" w:ascii="宋体" w:hAnsi="宋体" w:cs="宋体"/>
          <w:b w:val="0"/>
          <w:bCs w:val="0"/>
          <w:color w:val="auto"/>
          <w:kern w:val="2"/>
          <w:sz w:val="24"/>
          <w:szCs w:val="22"/>
          <w:highlight w:val="none"/>
          <w:lang w:val="en-US" w:eastAsia="zh-CN" w:bidi="ar-SA"/>
        </w:rPr>
        <w:t>表1</w:t>
      </w: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cs="宋体"/>
          <w:b w:val="0"/>
          <w:bCs w:val="0"/>
          <w:color w:val="auto"/>
          <w:kern w:val="2"/>
          <w:sz w:val="24"/>
          <w:szCs w:val="22"/>
          <w:highlight w:val="none"/>
          <w:lang w:val="en-US" w:eastAsia="zh-CN" w:bidi="ar-SA"/>
        </w:rPr>
        <w:t>做为本项目“报价明细表”。</w:t>
      </w: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cs="宋体"/>
          <w:b w:val="0"/>
          <w:bCs w:val="0"/>
          <w:color w:val="auto"/>
          <w:kern w:val="2"/>
          <w:sz w:val="24"/>
          <w:szCs w:val="22"/>
          <w:highlight w:val="none"/>
          <w:lang w:val="en-US" w:eastAsia="zh-CN" w:bidi="ar-SA"/>
        </w:rPr>
        <w:t>报价明细表</w:t>
      </w: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cs="宋体"/>
          <w:b w:val="0"/>
          <w:bCs w:val="0"/>
          <w:color w:val="auto"/>
          <w:kern w:val="2"/>
          <w:sz w:val="24"/>
          <w:szCs w:val="22"/>
          <w:highlight w:val="none"/>
          <w:lang w:val="en-US" w:eastAsia="zh-CN" w:bidi="ar-SA"/>
        </w:rPr>
        <w:t>中合计报价应与</w:t>
      </w:r>
      <w:r>
        <w:rPr>
          <w:rFonts w:hint="eastAsia" w:ascii="宋体" w:hAnsi="宋体" w:eastAsia="宋体" w:cs="宋体"/>
          <w:b w:val="0"/>
          <w:bCs w:val="0"/>
          <w:color w:val="auto"/>
          <w:kern w:val="2"/>
          <w:sz w:val="24"/>
          <w:szCs w:val="22"/>
          <w:highlight w:val="none"/>
          <w:lang w:val="en-US" w:eastAsia="zh-CN" w:bidi="ar-SA"/>
        </w:rPr>
        <w:t>第五章</w:t>
      </w:r>
      <w:r>
        <w:rPr>
          <w:rFonts w:hint="eastAsia" w:ascii="宋体" w:hAnsi="宋体" w:cs="宋体"/>
          <w:b w:val="0"/>
          <w:bCs w:val="0"/>
          <w:color w:val="auto"/>
          <w:kern w:val="2"/>
          <w:sz w:val="24"/>
          <w:szCs w:val="22"/>
          <w:highlight w:val="none"/>
          <w:lang w:val="en-US" w:eastAsia="zh-CN" w:bidi="ar-SA"/>
        </w:rPr>
        <w:t xml:space="preserve"> </w:t>
      </w:r>
      <w:r>
        <w:rPr>
          <w:rFonts w:hint="eastAsia" w:ascii="宋体" w:hAnsi="宋体" w:eastAsia="宋体" w:cs="宋体"/>
          <w:b w:val="0"/>
          <w:bCs w:val="0"/>
          <w:color w:val="auto"/>
          <w:kern w:val="2"/>
          <w:sz w:val="24"/>
          <w:szCs w:val="22"/>
          <w:highlight w:val="none"/>
          <w:lang w:val="en-US" w:eastAsia="zh-CN" w:bidi="ar-SA"/>
        </w:rPr>
        <w:t>响应文件格式“</w:t>
      </w:r>
      <w:r>
        <w:rPr>
          <w:rFonts w:hint="eastAsia" w:ascii="宋体" w:hAnsi="宋体" w:cs="宋体"/>
          <w:b w:val="0"/>
          <w:bCs w:val="0"/>
          <w:color w:val="auto"/>
          <w:kern w:val="2"/>
          <w:sz w:val="24"/>
          <w:szCs w:val="22"/>
          <w:highlight w:val="none"/>
          <w:lang w:val="en-US" w:eastAsia="zh-CN" w:bidi="ar-SA"/>
        </w:rPr>
        <w:t>（3）开标</w:t>
      </w:r>
      <w:r>
        <w:rPr>
          <w:rFonts w:hint="eastAsia" w:ascii="宋体" w:hAnsi="宋体" w:eastAsia="宋体" w:cs="宋体"/>
          <w:b w:val="0"/>
          <w:bCs w:val="0"/>
          <w:color w:val="auto"/>
          <w:kern w:val="2"/>
          <w:sz w:val="24"/>
          <w:szCs w:val="22"/>
          <w:highlight w:val="none"/>
          <w:lang w:val="en-US" w:eastAsia="zh-CN" w:bidi="ar-SA"/>
        </w:rPr>
        <w:t>一览表”中“投标总价”一致。</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3、售后服务的要求</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3.1货物运抵现场后，供应商、采购人双方将对货物数量、质量、规格等进行检验。如发现货物不符，采购人有权限根据检验结果要求供应商立即更换。</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3.2</w:t>
      </w:r>
      <w:r>
        <w:rPr>
          <w:rFonts w:hint="eastAsia" w:ascii="宋体" w:hAnsi="宋体" w:eastAsia="宋体" w:cs="宋体"/>
          <w:b w:val="0"/>
          <w:bCs w:val="0"/>
          <w:color w:val="auto"/>
          <w:kern w:val="2"/>
          <w:sz w:val="24"/>
          <w:szCs w:val="22"/>
          <w:highlight w:val="none"/>
          <w:lang w:val="en-US" w:eastAsia="zh-CN" w:bidi="ar-SA"/>
        </w:rPr>
        <w:t>在合同货物交付使用后，</w:t>
      </w:r>
      <w:r>
        <w:rPr>
          <w:rFonts w:hint="eastAsia" w:ascii="宋体" w:hAnsi="宋体" w:cs="宋体"/>
          <w:b w:val="0"/>
          <w:bCs w:val="0"/>
          <w:color w:val="auto"/>
          <w:kern w:val="2"/>
          <w:sz w:val="24"/>
          <w:szCs w:val="22"/>
          <w:highlight w:val="none"/>
          <w:lang w:val="en-US" w:eastAsia="zh-CN" w:bidi="ar-SA"/>
        </w:rPr>
        <w:t>供应商</w:t>
      </w:r>
      <w:r>
        <w:rPr>
          <w:rFonts w:hint="eastAsia" w:ascii="宋体" w:hAnsi="宋体" w:eastAsia="宋体" w:cs="宋体"/>
          <w:b w:val="0"/>
          <w:bCs w:val="0"/>
          <w:color w:val="auto"/>
          <w:kern w:val="2"/>
          <w:sz w:val="24"/>
          <w:szCs w:val="22"/>
          <w:highlight w:val="none"/>
          <w:lang w:val="en-US" w:eastAsia="zh-CN" w:bidi="ar-SA"/>
        </w:rPr>
        <w:t>应对质量保修期及其以后的服务做出承诺，并具有切实可行的服务措施。不能及时兑现服务承诺内容而影响采购人使用，</w:t>
      </w: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单位应怎样给予补偿，在响应文件中均应明确说明。</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4、关于验收</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4.1验收合格的标准：包装、品牌、规格型号、数量是否满足磋商文件要求</w:t>
      </w:r>
      <w:r>
        <w:rPr>
          <w:rFonts w:hint="eastAsia" w:ascii="宋体" w:hAnsi="宋体" w:cs="宋体"/>
          <w:b w:val="0"/>
          <w:bCs w:val="0"/>
          <w:color w:val="auto"/>
          <w:kern w:val="2"/>
          <w:sz w:val="24"/>
          <w:szCs w:val="22"/>
          <w:highlight w:val="none"/>
          <w:lang w:val="en-US" w:eastAsia="zh-CN" w:bidi="ar-SA"/>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a、本项目所供产品须为原装整体包装，发货运抵</w:t>
      </w:r>
      <w:r>
        <w:rPr>
          <w:rFonts w:hint="eastAsia" w:ascii="宋体" w:hAnsi="宋体" w:cs="宋体"/>
          <w:b w:val="0"/>
          <w:bCs w:val="0"/>
          <w:color w:val="auto"/>
          <w:kern w:val="2"/>
          <w:sz w:val="24"/>
          <w:szCs w:val="22"/>
          <w:highlight w:val="none"/>
          <w:lang w:val="en-US" w:eastAsia="zh-CN" w:bidi="ar-SA"/>
        </w:rPr>
        <w:t>采购人制定</w:t>
      </w:r>
      <w:r>
        <w:rPr>
          <w:rFonts w:hint="eastAsia" w:ascii="宋体" w:hAnsi="宋体" w:eastAsia="宋体" w:cs="宋体"/>
          <w:b w:val="0"/>
          <w:bCs w:val="0"/>
          <w:color w:val="auto"/>
          <w:kern w:val="2"/>
          <w:sz w:val="24"/>
          <w:szCs w:val="22"/>
          <w:highlight w:val="none"/>
          <w:lang w:val="en-US" w:eastAsia="zh-CN" w:bidi="ar-SA"/>
        </w:rPr>
        <w:t xml:space="preserve">地点前不能做任何形式的拆封。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b、验收报告作为付款凭据之一。</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4.2</w:t>
      </w:r>
      <w:r>
        <w:rPr>
          <w:rFonts w:hint="eastAsia" w:ascii="宋体" w:hAnsi="宋体" w:eastAsia="宋体" w:cs="宋体"/>
          <w:b w:val="0"/>
          <w:bCs w:val="0"/>
          <w:color w:val="auto"/>
          <w:kern w:val="2"/>
          <w:sz w:val="24"/>
          <w:szCs w:val="22"/>
          <w:highlight w:val="none"/>
          <w:lang w:val="en-US" w:eastAsia="zh-CN" w:bidi="ar-SA"/>
        </w:rPr>
        <w:t>投标人货物经过双方检验认可后，签署验收报告，产品保修期自验收合格之日起算，由投标人提供产品保修文件。</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4.</w:t>
      </w:r>
      <w:r>
        <w:rPr>
          <w:rFonts w:hint="eastAsia" w:ascii="宋体" w:hAnsi="宋体" w:cs="宋体"/>
          <w:b w:val="0"/>
          <w:bCs w:val="0"/>
          <w:color w:val="auto"/>
          <w:kern w:val="2"/>
          <w:sz w:val="24"/>
          <w:szCs w:val="22"/>
          <w:highlight w:val="none"/>
          <w:lang w:val="en-US" w:eastAsia="zh-CN" w:bidi="ar-SA"/>
        </w:rPr>
        <w:t>3</w:t>
      </w:r>
      <w:r>
        <w:rPr>
          <w:rFonts w:hint="eastAsia" w:ascii="宋体" w:hAnsi="宋体" w:eastAsia="宋体" w:cs="宋体"/>
          <w:b w:val="0"/>
          <w:bCs w:val="0"/>
          <w:color w:val="auto"/>
          <w:kern w:val="2"/>
          <w:sz w:val="24"/>
          <w:szCs w:val="22"/>
          <w:highlight w:val="none"/>
          <w:lang w:val="en-US" w:eastAsia="zh-CN" w:bidi="ar-SA"/>
        </w:rPr>
        <w:t xml:space="preserve">当满足以下条件时，招标人才向中标人签发货物验收报告: </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a、中标人已按照合同规定提供了全部产品及完整的技术资料。</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default"/>
          <w:b w:val="0"/>
          <w:bCs w:val="0"/>
          <w:color w:val="auto"/>
          <w:highlight w:val="none"/>
          <w:lang w:val="en-US" w:eastAsia="zh-CN"/>
        </w:rPr>
      </w:pPr>
      <w:r>
        <w:rPr>
          <w:rFonts w:hint="eastAsia" w:ascii="宋体" w:hAnsi="宋体" w:eastAsia="宋体" w:cs="宋体"/>
          <w:b w:val="0"/>
          <w:bCs w:val="0"/>
          <w:color w:val="auto"/>
          <w:kern w:val="2"/>
          <w:sz w:val="24"/>
          <w:szCs w:val="22"/>
          <w:highlight w:val="none"/>
          <w:lang w:val="en-US" w:eastAsia="zh-CN" w:bidi="ar-SA"/>
        </w:rPr>
        <w:t>b、货物符合招标文件技术规格书的要求，性能满足要求。</w:t>
      </w:r>
    </w:p>
    <w:p>
      <w:pPr>
        <w:keepNext w:val="0"/>
        <w:keepLines w:val="0"/>
        <w:pageBreakBefore w:val="0"/>
        <w:kinsoku/>
        <w:wordWrap/>
        <w:topLinePunct w:val="0"/>
        <w:autoSpaceDE/>
        <w:autoSpaceDN/>
        <w:bidi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、付款方式</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具体付款方式以</w:t>
      </w:r>
      <w:r>
        <w:rPr>
          <w:rFonts w:hint="eastAsia" w:ascii="宋体" w:hAnsi="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lang w:val="en-US" w:eastAsia="zh-CN"/>
        </w:rPr>
        <w:t>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实际签订为准。</w:t>
      </w:r>
      <w:r>
        <w:rPr>
          <w:rFonts w:hint="eastAsia" w:ascii="宋体" w:hAnsi="宋体" w:cs="宋体"/>
          <w:b/>
          <w:bCs/>
          <w:color w:val="auto"/>
          <w:sz w:val="24"/>
          <w:szCs w:val="24"/>
          <w:highlight w:val="none"/>
          <w:lang w:val="en-US" w:eastAsia="zh-CN"/>
        </w:rPr>
        <w:t>）</w:t>
      </w:r>
    </w:p>
    <w:p>
      <w:pPr>
        <w:keepNext w:val="0"/>
        <w:keepLines w:val="0"/>
        <w:pageBreakBefore w:val="0"/>
        <w:kinsoku/>
        <w:wordWrap/>
        <w:topLinePunct w:val="0"/>
        <w:autoSpaceDE/>
        <w:autoSpaceDN/>
        <w:bidi w:val="0"/>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货物经双方验收合格后，采购人支付合同总额的95%</w:t>
      </w:r>
      <w:r>
        <w:rPr>
          <w:rFonts w:hint="eastAsia" w:ascii="宋体" w:hAnsi="宋体" w:eastAsia="宋体" w:cs="宋体"/>
          <w:color w:val="auto"/>
          <w:sz w:val="24"/>
          <w:szCs w:val="24"/>
          <w:highlight w:val="none"/>
          <w:lang w:val="en-US" w:eastAsia="zh-CN"/>
        </w:rPr>
        <w:t>；</w:t>
      </w:r>
    </w:p>
    <w:p>
      <w:pPr>
        <w:keepNext w:val="0"/>
        <w:keepLines w:val="0"/>
        <w:pageBreakBefore w:val="0"/>
        <w:kinsoku/>
        <w:wordWrap/>
        <w:topLinePunct w:val="0"/>
        <w:autoSpaceDE/>
        <w:autoSpaceDN/>
        <w:bidi w:val="0"/>
        <w:spacing w:line="360" w:lineRule="auto"/>
        <w:ind w:firstLine="720" w:firstLineChars="300"/>
        <w:rPr>
          <w:rFonts w:hint="default" w:ascii="宋体" w:hAnsi="宋体" w:cs="仿宋"/>
          <w:b/>
          <w:bCs/>
          <w:color w:val="auto"/>
          <w:sz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）质量保修期满后一个月</w:t>
      </w:r>
      <w:r>
        <w:rPr>
          <w:rFonts w:hint="eastAsia" w:ascii="宋体" w:hAnsi="宋体" w:cs="宋体"/>
          <w:color w:val="auto"/>
          <w:sz w:val="24"/>
          <w:szCs w:val="24"/>
          <w:highlight w:val="none"/>
          <w:lang w:val="en-US" w:eastAsia="zh-CN"/>
        </w:rPr>
        <w:t>后，采购人</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合同总额剩余的</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（无息）</w:t>
      </w:r>
      <w:r>
        <w:rPr>
          <w:rFonts w:hint="eastAsia" w:ascii="宋体" w:hAnsi="宋体" w:eastAsia="宋体" w:cs="宋体"/>
          <w:color w:val="auto"/>
          <w:sz w:val="24"/>
          <w:szCs w:val="24"/>
          <w:highlight w:val="none"/>
          <w:lang w:val="en-US" w:eastAsia="zh-CN"/>
        </w:rPr>
        <w:t>。</w:t>
      </w:r>
    </w:p>
    <w:p>
      <w:pPr>
        <w:pStyle w:val="2"/>
        <w:rPr>
          <w:rFonts w:hint="eastAsia" w:ascii="宋体" w:hAnsi="宋体" w:cs="宋体"/>
          <w:b/>
          <w:color w:val="auto"/>
          <w:sz w:val="28"/>
          <w:szCs w:val="28"/>
          <w:highlight w:val="none"/>
        </w:rPr>
      </w:pPr>
    </w:p>
    <w:p>
      <w:pPr>
        <w:rPr>
          <w:rFonts w:hint="eastAsia" w:ascii="宋体" w:hAnsi="宋体" w:cs="宋体"/>
          <w:b/>
          <w:color w:val="auto"/>
          <w:sz w:val="28"/>
          <w:szCs w:val="28"/>
          <w:highlight w:val="none"/>
        </w:rPr>
      </w:pPr>
    </w:p>
    <w:p>
      <w:pPr>
        <w:pStyle w:val="22"/>
        <w:spacing w:before="75" w:beforeAutospacing="0" w:after="75" w:afterAutospacing="0" w:line="360" w:lineRule="auto"/>
        <w:jc w:val="both"/>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center"/>
        <w:rPr>
          <w:rFonts w:hint="eastAsia" w:cs="宋体"/>
          <w:b/>
          <w:bCs/>
          <w:color w:val="auto"/>
          <w:sz w:val="28"/>
          <w:szCs w:val="28"/>
          <w:highlight w:val="none"/>
        </w:rPr>
      </w:pPr>
    </w:p>
    <w:p>
      <w:pPr>
        <w:pStyle w:val="22"/>
        <w:spacing w:before="75" w:beforeAutospacing="0" w:after="75" w:afterAutospacing="0" w:line="360" w:lineRule="auto"/>
        <w:jc w:val="both"/>
        <w:rPr>
          <w:rFonts w:hint="eastAsia" w:cs="宋体"/>
          <w:b/>
          <w:bCs/>
          <w:color w:val="auto"/>
          <w:sz w:val="28"/>
          <w:szCs w:val="28"/>
          <w:highlight w:val="none"/>
        </w:rPr>
      </w:pPr>
    </w:p>
    <w:p>
      <w:pPr>
        <w:pStyle w:val="22"/>
        <w:spacing w:before="75" w:beforeAutospacing="0" w:after="75" w:afterAutospacing="0" w:line="360" w:lineRule="auto"/>
        <w:jc w:val="both"/>
        <w:rPr>
          <w:rFonts w:hint="eastAsia" w:cs="宋体"/>
          <w:b/>
          <w:bCs/>
          <w:color w:val="auto"/>
          <w:sz w:val="28"/>
          <w:szCs w:val="28"/>
          <w:highlight w:val="none"/>
        </w:rPr>
      </w:pPr>
    </w:p>
    <w:p>
      <w:pPr>
        <w:pStyle w:val="22"/>
        <w:spacing w:before="75" w:beforeAutospacing="0" w:after="75" w:afterAutospacing="0" w:line="360" w:lineRule="auto"/>
        <w:jc w:val="center"/>
        <w:rPr>
          <w:rFonts w:cs="宋体"/>
          <w:b/>
          <w:bCs/>
          <w:color w:val="auto"/>
          <w:sz w:val="28"/>
          <w:szCs w:val="28"/>
          <w:highlight w:val="none"/>
        </w:rPr>
      </w:pPr>
      <w:r>
        <w:rPr>
          <w:rFonts w:hint="eastAsia" w:cs="宋体"/>
          <w:b/>
          <w:bCs/>
          <w:color w:val="auto"/>
          <w:sz w:val="28"/>
          <w:szCs w:val="28"/>
          <w:highlight w:val="none"/>
        </w:rPr>
        <w:t>第四章</w:t>
      </w:r>
      <w:r>
        <w:rPr>
          <w:rFonts w:hint="eastAsia"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bookmarkEnd w:id="37"/>
    <w:p>
      <w:pPr>
        <w:pStyle w:val="56"/>
        <w:spacing w:line="360" w:lineRule="auto"/>
        <w:ind w:firstLine="0" w:firstLineChars="0"/>
        <w:rPr>
          <w:rStyle w:val="29"/>
          <w:rFonts w:hint="eastAsia" w:ascii="Times New Roman" w:hAnsi="Times New Roman" w:eastAsia="宋体" w:cs="宋体"/>
          <w:b w:val="0"/>
          <w:bCs/>
          <w:color w:val="auto"/>
          <w:kern w:val="0"/>
          <w:sz w:val="24"/>
          <w:szCs w:val="24"/>
          <w:highlight w:val="none"/>
          <w:lang w:val="en-US" w:eastAsia="zh-CN" w:bidi="ar-SA"/>
        </w:rPr>
      </w:pPr>
      <w:bookmarkStart w:id="180" w:name="_Toc490756174"/>
      <w:r>
        <w:rPr>
          <w:rStyle w:val="29"/>
          <w:rFonts w:hint="eastAsia" w:ascii="Times New Roman" w:hAnsi="Times New Roman" w:eastAsia="宋体" w:cs="宋体"/>
          <w:b w:val="0"/>
          <w:bCs/>
          <w:color w:val="auto"/>
          <w:kern w:val="0"/>
          <w:sz w:val="24"/>
          <w:szCs w:val="24"/>
          <w:highlight w:val="none"/>
          <w:lang w:val="en-US" w:eastAsia="zh-CN" w:bidi="ar-SA"/>
        </w:rPr>
        <w:t>一、合同主要条款</w:t>
      </w:r>
      <w:bookmarkEnd w:id="180"/>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1.1甲方（需方）即</w:t>
      </w:r>
      <w:r>
        <w:rPr>
          <w:rStyle w:val="29"/>
          <w:rFonts w:hint="eastAsia" w:cs="宋体"/>
          <w:b w:val="0"/>
          <w:bCs/>
          <w:color w:val="auto"/>
          <w:kern w:val="0"/>
          <w:sz w:val="24"/>
          <w:szCs w:val="24"/>
          <w:highlight w:val="none"/>
          <w:lang w:val="en-US" w:eastAsia="zh-CN" w:bidi="ar-SA"/>
        </w:rPr>
        <w:t>采购人</w:t>
      </w:r>
      <w:r>
        <w:rPr>
          <w:rStyle w:val="29"/>
          <w:rFonts w:hint="eastAsia" w:ascii="Times New Roman" w:hAnsi="Times New Roman" w:eastAsia="宋体" w:cs="宋体"/>
          <w:b w:val="0"/>
          <w:bCs/>
          <w:color w:val="auto"/>
          <w:kern w:val="0"/>
          <w:sz w:val="24"/>
          <w:szCs w:val="24"/>
          <w:highlight w:val="none"/>
          <w:lang w:val="en-US" w:eastAsia="zh-CN" w:bidi="ar-SA"/>
        </w:rPr>
        <w:t>，是指通过招标采购，接受合同货物及服务的各级国家机关、事业单位和团体组织。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1.2乙方（供方）即</w:t>
      </w:r>
      <w:r>
        <w:rPr>
          <w:rStyle w:val="29"/>
          <w:rFonts w:hint="eastAsia" w:cs="宋体"/>
          <w:b w:val="0"/>
          <w:bCs/>
          <w:color w:val="auto"/>
          <w:kern w:val="0"/>
          <w:sz w:val="24"/>
          <w:szCs w:val="24"/>
          <w:highlight w:val="none"/>
          <w:lang w:val="en-US" w:eastAsia="zh-CN" w:bidi="ar-SA"/>
        </w:rPr>
        <w:t>成交人</w:t>
      </w:r>
      <w:r>
        <w:rPr>
          <w:rStyle w:val="29"/>
          <w:rFonts w:hint="eastAsia" w:ascii="Times New Roman" w:hAnsi="Times New Roman" w:eastAsia="宋体" w:cs="宋体"/>
          <w:b w:val="0"/>
          <w:bCs/>
          <w:color w:val="auto"/>
          <w:kern w:val="0"/>
          <w:sz w:val="24"/>
          <w:szCs w:val="24"/>
          <w:highlight w:val="none"/>
          <w:lang w:val="en-US" w:eastAsia="zh-CN" w:bidi="ar-SA"/>
        </w:rPr>
        <w:t>，是指中标后提供合同货物和服务的自然人、法人及其他组织。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1.3合同是指由甲乙双方按照招标文件和</w:t>
      </w:r>
      <w:r>
        <w:rPr>
          <w:rStyle w:val="29"/>
          <w:rFonts w:hint="eastAsia" w:cs="宋体"/>
          <w:b w:val="0"/>
          <w:bCs/>
          <w:color w:val="auto"/>
          <w:kern w:val="0"/>
          <w:sz w:val="24"/>
          <w:szCs w:val="24"/>
          <w:highlight w:val="none"/>
          <w:lang w:val="en-US" w:eastAsia="zh-CN" w:bidi="ar-SA"/>
        </w:rPr>
        <w:t>响应文件</w:t>
      </w:r>
      <w:r>
        <w:rPr>
          <w:rStyle w:val="29"/>
          <w:rFonts w:hint="eastAsia" w:ascii="Times New Roman" w:hAnsi="Times New Roman" w:eastAsia="宋体" w:cs="宋体"/>
          <w:b w:val="0"/>
          <w:bCs/>
          <w:color w:val="auto"/>
          <w:kern w:val="0"/>
          <w:sz w:val="24"/>
          <w:szCs w:val="24"/>
          <w:highlight w:val="none"/>
          <w:lang w:val="en-US" w:eastAsia="zh-CN" w:bidi="ar-SA"/>
        </w:rPr>
        <w:t>的实质性内容，通过协商一致达成的书面协议。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1.4合同价格指以中标价格为依据，在供方全面履行合同义务后，需方（或财政部门）应支付给供方的金额。</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5.1乙方应按招标文件规定的服务标准向甲方提供服务。</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5.2乙方提供的服务标准达不到招标文件规定者，除承担相应责任外，将按失信行为处置。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6.3付款方法：同本项目“第三章”中关于付款方式的约定。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8.2在60天内当事人协商不能达成协议的，可提请</w:t>
      </w:r>
      <w:r>
        <w:rPr>
          <w:rStyle w:val="29"/>
          <w:rFonts w:hint="eastAsia" w:cs="宋体"/>
          <w:b w:val="0"/>
          <w:bCs/>
          <w:color w:val="auto"/>
          <w:kern w:val="0"/>
          <w:sz w:val="24"/>
          <w:szCs w:val="24"/>
          <w:highlight w:val="none"/>
          <w:lang w:val="en-US" w:eastAsia="zh-CN" w:bidi="ar-SA"/>
        </w:rPr>
        <w:t>采购人</w:t>
      </w:r>
      <w:r>
        <w:rPr>
          <w:rStyle w:val="29"/>
          <w:rFonts w:hint="eastAsia" w:ascii="Times New Roman" w:hAnsi="Times New Roman" w:eastAsia="宋体" w:cs="宋体"/>
          <w:b w:val="0"/>
          <w:bCs/>
          <w:color w:val="auto"/>
          <w:kern w:val="0"/>
          <w:sz w:val="24"/>
          <w:szCs w:val="24"/>
          <w:highlight w:val="none"/>
          <w:lang w:val="en-US" w:eastAsia="zh-CN" w:bidi="ar-SA"/>
        </w:rPr>
        <w:t>当地仲裁机构仲裁。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bookmarkStart w:id="181" w:name="_Toc490756175"/>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二、合同（格式）</w:t>
      </w:r>
      <w:bookmarkEnd w:id="181"/>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pPr>
        <w:tabs>
          <w:tab w:val="left" w:pos="720"/>
        </w:tabs>
        <w:spacing w:line="360" w:lineRule="auto"/>
        <w:ind w:firstLine="721"/>
        <w:jc w:val="center"/>
        <w:rPr>
          <w:rFonts w:hint="eastAsia" w:ascii="宋体" w:hAnsi="宋体" w:eastAsia="宋体" w:cs="宋体"/>
          <w:b/>
          <w:color w:val="auto"/>
          <w:sz w:val="36"/>
          <w:szCs w:val="36"/>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tbl>
      <w:tblPr>
        <w:tblStyle w:val="26"/>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tblPrEx>
          <w:tblCellMar>
            <w:top w:w="0" w:type="dxa"/>
            <w:left w:w="108" w:type="dxa"/>
            <w:bottom w:w="0" w:type="dxa"/>
            <w:right w:w="108" w:type="dxa"/>
          </w:tblCellMar>
        </w:tblPrEx>
        <w:trPr>
          <w:trHeight w:val="756"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tblPrEx>
          <w:tblCellMar>
            <w:top w:w="0" w:type="dxa"/>
            <w:left w:w="108" w:type="dxa"/>
            <w:bottom w:w="0" w:type="dxa"/>
            <w:right w:w="108" w:type="dxa"/>
          </w:tblCellMar>
        </w:tblPrEx>
        <w:trPr>
          <w:trHeight w:val="756" w:hRule="atLeast"/>
          <w:jc w:val="center"/>
        </w:trPr>
        <w:tc>
          <w:tcPr>
            <w:tcW w:w="7260" w:type="dxa"/>
            <w:vAlign w:val="top"/>
          </w:tcPr>
          <w:p>
            <w:pPr>
              <w:tabs>
                <w:tab w:val="left" w:pos="720"/>
              </w:tabs>
              <w:spacing w:line="360" w:lineRule="auto"/>
              <w:ind w:firstLine="420"/>
              <w:rPr>
                <w:rFonts w:hint="eastAsia" w:ascii="宋体" w:hAnsi="宋体" w:eastAsia="宋体" w:cs="宋体"/>
                <w:b/>
                <w:color w:val="auto"/>
                <w:szCs w:val="21"/>
                <w:highlight w:val="none"/>
              </w:rPr>
            </w:pPr>
          </w:p>
        </w:tc>
      </w:tr>
    </w:tbl>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1054" w:firstLineChars="500"/>
        <w:rPr>
          <w:rFonts w:hint="eastAsia" w:ascii="仿宋" w:hAnsi="仿宋" w:eastAsia="仿宋" w:cs="仿宋"/>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2"/>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2"/>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1.本合同所有附件、招标文件、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、中标通知书均为合同的有效组成部分，与本合同具有同等法律效力。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sectPr>
          <w:headerReference r:id="rId6" w:type="default"/>
          <w:footerReference r:id="rId7" w:type="default"/>
          <w:pgSz w:w="11906" w:h="16838"/>
          <w:pgMar w:top="720" w:right="720" w:bottom="720" w:left="720" w:header="851" w:footer="992" w:gutter="0"/>
          <w:cols w:space="720" w:num="1"/>
          <w:docGrid w:type="lines" w:linePitch="312" w:charSpace="0"/>
        </w:sect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第五章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格式</w:t>
      </w:r>
    </w:p>
    <w:p>
      <w:pPr>
        <w:pStyle w:val="11"/>
        <w:spacing w:line="360" w:lineRule="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 xml:space="preserve">资格证明文件 </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1</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“资格证明文件”封面</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2</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rPr>
        <w:t>资格性/符合性自查表</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lang w:eastAsia="zh-CN"/>
        </w:rPr>
        <w:t>）诚信承诺书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val="en-US" w:eastAsia="zh-CN"/>
        </w:rPr>
        <w:t>（4）具有履行合同所必需的设备和专业技术能力的承诺书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无重大违法记录承诺书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6</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法定代表人资格证明书</w:t>
      </w:r>
    </w:p>
    <w:p>
      <w:pPr>
        <w:pStyle w:val="22"/>
        <w:spacing w:before="75" w:beforeAutospacing="0" w:after="75" w:afterAutospacing="0" w:line="360" w:lineRule="auto"/>
        <w:ind w:firstLine="480" w:firstLineChars="200"/>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7</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法定代表人授权书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8</w:t>
      </w: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eastAsia="zh-CN"/>
        </w:rPr>
        <w:t>相关证件：三证合一营业执照（副本）或事业单位法人证书（副本）复印件；</w:t>
      </w:r>
      <w:r>
        <w:rPr>
          <w:rStyle w:val="29"/>
          <w:rFonts w:hint="eastAsia" w:cs="宋体"/>
          <w:b w:val="0"/>
          <w:bCs/>
          <w:color w:val="auto"/>
          <w:sz w:val="24"/>
          <w:szCs w:val="24"/>
          <w:highlight w:val="none"/>
          <w:lang w:val="en-US" w:eastAsia="zh-CN"/>
        </w:rPr>
        <w:t>提供近三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w:t>
      </w:r>
      <w:r>
        <w:rPr>
          <w:rStyle w:val="29"/>
          <w:rFonts w:hint="eastAsia" w:cs="宋体"/>
          <w:b w:val="0"/>
          <w:bCs/>
          <w:color w:val="auto"/>
          <w:sz w:val="24"/>
          <w:szCs w:val="24"/>
          <w:highlight w:val="none"/>
          <w:lang w:eastAsia="zh-CN"/>
        </w:rPr>
        <w:t>法律、行政法规、本招标文件规定的其他条件。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widowControl/>
        <w:spacing w:line="360" w:lineRule="auto"/>
        <w:ind w:firstLine="480" w:firstLineChars="200"/>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（3）</w:t>
      </w:r>
      <w:r>
        <w:rPr>
          <w:rStyle w:val="29"/>
          <w:rFonts w:hint="eastAsia" w:ascii="宋体" w:hAnsi="宋体" w:eastAsia="宋体" w:cs="宋体"/>
          <w:b w:val="0"/>
          <w:bCs/>
          <w:color w:val="auto"/>
          <w:sz w:val="24"/>
          <w:szCs w:val="24"/>
          <w:highlight w:val="none"/>
          <w:lang w:eastAsia="zh-CN"/>
        </w:rPr>
        <w:t>开标一览表</w:t>
      </w:r>
    </w:p>
    <w:p>
      <w:pPr>
        <w:widowControl/>
        <w:spacing w:line="360" w:lineRule="auto"/>
        <w:ind w:firstLine="480" w:firstLineChars="200"/>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4</w:t>
      </w: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投标报价明细表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三年（201</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29"/>
          <w:rFonts w:hint="eastAsia"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29"/>
          <w:rFonts w:hint="eastAsia"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）项目实施方案（包括但不限于项目实施方案、进度计划、项目质量总体目标及质量保证措施、验收标准及方式、技术规范性文件说明等</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（9）投标货物技术支持与服务方案</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拟</w:t>
      </w:r>
      <w:r>
        <w:rPr>
          <w:rStyle w:val="29"/>
          <w:rFonts w:hint="eastAsia" w:ascii="Times New Roman" w:hAnsi="Times New Roman" w:eastAsia="宋体" w:cs="宋体"/>
          <w:b w:val="0"/>
          <w:bCs w:val="0"/>
          <w:color w:val="auto"/>
          <w:sz w:val="24"/>
          <w:szCs w:val="24"/>
          <w:highlight w:val="none"/>
          <w:lang w:val="en-US" w:eastAsia="zh-CN"/>
        </w:rPr>
        <w:t>投入设备设施清单</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技术规格响应偏离表</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合理化建议及</w:t>
      </w:r>
      <w:r>
        <w:rPr>
          <w:rFonts w:hint="eastAsia" w:ascii="宋体" w:hAnsi="宋体" w:cs="宋体"/>
          <w:b w:val="0"/>
          <w:bCs w:val="0"/>
          <w:color w:val="auto"/>
          <w:kern w:val="0"/>
          <w:sz w:val="24"/>
          <w:szCs w:val="24"/>
          <w:highlight w:val="none"/>
          <w:lang w:val="en-US" w:eastAsia="zh-CN"/>
        </w:rPr>
        <w:t>增值</w:t>
      </w:r>
      <w:r>
        <w:rPr>
          <w:rFonts w:hint="eastAsia" w:ascii="宋体" w:hAnsi="宋体" w:eastAsia="宋体" w:cs="宋体"/>
          <w:b w:val="0"/>
          <w:bCs w:val="0"/>
          <w:color w:val="auto"/>
          <w:kern w:val="0"/>
          <w:sz w:val="24"/>
          <w:szCs w:val="24"/>
          <w:highlight w:val="none"/>
          <w:lang w:val="en-US" w:eastAsia="zh-CN"/>
        </w:rPr>
        <w:t>服务承诺</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2"/>
        <w:spacing w:before="75" w:beforeAutospacing="0" w:after="75" w:afterAutospacing="0" w:line="360" w:lineRule="auto"/>
        <w:rPr>
          <w:rStyle w:val="29"/>
          <w:rFonts w:cs="宋体"/>
          <w:b w:val="0"/>
          <w:bCs/>
          <w:color w:val="auto"/>
          <w:sz w:val="24"/>
          <w:szCs w:val="24"/>
          <w:highlight w:val="none"/>
        </w:rPr>
      </w:pPr>
    </w:p>
    <w:p>
      <w:pPr>
        <w:spacing w:line="360" w:lineRule="auto"/>
        <w:rPr>
          <w:rFonts w:ascii="宋体" w:hAnsi="宋体" w:cs="宋体"/>
          <w:b/>
          <w:bCs/>
          <w:color w:val="auto"/>
          <w:sz w:val="44"/>
          <w:szCs w:val="44"/>
          <w:highlight w:val="none"/>
        </w:rPr>
      </w:pPr>
    </w:p>
    <w:p>
      <w:pPr>
        <w:pStyle w:val="6"/>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6"/>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6"/>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6"/>
        <w:rPr>
          <w:rFonts w:ascii="宋体" w:hAnsi="宋体" w:cs="宋体"/>
          <w:b/>
          <w:bCs/>
          <w:color w:val="auto"/>
          <w:sz w:val="44"/>
          <w:szCs w:val="44"/>
          <w:highlight w:val="none"/>
        </w:rPr>
      </w:pPr>
    </w:p>
    <w:p>
      <w:pPr>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4"/>
        <w:rPr>
          <w:rFonts w:ascii="宋体" w:hAnsi="宋体" w:cs="宋体"/>
          <w:b/>
          <w:bCs/>
          <w:color w:val="auto"/>
          <w:sz w:val="44"/>
          <w:szCs w:val="44"/>
          <w:highlight w:val="none"/>
        </w:rPr>
      </w:pPr>
    </w:p>
    <w:p>
      <w:pPr>
        <w:spacing w:line="360" w:lineRule="auto"/>
        <w:rPr>
          <w:rFonts w:ascii="宋体" w:hAnsi="宋体" w:cs="宋体"/>
          <w:b/>
          <w:bCs/>
          <w:color w:val="auto"/>
          <w:sz w:val="44"/>
          <w:szCs w:val="44"/>
          <w:highlight w:val="none"/>
        </w:rPr>
      </w:pPr>
    </w:p>
    <w:p>
      <w:pPr>
        <w:spacing w:line="360" w:lineRule="auto"/>
        <w:rPr>
          <w:rFonts w:ascii="宋体" w:hAnsi="宋体" w:cs="宋体"/>
          <w:b/>
          <w:bCs/>
          <w:color w:val="auto"/>
          <w:sz w:val="44"/>
          <w:szCs w:val="44"/>
          <w:highlight w:val="none"/>
        </w:rPr>
      </w:pPr>
      <w:r>
        <w:rPr>
          <w:rFonts w:hint="eastAsia" w:ascii="仿宋" w:hAnsi="仿宋" w:eastAsia="仿宋" w:cs="仿宋"/>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59264;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2"/>
        <w:spacing w:line="360" w:lineRule="auto"/>
        <w:rPr>
          <w:rFonts w:ascii="宋体" w:hAnsi="宋体" w:cs="宋体"/>
          <w:b/>
          <w:bCs/>
          <w:color w:val="auto"/>
          <w:sz w:val="44"/>
          <w:szCs w:val="44"/>
          <w:highlight w:val="none"/>
        </w:rPr>
      </w:pPr>
    </w:p>
    <w:p>
      <w:pPr>
        <w:pStyle w:val="10"/>
        <w:spacing w:line="360" w:lineRule="auto"/>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spacing w:line="600" w:lineRule="auto"/>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2022-2023学年整学年实验耗材(卫生材料类）采购项目</w:t>
      </w:r>
    </w:p>
    <w:p>
      <w:pPr>
        <w:spacing w:line="600" w:lineRule="auto"/>
        <w:ind w:right="-319" w:rightChars="-152"/>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40"/>
          <w:szCs w:val="40"/>
          <w:highlight w:val="none"/>
          <w:lang w:eastAsia="zh-CN"/>
        </w:rPr>
        <w:t>响应文件</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（文件编号：</w:t>
      </w:r>
      <w:r>
        <w:rPr>
          <w:rFonts w:hint="eastAsia" w:ascii="宋体" w:hAnsi="宋体" w:cs="宋体"/>
          <w:b/>
          <w:bCs/>
          <w:color w:val="auto"/>
          <w:sz w:val="28"/>
          <w:szCs w:val="28"/>
          <w:highlight w:val="none"/>
          <w:lang w:eastAsia="zh-CN"/>
        </w:rPr>
        <w:t>JKJL[ZC]2022-</w:t>
      </w:r>
      <w:r>
        <w:rPr>
          <w:rFonts w:hint="eastAsia" w:ascii="宋体" w:hAnsi="宋体" w:cs="宋体"/>
          <w:b/>
          <w:bCs/>
          <w:color w:val="auto"/>
          <w:sz w:val="28"/>
          <w:szCs w:val="28"/>
          <w:highlight w:val="none"/>
          <w:lang w:val="en-US" w:eastAsia="zh-CN"/>
        </w:rPr>
        <w:t>38</w:t>
      </w:r>
      <w:r>
        <w:rPr>
          <w:rFonts w:hint="eastAsia" w:ascii="宋体" w:hAnsi="宋体" w:eastAsia="宋体" w:cs="宋体"/>
          <w:b/>
          <w:bCs/>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2"/>
        <w:spacing w:line="360" w:lineRule="auto"/>
        <w:rPr>
          <w:rFonts w:hint="eastAsia" w:ascii="宋体" w:hAnsi="宋体" w:eastAsia="宋体" w:cs="宋体"/>
          <w:b w:val="0"/>
          <w:bCs w:val="0"/>
          <w:color w:val="auto"/>
          <w:highlight w:val="none"/>
        </w:rPr>
      </w:pPr>
    </w:p>
    <w:p>
      <w:pPr>
        <w:pStyle w:val="18"/>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10"/>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1"/>
        <w:spacing w:line="360" w:lineRule="auto"/>
        <w:ind w:firstLine="594" w:firstLineChars="198"/>
        <w:outlineLvl w:val="0"/>
        <w:rPr>
          <w:rStyle w:val="29"/>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30"/>
          <w:szCs w:val="30"/>
          <w:highlight w:val="none"/>
        </w:rPr>
        <w:t>联系人：                   联系电话：</w:t>
      </w:r>
    </w:p>
    <w:p>
      <w:pPr>
        <w:spacing w:line="360" w:lineRule="auto"/>
        <w:jc w:val="both"/>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黑体" w:hAnsi="黑体" w:eastAsia="黑体" w:cs="黑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黑体" w:hAnsi="黑体" w:eastAsia="黑体" w:cs="黑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pStyle w:val="125"/>
        <w:spacing w:line="360" w:lineRule="auto"/>
        <w:rPr>
          <w:rFonts w:hint="eastAsia" w:ascii="宋体" w:hAnsi="宋体" w:eastAsia="宋体" w:cs="宋体"/>
          <w:color w:val="auto"/>
          <w:sz w:val="28"/>
          <w:szCs w:val="28"/>
          <w:highlight w:val="none"/>
        </w:rPr>
      </w:pPr>
    </w:p>
    <w:p>
      <w:pPr>
        <w:pStyle w:val="12"/>
        <w:spacing w:line="360" w:lineRule="auto"/>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日期</w:t>
      </w:r>
      <w:r>
        <w:rPr>
          <w:rFonts w:hint="eastAsia" w:ascii="宋体" w:hAnsi="宋体" w:eastAsia="宋体" w:cs="宋体"/>
          <w:color w:val="auto"/>
          <w:sz w:val="28"/>
          <w:szCs w:val="28"/>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w:t>
      </w:r>
      <w:r>
        <w:rPr>
          <w:rStyle w:val="29"/>
          <w:rFonts w:hint="eastAsia" w:cs="宋体"/>
          <w:color w:val="auto"/>
          <w:sz w:val="28"/>
          <w:szCs w:val="28"/>
          <w:highlight w:val="none"/>
        </w:rPr>
        <w:t>资格性/符合性自查表</w:t>
      </w:r>
    </w:p>
    <w:p>
      <w:pPr>
        <w:pStyle w:val="22"/>
        <w:spacing w:before="75" w:beforeAutospacing="0" w:after="75" w:afterAutospacing="0" w:line="360" w:lineRule="auto"/>
        <w:jc w:val="center"/>
        <w:rPr>
          <w:rStyle w:val="29"/>
          <w:rFonts w:cs="宋体"/>
          <w:b w:val="0"/>
          <w:bCs/>
          <w:color w:val="auto"/>
          <w:sz w:val="24"/>
          <w:szCs w:val="24"/>
          <w:highlight w:val="none"/>
        </w:rPr>
      </w:pPr>
    </w:p>
    <w:tbl>
      <w:tblPr>
        <w:tblStyle w:val="26"/>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要求</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注：以上材料将作为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有效性审核的重要内容之一，</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必须严格按照其内容及序列要求在</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中对应如实提供，对资格性和符合性证明文件的任何缺漏和不符合项将会直接导致无效投标！</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根据自查结论在对应的□打“√”。</w:t>
      </w:r>
    </w:p>
    <w:p>
      <w:pPr>
        <w:tabs>
          <w:tab w:val="left" w:pos="6300"/>
        </w:tabs>
        <w:snapToGrid w:val="0"/>
        <w:spacing w:line="360" w:lineRule="auto"/>
        <w:ind w:firstLine="570"/>
        <w:jc w:val="center"/>
        <w:rPr>
          <w:rFonts w:hint="eastAsia" w:ascii="宋体" w:hAnsi="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r>
        <w:rPr>
          <w:rFonts w:hint="eastAsia"/>
          <w:color w:val="auto"/>
          <w:sz w:val="24"/>
          <w:szCs w:val="24"/>
          <w:highlight w:val="none"/>
          <w:u w:val="single"/>
        </w:rPr>
        <w:t xml:space="preserve">                  </w:t>
      </w:r>
      <w:r>
        <w:rPr>
          <w:rFonts w:hint="eastAsia"/>
          <w:color w:val="auto"/>
          <w:sz w:val="24"/>
          <w:szCs w:val="24"/>
          <w:highlight w:val="none"/>
        </w:rPr>
        <w:t>(单位名称或个人)，</w:t>
      </w:r>
      <w:r>
        <w:rPr>
          <w:rFonts w:hint="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r>
        <w:rPr>
          <w:rFonts w:hint="eastAsia"/>
          <w:color w:val="auto"/>
          <w:sz w:val="24"/>
          <w:szCs w:val="24"/>
          <w:highlight w:val="none"/>
        </w:rPr>
        <w:t>统一社会信用代码（个人身份证号）是具备《政府采购法》第二十二条件的</w:t>
      </w:r>
      <w:r>
        <w:rPr>
          <w:rFonts w:hint="eastAsia"/>
          <w:color w:val="auto"/>
          <w:sz w:val="24"/>
          <w:szCs w:val="24"/>
          <w:highlight w:val="none"/>
          <w:lang w:eastAsia="zh-CN"/>
        </w:rPr>
        <w:t>供应商</w:t>
      </w:r>
      <w:r>
        <w:rPr>
          <w:rFonts w:hint="eastAsia"/>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（一）严格遵守国家法律、法规和规章，全面履行应尽的责任和义务</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（二）</w:t>
      </w:r>
      <w:r>
        <w:rPr>
          <w:rFonts w:hint="eastAsia" w:ascii="Times New Roman"/>
          <w:color w:val="auto"/>
          <w:sz w:val="24"/>
          <w:szCs w:val="24"/>
          <w:highlight w:val="none"/>
        </w:rPr>
        <w:t>保证参加政府采购活动时</w:t>
      </w:r>
      <w:r>
        <w:rPr>
          <w:rFonts w:ascii="Times New Roman"/>
          <w:color w:val="auto"/>
          <w:sz w:val="24"/>
          <w:szCs w:val="24"/>
          <w:highlight w:val="none"/>
        </w:rPr>
        <w:t>所</w:t>
      </w:r>
      <w:r>
        <w:rPr>
          <w:rFonts w:hint="eastAsia" w:ascii="Times New Roman"/>
          <w:color w:val="auto"/>
          <w:sz w:val="24"/>
          <w:szCs w:val="24"/>
          <w:highlight w:val="none"/>
        </w:rPr>
        <w:t>提供</w:t>
      </w:r>
      <w:r>
        <w:rPr>
          <w:rFonts w:ascii="Times New Roman"/>
          <w:color w:val="auto"/>
          <w:sz w:val="24"/>
          <w:szCs w:val="24"/>
          <w:highlight w:val="none"/>
        </w:rPr>
        <w:t>资料均合法、真实、有效，并对所提供资料的真实性负责</w:t>
      </w:r>
      <w:r>
        <w:rPr>
          <w:rFonts w:hint="eastAsia" w:ascii="Times New Roman"/>
          <w:color w:val="auto"/>
          <w:sz w:val="24"/>
          <w:szCs w:val="24"/>
          <w:highlight w:val="none"/>
        </w:rPr>
        <w:t>；我单位（个人）在参加政府采购活动前三年在经营活动中没有《政府采购法》第</w:t>
      </w:r>
      <w:r>
        <w:rPr>
          <w:rFonts w:hint="eastAsia"/>
          <w:color w:val="auto"/>
          <w:sz w:val="24"/>
          <w:szCs w:val="24"/>
          <w:highlight w:val="none"/>
        </w:rPr>
        <w:t>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三</w:t>
      </w:r>
      <w:r>
        <w:rPr>
          <w:rFonts w:ascii="Times New Roman"/>
          <w:color w:val="auto"/>
          <w:sz w:val="24"/>
          <w:szCs w:val="24"/>
          <w:highlight w:val="none"/>
        </w:rPr>
        <w:t>）承诺本单位（个人）自觉接受行政管理部门、行业组织、社会公众、新闻舆论的监督</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四</w:t>
      </w:r>
      <w:r>
        <w:rPr>
          <w:rFonts w:ascii="Times New Roman"/>
          <w:color w:val="auto"/>
          <w:sz w:val="24"/>
          <w:szCs w:val="24"/>
          <w:highlight w:val="none"/>
        </w:rPr>
        <w:t>）承诺本单位（个人）将按照信用管理要求，按照规定通过克拉玛依诚信网向社会公示信用信息</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五</w:t>
      </w:r>
      <w:r>
        <w:rPr>
          <w:rFonts w:ascii="Times New Roman"/>
          <w:color w:val="auto"/>
          <w:sz w:val="24"/>
          <w:szCs w:val="24"/>
          <w:highlight w:val="none"/>
        </w:rPr>
        <w:t>）承诺本单位（个人）不制假售假、商标侵权、虚假宣传、违约毁约、价格欺诈、垄断和不正当竞争，守合同、重信用，维护经营者、消费者的合法权益</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六</w:t>
      </w:r>
      <w:r>
        <w:rPr>
          <w:rFonts w:ascii="Times New Roman"/>
          <w:color w:val="auto"/>
          <w:sz w:val="24"/>
          <w:szCs w:val="24"/>
          <w:highlight w:val="none"/>
        </w:rPr>
        <w:t>）失信主体承诺本单位（个人）依法依规接受处罚、主动积极整改、不再触犯相关法律法规、今后全面做到履约守信等</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七</w:t>
      </w:r>
      <w:r>
        <w:rPr>
          <w:rFonts w:ascii="Times New Roman"/>
          <w:color w:val="auto"/>
          <w:sz w:val="24"/>
          <w:szCs w:val="24"/>
          <w:highlight w:val="none"/>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rPr>
      </w:pPr>
      <w:r>
        <w:rPr>
          <w:rFonts w:hint="eastAsia"/>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u w:val="single"/>
        </w:rPr>
      </w:pPr>
      <w:r>
        <w:rPr>
          <w:rFonts w:hint="eastAsia"/>
          <w:color w:val="auto"/>
          <w:sz w:val="24"/>
          <w:szCs w:val="24"/>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widowControl/>
        <w:spacing w:line="480" w:lineRule="auto"/>
        <w:jc w:val="center"/>
        <w:rPr>
          <w:rFonts w:ascii="宋体" w:hAnsi="宋体" w:cs="宋体"/>
          <w:sz w:val="24"/>
          <w:highlight w:val="none"/>
        </w:rPr>
      </w:pPr>
      <w:r>
        <w:rPr>
          <w:rFonts w:hint="eastAsia" w:hAnsi="宋体" w:cs="宋体"/>
          <w:b/>
          <w:bCs/>
          <w:sz w:val="28"/>
          <w:szCs w:val="28"/>
          <w:highlight w:val="none"/>
          <w:lang w:eastAsia="zh-CN"/>
        </w:rPr>
        <w:t>（</w:t>
      </w:r>
      <w:r>
        <w:rPr>
          <w:rFonts w:hint="eastAsia" w:hAnsi="宋体" w:cs="宋体"/>
          <w:b/>
          <w:bCs/>
          <w:sz w:val="28"/>
          <w:szCs w:val="28"/>
          <w:highlight w:val="none"/>
          <w:lang w:val="en-US" w:eastAsia="zh-CN"/>
        </w:rPr>
        <w:t>4</w:t>
      </w:r>
      <w:r>
        <w:rPr>
          <w:rFonts w:hint="eastAsia" w:hAnsi="宋体" w:cs="宋体"/>
          <w:b/>
          <w:bCs/>
          <w:sz w:val="28"/>
          <w:szCs w:val="28"/>
          <w:highlight w:val="none"/>
          <w:lang w:eastAsia="zh-CN"/>
        </w:rPr>
        <w:t>）</w:t>
      </w:r>
      <w:r>
        <w:rPr>
          <w:rFonts w:hint="eastAsia" w:ascii="宋体" w:hAnsi="宋体" w:cs="宋体"/>
          <w:b/>
          <w:bCs/>
          <w:sz w:val="28"/>
          <w:szCs w:val="28"/>
          <w:highlight w:val="none"/>
        </w:rPr>
        <w:t>具有履行合同所必需的设备和专业技术能力的承诺书</w:t>
      </w:r>
    </w:p>
    <w:p>
      <w:pPr>
        <w:widowControl/>
        <w:spacing w:line="480" w:lineRule="auto"/>
        <w:jc w:val="left"/>
        <w:rPr>
          <w:rFonts w:ascii="宋体" w:hAnsi="宋体" w:cs="宋体"/>
          <w:sz w:val="24"/>
          <w:highlight w:val="none"/>
        </w:rPr>
      </w:pPr>
      <w:r>
        <w:rPr>
          <w:rFonts w:hint="eastAsia" w:ascii="宋体" w:hAnsi="宋体" w:cs="宋体"/>
          <w:color w:val="000000"/>
          <w:kern w:val="0"/>
          <w:sz w:val="24"/>
          <w:highlight w:val="none"/>
          <w:lang w:bidi="ar"/>
        </w:rPr>
        <w:t>致（</w:t>
      </w:r>
      <w:r>
        <w:rPr>
          <w:rFonts w:hint="eastAsia" w:hAnsi="宋体" w:cs="宋体"/>
          <w:color w:val="000000"/>
          <w:kern w:val="0"/>
          <w:sz w:val="24"/>
          <w:highlight w:val="none"/>
          <w:u w:val="single"/>
          <w:lang w:eastAsia="zh-CN" w:bidi="ar"/>
        </w:rPr>
        <w:t>采购人</w:t>
      </w:r>
      <w:r>
        <w:rPr>
          <w:rFonts w:hint="eastAsia" w:ascii="宋体" w:hAnsi="宋体" w:cs="宋体"/>
          <w:color w:val="000000"/>
          <w:kern w:val="0"/>
          <w:sz w:val="24"/>
          <w:highlight w:val="none"/>
          <w:u w:val="single"/>
          <w:lang w:bidi="ar"/>
        </w:rPr>
        <w:t>、</w:t>
      </w:r>
      <w:r>
        <w:rPr>
          <w:rFonts w:hint="eastAsia" w:hAnsi="宋体" w:cs="宋体"/>
          <w:color w:val="000000"/>
          <w:kern w:val="0"/>
          <w:sz w:val="24"/>
          <w:highlight w:val="none"/>
          <w:u w:val="single"/>
          <w:lang w:eastAsia="zh-CN" w:bidi="ar"/>
        </w:rPr>
        <w:t>采购</w:t>
      </w:r>
      <w:r>
        <w:rPr>
          <w:rFonts w:hint="eastAsia" w:ascii="宋体" w:hAnsi="宋体" w:cs="宋体"/>
          <w:color w:val="000000"/>
          <w:kern w:val="0"/>
          <w:sz w:val="24"/>
          <w:highlight w:val="none"/>
          <w:u w:val="single"/>
          <w:lang w:bidi="ar"/>
        </w:rPr>
        <w:t>代理机构</w:t>
      </w:r>
      <w:r>
        <w:rPr>
          <w:rFonts w:hint="eastAsia" w:ascii="宋体" w:hAnsi="宋体" w:cs="宋体"/>
          <w:color w:val="000000"/>
          <w:kern w:val="0"/>
          <w:sz w:val="24"/>
          <w:highlight w:val="none"/>
          <w:lang w:bidi="ar"/>
        </w:rPr>
        <w:t xml:space="preserve">)： </w:t>
      </w:r>
    </w:p>
    <w:p>
      <w:pPr>
        <w:widowControl/>
        <w:spacing w:line="480" w:lineRule="auto"/>
        <w:ind w:firstLine="480" w:firstLineChars="200"/>
        <w:jc w:val="left"/>
        <w:rPr>
          <w:rFonts w:ascii="宋体" w:hAnsi="宋体" w:cs="宋体"/>
          <w:sz w:val="24"/>
          <w:highlight w:val="none"/>
        </w:rPr>
      </w:pPr>
      <w:r>
        <w:rPr>
          <w:rFonts w:hint="eastAsia" w:ascii="宋体" w:hAnsi="宋体" w:cs="宋体"/>
          <w:color w:val="000000"/>
          <w:kern w:val="0"/>
          <w:sz w:val="24"/>
          <w:highlight w:val="none"/>
          <w:lang w:bidi="ar"/>
        </w:rPr>
        <w:t>我公司自愿参加由贵公司组织的</w:t>
      </w:r>
      <w:r>
        <w:rPr>
          <w:rFonts w:hint="eastAsia" w:ascii="宋体" w:hAnsi="宋体" w:cs="宋体"/>
          <w:color w:val="000000"/>
          <w:kern w:val="0"/>
          <w:sz w:val="24"/>
          <w:highlight w:val="none"/>
          <w:u w:val="single"/>
          <w:lang w:bidi="ar"/>
        </w:rPr>
        <w:t xml:space="preserve"> </w:t>
      </w:r>
      <w:r>
        <w:rPr>
          <w:rFonts w:hint="eastAsia" w:hAnsi="宋体" w:cs="宋体"/>
          <w:color w:val="000000"/>
          <w:kern w:val="0"/>
          <w:sz w:val="24"/>
          <w:highlight w:val="none"/>
          <w:u w:val="single"/>
          <w:lang w:eastAsia="zh-CN" w:bidi="ar"/>
        </w:rPr>
        <w:t>采购</w:t>
      </w:r>
      <w:r>
        <w:rPr>
          <w:rFonts w:hint="eastAsia" w:ascii="宋体" w:hAnsi="宋体" w:cs="宋体"/>
          <w:color w:val="000000"/>
          <w:kern w:val="0"/>
          <w:sz w:val="24"/>
          <w:highlight w:val="none"/>
          <w:u w:val="single"/>
          <w:lang w:bidi="ar"/>
        </w:rPr>
        <w:t xml:space="preserve">文件编号      </w:t>
      </w:r>
      <w:r>
        <w:rPr>
          <w:rFonts w:hint="eastAsia" w:hAnsi="宋体" w:cs="宋体"/>
          <w:color w:val="000000"/>
          <w:kern w:val="0"/>
          <w:sz w:val="24"/>
          <w:highlight w:val="none"/>
          <w:u w:val="single"/>
          <w:lang w:eastAsia="zh-CN" w:bidi="ar"/>
        </w:rPr>
        <w:t>采购</w:t>
      </w:r>
      <w:r>
        <w:rPr>
          <w:rFonts w:hint="eastAsia" w:ascii="宋体" w:hAnsi="宋体" w:cs="宋体"/>
          <w:color w:val="000000"/>
          <w:kern w:val="0"/>
          <w:sz w:val="24"/>
          <w:highlight w:val="none"/>
          <w:u w:val="single"/>
          <w:lang w:bidi="ar"/>
        </w:rPr>
        <w:t>项目名称</w:t>
      </w:r>
      <w:r>
        <w:rPr>
          <w:rFonts w:hint="eastAsia" w:hAnsi="宋体" w:cs="宋体"/>
          <w:color w:val="000000"/>
          <w:kern w:val="0"/>
          <w:sz w:val="24"/>
          <w:highlight w:val="none"/>
          <w:lang w:eastAsia="zh-CN" w:bidi="ar"/>
        </w:rPr>
        <w:t>采购</w:t>
      </w:r>
      <w:r>
        <w:rPr>
          <w:rFonts w:hint="eastAsia" w:ascii="宋体" w:hAnsi="宋体" w:cs="宋体"/>
          <w:color w:val="000000"/>
          <w:kern w:val="0"/>
          <w:sz w:val="24"/>
          <w:highlight w:val="none"/>
          <w:lang w:bidi="ar"/>
        </w:rPr>
        <w:t xml:space="preserve">活动，在此郑重承诺： </w:t>
      </w:r>
    </w:p>
    <w:p>
      <w:pPr>
        <w:widowControl/>
        <w:spacing w:line="480" w:lineRule="auto"/>
        <w:ind w:firstLine="480" w:firstLineChars="200"/>
        <w:jc w:val="left"/>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我公司完全理解本项目</w:t>
      </w:r>
      <w:r>
        <w:rPr>
          <w:rFonts w:hint="eastAsia" w:ascii="宋体" w:hAnsi="宋体" w:cs="宋体"/>
          <w:color w:val="000000"/>
          <w:kern w:val="0"/>
          <w:sz w:val="24"/>
          <w:highlight w:val="none"/>
          <w:lang w:eastAsia="zh-CN" w:bidi="ar"/>
        </w:rPr>
        <w:t>采购</w:t>
      </w:r>
      <w:r>
        <w:rPr>
          <w:rFonts w:hint="eastAsia" w:ascii="宋体" w:hAnsi="宋体" w:cs="宋体"/>
          <w:color w:val="000000"/>
          <w:kern w:val="0"/>
          <w:sz w:val="24"/>
          <w:highlight w:val="none"/>
          <w:lang w:bidi="ar"/>
        </w:rPr>
        <w:t>的技术要求、商务条款及其他内容，决定参与该项目的投标活动。并承诺，如</w:t>
      </w:r>
      <w:r>
        <w:rPr>
          <w:rFonts w:hint="eastAsia" w:ascii="宋体" w:hAnsi="宋体" w:cs="宋体"/>
          <w:color w:val="000000"/>
          <w:kern w:val="0"/>
          <w:sz w:val="24"/>
          <w:highlight w:val="none"/>
          <w:lang w:eastAsia="zh-CN" w:bidi="ar"/>
        </w:rPr>
        <w:t>成交</w:t>
      </w:r>
      <w:r>
        <w:rPr>
          <w:rFonts w:hint="eastAsia" w:ascii="宋体" w:hAnsi="宋体" w:cs="宋体"/>
          <w:color w:val="000000"/>
          <w:kern w:val="0"/>
          <w:sz w:val="24"/>
          <w:highlight w:val="none"/>
          <w:lang w:bidi="ar"/>
        </w:rPr>
        <w:t xml:space="preserve">我公司将提供足够的产品和专业技术能力保证本合同履行。 </w:t>
      </w:r>
    </w:p>
    <w:p>
      <w:pPr>
        <w:widowControl/>
        <w:spacing w:line="480" w:lineRule="auto"/>
        <w:ind w:firstLine="480" w:firstLineChars="200"/>
        <w:jc w:val="left"/>
        <w:rPr>
          <w:rFonts w:ascii="宋体" w:hAnsi="宋体" w:cs="宋体"/>
          <w:sz w:val="24"/>
          <w:highlight w:val="none"/>
        </w:rPr>
      </w:pPr>
      <w:r>
        <w:rPr>
          <w:rFonts w:hint="eastAsia" w:ascii="宋体" w:hAnsi="宋体" w:cs="宋体"/>
          <w:color w:val="000000"/>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ascii="宋体" w:hAnsi="宋体" w:cs="宋体"/>
          <w:color w:val="000000"/>
          <w:kern w:val="0"/>
          <w:sz w:val="24"/>
          <w:highlight w:val="none"/>
          <w:lang w:bidi="ar"/>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p>
    <w:p>
      <w:pPr>
        <w:pStyle w:val="139"/>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Fonts w:hint="eastAsia" w:cs="宋体"/>
          <w:b/>
          <w:bCs/>
          <w:color w:val="auto"/>
          <w:kern w:val="2"/>
          <w:sz w:val="28"/>
          <w:szCs w:val="28"/>
          <w:highlight w:val="none"/>
          <w:lang w:val="en-US" w:eastAsia="zh-CN" w:bidi="ar-SA"/>
        </w:rPr>
        <w:t>5</w:t>
      </w:r>
      <w:r>
        <w:rPr>
          <w:rFonts w:hint="eastAsia" w:ascii="宋体" w:hAnsi="宋体" w:eastAsia="宋体" w:cs="宋体"/>
          <w:b/>
          <w:bCs/>
          <w:color w:val="auto"/>
          <w:kern w:val="2"/>
          <w:sz w:val="28"/>
          <w:szCs w:val="28"/>
          <w:highlight w:val="none"/>
          <w:lang w:val="en-US" w:eastAsia="zh-CN" w:bidi="ar-SA"/>
        </w:rPr>
        <w:t>)无重大违法记录承诺书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采购</w:t>
      </w:r>
      <w:r>
        <w:rPr>
          <w:rFonts w:hint="eastAsia" w:ascii="宋体" w:hAnsi="宋体" w:eastAsia="宋体" w:cs="宋体"/>
          <w:sz w:val="24"/>
          <w:szCs w:val="24"/>
          <w:highlight w:val="none"/>
          <w:u w:val="single"/>
        </w:rPr>
        <w:t>人</w:t>
      </w:r>
      <w:r>
        <w:rPr>
          <w:rFonts w:hint="eastAsia" w:ascii="宋体" w:hAnsi="宋体" w:eastAsia="宋体" w:cs="宋体"/>
          <w:sz w:val="24"/>
          <w:szCs w:val="24"/>
          <w:highlight w:val="none"/>
          <w:u w:val="single"/>
          <w:lang w:val="en-US" w:eastAsia="zh-CN"/>
        </w:rPr>
        <w:t>和</w:t>
      </w:r>
      <w:r>
        <w:rPr>
          <w:rFonts w:hint="eastAsia" w:ascii="宋体" w:hAnsi="宋体" w:eastAsia="宋体" w:cs="宋体"/>
          <w:sz w:val="24"/>
          <w:szCs w:val="24"/>
          <w:highlight w:val="none"/>
          <w:u w:val="single"/>
        </w:rPr>
        <w:t>采购代理机构）：</w:t>
      </w:r>
    </w:p>
    <w:p>
      <w:pPr>
        <w:widowControl/>
        <w:spacing w:line="360" w:lineRule="auto"/>
        <w:ind w:firstLine="480" w:firstLineChars="200"/>
        <w:jc w:val="left"/>
        <w:rPr>
          <w:rFonts w:hint="eastAsia" w:ascii="宋体" w:hAnsi="宋体" w:eastAsia="宋体" w:cs="宋体"/>
          <w:sz w:val="24"/>
          <w:szCs w:val="24"/>
          <w:highlight w:val="none"/>
        </w:rPr>
      </w:pP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特此声明。</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全称（加盖公章）：</w:t>
      </w:r>
      <w:r>
        <w:rPr>
          <w:rFonts w:hint="eastAsia" w:ascii="宋体" w:hAnsi="宋体" w:eastAsia="宋体" w:cs="宋体"/>
          <w:spacing w:val="4"/>
          <w:sz w:val="24"/>
          <w:szCs w:val="24"/>
          <w:highlight w:val="none"/>
          <w:u w:val="single"/>
        </w:rPr>
        <w:t xml:space="preserve">                   </w:t>
      </w:r>
      <w:r>
        <w:rPr>
          <w:rFonts w:hint="eastAsia" w:ascii="宋体" w:hAnsi="宋体" w:eastAsia="宋体" w:cs="宋体"/>
          <w:sz w:val="24"/>
          <w:szCs w:val="24"/>
          <w:highlight w:val="none"/>
          <w:u w:val="single"/>
        </w:rPr>
        <w:t> </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w:t>
      </w:r>
      <w:r>
        <w:rPr>
          <w:rFonts w:hint="eastAsia" w:ascii="宋体" w:hAnsi="宋体" w:eastAsia="宋体" w:cs="宋体"/>
          <w:spacing w:val="4"/>
          <w:sz w:val="24"/>
          <w:szCs w:val="24"/>
          <w:highlight w:val="none"/>
          <w:u w:val="single"/>
        </w:rPr>
        <w:t xml:space="preserve">                            </w:t>
      </w:r>
      <w:r>
        <w:rPr>
          <w:rFonts w:hint="eastAsia" w:ascii="宋体" w:hAnsi="宋体" w:eastAsia="宋体" w:cs="宋体"/>
          <w:sz w:val="24"/>
          <w:szCs w:val="24"/>
          <w:highlight w:val="none"/>
          <w:u w:val="single"/>
        </w:rPr>
        <w:t> </w:t>
      </w:r>
    </w:p>
    <w:p>
      <w:pPr>
        <w:widowControl/>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法定代表人（签字或盖章）：</w:t>
      </w:r>
      <w:r>
        <w:rPr>
          <w:rFonts w:hint="eastAsia" w:ascii="宋体" w:hAnsi="宋体" w:eastAsia="宋体" w:cs="宋体"/>
          <w:sz w:val="24"/>
          <w:szCs w:val="24"/>
          <w:highlight w:val="none"/>
          <w:u w:val="single"/>
        </w:rPr>
        <w:t>           </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被授权人（签字或盖章）：</w:t>
      </w:r>
      <w:r>
        <w:rPr>
          <w:rFonts w:hint="eastAsia" w:ascii="宋体" w:hAnsi="宋体" w:eastAsia="宋体" w:cs="宋体"/>
          <w:sz w:val="24"/>
          <w:szCs w:val="24"/>
          <w:highlight w:val="none"/>
          <w:u w:val="single"/>
        </w:rPr>
        <w:t>            </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w:t>
      </w:r>
      <w:r>
        <w:rPr>
          <w:rFonts w:hint="eastAsia" w:ascii="宋体" w:hAnsi="宋体" w:eastAsia="宋体" w:cs="宋体"/>
          <w:spacing w:val="4"/>
          <w:sz w:val="24"/>
          <w:szCs w:val="24"/>
          <w:highlight w:val="none"/>
          <w:u w:val="single"/>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年  月   日</w:t>
      </w:r>
    </w:p>
    <w:p>
      <w:pPr>
        <w:pStyle w:val="22"/>
        <w:spacing w:before="75" w:beforeAutospacing="0" w:after="75" w:afterAutospacing="0" w:line="360" w:lineRule="auto"/>
        <w:jc w:val="left"/>
        <w:rPr>
          <w:rStyle w:val="29"/>
          <w:rFonts w:hint="eastAsia" w:cs="宋体"/>
          <w:color w:val="auto"/>
          <w:sz w:val="28"/>
          <w:szCs w:val="28"/>
          <w:highlight w:val="none"/>
          <w:lang w:eastAsia="zh-CN"/>
        </w:rPr>
      </w:pPr>
      <w:r>
        <w:rPr>
          <w:rFonts w:hint="eastAsia" w:ascii="宋体" w:hAnsi="宋体" w:eastAsia="宋体" w:cs="宋体"/>
          <w:b/>
          <w:sz w:val="24"/>
          <w:szCs w:val="24"/>
          <w:highlight w:val="none"/>
        </w:rPr>
        <w:t>说明：投标截止前3年内投标人的信用记录若存在受到罚款的行政处罚且未显示具体数额时，应提供行政处罚决定书或书面说明其罚款数额。</w:t>
      </w: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6</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法定代表人资格证明书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单位名称：</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姓名：        性别：       年龄：         职务： </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系</w:t>
      </w:r>
      <w:r>
        <w:rPr>
          <w:rStyle w:val="29"/>
          <w:rFonts w:hint="eastAsia" w:cs="宋体"/>
          <w:b w:val="0"/>
          <w:bCs/>
          <w:color w:val="auto"/>
          <w:sz w:val="24"/>
          <w:szCs w:val="24"/>
          <w:highlight w:val="none"/>
          <w:u w:val="single"/>
        </w:rPr>
        <w:t xml:space="preserve">             （单位）</w:t>
      </w:r>
      <w:r>
        <w:rPr>
          <w:rStyle w:val="29"/>
          <w:rFonts w:hint="eastAsia" w:cs="宋体"/>
          <w:b w:val="0"/>
          <w:bCs/>
          <w:color w:val="auto"/>
          <w:sz w:val="24"/>
          <w:szCs w:val="24"/>
          <w:highlight w:val="none"/>
        </w:rPr>
        <w:t>的法定代表人。为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的项目，签署上述项目的</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、进行合同谈判、签署合同和处理与之有关的一切事务。</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特此证明。</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法定代表人身份证复印件或扫描件（正、反两面）</w:t>
            </w:r>
          </w:p>
        </w:tc>
      </w:tr>
    </w:tbl>
    <w:p>
      <w:pPr>
        <w:pStyle w:val="22"/>
        <w:spacing w:before="75" w:beforeAutospacing="0" w:after="75" w:afterAutospacing="0" w:line="360" w:lineRule="auto"/>
        <w:jc w:val="center"/>
        <w:rPr>
          <w:rStyle w:val="29"/>
          <w:rFonts w:hint="eastAsia" w:cs="宋体"/>
          <w:color w:val="auto"/>
          <w:sz w:val="24"/>
          <w:szCs w:val="24"/>
          <w:highlight w:val="none"/>
        </w:rPr>
      </w:pPr>
      <w:r>
        <w:rPr>
          <w:rStyle w:val="29"/>
          <w:rFonts w:hint="eastAsia" w:cs="宋体"/>
          <w:b w:val="0"/>
          <w:bCs/>
          <w:color w:val="auto"/>
          <w:sz w:val="24"/>
          <w:szCs w:val="24"/>
          <w:highlight w:val="none"/>
        </w:rPr>
        <w:t>注：法定代表人身份证复印件或扫描件应反映出证件有效期等所载内容。</w:t>
      </w:r>
    </w:p>
    <w:p>
      <w:pPr>
        <w:pStyle w:val="22"/>
        <w:spacing w:before="75" w:beforeAutospacing="0" w:after="75" w:afterAutospacing="0" w:line="360" w:lineRule="auto"/>
        <w:jc w:val="center"/>
        <w:rPr>
          <w:rStyle w:val="29"/>
          <w:rFonts w:hint="eastAsia" w:cs="宋体"/>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 </w:t>
      </w: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7</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法定代表人授权书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本授权委托书声明：我</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（姓名）系</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名称）的法定代表人，现授权委托</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（姓名），其身份证号为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为我</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代理人，以本</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的名义参加</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 项目名称）的评标活动。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代理人在递交</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、评标、合同谈判过程中所签署的一切文件和处理与之有关的一切事务，我均予以承认。</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本授权委托书期限自</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日起至</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日止。</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委托代理人无转委权</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特此委托。</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            性别：           年龄：</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              部门：           职务：</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委托代理人身份证复印件或扫描件（正、反两面）</w:t>
            </w:r>
          </w:p>
        </w:tc>
      </w:tr>
    </w:tbl>
    <w:p>
      <w:pPr>
        <w:pStyle w:val="22"/>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29"/>
          <w:rFonts w:hint="eastAsia" w:cs="宋体"/>
          <w:b w:val="0"/>
          <w:bCs/>
          <w:color w:val="auto"/>
          <w:sz w:val="24"/>
          <w:szCs w:val="24"/>
          <w:highlight w:val="none"/>
        </w:rPr>
        <w:t>注：委托代理人身份证复印件或扫描件应反映出证件有效期等所载内容。</w:t>
      </w: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2"/>
        <w:spacing w:before="75" w:beforeAutospacing="0" w:after="75" w:afterAutospacing="0" w:line="360" w:lineRule="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三证合一营业执照（副本）或事业单位法人证书（副本）复印件；</w:t>
      </w:r>
      <w:r>
        <w:rPr>
          <w:rFonts w:hint="eastAsia" w:ascii="宋体" w:hAnsi="宋体" w:eastAsia="宋体" w:cs="宋体"/>
          <w:b w:val="0"/>
          <w:bCs w:val="0"/>
          <w:color w:val="auto"/>
          <w:sz w:val="24"/>
          <w:highlight w:val="none"/>
          <w:lang w:val="en-US" w:eastAsia="zh-CN"/>
        </w:rPr>
        <w:t>提供近三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w:t>
      </w:r>
      <w:r>
        <w:rPr>
          <w:rFonts w:hint="eastAsia" w:ascii="宋体" w:hAnsi="宋体" w:eastAsia="宋体" w:cs="宋体"/>
          <w:b w:val="0"/>
          <w:bCs w:val="0"/>
          <w:color w:val="auto"/>
          <w:sz w:val="24"/>
          <w:highlight w:val="none"/>
          <w:lang w:eastAsia="zh-CN"/>
        </w:rPr>
        <w:t>法律、行政法规、本招标文件规定的其他条件。</w:t>
      </w:r>
    </w:p>
    <w:p>
      <w:pPr>
        <w:pStyle w:val="22"/>
        <w:spacing w:before="75" w:beforeAutospacing="0" w:after="75" w:afterAutospacing="0" w:line="360" w:lineRule="auto"/>
        <w:rPr>
          <w:rFonts w:hint="eastAsia" w:ascii="宋体" w:hAnsi="宋体" w:eastAsia="宋体" w:cs="宋体"/>
          <w:b w:val="0"/>
          <w:bCs w:val="0"/>
          <w:color w:val="auto"/>
          <w:sz w:val="24"/>
          <w:highlight w:val="none"/>
          <w:lang w:eastAsia="zh-CN"/>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w:t>
      </w:r>
      <w:bookmarkStart w:id="182" w:name="OLE_LINK8"/>
      <w:r>
        <w:rPr>
          <w:rFonts w:hint="eastAsia" w:ascii="宋体" w:hAnsi="宋体" w:eastAsia="宋体" w:cs="宋体"/>
          <w:color w:val="auto"/>
          <w:sz w:val="28"/>
          <w:szCs w:val="28"/>
          <w:highlight w:val="none"/>
        </w:rPr>
        <w:t>或</w:t>
      </w:r>
      <w:bookmarkEnd w:id="182"/>
      <w:r>
        <w:rPr>
          <w:rFonts w:hint="eastAsia" w:ascii="宋体" w:hAnsi="宋体" w:eastAsia="宋体" w:cs="宋体"/>
          <w:color w:val="auto"/>
          <w:sz w:val="28"/>
          <w:szCs w:val="28"/>
          <w:highlight w:val="none"/>
        </w:rPr>
        <w:t>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left="-420" w:leftChars="-200"/>
        <w:jc w:val="center"/>
        <w:rPr>
          <w:rStyle w:val="29"/>
          <w:rFonts w:hint="eastAsia"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）响应函</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新疆第二医学院</w:t>
      </w:r>
      <w:r>
        <w:rPr>
          <w:rStyle w:val="29"/>
          <w:rFonts w:hint="eastAsia" w:ascii="宋体" w:hAnsi="宋体" w:eastAsia="宋体" w:cs="宋体"/>
          <w:b w:val="0"/>
          <w:bCs/>
          <w:color w:val="auto"/>
          <w:sz w:val="24"/>
          <w:szCs w:val="24"/>
          <w:highlight w:val="none"/>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我方全面研究了 “</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”项目</w:t>
      </w:r>
      <w:r>
        <w:rPr>
          <w:rStyle w:val="29"/>
          <w:rFonts w:hint="eastAsia" w:eastAsia="宋体"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（文件编号：</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），决定参加本项目。我方授权</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（姓名、职务）代表我方</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w:t>
      </w:r>
      <w:r>
        <w:rPr>
          <w:rStyle w:val="29"/>
          <w:rFonts w:hint="eastAsia" w:eastAsia="宋体"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的名称）全权处理本项目评标的有关事宜。</w:t>
      </w:r>
    </w:p>
    <w:p>
      <w:pPr>
        <w:pStyle w:val="56"/>
        <w:spacing w:line="360" w:lineRule="auto"/>
        <w:ind w:firstLine="480"/>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1、我方自愿按照</w:t>
      </w:r>
      <w:r>
        <w:rPr>
          <w:rStyle w:val="29"/>
          <w:rFonts w:hint="eastAsia" w:eastAsia="宋体"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规定的各项要求向</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提供所需服务，</w:t>
      </w:r>
      <w:r>
        <w:rPr>
          <w:rFonts w:hint="eastAsia" w:ascii="宋体" w:hAnsi="宋体" w:cs="宋体"/>
          <w:color w:val="auto"/>
          <w:sz w:val="24"/>
          <w:highlight w:val="none"/>
        </w:rPr>
        <w:t>商务报价为￥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元</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Style w:val="29"/>
          <w:rFonts w:hint="eastAsia" w:ascii="宋体" w:hAnsi="宋体" w:eastAsia="宋体" w:cs="宋体"/>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2、若我方</w:t>
      </w:r>
      <w:r>
        <w:rPr>
          <w:rStyle w:val="29"/>
          <w:rFonts w:hint="eastAsia" w:eastAsia="宋体" w:cs="宋体"/>
          <w:b w:val="0"/>
          <w:bCs/>
          <w:color w:val="auto"/>
          <w:sz w:val="24"/>
          <w:szCs w:val="24"/>
          <w:highlight w:val="none"/>
          <w:lang w:eastAsia="zh-CN"/>
        </w:rPr>
        <w:t>成交</w:t>
      </w:r>
      <w:r>
        <w:rPr>
          <w:rStyle w:val="29"/>
          <w:rFonts w:hint="eastAsia" w:ascii="宋体" w:hAnsi="宋体" w:eastAsia="宋体" w:cs="宋体"/>
          <w:b w:val="0"/>
          <w:bCs/>
          <w:color w:val="auto"/>
          <w:sz w:val="24"/>
          <w:szCs w:val="24"/>
          <w:highlight w:val="none"/>
        </w:rPr>
        <w:t>，我方将严格履行合同规定的责任和义务，保证按</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要求及我方承诺完成应尽义务，并交付</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验收、使用。</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 xml:space="preserve">3、其投标自递交响应文件截止之日起有效期为 </w:t>
      </w:r>
      <w:r>
        <w:rPr>
          <w:rStyle w:val="29"/>
          <w:rFonts w:hint="eastAsia" w:ascii="宋体" w:hAnsi="宋体" w:eastAsia="宋体" w:cs="宋体"/>
          <w:b w:val="0"/>
          <w:bCs/>
          <w:color w:val="auto"/>
          <w:sz w:val="24"/>
          <w:szCs w:val="24"/>
          <w:highlight w:val="none"/>
          <w:u w:val="single"/>
        </w:rPr>
        <w:t xml:space="preserve">90 </w:t>
      </w:r>
      <w:r>
        <w:rPr>
          <w:rStyle w:val="29"/>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29"/>
          <w:rFonts w:hint="eastAsia" w:ascii="宋体" w:hAnsi="宋体" w:eastAsia="宋体" w:cs="宋体"/>
          <w:b w:val="0"/>
          <w:bCs/>
          <w:color w:val="auto"/>
          <w:sz w:val="24"/>
          <w:szCs w:val="24"/>
          <w:highlight w:val="none"/>
          <w:lang w:eastAsia="zh-CN"/>
        </w:rPr>
        <w:t>采购</w:t>
      </w:r>
      <w:r>
        <w:rPr>
          <w:rStyle w:val="29"/>
          <w:rFonts w:hint="eastAsia" w:ascii="宋体" w:hAnsi="宋体" w:eastAsia="宋体" w:cs="宋体"/>
          <w:b w:val="0"/>
          <w:bCs/>
          <w:color w:val="auto"/>
          <w:sz w:val="24"/>
          <w:szCs w:val="24"/>
          <w:highlight w:val="none"/>
        </w:rPr>
        <w:t>文件的规定履行合同责任和义务。</w:t>
      </w:r>
    </w:p>
    <w:p>
      <w:pPr>
        <w:pStyle w:val="14"/>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5、我方愿意提供采购人可能另外要求的，与</w:t>
      </w:r>
      <w:r>
        <w:rPr>
          <w:rFonts w:hint="eastAsia" w:asciiTheme="minorEastAsia" w:hAnsiTheme="minorEastAsia" w:eastAsiaTheme="minorEastAsia" w:cstheme="minorEastAsia"/>
          <w:b w:val="0"/>
          <w:bCs/>
          <w:color w:val="auto"/>
          <w:highlight w:val="none"/>
          <w:lang w:eastAsia="zh-CN"/>
        </w:rPr>
        <w:t>采购</w:t>
      </w:r>
      <w:r>
        <w:rPr>
          <w:rFonts w:hint="eastAsia" w:asciiTheme="minorEastAsia" w:hAnsiTheme="minorEastAsia" w:eastAsiaTheme="minorEastAsia" w:cstheme="minorEastAsia"/>
          <w:b w:val="0"/>
          <w:bCs/>
          <w:color w:val="auto"/>
          <w:highlight w:val="none"/>
        </w:rPr>
        <w:t>有关的文件资料，并保证我方已提供和将要提供的文件资料是真实、准确的。</w:t>
      </w:r>
    </w:p>
    <w:p>
      <w:pPr>
        <w:pStyle w:val="14"/>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6、我方完全理解采购人不一定将合同授予最低报价的供应商的行为。</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        （盖章）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通讯地址：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邮政编码：</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联系电话：</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传    真：</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    期：    年  月  日</w:t>
      </w:r>
    </w:p>
    <w:p>
      <w:pPr>
        <w:pStyle w:val="22"/>
        <w:spacing w:before="75" w:beforeAutospacing="0" w:after="75" w:afterAutospacing="0" w:line="360" w:lineRule="auto"/>
        <w:jc w:val="both"/>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hint="eastAsia" w:eastAsia="宋体" w:cs="宋体"/>
          <w:color w:val="auto"/>
          <w:sz w:val="28"/>
          <w:szCs w:val="28"/>
          <w:highlight w:val="none"/>
          <w:lang w:eastAsia="zh-CN"/>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）开标</w:t>
      </w:r>
      <w:r>
        <w:rPr>
          <w:rStyle w:val="29"/>
          <w:rFonts w:hint="eastAsia" w:cs="宋体"/>
          <w:color w:val="auto"/>
          <w:sz w:val="28"/>
          <w:szCs w:val="28"/>
          <w:highlight w:val="none"/>
        </w:rPr>
        <w:t>一览表</w:t>
      </w:r>
    </w:p>
    <w:p>
      <w:pPr>
        <w:tabs>
          <w:tab w:val="left" w:pos="6300"/>
        </w:tabs>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lang w:eastAsia="zh-CN"/>
        </w:rPr>
        <w:t>供应商</w:t>
      </w:r>
      <w:r>
        <w:rPr>
          <w:rFonts w:hint="eastAsia" w:ascii="宋体" w:hAnsi="宋体" w:cs="宋体"/>
          <w:color w:val="auto"/>
          <w:sz w:val="24"/>
          <w:highlight w:val="none"/>
        </w:rPr>
        <w:t>名称：</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pPr w:leftFromText="180" w:rightFromText="180" w:vertAnchor="text" w:horzAnchor="page" w:tblpX="936" w:tblpY="220"/>
        <w:tblOverlap w:val="never"/>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2880"/>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885" w:type="dxa"/>
            <w:tcBorders>
              <w:left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一</w:t>
            </w:r>
          </w:p>
        </w:tc>
        <w:tc>
          <w:tcPr>
            <w:tcW w:w="288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项目名称</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2022-2023学年整学年实验耗材(卫生材料类）采购项目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jc w:val="center"/>
        </w:trPr>
        <w:tc>
          <w:tcPr>
            <w:tcW w:w="885" w:type="dxa"/>
            <w:vMerge w:val="restart"/>
            <w:tcBorders>
              <w:left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二</w:t>
            </w:r>
          </w:p>
        </w:tc>
        <w:tc>
          <w:tcPr>
            <w:tcW w:w="2880" w:type="dxa"/>
            <w:vMerge w:val="restart"/>
            <w:tcBorders>
              <w:left w:val="single" w:color="auto" w:sz="4" w:space="0"/>
              <w:right w:val="single" w:color="auto" w:sz="4" w:space="0"/>
            </w:tcBorders>
            <w:vAlign w:val="center"/>
          </w:tcPr>
          <w:p>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投标总价</w:t>
            </w:r>
          </w:p>
          <w:p>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（元）</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885" w:type="dxa"/>
            <w:vMerge w:val="continue"/>
            <w:tcBorders>
              <w:left w:val="single" w:color="000000" w:sz="2" w:space="0"/>
              <w:bottom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rPr>
            </w:pPr>
          </w:p>
        </w:tc>
        <w:tc>
          <w:tcPr>
            <w:tcW w:w="2880" w:type="dxa"/>
            <w:vMerge w:val="continue"/>
            <w:tcBorders>
              <w:left w:val="single" w:color="auto" w:sz="4" w:space="0"/>
              <w:bottom w:val="single" w:color="000000" w:sz="2" w:space="0"/>
              <w:right w:val="single" w:color="auto" w:sz="4" w:space="0"/>
            </w:tcBorders>
            <w:vAlign w:val="center"/>
          </w:tcPr>
          <w:p>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5" w:hRule="atLeast"/>
          <w:jc w:val="center"/>
        </w:trPr>
        <w:tc>
          <w:tcPr>
            <w:tcW w:w="885" w:type="dxa"/>
            <w:tcBorders>
              <w:left w:val="single" w:color="000000" w:sz="2" w:space="0"/>
              <w:bottom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三</w:t>
            </w:r>
          </w:p>
        </w:tc>
        <w:tc>
          <w:tcPr>
            <w:tcW w:w="2880"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eastAsia="zh-CN"/>
              </w:rPr>
              <w:t>交货期</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因本次采购分上下两个学期，时间段为2022年下半年和2023年上半年。供应商接到采购人通知之日起30天（日历日）内供货验收完成，确保实验教学正常进行。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0" w:hRule="atLeast"/>
          <w:jc w:val="center"/>
        </w:trPr>
        <w:tc>
          <w:tcPr>
            <w:tcW w:w="885" w:type="dxa"/>
            <w:tcBorders>
              <w:left w:val="single" w:color="000000" w:sz="2" w:space="0"/>
              <w:bottom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四</w:t>
            </w:r>
          </w:p>
        </w:tc>
        <w:tc>
          <w:tcPr>
            <w:tcW w:w="2880" w:type="dxa"/>
            <w:tcBorders>
              <w:top w:val="single" w:color="auto" w:sz="4" w:space="0"/>
              <w:left w:val="single" w:color="auto" w:sz="4" w:space="0"/>
              <w:bottom w:val="single" w:color="000000" w:sz="2" w:space="0"/>
              <w:right w:val="single" w:color="auto" w:sz="4" w:space="0"/>
            </w:tcBorders>
            <w:vAlign w:val="center"/>
          </w:tcPr>
          <w:p>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质量</w:t>
            </w:r>
            <w:r>
              <w:rPr>
                <w:rFonts w:hint="eastAsia" w:ascii="宋体" w:hAnsi="宋体" w:eastAsia="宋体" w:cs="宋体"/>
                <w:b w:val="0"/>
                <w:bCs w:val="0"/>
                <w:color w:val="auto"/>
                <w:kern w:val="0"/>
                <w:sz w:val="24"/>
                <w:szCs w:val="24"/>
                <w:highlight w:val="none"/>
                <w:lang w:eastAsia="zh-CN"/>
              </w:rPr>
              <w:t>保修期限</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自验收合格之日起 1 年。（参数内另作要求的按要求执行，国家或者行业标准有更高标准的，按照规定执行）。货品在质量保证期内，因产品质量出现问题，乙方负责免费维修或更换，并承担与维修和更换相关的运费、安装、调试、保险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05" w:hRule="atLeast"/>
          <w:jc w:val="center"/>
        </w:trPr>
        <w:tc>
          <w:tcPr>
            <w:tcW w:w="885" w:type="dxa"/>
            <w:tcBorders>
              <w:top w:val="single" w:color="auto" w:sz="4" w:space="0"/>
              <w:left w:val="single" w:color="000000" w:sz="2" w:space="0"/>
              <w:bottom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五</w:t>
            </w:r>
          </w:p>
        </w:tc>
        <w:tc>
          <w:tcPr>
            <w:tcW w:w="2880"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供应商其它说明（由各投标供应商根据本采购项目要求自行列出需说明及承诺内容）</w:t>
            </w:r>
          </w:p>
        </w:tc>
        <w:tc>
          <w:tcPr>
            <w:tcW w:w="6117" w:type="dxa"/>
            <w:tcBorders>
              <w:top w:val="single" w:color="auto" w:sz="4" w:space="0"/>
              <w:left w:val="single" w:color="auto" w:sz="4" w:space="0"/>
              <w:bottom w:val="single" w:color="000000" w:sz="2" w:space="0"/>
              <w:right w:val="single" w:color="000000" w:sz="2" w:space="0"/>
            </w:tcBorders>
            <w:vAlign w:val="center"/>
          </w:tcPr>
          <w:p>
            <w:pPr>
              <w:spacing w:line="360" w:lineRule="auto"/>
              <w:jc w:val="center"/>
              <w:rPr>
                <w:rFonts w:hint="eastAsia" w:ascii="宋体" w:hAnsi="宋体" w:eastAsia="宋体" w:cs="宋体"/>
                <w:b w:val="0"/>
                <w:bCs w:val="0"/>
                <w:color w:val="auto"/>
                <w:kern w:val="0"/>
                <w:sz w:val="24"/>
                <w:szCs w:val="24"/>
                <w:highlight w:val="none"/>
              </w:rPr>
            </w:pPr>
          </w:p>
        </w:tc>
      </w:tr>
    </w:tbl>
    <w:p>
      <w:pPr>
        <w:tabs>
          <w:tab w:val="left" w:pos="6300"/>
        </w:tabs>
        <w:snapToGrid w:val="0"/>
        <w:rPr>
          <w:rFonts w:hint="eastAsia" w:ascii="宋体" w:hAnsi="宋体" w:cs="宋体"/>
          <w:b/>
          <w:bCs/>
          <w:color w:val="auto"/>
          <w:sz w:val="24"/>
          <w:highlight w:val="none"/>
        </w:rPr>
      </w:pPr>
    </w:p>
    <w:p>
      <w:pPr>
        <w:tabs>
          <w:tab w:val="left" w:pos="6300"/>
        </w:tabs>
        <w:snapToGrid w:val="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1、价格应按“</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文件”中规定的货币单位填写。</w:t>
      </w:r>
    </w:p>
    <w:p>
      <w:pPr>
        <w:tabs>
          <w:tab w:val="left" w:pos="6300"/>
        </w:tabs>
        <w:snapToGrid w:val="0"/>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、供应商如果需要对报价或其它内容加以说明，可在备注栏填写。</w:t>
      </w:r>
    </w:p>
    <w:p>
      <w:pPr>
        <w:tabs>
          <w:tab w:val="left" w:pos="6300"/>
        </w:tabs>
        <w:snapToGrid w:val="0"/>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cs="宋体"/>
          <w:b/>
          <w:bCs/>
          <w:color w:val="auto"/>
          <w:kern w:val="2"/>
          <w:sz w:val="24"/>
          <w:szCs w:val="24"/>
          <w:highlight w:val="none"/>
          <w:lang w:val="en-US"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采购项目预算</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响应文件</w:t>
      </w:r>
      <w:r>
        <w:rPr>
          <w:rFonts w:hint="eastAsia" w:cs="宋体"/>
          <w:b/>
          <w:bCs/>
          <w:color w:val="auto"/>
          <w:kern w:val="2"/>
          <w:sz w:val="24"/>
          <w:szCs w:val="24"/>
          <w:highlight w:val="none"/>
        </w:rPr>
        <w:t>作无效响应处理。</w:t>
      </w:r>
    </w:p>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29"/>
          <w:rFonts w:hint="eastAsia" w:cs="宋体"/>
          <w:b w:val="0"/>
          <w:bCs/>
          <w:color w:val="auto"/>
          <w:sz w:val="24"/>
          <w:szCs w:val="24"/>
          <w:highlight w:val="none"/>
        </w:rPr>
        <w:t>日    期： 年  月  日</w:t>
      </w:r>
    </w:p>
    <w:p>
      <w:pPr>
        <w:numPr>
          <w:ilvl w:val="0"/>
          <w:numId w:val="0"/>
        </w:numPr>
        <w:spacing w:line="360" w:lineRule="auto"/>
        <w:ind w:leftChars="-101"/>
        <w:jc w:val="center"/>
        <w:rPr>
          <w:rFonts w:hint="eastAsia"/>
          <w:sz w:val="28"/>
          <w:szCs w:val="28"/>
          <w:highlight w:val="none"/>
          <w:lang w:val="en-US" w:eastAsia="zh-CN"/>
        </w:rPr>
      </w:pPr>
      <w:r>
        <w:rPr>
          <w:rFonts w:hint="eastAsia" w:ascii="宋体" w:hAnsi="宋体" w:cs="宋体"/>
          <w:b/>
          <w:color w:val="auto"/>
          <w:sz w:val="28"/>
          <w:szCs w:val="28"/>
          <w:highlight w:val="none"/>
          <w:lang w:val="en-US" w:eastAsia="zh-CN"/>
        </w:rPr>
        <w:t>（4）报价明细表</w:t>
      </w: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（格式见“附表1”）</w:t>
      </w:r>
    </w:p>
    <w:p>
      <w:pPr>
        <w:pStyle w:val="140"/>
        <w:rPr>
          <w:rFonts w:hint="eastAsia"/>
          <w:color w:val="auto"/>
          <w:highlight w:val="none"/>
          <w:lang w:eastAsia="zh-CN"/>
        </w:rPr>
      </w:pPr>
    </w:p>
    <w:p>
      <w:pPr>
        <w:pStyle w:val="140"/>
        <w:spacing w:line="360" w:lineRule="auto"/>
        <w:ind w:left="0" w:leftChars="0" w:firstLine="0" w:firstLineChars="0"/>
        <w:rPr>
          <w:rFonts w:hint="eastAsia"/>
          <w:color w:val="auto"/>
          <w:sz w:val="24"/>
          <w:szCs w:val="24"/>
          <w:highlight w:val="none"/>
          <w:lang w:val="zh-CN" w:eastAsia="zh-CN"/>
        </w:rPr>
      </w:pPr>
      <w:r>
        <w:rPr>
          <w:rFonts w:hint="eastAsia"/>
          <w:color w:val="auto"/>
          <w:sz w:val="24"/>
          <w:szCs w:val="24"/>
          <w:highlight w:val="none"/>
          <w:lang w:val="en-US" w:eastAsia="zh-CN"/>
        </w:rPr>
        <w:t xml:space="preserve">说明： </w:t>
      </w:r>
    </w:p>
    <w:p>
      <w:pPr>
        <w:pStyle w:val="140"/>
        <w:spacing w:line="360" w:lineRule="auto"/>
        <w:ind w:left="0" w:leftChars="0" w:firstLine="480" w:firstLineChars="200"/>
        <w:rPr>
          <w:rFonts w:hint="eastAsia"/>
          <w:color w:val="auto"/>
          <w:sz w:val="24"/>
          <w:szCs w:val="24"/>
          <w:highlight w:val="none"/>
          <w:lang w:val="zh-CN" w:eastAsia="zh-CN"/>
        </w:rPr>
      </w:pPr>
      <w:r>
        <w:rPr>
          <w:rFonts w:hint="eastAsia"/>
          <w:color w:val="auto"/>
          <w:sz w:val="24"/>
          <w:szCs w:val="24"/>
          <w:highlight w:val="none"/>
          <w:lang w:val="en-US" w:eastAsia="zh-CN"/>
        </w:rPr>
        <w:t xml:space="preserve">一、 货物报价方式 </w:t>
      </w:r>
    </w:p>
    <w:p>
      <w:pPr>
        <w:pStyle w:val="140"/>
        <w:spacing w:line="360" w:lineRule="auto"/>
        <w:ind w:left="0" w:leftChars="0" w:firstLine="480" w:firstLineChars="200"/>
        <w:rPr>
          <w:rFonts w:hint="eastAsia"/>
          <w:color w:val="auto"/>
          <w:sz w:val="24"/>
          <w:szCs w:val="24"/>
          <w:highlight w:val="none"/>
          <w:lang w:val="zh-CN" w:eastAsia="zh-CN"/>
        </w:rPr>
      </w:pPr>
      <w:r>
        <w:rPr>
          <w:rFonts w:hint="eastAsia"/>
          <w:color w:val="auto"/>
          <w:sz w:val="24"/>
          <w:szCs w:val="24"/>
          <w:highlight w:val="none"/>
          <w:lang w:val="en-US" w:eastAsia="zh-CN"/>
        </w:rPr>
        <w:t xml:space="preserve">本项目采用固定总价方式进行计价。 </w:t>
      </w:r>
    </w:p>
    <w:p>
      <w:pPr>
        <w:pStyle w:val="140"/>
        <w:spacing w:line="360" w:lineRule="auto"/>
        <w:ind w:left="0" w:leftChars="0" w:firstLine="480" w:firstLineChars="200"/>
        <w:rPr>
          <w:rFonts w:hint="eastAsia"/>
          <w:color w:val="auto"/>
          <w:sz w:val="24"/>
          <w:szCs w:val="24"/>
          <w:highlight w:val="none"/>
          <w:lang w:val="zh-CN" w:eastAsia="zh-CN"/>
        </w:rPr>
      </w:pPr>
      <w:r>
        <w:rPr>
          <w:rFonts w:hint="eastAsia"/>
          <w:color w:val="auto"/>
          <w:sz w:val="24"/>
          <w:szCs w:val="24"/>
          <w:highlight w:val="none"/>
          <w:lang w:val="en-US" w:eastAsia="zh-CN"/>
        </w:rPr>
        <w:t xml:space="preserve">货物报价说明： </w:t>
      </w:r>
    </w:p>
    <w:p>
      <w:pPr>
        <w:pStyle w:val="140"/>
        <w:spacing w:line="360" w:lineRule="auto"/>
        <w:ind w:left="0" w:leftChars="0" w:firstLine="480" w:firstLineChars="200"/>
        <w:rPr>
          <w:rFonts w:hint="eastAsia"/>
          <w:color w:val="auto"/>
          <w:sz w:val="24"/>
          <w:szCs w:val="24"/>
          <w:highlight w:val="none"/>
          <w:lang w:val="zh-CN" w:eastAsia="zh-CN"/>
        </w:rPr>
      </w:pPr>
      <w:r>
        <w:rPr>
          <w:rFonts w:hint="eastAsia"/>
          <w:color w:val="auto"/>
          <w:sz w:val="24"/>
          <w:szCs w:val="24"/>
          <w:highlight w:val="none"/>
          <w:lang w:val="en-US" w:eastAsia="zh-CN"/>
        </w:rPr>
        <w:t>1、</w:t>
      </w:r>
      <w:r>
        <w:rPr>
          <w:rFonts w:hint="eastAsia"/>
          <w:color w:val="auto"/>
          <w:sz w:val="24"/>
          <w:szCs w:val="24"/>
          <w:highlight w:val="none"/>
          <w:lang w:val="zh-CN" w:eastAsia="zh-CN"/>
        </w:rPr>
        <w:t>本项目报价应包含但不限于以下全部费用，供应商不得再向采购人收取任何费用。主要包含（产品价款、备品备件价、易损件价、专用工具价、相关配件、附件、安装材料及零配件价）及其它的所有费用，包含所投产品的购置税、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r>
        <w:rPr>
          <w:rFonts w:hint="eastAsia"/>
          <w:color w:val="auto"/>
          <w:sz w:val="24"/>
          <w:szCs w:val="24"/>
          <w:highlight w:val="none"/>
          <w:lang w:val="en-US" w:eastAsia="zh-CN"/>
        </w:rPr>
        <w:t xml:space="preserve">除合同条件另有说明外，金额不得以任何方法调整或变更。任何计算金额的错误皆由供应商承担并视为已被双方接受。 </w:t>
      </w:r>
    </w:p>
    <w:p>
      <w:pPr>
        <w:pStyle w:val="140"/>
        <w:spacing w:line="360" w:lineRule="auto"/>
        <w:ind w:left="0" w:leftChars="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2、投标货物的总价计入投标总价。</w:t>
      </w:r>
    </w:p>
    <w:p>
      <w:pPr>
        <w:pStyle w:val="140"/>
        <w:spacing w:line="360" w:lineRule="auto"/>
        <w:ind w:left="0" w:leftChars="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 xml:space="preserve">3、“报价明细表”的总金额应与“开标一览表”的投标报价一致。如果“开标一览表”的内容与“报价明细表”以及响应文件的其他相关内容不一致，则以“开标一览表”的内容为准。 </w:t>
      </w:r>
    </w:p>
    <w:p>
      <w:pPr>
        <w:pStyle w:val="140"/>
        <w:ind w:left="0" w:leftChars="0" w:firstLine="480" w:firstLineChars="200"/>
        <w:rPr>
          <w:rFonts w:hint="default"/>
          <w:color w:val="auto"/>
          <w:sz w:val="24"/>
          <w:szCs w:val="24"/>
          <w:highlight w:val="none"/>
          <w:lang w:val="en-US" w:eastAsia="zh-CN"/>
        </w:rPr>
      </w:pPr>
    </w:p>
    <w:p>
      <w:pPr>
        <w:rPr>
          <w:rFonts w:hint="eastAsia"/>
          <w:highlight w:val="none"/>
          <w:lang w:val="en-US" w:eastAsia="zh-CN"/>
        </w:rPr>
      </w:pPr>
    </w:p>
    <w:p>
      <w:pPr>
        <w:pStyle w:val="2"/>
        <w:rPr>
          <w:rFonts w:hint="eastAsia"/>
          <w:sz w:val="28"/>
          <w:szCs w:val="28"/>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29"/>
          <w:rFonts w:hint="eastAsia" w:cs="宋体"/>
          <w:b w:val="0"/>
          <w:bCs/>
          <w:color w:val="auto"/>
          <w:sz w:val="24"/>
          <w:szCs w:val="24"/>
          <w:highlight w:val="none"/>
        </w:rPr>
        <w:t>日    期： 年  月  日</w:t>
      </w:r>
    </w:p>
    <w:p>
      <w:pPr>
        <w:numPr>
          <w:ilvl w:val="0"/>
          <w:numId w:val="0"/>
        </w:numPr>
        <w:spacing w:line="360" w:lineRule="auto"/>
        <w:rPr>
          <w:rFonts w:hint="eastAsia" w:ascii="宋体" w:hAnsi="宋体" w:eastAsia="宋体" w:cs="宋体"/>
          <w:b/>
          <w:color w:val="auto"/>
          <w:sz w:val="28"/>
          <w:szCs w:val="28"/>
          <w:highlight w:val="none"/>
          <w:lang w:eastAsia="zh-CN"/>
        </w:rPr>
      </w:pPr>
    </w:p>
    <w:p>
      <w:pPr>
        <w:numPr>
          <w:ilvl w:val="0"/>
          <w:numId w:val="0"/>
        </w:numPr>
        <w:spacing w:line="360" w:lineRule="auto"/>
        <w:ind w:leftChars="-10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both"/>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）供应商</w:t>
      </w:r>
      <w:r>
        <w:rPr>
          <w:rStyle w:val="29"/>
          <w:rFonts w:hint="eastAsia" w:cs="宋体"/>
          <w:color w:val="auto"/>
          <w:sz w:val="28"/>
          <w:szCs w:val="28"/>
          <w:highlight w:val="none"/>
        </w:rPr>
        <w:t>资格声明</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地 址</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主管部门</w:t>
            </w: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w:t>
            </w:r>
          </w:p>
        </w:tc>
        <w:tc>
          <w:tcPr>
            <w:tcW w:w="1635"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职 务</w:t>
            </w:r>
          </w:p>
        </w:tc>
        <w:tc>
          <w:tcPr>
            <w:tcW w:w="1607" w:type="dxa"/>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注册时间</w:t>
            </w:r>
          </w:p>
        </w:tc>
        <w:tc>
          <w:tcPr>
            <w:tcW w:w="2929"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经济类型</w:t>
            </w:r>
          </w:p>
        </w:tc>
        <w:tc>
          <w:tcPr>
            <w:tcW w:w="3104"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营业执照号</w:t>
            </w:r>
          </w:p>
        </w:tc>
        <w:tc>
          <w:tcPr>
            <w:tcW w:w="4739"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近三年内（201</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年至今）在经营活动中有无重大违法纪录</w:t>
            </w:r>
          </w:p>
        </w:tc>
        <w:tc>
          <w:tcPr>
            <w:tcW w:w="4739" w:type="dxa"/>
            <w:gridSpan w:val="3"/>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是否依法缴纳税收</w:t>
            </w:r>
          </w:p>
        </w:tc>
        <w:tc>
          <w:tcPr>
            <w:tcW w:w="2929"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是否依法缴纳社会保障资金</w:t>
            </w:r>
          </w:p>
        </w:tc>
        <w:tc>
          <w:tcPr>
            <w:tcW w:w="3104"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单</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位</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概</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况</w:t>
            </w: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注册资本</w:t>
            </w: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万元</w:t>
            </w: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占地面积</w:t>
            </w:r>
          </w:p>
        </w:tc>
        <w:tc>
          <w:tcPr>
            <w:tcW w:w="3104" w:type="dxa"/>
            <w:gridSpan w:val="2"/>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职工总数</w:t>
            </w: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人</w:t>
            </w: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建筑面积</w:t>
            </w:r>
          </w:p>
        </w:tc>
        <w:tc>
          <w:tcPr>
            <w:tcW w:w="3104" w:type="dxa"/>
            <w:gridSpan w:val="2"/>
            <w:vAlign w:val="top"/>
          </w:tcPr>
          <w:p>
            <w:pPr>
              <w:pStyle w:val="22"/>
              <w:spacing w:before="75" w:beforeAutospacing="0" w:after="75" w:afterAutospacing="0" w:line="240" w:lineRule="auto"/>
              <w:jc w:val="right"/>
              <w:rPr>
                <w:rStyle w:val="29"/>
                <w:rFonts w:cs="宋体"/>
                <w:b w:val="0"/>
                <w:bCs/>
                <w:color w:val="auto"/>
                <w:sz w:val="24"/>
                <w:szCs w:val="24"/>
                <w:highlight w:val="none"/>
              </w:rPr>
            </w:pPr>
            <w:r>
              <w:rPr>
                <w:rStyle w:val="29"/>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restart"/>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资产</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情况</w:t>
            </w:r>
          </w:p>
        </w:tc>
        <w:tc>
          <w:tcPr>
            <w:tcW w:w="3184" w:type="dxa"/>
            <w:gridSpan w:val="2"/>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净资产：        万元</w:t>
            </w:r>
          </w:p>
        </w:tc>
        <w:tc>
          <w:tcPr>
            <w:tcW w:w="3104" w:type="dxa"/>
            <w:gridSpan w:val="2"/>
            <w:vMerge w:val="restart"/>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固定资产原值：      万元</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3184" w:type="dxa"/>
            <w:gridSpan w:val="2"/>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负 债：         万元</w:t>
            </w:r>
          </w:p>
        </w:tc>
        <w:tc>
          <w:tcPr>
            <w:tcW w:w="3104" w:type="dxa"/>
            <w:gridSpan w:val="2"/>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财务状况</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（最近三年201</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年至202</w:t>
            </w:r>
            <w:r>
              <w:rPr>
                <w:rStyle w:val="29"/>
                <w:rFonts w:hint="eastAsia" w:cs="宋体"/>
                <w:b w:val="0"/>
                <w:bCs/>
                <w:color w:val="auto"/>
                <w:sz w:val="24"/>
                <w:szCs w:val="24"/>
                <w:highlight w:val="none"/>
                <w:lang w:val="en-US" w:eastAsia="zh-CN"/>
              </w:rPr>
              <w:t>1</w:t>
            </w:r>
            <w:r>
              <w:rPr>
                <w:rStyle w:val="29"/>
                <w:rFonts w:hint="eastAsia" w:cs="宋体"/>
                <w:b w:val="0"/>
                <w:bCs/>
                <w:color w:val="auto"/>
                <w:sz w:val="24"/>
                <w:szCs w:val="24"/>
                <w:highlight w:val="none"/>
              </w:rPr>
              <w:t>）</w:t>
            </w:r>
          </w:p>
        </w:tc>
        <w:tc>
          <w:tcPr>
            <w:tcW w:w="1380"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549"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主营收入</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35"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收入总额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497"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利润总额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07" w:type="dxa"/>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净利润</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经营范围</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c>
          <w:tcPr>
            <w:tcW w:w="7668" w:type="dxa"/>
            <w:gridSpan w:val="5"/>
            <w:vAlign w:val="center"/>
          </w:tcPr>
          <w:p>
            <w:pPr>
              <w:pStyle w:val="22"/>
              <w:spacing w:before="75" w:beforeAutospacing="0" w:after="75" w:afterAutospacing="0" w:line="24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我们保证上述声明中的资料和数据是真实的、正确的，我们同意如贵方要求，可以出示相关证明文件。</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both"/>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w:t>
      </w:r>
      <w:r>
        <w:rPr>
          <w:rStyle w:val="29"/>
          <w:rFonts w:hint="eastAsia"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w:t>
      </w:r>
      <w:r>
        <w:rPr>
          <w:rFonts w:hint="eastAsia" w:cs="宋体"/>
          <w:b/>
          <w:bCs w:val="0"/>
          <w:color w:val="auto"/>
          <w:spacing w:val="-5"/>
          <w:sz w:val="28"/>
          <w:szCs w:val="28"/>
          <w:highlight w:val="none"/>
          <w:lang w:eastAsia="zh-CN"/>
        </w:rPr>
        <w:t>货物</w:t>
      </w:r>
      <w:r>
        <w:rPr>
          <w:rFonts w:hint="eastAsia" w:ascii="宋体" w:hAnsi="宋体" w:eastAsia="宋体" w:cs="宋体"/>
          <w:b/>
          <w:bCs w:val="0"/>
          <w:color w:val="auto"/>
          <w:spacing w:val="-5"/>
          <w:sz w:val="28"/>
          <w:szCs w:val="28"/>
          <w:highlight w:val="none"/>
        </w:rPr>
        <w:t>）</w:t>
      </w:r>
    </w:p>
    <w:p>
      <w:pPr>
        <w:pStyle w:val="22"/>
        <w:spacing w:before="75" w:beforeAutospacing="0" w:after="75" w:afterAutospacing="0" w:line="360" w:lineRule="auto"/>
        <w:rPr>
          <w:rStyle w:val="29"/>
          <w:rFonts w:cs="宋体"/>
          <w:b w:val="0"/>
          <w:bCs/>
          <w:color w:val="auto"/>
          <w:sz w:val="24"/>
          <w:szCs w:val="24"/>
          <w:highlight w:val="none"/>
        </w:rPr>
      </w:pPr>
    </w:p>
    <w:p>
      <w:pPr>
        <w:tabs>
          <w:tab w:val="left" w:pos="6300"/>
        </w:tabs>
        <w:snapToGrid w:val="0"/>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w:t>
      </w:r>
      <w:r>
        <w:rPr>
          <w:rFonts w:hint="eastAsia" w:hAnsi="宋体" w:cs="宋体"/>
          <w:color w:val="auto"/>
          <w:sz w:val="24"/>
          <w:szCs w:val="24"/>
          <w:highlight w:val="none"/>
          <w:lang w:eastAsia="zh-CN"/>
        </w:rPr>
        <w:t>，提供的货物</w:t>
      </w:r>
      <w:r>
        <w:rPr>
          <w:rFonts w:hint="eastAsia" w:ascii="宋体" w:hAnsi="宋体" w:eastAsia="宋体" w:cs="宋体"/>
          <w:color w:val="auto"/>
          <w:sz w:val="24"/>
          <w:szCs w:val="24"/>
          <w:highlight w:val="none"/>
        </w:rPr>
        <w:t>全部由符合政策要求的中小企业</w:t>
      </w:r>
      <w:r>
        <w:rPr>
          <w:rFonts w:hint="eastAsia" w:hAnsi="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eastAsia="zh-CN"/>
        </w:rPr>
        <w:t>制造商为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人</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rPr>
        <w:t>，资产总额为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属于 （中型企业、小型企业、微型企业） ；</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标的名称</w:t>
      </w:r>
      <w:r>
        <w:rPr>
          <w:rFonts w:hint="eastAsia"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，属于</w:t>
      </w:r>
      <w:r>
        <w:rPr>
          <w:rFonts w:hint="eastAsia" w:ascii="宋体" w:hAnsi="宋体" w:eastAsia="宋体" w:cs="宋体"/>
          <w:color w:val="auto"/>
          <w:sz w:val="24"/>
          <w:szCs w:val="24"/>
          <w:highlight w:val="none"/>
          <w:u w:val="single"/>
          <w:lang w:val="en-US" w:eastAsia="zh-CN"/>
        </w:rPr>
        <w:t xml:space="preserve">（采购文件中明确的所属行业） </w:t>
      </w:r>
      <w:r>
        <w:rPr>
          <w:rFonts w:hint="eastAsia" w:ascii="宋体" w:hAnsi="宋体" w:eastAsia="宋体" w:cs="宋体"/>
          <w:color w:val="auto"/>
          <w:sz w:val="24"/>
          <w:szCs w:val="24"/>
          <w:highlight w:val="none"/>
          <w:u w:val="none"/>
          <w:lang w:val="en-US" w:eastAsia="zh-CN"/>
        </w:rPr>
        <w:t>行业；制造商为（企业名称），从业人员</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（中型企业、小型 企业、微型企业）</w:t>
      </w:r>
      <w:r>
        <w:rPr>
          <w:rFonts w:hint="eastAsia" w:ascii="宋体" w:hAnsi="宋体" w:eastAsia="宋体" w:cs="宋体"/>
          <w:color w:val="auto"/>
          <w:sz w:val="24"/>
          <w:szCs w:val="24"/>
          <w:highlight w:val="none"/>
          <w:u w:val="none"/>
          <w:lang w:val="en-US" w:eastAsia="zh-CN"/>
        </w:rPr>
        <w:t xml:space="preserve">； </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以上企业，不属于大企业的分支机构，不存在控股股东</w:t>
      </w:r>
      <w:r>
        <w:rPr>
          <w:rFonts w:hint="eastAsia" w:ascii="宋体" w:hAnsi="宋体" w:eastAsia="宋体" w:cs="宋体"/>
          <w:color w:val="auto"/>
          <w:sz w:val="24"/>
          <w:szCs w:val="24"/>
          <w:highlight w:val="none"/>
        </w:rPr>
        <w:t>为大企业的情形，也不存在与大企业的负责人为同一人的情形。</w:t>
      </w:r>
    </w:p>
    <w:p>
      <w:pPr>
        <w:spacing w:line="480" w:lineRule="auto"/>
        <w:jc w:val="both"/>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2"/>
        <w:spacing w:before="75" w:beforeAutospacing="0" w:after="75" w:afterAutospacing="0" w:line="360" w:lineRule="auto"/>
        <w:ind w:firstLine="482" w:firstLineChars="200"/>
        <w:jc w:val="both"/>
        <w:rPr>
          <w:rStyle w:val="29"/>
          <w:rFonts w:hint="eastAsia" w:cs="宋体"/>
          <w:color w:val="auto"/>
          <w:sz w:val="28"/>
          <w:szCs w:val="28"/>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2"/>
        <w:spacing w:before="75" w:beforeAutospacing="0" w:after="75" w:afterAutospacing="0" w:line="360" w:lineRule="auto"/>
        <w:jc w:val="center"/>
        <w:rPr>
          <w:rStyle w:val="29"/>
          <w:rFonts w:hint="eastAsia" w:cs="宋体"/>
          <w:b/>
          <w:bCs w:val="0"/>
          <w:color w:val="auto"/>
          <w:sz w:val="28"/>
          <w:szCs w:val="28"/>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4</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近三年（自201</w:t>
      </w:r>
      <w:r>
        <w:rPr>
          <w:rStyle w:val="29"/>
          <w:rFonts w:hint="eastAsia" w:cs="宋体"/>
          <w:b/>
          <w:bCs w:val="0"/>
          <w:color w:val="auto"/>
          <w:sz w:val="28"/>
          <w:szCs w:val="28"/>
          <w:highlight w:val="none"/>
          <w:lang w:val="en-US" w:eastAsia="zh-CN"/>
        </w:rPr>
        <w:t>9</w:t>
      </w:r>
      <w:r>
        <w:rPr>
          <w:rStyle w:val="29"/>
          <w:rFonts w:hint="eastAsia" w:cs="宋体"/>
          <w:b/>
          <w:bCs w:val="0"/>
          <w:color w:val="auto"/>
          <w:sz w:val="28"/>
          <w:szCs w:val="28"/>
          <w:highlight w:val="none"/>
        </w:rPr>
        <w:t>年1月1日至今）</w:t>
      </w:r>
      <w:r>
        <w:rPr>
          <w:rStyle w:val="29"/>
          <w:rFonts w:hint="eastAsia" w:cs="宋体"/>
          <w:b/>
          <w:bCs w:val="0"/>
          <w:color w:val="auto"/>
          <w:sz w:val="28"/>
          <w:szCs w:val="28"/>
          <w:highlight w:val="none"/>
          <w:lang w:eastAsia="zh-CN"/>
        </w:rPr>
        <w:t>类似</w:t>
      </w:r>
      <w:r>
        <w:rPr>
          <w:rStyle w:val="29"/>
          <w:rFonts w:hint="eastAsia" w:cs="宋体"/>
          <w:b/>
          <w:bCs w:val="0"/>
          <w:color w:val="auto"/>
          <w:sz w:val="28"/>
          <w:szCs w:val="28"/>
          <w:highlight w:val="none"/>
        </w:rPr>
        <w:t>项目业绩表</w:t>
      </w:r>
    </w:p>
    <w:tbl>
      <w:tblPr>
        <w:tblStyle w:val="26"/>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3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项目名称</w:t>
            </w:r>
          </w:p>
        </w:tc>
        <w:tc>
          <w:tcPr>
            <w:tcW w:w="1496"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用户名称</w:t>
            </w:r>
          </w:p>
        </w:tc>
        <w:tc>
          <w:tcPr>
            <w:tcW w:w="131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完成时间</w:t>
            </w:r>
          </w:p>
        </w:tc>
        <w:tc>
          <w:tcPr>
            <w:tcW w:w="1428"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合同金额</w:t>
            </w:r>
          </w:p>
        </w:tc>
        <w:tc>
          <w:tcPr>
            <w:tcW w:w="1842" w:type="dxa"/>
            <w:gridSpan w:val="2"/>
            <w:tcBorders>
              <w:right w:val="single" w:color="auto" w:sz="4" w:space="0"/>
            </w:tcBorders>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用户联系电话</w:t>
            </w:r>
          </w:p>
        </w:tc>
        <w:tc>
          <w:tcPr>
            <w:tcW w:w="1351" w:type="dxa"/>
            <w:tcBorders>
              <w:left w:val="single" w:color="auto" w:sz="4" w:space="0"/>
            </w:tcBorders>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top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（仅限于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自身实施的）以上业绩需提供有关书面证明材料。“合同金额”需提供合同复印件。</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rPr>
          <w:rStyle w:val="29"/>
          <w:rFonts w:hint="eastAsia" w:cs="宋体"/>
          <w:b w:val="0"/>
          <w:bCs/>
          <w:color w:val="auto"/>
          <w:sz w:val="24"/>
          <w:szCs w:val="24"/>
          <w:highlight w:val="none"/>
        </w:rPr>
      </w:pPr>
    </w:p>
    <w:tbl>
      <w:tblPr>
        <w:tblStyle w:val="26"/>
        <w:tblpPr w:leftFromText="180" w:rightFromText="180" w:vertAnchor="page" w:horzAnchor="page" w:tblpX="1556" w:tblpY="351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序号</w:t>
            </w:r>
          </w:p>
        </w:tc>
        <w:tc>
          <w:tcPr>
            <w:tcW w:w="225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商务条款</w:t>
            </w:r>
          </w:p>
        </w:tc>
        <w:tc>
          <w:tcPr>
            <w:tcW w:w="2238"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商务条款</w:t>
            </w:r>
          </w:p>
        </w:tc>
        <w:tc>
          <w:tcPr>
            <w:tcW w:w="1800"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响应/偏离说明</w:t>
            </w: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bl>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5</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商务条款响应偏离表</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default" w:cs="宋体"/>
          <w:b w:val="0"/>
          <w:bCs/>
          <w:color w:val="auto"/>
          <w:sz w:val="24"/>
          <w:szCs w:val="24"/>
          <w:highlight w:val="none"/>
          <w:lang w:val="en-US"/>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pPr>
        <w:pStyle w:val="22"/>
        <w:numPr>
          <w:ilvl w:val="0"/>
          <w:numId w:val="0"/>
        </w:numPr>
        <w:spacing w:beforeAutospacing="0" w:afterAutospacing="0" w:line="360" w:lineRule="auto"/>
        <w:ind w:left="0" w:leftChars="0"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2、供应商按此表格式列出不影响实质性响应的商务偏差，没有说明的其他条款将被认为完全满足采购文件的规定。</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ind w:firstLine="250" w:firstLineChars="89"/>
        <w:jc w:val="center"/>
        <w:rPr>
          <w:rFonts w:ascii="宋体" w:hAnsi="宋体"/>
          <w:b/>
          <w:color w:val="auto"/>
          <w:sz w:val="21"/>
          <w:szCs w:val="24"/>
          <w:highlight w:val="none"/>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cs="宋体"/>
          <w:b/>
          <w:bCs w:val="0"/>
          <w:color w:val="auto"/>
          <w:sz w:val="28"/>
          <w:szCs w:val="28"/>
          <w:highlight w:val="none"/>
          <w:lang w:val="en-US" w:eastAsia="zh-CN"/>
        </w:rPr>
        <w:t>7</w:t>
      </w:r>
      <w:r>
        <w:rPr>
          <w:rStyle w:val="29"/>
          <w:rFonts w:hint="eastAsia" w:ascii="宋体" w:hAnsi="宋体" w:eastAsia="宋体" w:cs="宋体"/>
          <w:b/>
          <w:bCs w:val="0"/>
          <w:color w:val="auto"/>
          <w:sz w:val="28"/>
          <w:szCs w:val="28"/>
          <w:highlight w:val="none"/>
          <w:lang w:eastAsia="zh-CN"/>
        </w:rPr>
        <w:t>）项目人员配置情况表</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招标编号：_____________      </w:t>
      </w:r>
    </w:p>
    <w:tbl>
      <w:tblPr>
        <w:tblStyle w:val="26"/>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497"/>
        <w:gridCol w:w="883"/>
        <w:gridCol w:w="46"/>
        <w:gridCol w:w="1146"/>
        <w:gridCol w:w="1638"/>
        <w:gridCol w:w="1036"/>
        <w:gridCol w:w="1441"/>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943" w:type="dxa"/>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97"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29" w:type="dxa"/>
            <w:gridSpan w:val="2"/>
            <w:tcBorders>
              <w:right w:val="single" w:color="auto" w:sz="4" w:space="0"/>
            </w:tcBorders>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46" w:type="dxa"/>
            <w:tcBorders>
              <w:lef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38"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1036" w:type="dxa"/>
            <w:tcBorders>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履历和业绩</w:t>
            </w:r>
          </w:p>
        </w:tc>
        <w:tc>
          <w:tcPr>
            <w:tcW w:w="1441"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本项目承担任务和角色</w:t>
            </w:r>
          </w:p>
        </w:tc>
        <w:tc>
          <w:tcPr>
            <w:tcW w:w="926"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556" w:type="dxa"/>
            <w:gridSpan w:val="9"/>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5"/>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9" w:type="dxa"/>
            <w:gridSpan w:val="2"/>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46" w:type="dxa"/>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56" w:type="dxa"/>
            <w:gridSpan w:val="9"/>
            <w:vAlign w:val="top"/>
          </w:tcPr>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6"/>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0"/>
              </w:numPr>
              <w:spacing w:line="360" w:lineRule="auto"/>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56"/>
        <w:numPr>
          <w:ilvl w:val="0"/>
          <w:numId w:val="7"/>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提供拟投入项目人员的相关资料的扫描件。</w:t>
      </w:r>
    </w:p>
    <w:p>
      <w:pPr>
        <w:pStyle w:val="22"/>
        <w:numPr>
          <w:ilvl w:val="0"/>
          <w:numId w:val="7"/>
        </w:numPr>
        <w:spacing w:before="75" w:beforeAutospacing="0" w:after="75" w:afterAutospacing="0" w:line="360" w:lineRule="auto"/>
        <w:ind w:left="720" w:leftChars="0" w:hanging="7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如内容较多，可采用一人一表的方式进行编制，必须包含上表中的所有内容，如有其他内容亦可补充。</w:t>
      </w:r>
    </w:p>
    <w:p>
      <w:pPr>
        <w:pStyle w:val="22"/>
        <w:widowControl/>
        <w:numPr>
          <w:ilvl w:val="0"/>
          <w:numId w:val="0"/>
        </w:numPr>
        <w:spacing w:before="75" w:beforeAutospacing="0" w:after="75" w:afterAutospacing="0" w:line="360" w:lineRule="auto"/>
        <w:jc w:val="left"/>
        <w:rPr>
          <w:rFonts w:hint="eastAsia" w:ascii="宋体" w:hAnsi="宋体" w:eastAsia="宋体" w:cs="宋体"/>
          <w:b/>
          <w:color w:val="auto"/>
          <w:sz w:val="24"/>
          <w:szCs w:val="24"/>
          <w:highlight w:val="none"/>
        </w:rPr>
      </w:pPr>
    </w:p>
    <w:p>
      <w:pPr>
        <w:pStyle w:val="22"/>
        <w:widowControl/>
        <w:numPr>
          <w:ilvl w:val="0"/>
          <w:numId w:val="0"/>
        </w:numPr>
        <w:spacing w:before="75" w:beforeAutospacing="0" w:after="75" w:afterAutospacing="0" w:line="360" w:lineRule="auto"/>
        <w:jc w:val="left"/>
        <w:rPr>
          <w:rFonts w:hint="eastAsia" w:ascii="宋体" w:hAnsi="宋体" w:eastAsia="宋体" w:cs="宋体"/>
          <w:b/>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Fonts w:hint="eastAsia" w:ascii="宋体" w:hAnsi="宋体" w:eastAsia="宋体" w:cs="宋体"/>
          <w:b/>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both"/>
        <w:rPr>
          <w:rStyle w:val="29"/>
          <w:rFonts w:hint="eastAsia" w:ascii="宋体" w:hAnsi="宋体" w:eastAsia="宋体" w:cs="宋体"/>
          <w:b/>
          <w:bCs w:val="0"/>
          <w:color w:val="auto"/>
          <w:sz w:val="28"/>
          <w:szCs w:val="28"/>
          <w:highlight w:val="none"/>
          <w:lang w:eastAsia="zh-CN"/>
        </w:rPr>
      </w:pPr>
    </w:p>
    <w:p>
      <w:pPr>
        <w:pStyle w:val="22"/>
        <w:spacing w:before="75" w:beforeAutospacing="0" w:after="75" w:afterAutospacing="0" w:line="360" w:lineRule="auto"/>
        <w:jc w:val="both"/>
        <w:rPr>
          <w:rStyle w:val="29"/>
          <w:rFonts w:hint="eastAsia" w:ascii="宋体" w:hAnsi="宋体" w:eastAsia="宋体"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ascii="宋体" w:hAnsi="宋体" w:eastAsia="宋体" w:cs="宋体"/>
          <w:b/>
          <w:bCs w:val="0"/>
          <w:color w:val="auto"/>
          <w:sz w:val="28"/>
          <w:szCs w:val="28"/>
          <w:highlight w:val="none"/>
          <w:lang w:eastAsia="zh-CN"/>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8</w:t>
      </w:r>
      <w:r>
        <w:rPr>
          <w:rStyle w:val="29"/>
          <w:rFonts w:hint="eastAsia" w:ascii="宋体" w:hAnsi="宋体" w:eastAsia="宋体" w:cs="宋体"/>
          <w:b/>
          <w:bCs w:val="0"/>
          <w:color w:val="auto"/>
          <w:sz w:val="28"/>
          <w:szCs w:val="28"/>
          <w:highlight w:val="none"/>
          <w:lang w:eastAsia="zh-CN"/>
        </w:rPr>
        <w:t>）项目实施</w:t>
      </w:r>
      <w:r>
        <w:rPr>
          <w:rStyle w:val="29"/>
          <w:rFonts w:hint="eastAsia" w:ascii="宋体" w:hAnsi="宋体" w:eastAsia="宋体" w:cs="宋体"/>
          <w:b/>
          <w:bCs w:val="0"/>
          <w:color w:val="auto"/>
          <w:sz w:val="28"/>
          <w:szCs w:val="28"/>
          <w:highlight w:val="none"/>
        </w:rPr>
        <w:t>方案</w:t>
      </w:r>
      <w:r>
        <w:rPr>
          <w:rStyle w:val="29"/>
          <w:rFonts w:hint="eastAsia" w:cs="宋体"/>
          <w:b/>
          <w:bCs w:val="0"/>
          <w:color w:val="auto"/>
          <w:sz w:val="28"/>
          <w:szCs w:val="28"/>
          <w:highlight w:val="none"/>
          <w:lang w:eastAsia="zh-CN"/>
        </w:rPr>
        <w:t>（格式自拟）</w:t>
      </w:r>
    </w:p>
    <w:p>
      <w:pPr>
        <w:pStyle w:val="22"/>
        <w:numPr>
          <w:ilvl w:val="0"/>
          <w:numId w:val="0"/>
        </w:numPr>
        <w:spacing w:before="75" w:beforeAutospacing="0" w:after="75" w:afterAutospacing="0" w:line="360" w:lineRule="auto"/>
        <w:rPr>
          <w:rStyle w:val="29"/>
          <w:rFonts w:hint="eastAsia" w:cs="宋体"/>
          <w:b w:val="0"/>
          <w:bCs/>
          <w:color w:val="auto"/>
          <w:sz w:val="24"/>
          <w:szCs w:val="24"/>
          <w:highlight w:val="none"/>
          <w:lang w:eastAsia="zh-CN"/>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提供的方案包括但不限于以下内容：</w:t>
      </w:r>
    </w:p>
    <w:p>
      <w:pPr>
        <w:widowControl/>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1、实施</w:t>
      </w:r>
      <w:r>
        <w:rPr>
          <w:rFonts w:hint="eastAsia" w:ascii="宋体" w:hAnsi="宋体" w:cs="宋体"/>
          <w:b w:val="0"/>
          <w:bCs w:val="0"/>
          <w:color w:val="auto"/>
          <w:kern w:val="0"/>
          <w:sz w:val="24"/>
          <w:szCs w:val="24"/>
          <w:highlight w:val="none"/>
          <w:lang w:val="en-US" w:eastAsia="zh-CN"/>
        </w:rPr>
        <w:t>方案、进度计划</w:t>
      </w:r>
      <w:r>
        <w:rPr>
          <w:rFonts w:hint="eastAsia" w:ascii="宋体" w:hAnsi="宋体" w:eastAsia="宋体" w:cs="宋体"/>
          <w:b w:val="0"/>
          <w:bCs w:val="0"/>
          <w:color w:val="auto"/>
          <w:kern w:val="0"/>
          <w:sz w:val="24"/>
          <w:szCs w:val="24"/>
          <w:highlight w:val="none"/>
          <w:lang w:val="en-US" w:eastAsia="zh-CN"/>
        </w:rPr>
        <w:t>；</w:t>
      </w:r>
    </w:p>
    <w:p>
      <w:pPr>
        <w:widowControl/>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val="en-US" w:eastAsia="zh-CN"/>
        </w:rPr>
        <w:t>项目质量总体目标及质量保证措施</w:t>
      </w:r>
      <w:r>
        <w:rPr>
          <w:rFonts w:hint="eastAsia" w:ascii="宋体" w:hAnsi="宋体" w:eastAsia="宋体" w:cs="宋体"/>
          <w:b w:val="0"/>
          <w:bCs w:val="0"/>
          <w:color w:val="auto"/>
          <w:kern w:val="0"/>
          <w:sz w:val="24"/>
          <w:szCs w:val="24"/>
          <w:highlight w:val="none"/>
          <w:lang w:val="en-US" w:eastAsia="zh-CN"/>
        </w:rPr>
        <w:t>；</w:t>
      </w:r>
    </w:p>
    <w:p>
      <w:pPr>
        <w:widowControl/>
        <w:spacing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3、验收标准及方式；</w:t>
      </w:r>
    </w:p>
    <w:p>
      <w:pPr>
        <w:widowControl/>
        <w:spacing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4、技术规范性文件说明</w:t>
      </w:r>
    </w:p>
    <w:p>
      <w:pPr>
        <w:widowControl/>
        <w:spacing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 xml:space="preserve">...... </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日期：</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年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月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日</w:t>
      </w:r>
    </w:p>
    <w:p>
      <w:pPr>
        <w:jc w:val="both"/>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jc w:val="center"/>
        <w:rPr>
          <w:rFonts w:hint="eastAsia" w:ascii="宋体" w:hAnsi="宋体" w:cs="宋体"/>
          <w:b/>
          <w:color w:val="auto"/>
          <w:sz w:val="28"/>
          <w:szCs w:val="28"/>
          <w:highlight w:val="none"/>
          <w:lang w:eastAsia="zh-CN"/>
        </w:rPr>
      </w:pPr>
    </w:p>
    <w:p>
      <w:pPr>
        <w:jc w:val="center"/>
        <w:rPr>
          <w:rFonts w:hint="eastAsia" w:ascii="宋体" w:hAnsi="宋体" w:cs="宋体"/>
          <w:b/>
          <w:color w:val="auto"/>
          <w:sz w:val="28"/>
          <w:szCs w:val="28"/>
          <w:highlight w:val="none"/>
          <w:lang w:eastAsia="zh-CN"/>
        </w:rPr>
      </w:pPr>
    </w:p>
    <w:p>
      <w:pPr>
        <w:jc w:val="both"/>
        <w:rPr>
          <w:rFonts w:hint="eastAsia" w:ascii="宋体" w:hAnsi="宋体" w:cs="宋体"/>
          <w:b/>
          <w:color w:val="auto"/>
          <w:sz w:val="28"/>
          <w:szCs w:val="28"/>
          <w:highlight w:val="none"/>
          <w:lang w:eastAsia="zh-CN"/>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pStyle w:val="22"/>
        <w:spacing w:before="75" w:beforeAutospacing="0" w:after="75" w:afterAutospacing="0" w:line="360" w:lineRule="auto"/>
        <w:jc w:val="center"/>
        <w:rPr>
          <w:rStyle w:val="29"/>
          <w:rFonts w:hint="eastAsia" w:ascii="宋体" w:hAnsi="宋体" w:eastAsia="宋体" w:cs="宋体"/>
          <w:b/>
          <w:bCs w:val="0"/>
          <w:color w:val="auto"/>
          <w:sz w:val="28"/>
          <w:szCs w:val="28"/>
          <w:highlight w:val="none"/>
          <w:lang w:eastAsia="zh-CN"/>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9</w:t>
      </w:r>
      <w:r>
        <w:rPr>
          <w:rStyle w:val="29"/>
          <w:rFonts w:hint="eastAsia" w:ascii="宋体" w:hAnsi="宋体" w:eastAsia="宋体" w:cs="宋体"/>
          <w:b/>
          <w:bCs w:val="0"/>
          <w:color w:val="auto"/>
          <w:sz w:val="28"/>
          <w:szCs w:val="28"/>
          <w:highlight w:val="none"/>
          <w:lang w:eastAsia="zh-CN"/>
        </w:rPr>
        <w:t>）</w:t>
      </w:r>
      <w:r>
        <w:rPr>
          <w:rStyle w:val="29"/>
          <w:rFonts w:hint="eastAsia" w:ascii="宋体" w:hAnsi="宋体" w:eastAsia="宋体" w:cs="宋体"/>
          <w:b/>
          <w:bCs w:val="0"/>
          <w:color w:val="auto"/>
          <w:sz w:val="28"/>
          <w:szCs w:val="28"/>
          <w:highlight w:val="none"/>
          <w:lang w:val="en-US" w:eastAsia="zh-CN"/>
        </w:rPr>
        <w:t>投标货物技术支持与服务方案</w:t>
      </w:r>
      <w:r>
        <w:rPr>
          <w:rStyle w:val="29"/>
          <w:rFonts w:hint="eastAsia" w:cs="宋体"/>
          <w:b/>
          <w:bCs w:val="0"/>
          <w:color w:val="auto"/>
          <w:sz w:val="28"/>
          <w:szCs w:val="28"/>
          <w:highlight w:val="none"/>
          <w:lang w:eastAsia="zh-CN"/>
        </w:rPr>
        <w:t>（格式自拟）</w:t>
      </w: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提供的方案包括但不限于以下内容：</w:t>
      </w:r>
    </w:p>
    <w:p>
      <w:pPr>
        <w:spacing w:line="520" w:lineRule="exact"/>
        <w:ind w:left="208" w:leftChars="50" w:hanging="103" w:hangingChars="43"/>
        <w:rPr>
          <w:rFonts w:hint="eastAsia" w:ascii="宋体" w:hAnsi="宋体" w:eastAsia="宋体"/>
          <w:sz w:val="24"/>
          <w:highlight w:val="none"/>
          <w:lang w:eastAsia="zh-CN"/>
        </w:rPr>
      </w:pPr>
      <w:r>
        <w:rPr>
          <w:rFonts w:hint="eastAsia" w:ascii="宋体" w:hAnsi="宋体"/>
          <w:sz w:val="24"/>
          <w:highlight w:val="none"/>
        </w:rPr>
        <w:t>1、</w:t>
      </w:r>
      <w:r>
        <w:rPr>
          <w:rFonts w:hint="eastAsia"/>
          <w:sz w:val="24"/>
          <w:highlight w:val="none"/>
        </w:rPr>
        <w:t>投标</w:t>
      </w:r>
      <w:r>
        <w:rPr>
          <w:rFonts w:hint="eastAsia"/>
          <w:sz w:val="24"/>
          <w:highlight w:val="none"/>
          <w:lang w:eastAsia="zh-CN"/>
        </w:rPr>
        <w:t>货物</w:t>
      </w:r>
      <w:r>
        <w:rPr>
          <w:sz w:val="24"/>
          <w:highlight w:val="none"/>
        </w:rPr>
        <w:t>的质量标准、检测标准、测试手段</w:t>
      </w:r>
      <w:r>
        <w:rPr>
          <w:rFonts w:hint="eastAsia"/>
          <w:sz w:val="24"/>
          <w:highlight w:val="none"/>
        </w:rPr>
        <w:t>、</w:t>
      </w:r>
      <w:r>
        <w:rPr>
          <w:rFonts w:hint="eastAsia" w:ascii="宋体" w:hAnsi="宋体"/>
          <w:sz w:val="24"/>
          <w:highlight w:val="none"/>
        </w:rPr>
        <w:t>保质保用期</w:t>
      </w:r>
      <w:r>
        <w:rPr>
          <w:rFonts w:hint="eastAsia" w:ascii="宋体" w:hAnsi="宋体"/>
          <w:sz w:val="24"/>
          <w:highlight w:val="none"/>
          <w:lang w:eastAsia="zh-CN"/>
        </w:rPr>
        <w:t>；</w:t>
      </w:r>
    </w:p>
    <w:p>
      <w:pPr>
        <w:spacing w:line="520" w:lineRule="exact"/>
        <w:ind w:left="208" w:leftChars="50" w:hanging="103" w:hangingChars="43"/>
        <w:rPr>
          <w:rFonts w:hint="eastAsia" w:ascii="宋体" w:hAnsi="宋体" w:eastAsia="宋体"/>
          <w:sz w:val="24"/>
          <w:highlight w:val="none"/>
          <w:lang w:eastAsia="zh-CN"/>
        </w:rPr>
      </w:pPr>
      <w:r>
        <w:rPr>
          <w:rFonts w:hint="eastAsia" w:ascii="宋体" w:hAnsi="宋体"/>
          <w:sz w:val="24"/>
          <w:highlight w:val="none"/>
        </w:rPr>
        <w:t>2、</w:t>
      </w:r>
      <w:r>
        <w:rPr>
          <w:sz w:val="24"/>
          <w:highlight w:val="none"/>
        </w:rPr>
        <w:t>对</w:t>
      </w:r>
      <w:r>
        <w:rPr>
          <w:rFonts w:hint="eastAsia"/>
          <w:sz w:val="24"/>
          <w:highlight w:val="none"/>
        </w:rPr>
        <w:t>投标</w:t>
      </w:r>
      <w:r>
        <w:rPr>
          <w:rFonts w:hint="eastAsia"/>
          <w:sz w:val="24"/>
          <w:highlight w:val="none"/>
          <w:lang w:eastAsia="zh-CN"/>
        </w:rPr>
        <w:t>货物</w:t>
      </w:r>
      <w:r>
        <w:rPr>
          <w:sz w:val="24"/>
          <w:highlight w:val="none"/>
        </w:rPr>
        <w:t>的安装、</w:t>
      </w:r>
      <w:r>
        <w:rPr>
          <w:rFonts w:hint="eastAsia"/>
          <w:sz w:val="24"/>
          <w:highlight w:val="none"/>
        </w:rPr>
        <w:t>调</w:t>
      </w:r>
      <w:r>
        <w:rPr>
          <w:sz w:val="24"/>
          <w:highlight w:val="none"/>
        </w:rPr>
        <w:t>试</w:t>
      </w:r>
      <w:r>
        <w:rPr>
          <w:rFonts w:hint="eastAsia"/>
          <w:sz w:val="24"/>
          <w:highlight w:val="none"/>
        </w:rPr>
        <w:t>、验收及</w:t>
      </w:r>
      <w:r>
        <w:rPr>
          <w:rFonts w:hint="eastAsia" w:ascii="_x000B__x000C_" w:hAnsi="_x000B__x000C_"/>
          <w:sz w:val="24"/>
          <w:highlight w:val="none"/>
        </w:rPr>
        <w:t>操作、培训计划</w:t>
      </w:r>
      <w:r>
        <w:rPr>
          <w:sz w:val="24"/>
          <w:highlight w:val="none"/>
        </w:rPr>
        <w:t>等方面采取技术和组织措施</w:t>
      </w:r>
      <w:r>
        <w:rPr>
          <w:rFonts w:hint="eastAsia"/>
          <w:sz w:val="24"/>
          <w:highlight w:val="none"/>
        </w:rPr>
        <w:t>方案</w:t>
      </w:r>
      <w:r>
        <w:rPr>
          <w:rFonts w:hint="eastAsia"/>
          <w:sz w:val="24"/>
          <w:highlight w:val="none"/>
          <w:lang w:eastAsia="zh-CN"/>
        </w:rPr>
        <w:t>；</w:t>
      </w:r>
    </w:p>
    <w:p>
      <w:pPr>
        <w:spacing w:line="520" w:lineRule="exact"/>
        <w:ind w:left="208" w:leftChars="50" w:hanging="103" w:hangingChars="43"/>
        <w:rPr>
          <w:rFonts w:hint="eastAsia" w:ascii="宋体" w:hAnsi="宋体" w:eastAsia="宋体" w:cs="Times New Roman"/>
          <w:sz w:val="24"/>
          <w:highlight w:val="none"/>
          <w:lang w:eastAsia="zh-CN"/>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制造商</w:t>
      </w:r>
      <w:r>
        <w:rPr>
          <w:rFonts w:hint="eastAsia" w:ascii="宋体" w:hAnsi="宋体" w:eastAsia="宋体" w:cs="Times New Roman"/>
          <w:sz w:val="24"/>
          <w:highlight w:val="none"/>
        </w:rPr>
        <w:t>的技术支持</w:t>
      </w:r>
      <w:r>
        <w:rPr>
          <w:rFonts w:hint="eastAsia" w:ascii="宋体" w:hAnsi="宋体" w:eastAsia="宋体" w:cs="Times New Roman"/>
          <w:sz w:val="24"/>
          <w:highlight w:val="none"/>
          <w:lang w:eastAsia="zh-CN"/>
        </w:rPr>
        <w:t>；</w:t>
      </w:r>
    </w:p>
    <w:p>
      <w:pPr>
        <w:spacing w:line="520" w:lineRule="exact"/>
        <w:ind w:left="208" w:leftChars="50" w:hanging="103" w:hangingChars="43"/>
        <w:rPr>
          <w:rFonts w:hint="eastAsia" w:ascii="宋体" w:hAnsi="宋体" w:eastAsia="宋体" w:cs="Times New Roman"/>
          <w:sz w:val="24"/>
          <w:highlight w:val="none"/>
          <w:lang w:eastAsia="zh-CN"/>
        </w:rPr>
      </w:pPr>
      <w:r>
        <w:rPr>
          <w:rFonts w:hint="eastAsia" w:ascii="宋体" w:hAnsi="宋体" w:eastAsia="宋体" w:cs="Times New Roman"/>
          <w:sz w:val="24"/>
          <w:highlight w:val="none"/>
        </w:rPr>
        <w:t>4、售后服务/维修点名称、电话，负责人员及地址（附维修点证明材料）</w:t>
      </w:r>
      <w:r>
        <w:rPr>
          <w:rFonts w:hint="eastAsia" w:ascii="宋体" w:hAnsi="宋体" w:eastAsia="宋体" w:cs="Times New Roman"/>
          <w:sz w:val="24"/>
          <w:highlight w:val="none"/>
          <w:lang w:eastAsia="zh-CN"/>
        </w:rPr>
        <w:t>；</w:t>
      </w:r>
    </w:p>
    <w:p>
      <w:pPr>
        <w:spacing w:line="520" w:lineRule="exact"/>
        <w:ind w:left="208" w:leftChars="50" w:hanging="103" w:hangingChars="43"/>
        <w:rPr>
          <w:rFonts w:hint="eastAsia" w:ascii="宋体" w:hAnsi="宋体" w:eastAsia="宋体" w:cs="Times New Roman"/>
          <w:sz w:val="24"/>
          <w:highlight w:val="none"/>
          <w:lang w:eastAsia="zh-CN"/>
        </w:rPr>
      </w:pPr>
      <w:r>
        <w:rPr>
          <w:rFonts w:hint="eastAsia" w:ascii="宋体" w:hAnsi="宋体" w:eastAsia="宋体" w:cs="Times New Roman"/>
          <w:sz w:val="24"/>
          <w:highlight w:val="none"/>
        </w:rPr>
        <w:t>6、主要备品备件、易损件、专用工具等配置</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提供情况说明</w:t>
      </w:r>
      <w:r>
        <w:rPr>
          <w:rFonts w:hint="eastAsia" w:ascii="宋体" w:hAnsi="宋体" w:eastAsia="宋体" w:cs="Times New Roman"/>
          <w:sz w:val="24"/>
          <w:highlight w:val="none"/>
          <w:lang w:eastAsia="zh-CN"/>
        </w:rPr>
        <w:t>；</w:t>
      </w:r>
    </w:p>
    <w:p>
      <w:pPr>
        <w:spacing w:line="520" w:lineRule="exact"/>
        <w:ind w:left="208" w:leftChars="50" w:hanging="103" w:hangingChars="43"/>
        <w:rPr>
          <w:rFonts w:hint="eastAsia" w:ascii="宋体" w:hAnsi="宋体" w:eastAsia="宋体" w:cs="Times New Roman"/>
          <w:sz w:val="24"/>
          <w:highlight w:val="none"/>
          <w:lang w:eastAsia="zh-CN"/>
        </w:rPr>
      </w:pPr>
      <w:r>
        <w:rPr>
          <w:rFonts w:hint="eastAsia" w:ascii="宋体" w:hAnsi="宋体" w:eastAsia="宋体" w:cs="Times New Roman"/>
          <w:sz w:val="24"/>
          <w:highlight w:val="none"/>
        </w:rPr>
        <w:t>7、供应商认为有利的其他资料</w:t>
      </w:r>
      <w:r>
        <w:rPr>
          <w:rFonts w:hint="eastAsia" w:ascii="宋体" w:hAnsi="宋体" w:eastAsia="宋体" w:cs="Times New Roman"/>
          <w:sz w:val="24"/>
          <w:highlight w:val="none"/>
          <w:lang w:eastAsia="zh-CN"/>
        </w:rPr>
        <w:t>；</w:t>
      </w:r>
    </w:p>
    <w:p>
      <w:pPr>
        <w:spacing w:line="520" w:lineRule="exact"/>
        <w:ind w:left="208" w:leftChars="50" w:hanging="103" w:hangingChars="43"/>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8、......</w:t>
      </w: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numPr>
          <w:ilvl w:val="0"/>
          <w:numId w:val="0"/>
        </w:numPr>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
        <w:rPr>
          <w:rFonts w:hint="eastAsia"/>
          <w:highlight w:val="none"/>
          <w:lang w:val="en-US" w:eastAsia="zh-CN"/>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r>
        <w:rPr>
          <w:rStyle w:val="29"/>
          <w:rFonts w:hint="eastAsia" w:ascii="宋体" w:hAnsi="宋体" w:eastAsia="宋体" w:cs="宋体"/>
          <w:bCs w:val="0"/>
          <w:color w:val="auto"/>
          <w:kern w:val="0"/>
          <w:sz w:val="28"/>
          <w:szCs w:val="28"/>
          <w:highlight w:val="none"/>
          <w:lang w:val="en-US" w:eastAsia="zh-CN" w:bidi="ar-SA"/>
        </w:rPr>
        <w:t>（</w:t>
      </w:r>
      <w:r>
        <w:rPr>
          <w:rStyle w:val="29"/>
          <w:rFonts w:hint="eastAsia" w:ascii="宋体" w:hAnsi="宋体" w:cs="宋体"/>
          <w:bCs w:val="0"/>
          <w:color w:val="auto"/>
          <w:kern w:val="0"/>
          <w:sz w:val="28"/>
          <w:szCs w:val="28"/>
          <w:highlight w:val="none"/>
          <w:lang w:val="en-US" w:eastAsia="zh-CN" w:bidi="ar-SA"/>
        </w:rPr>
        <w:t>10</w:t>
      </w:r>
      <w:r>
        <w:rPr>
          <w:rStyle w:val="29"/>
          <w:rFonts w:hint="eastAsia" w:ascii="宋体" w:hAnsi="宋体" w:eastAsia="宋体" w:cs="宋体"/>
          <w:bCs w:val="0"/>
          <w:color w:val="auto"/>
          <w:kern w:val="0"/>
          <w:sz w:val="28"/>
          <w:szCs w:val="28"/>
          <w:highlight w:val="none"/>
          <w:lang w:val="en-US" w:eastAsia="zh-CN" w:bidi="ar-SA"/>
        </w:rPr>
        <w:t>）投入设备设施清单</w:t>
      </w:r>
    </w:p>
    <w:p>
      <w:pPr>
        <w:rPr>
          <w:rFonts w:ascii="宋体" w:hAnsi="宋体" w:eastAsia="宋体" w:cs="宋体"/>
          <w:color w:val="auto"/>
          <w:sz w:val="24"/>
          <w:highlight w:val="none"/>
        </w:rPr>
      </w:pPr>
    </w:p>
    <w:tbl>
      <w:tblPr>
        <w:tblStyle w:val="26"/>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190"/>
        <w:gridCol w:w="1875"/>
        <w:gridCol w:w="1335"/>
        <w:gridCol w:w="1125"/>
        <w:gridCol w:w="750"/>
        <w:gridCol w:w="945"/>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pStyle w:val="11"/>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序号</w:t>
            </w:r>
          </w:p>
        </w:tc>
        <w:tc>
          <w:tcPr>
            <w:tcW w:w="2190" w:type="dxa"/>
            <w:tcBorders>
              <w:left w:val="single" w:color="auto" w:sz="4" w:space="0"/>
            </w:tcBorders>
            <w:vAlign w:val="center"/>
          </w:tcPr>
          <w:p>
            <w:pPr>
              <w:pStyle w:val="11"/>
              <w:spacing w:line="240" w:lineRule="atLeast"/>
              <w:jc w:val="center"/>
              <w:rPr>
                <w:rFonts w:ascii="宋体" w:hAnsi="宋体" w:eastAsia="宋体" w:cs="宋体"/>
                <w:color w:val="auto"/>
                <w:position w:val="-36"/>
                <w:sz w:val="24"/>
                <w:szCs w:val="24"/>
                <w:highlight w:val="none"/>
              </w:rPr>
            </w:pPr>
            <w:r>
              <w:rPr>
                <w:rFonts w:hint="eastAsia" w:ascii="宋体" w:hAnsi="宋体" w:eastAsia="宋体" w:cs="宋体"/>
                <w:color w:val="auto"/>
                <w:position w:val="-24"/>
                <w:sz w:val="24"/>
                <w:szCs w:val="24"/>
                <w:highlight w:val="none"/>
              </w:rPr>
              <w:t>名称</w:t>
            </w:r>
          </w:p>
        </w:tc>
        <w:tc>
          <w:tcPr>
            <w:tcW w:w="1875" w:type="dxa"/>
            <w:tcBorders>
              <w:left w:val="single" w:color="auto" w:sz="4" w:space="0"/>
            </w:tcBorders>
            <w:vAlign w:val="center"/>
          </w:tcPr>
          <w:p>
            <w:pPr>
              <w:pStyle w:val="11"/>
              <w:spacing w:line="240" w:lineRule="atLeast"/>
              <w:jc w:val="center"/>
              <w:rPr>
                <w:rFonts w:hint="eastAsia"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规格型号</w:t>
            </w:r>
          </w:p>
        </w:tc>
        <w:tc>
          <w:tcPr>
            <w:tcW w:w="1335" w:type="dxa"/>
            <w:vAlign w:val="center"/>
          </w:tcPr>
          <w:p>
            <w:pPr>
              <w:pStyle w:val="11"/>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品牌</w:t>
            </w:r>
          </w:p>
        </w:tc>
        <w:tc>
          <w:tcPr>
            <w:tcW w:w="1125" w:type="dxa"/>
            <w:vAlign w:val="center"/>
          </w:tcPr>
          <w:p>
            <w:pPr>
              <w:pStyle w:val="11"/>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单位</w:t>
            </w:r>
          </w:p>
        </w:tc>
        <w:tc>
          <w:tcPr>
            <w:tcW w:w="750" w:type="dxa"/>
            <w:vAlign w:val="center"/>
          </w:tcPr>
          <w:p>
            <w:pPr>
              <w:pStyle w:val="11"/>
              <w:spacing w:line="240" w:lineRule="atLeast"/>
              <w:jc w:val="center"/>
              <w:rPr>
                <w:rFonts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数量</w:t>
            </w:r>
          </w:p>
        </w:tc>
        <w:tc>
          <w:tcPr>
            <w:tcW w:w="945" w:type="dxa"/>
            <w:vAlign w:val="center"/>
          </w:tcPr>
          <w:p>
            <w:pPr>
              <w:pStyle w:val="11"/>
              <w:spacing w:line="240" w:lineRule="atLeas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eastAsia="zh-CN"/>
              </w:rPr>
              <w:t>自有</w:t>
            </w:r>
            <w:r>
              <w:rPr>
                <w:rFonts w:hint="eastAsia" w:hAnsi="宋体" w:cs="宋体"/>
                <w:color w:val="auto"/>
                <w:sz w:val="24"/>
                <w:szCs w:val="24"/>
                <w:highlight w:val="none"/>
                <w:lang w:val="en-US" w:eastAsia="zh-CN"/>
              </w:rPr>
              <w:t>/租赁</w:t>
            </w:r>
          </w:p>
        </w:tc>
        <w:tc>
          <w:tcPr>
            <w:tcW w:w="790" w:type="dxa"/>
            <w:vAlign w:val="center"/>
          </w:tcPr>
          <w:p>
            <w:pPr>
              <w:pStyle w:val="11"/>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tcBorders>
              <w:top w:val="single" w:color="auto" w:sz="4" w:space="0"/>
            </w:tcBorders>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25" w:type="dxa"/>
            <w:vAlign w:val="top"/>
          </w:tcPr>
          <w:p>
            <w:pPr>
              <w:pStyle w:val="11"/>
              <w:rPr>
                <w:rFonts w:ascii="宋体" w:hAnsi="宋体" w:eastAsia="宋体" w:cs="宋体"/>
                <w:color w:val="auto"/>
                <w:sz w:val="24"/>
                <w:szCs w:val="24"/>
                <w:highlight w:val="none"/>
              </w:rPr>
            </w:pPr>
          </w:p>
        </w:tc>
        <w:tc>
          <w:tcPr>
            <w:tcW w:w="2190" w:type="dxa"/>
            <w:vAlign w:val="top"/>
          </w:tcPr>
          <w:p>
            <w:pPr>
              <w:pStyle w:val="11"/>
              <w:rPr>
                <w:rFonts w:ascii="宋体" w:hAnsi="宋体" w:eastAsia="宋体" w:cs="宋体"/>
                <w:color w:val="auto"/>
                <w:sz w:val="24"/>
                <w:szCs w:val="24"/>
                <w:highlight w:val="none"/>
              </w:rPr>
            </w:pPr>
          </w:p>
        </w:tc>
        <w:tc>
          <w:tcPr>
            <w:tcW w:w="1875" w:type="dxa"/>
            <w:vAlign w:val="top"/>
          </w:tcPr>
          <w:p>
            <w:pPr>
              <w:pStyle w:val="11"/>
              <w:rPr>
                <w:rFonts w:ascii="宋体" w:hAnsi="宋体" w:eastAsia="宋体" w:cs="宋体"/>
                <w:color w:val="auto"/>
                <w:sz w:val="24"/>
                <w:szCs w:val="24"/>
                <w:highlight w:val="none"/>
              </w:rPr>
            </w:pPr>
          </w:p>
        </w:tc>
        <w:tc>
          <w:tcPr>
            <w:tcW w:w="1335" w:type="dxa"/>
            <w:vAlign w:val="top"/>
          </w:tcPr>
          <w:p>
            <w:pPr>
              <w:pStyle w:val="11"/>
              <w:rPr>
                <w:rFonts w:ascii="宋体" w:hAnsi="宋体" w:eastAsia="宋体" w:cs="宋体"/>
                <w:color w:val="auto"/>
                <w:sz w:val="24"/>
                <w:szCs w:val="24"/>
                <w:highlight w:val="none"/>
              </w:rPr>
            </w:pPr>
          </w:p>
        </w:tc>
        <w:tc>
          <w:tcPr>
            <w:tcW w:w="1125" w:type="dxa"/>
            <w:vAlign w:val="top"/>
          </w:tcPr>
          <w:p>
            <w:pPr>
              <w:pStyle w:val="11"/>
              <w:rPr>
                <w:rFonts w:ascii="宋体" w:hAnsi="宋体" w:eastAsia="宋体" w:cs="宋体"/>
                <w:color w:val="auto"/>
                <w:sz w:val="24"/>
                <w:szCs w:val="24"/>
                <w:highlight w:val="none"/>
              </w:rPr>
            </w:pPr>
          </w:p>
        </w:tc>
        <w:tc>
          <w:tcPr>
            <w:tcW w:w="750" w:type="dxa"/>
            <w:vAlign w:val="top"/>
          </w:tcPr>
          <w:p>
            <w:pPr>
              <w:pStyle w:val="11"/>
              <w:rPr>
                <w:rFonts w:ascii="宋体" w:hAnsi="宋体" w:eastAsia="宋体" w:cs="宋体"/>
                <w:color w:val="auto"/>
                <w:sz w:val="24"/>
                <w:szCs w:val="24"/>
                <w:highlight w:val="none"/>
              </w:rPr>
            </w:pPr>
          </w:p>
        </w:tc>
        <w:tc>
          <w:tcPr>
            <w:tcW w:w="945" w:type="dxa"/>
            <w:vAlign w:val="top"/>
          </w:tcPr>
          <w:p>
            <w:pPr>
              <w:pStyle w:val="11"/>
              <w:rPr>
                <w:rFonts w:ascii="宋体" w:hAnsi="宋体" w:eastAsia="宋体" w:cs="宋体"/>
                <w:color w:val="auto"/>
                <w:sz w:val="24"/>
                <w:szCs w:val="24"/>
                <w:highlight w:val="none"/>
              </w:rPr>
            </w:pPr>
          </w:p>
        </w:tc>
        <w:tc>
          <w:tcPr>
            <w:tcW w:w="790" w:type="dxa"/>
            <w:vAlign w:val="top"/>
          </w:tcPr>
          <w:p>
            <w:pPr>
              <w:pStyle w:val="11"/>
              <w:rPr>
                <w:rFonts w:ascii="宋体" w:hAnsi="宋体" w:eastAsia="宋体" w:cs="宋体"/>
                <w:color w:val="auto"/>
                <w:sz w:val="24"/>
                <w:szCs w:val="24"/>
                <w:highlight w:val="none"/>
              </w:rPr>
            </w:pPr>
          </w:p>
        </w:tc>
      </w:tr>
    </w:tbl>
    <w:p>
      <w:pPr>
        <w:pStyle w:val="11"/>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注：各</w:t>
      </w:r>
      <w:r>
        <w:rPr>
          <w:rFonts w:hint="eastAsia"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按此表格式自行填写，表格不够时可自行添加。</w:t>
      </w:r>
    </w:p>
    <w:p>
      <w:pPr>
        <w:pStyle w:val="11"/>
        <w:spacing w:line="360" w:lineRule="auto"/>
        <w:ind w:firstLine="480" w:firstLineChars="200"/>
        <w:rPr>
          <w:rFonts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（盖章）：</w:t>
      </w:r>
    </w:p>
    <w:p>
      <w:pPr>
        <w:pStyle w:val="12"/>
        <w:rPr>
          <w:color w:val="auto"/>
          <w:highlight w:val="none"/>
        </w:rPr>
      </w:pPr>
    </w:p>
    <w:p>
      <w:pPr>
        <w:pStyle w:val="11"/>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法定代表人或委托代理人签字或盖章： </w:t>
      </w:r>
    </w:p>
    <w:p>
      <w:pPr>
        <w:spacing w:line="360" w:lineRule="auto"/>
        <w:ind w:firstLine="480" w:firstLineChars="200"/>
        <w:jc w:val="center"/>
        <w:rPr>
          <w:rFonts w:ascii="仿宋" w:hAnsi="仿宋" w:eastAsia="仿宋" w:cs="仿宋"/>
          <w:color w:val="auto"/>
          <w:sz w:val="24"/>
          <w:highlight w:val="none"/>
        </w:rPr>
      </w:pPr>
    </w:p>
    <w:p>
      <w:pPr>
        <w:pStyle w:val="2"/>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hint="eastAsia" w:ascii="宋体" w:hAnsi="宋体" w:eastAsia="宋体" w:cs="宋体"/>
          <w:color w:val="auto"/>
          <w:sz w:val="24"/>
          <w:highlight w:val="none"/>
        </w:rPr>
      </w:pPr>
    </w:p>
    <w:p>
      <w:pPr>
        <w:pStyle w:val="2"/>
        <w:jc w:val="center"/>
        <w:rPr>
          <w:rFonts w:ascii="宋体" w:hAnsi="宋体" w:cs="宋体"/>
          <w:b/>
          <w:bCs/>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技术规格响应偏离表</w:t>
      </w:r>
    </w:p>
    <w:p>
      <w:pPr>
        <w:rPr>
          <w:color w:val="auto"/>
          <w:highlight w:val="none"/>
        </w:rPr>
      </w:pPr>
    </w:p>
    <w:tbl>
      <w:tblPr>
        <w:tblStyle w:val="26"/>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273"/>
        <w:gridCol w:w="1691"/>
        <w:gridCol w:w="3071"/>
        <w:gridCol w:w="114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27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货物或设备名称</w:t>
            </w:r>
          </w:p>
        </w:tc>
        <w:tc>
          <w:tcPr>
            <w:tcW w:w="16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采购文件要求参数</w:t>
            </w:r>
          </w:p>
        </w:tc>
        <w:tc>
          <w:tcPr>
            <w:tcW w:w="3071" w:type="dxa"/>
            <w:vAlign w:val="center"/>
          </w:tcPr>
          <w:p>
            <w:pPr>
              <w:jc w:val="center"/>
              <w:rPr>
                <w:rFonts w:ascii="宋体" w:hAnsi="宋体" w:cs="宋体"/>
                <w:color w:val="auto"/>
                <w:sz w:val="24"/>
                <w:highlight w:val="none"/>
              </w:rPr>
            </w:pPr>
            <w:r>
              <w:rPr>
                <w:rFonts w:hint="eastAsia" w:hAnsi="宋体" w:cs="宋体"/>
                <w:color w:val="auto"/>
                <w:sz w:val="24"/>
                <w:highlight w:val="none"/>
              </w:rPr>
              <w:t>投标</w:t>
            </w:r>
            <w:r>
              <w:rPr>
                <w:rFonts w:hint="eastAsia" w:ascii="宋体" w:hAnsi="宋体" w:cs="宋体"/>
                <w:color w:val="auto"/>
                <w:sz w:val="24"/>
                <w:highlight w:val="none"/>
              </w:rPr>
              <w:t>货物设备实际参数    （与</w:t>
            </w:r>
            <w:r>
              <w:rPr>
                <w:rFonts w:hint="eastAsia" w:hAnsi="宋体" w:cs="宋体"/>
                <w:color w:val="auto"/>
                <w:sz w:val="24"/>
                <w:highlight w:val="none"/>
              </w:rPr>
              <w:t>采购</w:t>
            </w:r>
            <w:r>
              <w:rPr>
                <w:rFonts w:hint="eastAsia" w:ascii="宋体" w:hAnsi="宋体" w:cs="宋体"/>
                <w:color w:val="auto"/>
                <w:sz w:val="24"/>
                <w:highlight w:val="none"/>
              </w:rPr>
              <w:t>文件要求一一对应）</w:t>
            </w:r>
          </w:p>
        </w:tc>
        <w:tc>
          <w:tcPr>
            <w:tcW w:w="11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偏离</w:t>
            </w:r>
          </w:p>
        </w:tc>
        <w:tc>
          <w:tcPr>
            <w:tcW w:w="91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注：1.各供应商按此表格式自行填写，表格不够时可自行添加。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2.若有偏离,请将具体偏离条款在”偏离”一栏中详细说明;若无偏离,请在”偏离”一栏中标注”无”字样.</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572" w:lineRule="atLeast"/>
        <w:jc w:val="center"/>
        <w:rPr>
          <w:rFonts w:ascii="宋体" w:hAnsi="宋体" w:cs="宋体"/>
          <w:b/>
          <w:color w:val="auto"/>
          <w:sz w:val="24"/>
          <w:highlight w:val="none"/>
        </w:rPr>
      </w:pPr>
    </w:p>
    <w:p>
      <w:pPr>
        <w:rPr>
          <w:rFonts w:hint="eastAsia"/>
          <w:color w:val="auto"/>
          <w:highlight w:val="none"/>
          <w:lang w:val="en-US" w:eastAsia="zh-CN"/>
        </w:rPr>
      </w:pP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p>
    <w:p>
      <w:pPr>
        <w:spacing w:line="360" w:lineRule="auto"/>
        <w:jc w:val="center"/>
        <w:rPr>
          <w:rFonts w:hint="eastAsia" w:ascii="宋体" w:hAnsi="宋体" w:cs="宋体"/>
          <w:b/>
          <w:bCs/>
          <w:color w:val="auto"/>
          <w:sz w:val="28"/>
          <w:szCs w:val="28"/>
          <w:highlight w:val="none"/>
          <w:lang w:eastAsia="zh-CN"/>
        </w:rPr>
      </w:pPr>
    </w:p>
    <w:p>
      <w:pPr>
        <w:spacing w:line="360" w:lineRule="auto"/>
        <w:jc w:val="center"/>
        <w:rPr>
          <w:rFonts w:ascii="宋体" w:hAnsi="宋体" w:cs="宋体"/>
          <w:b/>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12</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合理化建议及增值服务承诺</w:t>
      </w:r>
    </w:p>
    <w:p>
      <w:pPr>
        <w:spacing w:line="360" w:lineRule="auto"/>
        <w:jc w:val="both"/>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一、合理化建议</w:t>
      </w:r>
    </w:p>
    <w:p>
      <w:pPr>
        <w:pStyle w:val="24"/>
        <w:ind w:left="0" w:leftChars="0" w:firstLine="0" w:firstLineChars="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二、增值服务承诺</w:t>
      </w:r>
    </w:p>
    <w:p>
      <w:pPr>
        <w:pStyle w:val="2"/>
        <w:ind w:firstLine="420" w:firstLineChars="200"/>
        <w:rPr>
          <w:rFonts w:hint="default" w:eastAsia="宋体"/>
          <w:color w:val="auto"/>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p>
    <w:p>
      <w:pPr>
        <w:pStyle w:val="24"/>
        <w:ind w:left="0" w:leftChars="0" w:firstLine="0" w:firstLineChars="0"/>
        <w:rPr>
          <w:rFonts w:hint="eastAsia" w:ascii="宋体" w:hAnsi="宋体" w:eastAsia="宋体" w:cs="宋体"/>
          <w:b/>
          <w:bCs/>
          <w:color w:val="auto"/>
          <w:kern w:val="0"/>
          <w:sz w:val="24"/>
          <w:szCs w:val="24"/>
          <w:highlight w:val="none"/>
          <w:lang w:val="en-US" w:eastAsia="zh-CN"/>
        </w:rPr>
      </w:pPr>
    </w:p>
    <w:p>
      <w:pPr>
        <w:pStyle w:val="24"/>
        <w:ind w:left="0" w:leftChars="0" w:firstLine="0" w:firstLineChars="0"/>
        <w:rPr>
          <w:rFonts w:hint="eastAsia" w:ascii="宋体" w:hAnsi="宋体" w:eastAsia="宋体" w:cs="宋体"/>
          <w:b/>
          <w:bCs/>
          <w:color w:val="auto"/>
          <w:kern w:val="0"/>
          <w:sz w:val="24"/>
          <w:szCs w:val="24"/>
          <w:highlight w:val="none"/>
          <w:lang w:val="en-US" w:eastAsia="zh-CN"/>
        </w:rPr>
      </w:pPr>
    </w:p>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2"/>
        <w:numPr>
          <w:ilvl w:val="0"/>
          <w:numId w:val="0"/>
        </w:numPr>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第六章  评审标准（综合评分法）</w:t>
      </w:r>
    </w:p>
    <w:p>
      <w:pPr>
        <w:pStyle w:val="22"/>
        <w:spacing w:before="75" w:beforeAutospacing="0" w:after="75" w:afterAutospacing="0" w:line="360" w:lineRule="auto"/>
        <w:rPr>
          <w:rStyle w:val="29"/>
          <w:rFonts w:cs="宋体"/>
          <w:color w:val="auto"/>
          <w:sz w:val="24"/>
          <w:szCs w:val="24"/>
          <w:highlight w:val="none"/>
        </w:rPr>
      </w:pPr>
      <w:r>
        <w:rPr>
          <w:rStyle w:val="29"/>
          <w:rFonts w:hint="eastAsia" w:cs="宋体"/>
          <w:color w:val="auto"/>
          <w:sz w:val="24"/>
          <w:szCs w:val="24"/>
          <w:highlight w:val="none"/>
        </w:rPr>
        <w:t>一、初审</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1、资格性审查</w:t>
      </w:r>
    </w:p>
    <w:tbl>
      <w:tblPr>
        <w:tblStyle w:val="26"/>
        <w:tblW w:w="10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6606"/>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3" w:type="dxa"/>
            <w:vAlign w:val="center"/>
          </w:tcPr>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6606" w:type="dxa"/>
            <w:vAlign w:val="center"/>
          </w:tcPr>
          <w:p>
            <w:pPr>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检查因素</w:t>
            </w:r>
          </w:p>
        </w:tc>
        <w:tc>
          <w:tcPr>
            <w:tcW w:w="3010" w:type="dxa"/>
            <w:vAlign w:val="center"/>
          </w:tcPr>
          <w:p>
            <w:pPr>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Align w:val="center"/>
          </w:tcPr>
          <w:p>
            <w:pPr>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w:t>
            </w:r>
          </w:p>
        </w:tc>
        <w:tc>
          <w:tcPr>
            <w:tcW w:w="660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供应商须符合《中华人民共和国政府采购法》第二十二条</w:t>
            </w:r>
          </w:p>
        </w:tc>
        <w:tc>
          <w:tcPr>
            <w:tcW w:w="3010" w:type="dxa"/>
            <w:vAlign w:val="center"/>
          </w:tcPr>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符合本采购文件规定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883" w:type="dxa"/>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w:t>
            </w:r>
          </w:p>
        </w:tc>
        <w:tc>
          <w:tcPr>
            <w:tcW w:w="660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Cs/>
                <w:color w:val="auto"/>
                <w:kern w:val="0"/>
                <w:sz w:val="24"/>
                <w:szCs w:val="22"/>
                <w:highlight w:val="none"/>
                <w:lang w:eastAsia="zh-CN"/>
              </w:rPr>
            </w:pPr>
            <w:r>
              <w:rPr>
                <w:rFonts w:hint="eastAsia" w:ascii="宋体" w:hAnsi="宋体" w:cs="宋体"/>
                <w:bCs/>
                <w:color w:val="auto"/>
                <w:kern w:val="0"/>
                <w:sz w:val="24"/>
                <w:szCs w:val="22"/>
                <w:highlight w:val="none"/>
              </w:rPr>
              <w:t>根据《财政部关于在政府采购活动中查询及使用信用记录有关问题的通知》（财库﹝2016﹞125号）的要求，凡拟参加本次</w:t>
            </w:r>
            <w:r>
              <w:rPr>
                <w:rFonts w:hint="eastAsia" w:ascii="宋体" w:hAnsi="宋体" w:cs="宋体"/>
                <w:bCs/>
                <w:color w:val="auto"/>
                <w:kern w:val="0"/>
                <w:sz w:val="24"/>
                <w:szCs w:val="22"/>
                <w:highlight w:val="none"/>
                <w:lang w:eastAsia="zh-CN"/>
              </w:rPr>
              <w:t>采购项目</w:t>
            </w:r>
            <w:r>
              <w:rPr>
                <w:rFonts w:hint="eastAsia" w:ascii="宋体" w:hAnsi="宋体" w:cs="宋体"/>
                <w:bCs/>
                <w:color w:val="auto"/>
                <w:kern w:val="0"/>
                <w:sz w:val="24"/>
                <w:szCs w:val="22"/>
                <w:highlight w:val="none"/>
              </w:rPr>
              <w:t>的</w:t>
            </w:r>
            <w:r>
              <w:rPr>
                <w:rFonts w:hint="eastAsia" w:ascii="宋体" w:hAnsi="宋体" w:cs="宋体"/>
                <w:bCs/>
                <w:color w:val="auto"/>
                <w:kern w:val="0"/>
                <w:sz w:val="24"/>
                <w:szCs w:val="22"/>
                <w:highlight w:val="none"/>
                <w:lang w:eastAsia="zh-CN"/>
              </w:rPr>
              <w:t>供应商</w:t>
            </w:r>
            <w:r>
              <w:rPr>
                <w:rFonts w:hint="eastAsia" w:ascii="宋体" w:hAnsi="宋体" w:cs="宋体"/>
                <w:bCs/>
                <w:color w:val="auto"/>
                <w:kern w:val="0"/>
                <w:sz w:val="24"/>
                <w:szCs w:val="22"/>
                <w:highlight w:val="none"/>
              </w:rPr>
              <w:t>，</w:t>
            </w:r>
            <w:r>
              <w:rPr>
                <w:rFonts w:hint="eastAsia" w:ascii="宋体" w:hAnsi="宋体" w:cs="宋体"/>
                <w:bCs/>
                <w:color w:val="auto"/>
                <w:kern w:val="0"/>
                <w:sz w:val="24"/>
                <w:szCs w:val="22"/>
                <w:highlight w:val="none"/>
                <w:lang w:eastAsia="zh-CN"/>
              </w:rPr>
              <w:t>供应商</w:t>
            </w:r>
            <w:r>
              <w:rPr>
                <w:rFonts w:hint="eastAsia" w:ascii="宋体" w:hAnsi="宋体" w:cs="宋体"/>
                <w:bCs/>
                <w:color w:val="auto"/>
                <w:kern w:val="0"/>
                <w:sz w:val="24"/>
                <w:szCs w:val="22"/>
                <w:highlight w:val="none"/>
              </w:rPr>
              <w:t>未被列入“信用中国”网站（www.creditchina.gov.cn）失信被执行人、重大税收违法案件当事人名单及中国政府采购网（www.ccgp.gov.cn）“政府采购严重违法失信行为信息记录”；</w:t>
            </w:r>
          </w:p>
        </w:tc>
        <w:tc>
          <w:tcPr>
            <w:tcW w:w="3010" w:type="dxa"/>
            <w:vAlign w:val="center"/>
          </w:tcPr>
          <w:p>
            <w:pPr>
              <w:spacing w:line="360" w:lineRule="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符合</w:t>
            </w:r>
            <w:r>
              <w:rPr>
                <w:rFonts w:hint="eastAsia" w:ascii="宋体" w:hAnsi="宋体" w:eastAsia="宋体" w:cs="宋体"/>
                <w:color w:val="auto"/>
                <w:kern w:val="0"/>
                <w:sz w:val="24"/>
                <w:szCs w:val="24"/>
                <w:highlight w:val="none"/>
                <w:lang w:val="zh-CN"/>
              </w:rPr>
              <w:t>本采购文件</w:t>
            </w:r>
            <w:r>
              <w:rPr>
                <w:rFonts w:hint="eastAsia" w:ascii="宋体" w:hAnsi="宋体" w:cs="宋体"/>
                <w:color w:val="auto"/>
                <w:kern w:val="0"/>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883" w:type="dxa"/>
            <w:vAlign w:val="center"/>
          </w:tcPr>
          <w:p>
            <w:pPr>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660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color w:val="auto"/>
                <w:kern w:val="0"/>
                <w:sz w:val="24"/>
                <w:szCs w:val="22"/>
                <w:highlight w:val="none"/>
                <w:lang w:val="zh-CN" w:eastAsia="zh-CN"/>
              </w:rPr>
            </w:pPr>
            <w:r>
              <w:rPr>
                <w:rFonts w:hint="eastAsia" w:ascii="宋体" w:hAnsi="宋体" w:eastAsia="宋体" w:cs="宋体"/>
                <w:bCs/>
                <w:color w:val="auto"/>
                <w:kern w:val="0"/>
                <w:sz w:val="24"/>
                <w:szCs w:val="22"/>
                <w:highlight w:val="none"/>
                <w:lang w:val="zh-CN"/>
              </w:rPr>
              <w:t>本项目不接受联合体供应商参加</w:t>
            </w:r>
          </w:p>
        </w:tc>
        <w:tc>
          <w:tcPr>
            <w:tcW w:w="3010" w:type="dxa"/>
            <w:vAlign w:val="center"/>
          </w:tcPr>
          <w:p>
            <w:pPr>
              <w:spacing w:line="360" w:lineRule="auto"/>
              <w:rPr>
                <w:rFonts w:hint="eastAsia" w:ascii="宋体" w:hAnsi="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符合本采购文件规定</w:t>
            </w:r>
          </w:p>
        </w:tc>
      </w:tr>
    </w:tbl>
    <w:p>
      <w:pPr>
        <w:pStyle w:val="22"/>
        <w:spacing w:before="75" w:beforeAutospacing="0" w:after="75" w:afterAutospacing="0" w:line="360" w:lineRule="auto"/>
        <w:rPr>
          <w:rStyle w:val="29"/>
          <w:rFonts w:cs="宋体"/>
          <w:b w:val="0"/>
          <w:bCs/>
          <w:color w:val="auto"/>
          <w:sz w:val="22"/>
          <w:szCs w:val="22"/>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2、符合性审查</w:t>
      </w:r>
    </w:p>
    <w:tbl>
      <w:tblPr>
        <w:tblStyle w:val="26"/>
        <w:tblW w:w="10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34"/>
        <w:gridCol w:w="2606"/>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序号</w:t>
            </w:r>
          </w:p>
        </w:tc>
        <w:tc>
          <w:tcPr>
            <w:tcW w:w="3940" w:type="dxa"/>
            <w:gridSpan w:val="2"/>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评审因素</w:t>
            </w:r>
          </w:p>
        </w:tc>
        <w:tc>
          <w:tcPr>
            <w:tcW w:w="5631"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07" w:type="dxa"/>
            <w:vMerge w:val="restart"/>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1</w:t>
            </w:r>
          </w:p>
        </w:tc>
        <w:tc>
          <w:tcPr>
            <w:tcW w:w="1334" w:type="dxa"/>
            <w:vMerge w:val="restart"/>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有效性审查</w:t>
            </w:r>
          </w:p>
        </w:tc>
        <w:tc>
          <w:tcPr>
            <w:tcW w:w="2606"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val="zh-CN"/>
              </w:rPr>
              <w:t>响应文件</w:t>
            </w:r>
            <w:r>
              <w:rPr>
                <w:rStyle w:val="29"/>
                <w:rFonts w:hint="eastAsia" w:cs="宋体"/>
                <w:b w:val="0"/>
                <w:bCs/>
                <w:color w:val="auto"/>
                <w:sz w:val="24"/>
                <w:szCs w:val="24"/>
                <w:highlight w:val="none"/>
              </w:rPr>
              <w:t>签署</w:t>
            </w:r>
          </w:p>
        </w:tc>
        <w:tc>
          <w:tcPr>
            <w:tcW w:w="5631"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val="zh-CN"/>
              </w:rPr>
              <w:t>响应文件</w:t>
            </w:r>
            <w:r>
              <w:rPr>
                <w:rStyle w:val="29"/>
                <w:rFonts w:hint="eastAsia" w:cs="宋体"/>
                <w:b w:val="0"/>
                <w:bCs/>
                <w:color w:val="auto"/>
                <w:sz w:val="24"/>
                <w:szCs w:val="24"/>
                <w:highlight w:val="none"/>
              </w:rPr>
              <w:t>中法定代表人或其授权代表人的签字齐全。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07" w:type="dxa"/>
            <w:vMerge w:val="continue"/>
            <w:vAlign w:val="center"/>
          </w:tcPr>
          <w:p>
            <w:pPr>
              <w:pStyle w:val="22"/>
              <w:spacing w:before="75" w:beforeAutospacing="0" w:after="75" w:afterAutospacing="0" w:line="360" w:lineRule="auto"/>
              <w:jc w:val="center"/>
              <w:rPr>
                <w:rStyle w:val="29"/>
                <w:rFonts w:cs="宋体"/>
                <w:b w:val="0"/>
                <w:bCs/>
                <w:color w:val="auto"/>
                <w:sz w:val="24"/>
                <w:szCs w:val="24"/>
                <w:highlight w:val="none"/>
              </w:rPr>
            </w:pPr>
          </w:p>
        </w:tc>
        <w:tc>
          <w:tcPr>
            <w:tcW w:w="1334" w:type="dxa"/>
            <w:vMerge w:val="continue"/>
            <w:vAlign w:val="center"/>
          </w:tcPr>
          <w:p>
            <w:pPr>
              <w:pStyle w:val="22"/>
              <w:spacing w:before="75" w:beforeAutospacing="0" w:after="75" w:afterAutospacing="0" w:line="360" w:lineRule="auto"/>
              <w:jc w:val="center"/>
              <w:rPr>
                <w:rStyle w:val="29"/>
                <w:rFonts w:cs="宋体"/>
                <w:b w:val="0"/>
                <w:bCs/>
                <w:color w:val="auto"/>
                <w:sz w:val="24"/>
                <w:szCs w:val="24"/>
                <w:highlight w:val="none"/>
              </w:rPr>
            </w:pPr>
          </w:p>
        </w:tc>
        <w:tc>
          <w:tcPr>
            <w:tcW w:w="2606"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法定代表人身份证明及授权委托书</w:t>
            </w:r>
          </w:p>
        </w:tc>
        <w:tc>
          <w:tcPr>
            <w:tcW w:w="5631"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法定代表人身份证明及授权委托书有效，且符合</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7" w:type="dxa"/>
            <w:vMerge w:val="continue"/>
            <w:vAlign w:val="center"/>
          </w:tcPr>
          <w:p>
            <w:pPr>
              <w:pStyle w:val="22"/>
              <w:spacing w:before="75" w:beforeAutospacing="0" w:after="75" w:afterAutospacing="0" w:line="360" w:lineRule="auto"/>
              <w:jc w:val="center"/>
              <w:rPr>
                <w:rStyle w:val="29"/>
                <w:rFonts w:cs="宋体"/>
                <w:b w:val="0"/>
                <w:bCs/>
                <w:color w:val="auto"/>
                <w:sz w:val="24"/>
                <w:szCs w:val="24"/>
                <w:highlight w:val="none"/>
              </w:rPr>
            </w:pPr>
          </w:p>
        </w:tc>
        <w:tc>
          <w:tcPr>
            <w:tcW w:w="1334" w:type="dxa"/>
            <w:vMerge w:val="continue"/>
            <w:vAlign w:val="center"/>
          </w:tcPr>
          <w:p>
            <w:pPr>
              <w:pStyle w:val="22"/>
              <w:spacing w:before="75" w:beforeAutospacing="0" w:after="75" w:afterAutospacing="0" w:line="360" w:lineRule="auto"/>
              <w:jc w:val="center"/>
              <w:rPr>
                <w:rStyle w:val="29"/>
                <w:rFonts w:cs="宋体"/>
                <w:b w:val="0"/>
                <w:bCs/>
                <w:color w:val="auto"/>
                <w:sz w:val="24"/>
                <w:szCs w:val="24"/>
                <w:highlight w:val="none"/>
              </w:rPr>
            </w:pPr>
          </w:p>
        </w:tc>
        <w:tc>
          <w:tcPr>
            <w:tcW w:w="2606" w:type="dxa"/>
            <w:vAlign w:val="center"/>
          </w:tcPr>
          <w:p>
            <w:pPr>
              <w:rPr>
                <w:rStyle w:val="29"/>
                <w:rFonts w:hint="eastAsia" w:cs="宋体"/>
                <w:b w:val="0"/>
                <w:bCs/>
                <w:color w:val="auto"/>
                <w:sz w:val="24"/>
                <w:szCs w:val="24"/>
                <w:highlight w:val="none"/>
              </w:rPr>
            </w:pPr>
            <w:r>
              <w:rPr>
                <w:rFonts w:hint="eastAsia" w:ascii="宋体" w:hAnsi="宋体" w:cs="宋体"/>
                <w:color w:val="auto"/>
                <w:sz w:val="24"/>
                <w:highlight w:val="none"/>
                <w:lang w:val="zh-CN"/>
              </w:rPr>
              <w:t>投标方案</w:t>
            </w:r>
          </w:p>
        </w:tc>
        <w:tc>
          <w:tcPr>
            <w:tcW w:w="5631" w:type="dxa"/>
            <w:vAlign w:val="center"/>
          </w:tcPr>
          <w:p>
            <w:pPr>
              <w:rPr>
                <w:rStyle w:val="29"/>
                <w:rFonts w:hint="eastAsia" w:cs="宋体"/>
                <w:b w:val="0"/>
                <w:bCs/>
                <w:color w:val="auto"/>
                <w:sz w:val="24"/>
                <w:szCs w:val="24"/>
                <w:highlight w:val="none"/>
              </w:rPr>
            </w:pPr>
            <w:r>
              <w:rPr>
                <w:rFonts w:hint="eastAsia" w:ascii="宋体" w:hAnsi="宋体" w:cs="宋体"/>
                <w:color w:val="auto"/>
                <w:sz w:val="24"/>
                <w:highlight w:val="none"/>
                <w:lang w:val="zh-CN"/>
              </w:rPr>
              <w:t>只能有一个投标方案。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07" w:type="dxa"/>
            <w:vMerge w:val="continue"/>
            <w:vAlign w:val="center"/>
          </w:tcPr>
          <w:p>
            <w:pPr>
              <w:pStyle w:val="22"/>
              <w:spacing w:before="75" w:beforeAutospacing="0" w:after="75" w:afterAutospacing="0" w:line="360" w:lineRule="auto"/>
              <w:jc w:val="center"/>
              <w:rPr>
                <w:rStyle w:val="29"/>
                <w:rFonts w:cs="宋体"/>
                <w:b w:val="0"/>
                <w:bCs/>
                <w:color w:val="auto"/>
                <w:sz w:val="24"/>
                <w:szCs w:val="24"/>
                <w:highlight w:val="none"/>
              </w:rPr>
            </w:pPr>
          </w:p>
        </w:tc>
        <w:tc>
          <w:tcPr>
            <w:tcW w:w="1334" w:type="dxa"/>
            <w:vMerge w:val="continue"/>
            <w:vAlign w:val="center"/>
          </w:tcPr>
          <w:p>
            <w:pPr>
              <w:pStyle w:val="22"/>
              <w:spacing w:before="75" w:beforeAutospacing="0" w:after="75" w:afterAutospacing="0" w:line="360" w:lineRule="auto"/>
              <w:jc w:val="center"/>
              <w:rPr>
                <w:rStyle w:val="29"/>
                <w:rFonts w:cs="宋体"/>
                <w:b w:val="0"/>
                <w:bCs/>
                <w:color w:val="auto"/>
                <w:sz w:val="24"/>
                <w:szCs w:val="24"/>
                <w:highlight w:val="none"/>
              </w:rPr>
            </w:pPr>
          </w:p>
        </w:tc>
        <w:tc>
          <w:tcPr>
            <w:tcW w:w="2606" w:type="dxa"/>
            <w:vAlign w:val="center"/>
          </w:tcPr>
          <w:p>
            <w:pPr>
              <w:rPr>
                <w:rStyle w:val="29"/>
                <w:rFonts w:hint="eastAsia" w:cs="宋体"/>
                <w:b w:val="0"/>
                <w:bCs/>
                <w:color w:val="auto"/>
                <w:sz w:val="24"/>
                <w:szCs w:val="24"/>
                <w:highlight w:val="none"/>
              </w:rPr>
            </w:pPr>
            <w:r>
              <w:rPr>
                <w:rFonts w:hint="eastAsia" w:ascii="宋体" w:hAnsi="宋体" w:cs="宋体"/>
                <w:color w:val="auto"/>
                <w:sz w:val="24"/>
                <w:highlight w:val="none"/>
              </w:rPr>
              <w:t>报价唯一</w:t>
            </w:r>
          </w:p>
        </w:tc>
        <w:tc>
          <w:tcPr>
            <w:tcW w:w="5631" w:type="dxa"/>
            <w:vAlign w:val="center"/>
          </w:tcPr>
          <w:p>
            <w:pPr>
              <w:rPr>
                <w:rStyle w:val="29"/>
                <w:rFonts w:hint="eastAsia" w:cs="宋体"/>
                <w:b w:val="0"/>
                <w:bCs/>
                <w:color w:val="auto"/>
                <w:sz w:val="24"/>
                <w:szCs w:val="24"/>
                <w:highlight w:val="none"/>
              </w:rPr>
            </w:pPr>
            <w:r>
              <w:rPr>
                <w:rFonts w:hint="eastAsia" w:ascii="宋体" w:hAnsi="宋体" w:cs="宋体"/>
                <w:color w:val="auto"/>
                <w:sz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07"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2</w:t>
            </w:r>
          </w:p>
        </w:tc>
        <w:tc>
          <w:tcPr>
            <w:tcW w:w="1334" w:type="dxa"/>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完整性审查</w:t>
            </w:r>
          </w:p>
        </w:tc>
        <w:tc>
          <w:tcPr>
            <w:tcW w:w="2606" w:type="dxa"/>
            <w:vAlign w:val="center"/>
          </w:tcPr>
          <w:p>
            <w:pPr>
              <w:pStyle w:val="22"/>
              <w:spacing w:before="75" w:beforeAutospacing="0" w:after="75" w:afterAutospacing="0" w:line="360" w:lineRule="auto"/>
              <w:rPr>
                <w:rFonts w:ascii="宋体" w:hAnsi="宋体" w:cs="宋体"/>
                <w:b w:val="0"/>
                <w:bCs/>
                <w:color w:val="auto"/>
                <w:kern w:val="0"/>
                <w:sz w:val="24"/>
                <w:szCs w:val="24"/>
                <w:highlight w:val="none"/>
                <w:lang w:val="zh-CN" w:eastAsia="zh-CN" w:bidi="ar-SA"/>
              </w:rPr>
            </w:pPr>
            <w:r>
              <w:rPr>
                <w:rStyle w:val="29"/>
                <w:rFonts w:hint="eastAsia" w:cs="宋体"/>
                <w:b w:val="0"/>
                <w:bCs/>
                <w:color w:val="auto"/>
                <w:sz w:val="24"/>
                <w:szCs w:val="24"/>
                <w:highlight w:val="none"/>
                <w:lang w:val="zh-CN"/>
              </w:rPr>
              <w:t>响应文件内容</w:t>
            </w:r>
          </w:p>
        </w:tc>
        <w:tc>
          <w:tcPr>
            <w:tcW w:w="5631" w:type="dxa"/>
            <w:vAlign w:val="center"/>
          </w:tcPr>
          <w:p>
            <w:pPr>
              <w:pStyle w:val="22"/>
              <w:spacing w:before="75" w:beforeAutospacing="0" w:after="75" w:afterAutospacing="0" w:line="360" w:lineRule="auto"/>
              <w:rPr>
                <w:rFonts w:ascii="宋体" w:hAnsi="宋体" w:cs="宋体"/>
                <w:b w:val="0"/>
                <w:bCs/>
                <w:color w:val="auto"/>
                <w:kern w:val="0"/>
                <w:sz w:val="24"/>
                <w:szCs w:val="24"/>
                <w:highlight w:val="none"/>
                <w:lang w:val="zh-CN" w:eastAsia="zh-CN" w:bidi="ar-SA"/>
              </w:rPr>
            </w:pPr>
            <w:r>
              <w:rPr>
                <w:rStyle w:val="29"/>
                <w:rFonts w:hint="eastAsia" w:cs="宋体"/>
                <w:b w:val="0"/>
                <w:bCs/>
                <w:color w:val="auto"/>
                <w:sz w:val="24"/>
                <w:szCs w:val="24"/>
                <w:highlight w:val="none"/>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Merge w:val="restart"/>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3</w:t>
            </w:r>
          </w:p>
        </w:tc>
        <w:tc>
          <w:tcPr>
            <w:tcW w:w="1334" w:type="dxa"/>
            <w:vMerge w:val="restart"/>
            <w:vAlign w:val="center"/>
          </w:tcPr>
          <w:p>
            <w:pPr>
              <w:pStyle w:val="22"/>
              <w:spacing w:before="75" w:beforeAutospacing="0" w:after="75" w:afterAutospacing="0" w:line="360" w:lineRule="auto"/>
              <w:jc w:val="center"/>
              <w:rPr>
                <w:rStyle w:val="29"/>
                <w:rFonts w:cs="宋体"/>
                <w:b w:val="0"/>
                <w:bCs/>
                <w:color w:val="auto"/>
                <w:sz w:val="24"/>
                <w:szCs w:val="24"/>
                <w:highlight w:val="none"/>
                <w:lang w:val="zh-CN"/>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的响应程度审查</w:t>
            </w:r>
          </w:p>
        </w:tc>
        <w:tc>
          <w:tcPr>
            <w:tcW w:w="2606"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val="zh-CN"/>
              </w:rPr>
              <w:t>响应文件</w:t>
            </w:r>
            <w:r>
              <w:rPr>
                <w:rStyle w:val="29"/>
                <w:rFonts w:hint="eastAsia" w:cs="宋体"/>
                <w:b w:val="0"/>
                <w:bCs/>
                <w:color w:val="auto"/>
                <w:sz w:val="24"/>
                <w:szCs w:val="24"/>
                <w:highlight w:val="none"/>
              </w:rPr>
              <w:t>内容</w:t>
            </w:r>
          </w:p>
        </w:tc>
        <w:tc>
          <w:tcPr>
            <w:tcW w:w="5631"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对</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34"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6"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质量技术</w:t>
            </w:r>
          </w:p>
        </w:tc>
        <w:tc>
          <w:tcPr>
            <w:tcW w:w="5631"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满足</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34"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6" w:type="dxa"/>
            <w:vAlign w:val="center"/>
          </w:tcPr>
          <w:p>
            <w:pPr>
              <w:spacing w:line="360" w:lineRule="auto"/>
              <w:jc w:val="left"/>
              <w:rPr>
                <w:rStyle w:val="29"/>
                <w:rFonts w:hint="eastAsia" w:ascii="Times New Roman" w:hAnsi="Times New Roman" w:cs="宋体"/>
                <w:b w:val="0"/>
                <w:bCs/>
                <w:color w:val="auto"/>
                <w:sz w:val="24"/>
                <w:szCs w:val="24"/>
                <w:highlight w:val="none"/>
              </w:rPr>
            </w:pPr>
            <w:r>
              <w:rPr>
                <w:rFonts w:hint="eastAsia" w:ascii="宋体" w:hAnsi="宋体" w:cs="宋体"/>
                <w:b w:val="0"/>
                <w:bCs w:val="0"/>
                <w:color w:val="auto"/>
                <w:kern w:val="0"/>
                <w:sz w:val="24"/>
                <w:szCs w:val="24"/>
                <w:highlight w:val="none"/>
                <w:lang w:eastAsia="zh-CN"/>
              </w:rPr>
              <w:t>交货期</w:t>
            </w:r>
          </w:p>
        </w:tc>
        <w:tc>
          <w:tcPr>
            <w:tcW w:w="5631"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满足</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lang w:val="zh-CN"/>
              </w:rPr>
              <w:t>规定</w:t>
            </w:r>
            <w:r>
              <w:rPr>
                <w:rStyle w:val="29"/>
                <w:rFonts w:hint="eastAsia"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34"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606" w:type="dxa"/>
            <w:vAlign w:val="center"/>
          </w:tcPr>
          <w:p>
            <w:pPr>
              <w:spacing w:line="360" w:lineRule="auto"/>
              <w:jc w:val="left"/>
              <w:rPr>
                <w:rStyle w:val="29"/>
                <w:rFonts w:hint="eastAsia" w:ascii="Times New Roman" w:hAnsi="Times New Roman" w:cs="宋体"/>
                <w:b w:val="0"/>
                <w:bCs/>
                <w:color w:val="auto"/>
                <w:sz w:val="24"/>
                <w:szCs w:val="24"/>
                <w:highlight w:val="none"/>
                <w:lang w:eastAsia="zh-CN"/>
              </w:rPr>
            </w:pPr>
            <w:r>
              <w:rPr>
                <w:rFonts w:hint="eastAsia" w:ascii="宋体" w:hAnsi="宋体" w:eastAsia="宋体" w:cs="宋体"/>
                <w:b w:val="0"/>
                <w:bCs w:val="0"/>
                <w:color w:val="auto"/>
                <w:kern w:val="0"/>
                <w:sz w:val="24"/>
                <w:szCs w:val="24"/>
                <w:highlight w:val="none"/>
              </w:rPr>
              <w:t>质量</w:t>
            </w:r>
            <w:r>
              <w:rPr>
                <w:rFonts w:hint="eastAsia" w:ascii="宋体" w:hAnsi="宋体" w:eastAsia="宋体" w:cs="宋体"/>
                <w:b w:val="0"/>
                <w:bCs w:val="0"/>
                <w:color w:val="auto"/>
                <w:kern w:val="0"/>
                <w:sz w:val="24"/>
                <w:szCs w:val="24"/>
                <w:highlight w:val="none"/>
                <w:lang w:eastAsia="zh-CN"/>
              </w:rPr>
              <w:t>保修期限</w:t>
            </w:r>
          </w:p>
        </w:tc>
        <w:tc>
          <w:tcPr>
            <w:tcW w:w="5631" w:type="dxa"/>
            <w:vAlign w:val="center"/>
          </w:tcPr>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满足</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lang w:val="zh-CN"/>
              </w:rPr>
              <w:t>规定</w:t>
            </w:r>
            <w:r>
              <w:rPr>
                <w:rStyle w:val="29"/>
                <w:rFonts w:hint="eastAsia"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34" w:type="dxa"/>
            <w:vMerge w:val="continue"/>
            <w:vAlign w:val="center"/>
          </w:tcPr>
          <w:p>
            <w:pPr>
              <w:pStyle w:val="22"/>
              <w:spacing w:before="75" w:beforeAutospacing="0" w:after="75" w:afterAutospacing="0" w:line="360" w:lineRule="auto"/>
              <w:rPr>
                <w:rStyle w:val="29"/>
                <w:rFonts w:cs="宋体"/>
                <w:b w:val="0"/>
                <w:bCs/>
                <w:color w:val="auto"/>
                <w:sz w:val="24"/>
                <w:szCs w:val="24"/>
                <w:highlight w:val="none"/>
                <w:lang w:val="zh-CN"/>
              </w:rPr>
            </w:pPr>
          </w:p>
        </w:tc>
        <w:tc>
          <w:tcPr>
            <w:tcW w:w="2606"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val="zh-CN"/>
              </w:rPr>
              <w:t>响应文件</w:t>
            </w:r>
            <w:r>
              <w:rPr>
                <w:rStyle w:val="29"/>
                <w:rFonts w:hint="eastAsia" w:cs="宋体"/>
                <w:b w:val="0"/>
                <w:bCs/>
                <w:color w:val="auto"/>
                <w:sz w:val="24"/>
                <w:szCs w:val="24"/>
                <w:highlight w:val="none"/>
              </w:rPr>
              <w:t>有效期</w:t>
            </w:r>
          </w:p>
        </w:tc>
        <w:tc>
          <w:tcPr>
            <w:tcW w:w="5631" w:type="dxa"/>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满足</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07" w:type="dxa"/>
            <w:vMerge w:val="continue"/>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34" w:type="dxa"/>
            <w:vMerge w:val="continue"/>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lang w:val="zh-CN"/>
              </w:rPr>
            </w:pPr>
          </w:p>
        </w:tc>
        <w:tc>
          <w:tcPr>
            <w:tcW w:w="2606"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其他</w:t>
            </w:r>
          </w:p>
        </w:tc>
        <w:tc>
          <w:tcPr>
            <w:tcW w:w="5631" w:type="dxa"/>
            <w:tcBorders>
              <w:bottom w:val="single" w:color="auto" w:sz="4" w:space="0"/>
            </w:tcBorders>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满足</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相关</w:t>
            </w:r>
            <w:r>
              <w:rPr>
                <w:rStyle w:val="29"/>
                <w:rFonts w:hint="eastAsia" w:cs="宋体"/>
                <w:b w:val="0"/>
                <w:bCs/>
                <w:color w:val="auto"/>
                <w:sz w:val="24"/>
                <w:szCs w:val="24"/>
                <w:highlight w:val="none"/>
                <w:lang w:val="zh-CN"/>
              </w:rPr>
              <w:t>规定。</w:t>
            </w:r>
          </w:p>
        </w:tc>
      </w:tr>
    </w:tbl>
    <w:p>
      <w:pPr>
        <w:spacing w:line="360" w:lineRule="auto"/>
        <w:rPr>
          <w:rFonts w:ascii="宋体" w:hAnsi="宋体" w:cs="宋体"/>
          <w:b/>
          <w:bCs/>
          <w:color w:val="auto"/>
          <w:sz w:val="24"/>
          <w:highlight w:val="none"/>
        </w:rPr>
        <w:sectPr>
          <w:headerReference r:id="rId8" w:type="default"/>
          <w:footerReference r:id="rId9" w:type="default"/>
          <w:pgSz w:w="11906" w:h="16838"/>
          <w:pgMar w:top="720" w:right="720" w:bottom="720" w:left="720" w:header="851" w:footer="992" w:gutter="0"/>
          <w:pgNumType w:fmt="decimal"/>
          <w:cols w:space="720" w:num="1"/>
          <w:docGrid w:type="lines" w:linePitch="312" w:charSpace="0"/>
        </w:sectPr>
      </w:pPr>
      <w:r>
        <w:rPr>
          <w:rFonts w:hint="eastAsia" w:ascii="宋体" w:hAnsi="宋体" w:cs="宋体"/>
          <w:b/>
          <w:bCs/>
          <w:color w:val="auto"/>
          <w:sz w:val="24"/>
          <w:highlight w:val="none"/>
        </w:rPr>
        <w:t>注：以上评审内容，有一项不通过者，视为</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初步评审不通过，未通过初审的其</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将按照无效响应处理。</w:t>
      </w:r>
    </w:p>
    <w:p>
      <w:pPr>
        <w:pStyle w:val="22"/>
        <w:numPr>
          <w:ilvl w:val="0"/>
          <w:numId w:val="8"/>
        </w:numPr>
        <w:spacing w:before="75" w:beforeAutospacing="0" w:after="75" w:afterAutospacing="0" w:line="360" w:lineRule="auto"/>
        <w:rPr>
          <w:rStyle w:val="29"/>
          <w:rFonts w:hint="eastAsia" w:cs="宋体"/>
          <w:color w:val="auto"/>
          <w:sz w:val="24"/>
          <w:szCs w:val="24"/>
          <w:highlight w:val="none"/>
        </w:rPr>
      </w:pPr>
      <w:r>
        <w:rPr>
          <w:rStyle w:val="29"/>
          <w:rFonts w:hint="eastAsia" w:cs="宋体"/>
          <w:color w:val="auto"/>
          <w:sz w:val="24"/>
          <w:szCs w:val="24"/>
          <w:highlight w:val="none"/>
        </w:rPr>
        <w:t>评标方法（综合评分法）</w:t>
      </w:r>
    </w:p>
    <w:tbl>
      <w:tblPr>
        <w:tblStyle w:val="26"/>
        <w:tblW w:w="4882"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84"/>
        <w:gridCol w:w="1133"/>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0430"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评审因素</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评审分值</w:t>
            </w:r>
          </w:p>
        </w:tc>
        <w:tc>
          <w:tcPr>
            <w:tcW w:w="7496"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71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投标报价</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40</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w:t>
            </w:r>
            <w:r>
              <w:rPr>
                <w:rFonts w:hint="eastAsia" w:ascii="宋体" w:hAnsi="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lang w:eastAsia="zh-CN"/>
              </w:rPr>
              <w:t>文件要求且投标价格最低的投标报价为评标基准价，其价格分为满分</w:t>
            </w: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lang w:eastAsia="zh-CN"/>
              </w:rPr>
              <w:t>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【说明：本项目对小型和微型企业产品的价格给予6%的扣除，用扣除后的价格参与评审。残疾人福利性单位：视同小型、微型企业，享受评审中价格扣除等促进中小企业发展的政府采购政策。</w:t>
            </w:r>
            <w:r>
              <w:rPr>
                <w:rFonts w:hint="eastAsia"/>
                <w:bCs/>
                <w:color w:val="auto"/>
                <w:szCs w:val="21"/>
                <w:highlight w:val="none"/>
              </w:rPr>
              <w:t>经评标委员会评审如报价单位的方案等不能满足</w:t>
            </w:r>
            <w:r>
              <w:rPr>
                <w:rFonts w:hint="eastAsia"/>
                <w:bCs/>
                <w:color w:val="auto"/>
                <w:szCs w:val="21"/>
                <w:highlight w:val="none"/>
                <w:lang w:eastAsia="zh-CN"/>
              </w:rPr>
              <w:t>招标</w:t>
            </w:r>
            <w:r>
              <w:rPr>
                <w:rFonts w:hint="eastAsia"/>
                <w:bCs/>
                <w:color w:val="auto"/>
                <w:szCs w:val="21"/>
                <w:highlight w:val="none"/>
              </w:rPr>
              <w:t>文件要求，该报价将不列入评审范围，其报价如为最低</w:t>
            </w:r>
            <w:r>
              <w:rPr>
                <w:rFonts w:hint="eastAsia"/>
                <w:bCs/>
                <w:color w:val="auto"/>
                <w:szCs w:val="21"/>
                <w:highlight w:val="none"/>
                <w:lang w:val="en-US" w:eastAsia="zh-CN"/>
              </w:rPr>
              <w:t>投标报价</w:t>
            </w:r>
            <w:r>
              <w:rPr>
                <w:rFonts w:hint="eastAsia"/>
                <w:bCs/>
                <w:color w:val="auto"/>
                <w:szCs w:val="21"/>
                <w:highlight w:val="none"/>
              </w:rPr>
              <w:t>，将不作为评审基准</w:t>
            </w:r>
            <w:r>
              <w:rPr>
                <w:rFonts w:hint="eastAsia"/>
                <w:bCs/>
                <w:color w:val="auto"/>
                <w:szCs w:val="21"/>
                <w:highlight w:val="none"/>
                <w:lang w:eastAsia="zh-CN"/>
              </w:rPr>
              <w:t>价</w:t>
            </w:r>
            <w:r>
              <w:rPr>
                <w:rFonts w:hint="eastAsia"/>
                <w:bCs/>
                <w:color w:val="auto"/>
                <w:szCs w:val="21"/>
                <w:highlight w:val="none"/>
              </w:rPr>
              <w:t>。</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430"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71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技术商务水平评分</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项目实施方案</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43</w:t>
            </w:r>
          </w:p>
        </w:tc>
        <w:tc>
          <w:tcPr>
            <w:tcW w:w="7496"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1、供货方案（</w:t>
            </w:r>
            <w:r>
              <w:rPr>
                <w:rFonts w:hint="eastAsia" w:ascii="宋体" w:hAnsi="宋体" w:eastAsia="宋体" w:cs="宋体"/>
                <w:color w:val="auto"/>
                <w:kern w:val="0"/>
                <w:sz w:val="21"/>
                <w:szCs w:val="21"/>
                <w:highlight w:val="none"/>
                <w:lang w:val="en-US" w:eastAsia="zh-CN"/>
              </w:rPr>
              <w:t>供货、验货、配送、人员配置、响应速度、服务经验</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与需求</w:t>
            </w:r>
            <w:r>
              <w:rPr>
                <w:rFonts w:hint="eastAsia" w:ascii="宋体" w:hAnsi="宋体" w:cs="宋体"/>
                <w:color w:val="auto"/>
                <w:kern w:val="0"/>
                <w:sz w:val="21"/>
                <w:szCs w:val="21"/>
                <w:highlight w:val="none"/>
                <w:lang w:val="en-US" w:eastAsia="zh-CN"/>
              </w:rPr>
              <w:t>描述详细、明晰，提供方案的可行性、合理性、严密性进行评分，优得12-16分，良得8-12分，一般得1-8分，不符合采购文件要求的不得分。</w:t>
            </w:r>
            <w:r>
              <w:rPr>
                <w:rFonts w:hint="eastAsia"/>
                <w:b/>
                <w:bCs/>
                <w:color w:val="auto"/>
                <w:highlight w:val="none"/>
                <w:lang w:val="en-US" w:eastAsia="zh-CN"/>
              </w:rPr>
              <w:t>此小项目满分16分。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2、项目实施方案,包括(但不限于):项目质量总体目标及质量保证措施、验收标准及方式、技术规范性文件说明等。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1.方案明确细致并有较清晰的安排，内容合理、完善、操作性强的得4-7分；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2.方案较一般，合理性、操作性一般的得2-4分；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3.方案有明显缺失，内容不合理或操作性较差的得0-2分。</w:t>
            </w:r>
            <w:r>
              <w:rPr>
                <w:rFonts w:hint="eastAsia"/>
                <w:b/>
                <w:bCs/>
                <w:color w:val="auto"/>
                <w:highlight w:val="none"/>
                <w:lang w:val="en-US" w:eastAsia="zh-CN"/>
              </w:rPr>
              <w:t>此小项目满分7分。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p>
          <w:p>
            <w:pPr>
              <w:numPr>
                <w:ilvl w:val="0"/>
                <w:numId w:val="8"/>
              </w:numPr>
              <w:spacing w:line="360" w:lineRule="auto"/>
              <w:ind w:left="0" w:leftChars="0" w:firstLine="0" w:firstLineChars="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质量管理与措施</w:t>
            </w:r>
          </w:p>
          <w:p>
            <w:pPr>
              <w:numPr>
                <w:ilvl w:val="0"/>
                <w:numId w:val="0"/>
              </w:numPr>
              <w:spacing w:line="360" w:lineRule="auto"/>
              <w:ind w:leftChars="0"/>
              <w:jc w:val="both"/>
              <w:rPr>
                <w:rFonts w:hint="eastAsia" w:ascii="宋体" w:hAnsi="宋体" w:cs="宋体"/>
                <w:color w:val="auto"/>
                <w:kern w:val="0"/>
                <w:sz w:val="21"/>
                <w:szCs w:val="21"/>
                <w:highlight w:val="none"/>
                <w:lang w:val="en-US" w:eastAsia="zh-CN"/>
              </w:rPr>
            </w:pPr>
            <w:r>
              <w:rPr>
                <w:rFonts w:hint="eastAsia"/>
                <w:color w:val="auto"/>
                <w:highlight w:val="none"/>
                <w:lang w:val="en-US" w:eastAsia="zh-CN"/>
              </w:rPr>
              <w:t>①</w:t>
            </w:r>
            <w:r>
              <w:rPr>
                <w:rFonts w:hint="eastAsia" w:ascii="宋体" w:hAnsi="宋体" w:cs="宋体"/>
                <w:color w:val="auto"/>
                <w:kern w:val="0"/>
                <w:sz w:val="21"/>
                <w:szCs w:val="21"/>
                <w:highlight w:val="none"/>
                <w:lang w:val="en-US" w:eastAsia="zh-CN"/>
              </w:rPr>
              <w:t>质量管理体系和资源配置有利于保证货物质量的，得0-2分:</w:t>
            </w:r>
          </w:p>
          <w:p>
            <w:pPr>
              <w:numPr>
                <w:ilvl w:val="0"/>
                <w:numId w:val="0"/>
              </w:numPr>
              <w:spacing w:line="360" w:lineRule="auto"/>
              <w:ind w:leftChars="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②试验和质量检验方案及条件(包括试验、检验方法、材料辅材、完成时间)满足要求的。得0-2分。</w:t>
            </w:r>
            <w:r>
              <w:rPr>
                <w:rFonts w:hint="eastAsia"/>
                <w:b/>
                <w:bCs/>
                <w:color w:val="auto"/>
                <w:highlight w:val="none"/>
                <w:lang w:val="en-US" w:eastAsia="zh-CN"/>
              </w:rPr>
              <w:t>此小项目满分4分。</w:t>
            </w:r>
          </w:p>
          <w:p>
            <w:pPr>
              <w:numPr>
                <w:ilvl w:val="0"/>
                <w:numId w:val="0"/>
              </w:numPr>
              <w:spacing w:line="360" w:lineRule="auto"/>
              <w:ind w:leftChars="0"/>
              <w:jc w:val="both"/>
              <w:rPr>
                <w:rFonts w:hint="eastAsia" w:ascii="宋体" w:hAnsi="宋体" w:cs="宋体"/>
                <w:color w:val="auto"/>
                <w:kern w:val="0"/>
                <w:sz w:val="21"/>
                <w:szCs w:val="21"/>
                <w:highlight w:val="none"/>
                <w:lang w:val="en-US" w:eastAsia="zh-CN"/>
              </w:rPr>
            </w:pPr>
          </w:p>
          <w:p>
            <w:pPr>
              <w:numPr>
                <w:ilvl w:val="0"/>
                <w:numId w:val="0"/>
              </w:numPr>
              <w:spacing w:line="360" w:lineRule="auto"/>
              <w:ind w:leftChars="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4、货物组件的配置</w:t>
            </w:r>
          </w:p>
          <w:p>
            <w:pPr>
              <w:numPr>
                <w:ilvl w:val="0"/>
                <w:numId w:val="0"/>
              </w:numPr>
              <w:spacing w:line="360" w:lineRule="auto"/>
              <w:ind w:leftChars="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1.备品备件与专用工具配置合理且质量优越的，得0-3分。</w:t>
            </w:r>
          </w:p>
          <w:p>
            <w:pPr>
              <w:numPr>
                <w:ilvl w:val="0"/>
                <w:numId w:val="0"/>
              </w:numPr>
              <w:spacing w:line="360" w:lineRule="auto"/>
              <w:ind w:leftChars="0"/>
              <w:jc w:val="both"/>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2.原设备辅材配置完整且质量优越的，得0-3分。</w:t>
            </w:r>
            <w:r>
              <w:rPr>
                <w:rFonts w:hint="eastAsia"/>
                <w:b/>
                <w:bCs/>
                <w:color w:val="auto"/>
                <w:highlight w:val="none"/>
                <w:lang w:val="en-US" w:eastAsia="zh-CN"/>
              </w:rPr>
              <w:t>此小项目满分6分。</w:t>
            </w:r>
          </w:p>
          <w:p>
            <w:pPr>
              <w:numPr>
                <w:ilvl w:val="0"/>
                <w:numId w:val="0"/>
              </w:numPr>
              <w:spacing w:line="360" w:lineRule="auto"/>
              <w:ind w:leftChars="0"/>
              <w:jc w:val="both"/>
              <w:rPr>
                <w:rFonts w:hint="eastAsia" w:ascii="宋体" w:hAnsi="宋体" w:cs="宋体"/>
                <w:color w:val="auto"/>
                <w:kern w:val="0"/>
                <w:sz w:val="21"/>
                <w:szCs w:val="21"/>
                <w:highlight w:val="none"/>
                <w:lang w:val="en-US" w:eastAsia="zh-CN"/>
              </w:rPr>
            </w:pPr>
          </w:p>
          <w:p>
            <w:pPr>
              <w:numPr>
                <w:ilvl w:val="0"/>
                <w:numId w:val="0"/>
              </w:numPr>
              <w:spacing w:line="360" w:lineRule="auto"/>
              <w:ind w:leftChars="0"/>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售后服务</w:t>
            </w:r>
          </w:p>
          <w:p>
            <w:pPr>
              <w:numPr>
                <w:ilvl w:val="0"/>
                <w:numId w:val="0"/>
              </w:numPr>
              <w:spacing w:line="360" w:lineRule="auto"/>
              <w:ind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需制定各阶段（售前、售中、售后）服务计划详尽，包括售后服务内容及保障措施、售后服务响应时间及应急处理方法、产品质保期和维保期内的技术指导、技术支持等内容全面，有可操作性；评标委员会进行横向对比打分，优得6-</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分；良得4-6分，一般得1-4分；未提供的不得分。</w:t>
            </w:r>
            <w:r>
              <w:rPr>
                <w:rFonts w:hint="eastAsia" w:ascii="宋体" w:hAnsi="宋体" w:eastAsia="宋体" w:cs="宋体"/>
                <w:b/>
                <w:bCs/>
                <w:color w:val="auto"/>
                <w:kern w:val="0"/>
                <w:sz w:val="21"/>
                <w:szCs w:val="21"/>
                <w:highlight w:val="none"/>
                <w:lang w:val="en-US" w:eastAsia="zh-CN"/>
              </w:rPr>
              <w:t>此小项目满分</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71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sz w:val="21"/>
                <w:szCs w:val="21"/>
                <w:highlight w:val="none"/>
                <w:lang w:eastAsia="zh-CN"/>
              </w:rPr>
              <w:t>合理化建议及</w:t>
            </w:r>
            <w:r>
              <w:rPr>
                <w:rFonts w:hint="eastAsia" w:ascii="宋体" w:hAnsi="宋体" w:cs="宋体"/>
                <w:b w:val="0"/>
                <w:bCs w:val="0"/>
                <w:color w:val="auto"/>
                <w:sz w:val="21"/>
                <w:szCs w:val="21"/>
                <w:highlight w:val="none"/>
                <w:lang w:eastAsia="zh-CN"/>
              </w:rPr>
              <w:t>增值</w:t>
            </w:r>
            <w:r>
              <w:rPr>
                <w:rFonts w:hint="eastAsia" w:ascii="宋体" w:hAnsi="宋体" w:eastAsia="宋体" w:cs="宋体"/>
                <w:b w:val="0"/>
                <w:bCs w:val="0"/>
                <w:color w:val="auto"/>
                <w:sz w:val="21"/>
                <w:szCs w:val="21"/>
                <w:highlight w:val="none"/>
                <w:lang w:eastAsia="zh-CN"/>
              </w:rPr>
              <w:t>服务承诺</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eastAsia="zh-CN"/>
              </w:rPr>
            </w:pPr>
            <w:r>
              <w:rPr>
                <w:rFonts w:hint="eastAsia"/>
                <w:color w:val="auto"/>
                <w:highlight w:val="none"/>
              </w:rPr>
              <w:t>根据</w:t>
            </w:r>
            <w:r>
              <w:rPr>
                <w:rFonts w:hint="eastAsia"/>
                <w:color w:val="auto"/>
                <w:highlight w:val="none"/>
                <w:lang w:eastAsia="zh-CN"/>
              </w:rPr>
              <w:t>供应商</w:t>
            </w:r>
            <w:r>
              <w:rPr>
                <w:rFonts w:hint="eastAsia"/>
                <w:color w:val="auto"/>
                <w:highlight w:val="none"/>
              </w:rPr>
              <w:t>针对本项目的合理化建议</w:t>
            </w:r>
            <w:r>
              <w:rPr>
                <w:rFonts w:hint="eastAsia"/>
                <w:color w:val="auto"/>
                <w:highlight w:val="none"/>
                <w:lang w:eastAsia="zh-CN"/>
              </w:rPr>
              <w:t>、增值服务</w:t>
            </w:r>
            <w:r>
              <w:rPr>
                <w:rFonts w:hint="eastAsia"/>
                <w:color w:val="auto"/>
                <w:highlight w:val="none"/>
              </w:rPr>
              <w:t>承诺</w:t>
            </w:r>
            <w:r>
              <w:rPr>
                <w:rFonts w:hint="eastAsia"/>
                <w:color w:val="auto"/>
                <w:highlight w:val="none"/>
                <w:lang w:eastAsia="zh-CN"/>
              </w:rPr>
              <w:t>是否充分考虑</w:t>
            </w:r>
            <w:r>
              <w:rPr>
                <w:rFonts w:hint="eastAsia"/>
                <w:color w:val="auto"/>
                <w:highlight w:val="none"/>
              </w:rPr>
              <w:t>本项目需求</w:t>
            </w:r>
            <w:r>
              <w:rPr>
                <w:rFonts w:hint="eastAsia"/>
                <w:color w:val="auto"/>
                <w:highlight w:val="none"/>
                <w:lang w:eastAsia="zh-CN"/>
              </w:rPr>
              <w:t>，描述清晰</w:t>
            </w:r>
            <w:r>
              <w:rPr>
                <w:rFonts w:hint="eastAsia"/>
                <w:color w:val="auto"/>
                <w:highlight w:val="none"/>
              </w:rPr>
              <w:t>可行性强</w:t>
            </w:r>
            <w:r>
              <w:rPr>
                <w:rFonts w:hint="eastAsia"/>
                <w:color w:val="auto"/>
                <w:highlight w:val="none"/>
                <w:lang w:eastAsia="zh-CN"/>
              </w:rPr>
              <w:t>进行</w:t>
            </w:r>
            <w:r>
              <w:rPr>
                <w:rFonts w:hint="eastAsia"/>
                <w:color w:val="auto"/>
                <w:highlight w:val="none"/>
              </w:rPr>
              <w:t>打分；</w:t>
            </w:r>
            <w:r>
              <w:rPr>
                <w:rFonts w:hint="eastAsia"/>
                <w:color w:val="auto"/>
                <w:highlight w:val="none"/>
                <w:lang w:eastAsia="zh-CN"/>
              </w:rPr>
              <w:t>（是</w:t>
            </w:r>
            <w:r>
              <w:rPr>
                <w:rFonts w:hint="eastAsia"/>
                <w:color w:val="auto"/>
                <w:highlight w:val="none"/>
                <w:lang w:val="en-US" w:eastAsia="zh-CN"/>
              </w:rPr>
              <w:t>否属于有效内容由评审委员会根据供应商响应文件中针对此部分内容的编制进行认定</w:t>
            </w:r>
            <w:r>
              <w:rPr>
                <w:rFonts w:hint="eastAsia"/>
                <w:color w:val="auto"/>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①每具有一个有效</w:t>
            </w:r>
            <w:r>
              <w:rPr>
                <w:rFonts w:hint="eastAsia"/>
                <w:color w:val="auto"/>
                <w:highlight w:val="none"/>
              </w:rPr>
              <w:t>合理化建议</w:t>
            </w:r>
            <w:r>
              <w:rPr>
                <w:rFonts w:hint="eastAsia"/>
                <w:color w:val="auto"/>
                <w:highlight w:val="none"/>
                <w:lang w:val="en-US" w:eastAsia="zh-CN"/>
              </w:rPr>
              <w:t>得0.5分，最多得 2分。</w:t>
            </w:r>
            <w:r>
              <w:rPr>
                <w:rFonts w:hint="eastAsia"/>
                <w:b/>
                <w:bCs/>
                <w:color w:val="auto"/>
                <w:highlight w:val="none"/>
                <w:lang w:val="en-US" w:eastAsia="zh-CN"/>
              </w:rPr>
              <w:t>此小项目满分2分。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②每具有一个有效增值服务</w:t>
            </w:r>
            <w:r>
              <w:rPr>
                <w:rFonts w:hint="eastAsia"/>
                <w:color w:val="auto"/>
                <w:highlight w:val="none"/>
              </w:rPr>
              <w:t>承诺</w:t>
            </w:r>
            <w:r>
              <w:rPr>
                <w:rFonts w:hint="eastAsia"/>
                <w:color w:val="auto"/>
                <w:highlight w:val="none"/>
                <w:lang w:eastAsia="zh-CN"/>
              </w:rPr>
              <w:t>得</w:t>
            </w:r>
            <w:r>
              <w:rPr>
                <w:rFonts w:hint="eastAsia"/>
                <w:color w:val="auto"/>
                <w:highlight w:val="none"/>
                <w:lang w:val="en-US" w:eastAsia="zh-CN"/>
              </w:rPr>
              <w:t>1.5分，最多得3分。</w:t>
            </w:r>
            <w:r>
              <w:rPr>
                <w:rFonts w:hint="eastAsia"/>
                <w:b/>
                <w:bCs/>
                <w:color w:val="auto"/>
                <w:highlight w:val="none"/>
                <w:lang w:val="en-US" w:eastAsia="zh-CN"/>
              </w:rPr>
              <w:t>此小项目满分3分。</w:t>
            </w:r>
          </w:p>
          <w:p>
            <w:pPr>
              <w:pStyle w:val="24"/>
              <w:ind w:left="0" w:leftChars="0" w:firstLine="0" w:firstLineChars="0"/>
              <w:rPr>
                <w:rFonts w:hint="eastAsia" w:ascii="Times New Roman" w:hAnsi="Times New Roman" w:eastAsia="宋体" w:cs="Times New Roman"/>
                <w:b/>
                <w:bCs/>
                <w:color w:val="auto"/>
                <w:kern w:val="2"/>
                <w:sz w:val="21"/>
                <w:szCs w:val="24"/>
                <w:highlight w:val="none"/>
                <w:lang w:val="en-US" w:eastAsia="zh-CN" w:bidi="ar-SA"/>
              </w:rPr>
            </w:pPr>
          </w:p>
          <w:p>
            <w:pPr>
              <w:pStyle w:val="24"/>
              <w:ind w:left="0" w:leftChars="0" w:firstLine="0" w:firstLineChars="0"/>
              <w:rPr>
                <w:rFonts w:hint="eastAsia"/>
                <w:color w:val="auto"/>
                <w:highlight w:val="none"/>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5</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17" w:type="dxa"/>
            <w:vMerge w:val="restart"/>
            <w:vAlign w:val="center"/>
          </w:tcPr>
          <w:p>
            <w:pPr>
              <w:widowControl/>
              <w:tabs>
                <w:tab w:val="left" w:pos="190"/>
              </w:tabs>
              <w:ind w:left="-13" w:firstLine="11" w:firstLineChars="5"/>
              <w:jc w:val="center"/>
              <w:rPr>
                <w:rFonts w:ascii="宋体" w:hAnsi="宋体"/>
                <w:b/>
                <w:bCs/>
                <w:color w:val="auto"/>
                <w:szCs w:val="21"/>
                <w:highlight w:val="none"/>
              </w:rPr>
            </w:pPr>
            <w:r>
              <w:rPr>
                <w:rFonts w:hint="eastAsia" w:ascii="宋体" w:hAnsi="宋体"/>
                <w:b/>
                <w:bCs/>
                <w:color w:val="auto"/>
                <w:szCs w:val="21"/>
                <w:highlight w:val="none"/>
              </w:rPr>
              <w:t>履约</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b/>
                <w:bCs/>
                <w:color w:val="auto"/>
                <w:szCs w:val="21"/>
                <w:highlight w:val="none"/>
              </w:rPr>
              <w:t>能力</w:t>
            </w: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综合实力</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color w:val="auto"/>
                <w:highlight w:val="none"/>
                <w:lang w:eastAsia="zh-CN"/>
              </w:rPr>
              <w:t>根据响应方的公司资质、信誉情况、履约能力、营运状况以及用户评价等综合实力进行评分，得</w:t>
            </w:r>
            <w:r>
              <w:rPr>
                <w:rFonts w:hint="eastAsia"/>
                <w:color w:val="auto"/>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1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color w:val="auto"/>
                <w:szCs w:val="21"/>
                <w:highlight w:val="none"/>
              </w:rPr>
            </w:pPr>
          </w:p>
        </w:tc>
        <w:tc>
          <w:tcPr>
            <w:tcW w:w="108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业绩证明</w:t>
            </w:r>
          </w:p>
        </w:tc>
        <w:tc>
          <w:tcPr>
            <w:tcW w:w="1133"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7496" w:type="dxa"/>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近三年（2019 年 1 月 1 日至今）承担过</w:t>
            </w:r>
            <w:r>
              <w:rPr>
                <w:rFonts w:hint="eastAsia" w:ascii="宋体" w:hAnsi="宋体" w:eastAsia="宋体" w:cs="宋体"/>
                <w:color w:val="auto"/>
                <w:kern w:val="0"/>
                <w:sz w:val="21"/>
                <w:szCs w:val="21"/>
                <w:highlight w:val="none"/>
                <w:lang w:eastAsia="zh-CN"/>
              </w:rPr>
              <w:t>类似</w:t>
            </w:r>
            <w:r>
              <w:rPr>
                <w:rFonts w:hint="eastAsia" w:ascii="宋体" w:hAnsi="宋体" w:eastAsia="宋体" w:cs="宋体"/>
                <w:color w:val="auto"/>
                <w:kern w:val="0"/>
                <w:sz w:val="21"/>
                <w:szCs w:val="21"/>
                <w:highlight w:val="none"/>
              </w:rPr>
              <w:t>项目业绩，</w:t>
            </w:r>
            <w:r>
              <w:rPr>
                <w:rFonts w:hint="eastAsia"/>
                <w:bCs/>
                <w:color w:val="auto"/>
                <w:sz w:val="21"/>
                <w:szCs w:val="21"/>
                <w:highlight w:val="none"/>
              </w:rPr>
              <w:t>是否属于有效业绩由评审委员会根据</w:t>
            </w:r>
            <w:r>
              <w:rPr>
                <w:rFonts w:hint="eastAsia"/>
                <w:bCs/>
                <w:color w:val="auto"/>
                <w:sz w:val="21"/>
                <w:szCs w:val="21"/>
                <w:highlight w:val="none"/>
                <w:lang w:eastAsia="zh-CN"/>
              </w:rPr>
              <w:t>供应商</w:t>
            </w:r>
            <w:r>
              <w:rPr>
                <w:rFonts w:hint="eastAsia"/>
                <w:bCs/>
                <w:color w:val="auto"/>
                <w:sz w:val="21"/>
                <w:szCs w:val="21"/>
                <w:highlight w:val="none"/>
              </w:rPr>
              <w:t>项目业绩中服务内容、技术特点等与本项目的类似程度进行认定</w:t>
            </w:r>
            <w:r>
              <w:rPr>
                <w:rFonts w:hint="eastAsia"/>
                <w:bCs/>
                <w:color w:val="auto"/>
                <w:sz w:val="21"/>
                <w:szCs w:val="21"/>
                <w:highlight w:val="none"/>
                <w:lang w:eastAsia="zh-CN"/>
              </w:rPr>
              <w:t>。</w:t>
            </w:r>
            <w:r>
              <w:rPr>
                <w:rFonts w:hint="eastAsia" w:ascii="宋体" w:hAnsi="宋体" w:eastAsia="宋体" w:cs="宋体"/>
                <w:color w:val="auto"/>
                <w:kern w:val="0"/>
                <w:sz w:val="21"/>
                <w:szCs w:val="21"/>
                <w:highlight w:val="none"/>
              </w:rPr>
              <w:t xml:space="preserve">每具有一个业绩得 </w:t>
            </w: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分，并附清晰可见的业绩证明资料（中标通知书或成交通知书或合同），最多得</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430" w:type="dxa"/>
            <w:gridSpan w:val="4"/>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bookmarkStart w:id="183" w:name="_Hlk511944786"/>
            <w:r>
              <w:rPr>
                <w:rFonts w:hint="eastAsia" w:ascii="宋体" w:hAnsi="宋体" w:cs="宋体"/>
                <w:b/>
                <w:bCs/>
                <w:color w:val="auto"/>
                <w:kern w:val="0"/>
                <w:sz w:val="21"/>
                <w:szCs w:val="21"/>
                <w:highlight w:val="none"/>
              </w:rPr>
              <w:t>注：评审得分合计100分，评分计算结果保留两位小数，第三位小数四舍五入。</w:t>
            </w:r>
          </w:p>
        </w:tc>
      </w:tr>
      <w:bookmarkEnd w:id="183"/>
    </w:tbl>
    <w:p>
      <w:pPr>
        <w:spacing w:line="360" w:lineRule="auto"/>
        <w:rPr>
          <w:rFonts w:asciiTheme="minorEastAsia" w:hAnsiTheme="minorEastAsia" w:eastAsiaTheme="minorEastAsia" w:cstheme="minorEastAsia"/>
          <w:b/>
          <w:bCs/>
          <w:color w:val="auto"/>
          <w:sz w:val="24"/>
          <w:highlight w:val="none"/>
        </w:rPr>
      </w:pPr>
    </w:p>
    <w:sectPr>
      <w:headerReference r:id="rId10" w:type="default"/>
      <w:footerReference r:id="rId11" w:type="default"/>
      <w:pgSz w:w="11906" w:h="16838"/>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C541C978-33C7-4299-9D04-865C5506C3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443A51F-EA66-445C-8FE2-D1EAFE005732}"/>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embedRegular r:id="rId3" w:fontKey="{FADE7ED3-6D8F-46C2-843A-CF985397F75C}"/>
  </w:font>
  <w:font w:name="Wingdings 2">
    <w:panose1 w:val="05020102010507070707"/>
    <w:charset w:val="02"/>
    <w:family w:val="roman"/>
    <w:pitch w:val="default"/>
    <w:sig w:usb0="00000000" w:usb1="00000000" w:usb2="00000000" w:usb3="00000000" w:csb0="80000000" w:csb1="00000000"/>
    <w:embedRegular r:id="rId4" w:fontKey="{4D1709B2-E382-40B2-A02C-92D23CDE7942}"/>
  </w:font>
  <w:font w:name="_x000B__x000C_">
    <w:altName w:val="Times New Roman"/>
    <w:panose1 w:val="00000000000000000000"/>
    <w:charset w:val="00"/>
    <w:family w:val="roman"/>
    <w:pitch w:val="default"/>
    <w:sig w:usb0="00000000" w:usb1="00000000" w:usb2="00000000" w:usb3="00000000" w:csb0="00040001" w:csb1="00000000"/>
    <w:embedRegular r:id="rId5" w:fontKey="{490249E7-68AE-480C-B344-571958885F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- 46 -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67F14"/>
    <w:multiLevelType w:val="singleLevel"/>
    <w:tmpl w:val="A0567F14"/>
    <w:lvl w:ilvl="0" w:tentative="0">
      <w:start w:val="3"/>
      <w:numFmt w:val="chineseCounting"/>
      <w:suff w:val="space"/>
      <w:lvlText w:val="第%1章"/>
      <w:lvlJc w:val="left"/>
      <w:rPr>
        <w:rFonts w:hint="eastAsia"/>
      </w:rPr>
    </w:lvl>
  </w:abstractNum>
  <w:abstractNum w:abstractNumId="1">
    <w:nsid w:val="CF6FC9CC"/>
    <w:multiLevelType w:val="singleLevel"/>
    <w:tmpl w:val="CF6FC9CC"/>
    <w:lvl w:ilvl="0" w:tentative="0">
      <w:start w:val="23"/>
      <w:numFmt w:val="decimal"/>
      <w:suff w:val="nothing"/>
      <w:lvlText w:val="%1、"/>
      <w:lvlJc w:val="left"/>
      <w:pPr>
        <w:ind w:left="630"/>
      </w:pPr>
    </w:lvl>
  </w:abstractNum>
  <w:abstractNum w:abstractNumId="2">
    <w:nsid w:val="F64B5E37"/>
    <w:multiLevelType w:val="singleLevel"/>
    <w:tmpl w:val="F64B5E37"/>
    <w:lvl w:ilvl="0" w:tentative="0">
      <w:start w:val="1"/>
      <w:numFmt w:val="decimal"/>
      <w:suff w:val="nothing"/>
      <w:lvlText w:val="（%1）"/>
      <w:lvlJc w:val="left"/>
    </w:lvl>
  </w:abstractNum>
  <w:abstractNum w:abstractNumId="3">
    <w:nsid w:val="FA048078"/>
    <w:multiLevelType w:val="singleLevel"/>
    <w:tmpl w:val="FA048078"/>
    <w:lvl w:ilvl="0" w:tentative="0">
      <w:start w:val="1"/>
      <w:numFmt w:val="decimal"/>
      <w:lvlText w:val="%1."/>
      <w:lvlJc w:val="left"/>
      <w:pPr>
        <w:tabs>
          <w:tab w:val="left" w:pos="312"/>
        </w:tabs>
      </w:pPr>
    </w:lvl>
  </w:abstractNum>
  <w:abstractNum w:abstractNumId="4">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B7903AE"/>
    <w:multiLevelType w:val="singleLevel"/>
    <w:tmpl w:val="4B7903AE"/>
    <w:lvl w:ilvl="0" w:tentative="0">
      <w:start w:val="2"/>
      <w:numFmt w:val="decimal"/>
      <w:suff w:val="nothing"/>
      <w:lvlText w:val="%1、"/>
      <w:lvlJc w:val="left"/>
    </w:lvl>
  </w:abstractNum>
  <w:abstractNum w:abstractNumId="7">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NTFhZjliNTM3MzI5NWRhZGIwZGQ5ZDJiNTE2ZjQifQ=="/>
  </w:docVars>
  <w:rsids>
    <w:rsidRoot w:val="00000000"/>
    <w:rsid w:val="031A2B1E"/>
    <w:rsid w:val="0B470395"/>
    <w:rsid w:val="247211BD"/>
    <w:rsid w:val="2B3A7F5E"/>
    <w:rsid w:val="306C0516"/>
    <w:rsid w:val="46446905"/>
    <w:rsid w:val="4C850B47"/>
    <w:rsid w:val="564176A0"/>
    <w:rsid w:val="72BB18DE"/>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5"/>
    <w:qFormat/>
    <w:uiPriority w:val="9"/>
    <w:pPr>
      <w:keepNext/>
      <w:keepLines/>
      <w:spacing w:before="260" w:after="260" w:line="413" w:lineRule="auto"/>
      <w:outlineLvl w:val="1"/>
    </w:pPr>
    <w:rPr>
      <w:rFonts w:ascii="Arial" w:hAnsi="Arial" w:eastAsia="黑体" w:cs="宋体"/>
      <w:b/>
      <w:sz w:val="32"/>
      <w:szCs w:val="24"/>
    </w:rPr>
  </w:style>
  <w:style w:type="paragraph" w:styleId="6">
    <w:name w:val="heading 3"/>
    <w:basedOn w:val="1"/>
    <w:next w:val="1"/>
    <w:qFormat/>
    <w:uiPriority w:val="0"/>
    <w:pPr>
      <w:keepNext/>
      <w:keepLines/>
      <w:spacing w:before="260" w:after="260" w:line="415" w:lineRule="auto"/>
      <w:outlineLvl w:val="2"/>
    </w:pPr>
    <w:rPr>
      <w:b/>
      <w:bCs/>
      <w:kern w:val="0"/>
      <w:sz w:val="32"/>
      <w:szCs w:val="32"/>
    </w:rPr>
  </w:style>
  <w:style w:type="paragraph" w:styleId="7">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5">
    <w:name w:val="Normal Indent"/>
    <w:basedOn w:val="1"/>
    <w:next w:val="1"/>
    <w:qFormat/>
    <w:uiPriority w:val="0"/>
    <w:pPr>
      <w:widowControl/>
      <w:ind w:firstLine="420"/>
      <w:jc w:val="left"/>
    </w:pPr>
    <w:rPr>
      <w:rFonts w:ascii="Calibri" w:hAnsi="Calibri" w:cs="黑体"/>
      <w:szCs w:val="22"/>
    </w:rPr>
  </w:style>
  <w:style w:type="paragraph" w:styleId="8">
    <w:name w:val="annotation text"/>
    <w:basedOn w:val="1"/>
    <w:qFormat/>
    <w:uiPriority w:val="0"/>
    <w:pPr>
      <w:jc w:val="left"/>
    </w:pPr>
  </w:style>
  <w:style w:type="paragraph" w:styleId="9">
    <w:name w:val="index 6"/>
    <w:basedOn w:val="1"/>
    <w:next w:val="1"/>
    <w:qFormat/>
    <w:uiPriority w:val="99"/>
    <w:pPr>
      <w:ind w:left="2100"/>
    </w:pPr>
  </w:style>
  <w:style w:type="paragraph" w:styleId="10">
    <w:name w:val="Body Text Indent"/>
    <w:basedOn w:val="1"/>
    <w:next w:val="1"/>
    <w:qFormat/>
    <w:uiPriority w:val="0"/>
    <w:pPr>
      <w:spacing w:line="360" w:lineRule="auto"/>
    </w:pPr>
    <w:rPr>
      <w:rFonts w:ascii="仿宋体" w:eastAsia="仿宋体"/>
      <w:sz w:val="24"/>
    </w:rPr>
  </w:style>
  <w:style w:type="paragraph" w:styleId="11">
    <w:name w:val="Plain Text"/>
    <w:basedOn w:val="1"/>
    <w:next w:val="12"/>
    <w:unhideWhenUsed/>
    <w:qFormat/>
    <w:uiPriority w:val="99"/>
    <w:rPr>
      <w:rFonts w:ascii="宋体" w:hAnsi="Courier New" w:cs="Courier New"/>
      <w:szCs w:val="21"/>
    </w:rPr>
  </w:style>
  <w:style w:type="paragraph" w:styleId="12">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3">
    <w:name w:val="Date"/>
    <w:basedOn w:val="1"/>
    <w:next w:val="1"/>
    <w:qFormat/>
    <w:uiPriority w:val="0"/>
    <w:pPr>
      <w:ind w:left="100" w:leftChars="2500"/>
    </w:pPr>
    <w:rPr>
      <w:rFonts w:ascii="华文仿宋" w:hAnsi="华文仿宋" w:eastAsia="华文仿宋"/>
      <w:sz w:val="24"/>
    </w:rPr>
  </w:style>
  <w:style w:type="paragraph" w:styleId="14">
    <w:name w:val="Body Text Indent 2"/>
    <w:basedOn w:val="1"/>
    <w:qFormat/>
    <w:uiPriority w:val="0"/>
    <w:pPr>
      <w:spacing w:line="360" w:lineRule="auto"/>
      <w:ind w:left="839" w:hanging="839" w:hangingChars="355"/>
    </w:pPr>
    <w:rPr>
      <w:b/>
      <w:sz w:val="24"/>
    </w:rPr>
  </w:style>
  <w:style w:type="paragraph" w:styleId="15">
    <w:name w:val="Balloon Text"/>
    <w:basedOn w:val="1"/>
    <w:link w:val="49"/>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9"/>
    <w:basedOn w:val="1"/>
    <w:next w:val="1"/>
    <w:unhideWhenUsed/>
    <w:qFormat/>
    <w:uiPriority w:val="39"/>
    <w:pPr>
      <w:ind w:left="1680"/>
      <w:jc w:val="left"/>
    </w:pPr>
    <w:rPr>
      <w:rFonts w:ascii="Calibri" w:hAnsi="Calibri" w:cs="Calibri"/>
      <w:sz w:val="18"/>
      <w:szCs w:val="18"/>
    </w:rPr>
  </w:style>
  <w:style w:type="paragraph" w:styleId="19">
    <w:name w:val="Body Text 2"/>
    <w:basedOn w:val="1"/>
    <w:qFormat/>
    <w:uiPriority w:val="99"/>
    <w:pPr>
      <w:spacing w:after="120" w:line="480" w:lineRule="auto"/>
    </w:pPr>
    <w:rPr>
      <w:rFonts w:ascii="Calibri" w:hAnsi="Calibri"/>
      <w:kern w:val="0"/>
      <w:sz w:val="20"/>
    </w:rPr>
  </w:style>
  <w:style w:type="paragraph" w:styleId="20">
    <w:name w:val="List Continue 2"/>
    <w:basedOn w:val="1"/>
    <w:qFormat/>
    <w:uiPriority w:val="0"/>
    <w:pPr>
      <w:spacing w:after="120"/>
      <w:ind w:left="840" w:leftChars="400"/>
    </w:pPr>
  </w:style>
  <w:style w:type="paragraph" w:styleId="2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2"/>
    <w:qFormat/>
    <w:uiPriority w:val="0"/>
    <w:pPr>
      <w:ind w:firstLine="420" w:firstLineChars="100"/>
    </w:pPr>
    <w:rPr>
      <w:szCs w:val="21"/>
    </w:rPr>
  </w:style>
  <w:style w:type="paragraph" w:styleId="25">
    <w:name w:val="Body Text First Indent 2"/>
    <w:basedOn w:val="10"/>
    <w:qFormat/>
    <w:uiPriority w:val="0"/>
    <w:pPr>
      <w:ind w:firstLine="420" w:firstLineChars="200"/>
    </w:p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687D0"/>
      <w:u w:val="single"/>
    </w:rPr>
  </w:style>
  <w:style w:type="character" w:styleId="32">
    <w:name w:val="HTML Definition"/>
    <w:basedOn w:val="28"/>
    <w:qFormat/>
    <w:uiPriority w:val="0"/>
    <w:rPr>
      <w:i/>
    </w:rPr>
  </w:style>
  <w:style w:type="character" w:styleId="33">
    <w:name w:val="Hyperlink"/>
    <w:basedOn w:val="28"/>
    <w:unhideWhenUsed/>
    <w:qFormat/>
    <w:uiPriority w:val="99"/>
    <w:rPr>
      <w:color w:val="0000FF"/>
      <w:u w:val="single"/>
    </w:rPr>
  </w:style>
  <w:style w:type="character" w:styleId="34">
    <w:name w:val="HTML Code"/>
    <w:basedOn w:val="28"/>
    <w:qFormat/>
    <w:uiPriority w:val="0"/>
    <w:rPr>
      <w:rFonts w:ascii="Consolas" w:hAnsi="Consolas" w:eastAsia="Consolas" w:cs="Consolas"/>
      <w:sz w:val="21"/>
      <w:szCs w:val="21"/>
    </w:rPr>
  </w:style>
  <w:style w:type="character" w:styleId="35">
    <w:name w:val="HTML Keyboard"/>
    <w:basedOn w:val="28"/>
    <w:qFormat/>
    <w:uiPriority w:val="0"/>
    <w:rPr>
      <w:rFonts w:hint="default" w:ascii="Consolas" w:hAnsi="Consolas" w:eastAsia="Consolas" w:cs="Consolas"/>
      <w:sz w:val="21"/>
      <w:szCs w:val="21"/>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表格文字"/>
    <w:basedOn w:val="1"/>
    <w:qFormat/>
    <w:uiPriority w:val="0"/>
    <w:pPr>
      <w:jc w:val="left"/>
    </w:pPr>
    <w:rPr>
      <w:bCs/>
      <w:spacing w:val="10"/>
      <w:sz w:val="24"/>
    </w:rPr>
  </w:style>
  <w:style w:type="paragraph" w:customStyle="1" w:styleId="38">
    <w:name w:val="赛德正文"/>
    <w:basedOn w:val="1"/>
    <w:qFormat/>
    <w:uiPriority w:val="0"/>
    <w:pPr>
      <w:spacing w:line="360" w:lineRule="auto"/>
      <w:ind w:firstLine="200" w:firstLineChars="200"/>
    </w:pPr>
    <w:rPr>
      <w:sz w:val="24"/>
    </w:rPr>
  </w:style>
  <w:style w:type="paragraph" w:customStyle="1" w:styleId="39">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默认段落字体 Para Char"/>
    <w:basedOn w:val="1"/>
    <w:qFormat/>
    <w:uiPriority w:val="0"/>
    <w:pPr>
      <w:adjustRightInd w:val="0"/>
      <w:spacing w:line="360" w:lineRule="auto"/>
    </w:p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
    <w:name w:val="列出段落1"/>
    <w:basedOn w:val="1"/>
    <w:qFormat/>
    <w:uiPriority w:val="34"/>
    <w:pPr>
      <w:ind w:firstLine="420" w:firstLineChars="200"/>
    </w:pPr>
  </w:style>
  <w:style w:type="character" w:customStyle="1" w:styleId="46">
    <w:name w:val="font11"/>
    <w:basedOn w:val="28"/>
    <w:qFormat/>
    <w:uiPriority w:val="0"/>
    <w:rPr>
      <w:rFonts w:hint="default" w:ascii="Times New Roman" w:hAnsi="Times New Roman" w:cs="Times New Roman"/>
      <w:color w:val="000000"/>
      <w:sz w:val="24"/>
      <w:szCs w:val="24"/>
      <w:u w:val="none"/>
    </w:rPr>
  </w:style>
  <w:style w:type="character" w:customStyle="1" w:styleId="47">
    <w:name w:val="font31"/>
    <w:basedOn w:val="28"/>
    <w:qFormat/>
    <w:uiPriority w:val="0"/>
    <w:rPr>
      <w:rFonts w:hint="eastAsia" w:ascii="宋体" w:hAnsi="宋体" w:eastAsia="宋体" w:cs="宋体"/>
      <w:color w:val="000000"/>
      <w:sz w:val="24"/>
      <w:szCs w:val="24"/>
      <w:u w:val="none"/>
    </w:rPr>
  </w:style>
  <w:style w:type="paragraph" w:customStyle="1" w:styleId="48">
    <w:name w:val="WPS Plain"/>
    <w:qFormat/>
    <w:uiPriority w:val="0"/>
    <w:rPr>
      <w:rFonts w:ascii="Times New Roman" w:hAnsi="Times New Roman" w:eastAsia="宋体" w:cs="Times New Roman"/>
      <w:lang w:val="en-US" w:eastAsia="zh-CN" w:bidi="ar-SA"/>
    </w:rPr>
  </w:style>
  <w:style w:type="character" w:customStyle="1" w:styleId="49">
    <w:name w:val="批注框文本 Char"/>
    <w:basedOn w:val="28"/>
    <w:link w:val="15"/>
    <w:qFormat/>
    <w:uiPriority w:val="0"/>
    <w:rPr>
      <w:kern w:val="2"/>
      <w:sz w:val="18"/>
      <w:szCs w:val="18"/>
    </w:rPr>
  </w:style>
  <w:style w:type="paragraph" w:customStyle="1" w:styleId="5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1">
    <w:name w:val="apple-converted-space"/>
    <w:basedOn w:val="28"/>
    <w:qFormat/>
    <w:uiPriority w:val="0"/>
  </w:style>
  <w:style w:type="paragraph" w:customStyle="1" w:styleId="52">
    <w:name w:val="Table Paragraph"/>
    <w:basedOn w:val="1"/>
    <w:qFormat/>
    <w:uiPriority w:val="1"/>
    <w:rPr>
      <w:rFonts w:ascii="宋体" w:hAnsi="宋体" w:cs="宋体"/>
      <w:lang w:val="zh-CN" w:bidi="zh-CN"/>
    </w:rPr>
  </w:style>
  <w:style w:type="paragraph" w:customStyle="1" w:styleId="53">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4">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5">
    <w:name w:val="明显参考1"/>
    <w:basedOn w:val="28"/>
    <w:qFormat/>
    <w:uiPriority w:val="32"/>
    <w:rPr>
      <w:b/>
      <w:bCs/>
      <w:smallCaps/>
      <w:color w:val="C0504D"/>
      <w:spacing w:val="5"/>
      <w:u w:val="single"/>
    </w:rPr>
  </w:style>
  <w:style w:type="paragraph" w:customStyle="1" w:styleId="56">
    <w:name w:val="List Paragraph"/>
    <w:basedOn w:val="1"/>
    <w:qFormat/>
    <w:uiPriority w:val="34"/>
    <w:pPr>
      <w:ind w:firstLine="420" w:firstLineChars="200"/>
    </w:pPr>
    <w:rPr>
      <w:rFonts w:ascii="Calibri" w:hAnsi="Calibri"/>
      <w:szCs w:val="22"/>
    </w:rPr>
  </w:style>
  <w:style w:type="character" w:customStyle="1" w:styleId="57">
    <w:name w:val="明显参考11"/>
    <w:basedOn w:val="28"/>
    <w:qFormat/>
    <w:uiPriority w:val="32"/>
    <w:rPr>
      <w:b/>
      <w:bCs/>
      <w:smallCaps/>
      <w:color w:val="C0504D"/>
      <w:spacing w:val="5"/>
      <w:u w:val="single"/>
    </w:rPr>
  </w:style>
  <w:style w:type="character" w:customStyle="1" w:styleId="58">
    <w:name w:val="cm-header"/>
    <w:basedOn w:val="28"/>
    <w:qFormat/>
    <w:uiPriority w:val="0"/>
    <w:rPr>
      <w:b/>
    </w:rPr>
  </w:style>
  <w:style w:type="character" w:customStyle="1" w:styleId="59">
    <w:name w:val="cm-header1"/>
    <w:basedOn w:val="28"/>
    <w:qFormat/>
    <w:uiPriority w:val="0"/>
    <w:rPr>
      <w:color w:val="AA00AA"/>
    </w:rPr>
  </w:style>
  <w:style w:type="character" w:customStyle="1" w:styleId="60">
    <w:name w:val="cm-em"/>
    <w:basedOn w:val="28"/>
    <w:qFormat/>
    <w:uiPriority w:val="0"/>
    <w:rPr>
      <w:i/>
    </w:rPr>
  </w:style>
  <w:style w:type="character" w:customStyle="1" w:styleId="61">
    <w:name w:val="search"/>
    <w:basedOn w:val="28"/>
    <w:qFormat/>
    <w:uiPriority w:val="0"/>
  </w:style>
  <w:style w:type="character" w:customStyle="1" w:styleId="62">
    <w:name w:val="search1"/>
    <w:basedOn w:val="28"/>
    <w:qFormat/>
    <w:uiPriority w:val="0"/>
  </w:style>
  <w:style w:type="character" w:customStyle="1" w:styleId="63">
    <w:name w:val="cm-string"/>
    <w:basedOn w:val="28"/>
    <w:qFormat/>
    <w:uiPriority w:val="0"/>
    <w:rPr>
      <w:color w:val="AA1111"/>
    </w:rPr>
  </w:style>
  <w:style w:type="character" w:customStyle="1" w:styleId="64">
    <w:name w:val="last-child"/>
    <w:basedOn w:val="28"/>
    <w:qFormat/>
    <w:uiPriority w:val="0"/>
  </w:style>
  <w:style w:type="character" w:customStyle="1" w:styleId="65">
    <w:name w:val="cm-error"/>
    <w:basedOn w:val="28"/>
    <w:qFormat/>
    <w:uiPriority w:val="0"/>
    <w:rPr>
      <w:color w:val="FF0000"/>
    </w:rPr>
  </w:style>
  <w:style w:type="character" w:customStyle="1" w:styleId="66">
    <w:name w:val="codemirror-matchingbracket"/>
    <w:basedOn w:val="28"/>
    <w:qFormat/>
    <w:uiPriority w:val="0"/>
    <w:rPr>
      <w:color w:val="00FF00"/>
    </w:rPr>
  </w:style>
  <w:style w:type="character" w:customStyle="1" w:styleId="67">
    <w:name w:val="caret4"/>
    <w:basedOn w:val="28"/>
    <w:qFormat/>
    <w:uiPriority w:val="0"/>
  </w:style>
  <w:style w:type="character" w:customStyle="1" w:styleId="68">
    <w:name w:val="codemirror-nonmatchingbracket"/>
    <w:basedOn w:val="28"/>
    <w:qFormat/>
    <w:uiPriority w:val="0"/>
    <w:rPr>
      <w:color w:val="FF2222"/>
    </w:rPr>
  </w:style>
  <w:style w:type="character" w:customStyle="1" w:styleId="69">
    <w:name w:val="cm-link"/>
    <w:basedOn w:val="28"/>
    <w:qFormat/>
    <w:uiPriority w:val="0"/>
    <w:rPr>
      <w:color w:val="0000CC"/>
    </w:rPr>
  </w:style>
  <w:style w:type="character" w:customStyle="1" w:styleId="70">
    <w:name w:val="current"/>
    <w:basedOn w:val="28"/>
    <w:qFormat/>
    <w:uiPriority w:val="0"/>
    <w:rPr>
      <w:color w:val="FFFFFF"/>
      <w:bdr w:val="single" w:color="197AFF" w:sz="6" w:space="0"/>
      <w:shd w:val="clear" w:color="auto" w:fill="197AFF"/>
    </w:rPr>
  </w:style>
  <w:style w:type="character" w:customStyle="1" w:styleId="71">
    <w:name w:val="current1"/>
    <w:basedOn w:val="28"/>
    <w:qFormat/>
    <w:uiPriority w:val="0"/>
    <w:rPr>
      <w:color w:val="FFFFFF"/>
      <w:bdr w:val="single" w:color="197AFF" w:sz="6" w:space="0"/>
      <w:shd w:val="clear" w:color="auto" w:fill="197AFF"/>
    </w:rPr>
  </w:style>
  <w:style w:type="character" w:customStyle="1" w:styleId="72">
    <w:name w:val="current2"/>
    <w:basedOn w:val="28"/>
    <w:qFormat/>
    <w:uiPriority w:val="0"/>
    <w:rPr>
      <w:color w:val="197AFF"/>
      <w:shd w:val="clear" w:color="auto" w:fill="EBECF0"/>
    </w:rPr>
  </w:style>
  <w:style w:type="character" w:customStyle="1" w:styleId="73">
    <w:name w:val="cm-strong"/>
    <w:basedOn w:val="28"/>
    <w:qFormat/>
    <w:uiPriority w:val="0"/>
    <w:rPr>
      <w:b/>
    </w:rPr>
  </w:style>
  <w:style w:type="character" w:customStyle="1" w:styleId="74">
    <w:name w:val="icon-zcy86"/>
    <w:basedOn w:val="28"/>
    <w:qFormat/>
    <w:uiPriority w:val="0"/>
    <w:rPr>
      <w:color w:val="EEEEEE"/>
    </w:rPr>
  </w:style>
  <w:style w:type="character" w:customStyle="1" w:styleId="75">
    <w:name w:val="error"/>
    <w:basedOn w:val="28"/>
    <w:qFormat/>
    <w:uiPriority w:val="0"/>
    <w:rPr>
      <w:color w:val="FF625C"/>
    </w:rPr>
  </w:style>
  <w:style w:type="character" w:customStyle="1" w:styleId="76">
    <w:name w:val="error1"/>
    <w:basedOn w:val="28"/>
    <w:qFormat/>
    <w:uiPriority w:val="0"/>
    <w:rPr>
      <w:color w:val="FF625C"/>
    </w:rPr>
  </w:style>
  <w:style w:type="character" w:customStyle="1" w:styleId="77">
    <w:name w:val="next-item"/>
    <w:basedOn w:val="28"/>
    <w:qFormat/>
    <w:uiPriority w:val="0"/>
    <w:rPr>
      <w:color w:val="333333"/>
      <w:bdr w:val="single" w:color="CCD0D6" w:sz="6" w:space="0"/>
    </w:rPr>
  </w:style>
  <w:style w:type="character" w:customStyle="1" w:styleId="78">
    <w:name w:val="cm-qualifier"/>
    <w:basedOn w:val="28"/>
    <w:qFormat/>
    <w:uiPriority w:val="0"/>
    <w:rPr>
      <w:color w:val="555555"/>
    </w:rPr>
  </w:style>
  <w:style w:type="character" w:customStyle="1" w:styleId="79">
    <w:name w:val="modal-title40"/>
    <w:basedOn w:val="28"/>
    <w:qFormat/>
    <w:uiPriority w:val="0"/>
    <w:rPr>
      <w:b/>
      <w:sz w:val="30"/>
      <w:szCs w:val="30"/>
    </w:rPr>
  </w:style>
  <w:style w:type="character" w:customStyle="1" w:styleId="80">
    <w:name w:val="danger6"/>
    <w:basedOn w:val="28"/>
    <w:qFormat/>
    <w:uiPriority w:val="0"/>
    <w:rPr>
      <w:color w:val="FF2200"/>
    </w:rPr>
  </w:style>
  <w:style w:type="character" w:customStyle="1" w:styleId="81">
    <w:name w:val="danger7"/>
    <w:basedOn w:val="28"/>
    <w:qFormat/>
    <w:uiPriority w:val="0"/>
    <w:rPr>
      <w:color w:val="FF2200"/>
    </w:rPr>
  </w:style>
  <w:style w:type="character" w:customStyle="1" w:styleId="82">
    <w:name w:val="success6"/>
    <w:basedOn w:val="28"/>
    <w:qFormat/>
    <w:uiPriority w:val="0"/>
    <w:rPr>
      <w:color w:val="2DC12D"/>
    </w:rPr>
  </w:style>
  <w:style w:type="character" w:customStyle="1" w:styleId="83">
    <w:name w:val="success7"/>
    <w:basedOn w:val="28"/>
    <w:qFormat/>
    <w:uiPriority w:val="0"/>
    <w:rPr>
      <w:color w:val="2DC12D"/>
    </w:rPr>
  </w:style>
  <w:style w:type="character" w:customStyle="1" w:styleId="84">
    <w:name w:val="cm-comment"/>
    <w:basedOn w:val="28"/>
    <w:qFormat/>
    <w:uiPriority w:val="0"/>
    <w:rPr>
      <w:color w:val="AA5500"/>
    </w:rPr>
  </w:style>
  <w:style w:type="character" w:customStyle="1" w:styleId="85">
    <w:name w:val="cm-variable-2"/>
    <w:basedOn w:val="28"/>
    <w:qFormat/>
    <w:uiPriority w:val="0"/>
    <w:rPr>
      <w:color w:val="0055AA"/>
    </w:rPr>
  </w:style>
  <w:style w:type="character" w:customStyle="1" w:styleId="86">
    <w:name w:val="mark"/>
    <w:basedOn w:val="28"/>
    <w:qFormat/>
    <w:uiPriority w:val="0"/>
    <w:rPr>
      <w:bdr w:val="single" w:color="CCD0D6" w:sz="6" w:space="0"/>
      <w:shd w:val="clear" w:color="auto" w:fill="FFFFFF"/>
    </w:rPr>
  </w:style>
  <w:style w:type="character" w:customStyle="1" w:styleId="87">
    <w:name w:val="mark1"/>
    <w:basedOn w:val="28"/>
    <w:qFormat/>
    <w:uiPriority w:val="0"/>
    <w:rPr>
      <w:bdr w:val="single" w:color="2D88CD" w:sz="6" w:space="0"/>
      <w:shd w:val="clear" w:color="auto" w:fill="2D88CD"/>
    </w:rPr>
  </w:style>
  <w:style w:type="character" w:customStyle="1" w:styleId="88">
    <w:name w:val="parallel4"/>
    <w:basedOn w:val="28"/>
    <w:qFormat/>
    <w:uiPriority w:val="0"/>
  </w:style>
  <w:style w:type="character" w:customStyle="1" w:styleId="89">
    <w:name w:val="name4"/>
    <w:basedOn w:val="28"/>
    <w:qFormat/>
    <w:uiPriority w:val="0"/>
    <w:rPr>
      <w:color w:val="32465A"/>
    </w:rPr>
  </w:style>
  <w:style w:type="character" w:customStyle="1" w:styleId="90">
    <w:name w:val="edui-unclickable"/>
    <w:basedOn w:val="28"/>
    <w:qFormat/>
    <w:uiPriority w:val="0"/>
    <w:rPr>
      <w:color w:val="808080"/>
    </w:rPr>
  </w:style>
  <w:style w:type="character" w:customStyle="1" w:styleId="91">
    <w:name w:val="edui-clickable"/>
    <w:basedOn w:val="28"/>
    <w:qFormat/>
    <w:uiPriority w:val="0"/>
    <w:rPr>
      <w:color w:val="0000FF"/>
      <w:u w:val="single"/>
    </w:rPr>
  </w:style>
  <w:style w:type="character" w:customStyle="1" w:styleId="92">
    <w:name w:val="codemirror-selected"/>
    <w:basedOn w:val="28"/>
    <w:qFormat/>
    <w:uiPriority w:val="0"/>
    <w:rPr>
      <w:shd w:val="clear" w:color="auto" w:fill="D2DCF8"/>
    </w:rPr>
  </w:style>
  <w:style w:type="character" w:customStyle="1" w:styleId="93">
    <w:name w:val="codemirror-selected1"/>
    <w:basedOn w:val="28"/>
    <w:qFormat/>
    <w:uiPriority w:val="0"/>
    <w:rPr>
      <w:shd w:val="clear" w:color="auto" w:fill="D9D9D9"/>
    </w:rPr>
  </w:style>
  <w:style w:type="character" w:customStyle="1" w:styleId="94">
    <w:name w:val="cm-keyword"/>
    <w:basedOn w:val="28"/>
    <w:qFormat/>
    <w:uiPriority w:val="0"/>
    <w:rPr>
      <w:color w:val="770088"/>
    </w:rPr>
  </w:style>
  <w:style w:type="character" w:customStyle="1" w:styleId="95">
    <w:name w:val="cm-atom"/>
    <w:basedOn w:val="28"/>
    <w:qFormat/>
    <w:uiPriority w:val="0"/>
    <w:rPr>
      <w:color w:val="221199"/>
    </w:rPr>
  </w:style>
  <w:style w:type="character" w:customStyle="1" w:styleId="96">
    <w:name w:val="cm-bracket"/>
    <w:basedOn w:val="28"/>
    <w:qFormat/>
    <w:uiPriority w:val="0"/>
    <w:rPr>
      <w:color w:val="CCCC77"/>
    </w:rPr>
  </w:style>
  <w:style w:type="character" w:customStyle="1" w:styleId="97">
    <w:name w:val="cm-number"/>
    <w:basedOn w:val="28"/>
    <w:qFormat/>
    <w:uiPriority w:val="0"/>
    <w:rPr>
      <w:color w:val="116644"/>
    </w:rPr>
  </w:style>
  <w:style w:type="character" w:customStyle="1" w:styleId="98">
    <w:name w:val="cm-def"/>
    <w:basedOn w:val="28"/>
    <w:qFormat/>
    <w:uiPriority w:val="0"/>
    <w:rPr>
      <w:color w:val="0000FF"/>
    </w:rPr>
  </w:style>
  <w:style w:type="character" w:customStyle="1" w:styleId="99">
    <w:name w:val="cm-property"/>
    <w:basedOn w:val="28"/>
    <w:qFormat/>
    <w:uiPriority w:val="0"/>
    <w:rPr>
      <w:color w:val="000000"/>
    </w:rPr>
  </w:style>
  <w:style w:type="character" w:customStyle="1" w:styleId="100">
    <w:name w:val="cm-variable"/>
    <w:basedOn w:val="28"/>
    <w:qFormat/>
    <w:uiPriority w:val="0"/>
    <w:rPr>
      <w:color w:val="000000"/>
    </w:rPr>
  </w:style>
  <w:style w:type="character" w:customStyle="1" w:styleId="101">
    <w:name w:val="cm-tag"/>
    <w:basedOn w:val="28"/>
    <w:qFormat/>
    <w:uiPriority w:val="0"/>
    <w:rPr>
      <w:color w:val="117700"/>
    </w:rPr>
  </w:style>
  <w:style w:type="character" w:customStyle="1" w:styleId="102">
    <w:name w:val="cm-operator"/>
    <w:basedOn w:val="28"/>
    <w:qFormat/>
    <w:uiPriority w:val="0"/>
    <w:rPr>
      <w:color w:val="000000"/>
    </w:rPr>
  </w:style>
  <w:style w:type="character" w:customStyle="1" w:styleId="103">
    <w:name w:val="cm-variable-3"/>
    <w:basedOn w:val="28"/>
    <w:qFormat/>
    <w:uiPriority w:val="0"/>
    <w:rPr>
      <w:color w:val="008855"/>
    </w:rPr>
  </w:style>
  <w:style w:type="character" w:customStyle="1" w:styleId="104">
    <w:name w:val="cm-string-2"/>
    <w:basedOn w:val="28"/>
    <w:qFormat/>
    <w:uiPriority w:val="0"/>
    <w:rPr>
      <w:color w:val="FF5500"/>
    </w:rPr>
  </w:style>
  <w:style w:type="character" w:customStyle="1" w:styleId="105">
    <w:name w:val="cm-meta"/>
    <w:basedOn w:val="28"/>
    <w:qFormat/>
    <w:uiPriority w:val="0"/>
    <w:rPr>
      <w:color w:val="555555"/>
    </w:rPr>
  </w:style>
  <w:style w:type="character" w:customStyle="1" w:styleId="106">
    <w:name w:val="cm-builtin"/>
    <w:basedOn w:val="28"/>
    <w:qFormat/>
    <w:uiPriority w:val="0"/>
    <w:rPr>
      <w:color w:val="3300AA"/>
    </w:rPr>
  </w:style>
  <w:style w:type="character" w:customStyle="1" w:styleId="107">
    <w:name w:val="cm-attribute"/>
    <w:basedOn w:val="28"/>
    <w:qFormat/>
    <w:uiPriority w:val="0"/>
    <w:rPr>
      <w:color w:val="0000CC"/>
    </w:rPr>
  </w:style>
  <w:style w:type="character" w:customStyle="1" w:styleId="108">
    <w:name w:val="cm-quote"/>
    <w:basedOn w:val="28"/>
    <w:qFormat/>
    <w:uiPriority w:val="0"/>
    <w:rPr>
      <w:color w:val="009900"/>
    </w:rPr>
  </w:style>
  <w:style w:type="character" w:customStyle="1" w:styleId="109">
    <w:name w:val="cm-hr"/>
    <w:basedOn w:val="28"/>
    <w:qFormat/>
    <w:uiPriority w:val="0"/>
    <w:rPr>
      <w:color w:val="999999"/>
    </w:rPr>
  </w:style>
  <w:style w:type="character" w:customStyle="1" w:styleId="110">
    <w:name w:val="cm-emstrong"/>
    <w:basedOn w:val="28"/>
    <w:qFormat/>
    <w:uiPriority w:val="0"/>
    <w:rPr>
      <w:b/>
      <w:i/>
    </w:rPr>
  </w:style>
  <w:style w:type="character" w:customStyle="1" w:styleId="111">
    <w:name w:val="success"/>
    <w:basedOn w:val="28"/>
    <w:qFormat/>
    <w:uiPriority w:val="0"/>
    <w:rPr>
      <w:color w:val="2DC12D"/>
    </w:rPr>
  </w:style>
  <w:style w:type="character" w:customStyle="1" w:styleId="112">
    <w:name w:val="success1"/>
    <w:basedOn w:val="28"/>
    <w:qFormat/>
    <w:uiPriority w:val="0"/>
    <w:rPr>
      <w:color w:val="2DC12D"/>
    </w:rPr>
  </w:style>
  <w:style w:type="character" w:customStyle="1" w:styleId="113">
    <w:name w:val="danger"/>
    <w:basedOn w:val="28"/>
    <w:qFormat/>
    <w:uiPriority w:val="0"/>
    <w:rPr>
      <w:color w:val="FF2200"/>
    </w:rPr>
  </w:style>
  <w:style w:type="character" w:customStyle="1" w:styleId="114">
    <w:name w:val="danger1"/>
    <w:basedOn w:val="28"/>
    <w:qFormat/>
    <w:uiPriority w:val="0"/>
    <w:rPr>
      <w:color w:val="FF2200"/>
    </w:rPr>
  </w:style>
  <w:style w:type="paragraph" w:customStyle="1" w:styleId="115">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6">
    <w:name w:val="网格型11"/>
    <w:basedOn w:val="26"/>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7">
    <w:name w:val="表 靠左"/>
    <w:basedOn w:val="118"/>
    <w:qFormat/>
    <w:uiPriority w:val="0"/>
    <w:pPr>
      <w:jc w:val="left"/>
    </w:pPr>
    <w:rPr>
      <w:rFonts w:ascii="等线" w:hAnsi="等线" w:eastAsia="等线"/>
    </w:rPr>
  </w:style>
  <w:style w:type="paragraph" w:customStyle="1" w:styleId="118">
    <w:name w:val="表"/>
    <w:basedOn w:val="1"/>
    <w:next w:val="1"/>
    <w:qFormat/>
    <w:uiPriority w:val="0"/>
    <w:pPr>
      <w:jc w:val="center"/>
    </w:pPr>
    <w:rPr>
      <w:szCs w:val="21"/>
    </w:rPr>
  </w:style>
  <w:style w:type="paragraph" w:customStyle="1" w:styleId="119">
    <w:name w:val="纯文本1"/>
    <w:basedOn w:val="1"/>
    <w:qFormat/>
    <w:uiPriority w:val="0"/>
    <w:rPr>
      <w:rFonts w:ascii="宋体" w:hAnsi="Courier New" w:eastAsia="宋体"/>
      <w:sz w:val="24"/>
    </w:rPr>
  </w:style>
  <w:style w:type="paragraph" w:customStyle="1" w:styleId="12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1">
    <w:name w:val="+正文"/>
    <w:basedOn w:val="1"/>
    <w:qFormat/>
    <w:uiPriority w:val="0"/>
    <w:pPr>
      <w:spacing w:line="360" w:lineRule="auto"/>
      <w:ind w:firstLine="200" w:firstLineChars="200"/>
    </w:pPr>
    <w:rPr>
      <w:sz w:val="24"/>
      <w:szCs w:val="28"/>
    </w:rPr>
  </w:style>
  <w:style w:type="paragraph" w:customStyle="1" w:styleId="122">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3">
    <w:name w:val="正文缩进_0"/>
    <w:basedOn w:val="122"/>
    <w:qFormat/>
    <w:uiPriority w:val="0"/>
    <w:pPr>
      <w:ind w:firstLine="420" w:firstLineChars="200"/>
    </w:pPr>
    <w:rPr>
      <w:rFonts w:ascii="Times New Roman" w:hAnsi="Times New Roman"/>
    </w:rPr>
  </w:style>
  <w:style w:type="table" w:customStyle="1" w:styleId="124">
    <w:name w:val="网格表 41"/>
    <w:basedOn w:val="26"/>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5">
    <w:name w:val="Default"/>
    <w:next w:val="12"/>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6">
    <w:name w:val="Normal_0"/>
    <w:qFormat/>
    <w:uiPriority w:val="0"/>
    <w:rPr>
      <w:rFonts w:ascii="黑体" w:hAnsi="黑体" w:eastAsia="黑体" w:cs="Times New Roman"/>
      <w:b/>
      <w:sz w:val="32"/>
      <w:szCs w:val="24"/>
      <w:lang w:val="en-US" w:eastAsia="zh-CN" w:bidi="ar-SA"/>
    </w:rPr>
  </w:style>
  <w:style w:type="paragraph" w:customStyle="1" w:styleId="127">
    <w:name w:val="Normal_2"/>
    <w:qFormat/>
    <w:uiPriority w:val="0"/>
    <w:rPr>
      <w:rFonts w:ascii="黑体" w:hAnsi="黑体" w:eastAsia="黑体" w:cs="Times New Roman"/>
      <w:b/>
      <w:sz w:val="32"/>
      <w:szCs w:val="24"/>
      <w:lang w:bidi="ar-SA"/>
    </w:rPr>
  </w:style>
  <w:style w:type="paragraph" w:customStyle="1" w:styleId="128">
    <w:name w:val="正文文本缩进_2"/>
    <w:basedOn w:val="129"/>
    <w:qFormat/>
    <w:uiPriority w:val="0"/>
    <w:pPr>
      <w:spacing w:line="500" w:lineRule="exact"/>
      <w:ind w:left="1588" w:leftChars="832" w:firstLine="433" w:firstLineChars="196"/>
    </w:pPr>
    <w:rPr>
      <w:kern w:val="0"/>
      <w:sz w:val="24"/>
    </w:rPr>
  </w:style>
  <w:style w:type="paragraph" w:customStyle="1" w:styleId="12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日期_0"/>
    <w:basedOn w:val="131"/>
    <w:next w:val="131"/>
    <w:qFormat/>
    <w:uiPriority w:val="0"/>
    <w:pPr>
      <w:ind w:left="100" w:leftChars="2500"/>
    </w:pPr>
    <w:rPr>
      <w:kern w:val="0"/>
      <w:sz w:val="20"/>
    </w:rPr>
  </w:style>
  <w:style w:type="paragraph" w:customStyle="1" w:styleId="13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文本缩进_3"/>
    <w:basedOn w:val="132"/>
    <w:qFormat/>
    <w:uiPriority w:val="0"/>
    <w:pPr>
      <w:spacing w:line="500" w:lineRule="exact"/>
      <w:ind w:left="1588" w:leftChars="832" w:firstLine="433" w:firstLineChars="196"/>
    </w:pPr>
    <w:rPr>
      <w:kern w:val="0"/>
      <w:sz w:val="24"/>
    </w:rPr>
  </w:style>
  <w:style w:type="paragraph" w:customStyle="1" w:styleId="13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
    <w:basedOn w:val="137"/>
    <w:qFormat/>
    <w:uiPriority w:val="0"/>
    <w:pPr>
      <w:widowControl w:val="0"/>
      <w:jc w:val="both"/>
    </w:pPr>
    <w:rPr>
      <w:kern w:val="2"/>
      <w:sz w:val="21"/>
      <w:szCs w:val="24"/>
      <w:lang w:val="en-US" w:eastAsia="zh-CN" w:bidi="ar-SA"/>
    </w:rPr>
  </w:style>
  <w:style w:type="paragraph" w:customStyle="1" w:styleId="137">
    <w:name w:val="正文_2_0"/>
    <w:basedOn w:val="122"/>
    <w:qFormat/>
    <w:uiPriority w:val="0"/>
    <w:pPr>
      <w:widowControl w:val="0"/>
      <w:jc w:val="both"/>
    </w:pPr>
    <w:rPr>
      <w:rFonts w:ascii="Calibri" w:hAnsi="Calibri"/>
      <w:kern w:val="2"/>
      <w:sz w:val="21"/>
      <w:szCs w:val="22"/>
      <w:lang w:val="en-US" w:eastAsia="zh-CN" w:bidi="ar-SA"/>
    </w:rPr>
  </w:style>
  <w:style w:type="paragraph" w:customStyle="1" w:styleId="138">
    <w:name w:val="Normal_1"/>
    <w:qFormat/>
    <w:uiPriority w:val="0"/>
    <w:rPr>
      <w:rFonts w:ascii="黑体" w:hAnsi="黑体" w:eastAsia="黑体" w:cs="Times New Roman"/>
      <w:b/>
      <w:sz w:val="32"/>
      <w:szCs w:val="24"/>
      <w:lang w:bidi="ar-SA"/>
    </w:rPr>
  </w:style>
  <w:style w:type="paragraph" w:customStyle="1" w:styleId="139">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40">
    <w:name w:val="BodyText1I2"/>
    <w:basedOn w:val="141"/>
    <w:qFormat/>
    <w:uiPriority w:val="0"/>
    <w:pPr>
      <w:snapToGrid w:val="0"/>
      <w:spacing w:after="120" w:line="300" w:lineRule="auto"/>
      <w:ind w:left="420" w:leftChars="200" w:firstLine="420" w:firstLineChars="200"/>
      <w:jc w:val="both"/>
      <w:textAlignment w:val="baseline"/>
    </w:pPr>
    <w:rPr>
      <w:szCs w:val="22"/>
    </w:rPr>
  </w:style>
  <w:style w:type="paragraph" w:customStyle="1" w:styleId="141">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66</Pages>
  <Words>27754</Words>
  <Characters>29571</Characters>
  <Lines>194</Lines>
  <Paragraphs>54</Paragraphs>
  <TotalTime>0</TotalTime>
  <ScaleCrop>false</ScaleCrop>
  <LinksUpToDate>false</LinksUpToDate>
  <CharactersWithSpaces>31540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2019-04-23T20:10:00Z</dcterms:created>
  <dc:creator>HapPy</dc:creator>
  <cp:lastModifiedBy>大眼萌</cp:lastModifiedBy>
  <cp:lastPrinted>2019-06-07T03:13:00Z</cp:lastPrinted>
  <dcterms:modified xsi:type="dcterms:W3CDTF">2022-07-01T11:40:30Z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279E1AE6F0AB4939BCB47479DCCD331F</vt:lpwstr>
  </property>
</Properties>
</file>