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10"/>
          <w:szCs w:val="10"/>
        </w:rPr>
      </w:pPr>
    </w:p>
    <w:p>
      <w:pPr>
        <w:pStyle w:val="8"/>
        <w:rPr>
          <w:rFonts w:hint="eastAsia"/>
        </w:rPr>
      </w:pPr>
      <w:r>
        <w:rPr>
          <w:rFonts w:hint="eastAsia" w:ascii="宋体" w:hAnsi="宋体" w:cs="宋体"/>
          <w:b/>
          <w:color w:val="000000"/>
          <w:sz w:val="44"/>
          <w:szCs w:val="44"/>
          <w:lang w:val="en-US" w:eastAsia="zh-CN"/>
        </w:rPr>
        <w:t>塔木托格拉克乡卫生院</w:t>
      </w:r>
      <w:r>
        <w:rPr>
          <w:rFonts w:hint="eastAsia" w:ascii="宋体" w:cs="宋体"/>
          <w:b/>
          <w:color w:val="000000"/>
          <w:sz w:val="44"/>
          <w:szCs w:val="44"/>
          <w:lang w:val="en-US" w:eastAsia="zh-CN"/>
        </w:rPr>
        <w:t>煤锅炉改电锅炉</w:t>
      </w:r>
      <w:r>
        <w:rPr>
          <w:rFonts w:hint="eastAsia" w:ascii="宋体" w:hAnsi="宋体" w:cs="宋体"/>
          <w:b/>
          <w:color w:val="000000"/>
          <w:sz w:val="44"/>
          <w:szCs w:val="44"/>
          <w:lang w:val="en-US" w:eastAsia="zh-CN"/>
        </w:rPr>
        <w:t>工程</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rPr>
        <w:t>项目编号：</w:t>
      </w:r>
      <w:r>
        <w:rPr>
          <w:rFonts w:hint="eastAsia" w:ascii="宋体" w:hAnsi="宋体" w:cs="宋体"/>
          <w:b/>
          <w:bCs/>
          <w:color w:val="auto"/>
          <w:sz w:val="24"/>
          <w:szCs w:val="28"/>
          <w:highlight w:val="none"/>
          <w:lang w:val="en-US" w:eastAsia="zh-CN"/>
        </w:rPr>
        <w:t>XHCG-2022-09</w:t>
      </w:r>
    </w:p>
    <w:p>
      <w:pPr>
        <w:adjustRightInd w:val="0"/>
        <w:snapToGrid w:val="0"/>
        <w:spacing w:line="400" w:lineRule="exact"/>
        <w:jc w:val="both"/>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rPr>
      </w:pPr>
    </w:p>
    <w:p>
      <w:pPr>
        <w:adjustRightInd w:val="0"/>
        <w:snapToGrid w:val="0"/>
        <w:jc w:val="center"/>
        <w:rPr>
          <w:rFonts w:hint="eastAsia" w:ascii="宋体" w:hAnsi="宋体" w:eastAsia="宋体" w:cs="宋体"/>
          <w:color w:val="auto"/>
          <w:sz w:val="144"/>
          <w:szCs w:val="40"/>
          <w:highlight w:val="none"/>
        </w:rPr>
      </w:pPr>
      <w:r>
        <w:rPr>
          <w:rFonts w:hint="eastAsia" w:ascii="宋体" w:hAnsi="宋体" w:eastAsia="宋体" w:cs="宋体"/>
          <w:color w:val="auto"/>
          <w:sz w:val="96"/>
          <w:szCs w:val="36"/>
          <w:highlight w:val="none"/>
          <w:lang w:eastAsia="zh-CN"/>
        </w:rPr>
        <w:t>竞争性磋商</w:t>
      </w:r>
      <w:r>
        <w:rPr>
          <w:rFonts w:hint="eastAsia" w:ascii="宋体" w:hAnsi="宋体" w:eastAsia="宋体" w:cs="宋体"/>
          <w:color w:val="auto"/>
          <w:sz w:val="96"/>
          <w:szCs w:val="36"/>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adjustRightInd w:val="0"/>
        <w:snapToGrid w:val="0"/>
        <w:spacing w:line="400" w:lineRule="exact"/>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000000"/>
          <w:sz w:val="44"/>
          <w:szCs w:val="44"/>
          <w:lang w:val="en-US" w:eastAsia="zh-CN"/>
        </w:rPr>
      </w:pPr>
      <w:r>
        <w:rPr>
          <w:rFonts w:hint="eastAsia" w:ascii="宋体" w:hAnsi="宋体" w:eastAsia="宋体" w:cs="宋体"/>
          <w:b/>
          <w:sz w:val="32"/>
          <w:szCs w:val="24"/>
          <w:lang w:eastAsia="zh-CN"/>
        </w:rPr>
        <w:t>采</w:t>
      </w:r>
      <w:r>
        <w:rPr>
          <w:rFonts w:hint="eastAsia" w:ascii="宋体" w:hAnsi="宋体" w:cs="宋体"/>
          <w:b/>
          <w:sz w:val="32"/>
          <w:szCs w:val="24"/>
          <w:lang w:val="en-US" w:eastAsia="zh-CN"/>
        </w:rPr>
        <w:t xml:space="preserve">   </w:t>
      </w:r>
      <w:r>
        <w:rPr>
          <w:rFonts w:hint="eastAsia" w:ascii="宋体" w:hAnsi="宋体" w:eastAsia="宋体" w:cs="宋体"/>
          <w:b/>
          <w:sz w:val="32"/>
          <w:szCs w:val="24"/>
          <w:lang w:eastAsia="zh-CN"/>
        </w:rPr>
        <w:t>购</w:t>
      </w:r>
      <w:r>
        <w:rPr>
          <w:rFonts w:hint="eastAsia" w:ascii="宋体" w:hAnsi="宋体" w:cs="宋体"/>
          <w:b/>
          <w:sz w:val="32"/>
          <w:szCs w:val="24"/>
          <w:lang w:val="en-US" w:eastAsia="zh-CN"/>
        </w:rPr>
        <w:t xml:space="preserve">   </w:t>
      </w:r>
      <w:r>
        <w:rPr>
          <w:rFonts w:hint="eastAsia" w:ascii="宋体" w:hAnsi="宋体" w:eastAsia="宋体" w:cs="宋体"/>
          <w:b/>
          <w:sz w:val="32"/>
          <w:szCs w:val="24"/>
          <w:lang w:eastAsia="zh-CN"/>
        </w:rPr>
        <w:t>人：</w:t>
      </w:r>
      <w:r>
        <w:rPr>
          <w:rFonts w:hint="eastAsia" w:ascii="宋体" w:hAnsi="宋体" w:cs="宋体"/>
          <w:b/>
          <w:sz w:val="32"/>
          <w:szCs w:val="24"/>
          <w:lang w:val="en-US" w:eastAsia="zh-CN"/>
        </w:rPr>
        <w:t>新和县</w:t>
      </w:r>
      <w:r>
        <w:rPr>
          <w:rFonts w:hint="eastAsia" w:ascii="宋体" w:hAnsi="宋体" w:cs="宋体"/>
          <w:b/>
          <w:color w:val="000000"/>
          <w:sz w:val="32"/>
          <w:szCs w:val="32"/>
          <w:lang w:val="en-US" w:eastAsia="zh-CN"/>
        </w:rPr>
        <w:t>塔木托格拉克乡卫生院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000000"/>
          <w:sz w:val="32"/>
          <w:szCs w:val="32"/>
          <w:lang w:val="en-US" w:eastAsia="zh-CN"/>
        </w:rPr>
      </w:pPr>
      <w:r>
        <w:rPr>
          <w:rFonts w:hint="eastAsia" w:ascii="宋体" w:hAnsi="宋体" w:eastAsia="宋体" w:cs="宋体"/>
          <w:b/>
          <w:sz w:val="32"/>
          <w:szCs w:val="24"/>
        </w:rPr>
        <w:t>采购代理机构</w:t>
      </w:r>
      <w:r>
        <w:rPr>
          <w:rFonts w:hint="eastAsia" w:ascii="宋体" w:hAnsi="宋体" w:eastAsia="宋体" w:cs="宋体"/>
          <w:b/>
          <w:sz w:val="32"/>
          <w:szCs w:val="24"/>
          <w:lang w:eastAsia="zh-CN"/>
        </w:rPr>
        <w:t>：</w:t>
      </w:r>
      <w:r>
        <w:rPr>
          <w:rFonts w:hint="eastAsia" w:ascii="宋体" w:hAnsi="宋体" w:cs="宋体"/>
          <w:b/>
          <w:color w:val="000000"/>
          <w:sz w:val="32"/>
          <w:szCs w:val="32"/>
          <w:lang w:val="en-US" w:eastAsia="zh-CN"/>
        </w:rPr>
        <w:t>阿克苏新华远景工程造价咨询有限公司</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36"/>
          <w:szCs w:val="36"/>
          <w:highlight w:val="none"/>
        </w:rPr>
      </w:pPr>
      <w:r>
        <w:rPr>
          <w:rFonts w:hint="eastAsia" w:ascii="宋体" w:hAnsi="宋体" w:eastAsia="宋体" w:cs="宋体"/>
          <w:b/>
          <w:sz w:val="32"/>
          <w:szCs w:val="24"/>
          <w:u w:val="none"/>
          <w:lang w:val="en-US" w:eastAsia="zh-CN"/>
        </w:rPr>
        <w:t>二〇二二年七月</w:t>
      </w:r>
    </w:p>
    <w:p>
      <w:pPr>
        <w:jc w:val="center"/>
        <w:rPr>
          <w:rFonts w:ascii="Times New Roman" w:hAnsi="黑体" w:eastAsia="黑体"/>
          <w:b/>
          <w:sz w:val="48"/>
          <w:szCs w:val="48"/>
        </w:rPr>
      </w:pPr>
    </w:p>
    <w:p>
      <w:pPr>
        <w:pStyle w:val="18"/>
        <w:rPr>
          <w:rFonts w:hint="eastAsia"/>
          <w:lang w:val="en-US" w:eastAsia="zh-CN"/>
        </w:rPr>
      </w:pPr>
    </w:p>
    <w:p>
      <w:pPr>
        <w:spacing w:before="312" w:beforeLines="100" w:after="312" w:afterLines="100" w:line="560" w:lineRule="exact"/>
        <w:jc w:val="center"/>
        <w:rPr>
          <w:rFonts w:hint="eastAsia" w:ascii="宋体" w:hAnsi="宋体" w:cs="宋体"/>
          <w:color w:val="000000"/>
          <w:sz w:val="28"/>
          <w:szCs w:val="28"/>
          <w:lang w:val="en-US" w:eastAsia="zh-CN"/>
        </w:rPr>
      </w:pPr>
    </w:p>
    <w:p>
      <w:pPr>
        <w:spacing w:before="312" w:beforeLines="100" w:after="312" w:afterLines="100" w:line="560" w:lineRule="exact"/>
        <w:jc w:val="center"/>
        <w:rPr>
          <w:rFonts w:hint="default" w:ascii="宋体" w:hAnsi="宋体" w:eastAsia="宋体"/>
          <w:b/>
          <w:bCs/>
          <w:sz w:val="44"/>
          <w:lang w:val="en-US" w:eastAsia="zh-CN"/>
        </w:rPr>
      </w:pPr>
      <w:r>
        <w:rPr>
          <w:rFonts w:hint="eastAsia" w:ascii="宋体" w:hAnsi="宋体" w:cs="宋体"/>
          <w:color w:val="000000"/>
          <w:sz w:val="28"/>
          <w:szCs w:val="28"/>
          <w:lang w:val="en-US" w:eastAsia="zh-CN"/>
        </w:rPr>
        <w:drawing>
          <wp:anchor distT="0" distB="0" distL="114300" distR="114300" simplePos="0" relativeHeight="251659264" behindDoc="0" locked="0" layoutInCell="1" allowOverlap="1">
            <wp:simplePos x="0" y="0"/>
            <wp:positionH relativeFrom="column">
              <wp:posOffset>-365125</wp:posOffset>
            </wp:positionH>
            <wp:positionV relativeFrom="paragraph">
              <wp:posOffset>-858520</wp:posOffset>
            </wp:positionV>
            <wp:extent cx="6458585" cy="8550910"/>
            <wp:effectExtent l="0" t="0" r="3175" b="13970"/>
            <wp:wrapSquare wrapText="bothSides"/>
            <wp:docPr id="2" name="图片 2" descr="扫描全能王 2022-07-14 1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7-14 18.141"/>
                    <pic:cNvPicPr>
                      <a:picLocks noChangeAspect="1"/>
                    </pic:cNvPicPr>
                  </pic:nvPicPr>
                  <pic:blipFill>
                    <a:blip r:embed="rId9"/>
                    <a:srcRect l="2794" r="4391" b="13163"/>
                    <a:stretch>
                      <a:fillRect/>
                    </a:stretch>
                  </pic:blipFill>
                  <pic:spPr>
                    <a:xfrm>
                      <a:off x="0" y="0"/>
                      <a:ext cx="6458585" cy="8550910"/>
                    </a:xfrm>
                    <a:prstGeom prst="rect">
                      <a:avLst/>
                    </a:prstGeom>
                  </pic:spPr>
                </pic:pic>
              </a:graphicData>
            </a:graphic>
          </wp:anchor>
        </w:drawing>
      </w:r>
      <w:r>
        <w:rPr>
          <w:rFonts w:hint="eastAsia" w:ascii="宋体" w:hAnsi="宋体" w:cs="宋体"/>
          <w:color w:val="000000"/>
          <w:sz w:val="28"/>
          <w:szCs w:val="28"/>
          <w:lang w:val="en-US" w:eastAsia="zh-CN"/>
        </w:rPr>
        <w:t xml:space="preserve">          </w:t>
      </w:r>
    </w:p>
    <w:p>
      <w:pPr>
        <w:pStyle w:val="18"/>
        <w:rPr>
          <w:rFonts w:hAnsi="黑体" w:eastAsia="黑体"/>
          <w:b w:val="0"/>
          <w:bCs/>
          <w:color w:val="000000"/>
          <w:sz w:val="36"/>
          <w:szCs w:val="36"/>
        </w:rPr>
        <w:sectPr>
          <w:headerReference r:id="rId3" w:type="default"/>
          <w:footerReference r:id="rId4" w:type="default"/>
          <w:pgSz w:w="11906" w:h="16838"/>
          <w:pgMar w:top="2269" w:right="1440" w:bottom="1440" w:left="1440" w:header="851" w:footer="992" w:gutter="0"/>
          <w:pgNumType w:start="1"/>
          <w:cols w:space="720" w:num="1"/>
          <w:docGrid w:linePitch="312" w:charSpace="0"/>
        </w:sectPr>
      </w:pPr>
    </w:p>
    <w:p>
      <w:pPr>
        <w:pStyle w:val="23"/>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720" w:lineRule="auto"/>
        <w:rPr>
          <w:rFonts w:hint="eastAsia" w:ascii="宋体" w:hAnsi="宋体" w:cs="宋体"/>
          <w:szCs w:val="21"/>
        </w:rPr>
      </w:pP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_Toc6006 </w:instrText>
      </w:r>
      <w:r>
        <w:rPr>
          <w:rFonts w:hint="eastAsia" w:ascii="宋体" w:hAnsi="宋体" w:cs="宋体"/>
          <w:spacing w:val="160"/>
          <w:szCs w:val="24"/>
          <w:highlight w:val="none"/>
        </w:rPr>
        <w:fldChar w:fldCharType="separate"/>
      </w:r>
      <w:r>
        <w:rPr>
          <w:rFonts w:hint="eastAsia"/>
          <w:highlight w:val="none"/>
        </w:rPr>
        <w:t>竞争性磋商</w:t>
      </w:r>
      <w:r>
        <w:rPr>
          <w:rFonts w:hint="eastAsia"/>
          <w:highlight w:val="none"/>
          <w:lang w:eastAsia="zh-CN"/>
        </w:rPr>
        <w:t>公告</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_Toc21077 </w:instrText>
      </w:r>
      <w:r>
        <w:rPr>
          <w:rFonts w:hint="eastAsia" w:ascii="宋体" w:hAnsi="宋体" w:cs="宋体"/>
          <w:spacing w:val="160"/>
          <w:szCs w:val="24"/>
          <w:highlight w:val="none"/>
        </w:rPr>
        <w:fldChar w:fldCharType="separate"/>
      </w:r>
      <w:r>
        <w:rPr>
          <w:rFonts w:hint="eastAsia"/>
          <w:highlight w:val="none"/>
          <w:lang w:val="en-US" w:eastAsia="zh-CN"/>
        </w:rPr>
        <w:t xml:space="preserve">第一章 </w:t>
      </w:r>
      <w:r>
        <w:rPr>
          <w:rFonts w:hint="eastAsia"/>
          <w:highlight w:val="none"/>
        </w:rPr>
        <w:t>供应商须知</w:t>
      </w:r>
      <w:r>
        <w:rPr>
          <w:highlight w:val="none"/>
        </w:rPr>
        <w:tab/>
      </w:r>
      <w:r>
        <w:rPr>
          <w:rFonts w:hint="eastAsia" w:ascii="宋体" w:hAnsi="宋体" w:cs="宋体"/>
          <w:spacing w:val="160"/>
          <w:szCs w:val="24"/>
          <w:highlight w:val="none"/>
        </w:rPr>
        <w:fldChar w:fldCharType="end"/>
      </w:r>
      <w:bookmarkStart w:id="227" w:name="_GoBack"/>
      <w:bookmarkEnd w:id="227"/>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_Toc15716 </w:instrText>
      </w:r>
      <w:r>
        <w:rPr>
          <w:rFonts w:hint="eastAsia" w:ascii="宋体" w:hAnsi="宋体" w:cs="宋体"/>
          <w:spacing w:val="160"/>
          <w:szCs w:val="24"/>
          <w:highlight w:val="none"/>
        </w:rPr>
        <w:fldChar w:fldCharType="separate"/>
      </w:r>
      <w:r>
        <w:rPr>
          <w:rFonts w:hint="eastAsia"/>
          <w:highlight w:val="none"/>
        </w:rPr>
        <w:t>第三章 采购需求</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_Toc5472 </w:instrText>
      </w:r>
      <w:r>
        <w:rPr>
          <w:rFonts w:hint="eastAsia" w:ascii="宋体" w:hAnsi="宋体" w:cs="宋体"/>
          <w:spacing w:val="160"/>
          <w:szCs w:val="24"/>
          <w:highlight w:val="none"/>
        </w:rPr>
        <w:fldChar w:fldCharType="separate"/>
      </w:r>
      <w:r>
        <w:rPr>
          <w:rFonts w:hint="eastAsia"/>
          <w:highlight w:val="none"/>
        </w:rPr>
        <w:t>第四章 评审方法</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_Toc15715 </w:instrText>
      </w:r>
      <w:r>
        <w:rPr>
          <w:rFonts w:hint="eastAsia" w:ascii="宋体" w:hAnsi="宋体" w:cs="宋体"/>
          <w:spacing w:val="160"/>
          <w:szCs w:val="24"/>
          <w:highlight w:val="none"/>
        </w:rPr>
        <w:fldChar w:fldCharType="separate"/>
      </w:r>
      <w:r>
        <w:rPr>
          <w:rFonts w:hint="eastAsia"/>
          <w:highlight w:val="none"/>
        </w:rPr>
        <w:t>第五章 合同格式及合同条款</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rFonts w:hint="eastAsia" w:ascii="宋体" w:hAnsi="宋体" w:cs="宋体"/>
          <w:spacing w:val="160"/>
          <w:szCs w:val="24"/>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_Toc804 </w:instrText>
      </w:r>
      <w:r>
        <w:rPr>
          <w:rFonts w:hint="eastAsia" w:ascii="宋体" w:hAnsi="宋体" w:cs="宋体"/>
          <w:spacing w:val="160"/>
          <w:szCs w:val="24"/>
          <w:highlight w:val="none"/>
        </w:rPr>
        <w:fldChar w:fldCharType="separate"/>
      </w:r>
      <w:r>
        <w:rPr>
          <w:rFonts w:hint="eastAsia"/>
          <w:highlight w:val="none"/>
        </w:rPr>
        <w:t>第六章 响应文件格式</w:t>
      </w:r>
      <w:r>
        <w:rPr>
          <w:highlight w:val="none"/>
        </w:rPr>
        <w:tab/>
      </w:r>
      <w:r>
        <w:rPr>
          <w:rFonts w:hint="eastAsia" w:ascii="宋体" w:hAnsi="宋体" w:cs="宋体"/>
          <w:spacing w:val="160"/>
          <w:szCs w:val="24"/>
          <w:highlight w:val="none"/>
        </w:rPr>
        <w:fldChar w:fldCharType="end"/>
      </w:r>
    </w:p>
    <w:p>
      <w:pPr>
        <w:tabs>
          <w:tab w:val="right" w:pos="9746"/>
        </w:tabs>
        <w:spacing w:line="720" w:lineRule="auto"/>
        <w:rPr>
          <w:rFonts w:hint="eastAsia" w:ascii="Calibri" w:hAnsi="Calibri" w:eastAsia="宋体" w:cs="Times New Roman"/>
          <w:kern w:val="2"/>
          <w:sz w:val="28"/>
          <w:szCs w:val="22"/>
          <w:highlight w:val="none"/>
          <w:lang w:val="en-US" w:eastAsia="zh-CN" w:bidi="ar-SA"/>
        </w:rPr>
      </w:pPr>
      <w:r>
        <w:rPr>
          <w:rFonts w:hint="eastAsia" w:cs="Times New Roman"/>
          <w:kern w:val="2"/>
          <w:sz w:val="28"/>
          <w:szCs w:val="22"/>
          <w:highlight w:val="none"/>
          <w:lang w:val="en-US" w:eastAsia="zh-CN" w:bidi="ar-SA"/>
        </w:rPr>
        <w:t xml:space="preserve">                                  </w:t>
      </w:r>
    </w:p>
    <w:p>
      <w:pPr>
        <w:pStyle w:val="27"/>
        <w:tabs>
          <w:tab w:val="clear" w:pos="8222"/>
        </w:tabs>
        <w:spacing w:line="720" w:lineRule="auto"/>
        <w:rPr>
          <w:highlight w:val="none"/>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cs="宋体"/>
          <w:b/>
          <w:color w:val="000000"/>
          <w:sz w:val="44"/>
          <w:szCs w:val="44"/>
          <w:lang w:val="en-US" w:eastAsia="zh-CN"/>
        </w:rPr>
      </w:pPr>
      <w:bookmarkStart w:id="0" w:name="_Toc35393797"/>
      <w:bookmarkStart w:id="1" w:name="_Toc28359011"/>
      <w:bookmarkStart w:id="2" w:name="_Toc10571"/>
      <w:bookmarkStart w:id="3" w:name="_Toc1347"/>
      <w:bookmarkStart w:id="4" w:name="_Toc456718476"/>
    </w:p>
    <w:p>
      <w:pPr>
        <w:pStyle w:val="6"/>
        <w:numPr>
          <w:ilvl w:val="0"/>
          <w:numId w:val="0"/>
        </w:numPr>
        <w:spacing w:before="0" w:after="0" w:line="240" w:lineRule="auto"/>
        <w:jc w:val="center"/>
        <w:rPr>
          <w:rFonts w:hint="eastAsia" w:cs="Times New Roman"/>
          <w:lang w:val="en-US" w:eastAsia="zh-CN"/>
        </w:rPr>
      </w:pPr>
      <w:r>
        <w:rPr>
          <w:rFonts w:hint="eastAsia" w:cs="Times New Roman"/>
          <w:lang w:val="en-US" w:eastAsia="zh-CN"/>
        </w:rPr>
        <w:t>塔木托格拉克乡卫生院煤锅炉改电锅炉工程竞争性磋商公告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塔木托格拉克乡卫生院煤锅炉改电锅炉工程</w:t>
      </w:r>
      <w:r>
        <w:rPr>
          <w:rFonts w:hint="eastAsia" w:ascii="仿宋" w:hAnsi="仿宋" w:eastAsia="仿宋" w:cs="仿宋"/>
          <w:sz w:val="28"/>
          <w:szCs w:val="28"/>
          <w:u w:val="none"/>
        </w:rPr>
        <w:t>潜在供应商应在政采云平台</w:t>
      </w:r>
      <w:r>
        <w:rPr>
          <w:rFonts w:hint="eastAsia" w:ascii="仿宋" w:hAnsi="仿宋" w:eastAsia="仿宋" w:cs="仿宋"/>
          <w:sz w:val="28"/>
          <w:szCs w:val="28"/>
          <w:u w:val="none"/>
          <w:lang w:val="en-US" w:eastAsia="zh-CN"/>
        </w:rPr>
        <w:t>领取</w:t>
      </w:r>
      <w:r>
        <w:rPr>
          <w:rFonts w:hint="eastAsia" w:ascii="仿宋" w:hAnsi="仿宋" w:eastAsia="仿宋" w:cs="仿宋"/>
          <w:sz w:val="28"/>
          <w:szCs w:val="28"/>
          <w:u w:val="none"/>
        </w:rPr>
        <w:t>获取采购文件，并于</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10</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30</w:t>
      </w:r>
      <w:r>
        <w:rPr>
          <w:rFonts w:hint="eastAsia" w:ascii="仿宋" w:hAnsi="仿宋" w:eastAsia="仿宋" w:cs="仿宋"/>
          <w:bCs/>
          <w:sz w:val="28"/>
          <w:szCs w:val="28"/>
          <w:u w:val="none"/>
        </w:rPr>
        <w:t>分（北京时间）前提交响应文件</w:t>
      </w:r>
      <w:r>
        <w:rPr>
          <w:rFonts w:hint="eastAsia" w:ascii="仿宋" w:hAnsi="仿宋" w:eastAsia="仿宋" w:cs="仿宋"/>
          <w:sz w:val="28"/>
          <w:szCs w:val="28"/>
          <w:u w:val="none"/>
        </w:rPr>
        <w:t>。</w:t>
      </w:r>
    </w:p>
    <w:p>
      <w:pPr>
        <w:rPr>
          <w:rFonts w:hint="eastAsia" w:ascii="仿宋" w:hAnsi="仿宋" w:eastAsia="仿宋" w:cs="Times New Roman"/>
          <w:b/>
          <w:bCs/>
          <w:sz w:val="28"/>
          <w:szCs w:val="28"/>
          <w:lang w:val="en-US" w:eastAsia="zh-CN"/>
        </w:rPr>
      </w:pPr>
      <w:bookmarkStart w:id="5" w:name="_Toc28359089"/>
      <w:bookmarkStart w:id="6" w:name="_Toc35393798"/>
      <w:bookmarkStart w:id="7" w:name="_Toc35393629"/>
      <w:bookmarkStart w:id="8" w:name="_Toc28359012"/>
      <w:r>
        <w:rPr>
          <w:rFonts w:hint="eastAsia" w:ascii="仿宋" w:hAnsi="仿宋" w:eastAsia="仿宋" w:cs="Times New Roman"/>
          <w:b/>
          <w:bCs/>
          <w:sz w:val="28"/>
          <w:szCs w:val="28"/>
          <w:lang w:val="en-US" w:eastAsia="zh-CN"/>
        </w:rPr>
        <w:t>一、项目基本情况</w:t>
      </w:r>
      <w:bookmarkEnd w:id="5"/>
      <w:bookmarkEnd w:id="6"/>
      <w:bookmarkEnd w:id="7"/>
      <w:bookmarkEnd w:id="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0000FF"/>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项目编号：XHCG-2022-09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项目名称：</w:t>
      </w:r>
      <w:r>
        <w:rPr>
          <w:rFonts w:hint="eastAsia" w:ascii="仿宋" w:hAnsi="仿宋" w:eastAsia="仿宋" w:cs="仿宋"/>
          <w:sz w:val="28"/>
          <w:szCs w:val="28"/>
          <w:u w:val="none"/>
          <w:lang w:val="en-US" w:eastAsia="zh-CN"/>
        </w:rPr>
        <w:t>塔木托格拉克乡卫生院煤锅炉改电锅炉工程</w:t>
      </w:r>
      <w:r>
        <w:rPr>
          <w:rFonts w:hint="eastAsia" w:ascii="仿宋_GB2312" w:hAnsi="仿宋_GB2312" w:eastAsia="仿宋_GB2312" w:cs="仿宋_GB2312"/>
          <w:color w:val="auto"/>
          <w:spacing w:val="20"/>
          <w:kern w:val="0"/>
          <w:sz w:val="28"/>
          <w:szCs w:val="28"/>
          <w:highlight w:val="none"/>
          <w:lang w:val="en-US" w:eastAsia="zh-CN"/>
        </w:rPr>
        <w:t>采购方式：竞争性磋商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预算金额（元）：</w:t>
      </w:r>
      <w:r>
        <w:rPr>
          <w:rFonts w:hint="eastAsia" w:ascii="仿宋_GB2312" w:hAnsi="仿宋_GB2312" w:eastAsia="仿宋_GB2312" w:cs="仿宋_GB2312"/>
          <w:color w:val="0000FF"/>
          <w:spacing w:val="20"/>
          <w:kern w:val="0"/>
          <w:sz w:val="28"/>
          <w:szCs w:val="28"/>
          <w:highlight w:val="none"/>
          <w:lang w:val="en-US" w:eastAsia="zh-CN"/>
        </w:rPr>
        <w:t>675140.83元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0000FF"/>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最高限价（元）：</w:t>
      </w:r>
      <w:r>
        <w:rPr>
          <w:rFonts w:hint="eastAsia" w:ascii="仿宋_GB2312" w:hAnsi="仿宋_GB2312" w:eastAsia="仿宋_GB2312" w:cs="仿宋_GB2312"/>
          <w:color w:val="0000FF"/>
          <w:spacing w:val="20"/>
          <w:kern w:val="0"/>
          <w:sz w:val="28"/>
          <w:szCs w:val="28"/>
          <w:highlight w:val="none"/>
          <w:lang w:val="en-US" w:eastAsia="zh-CN"/>
        </w:rPr>
        <w:t>675140.83元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采购需求：</w:t>
      </w:r>
    </w:p>
    <w:tbl>
      <w:tblPr>
        <w:tblStyle w:val="32"/>
        <w:tblpPr w:leftFromText="180" w:rightFromText="180" w:vertAnchor="text" w:horzAnchor="page" w:tblpX="1409" w:tblpY="324"/>
        <w:tblOverlap w:val="never"/>
        <w:tblW w:w="9695" w:type="dxa"/>
        <w:tblInd w:w="0" w:type="dxa"/>
        <w:tblLayout w:type="fixed"/>
        <w:tblCellMar>
          <w:top w:w="15" w:type="dxa"/>
          <w:left w:w="15" w:type="dxa"/>
          <w:bottom w:w="15" w:type="dxa"/>
          <w:right w:w="15" w:type="dxa"/>
        </w:tblCellMar>
      </w:tblPr>
      <w:tblGrid>
        <w:gridCol w:w="956"/>
        <w:gridCol w:w="2600"/>
        <w:gridCol w:w="743"/>
        <w:gridCol w:w="1463"/>
        <w:gridCol w:w="750"/>
        <w:gridCol w:w="2076"/>
        <w:gridCol w:w="1107"/>
      </w:tblGrid>
      <w:tr>
        <w:tblPrEx>
          <w:tblCellMar>
            <w:top w:w="15" w:type="dxa"/>
            <w:left w:w="15" w:type="dxa"/>
            <w:bottom w:w="15" w:type="dxa"/>
            <w:right w:w="15" w:type="dxa"/>
          </w:tblCellMar>
        </w:tblPrEx>
        <w:trPr>
          <w:trHeight w:val="1141"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bookmarkStart w:id="9" w:name="_Toc28359090"/>
            <w:bookmarkStart w:id="10" w:name="_Toc35393630"/>
            <w:bookmarkStart w:id="11" w:name="_Toc28359013"/>
            <w:bookmarkStart w:id="12" w:name="_Toc35393799"/>
            <w:r>
              <w:rPr>
                <w:rFonts w:hint="eastAsia" w:asciiTheme="minorEastAsia" w:hAnsiTheme="minorEastAsia" w:eastAsiaTheme="minorEastAsia" w:cstheme="minorEastAsia"/>
                <w:kern w:val="0"/>
                <w:sz w:val="24"/>
                <w:szCs w:val="24"/>
                <w:lang w:bidi="ar"/>
              </w:rPr>
              <w:t>标项序号</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标项名称</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46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预算金额</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元</w:t>
            </w:r>
            <w:r>
              <w:rPr>
                <w:rFonts w:hint="eastAsia" w:asciiTheme="minorEastAsia" w:hAnsiTheme="minorEastAsia" w:eastAsiaTheme="minorEastAsia" w:cstheme="minorEastAsia"/>
                <w:kern w:val="0"/>
                <w:sz w:val="24"/>
                <w:szCs w:val="24"/>
                <w:lang w:eastAsia="zh-CN" w:bidi="ar"/>
              </w:rPr>
              <w:t>）</w:t>
            </w:r>
          </w:p>
        </w:tc>
        <w:tc>
          <w:tcPr>
            <w:tcW w:w="7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单位</w:t>
            </w:r>
          </w:p>
        </w:tc>
        <w:tc>
          <w:tcPr>
            <w:tcW w:w="207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简要规格描述</w:t>
            </w:r>
          </w:p>
        </w:tc>
        <w:tc>
          <w:tcPr>
            <w:tcW w:w="11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tblPrEx>
          <w:tblCellMar>
            <w:top w:w="15" w:type="dxa"/>
            <w:left w:w="15" w:type="dxa"/>
            <w:bottom w:w="15" w:type="dxa"/>
            <w:right w:w="15" w:type="dxa"/>
          </w:tblCellMar>
        </w:tblPrEx>
        <w:trPr>
          <w:trHeight w:val="1663"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val="en-US" w:bidi="ar"/>
              </w:rPr>
            </w:pPr>
            <w:r>
              <w:rPr>
                <w:rFonts w:hint="eastAsia" w:asciiTheme="minorEastAsia" w:hAnsiTheme="minorEastAsia" w:eastAsiaTheme="minorEastAsia" w:cstheme="minorEastAsia"/>
                <w:kern w:val="0"/>
                <w:sz w:val="24"/>
                <w:szCs w:val="24"/>
                <w:lang w:val="en-US" w:eastAsia="zh-CN" w:bidi="ar"/>
              </w:rPr>
              <w:t>塔木托格拉克乡卫生院煤锅炉改电锅炉工程</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146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default" w:asciiTheme="minorEastAsia" w:hAnsiTheme="minorEastAsia" w:eastAsiaTheme="minorEastAsia" w:cstheme="minorEastAsia"/>
                <w:kern w:val="0"/>
                <w:sz w:val="24"/>
                <w:szCs w:val="24"/>
                <w:lang w:val="en-US" w:eastAsia="zh-CN" w:bidi="ar"/>
              </w:rPr>
            </w:pPr>
            <w:r>
              <w:rPr>
                <w:rFonts w:hint="eastAsia" w:ascii="仿宋_GB2312" w:hAnsi="仿宋_GB2312" w:eastAsia="仿宋_GB2312" w:cs="仿宋_GB2312"/>
                <w:color w:val="0000FF"/>
                <w:spacing w:val="20"/>
                <w:kern w:val="0"/>
                <w:sz w:val="28"/>
                <w:szCs w:val="28"/>
                <w:highlight w:val="none"/>
                <w:lang w:val="en-US" w:eastAsia="zh-CN"/>
              </w:rPr>
              <w:t>675140.83</w:t>
            </w:r>
          </w:p>
        </w:tc>
        <w:tc>
          <w:tcPr>
            <w:tcW w:w="7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批</w:t>
            </w:r>
          </w:p>
        </w:tc>
        <w:tc>
          <w:tcPr>
            <w:tcW w:w="207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val="en-US" w:eastAsia="zh-CN" w:bidi="ar"/>
              </w:rPr>
              <w:t>电锅炉采购及10KV配电设备采购（详见工程量清单）</w:t>
            </w:r>
          </w:p>
        </w:tc>
        <w:tc>
          <w:tcPr>
            <w:tcW w:w="11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合同履约期限：</w:t>
      </w:r>
      <w:r>
        <w:rPr>
          <w:rFonts w:hint="eastAsia" w:ascii="仿宋_GB2312" w:hAnsi="仿宋_GB2312" w:eastAsia="仿宋_GB2312" w:cs="仿宋_GB2312"/>
          <w:color w:val="auto"/>
          <w:spacing w:val="20"/>
          <w:kern w:val="0"/>
          <w:sz w:val="28"/>
          <w:szCs w:val="28"/>
          <w:highlight w:val="none"/>
          <w:shd w:val="clear" w:color="auto" w:fill="auto"/>
          <w:lang w:val="en-US" w:eastAsia="zh-CN"/>
        </w:rPr>
        <w:t>合同签订后</w:t>
      </w:r>
      <w:r>
        <w:rPr>
          <w:rFonts w:hint="eastAsia" w:ascii="仿宋_GB2312" w:hAnsi="仿宋_GB2312" w:eastAsia="仿宋_GB2312" w:cs="仿宋_GB2312"/>
          <w:color w:val="0000FF"/>
          <w:spacing w:val="20"/>
          <w:kern w:val="0"/>
          <w:sz w:val="28"/>
          <w:szCs w:val="28"/>
          <w:highlight w:val="none"/>
          <w:lang w:val="en-US" w:eastAsia="zh-CN"/>
        </w:rPr>
        <w:t>30日历天</w:t>
      </w:r>
      <w:r>
        <w:rPr>
          <w:rFonts w:hint="eastAsia" w:ascii="仿宋_GB2312" w:hAnsi="仿宋_GB2312" w:eastAsia="仿宋_GB2312" w:cs="仿宋_GB2312"/>
          <w:color w:val="auto"/>
          <w:spacing w:val="20"/>
          <w:kern w:val="0"/>
          <w:sz w:val="28"/>
          <w:szCs w:val="28"/>
          <w:highlight w:val="none"/>
          <w:shd w:val="clear" w:color="auto" w:fill="auto"/>
          <w:lang w:val="en-US" w:eastAsia="zh-CN"/>
        </w:rPr>
        <w:t>完成所有清</w:t>
      </w:r>
      <w:r>
        <w:rPr>
          <w:rFonts w:hint="eastAsia" w:ascii="仿宋_GB2312" w:hAnsi="仿宋_GB2312" w:eastAsia="仿宋_GB2312" w:cs="仿宋_GB2312"/>
          <w:color w:val="auto"/>
          <w:spacing w:val="20"/>
          <w:kern w:val="0"/>
          <w:sz w:val="28"/>
          <w:szCs w:val="28"/>
          <w:highlight w:val="none"/>
          <w:lang w:val="en-US" w:eastAsia="zh-CN"/>
        </w:rPr>
        <w:t>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本项目（否）接受联合体投标。</w:t>
      </w:r>
    </w:p>
    <w:p>
      <w:pPr>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二、申请人的资格要求</w:t>
      </w:r>
      <w:bookmarkEnd w:id="9"/>
      <w:bookmarkEnd w:id="10"/>
      <w:bookmarkEnd w:id="11"/>
      <w:bookmarkEnd w:id="1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bookmarkStart w:id="13" w:name="_Toc35393631"/>
      <w:bookmarkStart w:id="14" w:name="_Toc35393800"/>
      <w:bookmarkStart w:id="15" w:name="_Toc28359091"/>
      <w:bookmarkStart w:id="16" w:name="_Toc28359014"/>
      <w:r>
        <w:rPr>
          <w:rFonts w:hint="eastAsia" w:ascii="仿宋_GB2312" w:hAnsi="仿宋_GB2312" w:eastAsia="仿宋_GB2312" w:cs="仿宋_GB2312"/>
          <w:color w:val="auto"/>
          <w:spacing w:val="20"/>
          <w:kern w:val="0"/>
          <w:sz w:val="28"/>
          <w:szCs w:val="28"/>
        </w:rPr>
        <w:t>1</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满足《中华人民共和国政府采购法》第二十二条规定</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（1）具有独立承担民事责任的能力;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（2）具有良好的商业信誉和健全的财务会计制度;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（3）具有履行合同所必需的设备和专业技术能力;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（4）有依法缴纳税收和社会保障资金的良好记录;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（5）参加政府采购活动前三年内，在经营活动中没有重大违法记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（6）法律、行政法规规定的其他条件。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rPr>
        <w:t>2</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落实政府采购政策需满足的资格要求</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（1）财政部、国家发展改革委、生态环境部、市场监管总局《关于调整优化节能产品、环境标志产品政府采购执行机制的通知》（财库[2019]9号文）；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（2）财政部、生态环境部《关于印发环境标志产品政府采购品目清单的通知》（财库[2019]18号文）；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（3）财政部、发展改革委《关于印发节能产品政府采购品目清单的通知》（财库[2019]19号文）；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（4）市场监管总局《市场监管总局关于发布参与实施政府采购节能产品、环境标志产品认证机构名录的公告》（2019年第16号）；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（5）财政部、工业和信息化部《关于印发《政府采购促进中小企业发展管理办法》的通知》（财库[2020]46号文）；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（6）财政部、民政部、中国残疾人联合会《关于促进残疾人就业政府采购政策的通知》（财库[2017]141号）；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rPr>
      </w:pPr>
      <w:r>
        <w:rPr>
          <w:rFonts w:hint="eastAsia" w:ascii="仿宋_GB2312" w:hAnsi="仿宋_GB2312" w:eastAsia="仿宋_GB2312" w:cs="仿宋_GB2312"/>
          <w:color w:val="auto"/>
          <w:spacing w:val="20"/>
          <w:kern w:val="0"/>
          <w:sz w:val="28"/>
          <w:szCs w:val="28"/>
        </w:rPr>
        <w:t>3</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本项目的特定资格要求：</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宋体" w:hAnsi="宋体" w:eastAsia="宋体" w:cs="宋体"/>
          <w:bCs/>
          <w:color w:val="auto"/>
          <w:sz w:val="24"/>
          <w:szCs w:val="24"/>
          <w:u w:val="none"/>
          <w:lang w:val="en-US" w:eastAsia="zh-CN"/>
        </w:rPr>
        <w:t>（</w:t>
      </w:r>
      <w:r>
        <w:rPr>
          <w:rFonts w:hint="eastAsia" w:ascii="仿宋_GB2312" w:hAnsi="仿宋_GB2312" w:eastAsia="仿宋_GB2312" w:cs="仿宋_GB2312"/>
          <w:color w:val="auto"/>
          <w:spacing w:val="20"/>
          <w:kern w:val="0"/>
          <w:sz w:val="28"/>
          <w:szCs w:val="28"/>
          <w:lang w:val="en-US" w:eastAsia="zh-CN" w:bidi="ar-SA"/>
        </w:rPr>
        <w:t>1）具有有效的经年检的三证合一营业执照；</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（2）具备电力工程施工总承包三级及以上资质；具有国家颁发的承装（修、试）电力设施许可证肆级及以上，并且具有安全生产许可证；</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（3）项目负责人需具有机电工程专业二级及以上注册建造师资格证书；</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（4）未被“信用中国”、中国政府采购网列入失信被执行人、重大税收违法案件当事人名单、政府采购严重违法失信行为记录名单；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（5）外省区进疆施工企业已办理进疆登记手续；</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三、获取采购文件</w:t>
      </w:r>
      <w:bookmarkEnd w:id="13"/>
      <w:bookmarkEnd w:id="14"/>
      <w:bookmarkEnd w:id="15"/>
      <w:bookmarkEnd w:id="1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w:t>
      </w:r>
      <w:r>
        <w:rPr>
          <w:rFonts w:hint="eastAsia" w:ascii="仿宋_GB2312" w:hAnsi="仿宋_GB2312" w:eastAsia="仿宋_GB2312" w:cs="仿宋_GB2312"/>
          <w:color w:val="0000FF"/>
          <w:spacing w:val="20"/>
          <w:kern w:val="0"/>
          <w:sz w:val="28"/>
          <w:szCs w:val="28"/>
          <w:lang w:val="en-US" w:eastAsia="zh-CN"/>
        </w:rPr>
        <w:t>2022年07月15日至 2022年7月21日，每天上午10：00至14:00，下午16:00至20:00</w:t>
      </w:r>
      <w:r>
        <w:rPr>
          <w:rFonts w:hint="eastAsia" w:ascii="仿宋_GB2312" w:hAnsi="仿宋_GB2312" w:eastAsia="仿宋_GB2312" w:cs="仿宋_GB2312"/>
          <w:color w:val="auto"/>
          <w:spacing w:val="20"/>
          <w:kern w:val="0"/>
          <w:sz w:val="28"/>
          <w:szCs w:val="28"/>
          <w:lang w:val="en-US" w:eastAsia="zh-CN"/>
        </w:rPr>
        <w:t>（北京时间，法定节假日除外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17" w:name="_Toc35393632"/>
      <w:bookmarkStart w:id="18" w:name="_Toc28359015"/>
      <w:bookmarkStart w:id="19" w:name="_Toc28359092"/>
      <w:bookmarkStart w:id="20" w:name="_Toc35393801"/>
      <w:bookmarkStart w:id="21" w:name="_Toc35393803"/>
      <w:bookmarkStart w:id="22" w:name="_Toc35393634"/>
      <w:bookmarkStart w:id="23" w:name="_Toc28359094"/>
      <w:bookmarkStart w:id="24" w:name="_Toc28359017"/>
      <w:r>
        <w:rPr>
          <w:rFonts w:hint="eastAsia" w:ascii="仿宋_GB2312" w:hAnsi="仿宋_GB2312" w:eastAsia="仿宋_GB2312" w:cs="仿宋_GB2312"/>
          <w:color w:val="auto"/>
          <w:spacing w:val="20"/>
          <w:kern w:val="0"/>
          <w:sz w:val="28"/>
          <w:szCs w:val="28"/>
          <w:lang w:val="en-US" w:eastAsia="zh-CN"/>
        </w:rPr>
        <w:t>地点：政采云平台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方式：政采云平台报名成功后自行下载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售价（元）：0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四、响应文件提交</w:t>
      </w:r>
      <w:bookmarkEnd w:id="17"/>
      <w:bookmarkEnd w:id="18"/>
      <w:bookmarkEnd w:id="19"/>
      <w:bookmarkEnd w:id="2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07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10</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30</w:t>
      </w:r>
      <w:r>
        <w:rPr>
          <w:rFonts w:hint="eastAsia" w:ascii="仿宋" w:hAnsi="仿宋" w:eastAsia="仿宋" w:cs="仿宋"/>
          <w:bCs/>
          <w:color w:val="0000FF"/>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地点：政采云一站式政府采购云平台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开启时间：</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07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10</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30</w:t>
      </w:r>
      <w:r>
        <w:rPr>
          <w:rFonts w:hint="eastAsia" w:ascii="仿宋" w:hAnsi="仿宋" w:eastAsia="仿宋" w:cs="仿宋"/>
          <w:bCs/>
          <w:color w:val="0000FF"/>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地点：政采云一站式政府采购云平台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六、公告期限</w:t>
      </w:r>
      <w:bookmarkEnd w:id="21"/>
      <w:bookmarkEnd w:id="22"/>
      <w:bookmarkEnd w:id="23"/>
      <w:bookmarkEnd w:id="2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自本公告发布之日起5个工作日。</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bookmarkStart w:id="25" w:name="_Toc35393804"/>
      <w:bookmarkStart w:id="26" w:name="_Toc35393635"/>
      <w:r>
        <w:rPr>
          <w:rFonts w:hint="eastAsia" w:ascii="仿宋_GB2312" w:hAnsi="仿宋_GB2312" w:eastAsia="仿宋_GB2312" w:cs="仿宋_GB2312"/>
          <w:b/>
          <w:bCs/>
          <w:color w:val="auto"/>
          <w:spacing w:val="20"/>
          <w:kern w:val="0"/>
          <w:sz w:val="28"/>
          <w:szCs w:val="28"/>
          <w:lang w:val="en-US" w:eastAsia="zh-CN"/>
        </w:rPr>
        <w:t>其他补充事宜</w:t>
      </w:r>
      <w:bookmarkEnd w:id="25"/>
      <w:bookmarkEnd w:id="26"/>
      <w:bookmarkStart w:id="27" w:name="_Toc28359095"/>
      <w:bookmarkStart w:id="28" w:name="_Toc35393636"/>
      <w:bookmarkStart w:id="29" w:name="_Toc35393805"/>
      <w:bookmarkStart w:id="30" w:name="_Toc2835901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1、（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（2）本次公告在新疆政府采购网发布。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（3）本项目所有信息均以在新疆政府采购网上所发布公告内容为准。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2、（1）本项目实行电子招投标，供应商须登录政采云平台申请获取采购文件，并需要使用CA锁，登录政采云电子投标客户端制作响应文件，若供应商参与投标,自行承担与投标有关的一切费用。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（4）供应商在开标时须携带制作加密电子响应文件所使用的CA锁，电脑须提前配置好浏览器（建议使用360浏览器或谷歌浏览器），以便开标时在线解密。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（5）投标供应商应当在投标截止时间前，将生成的“电子加密响应文件”上传递交至“政府采购云平台”，投标截止时间以后上传递交的响应文件将被“政府采购云平台”拒收。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（6）本项目响应文件解密时间定为30分钟，如因自身原因导致无法正常解密，后果由供应商自行承担。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7"/>
        <w:spacing w:line="360" w:lineRule="auto"/>
        <w:jc w:val="both"/>
        <w:rPr>
          <w:rFonts w:ascii="黑体" w:hAnsi="黑体" w:cs="宋体"/>
          <w:b/>
          <w:bCs/>
          <w:i w:val="0"/>
          <w:iCs w:val="0"/>
          <w:color w:val="auto"/>
          <w:sz w:val="28"/>
          <w:szCs w:val="28"/>
        </w:rPr>
      </w:pPr>
      <w:r>
        <w:rPr>
          <w:rFonts w:hint="eastAsia" w:ascii="黑体" w:hAnsi="黑体" w:cs="宋体"/>
          <w:b/>
          <w:bCs/>
          <w:i w:val="0"/>
          <w:iCs w:val="0"/>
          <w:color w:val="auto"/>
          <w:sz w:val="28"/>
          <w:szCs w:val="28"/>
        </w:rPr>
        <w:t>八、凡对本次采购提出询问，请按</w:t>
      </w:r>
      <w:r>
        <w:rPr>
          <w:rFonts w:ascii="黑体" w:hAnsi="黑体" w:cs="宋体"/>
          <w:b/>
          <w:bCs/>
          <w:i w:val="0"/>
          <w:iCs w:val="0"/>
          <w:color w:val="auto"/>
          <w:sz w:val="28"/>
          <w:szCs w:val="28"/>
        </w:rPr>
        <w:t>以下方式</w:t>
      </w:r>
      <w:r>
        <w:rPr>
          <w:rFonts w:hint="eastAsia" w:ascii="黑体" w:hAnsi="黑体" w:cs="宋体"/>
          <w:b/>
          <w:bCs/>
          <w:i w:val="0"/>
          <w:iCs w:val="0"/>
          <w:color w:val="auto"/>
          <w:sz w:val="28"/>
          <w:szCs w:val="28"/>
        </w:rPr>
        <w:t>联系。</w:t>
      </w:r>
      <w:bookmarkEnd w:id="27"/>
      <w:bookmarkEnd w:id="28"/>
      <w:bookmarkEnd w:id="29"/>
      <w:bookmarkEnd w:id="3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1" w:name="_Toc28359019"/>
      <w:bookmarkStart w:id="32" w:name="_Toc35393637"/>
      <w:bookmarkStart w:id="33" w:name="_Toc28359096"/>
      <w:bookmarkStart w:id="34" w:name="_Toc35393806"/>
      <w:r>
        <w:rPr>
          <w:rFonts w:hint="eastAsia" w:ascii="仿宋_GB2312" w:hAnsi="仿宋_GB2312" w:eastAsia="仿宋_GB2312" w:cs="仿宋_GB2312"/>
          <w:color w:val="auto"/>
          <w:spacing w:val="20"/>
          <w:kern w:val="0"/>
          <w:sz w:val="28"/>
          <w:szCs w:val="28"/>
          <w:lang w:val="en-US" w:eastAsia="zh-CN"/>
        </w:rPr>
        <w:t>1.采购人信息</w:t>
      </w:r>
      <w:bookmarkEnd w:id="31"/>
      <w:bookmarkEnd w:id="32"/>
      <w:bookmarkEnd w:id="33"/>
      <w:bookmarkEnd w:id="3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称：新和县塔木托格拉克乡卫生院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址：新疆阿克苏地区新和县友谊路13号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联系方式：</w:t>
      </w:r>
      <w:r>
        <w:rPr>
          <w:rFonts w:hint="eastAsia" w:ascii="宋体" w:hAnsi="宋体" w:eastAsia="宋体" w:cs="宋体"/>
          <w:color w:val="000000"/>
          <w:sz w:val="24"/>
          <w:szCs w:val="24"/>
          <w:highlight w:val="none"/>
          <w:u w:val="none"/>
          <w:lang w:val="en-US" w:eastAsia="zh-CN"/>
        </w:rPr>
        <w:t>0997</w:t>
      </w:r>
      <w:r>
        <w:rPr>
          <w:rFonts w:hint="eastAsia"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eastAsia="zh-CN"/>
        </w:rPr>
        <w:t>6720619</w:t>
      </w:r>
      <w:r>
        <w:rPr>
          <w:rFonts w:hint="eastAsia" w:ascii="仿宋_GB2312" w:hAnsi="仿宋_GB2312" w:eastAsia="仿宋_GB2312" w:cs="仿宋_GB2312"/>
          <w:color w:val="auto"/>
          <w:spacing w:val="20"/>
          <w:kern w:val="0"/>
          <w:sz w:val="28"/>
          <w:szCs w:val="28"/>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5" w:name="_Toc35393638"/>
      <w:bookmarkStart w:id="36" w:name="_Toc28359097"/>
      <w:bookmarkStart w:id="37" w:name="_Toc28359020"/>
      <w:bookmarkStart w:id="38" w:name="_Toc35393807"/>
      <w:r>
        <w:rPr>
          <w:rFonts w:hint="eastAsia" w:ascii="仿宋_GB2312" w:hAnsi="仿宋_GB2312" w:eastAsia="仿宋_GB2312" w:cs="仿宋_GB2312"/>
          <w:color w:val="auto"/>
          <w:spacing w:val="20"/>
          <w:kern w:val="0"/>
          <w:sz w:val="28"/>
          <w:szCs w:val="28"/>
          <w:lang w:val="en-US" w:eastAsia="zh-CN"/>
        </w:rPr>
        <w:t>2.采购代理机构信息</w:t>
      </w:r>
      <w:bookmarkEnd w:id="35"/>
      <w:bookmarkEnd w:id="36"/>
      <w:bookmarkEnd w:id="37"/>
      <w:bookmarkEnd w:id="3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称：阿克苏新华远景工程造价咨询有限公司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址：阿克苏市左岸明珠香邸7号楼2单元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联系方式：13279096999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9" w:name="_Toc35393808"/>
      <w:bookmarkStart w:id="40" w:name="_Toc28359098"/>
      <w:bookmarkStart w:id="41" w:name="_Toc35393639"/>
      <w:bookmarkStart w:id="42" w:name="_Toc28359021"/>
      <w:r>
        <w:rPr>
          <w:rFonts w:hint="eastAsia" w:ascii="仿宋_GB2312" w:hAnsi="仿宋_GB2312" w:eastAsia="仿宋_GB2312" w:cs="仿宋_GB2312"/>
          <w:color w:val="auto"/>
          <w:spacing w:val="20"/>
          <w:kern w:val="0"/>
          <w:sz w:val="28"/>
          <w:szCs w:val="28"/>
          <w:lang w:val="en-US" w:eastAsia="zh-CN"/>
        </w:rPr>
        <w:t>3.项目联系方式</w:t>
      </w:r>
      <w:bookmarkEnd w:id="39"/>
      <w:bookmarkEnd w:id="40"/>
      <w:bookmarkEnd w:id="41"/>
      <w:bookmarkEnd w:id="4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项目联系人：王亚丽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电　　 话：13279096999　　</w:t>
      </w:r>
    </w:p>
    <w:p>
      <w:pPr>
        <w:spacing w:line="460" w:lineRule="exact"/>
        <w:rPr>
          <w:rFonts w:ascii="仿宋_GB2312" w:hAnsi="仿宋_GB2312" w:eastAsia="仿宋_GB2312" w:cs="仿宋_GB2312"/>
          <w:color w:val="auto"/>
          <w:sz w:val="32"/>
          <w:szCs w:val="32"/>
        </w:rPr>
      </w:pPr>
    </w:p>
    <w:p>
      <w:pPr>
        <w:widowControl/>
        <w:jc w:val="left"/>
        <w:rPr>
          <w:color w:val="auto"/>
          <w:sz w:val="36"/>
          <w:szCs w:val="36"/>
        </w:rPr>
        <w:sectPr>
          <w:footerReference r:id="rId5" w:type="default"/>
          <w:pgSz w:w="11906" w:h="16838"/>
          <w:pgMar w:top="1440" w:right="1080" w:bottom="1440" w:left="1080" w:header="851" w:footer="992" w:gutter="0"/>
          <w:pgNumType w:fmt="decimal" w:start="1"/>
          <w:cols w:space="425" w:num="1"/>
          <w:docGrid w:linePitch="312" w:charSpace="0"/>
        </w:sectPr>
      </w:pPr>
    </w:p>
    <w:p>
      <w:pPr>
        <w:pStyle w:val="6"/>
        <w:numPr>
          <w:ilvl w:val="0"/>
          <w:numId w:val="2"/>
        </w:numPr>
        <w:spacing w:before="0" w:after="0" w:line="240" w:lineRule="auto"/>
        <w:ind w:left="0" w:leftChars="0"/>
        <w:rPr>
          <w:rFonts w:hint="eastAsia"/>
          <w:lang w:val="en-US" w:eastAsia="zh-CN"/>
        </w:rPr>
      </w:pPr>
      <w:r>
        <w:rPr>
          <w:rFonts w:hint="eastAsia"/>
          <w:lang w:val="en-US" w:eastAsia="zh-CN"/>
        </w:rPr>
        <w:t xml:space="preserve"> </w:t>
      </w:r>
      <w:bookmarkStart w:id="43" w:name="_Toc136"/>
      <w:bookmarkStart w:id="44" w:name="_Toc21077"/>
      <w:r>
        <w:rPr>
          <w:rFonts w:hint="eastAsia"/>
        </w:rPr>
        <w:t>供应商须知</w:t>
      </w:r>
      <w:bookmarkEnd w:id="2"/>
      <w:bookmarkEnd w:id="3"/>
      <w:bookmarkEnd w:id="43"/>
      <w:bookmarkEnd w:id="44"/>
      <w:bookmarkStart w:id="45" w:name="_Toc21720"/>
    </w:p>
    <w:p>
      <w:pPr>
        <w:pStyle w:val="7"/>
        <w:jc w:val="center"/>
        <w:rPr>
          <w:rFonts w:hint="eastAsia"/>
        </w:rPr>
      </w:pPr>
      <w:r>
        <w:rPr>
          <w:rFonts w:hint="eastAsia"/>
        </w:rPr>
        <w:t>供应商须知前附表</w:t>
      </w:r>
      <w:bookmarkEnd w:id="45"/>
    </w:p>
    <w:tbl>
      <w:tblPr>
        <w:tblStyle w:val="32"/>
        <w:tblW w:w="10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8"/>
        <w:gridCol w:w="2322"/>
        <w:gridCol w:w="72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32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720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green"/>
                <w:u w:val="none"/>
                <w:lang w:val="en-US"/>
              </w:rPr>
            </w:pPr>
            <w:r>
              <w:rPr>
                <w:rFonts w:hint="eastAsia" w:ascii="宋体" w:hAnsi="宋体" w:cs="宋体"/>
                <w:color w:val="000000"/>
                <w:sz w:val="24"/>
                <w:szCs w:val="24"/>
                <w:highlight w:val="none"/>
                <w:u w:val="none"/>
                <w:lang w:val="en-US" w:eastAsia="zh-CN"/>
              </w:rPr>
              <w:t>塔木托格拉克乡卫生院煤锅炉改电锅炉工程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4"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2</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采购人：新和县塔木托格拉克乡卫生院</w:t>
            </w:r>
          </w:p>
          <w:p>
            <w:pPr>
              <w:adjustRightInd w:val="0"/>
              <w:snapToGrid w:val="0"/>
              <w:spacing w:before="120" w:beforeLines="50" w:line="240" w:lineRule="auto"/>
              <w:jc w:val="left"/>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 系 人：</w:t>
            </w:r>
            <w:r>
              <w:rPr>
                <w:rFonts w:hint="eastAsia" w:ascii="宋体" w:hAnsi="宋体" w:cs="宋体"/>
                <w:color w:val="000000"/>
                <w:sz w:val="24"/>
                <w:szCs w:val="24"/>
                <w:highlight w:val="none"/>
                <w:u w:val="none"/>
                <w:lang w:val="en-US" w:eastAsia="zh-CN"/>
              </w:rPr>
              <w:t>刘宗福</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联系电话：0997</w:t>
            </w:r>
            <w:r>
              <w:rPr>
                <w:rFonts w:hint="eastAsia" w:ascii="宋体" w:hAnsi="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lang w:val="en-US" w:eastAsia="zh-CN"/>
              </w:rPr>
              <w:t xml:space="preserve">6720619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3</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名  称：</w:t>
            </w:r>
            <w:r>
              <w:rPr>
                <w:rFonts w:hint="eastAsia" w:ascii="宋体" w:hAnsi="宋体" w:eastAsia="宋体" w:cs="宋体"/>
                <w:color w:val="000000"/>
                <w:sz w:val="24"/>
                <w:szCs w:val="24"/>
                <w:highlight w:val="none"/>
                <w:u w:val="none"/>
                <w:lang w:val="en-US" w:eastAsia="zh-CN"/>
              </w:rPr>
              <w:t>阿克苏新华远景工程造价咨询有限公司</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  址：</w:t>
            </w:r>
            <w:r>
              <w:rPr>
                <w:rFonts w:hint="eastAsia" w:ascii="宋体" w:hAnsi="宋体" w:eastAsia="宋体" w:cs="宋体"/>
                <w:color w:val="000000"/>
                <w:sz w:val="24"/>
                <w:szCs w:val="24"/>
                <w:highlight w:val="none"/>
                <w:u w:val="none"/>
                <w:lang w:val="en-US" w:eastAsia="zh-CN"/>
              </w:rPr>
              <w:t>阿克苏市左岸明珠香邸7号楼2单元</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联系人：</w:t>
            </w:r>
            <w:r>
              <w:rPr>
                <w:rFonts w:hint="eastAsia" w:ascii="宋体" w:hAnsi="宋体" w:cs="宋体"/>
                <w:color w:val="000000"/>
                <w:sz w:val="24"/>
                <w:szCs w:val="24"/>
                <w:highlight w:val="none"/>
                <w:u w:val="none"/>
                <w:lang w:val="en-US" w:eastAsia="zh-CN"/>
              </w:rPr>
              <w:t>王亚丽</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电  话：</w:t>
            </w:r>
            <w:r>
              <w:rPr>
                <w:rFonts w:hint="eastAsia" w:ascii="宋体" w:hAnsi="宋体" w:cs="宋体"/>
                <w:color w:val="000000"/>
                <w:sz w:val="24"/>
                <w:szCs w:val="24"/>
                <w:highlight w:val="none"/>
                <w:u w:val="none"/>
                <w:lang w:val="en-US" w:eastAsia="zh-CN"/>
              </w:rPr>
              <w:t>13279096999</w:t>
            </w:r>
            <w:r>
              <w:rPr>
                <w:rFonts w:hint="eastAsia" w:ascii="宋体" w:hAnsi="宋体" w:eastAsia="宋体" w:cs="宋体"/>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4</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招标内容和范围</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招标内容：</w:t>
            </w:r>
            <w:r>
              <w:rPr>
                <w:rFonts w:hint="eastAsia" w:asciiTheme="minorEastAsia" w:hAnsiTheme="minorEastAsia" w:eastAsiaTheme="minorEastAsia" w:cstheme="minorEastAsia"/>
                <w:kern w:val="0"/>
                <w:sz w:val="24"/>
                <w:szCs w:val="24"/>
                <w:lang w:val="en-US" w:eastAsia="zh-CN" w:bidi="ar"/>
              </w:rPr>
              <w:t>电锅炉采购及10KV配电设备采购（详见工程量清单）</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white"/>
                <w:u w:val="none"/>
                <w:lang w:val="en-US" w:eastAsia="zh-CN"/>
              </w:rPr>
            </w:pPr>
            <w:r>
              <w:rPr>
                <w:rFonts w:hint="eastAsia" w:ascii="宋体" w:hAnsi="宋体" w:eastAsia="宋体" w:cs="宋体"/>
                <w:color w:val="000000"/>
                <w:sz w:val="24"/>
                <w:szCs w:val="24"/>
                <w:u w:val="none"/>
                <w:lang w:val="en-US" w:eastAsia="zh-CN"/>
              </w:rPr>
              <w:t xml:space="preserve">招标范围：工程量清单所包含的全部内容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w:t>
            </w:r>
          </w:p>
        </w:tc>
        <w:tc>
          <w:tcPr>
            <w:tcW w:w="2322"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cs="宋体"/>
                <w:b/>
                <w:bCs/>
                <w:color w:val="000000"/>
                <w:sz w:val="24"/>
                <w:szCs w:val="24"/>
                <w:u w:val="none"/>
                <w:lang w:eastAsia="zh-CN"/>
              </w:rPr>
              <w:t>质量标准</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white"/>
                <w:u w:val="none"/>
                <w:lang w:val="en-US" w:eastAsia="zh-CN"/>
              </w:rPr>
            </w:pPr>
            <w:r>
              <w:rPr>
                <w:rFonts w:hint="eastAsia" w:ascii="宋体" w:hAnsi="宋体" w:cs="宋体"/>
                <w:color w:val="000000"/>
                <w:sz w:val="24"/>
                <w:szCs w:val="24"/>
                <w:highlight w:val="white"/>
                <w:u w:val="non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w:t>
            </w:r>
          </w:p>
        </w:tc>
        <w:tc>
          <w:tcPr>
            <w:tcW w:w="2322"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cs="宋体"/>
                <w:b/>
                <w:bCs/>
                <w:color w:val="000000"/>
                <w:sz w:val="24"/>
                <w:szCs w:val="24"/>
                <w:u w:val="none"/>
                <w:lang w:eastAsia="zh-CN"/>
              </w:rPr>
              <w:t>预付款</w:t>
            </w:r>
          </w:p>
        </w:tc>
        <w:tc>
          <w:tcPr>
            <w:tcW w:w="7202" w:type="dxa"/>
            <w:vAlign w:val="center"/>
          </w:tcPr>
          <w:p>
            <w:pPr>
              <w:adjustRightInd w:val="0"/>
              <w:snapToGrid w:val="0"/>
              <w:spacing w:before="120" w:beforeLines="50" w:line="240" w:lineRule="auto"/>
              <w:jc w:val="left"/>
              <w:rPr>
                <w:rFonts w:hint="eastAsia" w:ascii="宋体" w:hAnsi="宋体" w:cs="宋体"/>
                <w:color w:val="000000"/>
                <w:sz w:val="24"/>
                <w:szCs w:val="24"/>
                <w:highlight w:val="white"/>
                <w:u w:val="none"/>
                <w:lang w:val="en-US" w:eastAsia="zh-CN"/>
              </w:rPr>
            </w:pPr>
            <w:r>
              <w:rPr>
                <w:rFonts w:hint="eastAsia" w:ascii="宋体" w:hAnsi="宋体" w:cs="宋体"/>
                <w:color w:val="000000"/>
                <w:sz w:val="24"/>
                <w:szCs w:val="24"/>
                <w:highlight w:val="white"/>
                <w:u w:val="none"/>
                <w:lang w:val="en-US" w:eastAsia="zh-CN"/>
              </w:rPr>
              <w:t>合同签订时另行约定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9"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lang w:val="en-US" w:eastAsia="zh-CN"/>
              </w:rPr>
              <w:t>项目预算</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FF"/>
                <w:kern w:val="0"/>
                <w:sz w:val="24"/>
                <w:lang w:val="zh-CN" w:eastAsia="zh-CN"/>
              </w:rPr>
            </w:pPr>
            <w:r>
              <w:rPr>
                <w:rFonts w:hint="eastAsia" w:ascii="宋体" w:hAnsi="宋体" w:eastAsia="宋体" w:cs="宋体"/>
                <w:color w:val="0000FF"/>
                <w:kern w:val="0"/>
                <w:sz w:val="24"/>
                <w:lang w:val="zh-CN" w:eastAsia="zh-CN"/>
              </w:rPr>
              <w:t>金额（小写）：</w:t>
            </w:r>
            <w:r>
              <w:rPr>
                <w:rFonts w:hint="eastAsia" w:ascii="宋体" w:hAnsi="宋体" w:eastAsia="宋体" w:cs="宋体"/>
                <w:color w:val="0000FF"/>
                <w:kern w:val="0"/>
                <w:sz w:val="24"/>
                <w:lang w:val="en-US" w:eastAsia="zh-CN"/>
              </w:rPr>
              <w:t>675140.83</w:t>
            </w:r>
            <w:r>
              <w:rPr>
                <w:rFonts w:hint="eastAsia" w:ascii="宋体" w:hAnsi="宋体" w:eastAsia="宋体" w:cs="宋体"/>
                <w:color w:val="0000FF"/>
                <w:kern w:val="0"/>
                <w:sz w:val="24"/>
                <w:lang w:val="zh-CN" w:eastAsia="zh-CN"/>
              </w:rPr>
              <w:t>元</w:t>
            </w:r>
            <w:r>
              <w:rPr>
                <w:rFonts w:hint="eastAsia" w:ascii="宋体" w:hAnsi="宋体" w:eastAsia="宋体" w:cs="宋体"/>
                <w:color w:val="0000FF"/>
                <w:kern w:val="0"/>
                <w:sz w:val="24"/>
                <w:lang w:val="en-US" w:eastAsia="zh-CN"/>
              </w:rPr>
              <w:t xml:space="preserve">                         </w:t>
            </w:r>
          </w:p>
          <w:p>
            <w:pPr>
              <w:adjustRightInd w:val="0"/>
              <w:snapToGrid w:val="0"/>
              <w:spacing w:before="120" w:beforeLines="50" w:line="240" w:lineRule="auto"/>
              <w:jc w:val="left"/>
              <w:rPr>
                <w:rFonts w:hint="default" w:ascii="宋体" w:hAnsi="宋体" w:eastAsia="宋体" w:cs="宋体"/>
                <w:color w:val="0000FF"/>
                <w:kern w:val="0"/>
                <w:sz w:val="24"/>
                <w:lang w:val="en-US" w:eastAsia="zh-CN"/>
              </w:rPr>
            </w:pPr>
            <w:r>
              <w:rPr>
                <w:rFonts w:hint="eastAsia" w:ascii="宋体" w:hAnsi="宋体" w:eastAsia="宋体" w:cs="宋体"/>
                <w:color w:val="0000FF"/>
                <w:kern w:val="0"/>
                <w:sz w:val="24"/>
                <w:lang w:val="zh-CN" w:eastAsia="zh-CN"/>
              </w:rPr>
              <w:t>金额（大写）：</w:t>
            </w:r>
            <w:r>
              <w:rPr>
                <w:rFonts w:hint="eastAsia" w:ascii="宋体" w:hAnsi="宋体" w:eastAsia="宋体" w:cs="宋体"/>
                <w:color w:val="0000FF"/>
                <w:kern w:val="0"/>
                <w:sz w:val="24"/>
                <w:lang w:val="en-US" w:eastAsia="zh-CN"/>
              </w:rPr>
              <w:t xml:space="preserve"> </w:t>
            </w:r>
            <w:r>
              <w:rPr>
                <w:rFonts w:hint="eastAsia" w:ascii="宋体" w:hAnsi="宋体" w:cs="宋体"/>
                <w:color w:val="0000FF"/>
                <w:kern w:val="0"/>
                <w:sz w:val="24"/>
                <w:lang w:val="en-US" w:eastAsia="zh-CN"/>
              </w:rPr>
              <w:t>陆拾柒万伍仟壹佰肆拾元捌角叁分</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FF"/>
                <w:kern w:val="0"/>
                <w:sz w:val="24"/>
                <w:lang w:val="en-US" w:eastAsia="zh-CN"/>
              </w:rPr>
              <w:t xml:space="preserve">本项目设有最高限价：675140.83元  </w:t>
            </w:r>
            <w:r>
              <w:rPr>
                <w:rFonts w:hint="eastAsia" w:ascii="宋体" w:hAnsi="宋体" w:eastAsia="宋体" w:cs="宋体"/>
                <w:color w:val="0000FF"/>
                <w:sz w:val="24"/>
                <w:szCs w:val="24"/>
                <w:highlight w:val="none"/>
                <w:u w:val="non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8</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供应商资格条件</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rPr>
              <w:t>1</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满足《中华人民共和国政府采购法》第二十二条规定</w:t>
            </w:r>
            <w:r>
              <w:rPr>
                <w:rFonts w:hint="eastAsia" w:ascii="宋体" w:hAnsi="宋体" w:eastAsia="宋体" w:cs="宋体"/>
                <w:color w:val="000000"/>
                <w:sz w:val="24"/>
                <w:szCs w:val="24"/>
                <w:u w:val="none"/>
                <w:lang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（1）具有独立承担民事责任的能力;</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（2）具有良好的商业信誉和健全的财务会计制度;</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（3）具有履行合同所必需的设备和专业技术能力;</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（4）有依法缴纳税收和社会保障资金的良好记录;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（5）参加政府采购活动前三年内，在经营活动中没有重大违法记录;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（6）法律、行政法规规定的其他条件。</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2、落实政府采购政策需满足的资格要求：</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（1）财政部、国家发展改革委、生态环境部、市场监管总局《关于调整优化节能产品、环境标志产品政府采购执行机制的通知》（财库[2019]9号文）；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（2）财政部、生态环境部《关于印发环境标志产品政府采购品目清单的通知》（财库[2019]18号文）；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（3）财政部、发展改革委《关于印发节能产品政府采购品目清单的通知》（财库[2019]19号文）；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（4）市场监管总局《市场监管总局关于发布参与实施政府采购节能产品、环境标志产品认证机构名录的公告》（2019年第16号）；</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（5）财政部、工业和信息化部《关于印发《政府采购促进中小企业发展管理办法》的通知》（财库[2020]46号文）；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（6）财政部、民政部、中国残疾人联合会《关于促进残疾人就业政府采购政策的通知》（财库[2017]141号）；</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3、本项目的特定资格要求：</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（1）具有有效的经年检的三证合一营业执照；</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（2）具备电力工程施工总承包三级及以上资质；具有国家颁发的承装（修、试）电力设施许可证肆级及以上，并且具有安全生产许可证；</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（3）项目负责人需具有机电工程专业二级及以上注册建造师资格证书；</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（4）未被“信用中国”、中国政府采购网列入失信被执行人、重大税收违法案件当事人名单、政府采购严重违法失信行为记录名单；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rPr>
            </w:pPr>
            <w:r>
              <w:rPr>
                <w:rFonts w:hint="eastAsia" w:ascii="宋体" w:hAnsi="宋体" w:eastAsia="宋体" w:cs="宋体"/>
                <w:color w:val="000000"/>
                <w:sz w:val="24"/>
                <w:szCs w:val="24"/>
                <w:u w:val="none"/>
                <w:lang w:val="en-US" w:eastAsia="zh-CN"/>
              </w:rPr>
              <w:t>（5）外省区进疆施工企业已办理进疆登记手续；</w:t>
            </w:r>
            <w:r>
              <w:rPr>
                <w:rFonts w:hint="eastAsia" w:ascii="宋体" w:hAnsi="宋体" w:eastAsia="宋体" w:cs="宋体"/>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9</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联合体投标</w:t>
            </w:r>
            <w:r>
              <w:rPr>
                <w:rFonts w:hint="eastAsia" w:ascii="宋体" w:hAnsi="宋体" w:eastAsia="宋体" w:cs="宋体"/>
                <w:b/>
                <w:bCs/>
                <w:color w:val="000000"/>
                <w:sz w:val="24"/>
                <w:szCs w:val="24"/>
                <w:u w:val="none"/>
                <w:lang w:val="en-US" w:eastAsia="zh-CN"/>
              </w:rPr>
              <w:t xml:space="preserve">    </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不接受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10</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备选方案</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不接受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分包</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不允许</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□允许，分包内容要求：  /  </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分包金额要求：  /  </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接受分包的第三人资质要求：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eastAsia="宋体" w:cs="宋体"/>
                <w:b/>
                <w:bCs/>
                <w:color w:val="000000"/>
                <w:sz w:val="24"/>
                <w:szCs w:val="24"/>
                <w:u w:val="none"/>
              </w:rPr>
              <w:t>非实质性要求和条件是否允许偏离</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13</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信息公告媒体</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新疆政府采购网上发布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4</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投标保证金</w:t>
            </w:r>
          </w:p>
        </w:tc>
        <w:tc>
          <w:tcPr>
            <w:tcW w:w="7202" w:type="dxa"/>
            <w:vAlign w:val="center"/>
          </w:tcPr>
          <w:p>
            <w:pPr>
              <w:adjustRightInd w:val="0"/>
              <w:snapToGrid w:val="0"/>
              <w:spacing w:before="120" w:beforeLines="50" w:line="240" w:lineRule="auto"/>
              <w:jc w:val="left"/>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5</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rPr>
              <w:t>响应文件递交截止时间</w:t>
            </w:r>
          </w:p>
        </w:tc>
        <w:tc>
          <w:tcPr>
            <w:tcW w:w="7202" w:type="dxa"/>
            <w:vAlign w:val="center"/>
          </w:tcPr>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0000FF"/>
                <w:sz w:val="24"/>
                <w:szCs w:val="24"/>
                <w:highlight w:val="none"/>
                <w:u w:val="none"/>
                <w:lang w:val="en-US" w:eastAsia="zh-CN"/>
              </w:rPr>
              <w:t>时间：202</w:t>
            </w:r>
            <w:r>
              <w:rPr>
                <w:rFonts w:hint="eastAsia" w:ascii="宋体" w:hAnsi="宋体" w:cs="宋体"/>
                <w:color w:val="0000FF"/>
                <w:sz w:val="24"/>
                <w:szCs w:val="24"/>
                <w:highlight w:val="none"/>
                <w:u w:val="none"/>
                <w:lang w:val="en-US" w:eastAsia="zh-CN"/>
              </w:rPr>
              <w:t>2</w:t>
            </w:r>
            <w:r>
              <w:rPr>
                <w:rFonts w:hint="eastAsia" w:ascii="宋体" w:hAnsi="宋体" w:eastAsia="宋体" w:cs="宋体"/>
                <w:color w:val="0000FF"/>
                <w:sz w:val="24"/>
                <w:szCs w:val="24"/>
                <w:highlight w:val="none"/>
                <w:u w:val="none"/>
                <w:lang w:val="en-US" w:eastAsia="zh-CN"/>
              </w:rPr>
              <w:t>年</w:t>
            </w:r>
            <w:r>
              <w:rPr>
                <w:rFonts w:hint="eastAsia" w:ascii="宋体" w:hAnsi="宋体" w:cs="宋体"/>
                <w:color w:val="0000FF"/>
                <w:sz w:val="24"/>
                <w:szCs w:val="24"/>
                <w:highlight w:val="none"/>
                <w:u w:val="none"/>
                <w:lang w:val="en-US" w:eastAsia="zh-CN"/>
              </w:rPr>
              <w:t>07</w:t>
            </w:r>
            <w:r>
              <w:rPr>
                <w:rFonts w:hint="eastAsia" w:ascii="宋体" w:hAnsi="宋体" w:eastAsia="宋体" w:cs="宋体"/>
                <w:color w:val="0000FF"/>
                <w:sz w:val="24"/>
                <w:szCs w:val="24"/>
                <w:highlight w:val="none"/>
                <w:u w:val="none"/>
                <w:lang w:val="en-US" w:eastAsia="zh-CN"/>
              </w:rPr>
              <w:t>月</w:t>
            </w:r>
            <w:r>
              <w:rPr>
                <w:rFonts w:hint="eastAsia" w:ascii="宋体" w:hAnsi="宋体" w:cs="宋体"/>
                <w:color w:val="0000FF"/>
                <w:sz w:val="24"/>
                <w:szCs w:val="24"/>
                <w:highlight w:val="none"/>
                <w:u w:val="none"/>
                <w:lang w:val="en-US" w:eastAsia="zh-CN"/>
              </w:rPr>
              <w:t>25</w:t>
            </w:r>
            <w:r>
              <w:rPr>
                <w:rFonts w:hint="eastAsia" w:ascii="宋体" w:hAnsi="宋体" w:eastAsia="宋体" w:cs="宋体"/>
                <w:color w:val="0000FF"/>
                <w:sz w:val="24"/>
                <w:szCs w:val="24"/>
                <w:highlight w:val="none"/>
                <w:u w:val="none"/>
                <w:lang w:val="en-US" w:eastAsia="zh-CN"/>
              </w:rPr>
              <w:t>日1</w:t>
            </w:r>
            <w:r>
              <w:rPr>
                <w:rFonts w:hint="eastAsia" w:ascii="宋体" w:hAnsi="宋体" w:cs="宋体"/>
                <w:color w:val="0000FF"/>
                <w:sz w:val="24"/>
                <w:szCs w:val="24"/>
                <w:highlight w:val="none"/>
                <w:u w:val="none"/>
                <w:lang w:val="en-US" w:eastAsia="zh-CN"/>
              </w:rPr>
              <w:t>0:3</w:t>
            </w:r>
            <w:r>
              <w:rPr>
                <w:rFonts w:hint="eastAsia" w:ascii="宋体" w:hAnsi="宋体" w:eastAsia="宋体" w:cs="宋体"/>
                <w:color w:val="0000FF"/>
                <w:sz w:val="24"/>
                <w:szCs w:val="24"/>
                <w:highlight w:val="none"/>
                <w:u w:val="none"/>
                <w:lang w:val="en-US" w:eastAsia="zh-CN"/>
              </w:rPr>
              <w:t>0</w:t>
            </w:r>
            <w:r>
              <w:rPr>
                <w:rFonts w:hint="eastAsia" w:ascii="宋体" w:hAnsi="宋体" w:eastAsia="宋体" w:cs="宋体"/>
                <w:color w:val="auto"/>
                <w:sz w:val="24"/>
                <w:szCs w:val="24"/>
                <w:highlight w:val="none"/>
                <w:u w:val="none"/>
                <w:lang w:val="en-US" w:eastAsia="zh-CN"/>
              </w:rPr>
              <w:t xml:space="preserve">（北京时间）                     </w:t>
            </w:r>
          </w:p>
          <w:p>
            <w:pPr>
              <w:adjustRightInd w:val="0"/>
              <w:snapToGrid w:val="0"/>
              <w:spacing w:before="120" w:beforeLines="50" w:line="240" w:lineRule="auto"/>
              <w:rPr>
                <w:rFonts w:hint="eastAsia" w:ascii="宋体" w:hAnsi="宋体" w:eastAsia="宋体" w:cs="宋体"/>
                <w:color w:val="auto"/>
                <w:sz w:val="24"/>
                <w:szCs w:val="24"/>
                <w:highlight w:val="whit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cs="宋体"/>
                <w:color w:val="auto"/>
                <w:sz w:val="24"/>
                <w:szCs w:val="24"/>
                <w:highlight w:val="none"/>
                <w:u w:val="none"/>
                <w:lang w:val="en-US" w:eastAsia="zh-CN"/>
              </w:rPr>
              <w:t xml:space="preserve">政采云一站式政府采购云平台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6</w:t>
            </w:r>
          </w:p>
        </w:tc>
        <w:tc>
          <w:tcPr>
            <w:tcW w:w="2322" w:type="dxa"/>
            <w:vAlign w:val="center"/>
          </w:tcPr>
          <w:p>
            <w:pPr>
              <w:spacing w:line="24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磋商时间、地点</w:t>
            </w:r>
          </w:p>
        </w:tc>
        <w:tc>
          <w:tcPr>
            <w:tcW w:w="7202" w:type="dxa"/>
            <w:vAlign w:val="center"/>
          </w:tcPr>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color w:val="0000FF"/>
                <w:sz w:val="24"/>
                <w:szCs w:val="24"/>
                <w:highlight w:val="none"/>
                <w:u w:val="none"/>
                <w:lang w:val="en-US" w:eastAsia="zh-CN"/>
              </w:rPr>
              <w:t>202</w:t>
            </w:r>
            <w:r>
              <w:rPr>
                <w:rFonts w:hint="eastAsia" w:ascii="宋体" w:hAnsi="宋体" w:cs="宋体"/>
                <w:color w:val="0000FF"/>
                <w:sz w:val="24"/>
                <w:szCs w:val="24"/>
                <w:highlight w:val="none"/>
                <w:u w:val="none"/>
                <w:lang w:val="en-US" w:eastAsia="zh-CN"/>
              </w:rPr>
              <w:t>2</w:t>
            </w:r>
            <w:r>
              <w:rPr>
                <w:rFonts w:hint="eastAsia" w:ascii="宋体" w:hAnsi="宋体" w:eastAsia="宋体" w:cs="宋体"/>
                <w:color w:val="0000FF"/>
                <w:sz w:val="24"/>
                <w:szCs w:val="24"/>
                <w:highlight w:val="none"/>
                <w:u w:val="none"/>
                <w:lang w:val="en-US" w:eastAsia="zh-CN"/>
              </w:rPr>
              <w:t>年</w:t>
            </w:r>
            <w:r>
              <w:rPr>
                <w:rFonts w:hint="eastAsia" w:ascii="宋体" w:hAnsi="宋体" w:cs="宋体"/>
                <w:color w:val="0000FF"/>
                <w:sz w:val="24"/>
                <w:szCs w:val="24"/>
                <w:highlight w:val="none"/>
                <w:u w:val="none"/>
                <w:lang w:val="en-US" w:eastAsia="zh-CN"/>
              </w:rPr>
              <w:t>07</w:t>
            </w:r>
            <w:r>
              <w:rPr>
                <w:rFonts w:hint="eastAsia" w:ascii="宋体" w:hAnsi="宋体" w:eastAsia="宋体" w:cs="宋体"/>
                <w:color w:val="0000FF"/>
                <w:sz w:val="24"/>
                <w:szCs w:val="24"/>
                <w:highlight w:val="none"/>
                <w:u w:val="none"/>
                <w:lang w:val="en-US" w:eastAsia="zh-CN"/>
              </w:rPr>
              <w:t>月</w:t>
            </w:r>
            <w:r>
              <w:rPr>
                <w:rFonts w:hint="eastAsia" w:ascii="宋体" w:hAnsi="宋体" w:cs="宋体"/>
                <w:color w:val="0000FF"/>
                <w:sz w:val="24"/>
                <w:szCs w:val="24"/>
                <w:highlight w:val="none"/>
                <w:u w:val="none"/>
                <w:lang w:val="en-US" w:eastAsia="zh-CN"/>
              </w:rPr>
              <w:t>25</w:t>
            </w:r>
            <w:r>
              <w:rPr>
                <w:rFonts w:hint="eastAsia" w:ascii="宋体" w:hAnsi="宋体" w:eastAsia="宋体" w:cs="宋体"/>
                <w:color w:val="0000FF"/>
                <w:sz w:val="24"/>
                <w:szCs w:val="24"/>
                <w:highlight w:val="none"/>
                <w:u w:val="none"/>
                <w:lang w:val="en-US" w:eastAsia="zh-CN"/>
              </w:rPr>
              <w:t>日1</w:t>
            </w:r>
            <w:r>
              <w:rPr>
                <w:rFonts w:hint="eastAsia" w:ascii="宋体" w:hAnsi="宋体" w:cs="宋体"/>
                <w:color w:val="0000FF"/>
                <w:sz w:val="24"/>
                <w:szCs w:val="24"/>
                <w:highlight w:val="none"/>
                <w:u w:val="none"/>
                <w:lang w:val="en-US" w:eastAsia="zh-CN"/>
              </w:rPr>
              <w:t>0:3</w:t>
            </w:r>
            <w:r>
              <w:rPr>
                <w:rFonts w:hint="eastAsia" w:ascii="宋体" w:hAnsi="宋体" w:eastAsia="宋体" w:cs="宋体"/>
                <w:color w:val="0000FF"/>
                <w:sz w:val="24"/>
                <w:szCs w:val="24"/>
                <w:highlight w:val="none"/>
                <w:u w:val="none"/>
                <w:lang w:val="en-US" w:eastAsia="zh-CN"/>
              </w:rPr>
              <w:t>0（</w:t>
            </w:r>
            <w:r>
              <w:rPr>
                <w:rFonts w:hint="eastAsia" w:ascii="宋体" w:hAnsi="宋体" w:eastAsia="宋体" w:cs="宋体"/>
                <w:color w:val="auto"/>
                <w:sz w:val="24"/>
                <w:szCs w:val="24"/>
                <w:highlight w:val="none"/>
                <w:u w:val="none"/>
                <w:lang w:val="en-US" w:eastAsia="zh-CN"/>
              </w:rPr>
              <w:t xml:space="preserve">北京时间）                     </w:t>
            </w:r>
          </w:p>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cs="宋体"/>
                <w:color w:val="auto"/>
                <w:sz w:val="24"/>
                <w:szCs w:val="24"/>
                <w:highlight w:val="none"/>
                <w:u w:val="none"/>
                <w:lang w:val="en-US" w:eastAsia="zh-CN"/>
              </w:rPr>
              <w:t xml:space="preserve">政采云一站式政府采购云平台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17</w:t>
            </w:r>
          </w:p>
        </w:tc>
        <w:tc>
          <w:tcPr>
            <w:tcW w:w="2322" w:type="dxa"/>
            <w:vAlign w:val="center"/>
          </w:tcPr>
          <w:p>
            <w:pPr>
              <w:spacing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highlight w:val="none"/>
                <w:u w:val="none"/>
                <w:lang w:eastAsia="zh-CN"/>
              </w:rPr>
              <w:t>核实内容</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须在投标文件投标函中</w:t>
            </w:r>
            <w:r>
              <w:rPr>
                <w:rFonts w:hint="eastAsia" w:ascii="宋体" w:hAnsi="宋体" w:cs="宋体"/>
                <w:b/>
                <w:bCs/>
                <w:color w:val="000000"/>
                <w:sz w:val="24"/>
                <w:szCs w:val="24"/>
                <w:highlight w:val="none"/>
                <w:u w:val="none"/>
                <w:lang w:val="en-US" w:eastAsia="zh-CN"/>
              </w:rPr>
              <w:t>须</w:t>
            </w:r>
            <w:r>
              <w:rPr>
                <w:rFonts w:hint="eastAsia" w:ascii="宋体" w:hAnsi="宋体" w:eastAsia="宋体" w:cs="宋体"/>
                <w:b/>
                <w:bCs/>
                <w:color w:val="000000"/>
                <w:sz w:val="24"/>
                <w:szCs w:val="24"/>
                <w:highlight w:val="none"/>
                <w:u w:val="none"/>
                <w:lang w:val="en-US" w:eastAsia="zh-CN"/>
              </w:rPr>
              <w:t>添加如下附件（原件扫描件）</w:t>
            </w:r>
            <w:r>
              <w:rPr>
                <w:rFonts w:hint="eastAsia" w:ascii="宋体" w:hAnsi="宋体" w:eastAsia="宋体" w:cs="宋体"/>
                <w:color w:val="000000"/>
                <w:sz w:val="24"/>
                <w:szCs w:val="24"/>
                <w:highlight w:val="none"/>
                <w:u w:val="none"/>
                <w:lang w:val="en-US"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（1）满足《中华人民共和国政府采购法》第二十二条规定（须提供承诺书，加盖单位公章）；</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（2）法人代表或其委托代理人应提供本人身份证原件</w:t>
            </w:r>
            <w:r>
              <w:rPr>
                <w:rFonts w:hint="eastAsia" w:ascii="宋体" w:hAnsi="宋体" w:cs="宋体"/>
                <w:color w:val="000000"/>
                <w:sz w:val="24"/>
                <w:szCs w:val="24"/>
                <w:highlight w:val="none"/>
                <w:u w:val="none"/>
                <w:lang w:val="en-US" w:eastAsia="zh-CN"/>
              </w:rPr>
              <w:t>扫描件</w:t>
            </w:r>
            <w:r>
              <w:rPr>
                <w:rFonts w:hint="eastAsia" w:ascii="宋体" w:hAnsi="宋体" w:eastAsia="宋体" w:cs="宋体"/>
                <w:color w:val="000000"/>
                <w:sz w:val="24"/>
                <w:szCs w:val="24"/>
                <w:highlight w:val="none"/>
                <w:u w:val="none"/>
                <w:lang w:val="en-US" w:eastAsia="zh-CN"/>
              </w:rPr>
              <w:t>，委托代理人还应提供《法人代表授权委托书》</w:t>
            </w:r>
            <w:r>
              <w:rPr>
                <w:rFonts w:hint="eastAsia" w:ascii="宋体" w:hAnsi="宋体" w:cs="宋体"/>
                <w:color w:val="000000"/>
                <w:sz w:val="24"/>
                <w:szCs w:val="24"/>
                <w:highlight w:val="none"/>
                <w:u w:val="none"/>
                <w:lang w:val="en-US" w:eastAsia="zh-CN"/>
              </w:rPr>
              <w:t>原件扫描件，</w:t>
            </w:r>
            <w:r>
              <w:rPr>
                <w:rFonts w:hint="eastAsia" w:ascii="宋体" w:hAnsi="宋体" w:eastAsia="宋体" w:cs="宋体"/>
                <w:color w:val="000000"/>
                <w:sz w:val="24"/>
                <w:szCs w:val="24"/>
                <w:highlight w:val="none"/>
                <w:u w:val="none"/>
                <w:lang w:val="en-US" w:eastAsia="zh-CN"/>
              </w:rPr>
              <w:t>并与投标文件中所提供的相一致。</w:t>
            </w:r>
          </w:p>
          <w:p>
            <w:pPr>
              <w:numPr>
                <w:ilvl w:val="0"/>
                <w:numId w:val="0"/>
              </w:numPr>
              <w:adjustRightInd w:val="0"/>
              <w:snapToGrid w:val="0"/>
              <w:spacing w:before="120" w:beforeLines="50" w:line="240" w:lineRule="auto"/>
              <w:rPr>
                <w:rFonts w:hint="eastAsia" w:ascii="宋体" w:hAnsi="宋体" w:eastAsia="宋体" w:cs="宋体"/>
                <w:color w:val="0000FF"/>
                <w:sz w:val="24"/>
                <w:szCs w:val="24"/>
                <w:highlight w:val="none"/>
                <w:u w:val="none"/>
                <w:lang w:val="en-US" w:eastAsia="zh-CN"/>
              </w:rPr>
            </w:pPr>
            <w:r>
              <w:rPr>
                <w:rFonts w:hint="eastAsia" w:ascii="宋体" w:hAnsi="宋体" w:eastAsia="宋体" w:cs="宋体"/>
                <w:color w:val="0000FF"/>
                <w:sz w:val="24"/>
                <w:szCs w:val="24"/>
                <w:highlight w:val="none"/>
                <w:u w:val="none"/>
                <w:lang w:val="en-US" w:eastAsia="zh-CN"/>
              </w:rPr>
              <w:t>（3）拟派建造师需提供拟派建造师注册证书及安全培训合格证，拟派建造师的注册证书原件应与本项目投标报名时的建造师相符。投标人还须提供项目经理无在建承诺书（格式自拟）。 注：提供虚假资料的，将取消该投标人的中标资格，并报行业主管部门依法处理。</w:t>
            </w:r>
          </w:p>
          <w:p>
            <w:pPr>
              <w:numPr>
                <w:ilvl w:val="0"/>
                <w:numId w:val="0"/>
              </w:numPr>
              <w:adjustRightInd w:val="0"/>
              <w:snapToGrid w:val="0"/>
              <w:spacing w:before="120" w:beforeLines="50" w:line="240" w:lineRule="auto"/>
              <w:rPr>
                <w:rFonts w:hint="eastAsia" w:ascii="宋体" w:hAnsi="宋体" w:eastAsia="宋体" w:cs="宋体"/>
                <w:color w:val="0000FF"/>
                <w:sz w:val="24"/>
                <w:szCs w:val="24"/>
                <w:highlight w:val="none"/>
                <w:u w:val="none"/>
                <w:lang w:val="en-US" w:eastAsia="zh-CN"/>
              </w:rPr>
            </w:pPr>
            <w:r>
              <w:rPr>
                <w:rFonts w:hint="eastAsia" w:ascii="宋体" w:hAnsi="宋体" w:eastAsia="宋体" w:cs="宋体"/>
                <w:color w:val="0000FF"/>
                <w:sz w:val="24"/>
                <w:szCs w:val="24"/>
                <w:highlight w:val="none"/>
                <w:u w:val="none"/>
                <w:lang w:val="en-US" w:eastAsia="zh-CN"/>
              </w:rPr>
              <w:t>（4）《企业法人营业执照》、《电力设施许可证》及《安全生产许可证》或安全生产合格证（或由建设行政主管部门出示的资质年审证明），外省投标企业须提供《新疆维吾尔自治区区外建设工程企业信息登记册》或新疆工程建设云下载审核通过的信息报送册</w:t>
            </w:r>
            <w:r>
              <w:rPr>
                <w:rFonts w:hint="eastAsia" w:ascii="宋体" w:hAnsi="宋体" w:cs="宋体"/>
                <w:color w:val="0000FF"/>
                <w:sz w:val="24"/>
                <w:szCs w:val="24"/>
                <w:highlight w:val="none"/>
                <w:u w:val="none"/>
                <w:lang w:val="en-US" w:eastAsia="zh-CN"/>
              </w:rPr>
              <w:t>（复印件加盖公章）</w:t>
            </w:r>
            <w:r>
              <w:rPr>
                <w:rFonts w:hint="eastAsia" w:ascii="宋体" w:hAnsi="宋体" w:eastAsia="宋体" w:cs="宋体"/>
                <w:color w:val="0000FF"/>
                <w:sz w:val="24"/>
                <w:szCs w:val="24"/>
                <w:highlight w:val="none"/>
                <w:u w:val="none"/>
                <w:lang w:val="en-US"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（5）不参与围标串标承诺书（加盖单位公章）。 </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val="en-US" w:eastAsia="zh-CN"/>
              </w:rPr>
              <w:t>）“信用中国”网站（www.creditchina.gov.cn）、中国政府采购网（www.ccgp.gov.cn）、国家企业信用信息公示系统（http://www.gsxt.gov.cn）、“中国裁判文书网（http://wenshu.court.gov.cn/）查询记录（查询时间为发布公告之日至投标截止时间前，需加盖公章）。</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7</w:t>
            </w:r>
            <w:r>
              <w:rPr>
                <w:rFonts w:hint="eastAsia" w:ascii="宋体" w:hAnsi="宋体" w:eastAsia="宋体" w:cs="宋体"/>
                <w:color w:val="000000"/>
                <w:sz w:val="24"/>
                <w:szCs w:val="24"/>
                <w:highlight w:val="none"/>
                <w:u w:val="none"/>
                <w:lang w:val="en-US" w:eastAsia="zh-CN"/>
              </w:rPr>
              <w:t>）不拖欠农民工工资承诺书 （加盖单位公章）。</w:t>
            </w:r>
          </w:p>
          <w:p>
            <w:pPr>
              <w:pStyle w:val="2"/>
              <w:ind w:left="0" w:leftChars="0" w:firstLine="0" w:firstLineChars="0"/>
              <w:rPr>
                <w:rFonts w:hint="eastAsia" w:ascii="宋体" w:hAnsi="宋体" w:eastAsia="宋体" w:cs="宋体"/>
                <w:color w:val="0000FF"/>
                <w:kern w:val="2"/>
                <w:sz w:val="24"/>
                <w:szCs w:val="24"/>
                <w:highlight w:val="none"/>
                <w:u w:val="none"/>
                <w:lang w:val="en-US" w:eastAsia="zh-CN" w:bidi="ar-SA"/>
              </w:rPr>
            </w:pPr>
            <w:r>
              <w:rPr>
                <w:rFonts w:hint="eastAsia" w:ascii="宋体" w:hAnsi="宋体" w:eastAsia="宋体" w:cs="宋体"/>
                <w:color w:val="0000FF"/>
                <w:kern w:val="2"/>
                <w:sz w:val="24"/>
                <w:szCs w:val="24"/>
                <w:highlight w:val="none"/>
                <w:u w:val="none"/>
                <w:lang w:val="en-US" w:eastAsia="zh-CN" w:bidi="ar-SA"/>
              </w:rPr>
              <w:t>（8）提供项目经理、项目技术负责人、施工员、质检员、安全员、资料员、机械员、材料员、预算员应提供近三个月社保部门出具的《单位基本养老保险个人缴费明细表册》（退休人员提供退休证）</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备注：上述证件、资料齐全、满足要求的投标人为有效投标人。</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上述证件的公证件，本次招标不予认可。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18</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磋商小组的组建及确定方式</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磋商小组：由采购人和有关技术、经济等方面的专家组成，共3人以上单数。</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☑政府采购云平台线上自行抽取</w:t>
            </w:r>
            <w:r>
              <w:rPr>
                <w:rFonts w:hint="eastAsia" w:ascii="宋体" w:hAnsi="宋体" w:eastAsia="宋体" w:cs="宋体"/>
                <w:color w:val="000000"/>
                <w:sz w:val="24"/>
                <w:szCs w:val="24"/>
                <w:highlight w:val="none"/>
                <w:u w:val="none"/>
                <w:lang w:val="en-US" w:eastAsia="zh-CN"/>
              </w:rPr>
              <w:t xml:space="preserve"> </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政府采购专家库随机抽取</w:t>
            </w:r>
            <w:r>
              <w:rPr>
                <w:rFonts w:hint="eastAsia" w:ascii="宋体" w:hAnsi="宋体" w:eastAsia="宋体" w:cs="宋体"/>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19</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评审办法</w:t>
            </w:r>
          </w:p>
        </w:tc>
        <w:tc>
          <w:tcPr>
            <w:tcW w:w="7202" w:type="dxa"/>
            <w:vAlign w:val="center"/>
          </w:tcPr>
          <w:p>
            <w:pPr>
              <w:spacing w:line="240" w:lineRule="auto"/>
              <w:ind w:left="520" w:leftChars="1" w:hanging="518" w:hangingChars="216"/>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20</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磋商有效期</w:t>
            </w:r>
          </w:p>
        </w:tc>
        <w:tc>
          <w:tcPr>
            <w:tcW w:w="7202" w:type="dxa"/>
            <w:vAlign w:val="center"/>
          </w:tcPr>
          <w:p>
            <w:pPr>
              <w:spacing w:line="240" w:lineRule="auto"/>
              <w:ind w:left="520" w:leftChars="1" w:hanging="518" w:hangingChars="216"/>
              <w:rPr>
                <w:rFonts w:hint="eastAsia" w:ascii="宋体" w:hAnsi="宋体" w:eastAsia="宋体" w:cs="宋体"/>
                <w:color w:val="000000"/>
                <w:sz w:val="24"/>
                <w:szCs w:val="24"/>
                <w:u w:val="none"/>
              </w:rPr>
            </w:pPr>
            <w:r>
              <w:rPr>
                <w:rFonts w:hint="eastAsia" w:ascii="宋体" w:hAnsi="宋体" w:cs="宋体"/>
                <w:color w:val="0000FF"/>
                <w:sz w:val="24"/>
                <w:szCs w:val="24"/>
                <w:u w:val="none"/>
                <w:lang w:val="en-US" w:eastAsia="zh-CN"/>
              </w:rPr>
              <w:t>30</w:t>
            </w:r>
            <w:r>
              <w:rPr>
                <w:rFonts w:hint="eastAsia" w:ascii="宋体" w:hAnsi="宋体" w:eastAsia="宋体" w:cs="宋体"/>
                <w:color w:val="0000FF"/>
                <w:sz w:val="24"/>
                <w:szCs w:val="24"/>
                <w:u w:val="none"/>
              </w:rPr>
              <w:t>日</w:t>
            </w:r>
            <w:r>
              <w:rPr>
                <w:rFonts w:hint="eastAsia" w:ascii="宋体" w:hAnsi="宋体" w:eastAsia="宋体" w:cs="宋体"/>
                <w:color w:val="000000"/>
                <w:sz w:val="24"/>
                <w:szCs w:val="24"/>
                <w:u w:val="none"/>
              </w:rPr>
              <w:t>（日历日）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7202" w:type="dxa"/>
            <w:vAlign w:val="center"/>
          </w:tcPr>
          <w:p>
            <w:pPr>
              <w:autoSpaceDE w:val="0"/>
              <w:autoSpaceDN w:val="0"/>
              <w:adjustRightInd w:val="0"/>
              <w:spacing w:line="240" w:lineRule="auto"/>
              <w:rPr>
                <w:rFonts w:hint="eastAsia" w:ascii="宋体" w:hAnsi="宋体" w:cs="宋体"/>
                <w:color w:val="000000"/>
                <w:kern w:val="0"/>
                <w:sz w:val="24"/>
                <w:szCs w:val="24"/>
                <w:u w:val="none"/>
                <w:lang w:val="en-US" w:eastAsia="zh-CN"/>
              </w:rPr>
            </w:pPr>
            <w:r>
              <w:rPr>
                <w:rFonts w:hint="eastAsia" w:ascii="宋体" w:hAnsi="宋体" w:cs="宋体"/>
                <w:color w:val="000000"/>
                <w:kern w:val="0"/>
                <w:sz w:val="24"/>
                <w:szCs w:val="24"/>
                <w:u w:val="none"/>
                <w:lang w:val="en-US" w:eastAsia="zh-CN"/>
              </w:rPr>
              <w:t>纸质版：</w:t>
            </w: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。副本可以是正本的复印件。</w:t>
            </w:r>
          </w:p>
          <w:p>
            <w:pPr>
              <w:autoSpaceDE w:val="0"/>
              <w:autoSpaceDN w:val="0"/>
              <w:adjustRightInd w:val="0"/>
              <w:spacing w:line="240" w:lineRule="auto"/>
              <w:rPr>
                <w:rFonts w:hint="eastAsia" w:ascii="宋体" w:hAnsi="宋体" w:eastAsia="宋体" w:cs="宋体"/>
                <w:color w:val="auto"/>
                <w:kern w:val="0"/>
                <w:sz w:val="24"/>
                <w:szCs w:val="24"/>
                <w:u w:val="none"/>
                <w:lang w:val="en-US" w:eastAsia="zh-CN"/>
              </w:rPr>
            </w:pPr>
            <w:r>
              <w:rPr>
                <w:rFonts w:hint="eastAsia" w:ascii="宋体" w:hAnsi="宋体" w:cs="宋体"/>
                <w:color w:val="000000"/>
                <w:kern w:val="0"/>
                <w:sz w:val="24"/>
                <w:szCs w:val="24"/>
                <w:u w:val="none"/>
                <w:lang w:val="en-US" w:eastAsia="zh-CN"/>
              </w:rPr>
              <w:t>电子版：</w:t>
            </w:r>
            <w:r>
              <w:rPr>
                <w:rFonts w:hint="eastAsia" w:ascii="宋体" w:hAnsi="宋体" w:eastAsia="宋体" w:cs="宋体"/>
                <w:color w:val="000000"/>
                <w:kern w:val="0"/>
                <w:sz w:val="24"/>
                <w:szCs w:val="24"/>
                <w:u w:val="none"/>
                <w:lang w:val="en-US" w:eastAsia="zh-CN"/>
              </w:rPr>
              <w:t>U盘</w:t>
            </w:r>
            <w:r>
              <w:rPr>
                <w:rFonts w:hint="eastAsia" w:ascii="宋体" w:hAnsi="宋体" w:cs="宋体"/>
                <w:color w:val="000000"/>
                <w:kern w:val="0"/>
                <w:sz w:val="24"/>
                <w:szCs w:val="24"/>
                <w:u w:val="none"/>
                <w:lang w:val="en-US" w:eastAsia="zh-CN"/>
              </w:rPr>
              <w:t>1份，光盘3</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w:t>
            </w:r>
          </w:p>
          <w:p>
            <w:pPr>
              <w:autoSpaceDE w:val="0"/>
              <w:autoSpaceDN w:val="0"/>
              <w:adjustRightInd w:val="0"/>
              <w:spacing w:line="240" w:lineRule="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注：不分册装订，采用</w:t>
            </w:r>
            <w:r>
              <w:rPr>
                <w:rFonts w:hint="eastAsia" w:ascii="宋体" w:hAnsi="宋体" w:eastAsia="宋体" w:cs="宋体"/>
                <w:b/>
                <w:bCs/>
                <w:color w:val="auto"/>
                <w:kern w:val="0"/>
                <w:sz w:val="24"/>
                <w:szCs w:val="24"/>
                <w:u w:val="single"/>
                <w:lang w:val="en-US" w:eastAsia="zh-CN"/>
              </w:rPr>
              <w:t>死页胶装</w:t>
            </w:r>
            <w:r>
              <w:rPr>
                <w:rFonts w:hint="eastAsia" w:ascii="宋体" w:hAnsi="宋体" w:eastAsia="宋体" w:cs="宋体"/>
                <w:color w:val="auto"/>
                <w:kern w:val="0"/>
                <w:sz w:val="24"/>
                <w:szCs w:val="24"/>
                <w:u w:val="none"/>
                <w:lang w:val="en-US" w:eastAsia="zh-CN"/>
              </w:rPr>
              <w:t>方式装订,装订应牢固、不易拆散和换页，不得采用活页装订。</w:t>
            </w:r>
          </w:p>
          <w:p>
            <w:pPr>
              <w:autoSpaceDE w:val="0"/>
              <w:autoSpaceDN w:val="0"/>
              <w:adjustRightInd w:val="0"/>
              <w:spacing w:line="240" w:lineRule="auto"/>
              <w:rPr>
                <w:rFonts w:hint="default" w:ascii="宋体" w:hAnsi="宋体" w:eastAsia="宋体" w:cs="宋体"/>
                <w:color w:val="000000"/>
                <w:kern w:val="0"/>
                <w:sz w:val="24"/>
                <w:szCs w:val="24"/>
                <w:u w:val="none"/>
                <w:lang w:val="en-US" w:eastAsia="zh-CN"/>
              </w:rPr>
            </w:pPr>
            <w:r>
              <w:rPr>
                <w:rFonts w:hint="eastAsia" w:ascii="宋体" w:hAnsi="宋体" w:eastAsia="宋体" w:cs="宋体"/>
                <w:b/>
                <w:bCs/>
                <w:color w:val="auto"/>
                <w:kern w:val="0"/>
                <w:sz w:val="24"/>
                <w:szCs w:val="24"/>
                <w:u w:val="none"/>
                <w:lang w:val="en-US" w:eastAsia="zh-CN"/>
              </w:rPr>
              <w:t>本项目采用政采云网上不见面开评标系统招投标，无需提供纸质版投标文件。为满足计算机辅助评标需要， 所有投标人按本文件规定提交电子投标文件。评标完成之后，</w:t>
            </w:r>
            <w:r>
              <w:rPr>
                <w:rFonts w:hint="eastAsia" w:ascii="宋体" w:hAnsi="宋体" w:cs="宋体"/>
                <w:b/>
                <w:bCs/>
                <w:color w:val="auto"/>
                <w:kern w:val="0"/>
                <w:sz w:val="24"/>
                <w:szCs w:val="24"/>
                <w:u w:val="none"/>
                <w:lang w:val="en-US" w:eastAsia="zh-CN"/>
              </w:rPr>
              <w:t>前三名候选人</w:t>
            </w:r>
            <w:r>
              <w:rPr>
                <w:rFonts w:hint="eastAsia" w:ascii="宋体" w:hAnsi="宋体" w:eastAsia="宋体" w:cs="宋体"/>
                <w:b/>
                <w:bCs/>
                <w:color w:val="auto"/>
                <w:kern w:val="0"/>
                <w:sz w:val="24"/>
                <w:szCs w:val="24"/>
                <w:u w:val="none"/>
                <w:lang w:val="en-US" w:eastAsia="zh-CN"/>
              </w:rPr>
              <w:t>按照招标人要求提供相应份数的纸质文件。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22</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是否允许投报进口产品</w:t>
            </w:r>
          </w:p>
        </w:tc>
        <w:tc>
          <w:tcPr>
            <w:tcW w:w="7202"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rPr>
            </w:pP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 xml:space="preserve">是               </w:t>
            </w:r>
          </w:p>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否</w:t>
            </w:r>
            <w:r>
              <w:rPr>
                <w:rFonts w:hint="eastAsia" w:ascii="宋体" w:hAnsi="宋体" w:eastAsia="宋体" w:cs="宋体"/>
                <w:color w:val="000000"/>
                <w:kern w:val="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23</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踏勘现场</w:t>
            </w:r>
          </w:p>
        </w:tc>
        <w:tc>
          <w:tcPr>
            <w:tcW w:w="7202" w:type="dxa"/>
            <w:vAlign w:val="center"/>
          </w:tcPr>
          <w:p>
            <w:pPr>
              <w:spacing w:line="240" w:lineRule="auto"/>
              <w:jc w:val="left"/>
              <w:rPr>
                <w:rFonts w:hint="eastAsia" w:ascii="宋体" w:hAnsi="宋体" w:eastAsia="宋体" w:cs="宋体"/>
                <w:b/>
                <w:bCs/>
                <w:color w:val="000000"/>
                <w:sz w:val="24"/>
                <w:szCs w:val="24"/>
                <w:u w:val="none"/>
                <w:lang w:val="en-US" w:eastAsia="zh-CN"/>
              </w:rPr>
            </w:pPr>
            <w:r>
              <w:rPr>
                <w:rFonts w:hint="eastAsia" w:ascii="宋体" w:hAnsi="宋体" w:eastAsia="宋体" w:cs="宋体"/>
                <w:color w:val="000000"/>
                <w:kern w:val="0"/>
                <w:sz w:val="24"/>
                <w:szCs w:val="24"/>
                <w:u w:val="none"/>
                <w:lang w:val="en-US" w:eastAsia="zh-CN" w:bidi="ar-SA"/>
              </w:rPr>
              <w:t xml:space="preserve">不要求          </w:t>
            </w:r>
            <w:r>
              <w:rPr>
                <w:rFonts w:hint="eastAsia" w:ascii="宋体" w:hAnsi="宋体" w:eastAsia="宋体" w:cs="宋体"/>
                <w:b/>
                <w:bCs/>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24</w:t>
            </w:r>
          </w:p>
        </w:tc>
        <w:tc>
          <w:tcPr>
            <w:tcW w:w="2322"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ascii="宋体" w:hAnsi="宋体" w:eastAsia="宋体" w:cs="Times New Roman"/>
                <w:sz w:val="28"/>
                <w:szCs w:val="28"/>
              </w:rPr>
              <w:t>★</w:t>
            </w:r>
            <w:r>
              <w:rPr>
                <w:rFonts w:hint="eastAsia" w:ascii="宋体" w:hAnsi="宋体" w:cs="宋体"/>
                <w:b/>
                <w:bCs/>
                <w:color w:val="000000"/>
                <w:kern w:val="0"/>
                <w:sz w:val="24"/>
                <w:szCs w:val="24"/>
                <w:highlight w:val="none"/>
                <w:u w:val="none"/>
                <w:lang w:eastAsia="zh-CN"/>
              </w:rPr>
              <w:t>工期</w:t>
            </w:r>
          </w:p>
        </w:tc>
        <w:tc>
          <w:tcPr>
            <w:tcW w:w="7202" w:type="dxa"/>
            <w:vAlign w:val="center"/>
          </w:tcPr>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合同签订</w:t>
            </w:r>
            <w:r>
              <w:rPr>
                <w:rFonts w:hint="default" w:ascii="宋体" w:hAnsi="宋体" w:eastAsia="宋体" w:cs="宋体"/>
                <w:color w:val="0B4DF3"/>
                <w:kern w:val="0"/>
                <w:sz w:val="24"/>
                <w:szCs w:val="24"/>
                <w:u w:val="none"/>
                <w:lang w:val="en-US" w:eastAsia="zh-CN" w:bidi="ar-SA"/>
              </w:rPr>
              <w:t>后</w:t>
            </w:r>
            <w:r>
              <w:rPr>
                <w:rFonts w:hint="eastAsia" w:ascii="宋体" w:hAnsi="宋体" w:cs="宋体"/>
                <w:color w:val="0B4DF3"/>
                <w:kern w:val="0"/>
                <w:sz w:val="24"/>
                <w:szCs w:val="24"/>
                <w:u w:val="none"/>
                <w:lang w:val="en-US" w:eastAsia="zh-CN" w:bidi="ar-SA"/>
              </w:rPr>
              <w:t>30</w:t>
            </w:r>
            <w:r>
              <w:rPr>
                <w:rFonts w:hint="default" w:ascii="宋体" w:hAnsi="宋体" w:eastAsia="宋体" w:cs="宋体"/>
                <w:color w:val="0B4DF3"/>
                <w:kern w:val="0"/>
                <w:sz w:val="24"/>
                <w:szCs w:val="24"/>
                <w:u w:val="none"/>
                <w:lang w:val="en-US" w:eastAsia="zh-CN" w:bidi="ar-SA"/>
              </w:rPr>
              <w:t>日历天</w:t>
            </w:r>
            <w:r>
              <w:rPr>
                <w:rFonts w:hint="default" w:ascii="宋体" w:hAnsi="宋体" w:eastAsia="宋体" w:cs="宋体"/>
                <w:color w:val="000000"/>
                <w:kern w:val="0"/>
                <w:sz w:val="24"/>
                <w:szCs w:val="24"/>
                <w:u w:val="none"/>
                <w:lang w:val="en-US" w:eastAsia="zh-CN" w:bidi="ar-SA"/>
              </w:rPr>
              <w:t>完成所有清单内容。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9"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25</w:t>
            </w:r>
          </w:p>
        </w:tc>
        <w:tc>
          <w:tcPr>
            <w:tcW w:w="2322" w:type="dxa"/>
            <w:vAlign w:val="center"/>
          </w:tcPr>
          <w:p>
            <w:pPr>
              <w:spacing w:line="240" w:lineRule="auto"/>
              <w:jc w:val="center"/>
              <w:rPr>
                <w:rFonts w:hint="eastAsia" w:ascii="宋体" w:hAnsi="宋体" w:eastAsia="宋体" w:cs="Times New Roman"/>
                <w:sz w:val="28"/>
                <w:szCs w:val="28"/>
                <w:lang w:eastAsia="zh-CN"/>
              </w:rPr>
            </w:pPr>
            <w:r>
              <w:rPr>
                <w:rFonts w:hint="eastAsia" w:ascii="宋体" w:hAnsi="宋体" w:cs="Times New Roman"/>
                <w:b/>
                <w:bCs/>
                <w:sz w:val="28"/>
                <w:szCs w:val="28"/>
                <w:lang w:eastAsia="zh-CN"/>
              </w:rPr>
              <w:t>履约保证金</w:t>
            </w:r>
          </w:p>
        </w:tc>
        <w:tc>
          <w:tcPr>
            <w:tcW w:w="7202" w:type="dxa"/>
            <w:vAlign w:val="center"/>
          </w:tcPr>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履约保证金的收取：按中标总金额的</w:t>
            </w:r>
            <w:r>
              <w:rPr>
                <w:rFonts w:hint="eastAsia" w:ascii="宋体" w:hAnsi="宋体" w:cs="宋体"/>
                <w:color w:val="FF0000"/>
                <w:kern w:val="0"/>
                <w:sz w:val="24"/>
                <w:szCs w:val="24"/>
                <w:u w:val="none"/>
                <w:lang w:val="en-US" w:eastAsia="zh-CN" w:bidi="ar-SA"/>
              </w:rPr>
              <w:t>3</w:t>
            </w:r>
            <w:r>
              <w:rPr>
                <w:rFonts w:hint="default" w:ascii="宋体" w:hAnsi="宋体" w:eastAsia="宋体" w:cs="宋体"/>
                <w:color w:val="FF0000"/>
                <w:kern w:val="0"/>
                <w:sz w:val="24"/>
                <w:szCs w:val="24"/>
                <w:u w:val="none"/>
                <w:lang w:val="en-US" w:eastAsia="zh-CN" w:bidi="ar-SA"/>
              </w:rPr>
              <w:t>%</w:t>
            </w:r>
            <w:r>
              <w:rPr>
                <w:rFonts w:hint="default" w:ascii="宋体" w:hAnsi="宋体" w:eastAsia="宋体" w:cs="宋体"/>
                <w:color w:val="000000"/>
                <w:kern w:val="0"/>
                <w:sz w:val="24"/>
                <w:szCs w:val="24"/>
                <w:u w:val="none"/>
                <w:lang w:val="en-US" w:eastAsia="zh-CN" w:bidi="ar-SA"/>
              </w:rPr>
              <w:t>计收。</w:t>
            </w:r>
          </w:p>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 xml:space="preserve">履约保证金的提交方式：1、电汇；2、现金；3、履约保函：中标人须保证其履约保函在采购合同有效期满后28天内继续有效，同时必须是合法经营的银行机构出具的银行保函；   </w:t>
            </w:r>
          </w:p>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履约保证金的退还：合同履行后无质量问题无利息退还。未按采购人要求和未经相关部门验收合格的履约保证金将不退还，并由中标人负责整改，直到达标为止。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26</w:t>
            </w:r>
          </w:p>
        </w:tc>
        <w:tc>
          <w:tcPr>
            <w:tcW w:w="2322"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7202" w:type="dxa"/>
            <w:vAlign w:val="center"/>
          </w:tcPr>
          <w:p>
            <w:pPr>
              <w:pStyle w:val="77"/>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按照发改价格〔2015〕299号通知要求，参照国家计委计价格〔20</w:t>
            </w:r>
            <w:r>
              <w:rPr>
                <w:rFonts w:hint="eastAsia" w:ascii="宋体" w:hAnsi="宋体" w:eastAsia="宋体" w:cs="宋体"/>
                <w:color w:val="000000"/>
                <w:kern w:val="0"/>
                <w:sz w:val="24"/>
                <w:szCs w:val="24"/>
                <w:u w:val="none"/>
                <w:lang w:val="en-US" w:eastAsia="zh-CN"/>
              </w:rPr>
              <w:t>02</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lang w:val="en-US" w:eastAsia="zh-CN"/>
              </w:rPr>
              <w:t>1980</w:t>
            </w:r>
            <w:r>
              <w:rPr>
                <w:rFonts w:hint="eastAsia" w:ascii="宋体" w:hAnsi="宋体" w:eastAsia="宋体" w:cs="宋体"/>
                <w:color w:val="000000"/>
                <w:kern w:val="0"/>
                <w:sz w:val="24"/>
                <w:szCs w:val="24"/>
                <w:u w:val="none"/>
                <w:lang w:eastAsia="zh-CN"/>
              </w:rPr>
              <w:t>号文及发改价格〔20</w:t>
            </w:r>
            <w:r>
              <w:rPr>
                <w:rFonts w:hint="eastAsia" w:ascii="宋体" w:hAnsi="宋体" w:eastAsia="宋体" w:cs="宋体"/>
                <w:color w:val="000000"/>
                <w:kern w:val="0"/>
                <w:sz w:val="24"/>
                <w:szCs w:val="24"/>
                <w:u w:val="none"/>
                <w:lang w:val="en-US" w:eastAsia="zh-CN"/>
              </w:rPr>
              <w:t>11</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lang w:val="en-US" w:eastAsia="zh-CN"/>
              </w:rPr>
              <w:t>534</w:t>
            </w:r>
            <w:r>
              <w:rPr>
                <w:rFonts w:hint="eastAsia" w:ascii="宋体" w:hAnsi="宋体" w:eastAsia="宋体" w:cs="宋体"/>
                <w:color w:val="000000"/>
                <w:kern w:val="0"/>
                <w:sz w:val="24"/>
                <w:szCs w:val="24"/>
                <w:u w:val="none"/>
                <w:lang w:eastAsia="zh-CN"/>
              </w:rPr>
              <w:t>号文的差额定率累进法计算，以中标金额为基准价收取招标代理服务费。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27</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场地服务费</w:t>
            </w:r>
          </w:p>
        </w:tc>
        <w:tc>
          <w:tcPr>
            <w:tcW w:w="7202" w:type="dxa"/>
            <w:vAlign w:val="center"/>
          </w:tcPr>
          <w:p>
            <w:pPr>
              <w:spacing w:line="240" w:lineRule="auto"/>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供应商需按交易场所的规定缴纳场地使用费。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28</w:t>
            </w:r>
          </w:p>
        </w:tc>
        <w:tc>
          <w:tcPr>
            <w:tcW w:w="2322" w:type="dxa"/>
            <w:vAlign w:val="center"/>
          </w:tcPr>
          <w:p>
            <w:pPr>
              <w:adjustRightInd w:val="0"/>
              <w:snapToGrid w:val="0"/>
              <w:spacing w:before="156" w:beforeLines="50" w:line="240" w:lineRule="auto"/>
              <w:jc w:val="center"/>
              <w:rPr>
                <w:rFonts w:hint="eastAsia" w:ascii="宋体" w:hAnsi="宋体" w:eastAsia="宋体" w:cs="宋体"/>
                <w:b/>
                <w:bCs/>
                <w:color w:val="000000"/>
                <w:kern w:val="0"/>
                <w:sz w:val="24"/>
                <w:szCs w:val="24"/>
                <w:u w:val="none"/>
                <w:lang w:eastAsia="zh-CN"/>
              </w:rPr>
            </w:pPr>
            <w:r>
              <w:rPr>
                <w:rFonts w:hint="eastAsia" w:ascii="宋体" w:hAnsi="宋体" w:cs="宋体"/>
                <w:b/>
                <w:bCs/>
                <w:color w:val="000000"/>
                <w:kern w:val="0"/>
                <w:sz w:val="24"/>
                <w:szCs w:val="24"/>
                <w:u w:val="none"/>
                <w:lang w:eastAsia="zh-CN"/>
              </w:rPr>
              <w:t>公证费</w:t>
            </w:r>
          </w:p>
        </w:tc>
        <w:tc>
          <w:tcPr>
            <w:tcW w:w="7202" w:type="dxa"/>
            <w:vAlign w:val="center"/>
          </w:tcPr>
          <w:p>
            <w:pPr>
              <w:spacing w:line="240" w:lineRule="auto"/>
              <w:rPr>
                <w:rFonts w:hint="eastAsia" w:ascii="宋体" w:hAnsi="宋体" w:cs="宋体"/>
                <w:color w:val="000000"/>
                <w:kern w:val="2"/>
                <w:sz w:val="24"/>
                <w:szCs w:val="24"/>
                <w:u w:val="none"/>
                <w:lang w:val="en-US" w:eastAsia="zh-CN" w:bidi="ar-SA"/>
              </w:rPr>
            </w:pPr>
            <w:r>
              <w:rPr>
                <w:rFonts w:hint="eastAsia" w:ascii="宋体" w:hAnsi="宋体" w:eastAsia="宋体" w:cs="宋体"/>
                <w:color w:val="000000"/>
                <w:kern w:val="0"/>
                <w:sz w:val="24"/>
                <w:szCs w:val="24"/>
                <w:u w:val="none"/>
                <w:lang w:eastAsia="zh-CN"/>
              </w:rPr>
              <w:t>供应商需</w:t>
            </w:r>
            <w:r>
              <w:rPr>
                <w:rFonts w:hint="eastAsia" w:ascii="宋体" w:hAnsi="宋体" w:cs="宋体"/>
                <w:sz w:val="24"/>
                <w:szCs w:val="24"/>
              </w:rPr>
              <w:t>根据公证处要求进行缴纳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29</w:t>
            </w:r>
          </w:p>
        </w:tc>
        <w:tc>
          <w:tcPr>
            <w:tcW w:w="2322" w:type="dxa"/>
            <w:vAlign w:val="center"/>
          </w:tcPr>
          <w:p>
            <w:pPr>
              <w:spacing w:line="240" w:lineRule="auto"/>
              <w:jc w:val="center"/>
              <w:rPr>
                <w:rFonts w:hint="eastAsia" w:ascii="宋体" w:hAnsi="宋体" w:cs="宋体"/>
                <w:b/>
                <w:bCs/>
                <w:sz w:val="24"/>
                <w:szCs w:val="24"/>
              </w:rPr>
            </w:pPr>
            <w:r>
              <w:rPr>
                <w:rFonts w:hint="eastAsia" w:ascii="宋体" w:hAnsi="宋体" w:cs="宋体"/>
                <w:b/>
                <w:bCs/>
                <w:sz w:val="24"/>
                <w:szCs w:val="24"/>
                <w:lang w:eastAsia="zh-CN"/>
              </w:rPr>
              <w:t>供应商</w:t>
            </w:r>
            <w:r>
              <w:rPr>
                <w:rFonts w:hint="eastAsia" w:ascii="宋体" w:hAnsi="宋体" w:cs="宋体"/>
                <w:b/>
                <w:bCs/>
                <w:sz w:val="24"/>
                <w:szCs w:val="24"/>
              </w:rPr>
              <w:t>信用信息查询</w:t>
            </w:r>
          </w:p>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p>
        </w:tc>
        <w:tc>
          <w:tcPr>
            <w:tcW w:w="7202" w:type="dxa"/>
            <w:vAlign w:val="center"/>
          </w:tcPr>
          <w:p>
            <w:pPr>
              <w:spacing w:line="240" w:lineRule="auto"/>
              <w:rPr>
                <w:rFonts w:hint="eastAsia" w:ascii="宋体" w:hAnsi="宋体" w:cs="宋体"/>
                <w:sz w:val="24"/>
                <w:szCs w:val="24"/>
              </w:rPr>
            </w:pPr>
            <w:r>
              <w:rPr>
                <w:rFonts w:hint="eastAsia" w:ascii="宋体" w:hAnsi="宋体" w:cs="宋体"/>
                <w:sz w:val="24"/>
                <w:szCs w:val="24"/>
              </w:rPr>
              <w:t>查询渠道：信用中国（www.creditchina.gov.cn）</w:t>
            </w:r>
            <w:r>
              <w:rPr>
                <w:rFonts w:hint="eastAsia" w:ascii="宋体" w:hAnsi="宋体" w:cs="宋体"/>
                <w:sz w:val="24"/>
                <w:szCs w:val="24"/>
                <w:lang w:eastAsia="zh-CN"/>
              </w:rPr>
              <w:t>、</w:t>
            </w:r>
            <w:r>
              <w:rPr>
                <w:rFonts w:hint="eastAsia" w:ascii="宋体" w:hAnsi="宋体" w:cs="宋体"/>
                <w:sz w:val="24"/>
                <w:szCs w:val="24"/>
              </w:rPr>
              <w:t>中国政府采购网</w:t>
            </w:r>
            <w:r>
              <w:rPr>
                <w:rFonts w:hint="eastAsia" w:ascii="宋体" w:hAnsi="宋体" w:cs="宋体"/>
                <w:sz w:val="24"/>
                <w:szCs w:val="24"/>
                <w:lang w:val="en-US" w:eastAsia="zh-CN"/>
              </w:rPr>
              <w:t>（www.ccgp.gov.cn）</w:t>
            </w:r>
          </w:p>
          <w:p>
            <w:pPr>
              <w:spacing w:line="24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国家企业信用信息公示系统（http://www.gsxt.gov.cn）、“中国裁判文书网（http://wenshu.court.gov.cn/）</w:t>
            </w:r>
            <w:r>
              <w:rPr>
                <w:rFonts w:hint="eastAsia" w:ascii="宋体" w:hAnsi="宋体" w:cs="宋体"/>
                <w:sz w:val="24"/>
                <w:szCs w:val="24"/>
              </w:rPr>
              <w:t>信用信息查询记录和证据留存的方式：网页截图</w:t>
            </w:r>
          </w:p>
          <w:p>
            <w:pPr>
              <w:spacing w:line="24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信用信息的使用规则：经核查投标企业被列入失信被执行人、重大税收违法案件当事人名单、政府采购严重违法失信行为记录名单、经营异常名录等黑名单的将拒绝其投标。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30</w:t>
            </w:r>
          </w:p>
        </w:tc>
        <w:tc>
          <w:tcPr>
            <w:tcW w:w="2322" w:type="dxa"/>
            <w:vAlign w:val="center"/>
          </w:tcPr>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r>
              <w:rPr>
                <w:rFonts w:hint="eastAsia" w:ascii="宋体" w:hAnsi="宋体" w:cs="宋体"/>
                <w:b/>
                <w:bCs/>
                <w:sz w:val="24"/>
                <w:szCs w:val="24"/>
                <w:lang w:val="en-US" w:eastAsia="zh-CN"/>
              </w:rPr>
              <w:t>答疑与澄清</w:t>
            </w:r>
          </w:p>
        </w:tc>
        <w:tc>
          <w:tcPr>
            <w:tcW w:w="7202" w:type="dxa"/>
            <w:vAlign w:val="center"/>
          </w:tcPr>
          <w:p>
            <w:pPr>
              <w:spacing w:line="240" w:lineRule="auto"/>
              <w:rPr>
                <w:rFonts w:hint="eastAsia" w:ascii="宋体" w:hAnsi="宋体" w:cs="宋体"/>
                <w:sz w:val="24"/>
                <w:szCs w:val="24"/>
                <w:lang w:eastAsia="zh-CN"/>
              </w:rPr>
            </w:pPr>
            <w:r>
              <w:rPr>
                <w:rFonts w:hint="eastAsia" w:ascii="宋体" w:hAnsi="宋体" w:cs="宋体"/>
                <w:sz w:val="24"/>
                <w:szCs w:val="24"/>
                <w:lang w:val="en-US" w:eastAsia="zh-CN"/>
              </w:rPr>
              <w:t>竞争性谈判人如认为竞争性谈判文件表述不清晰、存在歧视性或者其他违法内容的，应当于开标三日前，以书面形式要求采购代理机构作出书面解释、澄清或者向采购代理机构提出书面质疑；逾期不再受理。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31</w:t>
            </w:r>
          </w:p>
        </w:tc>
        <w:tc>
          <w:tcPr>
            <w:tcW w:w="2322" w:type="dxa"/>
            <w:vAlign w:val="center"/>
          </w:tcPr>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r>
              <w:rPr>
                <w:rFonts w:hint="eastAsia" w:ascii="宋体" w:hAnsi="宋体" w:eastAsia="宋体" w:cs="宋体"/>
                <w:b/>
                <w:bCs/>
                <w:color w:val="000000"/>
                <w:kern w:val="0"/>
                <w:sz w:val="24"/>
                <w:szCs w:val="24"/>
                <w:u w:val="none"/>
              </w:rPr>
              <w:t>节能、环保要求</w:t>
            </w:r>
          </w:p>
        </w:tc>
        <w:tc>
          <w:tcPr>
            <w:tcW w:w="7202" w:type="dxa"/>
            <w:vAlign w:val="center"/>
          </w:tcPr>
          <w:p>
            <w:pPr>
              <w:spacing w:line="240" w:lineRule="auto"/>
              <w:rPr>
                <w:rFonts w:hint="eastAsia" w:ascii="宋体" w:hAnsi="宋体" w:cs="宋体"/>
                <w:sz w:val="24"/>
                <w:szCs w:val="24"/>
                <w:lang w:val="en-US" w:eastAsia="zh-CN"/>
              </w:rPr>
            </w:pPr>
            <w:r>
              <w:rPr>
                <w:rFonts w:hint="eastAsia" w:ascii="宋体" w:hAnsi="宋体" w:eastAsia="宋体" w:cs="宋体"/>
                <w:color w:val="000000"/>
                <w:kern w:val="0"/>
                <w:sz w:val="24"/>
                <w:szCs w:val="24"/>
                <w:u w:val="none"/>
              </w:rPr>
              <w:t>按国家有关节能环保政策执行：国办发〔2007〕51号</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财库[2019]9</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w:t>
            </w:r>
            <w:r>
              <w:rPr>
                <w:rFonts w:hint="eastAsia" w:ascii="宋体" w:hAnsi="宋体" w:cs="宋体"/>
                <w:color w:val="000000"/>
                <w:kern w:val="0"/>
                <w:sz w:val="24"/>
                <w:szCs w:val="24"/>
                <w:u w:val="none"/>
                <w:lang w:val="en-US" w:eastAsia="zh-CN"/>
              </w:rPr>
              <w:t>18</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w:t>
            </w:r>
            <w:r>
              <w:rPr>
                <w:rFonts w:hint="eastAsia" w:ascii="宋体" w:hAnsi="宋体" w:cs="宋体"/>
                <w:color w:val="000000"/>
                <w:kern w:val="0"/>
                <w:sz w:val="24"/>
                <w:szCs w:val="24"/>
                <w:u w:val="none"/>
                <w:lang w:val="en-US" w:eastAsia="zh-CN"/>
              </w:rPr>
              <w:t>1</w:t>
            </w:r>
            <w:r>
              <w:rPr>
                <w:rFonts w:hint="eastAsia" w:ascii="宋体" w:hAnsi="宋体" w:eastAsia="宋体" w:cs="宋体"/>
                <w:color w:val="000000"/>
                <w:kern w:val="0"/>
                <w:sz w:val="24"/>
                <w:szCs w:val="24"/>
                <w:u w:val="none"/>
              </w:rPr>
              <w:t>9</w:t>
            </w:r>
            <w:r>
              <w:rPr>
                <w:rFonts w:hint="eastAsia" w:ascii="宋体" w:hAnsi="宋体" w:cs="宋体"/>
                <w:color w:val="000000"/>
                <w:kern w:val="0"/>
                <w:sz w:val="24"/>
                <w:szCs w:val="24"/>
                <w:u w:val="none"/>
                <w:lang w:eastAsia="zh-CN"/>
              </w:rPr>
              <w:t>及市场监管总局 2019年第16号执行</w:t>
            </w:r>
            <w:r>
              <w:rPr>
                <w:rFonts w:hint="eastAsia" w:ascii="宋体" w:hAnsi="宋体" w:eastAsia="宋体" w:cs="宋体"/>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32</w:t>
            </w:r>
          </w:p>
        </w:tc>
        <w:tc>
          <w:tcPr>
            <w:tcW w:w="2322"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中小微型企业</w:t>
            </w:r>
          </w:p>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0"/>
                <w:sz w:val="24"/>
                <w:szCs w:val="24"/>
                <w:u w:val="none"/>
              </w:rPr>
              <w:t>有关政策</w:t>
            </w:r>
          </w:p>
        </w:tc>
        <w:tc>
          <w:tcPr>
            <w:tcW w:w="7202" w:type="dxa"/>
            <w:vAlign w:val="center"/>
          </w:tcPr>
          <w:p>
            <w:pPr>
              <w:spacing w:line="240" w:lineRule="auto"/>
              <w:rPr>
                <w:rFonts w:hint="eastAsia" w:ascii="宋体" w:hAnsi="宋体" w:eastAsia="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详见第四章“评审方法”相关内容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33</w:t>
            </w:r>
          </w:p>
        </w:tc>
        <w:tc>
          <w:tcPr>
            <w:tcW w:w="9524" w:type="dxa"/>
            <w:gridSpan w:val="2"/>
            <w:vAlign w:val="center"/>
          </w:tcPr>
          <w:p>
            <w:pPr>
              <w:spacing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竞争性谈判企业必须对提供的企业和人员资质负责，如出现资质不符将取消竞争性谈判资格。若有涉嫌造假的行为，将上报自治区行业主管部门启动失信黑名单处罚措施。 </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sz w:val="24"/>
                <w:szCs w:val="24"/>
                <w:u w:val="none"/>
                <w:lang w:val="en-US" w:eastAsia="zh-CN"/>
              </w:rPr>
              <w:t>本项目面向中小企业或小型、微型企业采购。</w:t>
            </w:r>
            <w:r>
              <w:rPr>
                <w:rFonts w:hint="eastAsia" w:ascii="宋体" w:hAnsi="宋体" w:eastAsia="宋体" w:cs="宋体"/>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0142" w:type="dxa"/>
            <w:gridSpan w:val="3"/>
            <w:vAlign w:val="center"/>
          </w:tcPr>
          <w:p>
            <w:pPr>
              <w:adjustRightInd w:val="0"/>
              <w:snapToGrid w:val="0"/>
              <w:spacing w:before="156" w:beforeLines="50" w:line="240" w:lineRule="auto"/>
              <w:jc w:val="left"/>
              <w:rPr>
                <w:rFonts w:hint="eastAsia" w:ascii="宋体" w:hAnsi="宋体" w:eastAsia="宋体" w:cs="宋体"/>
                <w:color w:val="000000"/>
                <w:sz w:val="24"/>
                <w:szCs w:val="24"/>
                <w:u w:val="none"/>
                <w:lang w:val="en-US" w:eastAsia="zh-CN"/>
              </w:rPr>
            </w:pPr>
            <w:r>
              <w:rPr>
                <w:rFonts w:hint="eastAsia" w:ascii="宋体" w:hAnsi="宋体" w:eastAsia="宋体" w:cs="宋体"/>
                <w:b/>
                <w:bCs/>
                <w:color w:val="000000"/>
                <w:sz w:val="24"/>
                <w:szCs w:val="24"/>
                <w:u w:val="none"/>
              </w:rPr>
              <w:t>采购人认为</w:t>
            </w:r>
            <w:r>
              <w:rPr>
                <w:rFonts w:hint="eastAsia" w:ascii="宋体" w:hAnsi="宋体" w:cs="宋体"/>
                <w:b/>
                <w:bCs/>
                <w:color w:val="000000"/>
                <w:sz w:val="24"/>
                <w:szCs w:val="24"/>
                <w:u w:val="none"/>
                <w:lang w:eastAsia="zh-CN"/>
              </w:rPr>
              <w:t>需要</w:t>
            </w:r>
            <w:r>
              <w:rPr>
                <w:rFonts w:hint="eastAsia" w:ascii="宋体" w:hAnsi="宋体" w:eastAsia="宋体" w:cs="宋体"/>
                <w:b/>
                <w:bCs/>
                <w:color w:val="000000"/>
                <w:sz w:val="24"/>
                <w:szCs w:val="24"/>
                <w:u w:val="none"/>
              </w:rPr>
              <w:t>补充的其他内容</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34</w:t>
            </w:r>
          </w:p>
        </w:tc>
        <w:tc>
          <w:tcPr>
            <w:tcW w:w="2322"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其他</w:t>
            </w:r>
          </w:p>
        </w:tc>
        <w:tc>
          <w:tcPr>
            <w:tcW w:w="7202" w:type="dxa"/>
            <w:vAlign w:val="center"/>
          </w:tcPr>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   低于成本价不正当竞争预防措施：</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供应商提供书面说明后，评标委员会应当结合采购项目采购需求、专业实际情况、供应商财务状况报告、与其他供应商比较情况等就供应商书面说明进行审查评价。</w:t>
            </w:r>
            <w:r>
              <w:rPr>
                <w:rFonts w:hint="eastAsia" w:ascii="宋体" w:hAnsi="宋体" w:eastAsia="宋体" w:cs="宋体"/>
                <w:b/>
                <w:bCs/>
                <w:color w:val="000000"/>
                <w:sz w:val="24"/>
                <w:szCs w:val="24"/>
                <w:u w:val="none"/>
              </w:rPr>
              <w:t>供应商拒绝或者变相拒绝提供有效书面说明或者书面说明不能证明其报价合理性的，评标委员会应当将其</w:t>
            </w:r>
            <w:r>
              <w:rPr>
                <w:rFonts w:hint="eastAsia" w:ascii="宋体" w:hAnsi="宋体" w:cs="宋体"/>
                <w:b/>
                <w:bCs/>
                <w:color w:val="000000"/>
                <w:sz w:val="24"/>
                <w:szCs w:val="24"/>
                <w:u w:val="none"/>
                <w:lang w:eastAsia="zh-CN"/>
              </w:rPr>
              <w:t>磋商</w:t>
            </w:r>
            <w:r>
              <w:rPr>
                <w:rFonts w:hint="eastAsia" w:ascii="宋体" w:hAnsi="宋体" w:eastAsia="宋体" w:cs="宋体"/>
                <w:b/>
                <w:bCs/>
                <w:color w:val="000000"/>
                <w:sz w:val="24"/>
                <w:szCs w:val="24"/>
                <w:u w:val="none"/>
              </w:rPr>
              <w:t xml:space="preserve">响应文件作为无效处理。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p>
        </w:tc>
      </w:tr>
    </w:tbl>
    <w:p>
      <w:pPr>
        <w:spacing w:line="440" w:lineRule="exact"/>
        <w:rPr>
          <w:rFonts w:hint="eastAsia" w:ascii="宋体" w:hAnsi="宋体" w:eastAsia="宋体" w:cs="宋体"/>
          <w:kern w:val="0"/>
          <w:sz w:val="24"/>
          <w:szCs w:val="22"/>
        </w:r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p>
    <w:p>
      <w:pPr>
        <w:rPr>
          <w:rFonts w:hint="eastAsia" w:eastAsia="宋体"/>
          <w:color w:val="000000"/>
          <w:sz w:val="32"/>
          <w:szCs w:val="32"/>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4"/>
    <w:p>
      <w:pPr>
        <w:pStyle w:val="7"/>
        <w:pageBreakBefore w:val="0"/>
        <w:kinsoku/>
        <w:overflowPunct/>
        <w:autoSpaceDE/>
        <w:autoSpaceDN/>
        <w:bidi w:val="0"/>
        <w:spacing w:line="400" w:lineRule="exact"/>
        <w:rPr>
          <w:rFonts w:hint="eastAsia"/>
        </w:rPr>
      </w:pPr>
      <w:bookmarkStart w:id="46" w:name="_Toc16938518"/>
      <w:bookmarkEnd w:id="46"/>
      <w:bookmarkStart w:id="47" w:name="_Toc20823274"/>
      <w:bookmarkEnd w:id="47"/>
      <w:bookmarkStart w:id="48" w:name="_Toc455227390"/>
      <w:bookmarkEnd w:id="48"/>
      <w:bookmarkStart w:id="49" w:name="_Toc120614213"/>
      <w:bookmarkEnd w:id="49"/>
      <w:bookmarkStart w:id="50" w:name="_Toc513029202"/>
      <w:bookmarkEnd w:id="50"/>
      <w:bookmarkStart w:id="51" w:name="_Toc20759"/>
      <w:bookmarkStart w:id="52" w:name="_Toc1621"/>
      <w:r>
        <w:rPr>
          <w:rFonts w:hint="eastAsia"/>
        </w:rPr>
        <w:t>一、说明</w:t>
      </w:r>
      <w:bookmarkEnd w:id="51"/>
      <w:bookmarkEnd w:id="52"/>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1.3</w:t>
      </w:r>
      <w:r>
        <w:rPr>
          <w:rFonts w:hint="eastAsia" w:hAnsi="宋体" w:cs="宋体"/>
          <w:b/>
          <w:sz w:val="24"/>
          <w:szCs w:val="24"/>
          <w:highlight w:val="none"/>
          <w:lang w:eastAsia="zh-CN"/>
        </w:rPr>
        <w:t>货物</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1.3.1“</w:t>
      </w:r>
      <w:r>
        <w:rPr>
          <w:rFonts w:hint="eastAsia" w:ascii="宋体" w:hAnsi="宋体" w:cs="宋体"/>
          <w:sz w:val="24"/>
          <w:szCs w:val="24"/>
          <w:highlight w:val="none"/>
          <w:lang w:eastAsia="zh-CN"/>
        </w:rPr>
        <w:t>货物</w:t>
      </w:r>
      <w:r>
        <w:rPr>
          <w:rFonts w:hint="eastAsia" w:ascii="宋体" w:hAnsi="宋体" w:eastAsia="宋体" w:cs="宋体"/>
          <w:sz w:val="24"/>
          <w:szCs w:val="24"/>
          <w:highlight w:val="none"/>
        </w:rPr>
        <w:t>”是</w:t>
      </w:r>
      <w:r>
        <w:rPr>
          <w:rFonts w:hint="eastAsia" w:ascii="宋体" w:hAnsi="宋体" w:eastAsia="宋体" w:cs="宋体"/>
          <w:sz w:val="24"/>
          <w:szCs w:val="24"/>
        </w:rPr>
        <w:t>指：除</w:t>
      </w:r>
      <w:r>
        <w:rPr>
          <w:rFonts w:hint="eastAsia" w:ascii="宋体" w:hAnsi="宋体" w:cs="宋体"/>
          <w:sz w:val="24"/>
          <w:szCs w:val="24"/>
          <w:lang w:eastAsia="zh-CN"/>
        </w:rPr>
        <w:t>服务</w:t>
      </w:r>
      <w:r>
        <w:rPr>
          <w:rFonts w:hint="eastAsia" w:ascii="宋体" w:hAnsi="宋体" w:eastAsia="宋体" w:cs="宋体"/>
          <w:sz w:val="24"/>
          <w:szCs w:val="24"/>
        </w:rPr>
        <w:t>和工程以外的其他政府采购对象。</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符合</w:t>
      </w:r>
      <w:r>
        <w:rPr>
          <w:rFonts w:hint="eastAsia" w:ascii="宋体" w:hAnsi="宋体" w:eastAsia="宋体" w:cs="宋体"/>
          <w:sz w:val="24"/>
          <w:szCs w:val="24"/>
          <w:highlight w:val="none"/>
        </w:rPr>
        <w:t>供应商须知前附表</w:t>
      </w:r>
      <w:r>
        <w:rPr>
          <w:rFonts w:hint="eastAsia" w:ascii="宋体" w:hAnsi="宋体" w:eastAsia="宋体" w:cs="宋体"/>
          <w:sz w:val="24"/>
          <w:szCs w:val="24"/>
        </w:rPr>
        <w:t>所规定的供应商资格要求，满足本文件实质性条款的规定。</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投标人或投标人之间如果存在下列情形之一的，不得同时参加同一包（标段）或者不分包（标段）的同一项目投标：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“中国裁判文书网（http://wenshu.court.gov.cn/）”有行贿受贿犯罪记录(尚在处罚期内)；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）法律法规规定的其他情形。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竞争性谈判文件的约束力</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除非有特殊要求，招标文件不单独提供供货使用地的自然环境、气候条件、公用设施等情况，投标人被视为熟悉上述与履行合同有关的一切情况。</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竞争性磋商响应文件中声明，并提供相关知识产权证明文件。使用该知识成果后，投标人需提供开发接口和开发手册等技术文档，并承诺提供无限期技术支持，招标人享有永久使用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如采用投标人所不拥有的知识产权，则在磋商报价中必须包括合法获取该知识产权的相关费用。</w:t>
      </w:r>
    </w:p>
    <w:p>
      <w:pPr>
        <w:pStyle w:val="7"/>
        <w:pageBreakBefore w:val="0"/>
        <w:kinsoku/>
        <w:overflowPunct/>
        <w:autoSpaceDE/>
        <w:autoSpaceDN/>
        <w:bidi w:val="0"/>
        <w:spacing w:line="400" w:lineRule="exact"/>
      </w:pPr>
      <w:bookmarkStart w:id="53" w:name="_Toc3092"/>
      <w:bookmarkStart w:id="54" w:name="_Toc293736011"/>
      <w:bookmarkStart w:id="55" w:name="_Toc293738992"/>
      <w:bookmarkStart w:id="56" w:name="_Toc18317"/>
      <w:bookmarkStart w:id="57" w:name="_Toc293736054"/>
      <w:bookmarkStart w:id="58" w:name="_Toc446599311"/>
      <w:r>
        <w:rPr>
          <w:rFonts w:hint="eastAsia"/>
        </w:rPr>
        <w:t>二、磋商文件</w:t>
      </w:r>
      <w:bookmarkEnd w:id="53"/>
      <w:bookmarkEnd w:id="54"/>
      <w:bookmarkEnd w:id="55"/>
      <w:bookmarkEnd w:id="56"/>
      <w:bookmarkEnd w:id="57"/>
      <w:bookmarkEnd w:id="58"/>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(5)合同格式及合同条款；</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）政府采购委托代理协议(单项)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)在磋商过程中由采购单位发出的澄清和补充文件等。</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进行网上提问。采购单位对供应商所要求澄清的内容均予以答复（答复中不包括问题的来源）。必要时，采购单位将组织相关专家召开答疑会，并</w:t>
      </w:r>
      <w:r>
        <w:rPr>
          <w:rFonts w:hint="eastAsia" w:ascii="宋体" w:hAnsi="宋体" w:eastAsia="宋体" w:cs="宋体"/>
          <w:color w:val="auto"/>
          <w:sz w:val="24"/>
          <w:szCs w:val="24"/>
          <w:lang w:eastAsia="zh-CN"/>
        </w:rPr>
        <w:t>以书面或网上发布的形式</w:t>
      </w:r>
      <w:r>
        <w:rPr>
          <w:rFonts w:hint="eastAsia" w:ascii="宋体" w:hAnsi="宋体" w:eastAsia="宋体" w:cs="宋体"/>
          <w:color w:val="auto"/>
          <w:sz w:val="24"/>
          <w:szCs w:val="24"/>
        </w:rPr>
        <w:t>向所</w:t>
      </w:r>
      <w:r>
        <w:rPr>
          <w:rFonts w:hint="eastAsia" w:ascii="宋体" w:hAnsi="宋体" w:eastAsia="宋体" w:cs="宋体"/>
          <w:sz w:val="24"/>
          <w:szCs w:val="24"/>
        </w:rPr>
        <w:t>有供应商公布澄清文件。澄清文件作为磋商文件的组成部分，对供应商具有同等约束作用。</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z w:val="24"/>
          <w:szCs w:val="24"/>
        </w:rPr>
      </w:pPr>
      <w:r>
        <w:rPr>
          <w:rFonts w:hint="eastAsia" w:ascii="宋体" w:hAnsi="宋体" w:eastAsia="宋体" w:cs="宋体"/>
          <w:spacing w:val="-6"/>
          <w:sz w:val="24"/>
          <w:szCs w:val="24"/>
        </w:rPr>
        <w:t>2.2.2</w:t>
      </w:r>
      <w:r>
        <w:rPr>
          <w:rFonts w:hint="eastAsia" w:ascii="宋体" w:hAnsi="宋体" w:eastAsia="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2.3磋商文件的修改</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2.3.1采购单位可以对已发出的磋商文件进行必要的澄清或者修改。</w:t>
      </w:r>
      <w:r>
        <w:rPr>
          <w:rFonts w:hint="eastAsia" w:ascii="宋体" w:hAnsi="宋体" w:eastAsia="宋体" w:cs="宋体"/>
          <w:sz w:val="24"/>
          <w:szCs w:val="24"/>
        </w:rPr>
        <w:t>澄清或者修改</w:t>
      </w:r>
      <w:r>
        <w:rPr>
          <w:rFonts w:hint="eastAsia" w:ascii="宋体" w:hAnsi="宋体" w:eastAsia="宋体" w:cs="宋体"/>
          <w:spacing w:val="-6"/>
          <w:sz w:val="24"/>
          <w:szCs w:val="24"/>
        </w:rPr>
        <w:t>的内容可能影响响应文件编制的，采购单位将在响应文件递交截止时间</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日前</w:t>
      </w:r>
      <w:r>
        <w:rPr>
          <w:rFonts w:hint="eastAsia" w:ascii="宋体" w:hAnsi="宋体" w:eastAsia="宋体" w:cs="宋体"/>
          <w:spacing w:val="-6"/>
          <w:sz w:val="24"/>
          <w:szCs w:val="24"/>
          <w:lang w:eastAsia="zh-CN"/>
        </w:rPr>
        <w:t>以书面或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 xml:space="preserve">发布更正公告。 </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2.3.2澄清或者修改的内容是磋商文件的组成部分，将</w:t>
      </w:r>
      <w:r>
        <w:rPr>
          <w:rFonts w:hint="eastAsia" w:ascii="宋体" w:hAnsi="宋体" w:eastAsia="宋体" w:cs="宋体"/>
          <w:spacing w:val="-6"/>
          <w:sz w:val="24"/>
          <w:szCs w:val="24"/>
          <w:lang w:eastAsia="zh-CN"/>
        </w:rPr>
        <w:t>以书面或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向所有供应商公布澄清或者修改文件，澄清或者修改文件对供应商具有约束力。</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2.3.3为使供应商有充足的时间对磋商文件的修改部分进行研究，采购单位可适当推迟响应文件截止期，并通过</w:t>
      </w:r>
      <w:r>
        <w:rPr>
          <w:rFonts w:hint="eastAsia" w:ascii="宋体" w:hAnsi="宋体" w:eastAsia="宋体" w:cs="宋体"/>
          <w:spacing w:val="-6"/>
          <w:sz w:val="24"/>
          <w:szCs w:val="24"/>
          <w:lang w:eastAsia="zh-CN"/>
        </w:rPr>
        <w:t>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发布公告通知所有</w:t>
      </w:r>
      <w:r>
        <w:rPr>
          <w:rFonts w:hint="eastAsia" w:ascii="宋体" w:hAnsi="宋体" w:eastAsia="宋体" w:cs="宋体"/>
          <w:spacing w:val="-6"/>
          <w:sz w:val="24"/>
          <w:szCs w:val="24"/>
          <w:lang w:eastAsia="zh-CN"/>
        </w:rPr>
        <w:t>获取</w:t>
      </w:r>
      <w:r>
        <w:rPr>
          <w:rFonts w:hint="eastAsia" w:ascii="宋体" w:hAnsi="宋体" w:eastAsia="宋体" w:cs="宋体"/>
          <w:spacing w:val="-6"/>
          <w:sz w:val="24"/>
          <w:szCs w:val="24"/>
        </w:rPr>
        <w:t>磋商文件的供应商。</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2.3.4供应商应注意及时</w:t>
      </w:r>
      <w:r>
        <w:rPr>
          <w:rFonts w:hint="eastAsia" w:ascii="宋体" w:hAnsi="宋体" w:eastAsia="宋体" w:cs="宋体"/>
          <w:spacing w:val="-6"/>
          <w:sz w:val="24"/>
          <w:szCs w:val="24"/>
          <w:lang w:eastAsia="zh-CN"/>
        </w:rPr>
        <w:t>接收或</w:t>
      </w:r>
      <w:r>
        <w:rPr>
          <w:rFonts w:hint="eastAsia" w:ascii="宋体" w:hAnsi="宋体" w:eastAsia="宋体" w:cs="宋体"/>
          <w:spacing w:val="-6"/>
          <w:sz w:val="24"/>
          <w:szCs w:val="24"/>
        </w:rPr>
        <w:t>浏览网上发布的澄清或修改通知，因供应商原因未及时获知澄清、修改或补充内容而导致的任何后果将由供应商自行承担。</w:t>
      </w:r>
    </w:p>
    <w:p>
      <w:pPr>
        <w:pStyle w:val="7"/>
        <w:pageBreakBefore w:val="0"/>
        <w:kinsoku/>
        <w:overflowPunct/>
        <w:autoSpaceDE/>
        <w:autoSpaceDN/>
        <w:bidi w:val="0"/>
        <w:spacing w:line="400" w:lineRule="exact"/>
      </w:pPr>
      <w:bookmarkStart w:id="59" w:name="_Toc293738993"/>
      <w:bookmarkStart w:id="60" w:name="_Toc293736012"/>
      <w:bookmarkStart w:id="61" w:name="_Toc13231"/>
      <w:bookmarkStart w:id="62" w:name="_Toc1735"/>
      <w:bookmarkStart w:id="63" w:name="_Toc293736055"/>
      <w:bookmarkStart w:id="64" w:name="_Toc446599312"/>
      <w:r>
        <w:rPr>
          <w:rFonts w:hint="eastAsia"/>
        </w:rPr>
        <w:t>三、响应文件的编制</w:t>
      </w:r>
      <w:bookmarkEnd w:id="59"/>
      <w:bookmarkEnd w:id="60"/>
      <w:bookmarkEnd w:id="61"/>
      <w:bookmarkEnd w:id="62"/>
      <w:bookmarkEnd w:id="63"/>
      <w:bookmarkEnd w:id="64"/>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3.2.1供应商编制的响应文件应包括但不少于下列内容：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6"/>
          <w:sz w:val="24"/>
          <w:szCs w:val="24"/>
          <w:lang w:eastAsia="zh-CN"/>
        </w:rPr>
        <w:t>资格审查材料</w:t>
      </w:r>
      <w:r>
        <w:rPr>
          <w:rFonts w:hint="eastAsia" w:ascii="宋体" w:hAnsi="宋体" w:eastAsia="宋体" w:cs="宋体"/>
          <w:sz w:val="24"/>
          <w:szCs w:val="24"/>
        </w:rPr>
        <w:t>（详见第六章</w:t>
      </w:r>
      <w:r>
        <w:rPr>
          <w:rFonts w:hint="eastAsia" w:ascii="宋体" w:hAnsi="宋体" w:eastAsia="宋体" w:cs="宋体"/>
          <w:sz w:val="24"/>
          <w:szCs w:val="24"/>
          <w:lang w:eastAsia="zh-CN"/>
        </w:rPr>
        <w:t>资格审查材料</w:t>
      </w:r>
      <w:r>
        <w:rPr>
          <w:rFonts w:hint="eastAsia" w:ascii="宋体" w:hAnsi="宋体" w:eastAsia="宋体" w:cs="宋体"/>
          <w:sz w:val="24"/>
          <w:szCs w:val="24"/>
        </w:rPr>
        <w:t>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pacing w:val="-6"/>
          <w:sz w:val="24"/>
          <w:szCs w:val="24"/>
        </w:rPr>
        <w:t>商务</w:t>
      </w:r>
      <w:r>
        <w:rPr>
          <w:rFonts w:hint="eastAsia" w:ascii="宋体" w:hAnsi="宋体" w:eastAsia="宋体" w:cs="宋体"/>
          <w:sz w:val="24"/>
          <w:szCs w:val="24"/>
        </w:rPr>
        <w:t>文件内容（详见第六章商务文件组成）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)技术文件内容（详见第六章技术文件组成）</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3.3.2响应文件应当对磋商文件有关供货期、投标有效期、供货要求、招标范围等实质性内容作出响应。响应文件满足磋商文件实质性要求的基础上，可以提出比磋商文件要求更有利于采购人的承诺。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 xml:space="preserve">供应商必须保证响应文件所提供的全部资料真实可靠，并接受采购单位对其中任何资料进一步核实的要求。 </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3.4磋商报价要求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3.4.1供应商所提供的服务均以人民币报价。</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3.4.2供商应按照“第三章 采购需求”规定的服务内容、责任范围以及合同条款进行报价。并按</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磋商报价表</w:t>
      </w:r>
      <w:r>
        <w:rPr>
          <w:rFonts w:hint="eastAsia" w:ascii="宋体" w:hAnsi="宋体" w:eastAsia="宋体" w:cs="宋体"/>
          <w:kern w:val="0"/>
          <w:sz w:val="24"/>
          <w:szCs w:val="24"/>
          <w:highlight w:val="none"/>
        </w:rPr>
        <w:t>》和《竞争性磋商报价明细表》</w:t>
      </w:r>
      <w:r>
        <w:rPr>
          <w:rFonts w:hint="eastAsia" w:ascii="宋体" w:hAnsi="宋体" w:eastAsia="宋体" w:cs="宋体"/>
          <w:kern w:val="0"/>
          <w:sz w:val="24"/>
          <w:szCs w:val="24"/>
        </w:rPr>
        <w:t>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3.4.3《竞争性磋商报价明细表》填写时应响应下列要求：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（1）对于报价免费的项目应标明“免费”；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（2）所有根据合同或其它原因应由供应商支付的税款和其它应交纳的费用都要包括在供应商提交的磋商总价中；</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（3）应包含货物运至最终目的地的运输、保险和伴随货物服务的有关费用。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3.4.5每一种</w:t>
      </w:r>
      <w:r>
        <w:rPr>
          <w:rFonts w:hint="eastAsia" w:ascii="宋体" w:hAnsi="宋体" w:cs="宋体"/>
          <w:kern w:val="0"/>
          <w:sz w:val="24"/>
          <w:szCs w:val="24"/>
          <w:lang w:eastAsia="zh-CN"/>
        </w:rPr>
        <w:t>货物</w:t>
      </w:r>
      <w:r>
        <w:rPr>
          <w:rFonts w:hint="eastAsia" w:ascii="宋体" w:hAnsi="宋体" w:eastAsia="宋体" w:cs="宋体"/>
          <w:kern w:val="0"/>
          <w:sz w:val="24"/>
          <w:szCs w:val="24"/>
        </w:rPr>
        <w:t>只允许有一个报价，否则将被视为无效投标。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3.4.6供应商所报的总价在合同执行过程中是固定不变的，不得以任何理由予以变更。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3.4.7供应商的最后磋商报价超过项目采购预算的为无效报价。</w:t>
      </w:r>
    </w:p>
    <w:p>
      <w:pPr>
        <w:pStyle w:val="15"/>
        <w:pageBreakBefore w:val="0"/>
        <w:kinsoku/>
        <w:overflowPunct/>
        <w:autoSpaceDE/>
        <w:autoSpaceDN/>
        <w:bidi w:val="0"/>
        <w:spacing w:line="400" w:lineRule="exact"/>
        <w:ind w:firstLine="487" w:firstLineChars="202"/>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3.4.8本项目报价应包括完成本项目期间所需的相关的现场勘查、调研、资料收集、报告编制、设备运输、安装、调试、人工、验收、保险、利润、税金、通讯、等全部费用，应计入报价，应计未计部分视为全部计入。投标人所填写的报价在合同实施期间不因市场变化因素和政府性变化因素而变动，投标人在计算报价时自行考虑风险系数。</w:t>
      </w:r>
    </w:p>
    <w:p>
      <w:pPr>
        <w:pStyle w:val="7"/>
        <w:pageBreakBefore w:val="0"/>
        <w:kinsoku/>
        <w:overflowPunct/>
        <w:autoSpaceDE/>
        <w:autoSpaceDN/>
        <w:bidi w:val="0"/>
        <w:spacing w:line="400" w:lineRule="exact"/>
        <w:rPr>
          <w:rFonts w:hint="eastAsia" w:cs="Times New Roman"/>
        </w:rPr>
      </w:pPr>
      <w:bookmarkStart w:id="65" w:name="_Toc293738994"/>
      <w:bookmarkStart w:id="66" w:name="_Toc293736013"/>
      <w:bookmarkStart w:id="67" w:name="_Toc293736056"/>
      <w:bookmarkStart w:id="68" w:name="_Toc446599313"/>
      <w:r>
        <w:rPr>
          <w:rFonts w:hint="eastAsia" w:cs="Times New Roman"/>
        </w:rPr>
        <w:t>四、响应文件的递交</w:t>
      </w:r>
      <w:bookmarkEnd w:id="65"/>
      <w:bookmarkEnd w:id="66"/>
      <w:bookmarkEnd w:id="67"/>
      <w:bookmarkEnd w:id="68"/>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响应文件的份数</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响应文件正本、副本份数要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响应文件的密封和标记</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7"/>
        <w:pageBreakBefore w:val="0"/>
        <w:kinsoku/>
        <w:overflowPunct/>
        <w:autoSpaceDE/>
        <w:autoSpaceDN/>
        <w:bidi w:val="0"/>
        <w:spacing w:line="400" w:lineRule="exact"/>
      </w:pPr>
      <w:bookmarkStart w:id="69" w:name="_Toc293736057"/>
      <w:bookmarkStart w:id="70" w:name="_Toc446599314"/>
      <w:bookmarkStart w:id="71" w:name="_Toc293738995"/>
      <w:bookmarkStart w:id="72" w:name="_Toc293736014"/>
      <w:bookmarkStart w:id="73" w:name="_Toc9220"/>
      <w:bookmarkStart w:id="74" w:name="_Toc4087"/>
      <w:r>
        <w:rPr>
          <w:rFonts w:hint="eastAsia"/>
        </w:rPr>
        <w:t>五、</w:t>
      </w:r>
      <w:bookmarkEnd w:id="69"/>
      <w:bookmarkEnd w:id="70"/>
      <w:bookmarkEnd w:id="71"/>
      <w:bookmarkEnd w:id="72"/>
      <w:r>
        <w:rPr>
          <w:rFonts w:hint="eastAsia"/>
        </w:rPr>
        <w:t>竞争性磋商程序</w:t>
      </w:r>
      <w:bookmarkEnd w:id="73"/>
      <w:bookmarkEnd w:id="74"/>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5.1</w:t>
      </w:r>
      <w:r>
        <w:rPr>
          <w:rFonts w:hint="eastAsia" w:ascii="宋体" w:hAnsi="宋体" w:eastAsia="宋体" w:cs="宋体"/>
          <w:b/>
          <w:bCs w:val="0"/>
          <w:sz w:val="24"/>
          <w:szCs w:val="24"/>
          <w:lang w:eastAsia="zh-CN"/>
        </w:rPr>
        <w:t>磋商</w:t>
      </w:r>
      <w:r>
        <w:rPr>
          <w:rFonts w:hint="eastAsia" w:ascii="宋体" w:hAnsi="宋体" w:eastAsia="宋体" w:cs="宋体"/>
          <w:b/>
          <w:bCs w:val="0"/>
          <w:sz w:val="24"/>
          <w:szCs w:val="24"/>
        </w:rPr>
        <w:t>仪式</w:t>
      </w:r>
    </w:p>
    <w:p>
      <w:pPr>
        <w:pStyle w:val="101"/>
        <w:spacing w:line="360" w:lineRule="auto"/>
        <w:ind w:firstLine="567"/>
        <w:jc w:val="both"/>
        <w:rPr>
          <w:rFonts w:hint="eastAsia"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color w:val="auto"/>
          <w:sz w:val="24"/>
          <w:szCs w:val="24"/>
          <w:lang w:val="en-US" w:eastAsia="zh-CN"/>
        </w:rPr>
        <w:t>5.1.1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Cs w:val="24"/>
        </w:rPr>
        <w:t>除非采购代理机构另外书面通知，本标将按本</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《投标人须知前附表》中规定的时间和地点开标。</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5.1.2</w:t>
      </w:r>
      <w:r>
        <w:rPr>
          <w:rFonts w:hint="eastAsia" w:asciiTheme="minorEastAsia" w:hAnsiTheme="minorEastAsia" w:eastAsiaTheme="minorEastAsia" w:cstheme="minorEastAsia"/>
          <w:color w:val="auto"/>
          <w:szCs w:val="24"/>
        </w:rPr>
        <w:t xml:space="preserve"> 开标时，</w:t>
      </w:r>
      <w:r>
        <w:rPr>
          <w:rFonts w:hint="eastAsia" w:asciiTheme="minorEastAsia" w:hAnsiTheme="minorEastAsia" w:eastAsiaTheme="minorEastAsia" w:cstheme="minorEastAsia"/>
          <w:color w:val="auto"/>
          <w:szCs w:val="24"/>
          <w:lang w:val="en-US" w:eastAsia="zh-CN"/>
        </w:rPr>
        <w:t>招标人、</w:t>
      </w:r>
      <w:r>
        <w:rPr>
          <w:rFonts w:hint="eastAsia" w:asciiTheme="minorEastAsia" w:hAnsiTheme="minorEastAsia" w:eastAsiaTheme="minorEastAsia" w:cstheme="minorEastAsia"/>
          <w:color w:val="auto"/>
          <w:szCs w:val="24"/>
        </w:rPr>
        <w:t>监督部门</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公证部门的工作人员将对</w:t>
      </w:r>
      <w:r>
        <w:rPr>
          <w:rFonts w:hint="eastAsia" w:asciiTheme="minorEastAsia" w:hAnsiTheme="minorEastAsia" w:eastAsiaTheme="minorEastAsia" w:cstheme="minorEastAsia"/>
          <w:color w:val="auto"/>
          <w:szCs w:val="24"/>
          <w:lang w:val="en-US" w:eastAsia="zh-CN"/>
        </w:rPr>
        <w:t>开标会议到场监督</w:t>
      </w:r>
      <w:r>
        <w:rPr>
          <w:rFonts w:hint="eastAsia" w:asciiTheme="minorEastAsia" w:hAnsiTheme="minorEastAsia" w:eastAsiaTheme="minorEastAsia" w:cstheme="minorEastAsia"/>
          <w:color w:val="auto"/>
          <w:szCs w:val="24"/>
        </w:rPr>
        <w:t>。</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5.1.3 开标时，投标单位完成在线解密后，由工作人员开始唱标</w:t>
      </w:r>
      <w:r>
        <w:rPr>
          <w:rFonts w:hint="eastAsia" w:asciiTheme="minorEastAsia" w:hAnsiTheme="minorEastAsia" w:eastAsiaTheme="minorEastAsia" w:cstheme="minorEastAsia"/>
          <w:color w:val="auto"/>
          <w:szCs w:val="24"/>
        </w:rPr>
        <w:t>。</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5.1.4</w:t>
      </w:r>
      <w:r>
        <w:rPr>
          <w:rFonts w:hint="eastAsia" w:asciiTheme="minorEastAsia" w:hAnsiTheme="minorEastAsia" w:eastAsiaTheme="minorEastAsia" w:cstheme="minorEastAsia"/>
          <w:color w:val="auto"/>
          <w:szCs w:val="24"/>
        </w:rPr>
        <w:t xml:space="preserve"> 唱标完毕后，如果投标人对所唱内容有异议，应当场立即提出。经现场监标人员确认，认为有必要重新唱标的，由唱标员重新唱标。</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5.1.5</w:t>
      </w:r>
      <w:r>
        <w:rPr>
          <w:rFonts w:hint="eastAsia" w:asciiTheme="minorEastAsia" w:hAnsiTheme="minorEastAsia" w:eastAsiaTheme="minorEastAsia" w:cstheme="minorEastAsia"/>
          <w:color w:val="auto"/>
          <w:szCs w:val="24"/>
        </w:rPr>
        <w:t xml:space="preserve">  所有唱标均记录在案，并经监标人员或公证人员的签字，作为各投标人</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的组成部分。</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5.1.6</w:t>
      </w:r>
      <w:r>
        <w:rPr>
          <w:rFonts w:hint="eastAsia" w:asciiTheme="minorEastAsia" w:hAnsiTheme="minorEastAsia" w:eastAsiaTheme="minorEastAsia" w:cstheme="minorEastAsia"/>
          <w:color w:val="auto"/>
          <w:szCs w:val="24"/>
        </w:rPr>
        <w:t xml:space="preserve"> 投标人代表对开标过程和开标记录有疑义，以及认为采购人、采购代理机构相关工作人员有需要回避的情形的，应当场提出询问或者回避申请。</w:t>
      </w:r>
    </w:p>
    <w:p>
      <w:pPr>
        <w:pageBreakBefore w:val="0"/>
        <w:widowControl/>
        <w:kinsoku/>
        <w:overflowPunct/>
        <w:autoSpaceDE/>
        <w:autoSpaceDN/>
        <w:bidi w:val="0"/>
        <w:spacing w:line="400" w:lineRule="exact"/>
        <w:ind w:firstLine="480" w:firstLineChars="200"/>
        <w:textAlignment w:val="baseline"/>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5.1.7  投标人未参加开标的，视同认可开标结果。</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color w:val="000000"/>
          <w:kern w:val="0"/>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磋商小组的组成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小组由采购人代表和评审专家共3人以上单数组成，其中评审专家的人数不得少于谈判小组成员总数的2/3。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小组成员由采购人依法组建,采购人代表不得担任谈判小组组长</w:t>
      </w:r>
      <w:r>
        <w:rPr>
          <w:rFonts w:hint="eastAsia" w:ascii="宋体" w:hAnsi="宋体" w:cs="宋体"/>
          <w:kern w:val="0"/>
          <w:sz w:val="24"/>
          <w:szCs w:val="24"/>
          <w:lang w:eastAsia="zh-CN"/>
        </w:rPr>
        <w:t>，</w:t>
      </w:r>
      <w:r>
        <w:rPr>
          <w:rFonts w:hint="eastAsia" w:ascii="宋体" w:hAnsi="宋体" w:eastAsia="宋体" w:cs="宋体"/>
          <w:color w:val="auto"/>
          <w:sz w:val="24"/>
          <w:szCs w:val="24"/>
          <w:highlight w:val="none"/>
          <w:lang w:val="en-US" w:eastAsia="zh-CN"/>
        </w:rPr>
        <w:t>不得以评审专家身份参加采购项目的评审。</w:t>
      </w:r>
    </w:p>
    <w:p>
      <w:pPr>
        <w:pStyle w:val="15"/>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磋商方法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.1磋商小组将按照磋商文件确定的评审方法进行评审。磋商小组对响应文件的评审分为响应文件初审、澄清有关问题、比较与评价响应文件、推荐中标候选人名单。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小组根据第四章“评审</w:t>
      </w:r>
      <w:r>
        <w:rPr>
          <w:rFonts w:hint="eastAsia" w:ascii="宋体" w:hAnsi="宋体" w:eastAsia="宋体" w:cs="宋体"/>
          <w:kern w:val="0"/>
          <w:sz w:val="24"/>
          <w:szCs w:val="24"/>
          <w:lang w:eastAsia="zh-CN"/>
        </w:rPr>
        <w:t>方法</w:t>
      </w:r>
      <w:r>
        <w:rPr>
          <w:rFonts w:hint="eastAsia" w:ascii="宋体" w:hAnsi="宋体" w:eastAsia="宋体" w:cs="宋体"/>
          <w:kern w:val="0"/>
          <w:sz w:val="24"/>
          <w:szCs w:val="24"/>
        </w:rPr>
        <w:t>”规定的程序、评定成交的标准等事项对响应文件进行评审。第四章“评审</w:t>
      </w:r>
      <w:r>
        <w:rPr>
          <w:rFonts w:hint="eastAsia" w:ascii="宋体" w:hAnsi="宋体" w:eastAsia="宋体" w:cs="宋体"/>
          <w:kern w:val="0"/>
          <w:sz w:val="24"/>
          <w:szCs w:val="24"/>
          <w:lang w:eastAsia="zh-CN"/>
        </w:rPr>
        <w:t>方法</w:t>
      </w:r>
      <w:r>
        <w:rPr>
          <w:rFonts w:hint="eastAsia" w:ascii="宋体" w:hAnsi="宋体" w:eastAsia="宋体" w:cs="宋体"/>
          <w:kern w:val="0"/>
          <w:sz w:val="24"/>
          <w:szCs w:val="24"/>
        </w:rPr>
        <w:t>”没有规定的内容，不作为评审依据。</w:t>
      </w:r>
    </w:p>
    <w:p>
      <w:pPr>
        <w:pStyle w:val="7"/>
        <w:pageBreakBefore w:val="0"/>
        <w:kinsoku/>
        <w:overflowPunct/>
        <w:autoSpaceDE/>
        <w:autoSpaceDN/>
        <w:bidi w:val="0"/>
        <w:spacing w:line="400" w:lineRule="exact"/>
        <w:rPr>
          <w:rFonts w:ascii="宋体" w:hAnsi="宋体" w:eastAsia="宋体"/>
          <w:b/>
          <w:sz w:val="28"/>
          <w:szCs w:val="28"/>
          <w:highlight w:val="green"/>
        </w:rPr>
      </w:pPr>
      <w:bookmarkStart w:id="75" w:name="_Toc293736058"/>
      <w:bookmarkStart w:id="76" w:name="_Toc293736015"/>
      <w:bookmarkStart w:id="77" w:name="_Toc446599315"/>
      <w:bookmarkStart w:id="78" w:name="_Toc10373"/>
      <w:bookmarkStart w:id="79" w:name="_Toc21441"/>
      <w:bookmarkStart w:id="80" w:name="_Toc293738996"/>
      <w:r>
        <w:rPr>
          <w:rFonts w:hint="eastAsia"/>
        </w:rPr>
        <w:t>六、授予合同</w:t>
      </w:r>
      <w:bookmarkEnd w:id="75"/>
      <w:bookmarkEnd w:id="76"/>
      <w:bookmarkEnd w:id="77"/>
      <w:bookmarkEnd w:id="78"/>
      <w:bookmarkEnd w:id="79"/>
      <w:bookmarkEnd w:id="80"/>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 签订合同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6.1.1采购人应在成交通知书发出后</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日内，根据成交结果和磋商文件、响应文件及有关补遗文件和确认谈判备忘录拟定的合同文本与成交供应商签订项目合同。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6.1.2采购人应按磋商文件要求和中标人的响应文件承诺订立书面合同，不得超出磋商文件和中标人响应文件的范围，也不得再另行订立背离合同实质性内容的其他协议。</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6.1.3采购人应在《中标通知书》发出之日起</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天内与中标人签订政府采购合同。签订政府采购合同后7个工作日内，采购人应将政府采购合同副本报政府采购监管部门备案。</w:t>
      </w:r>
    </w:p>
    <w:p>
      <w:pPr>
        <w:pStyle w:val="7"/>
        <w:pageBreakBefore w:val="0"/>
        <w:kinsoku/>
        <w:overflowPunct/>
        <w:autoSpaceDE/>
        <w:autoSpaceDN/>
        <w:bidi w:val="0"/>
        <w:spacing w:line="400" w:lineRule="exact"/>
        <w:rPr>
          <w:rFonts w:hint="eastAsia" w:cs="Times New Roman"/>
        </w:rPr>
      </w:pPr>
      <w:bookmarkStart w:id="81" w:name="_Toc293736059"/>
      <w:bookmarkStart w:id="82" w:name="_Toc293738997"/>
      <w:bookmarkStart w:id="83" w:name="_Toc293736016"/>
      <w:bookmarkStart w:id="84" w:name="_Toc446599316"/>
      <w:bookmarkStart w:id="85" w:name="_Toc3715"/>
      <w:bookmarkStart w:id="86" w:name="_Toc14775"/>
      <w:r>
        <w:rPr>
          <w:rFonts w:hint="eastAsia" w:cs="Times New Roman"/>
        </w:rPr>
        <w:t>七、质疑</w:t>
      </w:r>
      <w:bookmarkEnd w:id="81"/>
      <w:bookmarkEnd w:id="82"/>
      <w:bookmarkEnd w:id="83"/>
      <w:bookmarkEnd w:id="84"/>
      <w:r>
        <w:rPr>
          <w:rFonts w:hint="eastAsia" w:cs="Times New Roman"/>
        </w:rPr>
        <w:t>和投诉</w:t>
      </w:r>
      <w:bookmarkEnd w:id="85"/>
      <w:bookmarkEnd w:id="86"/>
    </w:p>
    <w:p>
      <w:pPr>
        <w:pageBreakBefore w:val="0"/>
        <w:kinsoku/>
        <w:wordWrap w:val="0"/>
        <w:overflowPunct/>
        <w:autoSpaceDE/>
        <w:autoSpaceDN/>
        <w:bidi w:val="0"/>
        <w:spacing w:line="400" w:lineRule="exact"/>
        <w:ind w:firstLine="480" w:firstLineChars="200"/>
        <w:rPr>
          <w:rFonts w:hint="eastAsia" w:ascii="宋体" w:hAnsi="宋体" w:eastAsia="宋体" w:cs="宋体"/>
          <w:sz w:val="24"/>
          <w:szCs w:val="24"/>
        </w:rPr>
      </w:pPr>
      <w:bookmarkStart w:id="87" w:name="_Toc446599317"/>
      <w:bookmarkStart w:id="88" w:name="_Toc293736017"/>
      <w:bookmarkStart w:id="89" w:name="_Toc294515577"/>
      <w:bookmarkStart w:id="90" w:name="_Toc293738998"/>
      <w:bookmarkStart w:id="91" w:name="_Toc293736060"/>
      <w:r>
        <w:rPr>
          <w:rFonts w:hint="eastAsia" w:ascii="宋体" w:hAnsi="宋体" w:eastAsia="宋体" w:cs="宋体"/>
          <w:sz w:val="24"/>
          <w:szCs w:val="24"/>
        </w:rPr>
        <w:t>7.1质疑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7.1.1供应商提出质疑应当符合以下条件：</w:t>
      </w:r>
    </w:p>
    <w:p>
      <w:pPr>
        <w:pStyle w:val="15"/>
        <w:pageBreakBefore w:val="0"/>
        <w:kinsoku/>
        <w:wordWrap w:val="0"/>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（1）质疑人的名称、地址、电话等；</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（2）质疑人法人签章和单位公章；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（3）具体的质疑事项及事实依据；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（4）明确的请求和必要（合法来源）的证明材料；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（5）以联合体形式参与资格预审的，则必须联合体各方共同签署、盖章；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（6）提起质疑的日期。</w:t>
      </w:r>
    </w:p>
    <w:p>
      <w:pPr>
        <w:pStyle w:val="15"/>
        <w:pageBreakBefore w:val="0"/>
        <w:kinsoku/>
        <w:wordWrap w:val="0"/>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特注：未按上述程序规定的必备内容进行质疑的，采购人或代理机构将不予以受理。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w:t>
      </w:r>
      <w:r>
        <w:rPr>
          <w:rFonts w:hint="eastAsia" w:ascii="宋体" w:hAnsi="宋体" w:cs="宋体"/>
          <w:sz w:val="24"/>
          <w:szCs w:val="24"/>
          <w:lang w:val="en-US" w:eastAsia="zh-CN"/>
        </w:rPr>
        <w:t>扫描件</w:t>
      </w:r>
      <w:r>
        <w:rPr>
          <w:rFonts w:hint="eastAsia" w:ascii="宋体" w:hAnsi="宋体" w:eastAsia="宋体" w:cs="宋体"/>
          <w:sz w:val="24"/>
          <w:szCs w:val="24"/>
        </w:rPr>
        <w:t>的，应当提供真实有效的复印件，并签字或者盖章。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bookmarkStart w:id="92" w:name="_Toc456336161"/>
      <w:bookmarkStart w:id="93" w:name="_Toc9365"/>
      <w:bookmarkStart w:id="94" w:name="_Toc450546725"/>
      <w:bookmarkStart w:id="95" w:name="_Toc483174929"/>
      <w:r>
        <w:rPr>
          <w:rFonts w:hint="eastAsia" w:ascii="宋体" w:hAnsi="宋体" w:eastAsia="宋体" w:cs="宋体"/>
          <w:sz w:val="24"/>
          <w:szCs w:val="24"/>
        </w:rPr>
        <w:t>7.2投诉</w:t>
      </w:r>
      <w:bookmarkEnd w:id="92"/>
      <w:bookmarkEnd w:id="93"/>
      <w:bookmarkEnd w:id="94"/>
      <w:bookmarkEnd w:id="95"/>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7.2.2投诉人提起投诉应符合以下条件：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(1)投诉人应是参与项目的供应商；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(2)投诉前已依法进行质疑；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(3)投诉书内容符合中华人民共和国财政部</w:t>
      </w:r>
      <w:r>
        <w:rPr>
          <w:rFonts w:hint="eastAsia" w:ascii="宋体" w:hAnsi="宋体" w:eastAsia="宋体" w:cs="宋体"/>
          <w:sz w:val="24"/>
          <w:szCs w:val="24"/>
          <w:lang w:val="en-US" w:eastAsia="zh-CN"/>
        </w:rPr>
        <w:t>94</w:t>
      </w:r>
      <w:r>
        <w:rPr>
          <w:rFonts w:hint="eastAsia" w:ascii="宋体" w:hAnsi="宋体" w:eastAsia="宋体" w:cs="宋体"/>
          <w:sz w:val="24"/>
          <w:szCs w:val="24"/>
        </w:rPr>
        <w:t>号令《</w:t>
      </w:r>
      <w:r>
        <w:rPr>
          <w:rFonts w:hint="eastAsia" w:ascii="宋体" w:hAnsi="宋体" w:eastAsia="宋体" w:cs="宋体"/>
          <w:sz w:val="24"/>
          <w:szCs w:val="24"/>
          <w:lang w:val="en-US" w:eastAsia="zh-CN"/>
        </w:rPr>
        <w:t>政府采购质疑和投诉办法</w:t>
      </w:r>
      <w:r>
        <w:rPr>
          <w:rFonts w:hint="eastAsia" w:ascii="宋体" w:hAnsi="宋体" w:eastAsia="宋体" w:cs="宋体"/>
          <w:sz w:val="24"/>
          <w:szCs w:val="24"/>
        </w:rPr>
        <w:t>》的规定；</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(4)在投诉有效期内；</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(5)同一投诉事项未经处理的；</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(6)</w:t>
      </w:r>
      <w:r>
        <w:rPr>
          <w:rFonts w:hint="eastAsia" w:ascii="宋体" w:hAnsi="宋体" w:eastAsia="宋体" w:cs="宋体"/>
          <w:sz w:val="24"/>
          <w:szCs w:val="24"/>
        </w:rPr>
        <w:t>相关法律、法规和省级以上人民政府财政部门规定的其他条件。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7.2.3供应商投诉时，应当当面提交投诉书，投诉书应当包括下列主要内容：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(1)投诉人的姓名或者名称、住所、联系方式及相关证明；</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(2)被投诉人的名称、住所、联系方式；</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(3)具体的投诉事项、事实根据和法律依据；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(4)质疑和质疑答复情况及相关证明材料；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(5)提起投诉的日期。</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7.2.5投诉人不符合上述规定提起的投诉，政府采购监督部门不予受理。</w:t>
      </w:r>
    </w:p>
    <w:p>
      <w:pPr>
        <w:pStyle w:val="7"/>
        <w:pageBreakBefore w:val="0"/>
        <w:kinsoku/>
        <w:overflowPunct/>
        <w:autoSpaceDE/>
        <w:autoSpaceDN/>
        <w:bidi w:val="0"/>
        <w:spacing w:line="400" w:lineRule="exact"/>
        <w:rPr>
          <w:kern w:val="0"/>
        </w:rPr>
      </w:pPr>
      <w:bookmarkStart w:id="96" w:name="_Toc8018"/>
      <w:bookmarkStart w:id="97" w:name="_Toc3182"/>
      <w:r>
        <w:rPr>
          <w:rFonts w:hint="eastAsia"/>
        </w:rPr>
        <w:t>八、项目验收</w:t>
      </w:r>
      <w:bookmarkEnd w:id="87"/>
      <w:bookmarkEnd w:id="88"/>
      <w:bookmarkEnd w:id="89"/>
      <w:bookmarkEnd w:id="90"/>
      <w:bookmarkEnd w:id="91"/>
      <w:bookmarkEnd w:id="96"/>
      <w:bookmarkEnd w:id="97"/>
    </w:p>
    <w:p>
      <w:pPr>
        <w:pageBreakBefore w:val="0"/>
        <w:kinsoku/>
        <w:wordWrap w:val="0"/>
        <w:overflowPunct/>
        <w:topLinePunct/>
        <w:autoSpaceDE/>
        <w:autoSpaceDN/>
        <w:bidi w:val="0"/>
        <w:spacing w:line="400" w:lineRule="exact"/>
        <w:ind w:firstLine="480" w:firstLineChars="200"/>
        <w:rPr>
          <w:rFonts w:hint="eastAsia" w:ascii="宋体" w:hAnsi="宋体" w:cs="宋体"/>
          <w:sz w:val="24"/>
          <w:szCs w:val="24"/>
        </w:rPr>
      </w:pPr>
      <w:r>
        <w:rPr>
          <w:rFonts w:hint="eastAsia" w:ascii="宋体" w:hAnsi="宋体" w:cs="宋体"/>
          <w:sz w:val="24"/>
          <w:szCs w:val="24"/>
        </w:rPr>
        <w:t>8.1采购单位按照政府采购合同规定的技术、服务、安全标准对供应商履约情况进行验收，并出具验收书。验收书包括每一项技术、服务、安全标准的履约情况。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autoSpaceDE/>
        <w:autoSpaceDN/>
        <w:bidi w:val="0"/>
        <w:spacing w:line="400" w:lineRule="exact"/>
        <w:ind w:firstLine="480" w:firstLineChars="200"/>
        <w:rPr>
          <w:rFonts w:hint="eastAsia" w:ascii="宋体" w:hAnsi="宋体" w:cs="宋体"/>
          <w:sz w:val="24"/>
          <w:szCs w:val="24"/>
        </w:rPr>
      </w:pPr>
      <w:r>
        <w:rPr>
          <w:rFonts w:hint="eastAsia" w:ascii="宋体" w:hAnsi="宋体" w:cs="宋体"/>
          <w:sz w:val="24"/>
          <w:szCs w:val="24"/>
        </w:rPr>
        <w:t>8.2验收标准:磋商文件、响应文件、政府采购合同规定的标准。</w:t>
      </w:r>
    </w:p>
    <w:p>
      <w:pPr>
        <w:pStyle w:val="7"/>
        <w:pageBreakBefore w:val="0"/>
        <w:kinsoku/>
        <w:overflowPunct/>
        <w:autoSpaceDE/>
        <w:autoSpaceDN/>
        <w:bidi w:val="0"/>
        <w:spacing w:line="400" w:lineRule="exact"/>
      </w:pPr>
      <w:bookmarkStart w:id="98" w:name="_Toc293738999"/>
      <w:bookmarkStart w:id="99" w:name="_Toc6671"/>
      <w:bookmarkStart w:id="100" w:name="_Toc446599318"/>
      <w:bookmarkStart w:id="101" w:name="_Toc28499"/>
      <w:bookmarkStart w:id="102" w:name="_Toc293736061"/>
      <w:bookmarkStart w:id="103" w:name="_Toc293736018"/>
      <w:r>
        <w:rPr>
          <w:rFonts w:hint="eastAsia"/>
        </w:rPr>
        <w:t>九、适用法律</w:t>
      </w:r>
      <w:bookmarkEnd w:id="98"/>
      <w:bookmarkEnd w:id="99"/>
      <w:bookmarkEnd w:id="100"/>
      <w:bookmarkEnd w:id="101"/>
      <w:bookmarkEnd w:id="102"/>
      <w:bookmarkEnd w:id="103"/>
    </w:p>
    <w:p>
      <w:pPr>
        <w:pageBreakBefore w:val="0"/>
        <w:kinsoku/>
        <w:wordWrap w:val="0"/>
        <w:overflowPunct/>
        <w:topLinePunct/>
        <w:autoSpaceDE/>
        <w:autoSpaceDN/>
        <w:bidi w:val="0"/>
        <w:spacing w:line="400" w:lineRule="exact"/>
        <w:ind w:firstLine="480" w:firstLineChars="200"/>
        <w:rPr>
          <w:rFonts w:ascii="宋体" w:hAnsi="宋体" w:eastAsia="宋体"/>
          <w:color w:val="000000"/>
          <w:sz w:val="24"/>
          <w:szCs w:val="24"/>
        </w:rPr>
      </w:pPr>
      <w:r>
        <w:rPr>
          <w:rFonts w:hint="eastAsia" w:ascii="宋体" w:hAnsi="宋体" w:cs="宋体"/>
          <w:sz w:val="24"/>
          <w:szCs w:val="24"/>
        </w:rPr>
        <w:t>9.1招标采购单位和供应商的一切招标投标活动均适用于《政府采购法》、《政府采购实施条例》、《政府采购竞争性磋商采购方式管理办法》等相关规定。</w:t>
      </w:r>
    </w:p>
    <w:p>
      <w:pPr>
        <w:pStyle w:val="7"/>
        <w:pageBreakBefore w:val="0"/>
        <w:kinsoku/>
        <w:overflowPunct/>
        <w:autoSpaceDE/>
        <w:autoSpaceDN/>
        <w:bidi w:val="0"/>
        <w:spacing w:line="400" w:lineRule="exact"/>
      </w:pPr>
      <w:bookmarkStart w:id="104" w:name="_Toc272247702"/>
      <w:bookmarkStart w:id="105" w:name="_Toc21968"/>
      <w:bookmarkStart w:id="106" w:name="_Toc437611460"/>
      <w:bookmarkStart w:id="107" w:name="_Toc26356"/>
      <w:bookmarkStart w:id="108" w:name="_Toc446599319"/>
      <w:bookmarkStart w:id="109" w:name="_Toc278891599"/>
      <w:r>
        <w:rPr>
          <w:rFonts w:hint="eastAsia"/>
        </w:rPr>
        <w:t>十、磋商文件的解释权</w:t>
      </w:r>
      <w:bookmarkEnd w:id="104"/>
      <w:bookmarkEnd w:id="105"/>
      <w:bookmarkEnd w:id="106"/>
      <w:bookmarkEnd w:id="107"/>
      <w:bookmarkEnd w:id="108"/>
      <w:bookmarkEnd w:id="109"/>
    </w:p>
    <w:p>
      <w:pPr>
        <w:pStyle w:val="15"/>
        <w:pageBreakBefore w:val="0"/>
        <w:kinsoku/>
        <w:overflowPunct/>
        <w:autoSpaceDE/>
        <w:autoSpaceDN/>
        <w:bidi w:val="0"/>
        <w:spacing w:line="400" w:lineRule="exact"/>
        <w:ind w:firstLine="484" w:firstLineChars="202"/>
        <w:jc w:val="left"/>
        <w:rPr>
          <w:rFonts w:hint="eastAsia" w:ascii="宋体" w:hAnsi="宋体" w:eastAsia="宋体"/>
          <w:sz w:val="28"/>
          <w:szCs w:val="28"/>
        </w:rPr>
      </w:pPr>
      <w:r>
        <w:rPr>
          <w:rFonts w:hint="eastAsia" w:ascii="宋体" w:hAnsi="宋体" w:eastAsia="宋体"/>
          <w:sz w:val="24"/>
          <w:szCs w:val="24"/>
        </w:rPr>
        <w:t>10.1本项目磋商文件的最终解释权为采购单位所有。</w:t>
      </w:r>
    </w:p>
    <w:p>
      <w:pPr>
        <w:pStyle w:val="7"/>
        <w:pageBreakBefore w:val="0"/>
        <w:kinsoku/>
        <w:overflowPunct/>
        <w:autoSpaceDE/>
        <w:autoSpaceDN/>
        <w:bidi w:val="0"/>
        <w:spacing w:line="400" w:lineRule="exact"/>
      </w:pPr>
      <w:r>
        <w:rPr>
          <w:rFonts w:hint="eastAsia"/>
        </w:rPr>
        <w:t>十</w:t>
      </w:r>
      <w:r>
        <w:rPr>
          <w:rFonts w:hint="eastAsia"/>
          <w:lang w:eastAsia="zh-CN"/>
        </w:rPr>
        <w:t>一</w:t>
      </w:r>
      <w:r>
        <w:rPr>
          <w:rFonts w:hint="eastAsia"/>
        </w:rPr>
        <w:t>、需要补充的其他内容</w:t>
      </w:r>
    </w:p>
    <w:p>
      <w:pPr>
        <w:pStyle w:val="15"/>
        <w:pageBreakBefore w:val="0"/>
        <w:kinsoku/>
        <w:overflowPunct/>
        <w:autoSpaceDE/>
        <w:autoSpaceDN/>
        <w:bidi w:val="0"/>
        <w:spacing w:line="400" w:lineRule="exact"/>
        <w:ind w:firstLine="484" w:firstLineChars="202"/>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.1需要补充的其他内容：详见</w:t>
      </w:r>
      <w:r>
        <w:rPr>
          <w:rFonts w:hint="eastAsia" w:ascii="宋体" w:hAnsi="宋体" w:eastAsia="宋体"/>
          <w:sz w:val="24"/>
          <w:szCs w:val="24"/>
          <w:lang w:eastAsia="zh-CN"/>
        </w:rPr>
        <w:t>供应商</w:t>
      </w:r>
      <w:r>
        <w:rPr>
          <w:rFonts w:hint="eastAsia" w:ascii="宋体" w:hAnsi="宋体" w:eastAsia="宋体"/>
          <w:sz w:val="24"/>
          <w:szCs w:val="24"/>
        </w:rPr>
        <w:t>须知前附表。</w:t>
      </w: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6"/>
        <w:numPr>
          <w:ilvl w:val="0"/>
          <w:numId w:val="2"/>
        </w:numPr>
        <w:spacing w:before="0" w:after="0" w:line="240" w:lineRule="auto"/>
        <w:ind w:left="0" w:leftChars="0"/>
        <w:rPr>
          <w:rFonts w:hint="eastAsia"/>
        </w:rPr>
      </w:pPr>
      <w:bookmarkStart w:id="110" w:name="_Toc293739000"/>
      <w:bookmarkStart w:id="111" w:name="_Toc293736019"/>
      <w:bookmarkStart w:id="112" w:name="_Toc293736062"/>
      <w:bookmarkStart w:id="113" w:name="_Toc28105"/>
      <w:bookmarkStart w:id="114" w:name="_Toc446599321"/>
      <w:bookmarkStart w:id="115" w:name="_Toc28752"/>
      <w:bookmarkStart w:id="116" w:name="_Toc293736063"/>
      <w:bookmarkStart w:id="117" w:name="_Toc293736020"/>
      <w:bookmarkStart w:id="118" w:name="_Toc293739001"/>
      <w:bookmarkStart w:id="119" w:name="_Toc446599322"/>
      <w:r>
        <w:rPr>
          <w:rFonts w:hint="eastAsia"/>
          <w:lang w:val="en-US" w:eastAsia="zh-CN"/>
        </w:rPr>
        <w:t xml:space="preserve"> </w:t>
      </w:r>
      <w:bookmarkStart w:id="120" w:name="_Toc21897"/>
      <w:bookmarkStart w:id="121" w:name="_Toc15716"/>
      <w:r>
        <w:rPr>
          <w:rFonts w:hint="eastAsia"/>
        </w:rPr>
        <w:t>采购</w:t>
      </w:r>
      <w:bookmarkEnd w:id="110"/>
      <w:bookmarkEnd w:id="111"/>
      <w:bookmarkEnd w:id="112"/>
      <w:bookmarkStart w:id="122" w:name="_Toc294515580"/>
      <w:r>
        <w:rPr>
          <w:rFonts w:hint="eastAsia"/>
        </w:rPr>
        <w:t>需求</w:t>
      </w:r>
      <w:bookmarkEnd w:id="113"/>
      <w:bookmarkEnd w:id="114"/>
      <w:bookmarkEnd w:id="115"/>
      <w:bookmarkEnd w:id="120"/>
      <w:bookmarkEnd w:id="121"/>
    </w:p>
    <w:bookmarkEnd w:id="122"/>
    <w:p>
      <w:pPr>
        <w:pStyle w:val="15"/>
        <w:spacing w:line="500" w:lineRule="exact"/>
        <w:jc w:val="left"/>
        <w:rPr>
          <w:rFonts w:hint="eastAsia"/>
          <w:b/>
          <w:bCs/>
          <w:sz w:val="24"/>
          <w:lang w:val="zh-CN"/>
        </w:rPr>
      </w:pPr>
      <w:r>
        <w:rPr>
          <w:rFonts w:hint="eastAsia"/>
          <w:b/>
          <w:bCs/>
          <w:sz w:val="24"/>
        </w:rPr>
        <w:t>一、</w:t>
      </w:r>
      <w:r>
        <w:rPr>
          <w:rFonts w:hint="eastAsia"/>
          <w:b/>
          <w:bCs/>
          <w:sz w:val="24"/>
          <w:lang w:val="zh-CN"/>
        </w:rPr>
        <w:t>建设依据</w:t>
      </w:r>
    </w:p>
    <w:p>
      <w:pPr>
        <w:pStyle w:val="15"/>
        <w:spacing w:line="500" w:lineRule="exact"/>
        <w:jc w:val="left"/>
        <w:rPr>
          <w:rFonts w:hint="eastAsia"/>
          <w:b w:val="0"/>
          <w:bCs w:val="0"/>
          <w:sz w:val="24"/>
          <w:lang w:eastAsia="zh-CN"/>
        </w:rPr>
      </w:pPr>
      <w:r>
        <w:rPr>
          <w:rFonts w:hint="eastAsia"/>
          <w:b w:val="0"/>
          <w:bCs w:val="0"/>
          <w:sz w:val="24"/>
        </w:rPr>
        <w:t>根据通知要求及建设标准</w:t>
      </w:r>
      <w:r>
        <w:rPr>
          <w:rFonts w:hint="eastAsia"/>
          <w:b w:val="0"/>
          <w:bCs w:val="0"/>
          <w:sz w:val="24"/>
          <w:lang w:eastAsia="zh-CN"/>
        </w:rPr>
        <w:t>。</w:t>
      </w:r>
    </w:p>
    <w:p>
      <w:pPr>
        <w:pStyle w:val="15"/>
        <w:spacing w:line="500" w:lineRule="exact"/>
        <w:jc w:val="left"/>
        <w:rPr>
          <w:rFonts w:hint="eastAsia"/>
          <w:b/>
          <w:bCs/>
          <w:sz w:val="24"/>
        </w:rPr>
      </w:pPr>
      <w:r>
        <w:rPr>
          <w:rFonts w:hint="eastAsia"/>
          <w:b/>
          <w:bCs/>
          <w:sz w:val="24"/>
        </w:rPr>
        <w:t>二、</w:t>
      </w:r>
      <w:r>
        <w:rPr>
          <w:rFonts w:hint="eastAsia"/>
          <w:b/>
          <w:bCs/>
          <w:sz w:val="24"/>
          <w:lang w:eastAsia="zh-CN"/>
        </w:rPr>
        <w:t>招标</w:t>
      </w:r>
      <w:r>
        <w:rPr>
          <w:rFonts w:hint="eastAsia"/>
          <w:b/>
          <w:bCs/>
          <w:sz w:val="24"/>
        </w:rPr>
        <w:t>内容</w:t>
      </w:r>
    </w:p>
    <w:p>
      <w:pPr>
        <w:pStyle w:val="15"/>
        <w:spacing w:line="500" w:lineRule="exact"/>
        <w:jc w:val="left"/>
        <w:rPr>
          <w:rFonts w:hint="eastAsia" w:cs="Times New Roman"/>
          <w:b w:val="0"/>
          <w:bCs w:val="0"/>
          <w:color w:val="00B0F0"/>
          <w:sz w:val="24"/>
          <w:lang w:val="en-US" w:eastAsia="zh-CN"/>
        </w:rPr>
      </w:pPr>
      <w:r>
        <w:rPr>
          <w:rFonts w:hint="eastAsia" w:cs="Times New Roman"/>
          <w:b w:val="0"/>
          <w:bCs w:val="0"/>
          <w:color w:val="00B0F0"/>
          <w:sz w:val="24"/>
          <w:lang w:val="en-US" w:eastAsia="zh-CN"/>
        </w:rPr>
        <w:t>电锅炉采购及10KV配电设备采购（详见工程量清单，清单另册）</w:t>
      </w:r>
    </w:p>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6"/>
        <w:numPr>
          <w:ilvl w:val="0"/>
          <w:numId w:val="2"/>
        </w:numPr>
        <w:spacing w:before="0" w:after="0" w:line="240" w:lineRule="auto"/>
        <w:ind w:left="0" w:leftChars="0"/>
        <w:rPr>
          <w:rFonts w:hint="eastAsia"/>
        </w:rPr>
      </w:pPr>
      <w:bookmarkStart w:id="123" w:name="_Toc20816"/>
      <w:bookmarkStart w:id="124" w:name="_Toc10724"/>
      <w:r>
        <w:rPr>
          <w:rFonts w:hint="eastAsia"/>
          <w:lang w:val="en-US" w:eastAsia="zh-CN"/>
        </w:rPr>
        <w:t xml:space="preserve"> </w:t>
      </w:r>
      <w:bookmarkStart w:id="125" w:name="_Toc23076"/>
      <w:bookmarkStart w:id="126" w:name="_Toc5472"/>
      <w:r>
        <w:rPr>
          <w:rFonts w:hint="eastAsia"/>
        </w:rPr>
        <w:t>评审方法</w:t>
      </w:r>
      <w:bookmarkEnd w:id="116"/>
      <w:bookmarkEnd w:id="117"/>
      <w:bookmarkEnd w:id="118"/>
      <w:bookmarkEnd w:id="119"/>
      <w:bookmarkEnd w:id="123"/>
      <w:bookmarkEnd w:id="124"/>
      <w:bookmarkEnd w:id="125"/>
      <w:bookmarkEnd w:id="126"/>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7" w:name="_Toc293736067"/>
      <w:bookmarkStart w:id="128" w:name="_Toc446599330"/>
      <w:bookmarkStart w:id="129" w:name="_Toc293739005"/>
      <w:bookmarkStart w:id="130" w:name="_Toc293736024"/>
    </w:p>
    <w:p>
      <w:pPr>
        <w:spacing w:line="500" w:lineRule="exact"/>
        <w:outlineLvl w:val="1"/>
        <w:rPr>
          <w:rFonts w:hint="eastAsia" w:ascii="宋体" w:hAnsi="宋体"/>
          <w:b/>
          <w:sz w:val="28"/>
          <w:szCs w:val="24"/>
          <w:highlight w:val="white"/>
          <w:lang w:val="en-US" w:eastAsia="zh-CN"/>
        </w:rPr>
      </w:pPr>
      <w:bookmarkStart w:id="131" w:name="_Toc16809"/>
      <w:bookmarkStart w:id="132"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31"/>
      <w:bookmarkEnd w:id="132"/>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vAlign w:val="center"/>
          </w:tcPr>
          <w:p>
            <w:pPr>
              <w:spacing w:line="440" w:lineRule="exact"/>
              <w:jc w:val="left"/>
              <w:rPr>
                <w:rFonts w:hint="eastAsia" w:ascii="宋体" w:hAnsi="宋体" w:eastAsia="宋体" w:cs="宋体"/>
                <w:sz w:val="22"/>
                <w:szCs w:val="22"/>
              </w:rPr>
            </w:pPr>
          </w:p>
        </w:tc>
        <w:tc>
          <w:tcPr>
            <w:tcW w:w="1235" w:type="dxa"/>
            <w:vMerge w:val="continue"/>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不再进入</w:t>
            </w:r>
            <w:r>
              <w:rPr>
                <w:rFonts w:hint="eastAsia" w:ascii="宋体" w:hAnsi="宋体" w:eastAsia="宋体" w:cs="宋体"/>
                <w:color w:val="auto"/>
                <w:sz w:val="22"/>
                <w:szCs w:val="22"/>
                <w:lang w:val="en-US" w:eastAsia="zh-CN"/>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5845" w:type="dxa"/>
            <w:vAlign w:val="center"/>
          </w:tcPr>
          <w:p>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p>
            <w:pPr>
              <w:pStyle w:val="2"/>
              <w:ind w:left="0" w:leftChars="0" w:firstLine="0" w:firstLineChars="0"/>
              <w:rPr>
                <w:rFonts w:hint="eastAsia" w:ascii="宋体" w:hAnsi="宋体" w:eastAsia="宋体" w:cs="宋体"/>
                <w:color w:val="auto"/>
                <w:sz w:val="28"/>
                <w:szCs w:val="18"/>
                <w:highlight w:val="none"/>
                <w:lang w:eastAsia="zh-CN"/>
              </w:rPr>
            </w:pPr>
            <w:r>
              <w:rPr>
                <w:rFonts w:hint="eastAsia" w:ascii="宋体" w:hAnsi="宋体" w:eastAsia="宋体" w:cs="宋体"/>
                <w:color w:val="auto"/>
                <w:sz w:val="22"/>
                <w:szCs w:val="22"/>
                <w:highlight w:val="none"/>
                <w:lang w:eastAsia="zh-CN"/>
              </w:rPr>
              <w:t>注：小微企业产品价格扣除后的投标人报价=投标人总报价-中小微企业产品报价*扣除幅度。（以价格扣除后的投标人报价作为评审依据）</w:t>
            </w:r>
          </w:p>
        </w:tc>
        <w:tc>
          <w:tcPr>
            <w:tcW w:w="1235" w:type="dxa"/>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70</w:t>
            </w:r>
            <w:r>
              <w:rPr>
                <w:rFonts w:hint="eastAsia" w:ascii="宋体" w:hAnsi="宋体" w:eastAsia="宋体" w:cs="宋体"/>
                <w:sz w:val="22"/>
                <w:szCs w:val="22"/>
              </w:rPr>
              <w:t>分）</w:t>
            </w:r>
          </w:p>
        </w:tc>
        <w:tc>
          <w:tcPr>
            <w:tcW w:w="5845" w:type="dxa"/>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二</w:t>
            </w:r>
          </w:p>
        </w:tc>
        <w:tc>
          <w:tcPr>
            <w:tcW w:w="1235" w:type="dxa"/>
            <w:vAlign w:val="center"/>
          </w:tcPr>
          <w:p>
            <w:pPr>
              <w:spacing w:line="360" w:lineRule="auto"/>
              <w:jc w:val="center"/>
              <w:rPr>
                <w:rFonts w:hint="default"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70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vAlign w:val="center"/>
          </w:tcPr>
          <w:p>
            <w:pPr>
              <w:spacing w:line="360" w:lineRule="auto"/>
              <w:jc w:val="center"/>
              <w:rPr>
                <w:rFonts w:hint="eastAsia" w:ascii="宋体" w:hAnsi="宋体" w:eastAsia="宋体" w:cs="宋体"/>
                <w:sz w:val="22"/>
                <w:szCs w:val="22"/>
              </w:rPr>
            </w:pP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采购政策功能落实：</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1、小微型企业价格扣除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（1）本项目对小型和微型企业产品给予6%的扣除价格，用扣除后的价格参与评审。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（2）供应商需按照采购文件的要求提供相应的《企业声明函》。</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（3）企业标准请参照《关于印发中小企业划型标准规定的通知》（工信部联企业[2011]300号）文件规定自行填写。</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（1）本项目对残疾人福利性单位视同小型、微型企业，给予6%的价格扣除，用扣除后的价格参与评审。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（2）残疾人福利单位需按照采购文件的要求提供《残疾人福利性单位声明函》。</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（3）残疾人福利单位标准请参照《关于促进残疾人就业政府采购政策的通知》（财库〔2017〕141号）。</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3、监狱和戒毒企业价格扣除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（1）本项目对监狱和戒毒企业（简称监狱企业）视同小型、微型企业，给予6%的价格扣除，用扣除后的价格参与评审。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（3）监狱企业标准请参照《关于政府采购支持监狱企业发展有关问题的通知》（财库[2014]68号）。</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4、残疾人福利单位、监狱企业属于小型、微型企业的，不重复享受政策。</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6、联合体各方均为小型、微型企业（残疾人福利单位、监狱企业）的，联合体享受6%价格扣除，用扣除后的价格参与评审。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2"/>
        <w:rPr>
          <w:rFonts w:hint="eastAsia"/>
          <w:lang w:val="en-US" w:eastAsia="zh-CN"/>
        </w:rPr>
      </w:pPr>
    </w:p>
    <w:p>
      <w:pPr>
        <w:pStyle w:val="86"/>
        <w:shd w:val="clear" w:color="auto" w:fill="auto"/>
        <w:rPr>
          <w:rFonts w:hint="eastAsia" w:ascii="宋体" w:hAnsi="宋体" w:eastAsia="宋体" w:cs="宋体"/>
          <w:b/>
          <w:bCs/>
          <w:sz w:val="28"/>
          <w:szCs w:val="3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val="en-US" w:eastAsia="zh-CN"/>
        </w:rPr>
        <w:t>一</w:t>
      </w:r>
      <w:r>
        <w:rPr>
          <w:rFonts w:hint="eastAsia" w:ascii="宋体" w:hAnsi="宋体" w:eastAsia="宋体" w:cs="宋体"/>
          <w:sz w:val="22"/>
          <w:szCs w:val="22"/>
          <w:highlight w:val="none"/>
          <w:lang w:val="en-US" w:eastAsia="zh-CN"/>
        </w:rPr>
        <w:t>：</w:t>
      </w:r>
    </w:p>
    <w:p>
      <w:pPr>
        <w:pStyle w:val="86"/>
        <w:shd w:val="clear" w:color="auto" w:fill="auto"/>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none"/>
          <w:lang w:eastAsia="zh-CN"/>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因素</w:t>
            </w:r>
          </w:p>
        </w:tc>
        <w:tc>
          <w:tcPr>
            <w:tcW w:w="3016" w:type="dxa"/>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cs="宋体"/>
                <w:b/>
                <w:sz w:val="21"/>
                <w:szCs w:val="21"/>
                <w:lang w:eastAsia="zh-CN"/>
              </w:rPr>
              <w:t>审内容</w:t>
            </w:r>
          </w:p>
        </w:tc>
        <w:tc>
          <w:tcPr>
            <w:tcW w:w="4946" w:type="dxa"/>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标准</w:t>
            </w:r>
          </w:p>
        </w:tc>
        <w:tc>
          <w:tcPr>
            <w:tcW w:w="933" w:type="dxa"/>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9" w:type="dxa"/>
            <w:vMerge w:val="restart"/>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有效的营业执照原件</w:t>
            </w:r>
            <w:r>
              <w:rPr>
                <w:rFonts w:hint="eastAsia" w:ascii="宋体" w:hAnsi="宋体" w:cs="宋体"/>
                <w:sz w:val="21"/>
                <w:szCs w:val="21"/>
                <w:lang w:val="en-US" w:eastAsia="zh-CN"/>
              </w:rPr>
              <w:t>扫描件</w:t>
            </w:r>
            <w:r>
              <w:rPr>
                <w:rFonts w:hint="eastAsia" w:ascii="宋体" w:hAnsi="宋体" w:eastAsia="宋体" w:cs="宋体"/>
                <w:sz w:val="21"/>
                <w:szCs w:val="21"/>
                <w:lang w:eastAsia="zh-CN"/>
              </w:rPr>
              <w:t>；法定代表人证明或其委托代理人身份证原件</w:t>
            </w:r>
            <w:r>
              <w:rPr>
                <w:rFonts w:hint="eastAsia" w:ascii="宋体" w:hAnsi="宋体" w:cs="宋体"/>
                <w:sz w:val="21"/>
                <w:szCs w:val="21"/>
                <w:lang w:val="en-US" w:eastAsia="zh-CN"/>
              </w:rPr>
              <w:t>扫描件；</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具备良好的商业信誉和健全的财务会计制度</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val="en-US" w:eastAsia="zh-CN"/>
              </w:rPr>
              <w:t>提供近一年度财务审计报告或财务报表</w:t>
            </w:r>
            <w:r>
              <w:rPr>
                <w:rFonts w:hint="eastAsia" w:ascii="宋体" w:hAnsi="宋体" w:eastAsia="宋体" w:cs="宋体"/>
                <w:color w:val="auto"/>
                <w:sz w:val="21"/>
                <w:szCs w:val="21"/>
                <w:highlight w:val="none"/>
                <w:lang w:val="en-US" w:eastAsia="zh-CN"/>
              </w:rPr>
              <w:t>（成立不足一年的提供成立至今的财务报表）；</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sz w:val="21"/>
                <w:szCs w:val="21"/>
                <w:lang w:eastAsia="zh-CN"/>
              </w:rPr>
            </w:pPr>
            <w:r>
              <w:rPr>
                <w:rFonts w:hint="eastAsia" w:ascii="宋体" w:hAnsi="宋体" w:cs="宋体"/>
                <w:sz w:val="21"/>
                <w:szCs w:val="21"/>
                <w:lang w:val="zh-CN" w:eastAsia="zh-CN"/>
              </w:rPr>
              <w:t>具有履行合同所必需的设备和专业技术能力</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投标人提供书面声明或相关证明材料</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提供缴纳税收的电子回单或税务部门出具的纳税证明或完税证明或有效的证明材料；提供</w:t>
            </w:r>
            <w:r>
              <w:rPr>
                <w:rFonts w:hint="eastAsia" w:ascii="宋体" w:hAnsi="宋体" w:cs="宋体"/>
                <w:sz w:val="21"/>
                <w:szCs w:val="21"/>
                <w:highlight w:val="none"/>
                <w:lang w:val="en-US" w:eastAsia="zh-CN"/>
              </w:rPr>
              <w:t>近三个月</w:t>
            </w:r>
            <w:r>
              <w:rPr>
                <w:rFonts w:hint="eastAsia" w:ascii="宋体" w:hAnsi="宋体" w:eastAsia="宋体" w:cs="宋体"/>
                <w:sz w:val="21"/>
                <w:szCs w:val="21"/>
                <w:highlight w:val="none"/>
                <w:lang w:eastAsia="zh-CN"/>
              </w:rPr>
              <w:t>缴纳社保的银行电子回单或社保部门出具的社保缴纳证明材料或有效的证明材料；</w:t>
            </w:r>
            <w:r>
              <w:rPr>
                <w:rFonts w:hint="eastAsia" w:ascii="宋体" w:hAnsi="宋体" w:cs="宋体"/>
                <w:sz w:val="21"/>
                <w:szCs w:val="21"/>
                <w:highlight w:val="none"/>
                <w:lang w:eastAsia="zh-CN"/>
              </w:rPr>
              <w:t>（含相关人员明细）</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zh-CN" w:eastAsia="zh-CN"/>
              </w:rPr>
              <w:t>投标声明按招标文件规定格式完整提供</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restart"/>
            <w:vAlign w:val="center"/>
          </w:tcPr>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特定资质</w:t>
            </w:r>
          </w:p>
        </w:tc>
        <w:tc>
          <w:tcPr>
            <w:tcW w:w="4946" w:type="dxa"/>
            <w:vMerge w:val="restart"/>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eastAsia="宋体" w:cs="宋体"/>
                <w:color w:val="auto"/>
                <w:kern w:val="2"/>
                <w:sz w:val="21"/>
                <w:szCs w:val="21"/>
                <w:lang w:val="en-US" w:eastAsia="zh-CN" w:bidi="ar-SA"/>
              </w:rPr>
              <w:t>1）具有有效的经年检的三证合一营业执照； （2）具备电力工程施工总承包三级及以上资质；具有国家颁发的承装（修、试）电力设施许可证肆级及以上，并且具有安全生产许可证； （3）项目负责人需具有机电工程专业二级及以上注册建造师资格证书； （4）未被“信用中国”、中国政府采购网列入失信被执行人、重大税收违法案件当事人名单、政府采购严重违法失信行为记录名单； （5）外省区进疆施工企业已办理进疆登记手续；</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vAlign w:val="center"/>
          </w:tcPr>
          <w:p>
            <w:pPr>
              <w:rPr>
                <w:rFonts w:hint="eastAsia" w:ascii="宋体" w:hAnsi="宋体" w:eastAsia="宋体" w:cs="宋体"/>
                <w:kern w:val="2"/>
                <w:sz w:val="21"/>
                <w:szCs w:val="21"/>
                <w:lang w:val="zh-CN" w:eastAsia="zh-CN" w:bidi="ar-SA"/>
              </w:rPr>
            </w:pPr>
          </w:p>
        </w:tc>
        <w:tc>
          <w:tcPr>
            <w:tcW w:w="4946" w:type="dxa"/>
            <w:vMerge w:val="continue"/>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vAlign w:val="center"/>
          </w:tcPr>
          <w:p>
            <w:pPr>
              <w:rPr>
                <w:rFonts w:hint="eastAsia" w:ascii="宋体" w:hAnsi="宋体" w:eastAsia="宋体" w:cs="宋体"/>
                <w:kern w:val="2"/>
                <w:sz w:val="21"/>
                <w:szCs w:val="21"/>
                <w:lang w:val="zh-CN" w:eastAsia="zh-CN" w:bidi="ar-SA"/>
              </w:rPr>
            </w:pPr>
          </w:p>
        </w:tc>
        <w:tc>
          <w:tcPr>
            <w:tcW w:w="4946" w:type="dxa"/>
            <w:vMerge w:val="continue"/>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vAlign w:val="center"/>
          </w:tcPr>
          <w:p>
            <w:pPr>
              <w:rPr>
                <w:rFonts w:hint="eastAsia" w:ascii="宋体" w:hAnsi="宋体" w:eastAsia="宋体" w:cs="宋体"/>
                <w:kern w:val="2"/>
                <w:sz w:val="21"/>
                <w:szCs w:val="21"/>
                <w:lang w:val="zh-CN" w:eastAsia="zh-CN" w:bidi="ar-SA"/>
              </w:rPr>
            </w:pPr>
          </w:p>
        </w:tc>
        <w:tc>
          <w:tcPr>
            <w:tcW w:w="4946" w:type="dxa"/>
            <w:vMerge w:val="continue"/>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vAlign w:val="center"/>
          </w:tcPr>
          <w:p>
            <w:pPr>
              <w:rPr>
                <w:rFonts w:hint="eastAsia" w:ascii="宋体" w:hAnsi="宋体" w:eastAsia="宋体" w:cs="宋体"/>
                <w:kern w:val="2"/>
                <w:sz w:val="21"/>
                <w:szCs w:val="21"/>
                <w:lang w:val="zh-CN" w:eastAsia="zh-CN" w:bidi="ar-SA"/>
              </w:rPr>
            </w:pPr>
          </w:p>
        </w:tc>
        <w:tc>
          <w:tcPr>
            <w:tcW w:w="4946" w:type="dxa"/>
            <w:vMerge w:val="continue"/>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其他要求</w:t>
            </w:r>
          </w:p>
        </w:tc>
        <w:tc>
          <w:tcPr>
            <w:tcW w:w="4946" w:type="dxa"/>
            <w:vAlign w:val="center"/>
          </w:tcPr>
          <w:p>
            <w:pPr>
              <w:numPr>
                <w:ilvl w:val="0"/>
                <w:numId w:val="3"/>
              </w:numP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提供</w:t>
            </w:r>
            <w:r>
              <w:rPr>
                <w:rFonts w:hint="eastAsia" w:ascii="宋体" w:hAnsi="宋体" w:eastAsia="宋体" w:cs="宋体"/>
                <w:color w:val="auto"/>
                <w:kern w:val="2"/>
                <w:sz w:val="21"/>
                <w:szCs w:val="21"/>
                <w:lang w:val="en-US" w:eastAsia="zh-CN" w:bidi="ar-SA"/>
              </w:rPr>
              <w:t>项目经理、项目技术负责人、施工员、质检员、安全员、资料员、机械员、材料员、预算员、劳务员应提供近</w:t>
            </w:r>
            <w:r>
              <w:rPr>
                <w:rFonts w:hint="eastAsia" w:ascii="宋体" w:hAnsi="宋体" w:cs="宋体"/>
                <w:color w:val="auto"/>
                <w:kern w:val="2"/>
                <w:sz w:val="21"/>
                <w:szCs w:val="21"/>
                <w:lang w:val="en-US" w:eastAsia="zh-CN" w:bidi="ar-SA"/>
              </w:rPr>
              <w:t>三</w:t>
            </w:r>
            <w:r>
              <w:rPr>
                <w:rFonts w:hint="eastAsia" w:ascii="宋体" w:hAnsi="宋体" w:eastAsia="宋体" w:cs="宋体"/>
                <w:color w:val="auto"/>
                <w:kern w:val="2"/>
                <w:sz w:val="21"/>
                <w:szCs w:val="21"/>
                <w:lang w:val="en-US" w:eastAsia="zh-CN" w:bidi="ar-SA"/>
              </w:rPr>
              <w:t>个月社保部门出具的《单位基本养老保险个人缴费明细表册》（退休人员提供退休证）；</w:t>
            </w:r>
          </w:p>
          <w:p>
            <w:pPr>
              <w:numPr>
                <w:ilvl w:val="0"/>
                <w:numId w:val="3"/>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zh-CN" w:eastAsia="zh-CN" w:bidi="ar-SA"/>
              </w:rPr>
              <w:t>外省投标企业须提供《新疆维吾尔自治区区外建设工程企业信息登记册》或新疆工程建设云下载审核通过的信息报送册</w:t>
            </w:r>
            <w:r>
              <w:rPr>
                <w:rFonts w:hint="eastAsia" w:ascii="宋体" w:hAnsi="宋体" w:cs="宋体"/>
                <w:color w:val="auto"/>
                <w:kern w:val="2"/>
                <w:sz w:val="21"/>
                <w:szCs w:val="21"/>
                <w:lang w:val="zh-CN" w:eastAsia="zh-CN" w:bidi="ar-SA"/>
              </w:rPr>
              <w:t>。</w:t>
            </w: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合</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性</w:t>
            </w:r>
          </w:p>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查</w:t>
            </w: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供应商名称与</w:t>
            </w:r>
            <w:r>
              <w:rPr>
                <w:rFonts w:hint="eastAsia" w:ascii="宋体" w:hAnsi="宋体" w:cs="宋体"/>
                <w:sz w:val="21"/>
                <w:szCs w:val="21"/>
                <w:lang w:val="en-US" w:eastAsia="zh-CN"/>
              </w:rPr>
              <w:t>领取</w:t>
            </w:r>
            <w:r>
              <w:rPr>
                <w:rFonts w:hint="eastAsia" w:ascii="宋体" w:hAnsi="宋体" w:eastAsia="宋体" w:cs="宋体"/>
                <w:sz w:val="21"/>
                <w:szCs w:val="21"/>
                <w:lang w:eastAsia="zh-CN"/>
              </w:rPr>
              <w:t>文件时一致且</w:t>
            </w:r>
            <w:r>
              <w:rPr>
                <w:rFonts w:hint="eastAsia" w:ascii="宋体" w:hAnsi="宋体" w:cs="宋体"/>
                <w:sz w:val="21"/>
                <w:szCs w:val="21"/>
                <w:lang w:eastAsia="zh-CN"/>
              </w:rPr>
              <w:t>有</w:t>
            </w:r>
            <w:r>
              <w:rPr>
                <w:rFonts w:hint="eastAsia" w:ascii="宋体" w:hAnsi="宋体" w:eastAsia="宋体" w:cs="宋体"/>
                <w:sz w:val="21"/>
                <w:szCs w:val="21"/>
                <w:lang w:eastAsia="zh-CN"/>
              </w:rPr>
              <w:t>有效变更证明的；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响应文件</w:t>
            </w:r>
            <w:r>
              <w:rPr>
                <w:rFonts w:hint="eastAsia" w:ascii="宋体" w:hAnsi="宋体" w:eastAsia="宋体" w:cs="宋体"/>
                <w:sz w:val="21"/>
                <w:szCs w:val="21"/>
              </w:rPr>
              <w:t>按照</w:t>
            </w:r>
            <w:r>
              <w:rPr>
                <w:rFonts w:hint="eastAsia" w:ascii="宋体" w:hAnsi="宋体" w:cs="宋体"/>
                <w:sz w:val="21"/>
                <w:szCs w:val="21"/>
                <w:lang w:eastAsia="zh-CN"/>
              </w:rPr>
              <w:t>磋商</w:t>
            </w:r>
            <w:r>
              <w:rPr>
                <w:rFonts w:hint="eastAsia" w:ascii="宋体" w:hAnsi="宋体" w:eastAsia="宋体" w:cs="宋体"/>
                <w:sz w:val="21"/>
                <w:szCs w:val="21"/>
              </w:rPr>
              <w:t>文件规定要求密封、签署、盖章的；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供应商报价</w:t>
            </w:r>
            <w:r>
              <w:rPr>
                <w:rFonts w:hint="eastAsia" w:ascii="宋体" w:hAnsi="宋体" w:cs="宋体"/>
                <w:sz w:val="21"/>
                <w:szCs w:val="21"/>
                <w:lang w:eastAsia="zh-CN"/>
              </w:rPr>
              <w:t>低于磋商</w:t>
            </w:r>
            <w:r>
              <w:rPr>
                <w:rFonts w:hint="eastAsia" w:ascii="宋体" w:hAnsi="宋体" w:eastAsia="宋体" w:cs="宋体"/>
                <w:sz w:val="21"/>
                <w:szCs w:val="21"/>
                <w:lang w:eastAsia="zh-CN"/>
              </w:rPr>
              <w:t>文件规定的</w:t>
            </w:r>
            <w:r>
              <w:rPr>
                <w:rFonts w:hint="eastAsia" w:ascii="宋体" w:hAnsi="宋体" w:cs="宋体"/>
                <w:sz w:val="21"/>
                <w:szCs w:val="21"/>
                <w:lang w:eastAsia="zh-CN"/>
              </w:rPr>
              <w:t>预算金额（</w:t>
            </w:r>
            <w:r>
              <w:rPr>
                <w:rFonts w:hint="eastAsia" w:ascii="宋体" w:hAnsi="宋体" w:eastAsia="宋体" w:cs="宋体"/>
                <w:sz w:val="21"/>
                <w:szCs w:val="21"/>
                <w:lang w:eastAsia="zh-CN"/>
              </w:rPr>
              <w:t>最高限价</w:t>
            </w:r>
            <w:r>
              <w:rPr>
                <w:rFonts w:hint="eastAsia" w:ascii="宋体" w:hAnsi="宋体" w:cs="宋体"/>
                <w:sz w:val="21"/>
                <w:szCs w:val="21"/>
                <w:lang w:eastAsia="zh-CN"/>
              </w:rPr>
              <w:t>）</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磋商</w:t>
            </w:r>
            <w:r>
              <w:rPr>
                <w:rFonts w:hint="eastAsia" w:ascii="宋体" w:hAnsi="宋体" w:eastAsia="宋体" w:cs="宋体"/>
                <w:sz w:val="21"/>
                <w:szCs w:val="21"/>
                <w:lang w:eastAsia="zh-CN"/>
              </w:rPr>
              <w:t>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文件中规定的实质性要求和条件的</w:t>
            </w:r>
            <w:r>
              <w:rPr>
                <w:rFonts w:hint="eastAsia" w:ascii="宋体" w:hAnsi="宋体" w:eastAsia="宋体" w:cs="宋体"/>
                <w:sz w:val="21"/>
                <w:szCs w:val="21"/>
                <w:lang w:eastAsia="zh-CN"/>
              </w:rPr>
              <w:t>（</w:t>
            </w:r>
            <w:r>
              <w:rPr>
                <w:rFonts w:hint="eastAsia" w:ascii="宋体" w:hAnsi="宋体" w:cs="宋体"/>
                <w:sz w:val="21"/>
                <w:szCs w:val="21"/>
                <w:lang w:eastAsia="zh-CN"/>
              </w:rPr>
              <w:t>磋商</w:t>
            </w:r>
            <w:r>
              <w:rPr>
                <w:rFonts w:hint="eastAsia" w:ascii="宋体" w:hAnsi="宋体" w:eastAsia="宋体" w:cs="宋体"/>
                <w:sz w:val="21"/>
                <w:szCs w:val="21"/>
                <w:lang w:eastAsia="zh-CN"/>
              </w:rPr>
              <w:t>文件中标注“★”符号的条款）</w:t>
            </w:r>
            <w:r>
              <w:rPr>
                <w:rFonts w:hint="eastAsia" w:ascii="宋体" w:hAnsi="宋体" w:eastAsia="宋体" w:cs="宋体"/>
                <w:sz w:val="21"/>
                <w:szCs w:val="21"/>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没有</w:t>
            </w:r>
            <w:r>
              <w:rPr>
                <w:rFonts w:hint="eastAsia" w:ascii="宋体" w:hAnsi="宋体" w:eastAsia="宋体" w:cs="宋体"/>
                <w:sz w:val="21"/>
                <w:szCs w:val="21"/>
                <w:lang w:eastAsia="zh-CN"/>
              </w:rPr>
              <w:t>串通投标或弄虚作假或有其他违法行为的；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响应文件中</w:t>
            </w:r>
            <w:r>
              <w:rPr>
                <w:rFonts w:hint="eastAsia" w:ascii="宋体" w:hAnsi="宋体" w:cs="宋体"/>
                <w:sz w:val="21"/>
                <w:szCs w:val="21"/>
                <w:lang w:eastAsia="zh-CN"/>
              </w:rPr>
              <w:t>没</w:t>
            </w:r>
            <w:r>
              <w:rPr>
                <w:rFonts w:hint="eastAsia" w:ascii="宋体" w:hAnsi="宋体" w:eastAsia="宋体" w:cs="宋体"/>
                <w:sz w:val="21"/>
                <w:szCs w:val="21"/>
              </w:rPr>
              <w:t>有采购人不能接受的附加条件的；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w:t>
            </w:r>
            <w:r>
              <w:rPr>
                <w:rFonts w:hint="eastAsia" w:ascii="宋体" w:hAnsi="宋体" w:eastAsia="宋体" w:cs="宋体"/>
                <w:sz w:val="21"/>
                <w:szCs w:val="21"/>
                <w:lang w:eastAsia="zh-CN"/>
              </w:rPr>
              <w:t>和</w:t>
            </w:r>
            <w:r>
              <w:rPr>
                <w:rFonts w:hint="eastAsia" w:ascii="宋体" w:hAnsi="宋体" w:cs="宋体"/>
                <w:sz w:val="21"/>
                <w:szCs w:val="21"/>
                <w:lang w:eastAsia="zh-CN"/>
              </w:rPr>
              <w:t>磋商</w:t>
            </w:r>
            <w:r>
              <w:rPr>
                <w:rFonts w:hint="eastAsia" w:ascii="宋体" w:hAnsi="宋体" w:eastAsia="宋体" w:cs="宋体"/>
                <w:sz w:val="21"/>
                <w:szCs w:val="21"/>
              </w:rPr>
              <w:t>文件</w:t>
            </w:r>
            <w:r>
              <w:rPr>
                <w:rFonts w:hint="eastAsia" w:ascii="宋体" w:hAnsi="宋体" w:eastAsia="宋体" w:cs="宋体"/>
                <w:sz w:val="21"/>
                <w:szCs w:val="21"/>
                <w:lang w:eastAsia="zh-CN"/>
              </w:rPr>
              <w:t>中</w:t>
            </w:r>
            <w:r>
              <w:rPr>
                <w:rFonts w:hint="eastAsia" w:ascii="宋体" w:hAnsi="宋体" w:eastAsia="宋体" w:cs="宋体"/>
                <w:sz w:val="21"/>
                <w:szCs w:val="21"/>
              </w:rPr>
              <w:t>规定的</w:t>
            </w:r>
            <w:r>
              <w:rPr>
                <w:rFonts w:hint="eastAsia" w:ascii="宋体" w:hAnsi="宋体" w:eastAsia="宋体" w:cs="宋体"/>
                <w:sz w:val="21"/>
                <w:szCs w:val="21"/>
                <w:lang w:eastAsia="zh-CN"/>
              </w:rPr>
              <w:t>其他</w:t>
            </w:r>
            <w:r>
              <w:rPr>
                <w:rFonts w:hint="eastAsia" w:ascii="宋体" w:hAnsi="宋体" w:eastAsia="宋体" w:cs="宋体"/>
                <w:sz w:val="21"/>
                <w:szCs w:val="21"/>
              </w:rPr>
              <w:t>实质性</w:t>
            </w:r>
            <w:r>
              <w:rPr>
                <w:rFonts w:hint="eastAsia" w:ascii="宋体" w:hAnsi="宋体" w:eastAsia="宋体" w:cs="宋体"/>
                <w:sz w:val="21"/>
                <w:szCs w:val="21"/>
                <w:lang w:eastAsia="zh-CN"/>
              </w:rPr>
              <w:t>要求的；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cs="宋体"/>
                <w:b/>
                <w:sz w:val="21"/>
                <w:szCs w:val="21"/>
                <w:lang w:eastAsia="zh-CN"/>
              </w:rPr>
              <w:t>视</w:t>
            </w:r>
            <w:r>
              <w:rPr>
                <w:rFonts w:hint="eastAsia" w:ascii="宋体" w:hAnsi="宋体" w:eastAsia="宋体" w:cs="宋体"/>
                <w:b/>
                <w:sz w:val="21"/>
                <w:szCs w:val="21"/>
              </w:rPr>
              <w:t>为无效</w:t>
            </w:r>
            <w:r>
              <w:rPr>
                <w:rFonts w:hint="eastAsia" w:ascii="宋体" w:hAnsi="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pStyle w:val="2"/>
        <w:rPr>
          <w:rFonts w:hint="eastAsia"/>
          <w:lang w:val="en-US" w:eastAsia="zh-CN"/>
        </w:rPr>
      </w:pPr>
    </w:p>
    <w:p>
      <w:pPr>
        <w:pStyle w:val="86"/>
        <w:shd w:val="clear" w:color="auto" w:fill="auto"/>
        <w:rPr>
          <w:rFonts w:hint="eastAsia" w:ascii="宋体" w:hAnsi="宋体" w:eastAsia="宋体" w:cs="宋体"/>
          <w:sz w:val="22"/>
          <w:szCs w:val="22"/>
          <w:highlight w:val="none"/>
          <w:lang w:val="en-US" w:eastAsia="zh-CN"/>
        </w:rPr>
      </w:pPr>
    </w:p>
    <w:tbl>
      <w:tblPr>
        <w:tblStyle w:val="32"/>
        <w:tblW w:w="1014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2"/>
            <w:noWrap w:val="0"/>
            <w:vAlign w:val="center"/>
          </w:tcPr>
          <w:p>
            <w:pPr>
              <w:spacing w:line="320" w:lineRule="exact"/>
              <w:jc w:val="both"/>
              <w:rPr>
                <w:rFonts w:hint="eastAsia" w:ascii="宋体" w:hAnsi="宋体" w:cs="宋体"/>
                <w:color w:val="auto"/>
                <w:sz w:val="28"/>
                <w:szCs w:val="28"/>
              </w:rPr>
            </w:pPr>
            <w:r>
              <w:rPr>
                <w:rFonts w:hint="eastAsia" w:ascii="宋体" w:hAnsi="宋体" w:cs="宋体"/>
                <w:b/>
                <w:bCs/>
                <w:color w:val="auto"/>
                <w:sz w:val="28"/>
                <w:szCs w:val="28"/>
              </w:rPr>
              <w:t>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43" w:type="dxa"/>
            <w:noWrap w:val="0"/>
            <w:vAlign w:val="top"/>
          </w:tcPr>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技术标K1</w:t>
            </w:r>
          </w:p>
        </w:tc>
        <w:tc>
          <w:tcPr>
            <w:tcW w:w="8703" w:type="dxa"/>
            <w:noWrap w:val="0"/>
            <w:vAlign w:val="top"/>
          </w:tcPr>
          <w:p>
            <w:pPr>
              <w:spacing w:line="320" w:lineRule="exact"/>
              <w:rPr>
                <w:rFonts w:hint="eastAsia" w:ascii="宋体" w:hAnsi="宋体" w:cs="宋体"/>
                <w:color w:val="auto"/>
                <w:sz w:val="28"/>
                <w:szCs w:val="28"/>
              </w:rPr>
            </w:pPr>
            <w:r>
              <w:rPr>
                <w:rFonts w:hint="eastAsia" w:ascii="宋体" w:hAnsi="宋体" w:cs="宋体"/>
                <w:color w:val="auto"/>
                <w:sz w:val="28"/>
                <w:szCs w:val="28"/>
              </w:rPr>
              <w:t>技术评标定详见—技术评标分标准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443" w:type="dxa"/>
            <w:vMerge w:val="restart"/>
            <w:noWrap w:val="0"/>
            <w:vAlign w:val="center"/>
          </w:tcPr>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经</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 xml:space="preserve">济 </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标</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K2</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30分</w:t>
            </w:r>
          </w:p>
        </w:tc>
        <w:tc>
          <w:tcPr>
            <w:tcW w:w="8703" w:type="dxa"/>
            <w:noWrap w:val="0"/>
            <w:vAlign w:val="top"/>
          </w:tcPr>
          <w:p>
            <w:pPr>
              <w:pStyle w:val="103"/>
              <w:adjustRightInd w:val="0"/>
              <w:snapToGrid w:val="0"/>
              <w:spacing w:line="520" w:lineRule="exact"/>
              <w:ind w:firstLine="0" w:firstLineChars="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经济标得分计算：</w:t>
            </w:r>
          </w:p>
          <w:p>
            <w:pPr>
              <w:pStyle w:val="103"/>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对于经济标部分（投标报价）的评分，按以下方法进行：价格分统一采用低价优先法计算，即满足招标文件要求且评标价格最低的报价为评标基准价，其价格分为满分。其他投标人的价格分统一按照下列公式计算：</w:t>
            </w:r>
          </w:p>
          <w:p>
            <w:pPr>
              <w:pStyle w:val="103"/>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报价得分=(评标基准价／评标价格)×30%×100</w:t>
            </w:r>
          </w:p>
          <w:p>
            <w:pPr>
              <w:pStyle w:val="103"/>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评标价格=供应商的投标报价（经算数性修正的）-政府采购政策优惠价格扣除。</w:t>
            </w:r>
          </w:p>
          <w:p>
            <w:pPr>
              <w:pStyle w:val="103"/>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3"/>
              <w:spacing w:line="520" w:lineRule="exact"/>
              <w:ind w:firstLine="56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（3）最低报价不作为评标的唯一依据。采购人不承诺将合同授予报价最低的投标人。</w:t>
            </w:r>
          </w:p>
          <w:p>
            <w:pPr>
              <w:pStyle w:val="103"/>
              <w:spacing w:line="520" w:lineRule="exact"/>
              <w:ind w:firstLine="56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（4）经评标委员会评议，认为投标报价过高、超出采购人预算的项目，可以不确立中标人，做为废标处理。</w:t>
            </w:r>
          </w:p>
          <w:p>
            <w:pPr>
              <w:spacing w:line="320" w:lineRule="exact"/>
              <w:rPr>
                <w:rFonts w:hint="eastAsia" w:ascii="宋体" w:hAnsi="宋体" w:eastAsia="宋体" w:cs="宋体"/>
                <w:b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43" w:type="dxa"/>
            <w:vMerge w:val="continue"/>
            <w:noWrap w:val="0"/>
            <w:vAlign w:val="center"/>
          </w:tcPr>
          <w:p>
            <w:pPr>
              <w:jc w:val="center"/>
              <w:rPr>
                <w:rFonts w:hint="eastAsia" w:ascii="宋体" w:hAnsi="宋体" w:cs="宋体"/>
                <w:color w:val="auto"/>
                <w:sz w:val="28"/>
                <w:szCs w:val="28"/>
              </w:rPr>
            </w:pPr>
          </w:p>
        </w:tc>
        <w:tc>
          <w:tcPr>
            <w:tcW w:w="8703" w:type="dxa"/>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注：技术标、经济标取值范围：K1=70,K2=30,且K1+K2=100</w:t>
            </w:r>
          </w:p>
        </w:tc>
      </w:tr>
    </w:tbl>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jc w:val="center"/>
        <w:rPr>
          <w:rFonts w:hint="eastAsia" w:ascii="宋体" w:hAnsi="宋体" w:cs="宋体"/>
          <w:b/>
          <w:color w:val="auto"/>
          <w:sz w:val="28"/>
          <w:szCs w:val="28"/>
        </w:rPr>
      </w:pPr>
      <w:r>
        <w:rPr>
          <w:rFonts w:hint="eastAsia" w:ascii="宋体" w:hAnsi="宋体" w:cs="宋体"/>
          <w:b/>
          <w:color w:val="auto"/>
          <w:sz w:val="28"/>
          <w:szCs w:val="28"/>
          <w:lang w:val="en-US" w:eastAsia="zh-CN"/>
        </w:rPr>
        <w:t>附表二：</w:t>
      </w:r>
      <w:r>
        <w:rPr>
          <w:rFonts w:hint="eastAsia" w:ascii="宋体" w:hAnsi="宋体" w:cs="宋体"/>
          <w:b/>
          <w:color w:val="auto"/>
          <w:sz w:val="28"/>
          <w:szCs w:val="28"/>
        </w:rPr>
        <w:t>采购综合评分法—技术评标分标准</w:t>
      </w:r>
    </w:p>
    <w:tbl>
      <w:tblPr>
        <w:tblStyle w:val="32"/>
        <w:tblW w:w="99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1192"/>
        <w:gridCol w:w="1154"/>
        <w:gridCol w:w="61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62" w:type="dxa"/>
            <w:noWrap w:val="0"/>
            <w:vAlign w:val="center"/>
          </w:tcPr>
          <w:p>
            <w:pPr>
              <w:widowControl/>
              <w:spacing w:line="340" w:lineRule="exact"/>
              <w:jc w:val="center"/>
              <w:rPr>
                <w:rFonts w:hint="eastAsia" w:ascii="宋体" w:hAnsi="宋体" w:cs="宋体"/>
                <w:b/>
                <w:color w:val="auto"/>
                <w:sz w:val="28"/>
                <w:szCs w:val="28"/>
              </w:rPr>
            </w:pPr>
            <w:r>
              <w:rPr>
                <w:rFonts w:hint="eastAsia" w:ascii="宋体" w:hAnsi="宋体" w:cs="宋体"/>
                <w:b/>
                <w:color w:val="auto"/>
                <w:sz w:val="28"/>
                <w:szCs w:val="28"/>
              </w:rPr>
              <w:t>项目分值</w:t>
            </w:r>
          </w:p>
        </w:tc>
        <w:tc>
          <w:tcPr>
            <w:tcW w:w="2346" w:type="dxa"/>
            <w:gridSpan w:val="2"/>
            <w:noWrap w:val="0"/>
            <w:vAlign w:val="center"/>
          </w:tcPr>
          <w:p>
            <w:pPr>
              <w:widowControl/>
              <w:spacing w:line="340" w:lineRule="exact"/>
              <w:jc w:val="center"/>
              <w:rPr>
                <w:rFonts w:hint="eastAsia" w:ascii="宋体" w:hAnsi="宋体" w:cs="宋体"/>
                <w:color w:val="auto"/>
                <w:sz w:val="28"/>
                <w:szCs w:val="28"/>
              </w:rPr>
            </w:pPr>
            <w:r>
              <w:rPr>
                <w:rFonts w:hint="eastAsia" w:ascii="宋体" w:hAnsi="宋体" w:cs="宋体"/>
                <w:b/>
                <w:color w:val="auto"/>
                <w:sz w:val="28"/>
                <w:szCs w:val="28"/>
              </w:rPr>
              <w:t>评分内容</w:t>
            </w:r>
          </w:p>
        </w:tc>
        <w:tc>
          <w:tcPr>
            <w:tcW w:w="6154" w:type="dxa"/>
            <w:noWrap w:val="0"/>
            <w:vAlign w:val="center"/>
          </w:tcPr>
          <w:p>
            <w:pPr>
              <w:widowControl/>
              <w:spacing w:line="340" w:lineRule="exact"/>
              <w:jc w:val="center"/>
              <w:rPr>
                <w:rFonts w:hint="eastAsia" w:ascii="宋体" w:hAnsi="宋体" w:cs="宋体"/>
                <w:color w:val="auto"/>
                <w:sz w:val="28"/>
                <w:szCs w:val="28"/>
              </w:rPr>
            </w:pPr>
            <w:r>
              <w:rPr>
                <w:rFonts w:hint="eastAsia" w:ascii="宋体" w:hAnsi="宋体" w:cs="宋体"/>
                <w:b/>
                <w:color w:val="auto"/>
                <w:sz w:val="28"/>
                <w:szCs w:val="28"/>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6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技术标</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70分</w:t>
            </w:r>
          </w:p>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全面性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20分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0～4</w:t>
            </w:r>
          </w:p>
        </w:tc>
        <w:tc>
          <w:tcPr>
            <w:tcW w:w="6154" w:type="dxa"/>
            <w:noWrap w:val="0"/>
            <w:vAlign w:val="center"/>
          </w:tcPr>
          <w:p>
            <w:pPr>
              <w:pStyle w:val="99"/>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0～4</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可行性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20分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0～6</w:t>
            </w:r>
          </w:p>
        </w:tc>
        <w:tc>
          <w:tcPr>
            <w:tcW w:w="6154" w:type="dxa"/>
            <w:noWrap w:val="0"/>
            <w:vAlign w:val="center"/>
          </w:tcPr>
          <w:p>
            <w:pPr>
              <w:pStyle w:val="99"/>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0～6</w:t>
            </w:r>
          </w:p>
        </w:tc>
        <w:tc>
          <w:tcPr>
            <w:tcW w:w="6154" w:type="dxa"/>
            <w:noWrap w:val="0"/>
            <w:vAlign w:val="center"/>
          </w:tcPr>
          <w:p>
            <w:pPr>
              <w:pStyle w:val="26"/>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0～2</w:t>
            </w:r>
          </w:p>
        </w:tc>
        <w:tc>
          <w:tcPr>
            <w:tcW w:w="6154" w:type="dxa"/>
            <w:noWrap w:val="0"/>
            <w:vAlign w:val="center"/>
          </w:tcPr>
          <w:p>
            <w:pPr>
              <w:pStyle w:val="26"/>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针对性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25分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0～8</w:t>
            </w:r>
          </w:p>
        </w:tc>
        <w:tc>
          <w:tcPr>
            <w:tcW w:w="6154" w:type="dxa"/>
            <w:noWrap w:val="0"/>
            <w:vAlign w:val="center"/>
          </w:tcPr>
          <w:p>
            <w:pPr>
              <w:pStyle w:val="99"/>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0～5</w:t>
            </w:r>
          </w:p>
        </w:tc>
        <w:tc>
          <w:tcPr>
            <w:tcW w:w="6154" w:type="dxa"/>
            <w:noWrap w:val="0"/>
            <w:vAlign w:val="center"/>
          </w:tcPr>
          <w:p>
            <w:pPr>
              <w:pStyle w:val="26"/>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6"/>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企业不良行为</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5分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99"/>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企业上年度未发生较大生产安全事故、重大质量事故的得2分；每发生一次扣1分，最多扣2分；</w:t>
            </w:r>
          </w:p>
          <w:p>
            <w:pPr>
              <w:pStyle w:val="99"/>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企业上年度未发生一般安全事故、一般质量事故及违反强制性标准的得1分，每处罚或通报一次扣1分，最多扣1分；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0～2</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在招标投标过程中因串标、围标等违规行为被县级及以上建设行政主管部门处罚或通报的，每处罚或通报一次扣1分，最多扣2分；</w:t>
            </w:r>
          </w:p>
        </w:tc>
      </w:tr>
    </w:tbl>
    <w:p>
      <w:pPr>
        <w:pStyle w:val="2"/>
        <w:ind w:left="0" w:leftChars="0" w:firstLine="0" w:firstLineChars="0"/>
        <w:rPr>
          <w:rFonts w:hint="eastAsia"/>
          <w:lang w:val="en-US" w:eastAsia="zh-CN"/>
        </w:rPr>
      </w:pPr>
    </w:p>
    <w:p>
      <w:pPr>
        <w:rPr>
          <w:rFonts w:hint="eastAsia" w:ascii="宋体" w:hAnsi="宋体" w:eastAsia="宋体" w:cs="宋体"/>
          <w:b/>
          <w:sz w:val="28"/>
          <w:szCs w:val="28"/>
          <w:lang w:eastAsia="zh-CN"/>
        </w:rPr>
      </w:pPr>
      <w:bookmarkStart w:id="133" w:name="_Toc14001"/>
      <w:bookmarkStart w:id="134" w:name="_Toc25362"/>
      <w:r>
        <w:rPr>
          <w:rFonts w:hint="eastAsia" w:ascii="宋体" w:hAnsi="宋体" w:eastAsia="宋体" w:cs="宋体"/>
          <w:b/>
          <w:sz w:val="28"/>
          <w:szCs w:val="28"/>
          <w:lang w:eastAsia="zh-CN"/>
        </w:rPr>
        <w:br w:type="page"/>
      </w:r>
    </w:p>
    <w:p>
      <w:pPr>
        <w:spacing w:line="500" w:lineRule="exact"/>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33"/>
      <w:bookmarkEnd w:id="134"/>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（3）供应商在递交响应文件的同时，应逐项对照上述资格审查要求提交相应的原件</w:t>
      </w:r>
      <w:r>
        <w:rPr>
          <w:rFonts w:hint="eastAsia" w:ascii="宋体" w:hAnsi="宋体" w:cs="宋体"/>
          <w:sz w:val="24"/>
          <w:szCs w:val="24"/>
          <w:lang w:val="en-US" w:eastAsia="zh-CN"/>
        </w:rPr>
        <w:t>扫描件</w:t>
      </w:r>
      <w:r>
        <w:rPr>
          <w:rFonts w:hint="eastAsia" w:ascii="宋体" w:hAnsi="宋体" w:eastAsia="宋体" w:cs="宋体"/>
          <w:sz w:val="24"/>
          <w:szCs w:val="24"/>
        </w:rPr>
        <w:t>和资格证明文件供磋商小组核查，否则评委将不予采信。</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（4）磋商小组在评审中必要时可按供应商提供的联系方式就有关问题进行查询核实，或要求供应商做出书面澄清，查询及澄清结果将作为审查的依据。</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（5）通过全部资格审查条件合格的供应商才能通过资格审查，其响应文件方可进入下一个检查阶段。</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磋商报价表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eastAsia="宋体" w:cs="宋体"/>
          <w:sz w:val="24"/>
          <w:szCs w:val="24"/>
          <w:lang w:eastAsia="zh-CN"/>
        </w:rPr>
        <w:t>磋商报价表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eastAsia="宋体" w:cs="宋体"/>
          <w:sz w:val="24"/>
          <w:szCs w:val="24"/>
          <w:lang w:eastAsia="zh-CN"/>
        </w:rPr>
        <w:t>磋商报价表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2.2.6</w:t>
      </w:r>
      <w:r>
        <w:rPr>
          <w:rFonts w:hint="eastAsia" w:ascii="宋体" w:hAnsi="宋体" w:eastAsia="宋体" w:cs="宋体"/>
          <w:sz w:val="24"/>
          <w:szCs w:val="24"/>
        </w:rPr>
        <w:t>提供相同品牌产品的不同投标人参加同一合同项下投标的，以其中通过资格审查、符合性审查且报价最低的参加评标；报价相同的，由采购人或者采购人委托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文件规定的方式（采取随机抽取）确定一个参加评标的投标人，其他投标无效。</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非单一产品采购项目，</w:t>
      </w:r>
      <w:r>
        <w:rPr>
          <w:rFonts w:hint="eastAsia" w:ascii="宋体" w:hAnsi="宋体" w:eastAsia="宋体" w:cs="宋体"/>
          <w:sz w:val="24"/>
          <w:szCs w:val="24"/>
          <w:lang w:eastAsia="zh-CN"/>
        </w:rPr>
        <w:t>磋商</w:t>
      </w:r>
      <w:r>
        <w:rPr>
          <w:rFonts w:hint="eastAsia" w:ascii="宋体" w:hAnsi="宋体" w:eastAsia="宋体" w:cs="宋体"/>
          <w:sz w:val="24"/>
          <w:szCs w:val="24"/>
        </w:rPr>
        <w:t>文件中将载明其中的核心产品。多家投标人提供的核心产品品牌相同的，按前款规定处理。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磋商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.1磋商小组所有成员应当集中与单一供应商分别进行磋商，并给予所有参加磋商的供应商平等的磋商机会。</w:t>
      </w:r>
      <w:r>
        <w:rPr>
          <w:rFonts w:hint="eastAsia" w:ascii="宋体" w:hAnsi="宋体"/>
          <w:sz w:val="24"/>
        </w:rPr>
        <w:t>磋商</w:t>
      </w:r>
      <w:r>
        <w:rPr>
          <w:rFonts w:hint="eastAsia" w:ascii="宋体" w:hAnsi="宋体"/>
          <w:sz w:val="24"/>
          <w:lang w:eastAsia="zh-CN"/>
        </w:rPr>
        <w:t>报价</w:t>
      </w:r>
      <w:r>
        <w:rPr>
          <w:rFonts w:hint="eastAsia" w:ascii="宋体" w:hAnsi="宋体"/>
          <w:sz w:val="24"/>
        </w:rPr>
        <w:t>实行</w:t>
      </w:r>
      <w:r>
        <w:rPr>
          <w:rFonts w:hint="eastAsia" w:ascii="宋体" w:hAnsi="宋体"/>
          <w:sz w:val="24"/>
          <w:lang w:eastAsia="zh-CN"/>
        </w:rPr>
        <w:t>三</w:t>
      </w:r>
      <w:r>
        <w:rPr>
          <w:rFonts w:hint="eastAsia" w:ascii="宋体" w:hAnsi="宋体"/>
          <w:sz w:val="24"/>
        </w:rPr>
        <w:t>轮报价，第一轮审查投标供应商的响应文件，响应文件报价为供应商第一</w:t>
      </w:r>
      <w:r>
        <w:rPr>
          <w:rFonts w:hint="eastAsia" w:ascii="宋体" w:hAnsi="宋体"/>
          <w:sz w:val="24"/>
          <w:lang w:eastAsia="zh-CN"/>
        </w:rPr>
        <w:t>轮</w:t>
      </w:r>
      <w:r>
        <w:rPr>
          <w:rFonts w:hint="eastAsia" w:ascii="宋体" w:hAnsi="宋体"/>
          <w:sz w:val="24"/>
        </w:rPr>
        <w:t>报价。第二轮</w:t>
      </w:r>
      <w:r>
        <w:rPr>
          <w:rFonts w:hint="eastAsia" w:ascii="宋体" w:hAnsi="宋体"/>
          <w:sz w:val="24"/>
          <w:lang w:eastAsia="zh-CN"/>
        </w:rPr>
        <w:t>报价磋商小组</w:t>
      </w:r>
      <w:r>
        <w:rPr>
          <w:rFonts w:hint="eastAsia" w:ascii="宋体" w:hAnsi="宋体"/>
          <w:sz w:val="24"/>
        </w:rPr>
        <w:t>将只</w:t>
      </w:r>
      <w:r>
        <w:rPr>
          <w:rFonts w:hint="eastAsia" w:ascii="宋体" w:hAnsi="宋体"/>
          <w:sz w:val="24"/>
          <w:lang w:eastAsia="zh-CN"/>
        </w:rPr>
        <w:t>要求</w:t>
      </w:r>
      <w:r>
        <w:rPr>
          <w:rFonts w:hint="eastAsia" w:ascii="宋体" w:hAnsi="宋体"/>
          <w:sz w:val="24"/>
        </w:rPr>
        <w:t>通过了“资格性检查</w:t>
      </w:r>
      <w:r>
        <w:rPr>
          <w:rFonts w:hint="eastAsia" w:ascii="宋体" w:hAnsi="宋体"/>
          <w:sz w:val="24"/>
          <w:lang w:eastAsia="zh-CN"/>
        </w:rPr>
        <w:t>和</w:t>
      </w:r>
      <w:r>
        <w:rPr>
          <w:rFonts w:hint="eastAsia" w:ascii="宋体" w:hAnsi="宋体"/>
          <w:sz w:val="24"/>
        </w:rPr>
        <w:t>符合性检查”的</w:t>
      </w:r>
      <w:r>
        <w:rPr>
          <w:rFonts w:hint="eastAsia" w:ascii="宋体" w:hAnsi="宋体"/>
          <w:sz w:val="24"/>
          <w:lang w:eastAsia="zh-CN"/>
        </w:rPr>
        <w:t>供应商进行磋商报价</w:t>
      </w:r>
      <w:r>
        <w:rPr>
          <w:rFonts w:hint="eastAsia" w:ascii="宋体" w:hAnsi="宋体"/>
          <w:sz w:val="24"/>
        </w:rPr>
        <w:t>。第三轮为供应商最终承诺报价。原则上第</w:t>
      </w:r>
      <w:r>
        <w:rPr>
          <w:rFonts w:hint="eastAsia" w:ascii="宋体" w:hAnsi="宋体"/>
          <w:sz w:val="24"/>
          <w:lang w:eastAsia="zh-CN"/>
        </w:rPr>
        <w:t>三</w:t>
      </w:r>
      <w:r>
        <w:rPr>
          <w:rFonts w:hint="eastAsia" w:ascii="宋体" w:hAnsi="宋体"/>
          <w:sz w:val="24"/>
        </w:rPr>
        <w:t>轮报价为最终报价。超过</w:t>
      </w:r>
      <w:r>
        <w:rPr>
          <w:rFonts w:hint="eastAsia" w:ascii="宋体" w:hAnsi="宋体"/>
          <w:sz w:val="24"/>
          <w:lang w:eastAsia="zh-CN"/>
        </w:rPr>
        <w:t>三</w:t>
      </w:r>
      <w:r>
        <w:rPr>
          <w:rFonts w:hint="eastAsia" w:ascii="宋体" w:hAnsi="宋体"/>
          <w:sz w:val="24"/>
        </w:rPr>
        <w:t>轮报价的由磋商小组现场集体决定</w:t>
      </w:r>
      <w:r>
        <w:rPr>
          <w:rFonts w:hint="eastAsia" w:ascii="宋体" w:hAnsi="宋体"/>
          <w:sz w:val="24"/>
          <w:lang w:eastAsia="zh-CN"/>
        </w:rPr>
        <w:t>是否继续报价</w:t>
      </w:r>
      <w:r>
        <w:rPr>
          <w:rFonts w:hint="eastAsia" w:ascii="宋体" w:hAnsi="宋体"/>
          <w:sz w:val="24"/>
        </w:rPr>
        <w:t>，供应商后一轮报价不得高于其前一轮报价；否则磋商小组有权据此确定为无效报价，参与磋商的供应商少于三家的予以废标。</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w:t>
      </w:r>
      <w:r>
        <w:rPr>
          <w:rFonts w:hint="eastAsia" w:ascii="宋体" w:hAnsi="宋体" w:eastAsia="宋体" w:cs="宋体"/>
          <w:color w:val="auto"/>
          <w:sz w:val="24"/>
          <w:szCs w:val="24"/>
        </w:rPr>
        <w:t>身份证明。</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家以上供应商的设计方案或者解决方案，并要求其在规定时间内提交最后报价。</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最后报价是供应商响应文件的有效组成部分。</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rPr>
        <w:t>第三条第四项情形</w:t>
      </w:r>
      <w:r>
        <w:rPr>
          <w:rFonts w:hint="eastAsia" w:ascii="宋体" w:hAnsi="宋体" w:eastAsia="宋体" w:cs="宋体"/>
          <w:color w:val="auto"/>
          <w:sz w:val="24"/>
          <w:szCs w:val="24"/>
          <w:highlight w:val="none"/>
          <w:lang w:eastAsia="zh-CN"/>
        </w:rPr>
        <w:t>：市场竞争不充分的科研项目，以及需要扶持的科技成果转化项目</w:t>
      </w:r>
      <w:r>
        <w:rPr>
          <w:rFonts w:hint="eastAsia" w:ascii="宋体" w:hAnsi="宋体" w:eastAsia="宋体" w:cs="宋体"/>
          <w:color w:val="auto"/>
          <w:sz w:val="24"/>
          <w:szCs w:val="24"/>
          <w:highlight w:val="none"/>
        </w:rPr>
        <w:t>，提交最后报价的供应商可</w:t>
      </w:r>
      <w:r>
        <w:rPr>
          <w:rFonts w:hint="eastAsia" w:ascii="宋体" w:hAnsi="宋体" w:eastAsia="宋体" w:cs="宋体"/>
          <w:color w:val="auto"/>
          <w:sz w:val="24"/>
          <w:szCs w:val="24"/>
        </w:rPr>
        <w:t>以为2家。</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经磋商确定最终采购需求和提交最后报价的供应商后，由磋商小组采用综合评分法对提交最后报价的供应商的响应文件和最后报价进行综合评分。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.10采购结果确认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5"/>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2.5推荐成交供应商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5"/>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2.6确定成交供应商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2.6.1</w:t>
      </w:r>
      <w:r>
        <w:rPr>
          <w:rFonts w:hint="eastAsia" w:ascii="宋体" w:hAnsi="宋体" w:eastAsia="宋体" w:cs="宋体"/>
          <w:sz w:val="24"/>
          <w:szCs w:val="24"/>
        </w:rPr>
        <w:t>采购代理机构应当在评审结束后2个工作日内将评审报告送采购人确认。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outlineLvl w:val="1"/>
        <w:rPr>
          <w:rFonts w:hint="eastAsia" w:ascii="宋体" w:hAnsi="宋体" w:eastAsia="宋体" w:cs="宋体"/>
          <w:b/>
          <w:sz w:val="28"/>
          <w:szCs w:val="28"/>
          <w:lang w:val="en-US" w:eastAsia="zh-CN"/>
        </w:rPr>
      </w:pPr>
      <w:bookmarkStart w:id="135" w:name="_Toc19418"/>
      <w:r>
        <w:rPr>
          <w:rFonts w:hint="eastAsia" w:ascii="宋体" w:hAnsi="宋体" w:eastAsia="宋体" w:cs="宋体"/>
          <w:b/>
          <w:sz w:val="28"/>
          <w:szCs w:val="28"/>
          <w:lang w:val="en-US" w:eastAsia="zh-CN"/>
        </w:rPr>
        <w:t>三、串通投标的情况</w:t>
      </w:r>
      <w:bookmarkEnd w:id="135"/>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6、不同投标人的投标保证金从同一单位或者个人的账户转出。</w:t>
      </w:r>
    </w:p>
    <w:p>
      <w:pPr>
        <w:pStyle w:val="15"/>
        <w:spacing w:line="500" w:lineRule="exact"/>
        <w:ind w:firstLine="565" w:firstLineChars="202"/>
        <w:jc w:val="left"/>
        <w:rPr>
          <w:rFonts w:hint="eastAsia" w:ascii="宋体" w:hAnsi="宋体" w:eastAsia="宋体" w:cs="Times New Roman"/>
          <w:sz w:val="28"/>
          <w:szCs w:val="28"/>
        </w:rPr>
      </w:pPr>
    </w:p>
    <w:p>
      <w:pPr>
        <w:pStyle w:val="15"/>
        <w:spacing w:line="500" w:lineRule="exact"/>
        <w:ind w:firstLine="565" w:firstLineChars="202"/>
        <w:jc w:val="left"/>
        <w:rPr>
          <w:rFonts w:hint="eastAsia" w:ascii="宋体" w:hAnsi="宋体" w:eastAsia="宋体" w:cs="Times New Roman"/>
          <w:sz w:val="28"/>
          <w:szCs w:val="28"/>
        </w:rPr>
      </w:pPr>
    </w:p>
    <w:p>
      <w:pPr>
        <w:rPr>
          <w:rFonts w:hint="eastAsia"/>
          <w:sz w:val="28"/>
          <w:highlight w:val="white"/>
        </w:rPr>
      </w:pPr>
      <w:r>
        <w:rPr>
          <w:rFonts w:hint="eastAsia"/>
          <w:sz w:val="28"/>
          <w:highlight w:val="white"/>
        </w:rPr>
        <w:br w:type="page"/>
      </w:r>
    </w:p>
    <w:p>
      <w:pPr>
        <w:pStyle w:val="6"/>
        <w:numPr>
          <w:ilvl w:val="0"/>
          <w:numId w:val="2"/>
        </w:numPr>
        <w:spacing w:before="0" w:after="0" w:line="240" w:lineRule="auto"/>
        <w:ind w:left="0" w:leftChars="0"/>
        <w:rPr>
          <w:rFonts w:hint="eastAsia"/>
        </w:rPr>
      </w:pPr>
      <w:bookmarkStart w:id="136" w:name="_Toc22804"/>
      <w:bookmarkStart w:id="137" w:name="_Toc6170"/>
      <w:r>
        <w:rPr>
          <w:rFonts w:hint="eastAsia"/>
          <w:lang w:val="en-US" w:eastAsia="zh-CN"/>
        </w:rPr>
        <w:t xml:space="preserve"> </w:t>
      </w:r>
      <w:bookmarkStart w:id="138" w:name="_Toc10028"/>
      <w:bookmarkStart w:id="139" w:name="_Toc15715"/>
      <w:r>
        <w:rPr>
          <w:rFonts w:hint="eastAsia"/>
        </w:rPr>
        <w:t>合同格式及合同条款</w:t>
      </w:r>
      <w:bookmarkEnd w:id="127"/>
      <w:bookmarkEnd w:id="128"/>
      <w:bookmarkEnd w:id="129"/>
      <w:bookmarkEnd w:id="130"/>
      <w:bookmarkEnd w:id="136"/>
      <w:bookmarkEnd w:id="137"/>
      <w:bookmarkEnd w:id="138"/>
      <w:bookmarkEnd w:id="139"/>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（根据《政府采购法》和《合同法》。采购人和供应商之间的权利和义务，应当按照平等的原则以合同方式约定。此合同书仅作为签订正式合同时的参考，正式合同书应包括本参考格式之内容。）</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1. 合同文件</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本合同所附下列文件是构成本合同不可分割的部分：</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(1)采购文件</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(2)合同条款</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(3)中标人提交的响应文件</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(4)技术规格（包括图纸，如果有的话）</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(5)中标/成交通知书</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2．合同范围和条件</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本合同的范围和条件与上述文件的规定相一致。</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3．货物及数量</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本合同所提供的货物数量/服务详见磋商文件“第三章</w:t>
      </w:r>
      <w:r>
        <w:rPr>
          <w:rFonts w:hint="eastAsia" w:ascii="宋体" w:hAnsi="宋体" w:eastAsia="宋体" w:cs="宋体"/>
          <w:sz w:val="24"/>
          <w:szCs w:val="24"/>
        </w:rPr>
        <w:t>采购需求</w:t>
      </w:r>
      <w:r>
        <w:rPr>
          <w:rFonts w:hint="eastAsia" w:ascii="宋体" w:hAnsi="宋体" w:eastAsia="宋体" w:cs="宋体"/>
          <w:bCs/>
          <w:sz w:val="24"/>
          <w:szCs w:val="24"/>
        </w:rPr>
        <w:t>”。</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4．合同金额</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合同总金额为元人民币，分项价格见响应文件按报价明细表。</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5．合同生效及支付条件和方式</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6．交货时间和交货地点</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 xml:space="preserve">本合同货物的交货时间和交货地点按磋商文件“第三章 </w:t>
      </w:r>
      <w:r>
        <w:rPr>
          <w:rFonts w:hint="eastAsia" w:ascii="宋体" w:hAnsi="宋体" w:eastAsia="宋体" w:cs="宋体"/>
          <w:sz w:val="24"/>
          <w:szCs w:val="24"/>
        </w:rPr>
        <w:t>采购需求</w:t>
      </w:r>
      <w:r>
        <w:rPr>
          <w:rFonts w:hint="eastAsia" w:ascii="宋体" w:hAnsi="宋体" w:eastAsia="宋体" w:cs="宋体"/>
          <w:bCs/>
          <w:sz w:val="24"/>
          <w:szCs w:val="24"/>
        </w:rPr>
        <w:t>”执行。</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采购人（盖章）：</w:t>
      </w:r>
      <w:r>
        <w:rPr>
          <w:rFonts w:hint="eastAsia" w:ascii="宋体" w:hAnsi="宋体" w:eastAsia="宋体" w:cs="宋体"/>
          <w:kern w:val="0"/>
          <w:sz w:val="24"/>
          <w:szCs w:val="18"/>
        </w:rPr>
        <w:tab/>
      </w:r>
      <w:r>
        <w:rPr>
          <w:rFonts w:hint="eastAsia" w:ascii="宋体" w:hAnsi="宋体" w:eastAsia="宋体" w:cs="宋体"/>
          <w:kern w:val="0"/>
          <w:sz w:val="24"/>
          <w:szCs w:val="18"/>
        </w:rPr>
        <w:t>供　　方（盖章）：</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单位地址：</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法人代表授权人(签字)：</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法人代表授权人(签字)：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联 系 人：</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联 系 人：</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电　　话：</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传　　真：</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邮政编码：</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开户银行：</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帐　　号：</w:t>
      </w:r>
      <w:r>
        <w:rPr>
          <w:rFonts w:hint="eastAsia" w:ascii="宋体" w:hAnsi="宋体" w:eastAsia="宋体" w:cs="宋体"/>
          <w:kern w:val="0"/>
          <w:sz w:val="24"/>
          <w:szCs w:val="18"/>
        </w:rPr>
        <w:tab/>
      </w:r>
      <w:r>
        <w:rPr>
          <w:rFonts w:hint="eastAsia" w:ascii="宋体" w:hAnsi="宋体" w:eastAsia="宋体" w:cs="宋体"/>
          <w:kern w:val="0"/>
          <w:sz w:val="24"/>
          <w:szCs w:val="18"/>
        </w:rPr>
        <w:t>帐　　号：</w:t>
      </w:r>
    </w:p>
    <w:p>
      <w:pPr>
        <w:rPr>
          <w:rFonts w:ascii="宋体" w:hAnsi="宋体" w:eastAsia="宋体"/>
          <w:sz w:val="24"/>
        </w:rPr>
      </w:pPr>
    </w:p>
    <w:p>
      <w:pPr>
        <w:spacing w:line="500" w:lineRule="exact"/>
        <w:jc w:val="center"/>
        <w:rPr>
          <w:rFonts w:ascii="宋体" w:hAnsi="宋体" w:eastAsia="宋体"/>
          <w:b/>
          <w:kern w:val="0"/>
          <w:sz w:val="36"/>
          <w:szCs w:val="36"/>
        </w:rPr>
      </w:pPr>
      <w:bookmarkStart w:id="140" w:name="_Hlk450145418"/>
      <w:r>
        <w:rPr>
          <w:rFonts w:hint="eastAsia" w:ascii="宋体" w:hAnsi="宋体" w:eastAsia="宋体"/>
          <w:b/>
          <w:spacing w:val="120"/>
          <w:kern w:val="0"/>
          <w:sz w:val="36"/>
          <w:szCs w:val="36"/>
        </w:rPr>
        <w:t>合同条</w:t>
      </w:r>
      <w:r>
        <w:rPr>
          <w:rFonts w:hint="eastAsia" w:ascii="宋体" w:hAnsi="宋体" w:eastAsia="宋体"/>
          <w:b/>
          <w:kern w:val="0"/>
          <w:sz w:val="36"/>
          <w:szCs w:val="36"/>
        </w:rPr>
        <w:t>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1．有关概念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本合同下列术语应解释为：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1.1</w:t>
      </w:r>
      <w:r>
        <w:rPr>
          <w:rFonts w:hint="eastAsia" w:ascii="宋体" w:hAnsi="宋体" w:eastAsia="宋体" w:cs="宋体"/>
          <w:bCs/>
          <w:sz w:val="24"/>
          <w:szCs w:val="24"/>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1.5“采购人”，系指磋商文件中所述购买货物和服务的单位。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1.7“天”，系日历天数。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2．技术规格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3．专利权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4.包装要求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5. 装运条件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5.1供方负责安排运输，运输费由供方承担。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5.2提单日期应视为实际交货日期。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6. 付款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6.1本合同以人民币支付。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（1）发票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（2）质量证书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（3）详细配置、数量清单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（4）检验报告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7．伴随服务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7.2供方应提供下列服务：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（1）货物的现场安装和启动监督；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（2）提供货物组装和维修所必须的工具；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7.3伴随服务的费用含在合同价中，不另行支付。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bCs/>
          <w:sz w:val="24"/>
          <w:szCs w:val="24"/>
        </w:rPr>
        <w:t>8.</w:t>
      </w:r>
      <w:r>
        <w:rPr>
          <w:rFonts w:hint="eastAsia" w:ascii="宋体" w:hAnsi="宋体" w:eastAsia="宋体" w:cs="宋体"/>
          <w:b/>
          <w:sz w:val="24"/>
          <w:szCs w:val="24"/>
        </w:rPr>
        <w:t>备品备件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8.1</w:t>
      </w:r>
      <w:r>
        <w:rPr>
          <w:rFonts w:hint="eastAsia" w:ascii="宋体" w:hAnsi="宋体" w:eastAsia="宋体" w:cs="宋体"/>
          <w:sz w:val="24"/>
          <w:szCs w:val="24"/>
        </w:rPr>
        <w:t>供</w:t>
      </w:r>
      <w:r>
        <w:rPr>
          <w:rFonts w:hint="eastAsia" w:ascii="宋体" w:hAnsi="宋体" w:eastAsia="宋体" w:cs="宋体"/>
          <w:bCs/>
          <w:sz w:val="24"/>
          <w:szCs w:val="24"/>
        </w:rPr>
        <w:t>方可能被要</w:t>
      </w:r>
      <w:r>
        <w:rPr>
          <w:rFonts w:hint="eastAsia" w:ascii="宋体" w:hAnsi="宋体" w:eastAsia="宋体" w:cs="宋体"/>
          <w:sz w:val="24"/>
          <w:szCs w:val="24"/>
        </w:rPr>
        <w:t>求提供下列与备件有关的材料、通知和资料：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（一）质量保证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(二)质量保证期后服务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10．检验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11．索赔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11.2在合同条款第8条规定的质保期内，如果供方对差异负有责任而采购人提出索赔，供方应按照采购人的损失程度进行赔偿。</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12．</w:t>
      </w:r>
      <w:r>
        <w:rPr>
          <w:rFonts w:hint="eastAsia" w:ascii="宋体" w:hAnsi="宋体" w:eastAsia="宋体" w:cs="宋体"/>
          <w:b/>
          <w:bCs/>
          <w:sz w:val="24"/>
          <w:szCs w:val="24"/>
        </w:rPr>
        <w:t>供</w:t>
      </w:r>
      <w:r>
        <w:rPr>
          <w:rFonts w:hint="eastAsia" w:ascii="宋体" w:hAnsi="宋体" w:eastAsia="宋体" w:cs="宋体"/>
          <w:b/>
          <w:sz w:val="24"/>
          <w:szCs w:val="24"/>
        </w:rPr>
        <w:t>方履约延误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sz w:val="24"/>
          <w:szCs w:val="24"/>
        </w:rPr>
        <w:t>供</w:t>
      </w:r>
      <w:r>
        <w:rPr>
          <w:rFonts w:hint="eastAsia" w:ascii="宋体" w:hAnsi="宋体" w:eastAsia="宋体" w:cs="宋体"/>
          <w:bCs/>
          <w:sz w:val="24"/>
          <w:szCs w:val="24"/>
        </w:rPr>
        <w:t>方应</w:t>
      </w:r>
      <w:r>
        <w:rPr>
          <w:rFonts w:hint="eastAsia" w:ascii="宋体" w:hAnsi="宋体" w:eastAsia="宋体" w:cs="宋体"/>
          <w:sz w:val="24"/>
          <w:szCs w:val="24"/>
        </w:rPr>
        <w:t>按规定</w:t>
      </w:r>
      <w:r>
        <w:rPr>
          <w:rFonts w:hint="eastAsia" w:ascii="宋体" w:hAnsi="宋体" w:eastAsia="宋体" w:cs="宋体"/>
          <w:bCs/>
          <w:sz w:val="24"/>
          <w:szCs w:val="24"/>
        </w:rPr>
        <w:t>的时间交货和提供服务。</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12.2如</w:t>
      </w:r>
      <w:r>
        <w:rPr>
          <w:rFonts w:hint="eastAsia" w:ascii="宋体" w:hAnsi="宋体" w:eastAsia="宋体" w:cs="宋体"/>
          <w:sz w:val="24"/>
          <w:szCs w:val="24"/>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12.3在履行</w:t>
      </w:r>
      <w:r>
        <w:rPr>
          <w:rFonts w:hint="eastAsia" w:ascii="宋体" w:hAnsi="宋体" w:eastAsia="宋体" w:cs="宋体"/>
          <w:sz w:val="24"/>
          <w:szCs w:val="24"/>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12.4供方交付的货物不符合磋商文件、响应文件和本合同规定的，采购方有权拒收，并且供方需向采购方支付本合同总价10%的违约金。</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13．不可抗力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13.1如果双</w:t>
      </w:r>
      <w:r>
        <w:rPr>
          <w:rFonts w:hint="eastAsia" w:ascii="宋体" w:hAnsi="宋体" w:eastAsia="宋体" w:cs="宋体"/>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14．税费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14.1政府根据现行税法对</w:t>
      </w:r>
      <w:r>
        <w:rPr>
          <w:rFonts w:hint="eastAsia" w:ascii="宋体" w:hAnsi="宋体" w:eastAsia="宋体" w:cs="宋体"/>
          <w:sz w:val="24"/>
          <w:szCs w:val="24"/>
        </w:rPr>
        <w:t>供</w:t>
      </w:r>
      <w:r>
        <w:rPr>
          <w:rFonts w:hint="eastAsia" w:ascii="宋体" w:hAnsi="宋体" w:eastAsia="宋体" w:cs="宋体"/>
          <w:bCs/>
          <w:sz w:val="24"/>
          <w:szCs w:val="24"/>
        </w:rPr>
        <w:t>方征收的与本合同有关的一切税费均由</w:t>
      </w:r>
      <w:r>
        <w:rPr>
          <w:rFonts w:hint="eastAsia" w:ascii="宋体" w:hAnsi="宋体" w:eastAsia="宋体" w:cs="宋体"/>
          <w:sz w:val="24"/>
          <w:szCs w:val="24"/>
        </w:rPr>
        <w:t>供</w:t>
      </w:r>
      <w:r>
        <w:rPr>
          <w:rFonts w:hint="eastAsia" w:ascii="宋体" w:hAnsi="宋体" w:eastAsia="宋体" w:cs="宋体"/>
          <w:bCs/>
          <w:sz w:val="24"/>
          <w:szCs w:val="24"/>
        </w:rPr>
        <w:t>方负担。</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15．违约终止合同</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15.1出现下</w:t>
      </w:r>
      <w:r>
        <w:rPr>
          <w:rFonts w:hint="eastAsia" w:ascii="宋体" w:hAnsi="宋体" w:eastAsia="宋体" w:cs="宋体"/>
          <w:sz w:val="24"/>
          <w:szCs w:val="24"/>
        </w:rPr>
        <w:t>列情况之一，采购人在对供方违约而采取的任何补救措施不受影响的情况下，可向供方发出终止部分或全部合同的书面通知书。</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sz w:val="24"/>
          <w:szCs w:val="24"/>
        </w:rPr>
        <w:t>如果</w:t>
      </w:r>
      <w:r>
        <w:rPr>
          <w:rFonts w:hint="eastAsia" w:ascii="宋体" w:hAnsi="宋体" w:eastAsia="宋体" w:cs="宋体"/>
          <w:sz w:val="24"/>
          <w:szCs w:val="24"/>
        </w:rPr>
        <w:t>供方未能按合同规定的期限或采购人同意延长的限期内提供部分或全部货物（服务）、完成工程施工；</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（2）供方在收到采购人发出的违约通知后20天内，或经采购人书面认可延长的时间内未能纠正其过失；</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sz w:val="24"/>
          <w:szCs w:val="24"/>
        </w:rPr>
        <w:t>（3）如果供方未能履行合同规定</w:t>
      </w:r>
      <w:r>
        <w:rPr>
          <w:rFonts w:hint="eastAsia" w:ascii="宋体" w:hAnsi="宋体" w:eastAsia="宋体" w:cs="宋体"/>
          <w:bCs/>
          <w:sz w:val="24"/>
          <w:szCs w:val="24"/>
        </w:rPr>
        <w:t>的其它任何义务。</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15.2在采购人</w:t>
      </w:r>
      <w:r>
        <w:rPr>
          <w:rFonts w:hint="eastAsia" w:ascii="宋体" w:hAnsi="宋体" w:eastAsia="宋体" w:cs="宋体"/>
          <w:sz w:val="24"/>
          <w:szCs w:val="24"/>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16．破产终止合同</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16.1如果供</w:t>
      </w:r>
      <w:r>
        <w:rPr>
          <w:rFonts w:hint="eastAsia" w:ascii="宋体" w:hAnsi="宋体" w:eastAsia="宋体" w:cs="宋体"/>
          <w:sz w:val="24"/>
          <w:szCs w:val="24"/>
        </w:rPr>
        <w:t>方破产或无清偿能力时，采购人可在任何时候以书面形式通知供方终止合同而无须给供方补偿。终止该合同将不损害或影响采购人</w:t>
      </w:r>
      <w:r>
        <w:rPr>
          <w:rFonts w:hint="eastAsia" w:ascii="宋体" w:hAnsi="宋体" w:eastAsia="宋体" w:cs="宋体"/>
          <w:bCs/>
          <w:sz w:val="24"/>
          <w:szCs w:val="24"/>
        </w:rPr>
        <w:t>已经采取或将要采取的补救措施的权利。</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17．转让</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17.1除采</w:t>
      </w:r>
      <w:r>
        <w:rPr>
          <w:rFonts w:hint="eastAsia" w:ascii="宋体" w:hAnsi="宋体" w:eastAsia="宋体" w:cs="宋体"/>
          <w:sz w:val="24"/>
          <w:szCs w:val="24"/>
        </w:rPr>
        <w:t>购人事先书面同意外，供方不得部分转让或全部转让其应履行的合</w:t>
      </w:r>
      <w:r>
        <w:rPr>
          <w:rFonts w:hint="eastAsia" w:ascii="宋体" w:hAnsi="宋体" w:eastAsia="宋体" w:cs="宋体"/>
          <w:bCs/>
          <w:sz w:val="24"/>
          <w:szCs w:val="24"/>
        </w:rPr>
        <w:t>同义务。</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18．适用法律</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18.1本合同应按中华人民共和国的法律进行解释。</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19．合同生效</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19.1合同在双方授权代表签字并盖章后生效。</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19.2本</w:t>
      </w:r>
      <w:r>
        <w:rPr>
          <w:rFonts w:hint="eastAsia" w:ascii="宋体" w:hAnsi="宋体" w:eastAsia="宋体" w:cs="宋体"/>
          <w:sz w:val="24"/>
          <w:szCs w:val="24"/>
        </w:rPr>
        <w:t>合同一式四份，以中文书写，采购人、供方、采购中心、政府采购监管部门各执一份。</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20.  争议解决方式</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20.1 合同</w:t>
      </w:r>
      <w:r>
        <w:rPr>
          <w:rFonts w:hint="eastAsia" w:ascii="宋体" w:hAnsi="宋体" w:eastAsia="宋体" w:cs="宋体"/>
          <w:sz w:val="24"/>
          <w:szCs w:val="24"/>
        </w:rPr>
        <w:t>实施或与合同有关的一切争议应通过双方协商解决。若协商不成，则向采购人所在地法院提起诉讼</w:t>
      </w:r>
      <w:r>
        <w:rPr>
          <w:rFonts w:hint="eastAsia" w:ascii="宋体" w:hAnsi="宋体" w:eastAsia="宋体" w:cs="宋体"/>
          <w:bCs/>
          <w:sz w:val="24"/>
          <w:szCs w:val="24"/>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21．合同修改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21.1除双方</w:t>
      </w:r>
      <w:r>
        <w:rPr>
          <w:rFonts w:hint="eastAsia" w:ascii="宋体" w:hAnsi="宋体" w:eastAsia="宋体" w:cs="宋体"/>
          <w:sz w:val="24"/>
          <w:szCs w:val="24"/>
        </w:rPr>
        <w:t>签署书面修改协议，并成为本合同不可分割的一部分的情况之外，本合同不得有任何变化或修</w:t>
      </w:r>
      <w:r>
        <w:rPr>
          <w:rFonts w:hint="eastAsia" w:ascii="宋体" w:hAnsi="宋体" w:eastAsia="宋体" w:cs="宋体"/>
          <w:bCs/>
          <w:sz w:val="24"/>
          <w:szCs w:val="24"/>
        </w:rPr>
        <w:t>改。</w:t>
      </w:r>
      <w:bookmarkEnd w:id="140"/>
    </w:p>
    <w:p>
      <w:pPr>
        <w:jc w:val="left"/>
        <w:rPr>
          <w:rFonts w:ascii="宋体" w:hAnsi="宋体" w:eastAsia="宋体"/>
          <w:bCs/>
          <w:sz w:val="28"/>
          <w:szCs w:val="28"/>
          <w:shd w:val="clear" w:color="auto" w:fill="92D050"/>
        </w:rPr>
      </w:pPr>
    </w:p>
    <w:p>
      <w:pPr>
        <w:widowControl/>
        <w:jc w:val="left"/>
        <w:rPr>
          <w:rFonts w:ascii="宋体" w:hAnsi="宋体" w:eastAsia="宋体"/>
          <w:bCs/>
          <w:color w:val="000000"/>
          <w:sz w:val="28"/>
          <w:szCs w:val="28"/>
          <w:shd w:val="clear" w:color="auto" w:fill="00B050"/>
        </w:rPr>
      </w:pPr>
    </w:p>
    <w:p>
      <w:pPr>
        <w:widowControl/>
        <w:jc w:val="left"/>
        <w:rPr>
          <w:rFonts w:ascii="宋体" w:hAnsi="宋体" w:eastAsia="宋体"/>
          <w:bCs/>
          <w:color w:val="000000"/>
          <w:sz w:val="28"/>
          <w:szCs w:val="28"/>
        </w:rPr>
      </w:pPr>
    </w:p>
    <w:p>
      <w:pPr>
        <w:widowControl/>
        <w:jc w:val="left"/>
        <w:rPr>
          <w:rFonts w:ascii="宋体" w:hAnsi="宋体" w:eastAsia="宋体"/>
          <w:bCs/>
          <w:color w:val="000000"/>
          <w:sz w:val="28"/>
          <w:szCs w:val="28"/>
        </w:rPr>
      </w:pPr>
      <w:r>
        <w:rPr>
          <w:rFonts w:ascii="宋体" w:hAnsi="宋体" w:eastAsia="宋体"/>
          <w:bCs/>
          <w:color w:val="000000"/>
          <w:sz w:val="28"/>
          <w:szCs w:val="28"/>
        </w:rPr>
        <w:br w:type="page"/>
      </w:r>
    </w:p>
    <w:p>
      <w:pPr>
        <w:widowControl/>
        <w:jc w:val="left"/>
        <w:rPr>
          <w:rFonts w:ascii="宋体" w:hAnsi="宋体" w:eastAsia="宋体"/>
          <w:bCs/>
          <w:color w:val="000000"/>
          <w:sz w:val="28"/>
          <w:szCs w:val="28"/>
        </w:rPr>
      </w:pPr>
    </w:p>
    <w:p>
      <w:pPr>
        <w:pStyle w:val="6"/>
        <w:numPr>
          <w:ilvl w:val="0"/>
          <w:numId w:val="2"/>
        </w:numPr>
        <w:spacing w:before="0" w:after="0" w:line="240" w:lineRule="auto"/>
        <w:ind w:left="0" w:leftChars="0"/>
        <w:rPr>
          <w:rFonts w:hint="eastAsia"/>
        </w:rPr>
      </w:pPr>
      <w:bookmarkStart w:id="141" w:name="_Toc18901"/>
      <w:bookmarkStart w:id="142" w:name="_Toc7411"/>
      <w:bookmarkStart w:id="143" w:name="_Toc257633148"/>
      <w:r>
        <w:rPr>
          <w:rFonts w:hint="eastAsia"/>
          <w:lang w:val="en-US" w:eastAsia="zh-CN"/>
        </w:rPr>
        <w:t xml:space="preserve"> </w:t>
      </w:r>
      <w:bookmarkStart w:id="144" w:name="_Toc16000"/>
      <w:bookmarkStart w:id="145" w:name="_Toc804"/>
      <w:r>
        <w:rPr>
          <w:rFonts w:hint="eastAsia"/>
        </w:rPr>
        <w:t>响应文件格式</w:t>
      </w:r>
      <w:bookmarkEnd w:id="141"/>
      <w:bookmarkEnd w:id="142"/>
      <w:bookmarkEnd w:id="144"/>
      <w:bookmarkEnd w:id="145"/>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8"/>
        <w:numPr>
          <w:ilvl w:val="2"/>
          <w:numId w:val="0"/>
        </w:numPr>
        <w:spacing w:before="145" w:beforeLines="50" w:after="145" w:afterLines="50" w:line="300" w:lineRule="auto"/>
        <w:ind w:leftChars="0"/>
        <w:jc w:val="center"/>
        <w:rPr>
          <w:rFonts w:hint="eastAsia" w:eastAsia="宋体"/>
          <w:b/>
          <w:bCs/>
          <w:lang w:eastAsia="zh-CN"/>
        </w:rPr>
      </w:pPr>
      <w:r>
        <w:rPr>
          <w:rFonts w:hint="eastAsia" w:ascii="宋体" w:eastAsia="宋体" w:cs="宋体"/>
          <w:b/>
          <w:bCs/>
          <w:sz w:val="30"/>
          <w:szCs w:val="30"/>
          <w:lang w:eastAsia="zh-CN"/>
        </w:rPr>
        <w:t>目录</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符合《中华人民共和国政府采购法》第二十二条规定：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1、具有独立承担民事责任的能力：有效的营业执照复印件；法定代表人证明或其委托代理人身份证复印件，委托代理人还应携带《法人代表授权委托书》；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FF0000"/>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2、具备良好的商业信誉和健全的财务会计制度：</w:t>
      </w:r>
      <w:r>
        <w:rPr>
          <w:rFonts w:hint="eastAsia" w:ascii="宋体" w:hAnsi="宋体" w:eastAsia="宋体" w:cs="宋体"/>
          <w:b w:val="0"/>
          <w:bCs w:val="0"/>
          <w:color w:val="FF0000"/>
          <w:kern w:val="2"/>
          <w:sz w:val="24"/>
          <w:szCs w:val="22"/>
          <w:highlight w:val="none"/>
          <w:u w:val="none"/>
          <w:lang w:val="en-US" w:eastAsia="zh-CN" w:bidi="ar-SA"/>
        </w:rPr>
        <w:t>提供近一年度财务审计报告或财务报表（成立不足一年的提供成立至今的财务报表）；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3、具有履行合同所必需的设备和专业技术能力：投标人提供书面声明或相关证明材料；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4、有依法缴纳税收和社会保障资金的良好记录：提供缴纳税收的电子回单或税务部门出具的纳税证明或完税证明或有效的证明材料；提供近三个月缴纳社保的银行电子回单或社保部门出具的社保缴纳证明材料或有效的证明材料；（含相关人员明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5、参加政府采购活动前三年内，在经营活动中没有重大违法记录：投标声明按招标文件规定格式完整提供；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6、信用查询记录：凡拟参加本次招标项目的供应商，近三年内（本项目投标截止期前）存在下述条件中的任意一项将拒绝其参加本次采购活动：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1）“信用中国网（www.creditchina.gov.cn）”被列入失信被执行人、企业经营异常名录、重大税收违法案件当事人名单、政府采购严重违法失信名单（尚在处罚期内的）；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2）“中国政府采购网（www.ccgp.gov.cn）”被列入政府采购严重违法失信行为记录名单的（尚在处罚期内的）；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3）“国家企业信用信息公示系统（http://www.gsxt.gov.cn）”列入经营异常名录信息、列入严重违法失信企业名单（黑名单）信息。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4）“中国裁判文书网（http://wenshu.court.gov.cn/）”有行贿受贿犯罪记录(尚在处罚期内)；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7、具备有效的安全生产许可证；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8、满足招标项目需要的资质等级；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9、项目负责人（建造师）条件满足招标文件的要求；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10、企业信誉是否满足招标文件的要求；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11、其他要求：1、提供项目经理、项目技术负责人、施工员、质检员、安全员、资料员、机械员、材料员、预算员应提供近三个月社保部门出具的《单位基本养老保险个人缴费明细表册》（退休人员提供退休证）；2、外省投标企业须提供《新疆维吾尔自治区区外建设工程企业信息登记册》或新疆工程建设云下载审核通过的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12、其它材料：工程建设项目廉政责任书和建设工程诚信投标承诺（加盖单位公章）；不参与围标串标承诺书（加盖单位公章）等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1、竞争性磋商函；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2、磋商报价表；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3、竞争性磋商报价明细表；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4、供应商认为需要提供的其他文件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格式自拟，具体内容应包括但不限于：人员配备、项目实施、应急及维保服务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四、其他文件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1、商务条款响应及偏离表；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2、技术条款响应及偏离表；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3、企业声明函；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4、残疾人福利性单位声明函；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8"/>
          <w:szCs w:val="28"/>
        </w:rPr>
      </w:pPr>
      <w:r>
        <w:rPr>
          <w:rFonts w:hint="eastAsia" w:ascii="宋体" w:hAnsi="宋体" w:eastAsia="宋体" w:cs="宋体"/>
          <w:kern w:val="2"/>
          <w:sz w:val="24"/>
          <w:szCs w:val="22"/>
          <w:u w:val="none"/>
          <w:lang w:val="en-US" w:eastAsia="zh-CN" w:bidi="ar-SA"/>
        </w:rPr>
        <w:t>5、供应商认为需要提供的其他文件</w:t>
      </w:r>
      <w:r>
        <w:rPr>
          <w:rFonts w:hint="eastAsia" w:ascii="宋体" w:hAnsi="宋体"/>
          <w:sz w:val="28"/>
          <w:szCs w:val="28"/>
        </w:rPr>
        <w:br w:type="page"/>
      </w:r>
    </w:p>
    <w:bookmarkEnd w:id="143"/>
    <w:p>
      <w:pPr>
        <w:pStyle w:val="8"/>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6" w:name="_Toc534816643"/>
      <w:bookmarkStart w:id="147" w:name="_Toc534725614"/>
      <w:bookmarkStart w:id="148"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6"/>
      <w:bookmarkEnd w:id="147"/>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86"/>
        <w:rPr>
          <w:rFonts w:hint="eastAsia" w:ascii="宋体" w:hAnsi="宋体" w:eastAsia="宋体" w:cs="宋体"/>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9" w:name="_Toc534725615"/>
      <w:bookmarkStart w:id="150"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9"/>
      <w:bookmarkEnd w:id="150"/>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法定代表人身份证明及授权委托书</w:t>
      </w:r>
      <w:bookmarkEnd w:id="148"/>
    </w:p>
    <w:p>
      <w:pPr>
        <w:rPr>
          <w:rFonts w:hint="eastAsia" w:ascii="宋体" w:hAnsi="宋体" w:eastAsia="宋体" w:cs="宋体"/>
        </w:rPr>
      </w:pPr>
    </w:p>
    <w:p>
      <w:pPr>
        <w:pStyle w:val="89"/>
        <w:jc w:val="center"/>
        <w:outlineLvl w:val="9"/>
        <w:rPr>
          <w:rFonts w:hint="eastAsia" w:ascii="宋体" w:hAnsi="宋体" w:eastAsia="宋体" w:cs="宋体"/>
          <w:b w:val="0"/>
          <w:sz w:val="24"/>
          <w:szCs w:val="24"/>
          <w:lang w:eastAsia="zh-CN"/>
        </w:rPr>
      </w:pPr>
      <w:bookmarkStart w:id="151" w:name="_Toc480368595"/>
      <w:bookmarkStart w:id="152" w:name="_Toc480371721"/>
      <w:bookmarkStart w:id="153" w:name="_Toc519111282"/>
      <w:bookmarkStart w:id="154" w:name="_Toc480368424"/>
      <w:bookmarkStart w:id="155" w:name="_Toc468535482"/>
      <w:bookmarkStart w:id="156" w:name="_Toc480368653"/>
      <w:r>
        <w:rPr>
          <w:rFonts w:hint="eastAsia" w:ascii="宋体" w:hAnsi="宋体" w:eastAsia="宋体" w:cs="宋体"/>
          <w:b w:val="0"/>
          <w:sz w:val="24"/>
          <w:szCs w:val="24"/>
        </w:rPr>
        <w:t>法定代表人资格证明文件</w:t>
      </w:r>
      <w:bookmarkEnd w:id="151"/>
      <w:bookmarkEnd w:id="152"/>
      <w:bookmarkEnd w:id="153"/>
      <w:bookmarkEnd w:id="154"/>
      <w:bookmarkEnd w:id="155"/>
      <w:bookmarkEnd w:id="156"/>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公司法定代表人，代表我公司办理一切社会公务事宜，具有法律效力。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附法定代表人基本情况： </w:t>
      </w:r>
    </w:p>
    <w:p>
      <w:pPr>
        <w:pStyle w:val="88"/>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8"/>
              <w:adjustRightInd w:val="0"/>
              <w:snapToGrid w:val="0"/>
              <w:spacing w:line="500" w:lineRule="exact"/>
              <w:jc w:val="center"/>
              <w:rPr>
                <w:rFonts w:hint="eastAsia" w:ascii="宋体" w:hAnsi="宋体" w:eastAsia="宋体" w:cs="宋体"/>
                <w:sz w:val="24"/>
                <w:szCs w:val="24"/>
              </w:rPr>
            </w:pPr>
          </w:p>
          <w:p>
            <w:pPr>
              <w:pStyle w:val="88"/>
              <w:adjustRightInd w:val="0"/>
              <w:snapToGrid w:val="0"/>
              <w:spacing w:line="500" w:lineRule="exact"/>
              <w:jc w:val="center"/>
              <w:rPr>
                <w:rFonts w:hint="eastAsia" w:ascii="宋体" w:hAnsi="宋体" w:eastAsia="宋体" w:cs="宋体"/>
                <w:sz w:val="24"/>
                <w:szCs w:val="24"/>
              </w:rPr>
            </w:pPr>
          </w:p>
          <w:p>
            <w:pPr>
              <w:pStyle w:val="88"/>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法定代表人《居民身份证》扫描件</w:t>
            </w:r>
          </w:p>
        </w:tc>
      </w:tr>
    </w:tbl>
    <w:p>
      <w:pPr>
        <w:pStyle w:val="88"/>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9"/>
        <w:outlineLvl w:val="9"/>
        <w:rPr>
          <w:rFonts w:hint="eastAsia" w:ascii="宋体" w:hAnsi="宋体" w:eastAsia="宋体" w:cs="宋体"/>
          <w:b w:val="0"/>
        </w:rPr>
      </w:pPr>
      <w:bookmarkStart w:id="157" w:name="_Toc468535483"/>
    </w:p>
    <w:p>
      <w:pPr>
        <w:pStyle w:val="89"/>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8" w:name="_Toc480368425"/>
      <w:bookmarkStart w:id="159" w:name="_Toc480371722"/>
      <w:bookmarkStart w:id="160" w:name="_Toc480368654"/>
      <w:bookmarkStart w:id="161" w:name="_Toc480368596"/>
      <w:bookmarkStart w:id="162" w:name="_Toc519111283"/>
      <w:r>
        <w:rPr>
          <w:rFonts w:hint="eastAsia" w:ascii="宋体" w:hAnsi="宋体" w:eastAsia="宋体" w:cs="宋体"/>
          <w:b w:val="0"/>
          <w:sz w:val="24"/>
          <w:szCs w:val="24"/>
        </w:rPr>
        <w:t>法定代表人授权书</w:t>
      </w:r>
      <w:bookmarkEnd w:id="157"/>
      <w:bookmarkEnd w:id="158"/>
      <w:bookmarkEnd w:id="159"/>
      <w:bookmarkEnd w:id="160"/>
      <w:bookmarkEnd w:id="161"/>
      <w:bookmarkEnd w:id="162"/>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8"/>
        <w:spacing w:line="500" w:lineRule="exact"/>
        <w:rPr>
          <w:rFonts w:hint="eastAsia" w:ascii="宋体" w:hAnsi="宋体" w:eastAsia="宋体" w:cs="宋体"/>
          <w:sz w:val="24"/>
          <w:szCs w:val="24"/>
        </w:rPr>
      </w:pP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8"/>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8"/>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8"/>
        <w:numPr>
          <w:ilvl w:val="0"/>
          <w:numId w:val="0"/>
        </w:numPr>
        <w:spacing w:before="145" w:beforeLines="50" w:after="145" w:afterLines="50" w:line="300" w:lineRule="auto"/>
        <w:ind w:leftChars="0"/>
        <w:jc w:val="both"/>
        <w:rPr>
          <w:rFonts w:ascii="宋体" w:hAnsi="宋体" w:eastAsia="宋体"/>
          <w:b/>
          <w:kern w:val="0"/>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四</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sz w:val="24"/>
        </w:rPr>
      </w:pPr>
      <w:bookmarkStart w:id="163" w:name="_Toc485895991"/>
      <w:bookmarkStart w:id="164" w:name="_Toc13369"/>
      <w:bookmarkStart w:id="165" w:name="_Toc12389"/>
      <w:r>
        <w:rPr>
          <w:rFonts w:hint="eastAsia" w:ascii="宋体" w:hAnsi="宋体" w:eastAsia="宋体" w:cs="宋体"/>
          <w:bCs/>
          <w:sz w:val="24"/>
        </w:rPr>
        <w:t>竞争性磋商函</w:t>
      </w:r>
      <w:bookmarkEnd w:id="163"/>
      <w:bookmarkEnd w:id="164"/>
      <w:bookmarkEnd w:id="165"/>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宋体" w:hAnsi="宋体" w:eastAsia="宋体" w:cs="宋体"/>
          <w:bCs/>
          <w:sz w:val="24"/>
        </w:rPr>
      </w:pPr>
      <w:r>
        <w:rPr>
          <w:rFonts w:hint="eastAsia" w:ascii="宋体" w:hAnsi="宋体" w:eastAsia="宋体" w:cs="宋体"/>
          <w:bCs/>
          <w:sz w:val="24"/>
          <w:u w:val="single"/>
        </w:rPr>
        <w:t>（</w:t>
      </w:r>
      <w:r>
        <w:rPr>
          <w:rFonts w:hint="eastAsia" w:ascii="宋体" w:hAnsi="宋体" w:cs="宋体"/>
          <w:bCs/>
          <w:sz w:val="24"/>
          <w:u w:val="single"/>
          <w:lang w:eastAsia="zh-CN"/>
        </w:rPr>
        <w:t>采购人</w:t>
      </w:r>
      <w:r>
        <w:rPr>
          <w:rFonts w:hint="eastAsia" w:ascii="宋体" w:hAnsi="宋体" w:eastAsia="宋体" w:cs="宋体"/>
          <w:bCs/>
          <w:sz w:val="24"/>
          <w:u w:val="single"/>
        </w:rPr>
        <w:t>名称）</w:t>
      </w:r>
      <w:r>
        <w:rPr>
          <w:rFonts w:hint="eastAsia" w:ascii="宋体" w:hAnsi="宋体" w:eastAsia="宋体" w:cs="宋体"/>
          <w:bCs/>
          <w:sz w:val="24"/>
        </w:rPr>
        <w:t>：</w:t>
      </w:r>
    </w:p>
    <w:p>
      <w:pPr>
        <w:keepNext w:val="0"/>
        <w:keepLines w:val="0"/>
        <w:pageBreakBefore w:val="0"/>
        <w:widowControl w:val="0"/>
        <w:kinsoku/>
        <w:wordWrap/>
        <w:overflowPunct/>
        <w:topLinePunct w:val="0"/>
        <w:bidi w:val="0"/>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依据贵方</w:t>
      </w:r>
      <w:r>
        <w:rPr>
          <w:rFonts w:hint="eastAsia" w:ascii="宋体" w:hAnsi="宋体" w:eastAsia="宋体" w:cs="宋体"/>
          <w:bCs/>
          <w:sz w:val="24"/>
          <w:u w:val="single"/>
        </w:rPr>
        <w:t xml:space="preserve"> (采购项目名称/采购项目编号)</w:t>
      </w: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的磋商</w:t>
      </w:r>
      <w:r>
        <w:rPr>
          <w:rFonts w:hint="eastAsia" w:ascii="宋体" w:hAnsi="宋体" w:cs="宋体"/>
          <w:bCs/>
          <w:sz w:val="24"/>
          <w:lang w:eastAsia="zh-CN"/>
        </w:rPr>
        <w:t>公告</w:t>
      </w:r>
      <w:r>
        <w:rPr>
          <w:rFonts w:hint="eastAsia" w:ascii="宋体" w:hAnsi="宋体" w:eastAsia="宋体" w:cs="宋体"/>
          <w:bCs/>
          <w:sz w:val="24"/>
        </w:rPr>
        <w:t>，我方代表</w:t>
      </w:r>
      <w:r>
        <w:rPr>
          <w:rFonts w:hint="eastAsia" w:ascii="宋体" w:hAnsi="宋体" w:eastAsia="宋体" w:cs="宋体"/>
          <w:bCs/>
          <w:sz w:val="24"/>
          <w:u w:val="single"/>
        </w:rPr>
        <w:t>（姓名、职务）</w:t>
      </w:r>
      <w:r>
        <w:rPr>
          <w:rFonts w:hint="eastAsia" w:ascii="宋体" w:hAnsi="宋体" w:eastAsia="宋体" w:cs="宋体"/>
          <w:bCs/>
          <w:sz w:val="24"/>
        </w:rPr>
        <w:t>经正式授权并代表供应商</w:t>
      </w:r>
      <w:r>
        <w:rPr>
          <w:rFonts w:hint="eastAsia" w:ascii="宋体" w:hAnsi="宋体" w:eastAsia="宋体" w:cs="宋体"/>
          <w:bCs/>
          <w:sz w:val="24"/>
          <w:u w:val="single"/>
        </w:rPr>
        <w:t>（供应商名称、地址）</w:t>
      </w:r>
      <w:r>
        <w:rPr>
          <w:rFonts w:hint="eastAsia" w:ascii="宋体" w:hAnsi="宋体" w:eastAsia="宋体" w:cs="宋体"/>
          <w:bCs/>
          <w:sz w:val="24"/>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1．磋商报价表；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2．磋商报价明细表；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4</w:t>
      </w:r>
      <w:r>
        <w:rPr>
          <w:rFonts w:hint="eastAsia" w:ascii="宋体" w:hAnsi="宋体" w:eastAsia="宋体" w:cs="宋体"/>
          <w:bCs/>
          <w:sz w:val="24"/>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1．所附《磋商报价表》中规定的应提交和交付的</w:t>
      </w:r>
      <w:r>
        <w:rPr>
          <w:rFonts w:hint="eastAsia" w:ascii="宋体" w:hAnsi="宋体" w:eastAsia="宋体" w:cs="宋体"/>
          <w:bCs/>
          <w:sz w:val="24"/>
          <w:u w:val="single"/>
        </w:rPr>
        <w:t xml:space="preserve">  （包号） </w:t>
      </w:r>
      <w:r>
        <w:rPr>
          <w:rFonts w:hint="eastAsia" w:ascii="宋体" w:hAnsi="宋体" w:eastAsia="宋体" w:cs="宋体"/>
          <w:bCs/>
          <w:sz w:val="24"/>
        </w:rPr>
        <w:t>货物投标总价为</w:t>
      </w:r>
      <w:r>
        <w:rPr>
          <w:rFonts w:hint="eastAsia" w:ascii="宋体" w:hAnsi="宋体" w:cs="宋体"/>
          <w:bCs/>
          <w:sz w:val="24"/>
          <w:u w:val="single"/>
          <w:lang w:val="en-US" w:eastAsia="zh-CN"/>
        </w:rPr>
        <w:t xml:space="preserve">    </w:t>
      </w:r>
      <w:r>
        <w:rPr>
          <w:rFonts w:hint="eastAsia" w:ascii="宋体" w:hAnsi="宋体" w:eastAsia="宋体" w:cs="宋体"/>
          <w:bCs/>
          <w:sz w:val="24"/>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4．本投标有效期为自开标日起，共</w:t>
      </w:r>
      <w:r>
        <w:rPr>
          <w:rFonts w:hint="eastAsia" w:ascii="宋体" w:hAnsi="宋体" w:cs="宋体"/>
          <w:bCs/>
          <w:sz w:val="24"/>
          <w:u w:val="single"/>
          <w:lang w:val="en-US" w:eastAsia="zh-CN"/>
        </w:rPr>
        <w:t xml:space="preserve">      </w:t>
      </w:r>
      <w:r>
        <w:rPr>
          <w:rFonts w:hint="eastAsia" w:ascii="宋体" w:hAnsi="宋体" w:eastAsia="宋体" w:cs="宋体"/>
          <w:bCs/>
          <w:sz w:val="24"/>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5．接受磋商文件关于没收投标保证金的约定。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7</w:t>
      </w:r>
      <w:r>
        <w:rPr>
          <w:rFonts w:hint="eastAsia" w:ascii="宋体" w:hAnsi="宋体" w:eastAsia="宋体" w:cs="宋体"/>
          <w:bCs/>
          <w:sz w:val="24"/>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法定代表人</w:t>
      </w:r>
      <w:r>
        <w:rPr>
          <w:rFonts w:hint="eastAsia" w:ascii="宋体" w:hAnsi="宋体" w:cs="宋体"/>
          <w:bCs/>
          <w:sz w:val="24"/>
          <w:lang w:eastAsia="zh-CN"/>
        </w:rPr>
        <w:t>（签字或盖章）</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500" w:lineRule="exact"/>
        <w:rPr>
          <w:rFonts w:ascii="宋体" w:hAnsi="宋体" w:eastAsia="宋体"/>
          <w:b/>
          <w:sz w:val="28"/>
          <w:szCs w:val="28"/>
        </w:rPr>
      </w:pPr>
    </w:p>
    <w:p>
      <w:pPr>
        <w:pStyle w:val="2"/>
      </w:pPr>
    </w:p>
    <w:p>
      <w:pPr>
        <w:pStyle w:val="2"/>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五</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磋商报价表</w:t>
      </w:r>
    </w:p>
    <w:p>
      <w:pPr>
        <w:adjustRightInd w:val="0"/>
        <w:snapToGrid w:val="0"/>
        <w:spacing w:line="500" w:lineRule="exact"/>
        <w:jc w:val="center"/>
        <w:rPr>
          <w:rFonts w:hint="eastAsia"/>
          <w:sz w:val="28"/>
          <w:szCs w:val="32"/>
        </w:rPr>
      </w:pPr>
      <w:bookmarkStart w:id="166" w:name="_Toc485895992"/>
      <w:bookmarkStart w:id="167" w:name="_Toc20150"/>
      <w:bookmarkStart w:id="168" w:name="_Toc13846"/>
      <w:r>
        <w:rPr>
          <w:rFonts w:hint="eastAsia"/>
          <w:sz w:val="28"/>
          <w:szCs w:val="32"/>
          <w:lang w:val="en-US" w:eastAsia="zh-CN"/>
        </w:rPr>
        <w:t>磋商报价</w:t>
      </w:r>
      <w:r>
        <w:rPr>
          <w:rFonts w:hint="eastAsia"/>
          <w:sz w:val="28"/>
          <w:szCs w:val="32"/>
        </w:rPr>
        <w:t>表</w:t>
      </w:r>
      <w:bookmarkEnd w:id="166"/>
      <w:bookmarkEnd w:id="167"/>
      <w:bookmarkEnd w:id="168"/>
    </w:p>
    <w:p>
      <w:pPr>
        <w:pStyle w:val="2"/>
      </w:pPr>
    </w:p>
    <w:p>
      <w:pPr>
        <w:pStyle w:val="91"/>
        <w:spacing w:line="360" w:lineRule="auto"/>
        <w:ind w:left="0" w:leftChars="0" w:firstLine="0" w:firstLineChars="0"/>
        <w:jc w:val="right"/>
        <w:rPr>
          <w:rFonts w:hint="eastAsia" w:ascii="宋体" w:hAnsi="宋体" w:eastAsia="宋体" w:cs="宋体"/>
        </w:rPr>
      </w:pPr>
      <w:bookmarkStart w:id="169" w:name="_Toc485895993"/>
      <w:r>
        <w:rPr>
          <w:rFonts w:hint="eastAsia" w:ascii="宋体" w:hAnsi="宋体" w:eastAsia="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2"/>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名称</w:t>
            </w:r>
          </w:p>
        </w:tc>
        <w:tc>
          <w:tcPr>
            <w:tcW w:w="7346" w:type="dxa"/>
            <w:tcBorders>
              <w:bottom w:val="single" w:color="auto" w:sz="4" w:space="0"/>
            </w:tcBorders>
            <w:vAlign w:val="center"/>
          </w:tcPr>
          <w:p>
            <w:pPr>
              <w:pStyle w:val="92"/>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2"/>
              <w:tabs>
                <w:tab w:val="left" w:pos="1337"/>
              </w:tabs>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项目编号</w:t>
            </w:r>
          </w:p>
        </w:tc>
        <w:tc>
          <w:tcPr>
            <w:tcW w:w="7346" w:type="dxa"/>
            <w:tcBorders>
              <w:bottom w:val="single" w:color="auto" w:sz="4" w:space="0"/>
            </w:tcBorders>
            <w:vAlign w:val="center"/>
          </w:tcPr>
          <w:p>
            <w:pPr>
              <w:pStyle w:val="92"/>
              <w:tabs>
                <w:tab w:val="left" w:pos="1337"/>
              </w:tabs>
              <w:spacing w:line="360" w:lineRule="auto"/>
              <w:rPr>
                <w:rFonts w:hint="eastAsia" w:ascii="宋体" w:hAnsi="宋体" w:eastAsia="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92"/>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 标 总 价</w:t>
            </w:r>
          </w:p>
        </w:tc>
        <w:tc>
          <w:tcPr>
            <w:tcW w:w="7346" w:type="dxa"/>
          </w:tcPr>
          <w:p>
            <w:pPr>
              <w:pStyle w:val="92"/>
              <w:tabs>
                <w:tab w:val="left" w:pos="1337"/>
              </w:tabs>
              <w:spacing w:line="360" w:lineRule="auto"/>
              <w:rPr>
                <w:rFonts w:hint="eastAsia" w:ascii="宋体" w:hAnsi="宋体" w:eastAsia="宋体" w:cs="宋体"/>
                <w:bCs/>
                <w:color w:val="000000"/>
                <w:sz w:val="24"/>
              </w:rPr>
            </w:pPr>
          </w:p>
          <w:p>
            <w:pPr>
              <w:pStyle w:val="92"/>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92"/>
              <w:tabs>
                <w:tab w:val="left" w:pos="1337"/>
              </w:tabs>
              <w:spacing w:line="360" w:lineRule="auto"/>
              <w:rPr>
                <w:rFonts w:hint="eastAsia" w:ascii="宋体" w:hAnsi="宋体" w:eastAsia="宋体" w:cs="宋体"/>
                <w:bCs/>
                <w:color w:val="000000"/>
                <w:sz w:val="24"/>
              </w:rPr>
            </w:pPr>
          </w:p>
          <w:p>
            <w:pPr>
              <w:pStyle w:val="92"/>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92"/>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92"/>
              <w:tabs>
                <w:tab w:val="left" w:pos="1337"/>
              </w:tabs>
              <w:spacing w:line="360" w:lineRule="auto"/>
              <w:jc w:val="center"/>
              <w:rPr>
                <w:rFonts w:hint="eastAsia" w:ascii="宋体" w:hAnsi="宋体" w:eastAsia="宋体" w:cs="宋体"/>
                <w:color w:val="000000"/>
                <w:sz w:val="24"/>
                <w:lang w:eastAsia="zh-CN"/>
              </w:rPr>
            </w:pPr>
            <w:r>
              <w:rPr>
                <w:rFonts w:hint="eastAsia" w:ascii="宋体" w:hAnsi="宋体" w:cs="宋体"/>
                <w:bCs/>
                <w:color w:val="000000"/>
                <w:sz w:val="24"/>
                <w:highlight w:val="none"/>
                <w:lang w:val="en-US" w:eastAsia="zh-CN"/>
              </w:rPr>
              <w:t>工期</w:t>
            </w:r>
          </w:p>
        </w:tc>
        <w:tc>
          <w:tcPr>
            <w:tcW w:w="7346" w:type="dxa"/>
          </w:tcPr>
          <w:p>
            <w:pPr>
              <w:pStyle w:val="92"/>
              <w:tabs>
                <w:tab w:val="left" w:pos="1337"/>
              </w:tabs>
              <w:spacing w:line="360" w:lineRule="auto"/>
              <w:rPr>
                <w:rFonts w:hint="eastAsia" w:ascii="宋体" w:hAnsi="宋体" w:eastAsia="宋体" w:cs="宋体"/>
                <w:color w:val="00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92"/>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rPr>
              <w:t xml:space="preserve"> </w:t>
            </w:r>
          </w:p>
        </w:tc>
      </w:tr>
    </w:tbl>
    <w:p>
      <w:pPr>
        <w:spacing w:line="360" w:lineRule="auto"/>
        <w:rPr>
          <w:rFonts w:hint="eastAsia" w:ascii="宋体" w:hAnsi="宋体"/>
          <w:sz w:val="28"/>
        </w:rPr>
      </w:pPr>
    </w:p>
    <w:p>
      <w:pPr>
        <w:spacing w:line="360" w:lineRule="auto"/>
        <w:rPr>
          <w:rFonts w:hint="eastAsia"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hint="eastAsia" w:ascii="宋体" w:hAnsi="宋体"/>
          <w:sz w:val="28"/>
        </w:rPr>
      </w:pPr>
    </w:p>
    <w:p>
      <w:pPr>
        <w:spacing w:line="360" w:lineRule="auto"/>
        <w:ind w:firstLine="560" w:firstLineChars="200"/>
        <w:rPr>
          <w:rFonts w:hint="eastAsia"/>
          <w:sz w:val="28"/>
          <w:u w:val="single"/>
        </w:rPr>
      </w:pPr>
    </w:p>
    <w:p>
      <w:pPr>
        <w:pStyle w:val="88"/>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ind w:left="0" w:leftChars="0" w:firstLine="0" w:firstLineChars="0"/>
        <w:rPr>
          <w:sz w:val="28"/>
        </w:rPr>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六</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竞争性磋商报价明细表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32"/>
          <w:lang w:eastAsia="zh-CN"/>
        </w:rPr>
      </w:pPr>
      <w:r>
        <w:rPr>
          <w:rFonts w:hint="eastAsia"/>
          <w:sz w:val="28"/>
          <w:szCs w:val="32"/>
        </w:rPr>
        <w:t>竞争性磋商报价明细表</w:t>
      </w:r>
    </w:p>
    <w:bookmarkEnd w:id="169"/>
    <w:p>
      <w:pPr>
        <w:pStyle w:val="9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eastAsia="zh-CN"/>
        </w:rPr>
        <w:t>项目名称：</w:t>
      </w:r>
      <w:r>
        <w:rPr>
          <w:rFonts w:hint="eastAsia" w:ascii="宋体" w:hAnsi="宋体" w:eastAsia="宋体" w:cs="宋体"/>
          <w:u w:val="single"/>
          <w:lang w:val="en-US" w:eastAsia="zh-CN"/>
        </w:rPr>
        <w:t xml:space="preserve">                     </w:t>
      </w:r>
    </w:p>
    <w:p>
      <w:pPr>
        <w:pStyle w:val="9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价格单位：元</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440"/>
        <w:gridCol w:w="1050"/>
        <w:gridCol w:w="1005"/>
        <w:gridCol w:w="693"/>
        <w:gridCol w:w="957"/>
        <w:gridCol w:w="900"/>
        <w:gridCol w:w="828"/>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20" w:type="dxa"/>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050" w:type="dxa"/>
            <w:vAlign w:val="center"/>
          </w:tcPr>
          <w:p>
            <w:pPr>
              <w:pStyle w:val="94"/>
              <w:tabs>
                <w:tab w:val="left" w:pos="1337"/>
              </w:tabs>
              <w:spacing w:line="360" w:lineRule="auto"/>
              <w:ind w:right="-42"/>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05"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693"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957"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58" w:type="dxa"/>
            <w:gridSpan w:val="3"/>
            <w:vAlign w:val="center"/>
          </w:tcPr>
          <w:p>
            <w:pPr>
              <w:pStyle w:val="94"/>
              <w:tabs>
                <w:tab w:val="left" w:pos="1337"/>
              </w:tabs>
              <w:spacing w:line="360" w:lineRule="auto"/>
              <w:ind w:left="-42" w:right="-42"/>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restart"/>
            <w:vAlign w:val="center"/>
          </w:tcPr>
          <w:p>
            <w:pPr>
              <w:pStyle w:val="94"/>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序号</w:t>
            </w:r>
          </w:p>
        </w:tc>
        <w:tc>
          <w:tcPr>
            <w:tcW w:w="1440"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项目编码</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项目名称</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项目特征描述</w:t>
            </w:r>
          </w:p>
        </w:tc>
        <w:tc>
          <w:tcPr>
            <w:tcW w:w="693"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计量单位</w:t>
            </w:r>
          </w:p>
        </w:tc>
        <w:tc>
          <w:tcPr>
            <w:tcW w:w="957"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工程量</w:t>
            </w:r>
          </w:p>
        </w:tc>
        <w:tc>
          <w:tcPr>
            <w:tcW w:w="2358" w:type="dxa"/>
            <w:gridSpan w:val="3"/>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44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05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005"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693"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957"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900"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综合单价</w:t>
            </w:r>
          </w:p>
        </w:tc>
        <w:tc>
          <w:tcPr>
            <w:tcW w:w="828"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合价</w:t>
            </w:r>
          </w:p>
        </w:tc>
        <w:tc>
          <w:tcPr>
            <w:tcW w:w="630"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05"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93"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957"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90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其他</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bl>
    <w:p>
      <w:pPr>
        <w:pStyle w:val="9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说明：</w:t>
      </w:r>
      <w:r>
        <w:rPr>
          <w:rFonts w:hint="eastAsia" w:ascii="宋体" w:hAnsi="宋体" w:eastAsia="宋体" w:cs="宋体"/>
          <w:bCs/>
          <w:color w:val="000000"/>
          <w:sz w:val="24"/>
        </w:rPr>
        <w:t>报价明细表</w:t>
      </w:r>
      <w:r>
        <w:rPr>
          <w:rFonts w:hint="eastAsia" w:ascii="宋体" w:hAnsi="宋体" w:cs="宋体"/>
          <w:bCs/>
          <w:color w:val="000000"/>
          <w:sz w:val="24"/>
          <w:lang w:eastAsia="zh-CN"/>
        </w:rPr>
        <w:t>合</w:t>
      </w:r>
      <w:r>
        <w:rPr>
          <w:rFonts w:hint="eastAsia" w:ascii="宋体" w:hAnsi="宋体" w:eastAsia="宋体" w:cs="宋体"/>
          <w:bCs/>
          <w:color w:val="000000"/>
          <w:sz w:val="24"/>
        </w:rPr>
        <w:t>计价格必须与《</w:t>
      </w:r>
      <w:r>
        <w:rPr>
          <w:rFonts w:hint="eastAsia" w:ascii="宋体" w:hAnsi="宋体" w:cs="宋体"/>
          <w:bCs/>
          <w:color w:val="000000"/>
          <w:sz w:val="24"/>
          <w:lang w:eastAsia="zh-CN"/>
        </w:rPr>
        <w:t>磋商报价</w:t>
      </w:r>
      <w:r>
        <w:rPr>
          <w:rFonts w:hint="eastAsia" w:ascii="宋体" w:hAnsi="宋体" w:eastAsia="宋体" w:cs="宋体"/>
          <w:bCs/>
          <w:color w:val="000000"/>
          <w:sz w:val="24"/>
        </w:rPr>
        <w:t>表》报价一致</w:t>
      </w:r>
      <w:r>
        <w:rPr>
          <w:rFonts w:hint="eastAsia" w:ascii="宋体" w:hAnsi="宋体" w:cs="宋体"/>
          <w:bCs/>
          <w:color w:val="000000"/>
          <w:sz w:val="24"/>
          <w:lang w:eastAsia="zh-CN"/>
        </w:rPr>
        <w:t>，如果不提供将被视为没有实质性响应磋商文件。</w:t>
      </w:r>
    </w:p>
    <w:p>
      <w:pPr>
        <w:pStyle w:val="88"/>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七</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商务条款响应及偏离表</w:t>
      </w:r>
    </w:p>
    <w:p>
      <w:pPr>
        <w:jc w:val="center"/>
        <w:rPr>
          <w:rFonts w:hint="eastAsia"/>
          <w:sz w:val="28"/>
          <w:szCs w:val="32"/>
        </w:rPr>
      </w:pPr>
      <w:bookmarkStart w:id="170" w:name="_Toc534725619"/>
      <w:bookmarkStart w:id="171" w:name="_Toc534816648"/>
      <w:bookmarkStart w:id="172" w:name="_Toc293736072"/>
      <w:bookmarkStart w:id="173" w:name="_Toc20323"/>
      <w:bookmarkStart w:id="174" w:name="_Toc293736029"/>
      <w:bookmarkStart w:id="175" w:name="_Toc485896007"/>
      <w:bookmarkStart w:id="176" w:name="_Toc446599333"/>
      <w:bookmarkStart w:id="177" w:name="_Toc6703"/>
      <w:bookmarkStart w:id="178" w:name="_Toc293739010"/>
      <w:r>
        <w:rPr>
          <w:rFonts w:hint="eastAsia"/>
          <w:sz w:val="28"/>
          <w:szCs w:val="32"/>
          <w:lang w:eastAsia="zh-CN"/>
        </w:rPr>
        <w:t>商务条款</w:t>
      </w:r>
      <w:r>
        <w:rPr>
          <w:rFonts w:hint="eastAsia"/>
          <w:sz w:val="28"/>
          <w:szCs w:val="32"/>
        </w:rPr>
        <w:t>响应及偏离表</w:t>
      </w:r>
      <w:bookmarkEnd w:id="170"/>
      <w:bookmarkEnd w:id="171"/>
    </w:p>
    <w:p>
      <w:pPr>
        <w:jc w:val="center"/>
        <w:rPr>
          <w:rFonts w:hint="eastAsia" w:ascii="宋体" w:hAnsi="宋体"/>
          <w:sz w:val="24"/>
          <w:szCs w:val="24"/>
        </w:rPr>
      </w:pPr>
    </w:p>
    <w:tbl>
      <w:tblPr>
        <w:tblStyle w:val="32"/>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sz w:val="24"/>
                <w:szCs w:val="20"/>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
      <w:pPr>
        <w:pStyle w:val="2"/>
      </w:pPr>
    </w:p>
    <w:p>
      <w:pPr>
        <w:pStyle w:val="2"/>
      </w:pPr>
    </w:p>
    <w:p>
      <w:pPr>
        <w:pStyle w:val="2"/>
      </w:pP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八</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技术条款响应及偏离表</w:t>
      </w:r>
    </w:p>
    <w:p>
      <w:pPr>
        <w:jc w:val="center"/>
        <w:rPr>
          <w:rFonts w:hint="eastAsia"/>
          <w:sz w:val="28"/>
          <w:szCs w:val="32"/>
        </w:rPr>
      </w:pPr>
      <w:r>
        <w:rPr>
          <w:rFonts w:hint="eastAsia"/>
          <w:sz w:val="28"/>
          <w:szCs w:val="32"/>
          <w:lang w:eastAsia="zh-CN"/>
        </w:rPr>
        <w:t>技术条款</w:t>
      </w:r>
      <w:r>
        <w:rPr>
          <w:rFonts w:hint="eastAsia"/>
          <w:sz w:val="28"/>
          <w:szCs w:val="32"/>
        </w:rPr>
        <w:t>响应及偏离表</w:t>
      </w:r>
    </w:p>
    <w:p>
      <w:pPr>
        <w:jc w:val="center"/>
        <w:rPr>
          <w:rFonts w:hint="eastAsia" w:ascii="宋体" w:hAnsi="宋体"/>
          <w:sz w:val="24"/>
          <w:szCs w:val="24"/>
        </w:rPr>
      </w:pPr>
    </w:p>
    <w:tbl>
      <w:tblPr>
        <w:tblStyle w:val="32"/>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sz w:val="24"/>
                <w:szCs w:val="20"/>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Pr>
        <w:rPr>
          <w:rFonts w:hint="eastAsia"/>
        </w:rPr>
      </w:pPr>
    </w:p>
    <w:p>
      <w:pPr>
        <w:rPr>
          <w:rFonts w:hint="eastAsia"/>
        </w:rPr>
      </w:pPr>
    </w:p>
    <w:bookmarkEnd w:id="172"/>
    <w:bookmarkEnd w:id="173"/>
    <w:bookmarkEnd w:id="174"/>
    <w:bookmarkEnd w:id="175"/>
    <w:bookmarkEnd w:id="176"/>
    <w:bookmarkEnd w:id="177"/>
    <w:bookmarkEnd w:id="178"/>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
    <w:p/>
    <w:p/>
    <w:p/>
    <w:p/>
    <w:p/>
    <w:p>
      <w:pPr>
        <w:pStyle w:val="2"/>
      </w:pPr>
    </w:p>
    <w:p>
      <w:pPr>
        <w:pStyle w:val="2"/>
      </w:pPr>
    </w:p>
    <w:p>
      <w:pPr>
        <w:pStyle w:val="2"/>
      </w:pPr>
    </w:p>
    <w:p>
      <w:pPr>
        <w:pStyle w:val="2"/>
      </w:pPr>
    </w:p>
    <w:p/>
    <w:p/>
    <w:p>
      <w:pPr>
        <w:pStyle w:val="22"/>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附件九：施工组织设计</w:t>
      </w:r>
    </w:p>
    <w:p/>
    <w:p>
      <w:pPr>
        <w:rPr>
          <w:rFonts w:hint="eastAsia"/>
        </w:rPr>
      </w:pPr>
      <w:r>
        <w:t>1.</w:t>
      </w:r>
      <w:r>
        <w:rPr>
          <w:rFonts w:hint="eastAsia"/>
        </w:rPr>
        <w:t xml:space="preserve"> </w:t>
      </w:r>
      <w:r>
        <w:rPr>
          <w:rFonts w:hint="eastAsia"/>
        </w:rPr>
        <w:tab/>
      </w:r>
      <w:r>
        <w:rPr>
          <w:rFonts w:hint="eastAsia"/>
          <w:lang w:eastAsia="zh-CN"/>
        </w:rPr>
        <w:t>供应商</w:t>
      </w:r>
      <w:r>
        <w:t>编制施工组织设计的要求：编制时应</w:t>
      </w:r>
      <w:r>
        <w:rPr>
          <w:rFonts w:hint="eastAsia"/>
        </w:rPr>
        <w:t>简明扼要地</w:t>
      </w:r>
      <w:r>
        <w:t>说明施工方法</w:t>
      </w:r>
      <w:r>
        <w:rPr>
          <w:rFonts w:hint="eastAsia"/>
        </w:rPr>
        <w:t>，</w:t>
      </w:r>
      <w:r>
        <w:t>施工准备计划、需求量计划（</w:t>
      </w:r>
      <w:r>
        <w:rPr>
          <w:rFonts w:hint="eastAsia"/>
        </w:rPr>
        <w:t>劳动力、材料、机械设备</w:t>
      </w:r>
      <w:r>
        <w:t>）、工程进度、工程质量、安全生产、文明施工、环境</w:t>
      </w:r>
      <w:r>
        <w:rPr>
          <w:rFonts w:hint="eastAsia"/>
        </w:rPr>
        <w:t>保护、</w:t>
      </w:r>
      <w:r>
        <w:t>冬雨季施工</w:t>
      </w:r>
      <w:r>
        <w:rPr>
          <w:rFonts w:hint="eastAsia"/>
        </w:rPr>
        <w:t>、施工现场扬尘防治方案、</w:t>
      </w:r>
      <w:r>
        <w:t>技术组织</w:t>
      </w:r>
      <w:r>
        <w:rPr>
          <w:rFonts w:hint="eastAsia"/>
        </w:rPr>
        <w:t>等主要措施</w:t>
      </w:r>
      <w:r>
        <w:t>。</w:t>
      </w:r>
      <w:r>
        <w:rPr>
          <w:rFonts w:hint="eastAsia"/>
        </w:rPr>
        <w:t>用图表形式阐明</w:t>
      </w:r>
      <w:r>
        <w:t>本</w:t>
      </w:r>
      <w:r>
        <w:rPr>
          <w:rFonts w:hint="eastAsia"/>
        </w:rPr>
        <w:t>项目</w:t>
      </w:r>
      <w:r>
        <w:t>的</w:t>
      </w:r>
      <w:r>
        <w:rPr>
          <w:rFonts w:hint="eastAsia"/>
        </w:rPr>
        <w:t>施工总平面、进度计划以及</w:t>
      </w:r>
      <w:r>
        <w:t>拟投入主要施工设备、劳动力</w:t>
      </w:r>
      <w:r>
        <w:rPr>
          <w:rFonts w:hint="eastAsia"/>
        </w:rPr>
        <w:t>、项目管理机构</w:t>
      </w:r>
      <w:r>
        <w:t>等</w:t>
      </w:r>
      <w:r>
        <w:rPr>
          <w:rFonts w:hint="eastAsia"/>
        </w:rPr>
        <w:t>。</w:t>
      </w:r>
    </w:p>
    <w:p>
      <w:pPr>
        <w:rPr>
          <w:rFonts w:hint="eastAsia"/>
        </w:rPr>
      </w:pPr>
      <w:r>
        <w:t>2.</w:t>
      </w:r>
      <w:r>
        <w:rPr>
          <w:rFonts w:hint="eastAsia"/>
        </w:rPr>
        <w:t xml:space="preserve"> </w:t>
      </w:r>
      <w:r>
        <w:t>图表及格式要求</w:t>
      </w:r>
      <w:r>
        <w:rPr>
          <w:rFonts w:hint="eastAsia"/>
        </w:rPr>
        <w:t>：</w:t>
      </w:r>
    </w:p>
    <w:p>
      <w:r>
        <w:t>附表一  拟投入的主要施工设备表</w:t>
      </w:r>
    </w:p>
    <w:p>
      <w:pPr>
        <w:rPr>
          <w:rFonts w:hint="eastAsia"/>
        </w:rPr>
      </w:pPr>
      <w:r>
        <w:t>附表</w:t>
      </w:r>
      <w:r>
        <w:rPr>
          <w:rFonts w:hint="eastAsia"/>
        </w:rPr>
        <w:t>二</w:t>
      </w:r>
      <w:r>
        <w:t xml:space="preserve">  </w:t>
      </w:r>
      <w:r>
        <w:rPr>
          <w:rFonts w:hint="eastAsia"/>
        </w:rPr>
        <w:t>劳动力计划表</w:t>
      </w:r>
    </w:p>
    <w:p>
      <w:pPr>
        <w:rPr>
          <w:rFonts w:hint="eastAsia"/>
        </w:rPr>
      </w:pPr>
      <w:r>
        <w:t>附表</w:t>
      </w:r>
      <w:r>
        <w:rPr>
          <w:rFonts w:hint="eastAsia"/>
        </w:rPr>
        <w:t>三</w:t>
      </w:r>
      <w:r>
        <w:t xml:space="preserve">  进度</w:t>
      </w:r>
      <w:r>
        <w:rPr>
          <w:rFonts w:hint="eastAsia"/>
        </w:rPr>
        <w:t>计划</w:t>
      </w:r>
    </w:p>
    <w:p>
      <w:r>
        <w:t>附表</w:t>
      </w:r>
      <w:r>
        <w:rPr>
          <w:rFonts w:hint="eastAsia"/>
        </w:rPr>
        <w:t>四</w:t>
      </w:r>
      <w:r>
        <w:t xml:space="preserve">  施工总平面图</w:t>
      </w:r>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Pr>
        <w:pStyle w:val="8"/>
        <w:numPr>
          <w:ilvl w:val="2"/>
          <w:numId w:val="0"/>
        </w:numPr>
        <w:spacing w:before="0" w:after="0" w:line="440" w:lineRule="exact"/>
        <w:ind w:leftChars="0"/>
        <w:rPr>
          <w:rFonts w:hint="eastAsia" w:ascii="宋体" w:hAnsi="宋体"/>
        </w:rPr>
      </w:pPr>
      <w:bookmarkStart w:id="179" w:name="_Toc152045797"/>
      <w:bookmarkStart w:id="180" w:name="_Toc246996365"/>
      <w:bookmarkStart w:id="181" w:name="_Toc63358193"/>
      <w:bookmarkStart w:id="182" w:name="_Toc144974865"/>
      <w:bookmarkStart w:id="183" w:name="_Toc247085883"/>
      <w:bookmarkStart w:id="184" w:name="_Toc296602610"/>
      <w:bookmarkStart w:id="185" w:name="_Toc246997108"/>
      <w:bookmarkStart w:id="186" w:name="_Toc179632817"/>
      <w:bookmarkStart w:id="187" w:name="_Toc152042586"/>
      <w:r>
        <w:rPr>
          <w:rFonts w:ascii="宋体" w:hAnsi="宋体"/>
        </w:rPr>
        <w:t>附表一：拟投入本</w:t>
      </w:r>
      <w:r>
        <w:rPr>
          <w:rFonts w:hint="eastAsia" w:ascii="宋体" w:hAnsi="宋体"/>
        </w:rPr>
        <w:t>项目</w:t>
      </w:r>
      <w:r>
        <w:rPr>
          <w:rFonts w:ascii="宋体" w:hAnsi="宋体"/>
        </w:rPr>
        <w:t>的主要施工设备表</w:t>
      </w:r>
      <w:bookmarkEnd w:id="179"/>
      <w:bookmarkEnd w:id="180"/>
      <w:bookmarkEnd w:id="181"/>
      <w:bookmarkEnd w:id="182"/>
      <w:bookmarkEnd w:id="183"/>
      <w:bookmarkEnd w:id="184"/>
      <w:bookmarkEnd w:id="185"/>
      <w:bookmarkEnd w:id="186"/>
      <w:bookmarkEnd w:id="187"/>
    </w:p>
    <w:tbl>
      <w:tblPr>
        <w:tblStyle w:val="3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rFonts w:ascii="宋体" w:hAnsi="宋体"/>
                <w:szCs w:val="21"/>
              </w:rPr>
            </w:pPr>
            <w:r>
              <w:rPr>
                <w:rFonts w:ascii="宋体" w:hAnsi="宋体"/>
                <w:szCs w:val="21"/>
              </w:rPr>
              <w:t>序号</w:t>
            </w:r>
          </w:p>
        </w:tc>
        <w:tc>
          <w:tcPr>
            <w:tcW w:w="1086" w:type="dxa"/>
            <w:vAlign w:val="center"/>
          </w:tcPr>
          <w:p>
            <w:pPr>
              <w:spacing w:line="440" w:lineRule="exact"/>
              <w:jc w:val="center"/>
              <w:rPr>
                <w:rFonts w:ascii="宋体" w:hAnsi="宋体"/>
                <w:szCs w:val="21"/>
              </w:rPr>
            </w:pPr>
            <w:r>
              <w:rPr>
                <w:rFonts w:ascii="宋体" w:hAnsi="宋体"/>
                <w:szCs w:val="21"/>
              </w:rPr>
              <w:t>设备名称</w:t>
            </w:r>
          </w:p>
        </w:tc>
        <w:tc>
          <w:tcPr>
            <w:tcW w:w="761" w:type="dxa"/>
            <w:vAlign w:val="center"/>
          </w:tcPr>
          <w:p>
            <w:pPr>
              <w:spacing w:line="440" w:lineRule="exact"/>
              <w:jc w:val="center"/>
              <w:rPr>
                <w:rFonts w:ascii="宋体" w:hAnsi="宋体"/>
                <w:szCs w:val="21"/>
              </w:rPr>
            </w:pPr>
            <w:r>
              <w:rPr>
                <w:rFonts w:ascii="宋体" w:hAnsi="宋体"/>
                <w:szCs w:val="21"/>
              </w:rPr>
              <w:t>型号</w:t>
            </w:r>
          </w:p>
          <w:p>
            <w:pPr>
              <w:spacing w:line="440" w:lineRule="exact"/>
              <w:jc w:val="center"/>
              <w:rPr>
                <w:rFonts w:ascii="宋体" w:hAnsi="宋体"/>
                <w:szCs w:val="21"/>
              </w:rPr>
            </w:pPr>
            <w:r>
              <w:rPr>
                <w:rFonts w:ascii="宋体" w:hAnsi="宋体"/>
                <w:szCs w:val="21"/>
              </w:rPr>
              <w:t>规格</w:t>
            </w:r>
          </w:p>
        </w:tc>
        <w:tc>
          <w:tcPr>
            <w:tcW w:w="990" w:type="dxa"/>
            <w:vAlign w:val="center"/>
          </w:tcPr>
          <w:p>
            <w:pPr>
              <w:spacing w:line="440" w:lineRule="exact"/>
              <w:jc w:val="center"/>
              <w:rPr>
                <w:rFonts w:ascii="宋体" w:hAnsi="宋体"/>
                <w:szCs w:val="21"/>
              </w:rPr>
            </w:pPr>
            <w:r>
              <w:rPr>
                <w:rFonts w:ascii="宋体" w:hAnsi="宋体"/>
                <w:szCs w:val="21"/>
              </w:rPr>
              <w:t>数量</w:t>
            </w:r>
          </w:p>
        </w:tc>
        <w:tc>
          <w:tcPr>
            <w:tcW w:w="672" w:type="dxa"/>
            <w:vAlign w:val="center"/>
          </w:tcPr>
          <w:p>
            <w:pPr>
              <w:spacing w:line="440" w:lineRule="exact"/>
              <w:jc w:val="center"/>
              <w:rPr>
                <w:rFonts w:ascii="宋体" w:hAnsi="宋体"/>
                <w:szCs w:val="21"/>
              </w:rPr>
            </w:pPr>
            <w:r>
              <w:rPr>
                <w:rFonts w:ascii="宋体" w:hAnsi="宋体"/>
                <w:szCs w:val="21"/>
              </w:rPr>
              <w:t>国别</w:t>
            </w:r>
          </w:p>
          <w:p>
            <w:pPr>
              <w:spacing w:line="440" w:lineRule="exact"/>
              <w:jc w:val="center"/>
              <w:rPr>
                <w:rFonts w:ascii="宋体" w:hAnsi="宋体"/>
                <w:szCs w:val="21"/>
              </w:rPr>
            </w:pPr>
            <w:r>
              <w:rPr>
                <w:rFonts w:ascii="宋体" w:hAnsi="宋体"/>
                <w:szCs w:val="21"/>
              </w:rPr>
              <w:t>产地</w:t>
            </w:r>
          </w:p>
        </w:tc>
        <w:tc>
          <w:tcPr>
            <w:tcW w:w="738" w:type="dxa"/>
            <w:vAlign w:val="center"/>
          </w:tcPr>
          <w:p>
            <w:pPr>
              <w:spacing w:line="440" w:lineRule="exact"/>
              <w:jc w:val="center"/>
              <w:rPr>
                <w:rFonts w:ascii="宋体" w:hAnsi="宋体"/>
                <w:szCs w:val="21"/>
              </w:rPr>
            </w:pPr>
            <w:r>
              <w:rPr>
                <w:rFonts w:ascii="宋体" w:hAnsi="宋体"/>
                <w:szCs w:val="21"/>
              </w:rPr>
              <w:t>制造</w:t>
            </w:r>
          </w:p>
          <w:p>
            <w:pPr>
              <w:spacing w:line="440" w:lineRule="exact"/>
              <w:jc w:val="center"/>
              <w:rPr>
                <w:rFonts w:ascii="宋体" w:hAnsi="宋体"/>
                <w:szCs w:val="21"/>
              </w:rPr>
            </w:pPr>
            <w:r>
              <w:rPr>
                <w:rFonts w:ascii="宋体" w:hAnsi="宋体"/>
                <w:szCs w:val="21"/>
              </w:rPr>
              <w:t>年份</w:t>
            </w:r>
          </w:p>
        </w:tc>
        <w:tc>
          <w:tcPr>
            <w:tcW w:w="1212" w:type="dxa"/>
            <w:vAlign w:val="center"/>
          </w:tcPr>
          <w:p>
            <w:pPr>
              <w:spacing w:line="440" w:lineRule="exact"/>
              <w:jc w:val="center"/>
              <w:rPr>
                <w:rFonts w:ascii="宋体" w:hAnsi="宋体"/>
                <w:szCs w:val="21"/>
              </w:rPr>
            </w:pPr>
            <w:r>
              <w:rPr>
                <w:rFonts w:ascii="宋体" w:hAnsi="宋体"/>
                <w:szCs w:val="21"/>
              </w:rPr>
              <w:t>额定功率（</w:t>
            </w:r>
            <w:r>
              <w:rPr>
                <w:rFonts w:hint="eastAsia" w:ascii="宋体" w:hAnsi="宋体"/>
                <w:szCs w:val="21"/>
              </w:rPr>
              <w:t>k</w:t>
            </w:r>
            <w:r>
              <w:rPr>
                <w:rFonts w:ascii="宋体" w:hAnsi="宋体"/>
                <w:szCs w:val="21"/>
              </w:rPr>
              <w:t>W）</w:t>
            </w:r>
          </w:p>
        </w:tc>
        <w:tc>
          <w:tcPr>
            <w:tcW w:w="874" w:type="dxa"/>
            <w:vAlign w:val="center"/>
          </w:tcPr>
          <w:p>
            <w:pPr>
              <w:spacing w:line="440" w:lineRule="exact"/>
              <w:jc w:val="center"/>
              <w:rPr>
                <w:rFonts w:ascii="宋体" w:hAnsi="宋体"/>
                <w:szCs w:val="21"/>
              </w:rPr>
            </w:pPr>
            <w:r>
              <w:rPr>
                <w:rFonts w:ascii="宋体" w:hAnsi="宋体"/>
                <w:szCs w:val="21"/>
              </w:rPr>
              <w:t>生产</w:t>
            </w:r>
          </w:p>
          <w:p>
            <w:pPr>
              <w:spacing w:line="440" w:lineRule="exact"/>
              <w:jc w:val="center"/>
              <w:rPr>
                <w:rFonts w:ascii="宋体" w:hAnsi="宋体"/>
                <w:szCs w:val="21"/>
              </w:rPr>
            </w:pPr>
            <w:r>
              <w:rPr>
                <w:rFonts w:ascii="宋体" w:hAnsi="宋体"/>
                <w:szCs w:val="21"/>
              </w:rPr>
              <w:t>能力</w:t>
            </w:r>
          </w:p>
        </w:tc>
        <w:tc>
          <w:tcPr>
            <w:tcW w:w="1055" w:type="dxa"/>
            <w:vAlign w:val="center"/>
          </w:tcPr>
          <w:p>
            <w:pPr>
              <w:spacing w:line="440" w:lineRule="exact"/>
              <w:jc w:val="center"/>
              <w:rPr>
                <w:rFonts w:ascii="宋体" w:hAnsi="宋体"/>
                <w:szCs w:val="21"/>
              </w:rPr>
            </w:pPr>
            <w:r>
              <w:rPr>
                <w:rFonts w:ascii="宋体" w:hAnsi="宋体"/>
                <w:szCs w:val="21"/>
              </w:rPr>
              <w:t>用于施工部位</w:t>
            </w:r>
          </w:p>
        </w:tc>
        <w:tc>
          <w:tcPr>
            <w:tcW w:w="691"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bl>
    <w:p>
      <w:pPr>
        <w:pStyle w:val="22"/>
      </w:pPr>
    </w:p>
    <w:p/>
    <w:p>
      <w:pPr>
        <w:pStyle w:val="22"/>
      </w:pPr>
    </w:p>
    <w:p/>
    <w:p>
      <w:pPr>
        <w:pStyle w:val="22"/>
      </w:pPr>
    </w:p>
    <w:p/>
    <w:p>
      <w:pPr>
        <w:pStyle w:val="22"/>
      </w:pPr>
    </w:p>
    <w:p>
      <w:pPr>
        <w:spacing w:line="440" w:lineRule="exact"/>
        <w:rPr>
          <w:rFonts w:ascii="宋体" w:hAnsi="宋体"/>
          <w:b/>
          <w:sz w:val="32"/>
          <w:szCs w:val="32"/>
        </w:rPr>
      </w:pPr>
      <w:bookmarkStart w:id="188" w:name="_Toc296602611"/>
      <w:bookmarkStart w:id="189" w:name="_Toc246997109"/>
      <w:bookmarkStart w:id="190" w:name="_Toc152045799"/>
      <w:bookmarkStart w:id="191" w:name="_Toc247085884"/>
      <w:bookmarkStart w:id="192" w:name="_Toc144974867"/>
      <w:bookmarkStart w:id="193" w:name="_Toc246996366"/>
      <w:bookmarkStart w:id="194" w:name="_Toc179632819"/>
      <w:bookmarkStart w:id="195" w:name="_Toc152042588"/>
      <w:r>
        <w:rPr>
          <w:rFonts w:ascii="宋体" w:hAnsi="宋体"/>
          <w:b/>
          <w:sz w:val="32"/>
          <w:szCs w:val="32"/>
        </w:rPr>
        <w:t>附表</w:t>
      </w:r>
      <w:r>
        <w:rPr>
          <w:rFonts w:hint="eastAsia" w:ascii="宋体" w:hAnsi="宋体"/>
          <w:b/>
          <w:sz w:val="32"/>
          <w:szCs w:val="32"/>
        </w:rPr>
        <w:t>二</w:t>
      </w:r>
      <w:r>
        <w:rPr>
          <w:rFonts w:ascii="宋体" w:hAnsi="宋体"/>
          <w:b/>
          <w:sz w:val="32"/>
          <w:szCs w:val="32"/>
        </w:rPr>
        <w:t>：劳动力计划表</w:t>
      </w:r>
      <w:bookmarkEnd w:id="188"/>
      <w:bookmarkEnd w:id="189"/>
      <w:bookmarkEnd w:id="190"/>
      <w:bookmarkEnd w:id="191"/>
      <w:bookmarkEnd w:id="192"/>
      <w:bookmarkEnd w:id="193"/>
      <w:bookmarkEnd w:id="194"/>
      <w:bookmarkEnd w:id="195"/>
    </w:p>
    <w:p>
      <w:pPr>
        <w:spacing w:line="440" w:lineRule="exact"/>
        <w:ind w:right="200"/>
        <w:jc w:val="right"/>
        <w:rPr>
          <w:rFonts w:ascii="宋体" w:hAnsi="宋体"/>
          <w:szCs w:val="21"/>
        </w:rPr>
      </w:pPr>
      <w:r>
        <w:rPr>
          <w:rFonts w:ascii="宋体" w:hAnsi="宋体"/>
          <w:szCs w:val="21"/>
        </w:rPr>
        <w:t>单位：人</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r>
              <w:rPr>
                <w:rFonts w:ascii="宋体" w:hAnsi="宋体"/>
                <w:szCs w:val="21"/>
              </w:rPr>
              <w:t>工种</w:t>
            </w:r>
          </w:p>
        </w:tc>
        <w:tc>
          <w:tcPr>
            <w:tcW w:w="7693" w:type="dxa"/>
            <w:gridSpan w:val="7"/>
            <w:vAlign w:val="center"/>
          </w:tcPr>
          <w:p>
            <w:pPr>
              <w:spacing w:line="440" w:lineRule="exact"/>
              <w:jc w:val="center"/>
              <w:rPr>
                <w:rFonts w:ascii="宋体" w:hAnsi="宋体"/>
                <w:szCs w:val="21"/>
              </w:rPr>
            </w:pPr>
            <w:r>
              <w:rPr>
                <w:rFonts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rFonts w:hint="eastAsia"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bl>
    <w:p/>
    <w:p>
      <w:pPr>
        <w:pStyle w:val="22"/>
      </w:pPr>
    </w:p>
    <w:p/>
    <w:p>
      <w:pPr>
        <w:pStyle w:val="22"/>
      </w:pPr>
    </w:p>
    <w:p/>
    <w:p>
      <w:pPr>
        <w:pStyle w:val="22"/>
      </w:pPr>
    </w:p>
    <w:p/>
    <w:p>
      <w:pPr>
        <w:pStyle w:val="22"/>
      </w:pPr>
    </w:p>
    <w:p>
      <w:pPr>
        <w:spacing w:line="440" w:lineRule="exact"/>
        <w:rPr>
          <w:rFonts w:ascii="宋体" w:hAnsi="宋体" w:cs="Times New Roman"/>
          <w:b/>
          <w:sz w:val="32"/>
          <w:szCs w:val="32"/>
        </w:rPr>
      </w:pPr>
      <w:bookmarkStart w:id="196" w:name="_Toc63358194"/>
      <w:bookmarkStart w:id="197" w:name="_Toc296602612"/>
      <w:bookmarkStart w:id="198" w:name="_Toc247085885"/>
      <w:r>
        <w:rPr>
          <w:rFonts w:ascii="宋体" w:hAnsi="宋体" w:cs="Times New Roman"/>
          <w:b/>
          <w:sz w:val="32"/>
          <w:szCs w:val="32"/>
        </w:rPr>
        <w:t>附表</w:t>
      </w:r>
      <w:r>
        <w:rPr>
          <w:rFonts w:hint="eastAsia" w:ascii="宋体" w:hAnsi="宋体" w:cs="Times New Roman"/>
          <w:b/>
          <w:sz w:val="32"/>
          <w:szCs w:val="32"/>
        </w:rPr>
        <w:t>三</w:t>
      </w:r>
      <w:r>
        <w:rPr>
          <w:rFonts w:ascii="宋体" w:hAnsi="宋体" w:cs="Times New Roman"/>
          <w:b/>
          <w:sz w:val="32"/>
          <w:szCs w:val="32"/>
        </w:rPr>
        <w:t>：进度</w:t>
      </w:r>
      <w:r>
        <w:rPr>
          <w:rFonts w:hint="eastAsia" w:ascii="宋体" w:hAnsi="宋体" w:cs="Times New Roman"/>
          <w:b/>
          <w:sz w:val="32"/>
          <w:szCs w:val="32"/>
        </w:rPr>
        <w:t>计划</w:t>
      </w:r>
      <w:bookmarkEnd w:id="196"/>
      <w:bookmarkEnd w:id="197"/>
      <w:bookmarkEnd w:id="198"/>
    </w:p>
    <w:p/>
    <w:p>
      <w:r>
        <w:t xml:space="preserve">1. </w:t>
      </w:r>
      <w:r>
        <w:rPr>
          <w:rFonts w:hint="eastAsia"/>
          <w:lang w:eastAsia="zh-CN"/>
        </w:rPr>
        <w:t>供应商</w:t>
      </w:r>
      <w:r>
        <w:t>应递交施工进度网络图或施工进度表，说明按</w:t>
      </w:r>
      <w:r>
        <w:rPr>
          <w:rFonts w:hint="eastAsia"/>
          <w:lang w:eastAsia="zh-CN"/>
        </w:rPr>
        <w:t>采购</w:t>
      </w:r>
      <w:r>
        <w:t>文件要求的计划工期进行施工的各个关键日期。</w:t>
      </w:r>
    </w:p>
    <w:p>
      <w:r>
        <w:t>2. 施</w:t>
      </w:r>
      <w:r>
        <w:rPr>
          <w:rFonts w:hint="eastAsia"/>
        </w:rPr>
        <w:t>工</w:t>
      </w:r>
      <w:r>
        <w:t>进度表可采用网络图或横道图表示。</w:t>
      </w:r>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8"/>
        <w:numPr>
          <w:ilvl w:val="2"/>
          <w:numId w:val="0"/>
        </w:numPr>
        <w:ind w:leftChars="0"/>
        <w:jc w:val="both"/>
        <w:rPr>
          <w:rFonts w:ascii="宋体" w:hAnsi="宋体"/>
        </w:rPr>
      </w:pPr>
      <w:bookmarkStart w:id="199" w:name="_Toc296602613"/>
      <w:bookmarkStart w:id="200" w:name="_Toc152045801"/>
      <w:bookmarkStart w:id="201" w:name="_Toc246997111"/>
      <w:bookmarkStart w:id="202" w:name="_Toc247085886"/>
      <w:bookmarkStart w:id="203" w:name="_Toc179632821"/>
      <w:bookmarkStart w:id="204" w:name="_Toc144974869"/>
      <w:bookmarkStart w:id="205" w:name="_Toc152042590"/>
      <w:bookmarkStart w:id="206" w:name="_Toc246996368"/>
      <w:bookmarkStart w:id="207" w:name="_Toc63358195"/>
      <w:r>
        <w:rPr>
          <w:rFonts w:ascii="宋体" w:hAnsi="宋体"/>
        </w:rPr>
        <w:t>附表</w:t>
      </w:r>
      <w:r>
        <w:rPr>
          <w:rFonts w:hint="eastAsia" w:ascii="宋体" w:hAnsi="宋体"/>
        </w:rPr>
        <w:t>四</w:t>
      </w:r>
      <w:r>
        <w:rPr>
          <w:rFonts w:ascii="宋体" w:hAnsi="宋体"/>
        </w:rPr>
        <w:t>：施工总平面图</w:t>
      </w:r>
      <w:bookmarkEnd w:id="199"/>
      <w:bookmarkEnd w:id="200"/>
      <w:bookmarkEnd w:id="201"/>
      <w:bookmarkEnd w:id="202"/>
      <w:bookmarkEnd w:id="203"/>
      <w:bookmarkEnd w:id="204"/>
      <w:bookmarkEnd w:id="205"/>
      <w:bookmarkEnd w:id="206"/>
      <w:bookmarkEnd w:id="207"/>
    </w:p>
    <w:p>
      <w:pPr>
        <w:spacing w:line="440" w:lineRule="exact"/>
        <w:rPr>
          <w:rFonts w:ascii="宋体" w:hAnsi="宋体"/>
          <w:sz w:val="20"/>
          <w:szCs w:val="20"/>
        </w:rPr>
      </w:pPr>
      <w:r>
        <w:rPr>
          <w:rFonts w:ascii="宋体" w:hAnsi="宋体"/>
          <w:sz w:val="20"/>
          <w:szCs w:val="20"/>
        </w:rPr>
        <w:tab/>
      </w:r>
    </w:p>
    <w:p>
      <w:pPr>
        <w:pStyle w:val="22"/>
        <w:rPr>
          <w:rFonts w:ascii="宋体" w:hAnsi="宋体"/>
          <w:color w:val="FF0000"/>
        </w:rPr>
      </w:pPr>
      <w:r>
        <w:rPr>
          <w:rFonts w:hint="eastAsia" w:ascii="宋体" w:hAnsi="宋体"/>
          <w:color w:val="FF0000"/>
          <w:lang w:eastAsia="zh-CN"/>
        </w:rPr>
        <w:t>供应商</w:t>
      </w:r>
      <w:r>
        <w:rPr>
          <w:rFonts w:ascii="宋体" w:hAnsi="宋体"/>
          <w:color w:val="FF0000"/>
        </w:rPr>
        <w:t>应递交一份施工总平面图，绘出现场临时设施布置图表，</w:t>
      </w:r>
      <w:r>
        <w:rPr>
          <w:rFonts w:hint="eastAsia" w:ascii="宋体" w:hAnsi="宋体"/>
          <w:color w:val="FF0000"/>
        </w:rPr>
        <w:t>并注</w:t>
      </w:r>
      <w:r>
        <w:rPr>
          <w:rFonts w:ascii="宋体" w:hAnsi="宋体"/>
          <w:color w:val="FF0000"/>
        </w:rPr>
        <w:t>明临时设施、加工车间、现场办公、设备及仓储、供电、供水、卫生、生活、道路、消防等设施的情况和布置。</w:t>
      </w: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附件十：项目管理机构</w:t>
      </w:r>
    </w:p>
    <w:p>
      <w:pPr>
        <w:pStyle w:val="8"/>
        <w:numPr>
          <w:ilvl w:val="2"/>
          <w:numId w:val="0"/>
        </w:numPr>
        <w:spacing w:before="0" w:after="0" w:line="440" w:lineRule="exact"/>
        <w:ind w:leftChars="0"/>
        <w:jc w:val="left"/>
        <w:rPr>
          <w:rFonts w:ascii="宋体" w:hAnsi="宋体"/>
        </w:rPr>
      </w:pPr>
      <w:bookmarkStart w:id="208" w:name="_Toc246996370"/>
      <w:bookmarkStart w:id="209" w:name="_Toc63358197"/>
      <w:bookmarkStart w:id="210" w:name="_Toc152045804"/>
      <w:bookmarkStart w:id="211" w:name="_Toc179632824"/>
      <w:bookmarkStart w:id="212" w:name="_Toc247085888"/>
      <w:bookmarkStart w:id="213" w:name="_Toc296602615"/>
      <w:bookmarkStart w:id="214" w:name="_Toc144974872"/>
      <w:bookmarkStart w:id="215" w:name="_Toc246997113"/>
      <w:bookmarkStart w:id="216" w:name="_Toc152042593"/>
      <w:r>
        <w:rPr>
          <w:rFonts w:ascii="宋体" w:hAnsi="宋体"/>
        </w:rPr>
        <w:t>（一）项目管理机构组成表</w:t>
      </w:r>
      <w:bookmarkEnd w:id="208"/>
      <w:bookmarkEnd w:id="209"/>
      <w:bookmarkEnd w:id="210"/>
      <w:bookmarkEnd w:id="211"/>
      <w:bookmarkEnd w:id="212"/>
      <w:bookmarkEnd w:id="213"/>
      <w:bookmarkEnd w:id="214"/>
      <w:bookmarkEnd w:id="215"/>
      <w:bookmarkEnd w:id="216"/>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ascii="宋体" w:hAnsi="宋体"/>
                <w:szCs w:val="21"/>
              </w:rPr>
            </w:pPr>
            <w:r>
              <w:rPr>
                <w:rFonts w:ascii="宋体" w:hAnsi="宋体"/>
                <w:szCs w:val="21"/>
              </w:rPr>
              <w:t>职务</w:t>
            </w:r>
          </w:p>
        </w:tc>
        <w:tc>
          <w:tcPr>
            <w:tcW w:w="721" w:type="dxa"/>
            <w:vMerge w:val="restart"/>
            <w:vAlign w:val="center"/>
          </w:tcPr>
          <w:p>
            <w:pPr>
              <w:spacing w:line="440" w:lineRule="exact"/>
              <w:jc w:val="center"/>
              <w:rPr>
                <w:rFonts w:ascii="宋体" w:hAnsi="宋体"/>
                <w:szCs w:val="21"/>
              </w:rPr>
            </w:pPr>
            <w:r>
              <w:rPr>
                <w:rFonts w:ascii="宋体" w:hAnsi="宋体"/>
                <w:szCs w:val="21"/>
              </w:rPr>
              <w:t>姓名</w:t>
            </w:r>
          </w:p>
        </w:tc>
        <w:tc>
          <w:tcPr>
            <w:tcW w:w="719" w:type="dxa"/>
            <w:vMerge w:val="restart"/>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身份证号</w:t>
            </w:r>
          </w:p>
        </w:tc>
        <w:tc>
          <w:tcPr>
            <w:tcW w:w="5763"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67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ascii="宋体" w:hAnsi="宋体"/>
                <w:szCs w:val="21"/>
              </w:rPr>
            </w:pPr>
          </w:p>
        </w:tc>
        <w:tc>
          <w:tcPr>
            <w:tcW w:w="721" w:type="dxa"/>
            <w:vMerge w:val="continue"/>
            <w:vAlign w:val="center"/>
          </w:tcPr>
          <w:p>
            <w:pPr>
              <w:spacing w:line="440" w:lineRule="exact"/>
              <w:jc w:val="center"/>
              <w:rPr>
                <w:rFonts w:ascii="宋体" w:hAnsi="宋体"/>
                <w:szCs w:val="21"/>
              </w:rPr>
            </w:pPr>
          </w:p>
        </w:tc>
        <w:tc>
          <w:tcPr>
            <w:tcW w:w="719" w:type="dxa"/>
            <w:vMerge w:val="continue"/>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719" w:type="dxa"/>
            <w:vAlign w:val="center"/>
          </w:tcPr>
          <w:p>
            <w:pPr>
              <w:spacing w:line="440" w:lineRule="exact"/>
              <w:jc w:val="center"/>
              <w:rPr>
                <w:rFonts w:ascii="宋体" w:hAnsi="宋体"/>
                <w:szCs w:val="21"/>
              </w:rPr>
            </w:pPr>
            <w:r>
              <w:rPr>
                <w:rFonts w:ascii="宋体" w:hAnsi="宋体"/>
                <w:szCs w:val="21"/>
              </w:rPr>
              <w:t>级别</w:t>
            </w:r>
          </w:p>
        </w:tc>
        <w:tc>
          <w:tcPr>
            <w:tcW w:w="721" w:type="dxa"/>
            <w:vAlign w:val="center"/>
          </w:tcPr>
          <w:p>
            <w:pPr>
              <w:spacing w:line="440" w:lineRule="exact"/>
              <w:jc w:val="center"/>
              <w:rPr>
                <w:rFonts w:ascii="宋体" w:hAnsi="宋体"/>
                <w:szCs w:val="21"/>
              </w:rPr>
            </w:pPr>
            <w:r>
              <w:rPr>
                <w:rFonts w:ascii="宋体" w:hAnsi="宋体"/>
                <w:szCs w:val="21"/>
              </w:rPr>
              <w:t>证号</w:t>
            </w:r>
          </w:p>
        </w:tc>
        <w:tc>
          <w:tcPr>
            <w:tcW w:w="719" w:type="dxa"/>
            <w:vAlign w:val="center"/>
          </w:tcPr>
          <w:p>
            <w:pPr>
              <w:spacing w:line="440" w:lineRule="exact"/>
              <w:jc w:val="center"/>
              <w:rPr>
                <w:rFonts w:ascii="宋体" w:hAnsi="宋体"/>
                <w:szCs w:val="21"/>
              </w:rPr>
            </w:pPr>
            <w:r>
              <w:rPr>
                <w:rFonts w:ascii="宋体" w:hAnsi="宋体"/>
                <w:szCs w:val="21"/>
              </w:rPr>
              <w:t>专业</w:t>
            </w:r>
          </w:p>
        </w:tc>
        <w:tc>
          <w:tcPr>
            <w:tcW w:w="2523" w:type="dxa"/>
            <w:vAlign w:val="center"/>
          </w:tcPr>
          <w:p>
            <w:pPr>
              <w:spacing w:line="440" w:lineRule="exact"/>
              <w:jc w:val="center"/>
              <w:rPr>
                <w:rFonts w:ascii="宋体" w:hAnsi="宋体"/>
                <w:szCs w:val="21"/>
              </w:rPr>
            </w:pPr>
            <w:r>
              <w:rPr>
                <w:rFonts w:ascii="宋体" w:hAnsi="宋体"/>
                <w:szCs w:val="21"/>
              </w:rPr>
              <w:t>养老保险</w:t>
            </w: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ascii="宋体" w:hAnsi="宋体"/>
                <w:szCs w:val="21"/>
              </w:rPr>
            </w:pPr>
          </w:p>
        </w:tc>
        <w:tc>
          <w:tcPr>
            <w:tcW w:w="72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72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2523"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bl>
    <w:p>
      <w:pPr>
        <w:topLinePunct/>
        <w:spacing w:line="440" w:lineRule="exact"/>
        <w:jc w:val="left"/>
        <w:rPr>
          <w:rFonts w:hint="eastAsia" w:ascii="宋体" w:hAnsi="宋体"/>
          <w:szCs w:val="21"/>
        </w:rPr>
      </w:pPr>
      <w:r>
        <w:rPr>
          <w:rFonts w:hint="eastAsia" w:ascii="宋体" w:hAnsi="宋体"/>
          <w:szCs w:val="21"/>
        </w:rPr>
        <w:t>注：1.项目管理人员应包括：</w:t>
      </w:r>
      <w:r>
        <w:rPr>
          <w:rFonts w:hint="eastAsia" w:ascii="宋体" w:hAnsi="宋体"/>
          <w:b/>
          <w:bCs/>
          <w:szCs w:val="21"/>
          <w:lang w:val="en-US" w:eastAsia="zh-CN"/>
        </w:rPr>
        <w:t>项目经理、项目技术负责人、施工员、质检员、安全员、资料员、机械员、材料员、预算员等</w:t>
      </w:r>
      <w:r>
        <w:rPr>
          <w:rFonts w:hint="eastAsia" w:ascii="宋体" w:hAnsi="宋体"/>
          <w:b/>
          <w:bCs/>
          <w:szCs w:val="21"/>
        </w:rPr>
        <w:t>需要配备的关键人员。</w:t>
      </w:r>
    </w:p>
    <w:p>
      <w:pPr>
        <w:topLinePunct/>
        <w:spacing w:line="440" w:lineRule="exact"/>
        <w:jc w:val="left"/>
        <w:rPr>
          <w:rFonts w:hint="eastAsia" w:ascii="宋体" w:hAnsi="宋体"/>
          <w:szCs w:val="21"/>
        </w:rPr>
      </w:pPr>
      <w:r>
        <w:rPr>
          <w:rFonts w:hint="eastAsia" w:ascii="宋体" w:hAnsi="宋体"/>
          <w:szCs w:val="21"/>
        </w:rPr>
        <w:t>2.上述人员简历介绍应包括姓名、</w:t>
      </w:r>
      <w:r>
        <w:rPr>
          <w:rFonts w:hint="eastAsia" w:ascii="宋体" w:hAnsi="宋体"/>
          <w:szCs w:val="21"/>
          <w:lang w:eastAsia="zh-CN"/>
        </w:rPr>
        <w:t>身份证号</w:t>
      </w:r>
      <w:r>
        <w:rPr>
          <w:rFonts w:hint="eastAsia" w:ascii="宋体" w:hAnsi="宋体"/>
          <w:szCs w:val="21"/>
        </w:rPr>
        <w:t>等基本信息。</w:t>
      </w:r>
    </w:p>
    <w:p>
      <w:pPr>
        <w:topLinePunct/>
        <w:spacing w:line="440" w:lineRule="exact"/>
        <w:jc w:val="left"/>
        <w:rPr>
          <w:rFonts w:hint="eastAsia" w:ascii="宋体" w:hAnsi="宋体" w:cs="Times New Roman"/>
          <w:szCs w:val="21"/>
        </w:rPr>
      </w:pPr>
      <w:r>
        <w:rPr>
          <w:rFonts w:hint="eastAsia" w:ascii="宋体" w:hAnsi="宋体"/>
          <w:szCs w:val="21"/>
        </w:rPr>
        <w:t>3.</w:t>
      </w:r>
      <w:r>
        <w:rPr>
          <w:rFonts w:hint="eastAsia" w:ascii="宋体" w:hAnsi="宋体" w:cs="Times New Roman"/>
          <w:szCs w:val="21"/>
        </w:rPr>
        <w:t>项目管理人员简历中项目工程师须附职称证书，其他人员须附上岗证。</w:t>
      </w:r>
    </w:p>
    <w:p>
      <w:pPr>
        <w:topLinePunct/>
        <w:spacing w:line="440" w:lineRule="exact"/>
        <w:jc w:val="left"/>
        <w:rPr>
          <w:rFonts w:hint="eastAsia" w:ascii="宋体" w:hAnsi="宋体" w:cs="Times New Roman"/>
          <w:szCs w:val="21"/>
        </w:rPr>
      </w:pPr>
      <w:r>
        <w:rPr>
          <w:rFonts w:hint="eastAsia" w:ascii="宋体" w:hAnsi="宋体" w:cs="Times New Roman"/>
          <w:szCs w:val="21"/>
          <w:lang w:val="en-US" w:eastAsia="zh-CN"/>
        </w:rPr>
        <w:t>4.以上人员均需提供近三个月社保部门出具的《单位基本养老保险个人缴费明细表册》原件扫描件，（退休人员提供退休证）。</w:t>
      </w:r>
    </w:p>
    <w:p>
      <w:pPr>
        <w:pStyle w:val="22"/>
        <w:rPr>
          <w:rFonts w:hint="eastAsia" w:ascii="宋体" w:hAnsi="宋体" w:eastAsia="宋体" w:cs="宋体"/>
          <w:b w:val="0"/>
          <w:bCs/>
          <w:kern w:val="0"/>
          <w:sz w:val="32"/>
          <w:szCs w:val="24"/>
          <w:lang w:val="en-US" w:eastAsia="zh-CN" w:bidi="ar-SA"/>
        </w:rPr>
      </w:pPr>
    </w:p>
    <w:p>
      <w:pPr>
        <w:topLinePunct/>
        <w:spacing w:line="440" w:lineRule="exact"/>
        <w:jc w:val="left"/>
        <w:rPr>
          <w:rFonts w:ascii="宋体" w:hAnsi="宋体"/>
          <w:b/>
          <w:sz w:val="32"/>
          <w:szCs w:val="32"/>
        </w:rPr>
      </w:pPr>
      <w:bookmarkStart w:id="217" w:name="_Toc179632825"/>
      <w:bookmarkStart w:id="218" w:name="_Toc296602616"/>
      <w:bookmarkStart w:id="219" w:name="_Toc246997114"/>
      <w:bookmarkStart w:id="220" w:name="_Toc144974873"/>
      <w:bookmarkStart w:id="221" w:name="_Toc152042594"/>
      <w:bookmarkStart w:id="222" w:name="_Toc247085889"/>
      <w:bookmarkStart w:id="223" w:name="_Toc152045805"/>
      <w:bookmarkStart w:id="224" w:name="_Toc246996371"/>
      <w:bookmarkStart w:id="225" w:name="_Toc18115"/>
      <w:r>
        <w:rPr>
          <w:rFonts w:ascii="宋体" w:hAnsi="宋体"/>
          <w:b/>
          <w:sz w:val="32"/>
          <w:szCs w:val="32"/>
        </w:rPr>
        <w:t>（二）</w:t>
      </w:r>
      <w:r>
        <w:rPr>
          <w:rFonts w:hint="eastAsia" w:ascii="宋体" w:hAnsi="宋体"/>
          <w:b/>
          <w:sz w:val="32"/>
          <w:szCs w:val="32"/>
        </w:rPr>
        <w:t>项目负责人</w:t>
      </w:r>
      <w:r>
        <w:rPr>
          <w:rFonts w:ascii="宋体" w:hAnsi="宋体"/>
          <w:b/>
          <w:sz w:val="32"/>
          <w:szCs w:val="32"/>
        </w:rPr>
        <w:t>简历表</w:t>
      </w:r>
      <w:bookmarkEnd w:id="217"/>
      <w:bookmarkEnd w:id="218"/>
      <w:bookmarkEnd w:id="219"/>
      <w:bookmarkEnd w:id="220"/>
      <w:bookmarkEnd w:id="221"/>
      <w:bookmarkEnd w:id="222"/>
      <w:bookmarkEnd w:id="223"/>
      <w:bookmarkEnd w:id="224"/>
    </w:p>
    <w:p>
      <w:pPr>
        <w:spacing w:line="400" w:lineRule="exact"/>
        <w:ind w:firstLine="420" w:firstLineChars="200"/>
        <w:rPr>
          <w:rFonts w:hint="eastAsia" w:ascii="宋体" w:hAnsi="宋体"/>
        </w:rPr>
      </w:pPr>
      <w:r>
        <w:rPr>
          <w:rFonts w:hint="eastAsia" w:ascii="宋体" w:hAnsi="宋体"/>
        </w:rPr>
        <w:t>应附项目负责人资格证书、身份证、职称证、学历证、社保缴纳记录复印件，管理过的类似项目业绩须附中标通知书、合同、竣工验收表复印件。</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left"/>
              <w:rPr>
                <w:rFonts w:ascii="宋体" w:hAnsi="宋体"/>
                <w:szCs w:val="21"/>
              </w:rPr>
            </w:pPr>
            <w:r>
              <w:rPr>
                <w:rFonts w:ascii="宋体" w:hAnsi="宋体"/>
                <w:szCs w:val="21"/>
              </w:rPr>
              <w:t>时  间</w:t>
            </w:r>
          </w:p>
        </w:tc>
        <w:tc>
          <w:tcPr>
            <w:tcW w:w="3420" w:type="dxa"/>
            <w:gridSpan w:val="4"/>
            <w:vAlign w:val="center"/>
          </w:tcPr>
          <w:p>
            <w:pPr>
              <w:spacing w:line="440" w:lineRule="exact"/>
              <w:jc w:val="left"/>
              <w:rPr>
                <w:rFonts w:ascii="宋体" w:hAnsi="宋体"/>
                <w:szCs w:val="21"/>
              </w:rPr>
            </w:pPr>
            <w:r>
              <w:rPr>
                <w:rFonts w:ascii="宋体" w:hAnsi="宋体"/>
                <w:szCs w:val="21"/>
              </w:rPr>
              <w:t>参加过的类似项目</w:t>
            </w:r>
          </w:p>
        </w:tc>
        <w:tc>
          <w:tcPr>
            <w:tcW w:w="1261" w:type="dxa"/>
            <w:vAlign w:val="center"/>
          </w:tcPr>
          <w:p>
            <w:pPr>
              <w:spacing w:line="440" w:lineRule="exact"/>
              <w:jc w:val="left"/>
              <w:rPr>
                <w:rFonts w:ascii="宋体" w:hAnsi="宋体"/>
                <w:szCs w:val="21"/>
              </w:rPr>
            </w:pPr>
            <w:r>
              <w:rPr>
                <w:rFonts w:ascii="宋体" w:hAnsi="宋体"/>
                <w:szCs w:val="21"/>
              </w:rPr>
              <w:t>担任职务</w:t>
            </w:r>
          </w:p>
        </w:tc>
        <w:tc>
          <w:tcPr>
            <w:tcW w:w="2296" w:type="dxa"/>
            <w:gridSpan w:val="2"/>
            <w:vAlign w:val="center"/>
          </w:tcPr>
          <w:p>
            <w:pPr>
              <w:spacing w:line="440" w:lineRule="exact"/>
              <w:jc w:val="lef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bl>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供应商请在“项目负责人简历表”后附项目负责人资格审查资料</w:t>
      </w:r>
    </w:p>
    <w:p>
      <w:pPr>
        <w:pStyle w:val="95"/>
        <w:outlineLvl w:val="2"/>
        <w:rPr>
          <w:rFonts w:hint="eastAsia" w:ascii="宋体" w:hAnsi="宋体" w:eastAsia="宋体" w:cs="宋体"/>
          <w:b w:val="0"/>
          <w:kern w:val="2"/>
          <w:sz w:val="24"/>
          <w:szCs w:val="22"/>
          <w:lang w:val="en-US" w:eastAsia="zh-CN" w:bidi="ar-SA"/>
        </w:rPr>
      </w:pPr>
    </w:p>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w:t>
      </w:r>
      <w:r>
        <w:rPr>
          <w:rFonts w:hint="default" w:ascii="宋体" w:hAnsi="宋体" w:eastAsia="宋体" w:cs="宋体"/>
          <w:b w:val="0"/>
          <w:bCs/>
          <w:lang w:eastAsia="zh-CN"/>
        </w:rPr>
        <w:t>十一</w:t>
      </w:r>
      <w:r>
        <w:rPr>
          <w:rFonts w:hint="eastAsia" w:ascii="宋体" w:hAnsi="宋体" w:eastAsia="宋体" w:cs="宋体"/>
          <w:b w:val="0"/>
          <w:bCs/>
          <w:lang w:val="en-US" w:eastAsia="zh-CN"/>
        </w:rPr>
        <w:t>：企业声明函</w:t>
      </w:r>
      <w:bookmarkEnd w:id="225"/>
      <w:r>
        <w:rPr>
          <w:rFonts w:hint="eastAsia" w:ascii="宋体" w:hAnsi="宋体" w:eastAsia="宋体" w:cs="宋体"/>
          <w:b w:val="0"/>
          <w:bCs/>
          <w:lang w:val="en-US" w:eastAsia="zh-CN"/>
        </w:rPr>
        <w:t>（若有）</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w:t>
      </w:r>
      <w:r>
        <w:rPr>
          <w:rFonts w:hint="eastAsia" w:ascii="宋体" w:hAnsi="宋体" w:eastAsia="宋体" w:cs="宋体"/>
          <w:sz w:val="24"/>
          <w:u w:val="single"/>
        </w:rPr>
        <w:t xml:space="preserve">      </w:t>
      </w:r>
      <w:r>
        <w:rPr>
          <w:rFonts w:hint="eastAsia" w:ascii="宋体" w:hAnsi="宋体" w:eastAsia="宋体" w:cs="宋体"/>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(请填写：小型、微型)企业。</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2、本公司参加______单位的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项目政府采购活动提供本企业制造的服务或产品，由本企业承担工程、提供服务，或者提供其他</w:t>
      </w:r>
      <w:r>
        <w:rPr>
          <w:rFonts w:hint="eastAsia" w:ascii="宋体" w:hAnsi="宋体" w:eastAsia="宋体" w:cs="宋体"/>
          <w:sz w:val="24"/>
          <w:u w:val="single"/>
        </w:rPr>
        <w:t xml:space="preserve">    </w:t>
      </w:r>
      <w:r>
        <w:rPr>
          <w:rFonts w:hint="eastAsia" w:ascii="宋体" w:hAnsi="宋体" w:eastAsia="宋体" w:cs="宋体"/>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3、本公司在本次政府采购活动中提供的小微型企业产品报价合计为人民币（大写）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 xml:space="preserve"> 圆整（￥：</w:t>
      </w:r>
      <w:r>
        <w:rPr>
          <w:rFonts w:hint="eastAsia" w:ascii="宋体" w:hAnsi="宋体" w:eastAsia="宋体" w:cs="宋体"/>
          <w:sz w:val="24"/>
          <w:u w:val="single"/>
        </w:rPr>
        <w:t xml:space="preserve">     </w:t>
      </w:r>
      <w:r>
        <w:rPr>
          <w:rFonts w:hint="eastAsia" w:ascii="宋体" w:hAnsi="宋体" w:eastAsia="宋体" w:cs="宋体"/>
          <w:sz w:val="24"/>
        </w:rPr>
        <w:t>）。</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2"/>
        <w:rPr>
          <w:rFonts w:hint="eastAsia"/>
        </w:rPr>
      </w:pPr>
    </w:p>
    <w:p>
      <w:pPr>
        <w:spacing w:before="145" w:beforeLines="50" w:after="145" w:afterLines="50" w:line="300" w:lineRule="auto"/>
        <w:ind w:firstLine="360" w:firstLineChars="150"/>
        <w:jc w:val="center"/>
        <w:rPr>
          <w:rFonts w:hint="eastAsia" w:ascii="宋体" w:hAnsi="宋体" w:eastAsia="宋体" w:cs="宋体"/>
          <w:sz w:val="24"/>
          <w:u w:val="single"/>
          <w:lang w:val="en-US" w:eastAsia="zh-CN"/>
        </w:rPr>
      </w:pP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95"/>
        <w:outlineLvl w:val="2"/>
        <w:rPr>
          <w:rFonts w:hint="eastAsia" w:ascii="宋体" w:hAnsi="宋体" w:eastAsia="宋体" w:cs="宋体"/>
          <w:b w:val="0"/>
          <w:bCs/>
          <w:lang w:val="en-US" w:eastAsia="zh-CN"/>
        </w:rPr>
      </w:pPr>
      <w:bookmarkStart w:id="226" w:name="_Toc26894"/>
      <w:r>
        <w:rPr>
          <w:rFonts w:hint="eastAsia" w:ascii="宋体" w:hAnsi="宋体" w:eastAsia="宋体" w:cs="宋体"/>
          <w:b w:val="0"/>
          <w:bCs/>
          <w:lang w:val="en-US" w:eastAsia="zh-CN"/>
        </w:rPr>
        <w:t>附件</w:t>
      </w:r>
      <w:r>
        <w:rPr>
          <w:rFonts w:hint="default" w:ascii="宋体" w:hAnsi="宋体" w:eastAsia="宋体" w:cs="宋体"/>
          <w:b w:val="0"/>
          <w:bCs/>
          <w:lang w:eastAsia="zh-CN"/>
        </w:rPr>
        <w:t>十二</w:t>
      </w:r>
      <w:r>
        <w:rPr>
          <w:rFonts w:hint="eastAsia" w:ascii="宋体" w:hAnsi="宋体" w:eastAsia="宋体" w:cs="宋体"/>
          <w:b w:val="0"/>
          <w:bCs/>
          <w:lang w:val="en-US" w:eastAsia="zh-CN"/>
        </w:rPr>
        <w:t>：残疾人福利性单位声明函</w:t>
      </w:r>
      <w:bookmarkEnd w:id="226"/>
      <w:r>
        <w:rPr>
          <w:rFonts w:hint="eastAsia" w:ascii="宋体" w:hAnsi="宋体" w:eastAsia="宋体" w:cs="宋体"/>
          <w:b w:val="0"/>
          <w:bCs/>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center"/>
        <w:rPr>
          <w:rFonts w:hint="eastAsia" w:ascii="宋体" w:hAnsi="宋体" w:eastAsia="宋体" w:cs="宋体"/>
          <w:sz w:val="24"/>
          <w:lang w:val="en-US" w:eastAsia="zh-CN"/>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w:t>
      </w: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w:t>
      </w:r>
      <w:r>
        <w:rPr>
          <w:rFonts w:hint="default" w:ascii="宋体" w:hAnsi="宋体" w:cs="宋体"/>
          <w:b w:val="0"/>
          <w:bCs/>
          <w:kern w:val="0"/>
          <w:sz w:val="32"/>
          <w:szCs w:val="24"/>
          <w:lang w:eastAsia="zh-CN" w:bidi="ar-SA"/>
        </w:rPr>
        <w:t>三</w:t>
      </w:r>
      <w:r>
        <w:rPr>
          <w:rFonts w:hint="eastAsia" w:ascii="宋体" w:hAnsi="宋体" w:eastAsia="宋体" w:cs="宋体"/>
          <w:b w:val="0"/>
          <w:bCs/>
          <w:kern w:val="0"/>
          <w:sz w:val="32"/>
          <w:szCs w:val="24"/>
          <w:lang w:val="en-US" w:eastAsia="zh-CN" w:bidi="ar-SA"/>
        </w:rPr>
        <w:t>：</w:t>
      </w:r>
    </w:p>
    <w:p>
      <w:pPr>
        <w:spacing w:line="360" w:lineRule="auto"/>
        <w:jc w:val="center"/>
        <w:rPr>
          <w:rFonts w:ascii="宋体" w:hAnsi="宋体"/>
          <w:b/>
          <w:color w:val="000000"/>
          <w:sz w:val="32"/>
          <w:szCs w:val="32"/>
        </w:rPr>
      </w:pPr>
      <w:r>
        <w:rPr>
          <w:rFonts w:hint="eastAsia" w:ascii="宋体" w:hAnsi="宋体"/>
          <w:b/>
          <w:color w:val="000000"/>
          <w:sz w:val="32"/>
          <w:szCs w:val="32"/>
        </w:rPr>
        <w:t xml:space="preserve">近 </w:t>
      </w:r>
      <w:r>
        <w:rPr>
          <w:rFonts w:hint="eastAsia" w:ascii="宋体" w:hAnsi="宋体"/>
          <w:b/>
          <w:color w:val="000000"/>
          <w:sz w:val="32"/>
          <w:szCs w:val="32"/>
          <w:highlight w:val="none"/>
        </w:rPr>
        <w:t xml:space="preserve">三 年 业 </w:t>
      </w:r>
      <w:r>
        <w:rPr>
          <w:rFonts w:hint="eastAsia" w:ascii="宋体" w:hAnsi="宋体"/>
          <w:b/>
          <w:color w:val="000000"/>
          <w:sz w:val="32"/>
          <w:szCs w:val="32"/>
        </w:rPr>
        <w:t>绩 一 览 表</w:t>
      </w:r>
    </w:p>
    <w:p>
      <w:pPr>
        <w:spacing w:line="360" w:lineRule="auto"/>
        <w:jc w:val="center"/>
        <w:rPr>
          <w:rFonts w:ascii="宋体" w:hAnsi="宋体"/>
          <w:b/>
          <w:color w:val="000000"/>
          <w:szCs w:val="21"/>
        </w:rPr>
      </w:pPr>
    </w:p>
    <w:tbl>
      <w:tblPr>
        <w:tblStyle w:val="32"/>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序号</w:t>
            </w:r>
          </w:p>
        </w:tc>
        <w:tc>
          <w:tcPr>
            <w:tcW w:w="2068" w:type="dxa"/>
            <w:vAlign w:val="center"/>
          </w:tcPr>
          <w:p>
            <w:pPr>
              <w:jc w:val="center"/>
              <w:rPr>
                <w:rFonts w:ascii="宋体" w:hAnsi="宋体"/>
                <w:b/>
                <w:bCs/>
                <w:color w:val="000000"/>
                <w:sz w:val="24"/>
                <w:szCs w:val="22"/>
              </w:rPr>
            </w:pPr>
            <w:r>
              <w:rPr>
                <w:rFonts w:hint="eastAsia" w:ascii="宋体" w:hAnsi="宋体"/>
                <w:b/>
                <w:bCs/>
                <w:color w:val="000000"/>
                <w:sz w:val="24"/>
                <w:szCs w:val="22"/>
              </w:rPr>
              <w:t>使用单位全称</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合同金额</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完成时间</w:t>
            </w:r>
          </w:p>
        </w:tc>
        <w:tc>
          <w:tcPr>
            <w:tcW w:w="1369" w:type="dxa"/>
            <w:vAlign w:val="center"/>
          </w:tcPr>
          <w:p>
            <w:pPr>
              <w:jc w:val="center"/>
              <w:rPr>
                <w:rFonts w:ascii="宋体" w:hAnsi="宋体"/>
                <w:b/>
                <w:bCs/>
                <w:color w:val="000000"/>
                <w:sz w:val="24"/>
                <w:szCs w:val="22"/>
              </w:rPr>
            </w:pPr>
            <w:r>
              <w:rPr>
                <w:rFonts w:hint="eastAsia" w:ascii="宋体" w:hAnsi="宋体"/>
                <w:b/>
                <w:bCs/>
                <w:color w:val="000000"/>
                <w:sz w:val="24"/>
                <w:szCs w:val="22"/>
              </w:rPr>
              <w:t>联系人</w:t>
            </w:r>
          </w:p>
        </w:tc>
        <w:tc>
          <w:tcPr>
            <w:tcW w:w="2185" w:type="dxa"/>
            <w:vAlign w:val="center"/>
          </w:tcPr>
          <w:p>
            <w:pPr>
              <w:jc w:val="center"/>
              <w:rPr>
                <w:rFonts w:ascii="宋体" w:hAnsi="宋体"/>
                <w:b/>
                <w:bCs/>
                <w:color w:val="000000"/>
                <w:sz w:val="24"/>
                <w:szCs w:val="22"/>
              </w:rPr>
            </w:pPr>
            <w:r>
              <w:rPr>
                <w:rFonts w:hint="eastAsia" w:ascii="宋体" w:hAnsi="宋体"/>
                <w:b/>
                <w:bCs/>
                <w:color w:val="000000"/>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1</w:t>
            </w:r>
          </w:p>
        </w:tc>
        <w:tc>
          <w:tcPr>
            <w:tcW w:w="2068"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369" w:type="dxa"/>
          </w:tcPr>
          <w:p>
            <w:pPr>
              <w:jc w:val="center"/>
              <w:rPr>
                <w:rFonts w:ascii="宋体" w:hAnsi="宋体"/>
                <w:b/>
                <w:bCs/>
                <w:color w:val="000000"/>
                <w:sz w:val="28"/>
                <w:szCs w:val="22"/>
              </w:rPr>
            </w:pPr>
          </w:p>
        </w:tc>
        <w:tc>
          <w:tcPr>
            <w:tcW w:w="2185" w:type="dxa"/>
          </w:tcPr>
          <w:p>
            <w:pPr>
              <w:jc w:val="center"/>
              <w:rPr>
                <w:rFonts w:ascii="宋体" w:hAnsi="宋体"/>
                <w:b/>
                <w:bCs/>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2</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3</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4</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5</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b/>
                <w:bCs/>
                <w:color w:val="000000"/>
                <w:sz w:val="24"/>
                <w:szCs w:val="22"/>
                <w:u w:val="single"/>
              </w:rPr>
            </w:pPr>
            <w:r>
              <w:rPr>
                <w:rFonts w:hint="eastAsia" w:ascii="宋体" w:hAnsi="宋体"/>
                <w:b/>
                <w:bCs/>
                <w:color w:val="000000"/>
                <w:sz w:val="24"/>
                <w:szCs w:val="22"/>
              </w:rPr>
              <w:t>…</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bl>
    <w:p>
      <w:pPr>
        <w:spacing w:line="360" w:lineRule="auto"/>
        <w:ind w:left="1084" w:hanging="1084" w:hangingChars="450"/>
        <w:rPr>
          <w:rFonts w:ascii="宋体" w:hAnsi="宋体"/>
          <w:b/>
          <w:color w:val="000000"/>
          <w:sz w:val="24"/>
        </w:rPr>
      </w:pPr>
      <w:r>
        <w:rPr>
          <w:rFonts w:hint="eastAsia" w:ascii="宋体" w:hAnsi="宋体"/>
          <w:b/>
          <w:color w:val="000000"/>
          <w:sz w:val="24"/>
        </w:rPr>
        <w:t>备注：1、投标人应填写与招标项目相</w:t>
      </w:r>
      <w:r>
        <w:rPr>
          <w:rFonts w:hint="eastAsia" w:ascii="宋体" w:hAnsi="宋体"/>
          <w:b/>
          <w:color w:val="000000"/>
          <w:sz w:val="24"/>
          <w:lang w:val="en-US" w:eastAsia="zh-CN"/>
        </w:rPr>
        <w:t>似</w:t>
      </w:r>
      <w:r>
        <w:rPr>
          <w:rFonts w:hint="eastAsia" w:ascii="宋体" w:hAnsi="宋体"/>
          <w:b/>
          <w:color w:val="000000"/>
          <w:sz w:val="24"/>
        </w:rPr>
        <w:t>的业绩。所有业绩应提供《合同》、业主证明或中标通知书复印件并附在此业绩表之后。</w:t>
      </w:r>
    </w:p>
    <w:p>
      <w:pPr>
        <w:spacing w:line="360" w:lineRule="auto"/>
        <w:ind w:firstLine="723" w:firstLineChars="300"/>
        <w:rPr>
          <w:rFonts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ascii="宋体" w:hAnsi="宋体"/>
          <w:b/>
          <w:color w:val="000000"/>
          <w:sz w:val="28"/>
          <w:szCs w:val="28"/>
        </w:rPr>
      </w:pPr>
    </w:p>
    <w:p>
      <w:pPr>
        <w:spacing w:before="100" w:beforeAutospacing="1" w:after="100" w:afterAutospacing="1" w:line="400" w:lineRule="exact"/>
        <w:ind w:firstLine="4216" w:firstLineChars="1500"/>
        <w:rPr>
          <w:rFonts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4357" w:firstLineChars="1550"/>
        <w:rPr>
          <w:rFonts w:ascii="宋体" w:hAnsi="宋体"/>
          <w:b/>
          <w:sz w:val="28"/>
          <w:szCs w:val="28"/>
        </w:rPr>
      </w:pPr>
      <w:r>
        <w:rPr>
          <w:rFonts w:hint="eastAsia" w:ascii="宋体" w:hAnsi="宋体"/>
          <w:b/>
          <w:sz w:val="28"/>
          <w:szCs w:val="28"/>
        </w:rPr>
        <w:t>签署日期：   年    月     日</w:t>
      </w: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360" w:lineRule="auto"/>
        <w:rPr>
          <w:rFonts w:hint="eastAsia" w:ascii="宋体" w:hAnsi="宋体" w:eastAsia="宋体"/>
          <w:b/>
          <w:sz w:val="28"/>
          <w:szCs w:val="28"/>
          <w:lang w:eastAsia="zh-CN"/>
        </w:rPr>
      </w:pPr>
      <w:r>
        <w:rPr>
          <w:rFonts w:hint="eastAsia" w:ascii="宋体" w:hAnsi="宋体"/>
          <w:b/>
          <w:sz w:val="28"/>
          <w:szCs w:val="28"/>
        </w:rPr>
        <w:t xml:space="preserve">   </w:t>
      </w:r>
      <w:r>
        <w:rPr>
          <w:rFonts w:hint="eastAsia" w:ascii="宋体" w:hAnsi="宋体" w:eastAsia="宋体" w:cs="宋体"/>
          <w:b w:val="0"/>
          <w:bCs/>
          <w:kern w:val="0"/>
          <w:sz w:val="32"/>
          <w:szCs w:val="24"/>
          <w:lang w:val="en-US" w:eastAsia="zh-CN" w:bidi="ar-SA"/>
        </w:rPr>
        <w:t>附件十</w:t>
      </w:r>
      <w:r>
        <w:rPr>
          <w:rFonts w:hint="default" w:ascii="宋体" w:hAnsi="宋体" w:cs="宋体"/>
          <w:b w:val="0"/>
          <w:bCs/>
          <w:kern w:val="0"/>
          <w:sz w:val="32"/>
          <w:szCs w:val="24"/>
          <w:lang w:eastAsia="zh-CN" w:bidi="ar-SA"/>
        </w:rPr>
        <w:t>四</w:t>
      </w:r>
      <w:r>
        <w:rPr>
          <w:rFonts w:hint="eastAsia" w:ascii="宋体" w:hAnsi="宋体"/>
          <w:b/>
          <w:sz w:val="28"/>
          <w:szCs w:val="28"/>
        </w:rPr>
        <w:t xml:space="preserve"> </w:t>
      </w:r>
      <w:r>
        <w:rPr>
          <w:rFonts w:hint="eastAsia" w:ascii="宋体" w:hAnsi="宋体"/>
          <w:b/>
          <w:sz w:val="28"/>
          <w:szCs w:val="28"/>
          <w:lang w:eastAsia="zh-CN"/>
        </w:rPr>
        <w:t>：</w:t>
      </w:r>
    </w:p>
    <w:p>
      <w:pPr>
        <w:spacing w:line="360" w:lineRule="auto"/>
        <w:jc w:val="center"/>
        <w:rPr>
          <w:rFonts w:ascii="宋体" w:hAnsi="宋体"/>
          <w:b/>
          <w:sz w:val="32"/>
          <w:szCs w:val="32"/>
        </w:rPr>
      </w:pPr>
      <w:r>
        <w:rPr>
          <w:rFonts w:hint="eastAsia" w:ascii="宋体" w:hAnsi="宋体"/>
          <w:b/>
          <w:sz w:val="32"/>
          <w:szCs w:val="32"/>
        </w:rPr>
        <w:t>反商业贿赂承诺书</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（采购人）</w:t>
      </w:r>
    </w:p>
    <w:p>
      <w:pPr>
        <w:spacing w:line="360" w:lineRule="auto"/>
        <w:ind w:firstLine="480" w:firstLineChars="200"/>
        <w:rPr>
          <w:rFonts w:ascii="宋体" w:hAnsi="宋体"/>
          <w:sz w:val="24"/>
          <w:szCs w:val="24"/>
        </w:rPr>
      </w:pPr>
      <w:r>
        <w:rPr>
          <w:rFonts w:hint="eastAsia" w:ascii="宋体" w:hAnsi="宋体"/>
          <w:sz w:val="24"/>
          <w:szCs w:val="24"/>
        </w:rPr>
        <w:t>为了进一步营造公平竞争的市场环境，维保市场秩序，我方在政府采购活动中郑重承诺：</w:t>
      </w:r>
    </w:p>
    <w:p>
      <w:pPr>
        <w:spacing w:line="360" w:lineRule="auto"/>
        <w:ind w:firstLine="480" w:firstLineChars="200"/>
        <w:rPr>
          <w:rFonts w:ascii="宋体" w:hAnsi="宋体"/>
          <w:sz w:val="24"/>
          <w:szCs w:val="24"/>
        </w:rPr>
      </w:pPr>
      <w:r>
        <w:rPr>
          <w:rFonts w:hint="eastAsia" w:ascii="宋体" w:hAnsi="宋体"/>
          <w:sz w:val="24"/>
          <w:szCs w:val="24"/>
        </w:rPr>
        <w:t>一、依法参与政府采购活动，遵纪守法，诚信经营，公平竞争。</w:t>
      </w:r>
    </w:p>
    <w:p>
      <w:pPr>
        <w:spacing w:line="360" w:lineRule="auto"/>
        <w:ind w:firstLine="480" w:firstLineChars="200"/>
        <w:rPr>
          <w:rFonts w:ascii="宋体" w:hAnsi="宋体"/>
          <w:sz w:val="24"/>
          <w:szCs w:val="24"/>
        </w:rPr>
      </w:pPr>
      <w:r>
        <w:rPr>
          <w:rFonts w:hint="eastAsia" w:ascii="宋体" w:hAnsi="宋体"/>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sz w:val="24"/>
          <w:szCs w:val="24"/>
        </w:rPr>
      </w:pPr>
      <w:r>
        <w:rPr>
          <w:rFonts w:hint="eastAsia" w:ascii="宋体" w:hAnsi="宋体"/>
          <w:sz w:val="24"/>
          <w:szCs w:val="24"/>
        </w:rPr>
        <w:t>三、坚决做到不提供虚假资质文件和虚假材料谋取中标。</w:t>
      </w:r>
    </w:p>
    <w:p>
      <w:pPr>
        <w:spacing w:line="360" w:lineRule="auto"/>
        <w:ind w:firstLine="480" w:firstLineChars="200"/>
        <w:rPr>
          <w:rFonts w:ascii="宋体" w:hAnsi="宋体"/>
          <w:sz w:val="24"/>
          <w:szCs w:val="24"/>
        </w:rPr>
      </w:pPr>
      <w:r>
        <w:rPr>
          <w:rFonts w:hint="eastAsia" w:ascii="宋体" w:hAnsi="宋体"/>
          <w:sz w:val="24"/>
          <w:szCs w:val="24"/>
        </w:rPr>
        <w:t>四、不采取不正当手段诋毁、排挤其他投标人，与其他投标人保持公平的竞争关系。</w:t>
      </w:r>
    </w:p>
    <w:p>
      <w:pPr>
        <w:spacing w:line="360" w:lineRule="auto"/>
        <w:ind w:firstLine="480" w:firstLineChars="200"/>
        <w:rPr>
          <w:rFonts w:ascii="宋体" w:hAnsi="宋体"/>
          <w:sz w:val="24"/>
          <w:szCs w:val="24"/>
        </w:rPr>
      </w:pPr>
      <w:r>
        <w:rPr>
          <w:rFonts w:hint="eastAsia" w:ascii="宋体" w:hAnsi="宋体"/>
          <w:sz w:val="24"/>
          <w:szCs w:val="24"/>
        </w:rPr>
        <w:t>五、不与采购单位、集中采购机构和政府采购评审专家串通，自觉维保政府采购公平竞争的市场秩序。</w:t>
      </w:r>
    </w:p>
    <w:p>
      <w:pPr>
        <w:spacing w:line="360" w:lineRule="auto"/>
        <w:ind w:firstLine="480" w:firstLineChars="200"/>
        <w:rPr>
          <w:rFonts w:ascii="宋体" w:hAnsi="宋体"/>
          <w:sz w:val="24"/>
          <w:szCs w:val="24"/>
        </w:rPr>
      </w:pPr>
      <w:r>
        <w:rPr>
          <w:rFonts w:hint="eastAsia" w:ascii="宋体" w:hAnsi="宋体"/>
          <w:sz w:val="24"/>
          <w:szCs w:val="24"/>
        </w:rPr>
        <w:t>六、不与其他投标人串通采取围标、陪标等商业欺诈手段谋取中标，积极维保国家利益、社会公共利益和采购单位的合法权益。</w:t>
      </w:r>
    </w:p>
    <w:p>
      <w:pPr>
        <w:spacing w:line="360" w:lineRule="auto"/>
        <w:ind w:firstLine="480" w:firstLineChars="200"/>
        <w:rPr>
          <w:rFonts w:ascii="宋体" w:hAnsi="宋体"/>
          <w:sz w:val="24"/>
          <w:szCs w:val="24"/>
        </w:rPr>
      </w:pPr>
      <w:r>
        <w:rPr>
          <w:rFonts w:hint="eastAsia" w:ascii="宋体" w:hAnsi="宋体"/>
          <w:sz w:val="24"/>
          <w:szCs w:val="24"/>
        </w:rPr>
        <w:t>七、严格履行政府采购合同约定的责任和义务，保质保量地完成采购合同规定的任务，准确兑现售后服务承诺。</w:t>
      </w:r>
    </w:p>
    <w:p>
      <w:pPr>
        <w:spacing w:line="360" w:lineRule="auto"/>
        <w:ind w:firstLine="480" w:firstLineChars="200"/>
        <w:rPr>
          <w:rFonts w:ascii="宋体" w:hAnsi="宋体"/>
          <w:sz w:val="24"/>
          <w:szCs w:val="24"/>
        </w:rPr>
      </w:pPr>
      <w:r>
        <w:rPr>
          <w:rFonts w:hint="eastAsia" w:ascii="宋体" w:hAnsi="宋体"/>
          <w:sz w:val="24"/>
          <w:szCs w:val="24"/>
        </w:rPr>
        <w:t>八、自觉接受并积极配合财政部门和纪检监察机关依法实施的监督检查，如实反映情况，及时提供有关证明材料。</w:t>
      </w:r>
    </w:p>
    <w:p>
      <w:pPr>
        <w:spacing w:line="360" w:lineRule="auto"/>
        <w:ind w:firstLine="3000" w:firstLineChars="1250"/>
        <w:rPr>
          <w:rFonts w:ascii="宋体" w:hAnsi="宋体"/>
          <w:sz w:val="24"/>
          <w:szCs w:val="24"/>
        </w:rPr>
      </w:pPr>
      <w:r>
        <w:rPr>
          <w:rFonts w:hint="eastAsia" w:ascii="宋体" w:hAnsi="宋体"/>
          <w:sz w:val="24"/>
          <w:szCs w:val="24"/>
        </w:rPr>
        <w:t xml:space="preserve">  投标单位全称：</w:t>
      </w:r>
    </w:p>
    <w:p>
      <w:pPr>
        <w:spacing w:line="360" w:lineRule="auto"/>
        <w:ind w:firstLine="4920" w:firstLineChars="2050"/>
        <w:rPr>
          <w:rFonts w:ascii="宋体" w:hAnsi="宋体"/>
          <w:sz w:val="24"/>
          <w:szCs w:val="24"/>
        </w:rPr>
      </w:pPr>
      <w:r>
        <w:rPr>
          <w:rFonts w:hint="eastAsia" w:ascii="宋体" w:hAnsi="宋体"/>
          <w:sz w:val="24"/>
          <w:szCs w:val="24"/>
        </w:rPr>
        <w:t>（加盖单位公章）</w:t>
      </w:r>
    </w:p>
    <w:p>
      <w:pPr>
        <w:spacing w:line="360" w:lineRule="auto"/>
        <w:ind w:firstLine="3240" w:firstLineChars="1350"/>
        <w:rPr>
          <w:rFonts w:ascii="宋体" w:hAnsi="宋体"/>
          <w:sz w:val="24"/>
          <w:szCs w:val="24"/>
        </w:rPr>
      </w:pPr>
      <w:r>
        <w:rPr>
          <w:rFonts w:hint="eastAsia" w:ascii="宋体" w:hAnsi="宋体"/>
          <w:sz w:val="24"/>
          <w:szCs w:val="24"/>
        </w:rPr>
        <w:t>签署日期：      年     月     日</w:t>
      </w:r>
    </w:p>
    <w:p>
      <w:pPr>
        <w:pStyle w:val="2"/>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spacing w:line="360" w:lineRule="auto"/>
        <w:jc w:val="center"/>
        <w:rPr>
          <w:rFonts w:hint="eastAsia" w:ascii="宋体" w:hAnsi="宋体" w:cs="Times New Roman"/>
          <w:b/>
          <w:sz w:val="32"/>
          <w:szCs w:val="32"/>
        </w:rPr>
      </w:pPr>
      <w:r>
        <w:rPr>
          <w:rFonts w:hint="eastAsia" w:ascii="宋体" w:hAnsi="宋体" w:cs="Times New Roman"/>
          <w:b/>
          <w:sz w:val="32"/>
          <w:szCs w:val="32"/>
          <w:lang w:val="en-US" w:eastAsia="zh-CN"/>
        </w:rPr>
        <w:t>不拖欠农民工工资承诺书</w:t>
      </w:r>
    </w:p>
    <w:p>
      <w:pPr>
        <w:keepNext w:val="0"/>
        <w:keepLines w:val="0"/>
        <w:widowControl w:val="0"/>
        <w:suppressLineNumbers w:val="0"/>
        <w:spacing w:before="0" w:beforeAutospacing="0" w:after="0" w:afterAutospacing="0" w:line="520" w:lineRule="exact"/>
        <w:ind w:left="0" w:right="0" w:firstLine="480"/>
        <w:jc w:val="both"/>
        <w:rPr>
          <w:rFonts w:hint="eastAsia" w:ascii="仿宋" w:hAnsi="仿宋" w:eastAsia="仿宋" w:cs="仿宋"/>
          <w:color w:val="000000"/>
          <w:kern w:val="0"/>
          <w:sz w:val="28"/>
          <w:szCs w:val="28"/>
        </w:rPr>
      </w:pPr>
      <w:r>
        <w:rPr>
          <w:rFonts w:hint="eastAsia" w:ascii="宋体" w:hAnsi="宋体" w:cs="Times New Roman"/>
          <w:sz w:val="24"/>
          <w:szCs w:val="24"/>
          <w:lang w:val="en-US" w:eastAsia="zh-CN"/>
        </w:rPr>
        <w:t>本公司承诺不拖欠和克扣农民工的工资，如中标后拖欠和克扣农民工的工资，需支付拖欠农民工工资5倍以上的罚款。</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rPr>
      </w:pPr>
      <w:r>
        <w:rPr>
          <w:rFonts w:hint="eastAsia" w:ascii="仿宋" w:hAnsi="仿宋" w:eastAsia="仿宋" w:cs="仿宋"/>
          <w:color w:val="000000"/>
          <w:kern w:val="2"/>
          <w:sz w:val="28"/>
          <w:szCs w:val="28"/>
          <w:lang w:val="en-US" w:eastAsia="zh-CN" w:bidi="ar"/>
        </w:rPr>
        <w:t xml:space="preserve">                               </w:t>
      </w:r>
      <w:r>
        <w:rPr>
          <w:rFonts w:hint="eastAsia" w:ascii="宋体" w:hAnsi="宋体" w:eastAsia="宋体" w:cs="宋体"/>
          <w:color w:val="000000"/>
          <w:kern w:val="2"/>
          <w:sz w:val="24"/>
          <w:szCs w:val="24"/>
          <w:lang w:val="en-US" w:eastAsia="zh-CN" w:bidi="ar"/>
        </w:rPr>
        <w:t>投标人：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（盖单位章）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法定代表人：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（签字或盖章）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身份证号码：</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委托代理人：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（签字或盖章）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身份证号码：</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right="0"/>
        <w:jc w:val="righ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日</w:t>
      </w:r>
    </w:p>
    <w:p>
      <w:pPr>
        <w:pStyle w:val="2"/>
        <w:ind w:left="0" w:leftChars="0" w:firstLine="0" w:firstLineChars="0"/>
        <w:jc w:val="center"/>
        <w:rPr>
          <w:rFonts w:hint="eastAsia" w:ascii="宋体" w:hAnsi="宋体" w:eastAsia="宋体" w:cs="宋体"/>
          <w:kern w:val="2"/>
          <w:sz w:val="24"/>
          <w:szCs w:val="24"/>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sz w:val="32"/>
          <w:szCs w:val="24"/>
          <w:lang w:val="en-US" w:eastAsia="zh-CN" w:bidi="ar-SA"/>
        </w:rPr>
        <w:t xml:space="preserve">    </w:t>
      </w: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供应商认为需要提供的其他文件</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1B7D"/>
    <w:multiLevelType w:val="singleLevel"/>
    <w:tmpl w:val="87281B7D"/>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space"/>
      <w:lvlText w:val="第%1章"/>
      <w:lvlJc w:val="left"/>
      <w:rPr>
        <w:rFonts w:hint="eastAsia"/>
      </w:rPr>
    </w:lvl>
  </w:abstractNum>
  <w:abstractNum w:abstractNumId="2">
    <w:nsid w:val="36B5AA8A"/>
    <w:multiLevelType w:val="singleLevel"/>
    <w:tmpl w:val="36B5AA8A"/>
    <w:lvl w:ilvl="0" w:tentative="0">
      <w:start w:val="1"/>
      <w:numFmt w:val="chineseCounting"/>
      <w:suff w:val="nothing"/>
      <w:lvlText w:val="%1、"/>
      <w:lvlJc w:val="left"/>
      <w:rPr>
        <w:rFonts w:hint="eastAsia"/>
      </w:rPr>
    </w:lvl>
  </w:abstractNum>
  <w:abstractNum w:abstractNumId="3">
    <w:nsid w:val="680C4E91"/>
    <w:multiLevelType w:val="singleLevel"/>
    <w:tmpl w:val="680C4E91"/>
    <w:lvl w:ilvl="0" w:tentative="0">
      <w:start w:val="7"/>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YTlkZWFiNDkyODY3MWY3NTk2ZmRiYmU3YmY0ZjkifQ=="/>
  </w:docVars>
  <w:rsids>
    <w:rsidRoot w:val="00000000"/>
    <w:rsid w:val="04233EAC"/>
    <w:rsid w:val="06F3049C"/>
    <w:rsid w:val="07A20E6D"/>
    <w:rsid w:val="0A374F9F"/>
    <w:rsid w:val="0C5A6E79"/>
    <w:rsid w:val="0DC235FE"/>
    <w:rsid w:val="0F7B6406"/>
    <w:rsid w:val="11071AF8"/>
    <w:rsid w:val="11DB038A"/>
    <w:rsid w:val="1346644C"/>
    <w:rsid w:val="17263779"/>
    <w:rsid w:val="173D3CD9"/>
    <w:rsid w:val="19D26605"/>
    <w:rsid w:val="1C41179A"/>
    <w:rsid w:val="1D6D3B42"/>
    <w:rsid w:val="1F463593"/>
    <w:rsid w:val="21921F06"/>
    <w:rsid w:val="2217111E"/>
    <w:rsid w:val="2317348D"/>
    <w:rsid w:val="23CC14EC"/>
    <w:rsid w:val="23EB7FF4"/>
    <w:rsid w:val="253357AE"/>
    <w:rsid w:val="264809B3"/>
    <w:rsid w:val="268659B7"/>
    <w:rsid w:val="28F346FA"/>
    <w:rsid w:val="29264F96"/>
    <w:rsid w:val="2E25079A"/>
    <w:rsid w:val="33291689"/>
    <w:rsid w:val="334C5C4F"/>
    <w:rsid w:val="334E0612"/>
    <w:rsid w:val="339D448B"/>
    <w:rsid w:val="36AD0428"/>
    <w:rsid w:val="37FD2967"/>
    <w:rsid w:val="3AE86539"/>
    <w:rsid w:val="3CCC7082"/>
    <w:rsid w:val="3CFB50BC"/>
    <w:rsid w:val="3D1B0243"/>
    <w:rsid w:val="3DDD1477"/>
    <w:rsid w:val="3EF34EF4"/>
    <w:rsid w:val="40DF65DD"/>
    <w:rsid w:val="42112154"/>
    <w:rsid w:val="42405221"/>
    <w:rsid w:val="425647C5"/>
    <w:rsid w:val="43CC1850"/>
    <w:rsid w:val="48604044"/>
    <w:rsid w:val="48A759E8"/>
    <w:rsid w:val="4BF611BC"/>
    <w:rsid w:val="4DDD18EE"/>
    <w:rsid w:val="4F410438"/>
    <w:rsid w:val="4FA34B87"/>
    <w:rsid w:val="518368AA"/>
    <w:rsid w:val="51936F73"/>
    <w:rsid w:val="53D54E0F"/>
    <w:rsid w:val="54BF3728"/>
    <w:rsid w:val="54DF1871"/>
    <w:rsid w:val="550930FE"/>
    <w:rsid w:val="55B45F7C"/>
    <w:rsid w:val="567A3E3D"/>
    <w:rsid w:val="567F0C08"/>
    <w:rsid w:val="58AF44B6"/>
    <w:rsid w:val="5B0D6C85"/>
    <w:rsid w:val="5C773E8A"/>
    <w:rsid w:val="5CCC64C4"/>
    <w:rsid w:val="5E746A73"/>
    <w:rsid w:val="5F7678A1"/>
    <w:rsid w:val="5FB90CCD"/>
    <w:rsid w:val="64BB4F87"/>
    <w:rsid w:val="68B91D5B"/>
    <w:rsid w:val="69742636"/>
    <w:rsid w:val="6AF827FF"/>
    <w:rsid w:val="6C326761"/>
    <w:rsid w:val="6F9253B2"/>
    <w:rsid w:val="701D239A"/>
    <w:rsid w:val="73254C83"/>
    <w:rsid w:val="735262D2"/>
    <w:rsid w:val="74D728CD"/>
    <w:rsid w:val="77E7186A"/>
    <w:rsid w:val="7AAE0925"/>
    <w:rsid w:val="7E7B2636"/>
    <w:rsid w:val="7EF83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7">
    <w:name w:val="heading 2"/>
    <w:basedOn w:val="1"/>
    <w:next w:val="1"/>
    <w:link w:val="54"/>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8">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9">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53"/>
    <w:qFormat/>
    <w:uiPriority w:val="0"/>
    <w:pPr>
      <w:keepNext/>
      <w:keepLines/>
      <w:spacing w:before="280" w:after="290" w:line="376" w:lineRule="auto"/>
      <w:outlineLvl w:val="4"/>
    </w:pPr>
    <w:rPr>
      <w:b/>
      <w:bCs/>
      <w:sz w:val="28"/>
      <w:szCs w:val="28"/>
    </w:rPr>
  </w:style>
  <w:style w:type="paragraph" w:styleId="11">
    <w:name w:val="heading 6"/>
    <w:basedOn w:val="10"/>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57"/>
    <w:qFormat/>
    <w:uiPriority w:val="0"/>
    <w:pPr>
      <w:tabs>
        <w:tab w:val="clear" w:pos="1440"/>
      </w:tabs>
      <w:ind w:left="1276" w:hanging="1276"/>
      <w:outlineLvl w:val="6"/>
    </w:pPr>
  </w:style>
  <w:style w:type="paragraph" w:styleId="13">
    <w:name w:val="heading 8"/>
    <w:basedOn w:val="12"/>
    <w:next w:val="1"/>
    <w:link w:val="58"/>
    <w:qFormat/>
    <w:uiPriority w:val="0"/>
    <w:pPr>
      <w:ind w:left="1418" w:hanging="1418"/>
      <w:outlineLvl w:val="7"/>
    </w:pPr>
  </w:style>
  <w:style w:type="paragraph" w:styleId="14">
    <w:name w:val="heading 9"/>
    <w:basedOn w:val="13"/>
    <w:next w:val="1"/>
    <w:link w:val="59"/>
    <w:qFormat/>
    <w:uiPriority w:val="0"/>
    <w:pPr>
      <w:ind w:left="1559" w:hanging="1559"/>
      <w:outlineLvl w:val="8"/>
    </w:p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styleId="5">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5">
    <w:name w:val="Normal Indent"/>
    <w:basedOn w:val="1"/>
    <w:next w:val="1"/>
    <w:link w:val="66"/>
    <w:qFormat/>
    <w:uiPriority w:val="0"/>
    <w:pPr>
      <w:ind w:firstLine="420" w:firstLineChars="200"/>
    </w:pPr>
  </w:style>
  <w:style w:type="paragraph" w:styleId="16">
    <w:name w:val="Document Map"/>
    <w:basedOn w:val="1"/>
    <w:link w:val="71"/>
    <w:qFormat/>
    <w:uiPriority w:val="0"/>
    <w:rPr>
      <w:rFonts w:ascii="宋体"/>
      <w:sz w:val="18"/>
      <w:szCs w:val="18"/>
    </w:rPr>
  </w:style>
  <w:style w:type="paragraph" w:styleId="17">
    <w:name w:val="annotation text"/>
    <w:basedOn w:val="1"/>
    <w:link w:val="69"/>
    <w:qFormat/>
    <w:uiPriority w:val="0"/>
    <w:pPr>
      <w:jc w:val="left"/>
    </w:pPr>
  </w:style>
  <w:style w:type="paragraph" w:styleId="18">
    <w:name w:val="Body Text"/>
    <w:basedOn w:val="1"/>
    <w:next w:val="19"/>
    <w:qFormat/>
    <w:uiPriority w:val="0"/>
    <w:pPr>
      <w:spacing w:after="120"/>
    </w:pPr>
  </w:style>
  <w:style w:type="paragraph" w:styleId="19">
    <w:name w:val="Body Text First Indent"/>
    <w:basedOn w:val="18"/>
    <w:next w:val="20"/>
    <w:qFormat/>
    <w:uiPriority w:val="0"/>
    <w:pPr>
      <w:autoSpaceDE w:val="0"/>
      <w:autoSpaceDN w:val="0"/>
      <w:adjustRightInd w:val="0"/>
      <w:ind w:firstLine="420" w:firstLineChars="100"/>
      <w:jc w:val="left"/>
    </w:pPr>
    <w:rPr>
      <w:rFonts w:ascii="仿宋_GB2312" w:hAnsi="Calibri"/>
      <w:b/>
      <w:kern w:val="0"/>
      <w:sz w:val="32"/>
      <w:szCs w:val="32"/>
    </w:rPr>
  </w:style>
  <w:style w:type="paragraph" w:styleId="20">
    <w:name w:val="toc 6"/>
    <w:basedOn w:val="1"/>
    <w:next w:val="1"/>
    <w:qFormat/>
    <w:uiPriority w:val="0"/>
    <w:pPr>
      <w:ind w:left="1050"/>
      <w:jc w:val="left"/>
    </w:pPr>
    <w:rPr>
      <w:rFonts w:ascii="Calibri" w:hAnsi="Calibri"/>
      <w:sz w:val="18"/>
      <w:szCs w:val="18"/>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Body Text Indent 3"/>
    <w:basedOn w:val="1"/>
    <w:link w:val="79"/>
    <w:qFormat/>
    <w:uiPriority w:val="0"/>
    <w:pPr>
      <w:spacing w:after="120"/>
      <w:ind w:left="420" w:leftChars="200"/>
    </w:pPr>
    <w:rPr>
      <w:sz w:val="16"/>
      <w:szCs w:val="16"/>
    </w:rPr>
  </w:style>
  <w:style w:type="paragraph" w:styleId="29">
    <w:name w:val="toc 2"/>
    <w:basedOn w:val="1"/>
    <w:next w:val="1"/>
    <w:qFormat/>
    <w:uiPriority w:val="39"/>
    <w:pPr>
      <w:tabs>
        <w:tab w:val="right" w:leader="dot" w:pos="8222"/>
      </w:tabs>
      <w:ind w:left="420" w:leftChars="200"/>
      <w:jc w:val="left"/>
    </w:pPr>
    <w:rPr>
      <w:sz w:val="28"/>
    </w:rPr>
  </w:style>
  <w:style w:type="paragraph" w:styleId="30">
    <w:name w:val="Title"/>
    <w:basedOn w:val="7"/>
    <w:next w:val="1"/>
    <w:link w:val="50"/>
    <w:qFormat/>
    <w:uiPriority w:val="0"/>
    <w:pPr>
      <w:jc w:val="both"/>
    </w:pPr>
    <w:rPr>
      <w:rFonts w:ascii="宋体"/>
      <w:sz w:val="44"/>
    </w:rPr>
  </w:style>
  <w:style w:type="paragraph" w:styleId="31">
    <w:name w:val="annotation subject"/>
    <w:basedOn w:val="17"/>
    <w:next w:val="17"/>
    <w:link w:val="68"/>
    <w:qFormat/>
    <w:uiPriority w:val="99"/>
    <w:rPr>
      <w:rFonts w:ascii="Times New Roman" w:hAnsi="Times New Roman"/>
      <w:b/>
      <w:sz w:val="28"/>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800080"/>
      <w:u w:val="none"/>
    </w:rPr>
  </w:style>
  <w:style w:type="character" w:styleId="38">
    <w:name w:val="HTML Definition"/>
    <w:basedOn w:val="34"/>
    <w:qFormat/>
    <w:uiPriority w:val="0"/>
  </w:style>
  <w:style w:type="character" w:styleId="39">
    <w:name w:val="HTML Typewriter"/>
    <w:basedOn w:val="34"/>
    <w:qFormat/>
    <w:uiPriority w:val="0"/>
    <w:rPr>
      <w:rFonts w:hint="default" w:ascii="monospace" w:hAnsi="monospace" w:eastAsia="monospace" w:cs="monospace"/>
      <w:sz w:val="20"/>
    </w:rPr>
  </w:style>
  <w:style w:type="character" w:styleId="40">
    <w:name w:val="HTML Acronym"/>
    <w:basedOn w:val="34"/>
    <w:qFormat/>
    <w:uiPriority w:val="0"/>
  </w:style>
  <w:style w:type="character" w:styleId="41">
    <w:name w:val="HTML Variable"/>
    <w:basedOn w:val="34"/>
    <w:qFormat/>
    <w:uiPriority w:val="0"/>
  </w:style>
  <w:style w:type="character" w:styleId="42">
    <w:name w:val="Hyperlink"/>
    <w:qFormat/>
    <w:uiPriority w:val="99"/>
    <w:rPr>
      <w:color w:val="0000FF"/>
      <w:u w:val="single"/>
    </w:rPr>
  </w:style>
  <w:style w:type="character" w:styleId="43">
    <w:name w:val="HTML Code"/>
    <w:basedOn w:val="34"/>
    <w:qFormat/>
    <w:uiPriority w:val="0"/>
    <w:rPr>
      <w:rFonts w:ascii="monospace" w:hAnsi="monospace" w:eastAsia="monospace" w:cs="monospace"/>
      <w:sz w:val="20"/>
    </w:rPr>
  </w:style>
  <w:style w:type="character" w:styleId="44">
    <w:name w:val="annotation reference"/>
    <w:basedOn w:val="34"/>
    <w:qFormat/>
    <w:uiPriority w:val="0"/>
    <w:rPr>
      <w:sz w:val="21"/>
      <w:szCs w:val="21"/>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0"/>
    <w:qFormat/>
    <w:uiPriority w:val="0"/>
    <w:rPr>
      <w:rFonts w:ascii="宋体" w:hAnsi="宋体" w:eastAsia="宋体"/>
      <w:b/>
      <w:kern w:val="2"/>
      <w:sz w:val="44"/>
      <w:szCs w:val="28"/>
    </w:rPr>
  </w:style>
  <w:style w:type="character" w:customStyle="1" w:styleId="51">
    <w:name w:val="标题 1 Char"/>
    <w:link w:val="6"/>
    <w:qFormat/>
    <w:uiPriority w:val="9"/>
    <w:rPr>
      <w:rFonts w:ascii="Calibri" w:hAnsi="Calibri"/>
      <w:b/>
      <w:bCs/>
      <w:kern w:val="44"/>
      <w:sz w:val="44"/>
      <w:szCs w:val="44"/>
    </w:rPr>
  </w:style>
  <w:style w:type="character" w:customStyle="1" w:styleId="52">
    <w:name w:val="标题 3 Char"/>
    <w:link w:val="8"/>
    <w:qFormat/>
    <w:uiPriority w:val="0"/>
    <w:rPr>
      <w:rFonts w:ascii="仿宋_GB2312" w:hAnsi="宋体" w:eastAsia="宋体"/>
      <w:b/>
      <w:kern w:val="2"/>
      <w:sz w:val="32"/>
      <w:szCs w:val="32"/>
    </w:rPr>
  </w:style>
  <w:style w:type="character" w:customStyle="1" w:styleId="53">
    <w:name w:val="标题 5 Char"/>
    <w:link w:val="10"/>
    <w:qFormat/>
    <w:uiPriority w:val="0"/>
    <w:rPr>
      <w:rFonts w:ascii="Calibri" w:hAnsi="Calibri"/>
      <w:b/>
      <w:bCs/>
      <w:kern w:val="2"/>
      <w:sz w:val="28"/>
      <w:szCs w:val="28"/>
    </w:rPr>
  </w:style>
  <w:style w:type="character" w:customStyle="1" w:styleId="54">
    <w:name w:val="标题 2 Char"/>
    <w:link w:val="7"/>
    <w:qFormat/>
    <w:uiPriority w:val="0"/>
    <w:rPr>
      <w:rFonts w:ascii="宋体" w:hAnsi="宋体" w:eastAsia="宋体"/>
      <w:b/>
      <w:kern w:val="2"/>
      <w:sz w:val="32"/>
      <w:szCs w:val="28"/>
    </w:rPr>
  </w:style>
  <w:style w:type="character" w:customStyle="1" w:styleId="55">
    <w:name w:val="标题 4 Char"/>
    <w:link w:val="9"/>
    <w:qFormat/>
    <w:uiPriority w:val="0"/>
    <w:rPr>
      <w:rFonts w:ascii="Arial" w:hAnsi="Arial" w:eastAsia="黑体"/>
      <w:b/>
      <w:bCs/>
      <w:kern w:val="2"/>
      <w:sz w:val="28"/>
      <w:szCs w:val="28"/>
    </w:rPr>
  </w:style>
  <w:style w:type="character" w:customStyle="1" w:styleId="56">
    <w:name w:val="标题 6 Char"/>
    <w:link w:val="11"/>
    <w:qFormat/>
    <w:uiPriority w:val="0"/>
    <w:rPr>
      <w:b/>
      <w:bCs/>
      <w:kern w:val="2"/>
      <w:sz w:val="30"/>
      <w:szCs w:val="18"/>
    </w:rPr>
  </w:style>
  <w:style w:type="character" w:customStyle="1" w:styleId="57">
    <w:name w:val="标题 7 Char"/>
    <w:link w:val="12"/>
    <w:qFormat/>
    <w:uiPriority w:val="0"/>
    <w:rPr>
      <w:b/>
      <w:bCs/>
      <w:kern w:val="2"/>
      <w:sz w:val="30"/>
      <w:szCs w:val="18"/>
    </w:rPr>
  </w:style>
  <w:style w:type="character" w:customStyle="1" w:styleId="58">
    <w:name w:val="标题 8 Char"/>
    <w:link w:val="13"/>
    <w:qFormat/>
    <w:uiPriority w:val="0"/>
    <w:rPr>
      <w:b/>
      <w:bCs/>
      <w:kern w:val="2"/>
      <w:sz w:val="30"/>
      <w:szCs w:val="18"/>
    </w:rPr>
  </w:style>
  <w:style w:type="character" w:customStyle="1" w:styleId="59">
    <w:name w:val="标题 9 Char"/>
    <w:link w:val="14"/>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6"/>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5"/>
    <w:qFormat/>
    <w:uiPriority w:val="99"/>
    <w:rPr>
      <w:rFonts w:ascii="Calibri" w:hAnsi="Calibri" w:eastAsia="宋体" w:cs="Times New Roman"/>
      <w:kern w:val="2"/>
      <w:sz w:val="18"/>
      <w:szCs w:val="18"/>
    </w:rPr>
  </w:style>
  <w:style w:type="character" w:customStyle="1" w:styleId="63">
    <w:name w:val="纯文本 Char"/>
    <w:link w:val="23"/>
    <w:qFormat/>
    <w:uiPriority w:val="0"/>
    <w:rPr>
      <w:rFonts w:ascii="宋体" w:hAnsi="Courier New" w:eastAsia="宋体" w:cs="Courier New"/>
      <w:kern w:val="2"/>
      <w:sz w:val="21"/>
      <w:szCs w:val="21"/>
    </w:rPr>
  </w:style>
  <w:style w:type="paragraph" w:customStyle="1" w:styleId="64">
    <w:name w:val="需求样式"/>
    <w:basedOn w:val="6"/>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1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1"/>
    <w:qFormat/>
    <w:uiPriority w:val="99"/>
    <w:rPr>
      <w:b/>
      <w:kern w:val="2"/>
      <w:sz w:val="28"/>
    </w:rPr>
  </w:style>
  <w:style w:type="character" w:customStyle="1" w:styleId="69">
    <w:name w:val="批注文字 Char"/>
    <w:basedOn w:val="34"/>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4"/>
    <w:link w:val="16"/>
    <w:qFormat/>
    <w:uiPriority w:val="0"/>
    <w:rPr>
      <w:rFonts w:ascii="宋体" w:hAnsi="Calibri"/>
      <w:kern w:val="2"/>
      <w:sz w:val="18"/>
      <w:szCs w:val="18"/>
    </w:rPr>
  </w:style>
  <w:style w:type="paragraph" w:customStyle="1" w:styleId="72">
    <w:name w:val="修订1"/>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customStyle="1" w:styleId="7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7">
    <w:name w:val="List Paragraph"/>
    <w:basedOn w:val="1"/>
    <w:qFormat/>
    <w:uiPriority w:val="99"/>
    <w:pPr>
      <w:ind w:firstLine="420" w:firstLineChars="200"/>
    </w:pPr>
  </w:style>
  <w:style w:type="paragraph" w:customStyle="1" w:styleId="78">
    <w:name w:val="TOC Heading_5fb77924-6d24-4c40-8d95-bb694b9eb6e3"/>
    <w:basedOn w:val="6"/>
    <w:next w:val="1"/>
    <w:qFormat/>
    <w:uiPriority w:val="39"/>
    <w:pPr>
      <w:widowControl/>
      <w:spacing w:before="240" w:after="0" w:line="259" w:lineRule="auto"/>
      <w:jc w:val="left"/>
      <w:outlineLvl w:val="9"/>
    </w:pPr>
    <w:rPr>
      <w:rFonts w:ascii="Cambria" w:hAnsi="Cambria" w:eastAsia="宋体" w:cs="宋体"/>
      <w:bCs w:val="0"/>
      <w:color w:val="376092"/>
      <w:kern w:val="0"/>
      <w:sz w:val="32"/>
      <w:szCs w:val="32"/>
    </w:rPr>
  </w:style>
  <w:style w:type="character" w:customStyle="1" w:styleId="79">
    <w:name w:val="正文文本缩进 3 Char"/>
    <w:basedOn w:val="34"/>
    <w:link w:val="28"/>
    <w:qFormat/>
    <w:uiPriority w:val="0"/>
    <w:rPr>
      <w:rFonts w:ascii="Calibri" w:hAnsi="Calibri"/>
      <w:kern w:val="2"/>
      <w:sz w:val="16"/>
      <w:szCs w:val="16"/>
    </w:rPr>
  </w:style>
  <w:style w:type="paragraph" w:customStyle="1" w:styleId="8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font21"/>
    <w:qFormat/>
    <w:uiPriority w:val="0"/>
    <w:rPr>
      <w:rFonts w:ascii="Arial" w:hAnsi="Arial" w:cs="Arial"/>
      <w:color w:val="FF0000"/>
      <w:sz w:val="20"/>
      <w:szCs w:val="20"/>
      <w:u w:val="none"/>
    </w:rPr>
  </w:style>
  <w:style w:type="character" w:customStyle="1" w:styleId="83">
    <w:name w:val="font31"/>
    <w:qFormat/>
    <w:uiPriority w:val="0"/>
    <w:rPr>
      <w:rFonts w:hint="eastAsia" w:ascii="宋体" w:hAnsi="宋体" w:eastAsia="宋体" w:cs="宋体"/>
      <w:color w:val="FF0000"/>
      <w:sz w:val="20"/>
      <w:szCs w:val="20"/>
      <w:u w:val="none"/>
    </w:rPr>
  </w:style>
  <w:style w:type="character" w:customStyle="1" w:styleId="84">
    <w:name w:val="font01"/>
    <w:qFormat/>
    <w:uiPriority w:val="0"/>
    <w:rPr>
      <w:rFonts w:hint="eastAsia" w:ascii="宋体" w:hAnsi="宋体" w:eastAsia="宋体" w:cs="宋体"/>
      <w:color w:val="FF0000"/>
      <w:sz w:val="20"/>
      <w:szCs w:val="20"/>
      <w:u w:val="single"/>
    </w:rPr>
  </w:style>
  <w:style w:type="character" w:customStyle="1" w:styleId="85">
    <w:name w:val="font11"/>
    <w:qFormat/>
    <w:uiPriority w:val="0"/>
    <w:rPr>
      <w:rFonts w:hint="default" w:ascii="Arial" w:hAnsi="Arial" w:cs="Arial"/>
      <w:color w:val="FF0000"/>
      <w:sz w:val="20"/>
      <w:szCs w:val="20"/>
      <w:u w:val="single"/>
    </w:rPr>
  </w:style>
  <w:style w:type="paragraph" w:styleId="86">
    <w:name w:val="No Spacing"/>
    <w:basedOn w:val="1"/>
    <w:qFormat/>
    <w:uiPriority w:val="1"/>
    <w:pPr>
      <w:widowControl w:val="0"/>
      <w:jc w:val="both"/>
    </w:pPr>
    <w:rPr>
      <w:kern w:val="2"/>
      <w:sz w:val="21"/>
      <w:szCs w:val="24"/>
      <w:lang w:val="en-US" w:eastAsia="zh-CN" w:bidi="ar-SA"/>
    </w:rPr>
  </w:style>
  <w:style w:type="paragraph" w:customStyle="1" w:styleId="8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9">
    <w:name w:val="标题 3_0_0"/>
    <w:basedOn w:val="90"/>
    <w:next w:val="8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0">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91">
    <w:name w:val="正文文本缩进_1"/>
    <w:basedOn w:val="92"/>
    <w:qFormat/>
    <w:uiPriority w:val="0"/>
    <w:pPr>
      <w:spacing w:line="500" w:lineRule="exact"/>
      <w:ind w:left="1588" w:leftChars="832" w:firstLine="433" w:firstLineChars="196"/>
    </w:pPr>
    <w:rPr>
      <w:kern w:val="0"/>
      <w:sz w:val="24"/>
    </w:rPr>
  </w:style>
  <w:style w:type="paragraph" w:customStyle="1" w:styleId="92">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正文文本缩进_2"/>
    <w:basedOn w:val="94"/>
    <w:qFormat/>
    <w:uiPriority w:val="0"/>
    <w:pPr>
      <w:spacing w:line="500" w:lineRule="exact"/>
      <w:ind w:left="1588" w:leftChars="832" w:firstLine="433" w:firstLineChars="196"/>
    </w:pPr>
    <w:rPr>
      <w:kern w:val="0"/>
      <w:sz w:val="24"/>
    </w:rPr>
  </w:style>
  <w:style w:type="paragraph" w:customStyle="1" w:styleId="94">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Normal_11"/>
    <w:qFormat/>
    <w:uiPriority w:val="0"/>
    <w:rPr>
      <w:rFonts w:ascii="黑体" w:hAnsi="黑体" w:eastAsia="黑体" w:cs="Times New Roman"/>
      <w:b/>
      <w:sz w:val="32"/>
      <w:szCs w:val="24"/>
      <w:lang w:bidi="ar-SA"/>
    </w:rPr>
  </w:style>
  <w:style w:type="character" w:customStyle="1" w:styleId="96">
    <w:name w:val="fontstyle01"/>
    <w:qFormat/>
    <w:uiPriority w:val="0"/>
    <w:rPr>
      <w:color w:val="000000"/>
      <w:sz w:val="16"/>
      <w:szCs w:val="16"/>
    </w:rPr>
  </w:style>
  <w:style w:type="character" w:customStyle="1" w:styleId="97">
    <w:name w:val="NormalCharacter"/>
    <w:qFormat/>
    <w:uiPriority w:val="0"/>
    <w:rPr>
      <w:kern w:val="2"/>
      <w:sz w:val="21"/>
      <w:szCs w:val="24"/>
      <w:lang w:val="en-US" w:eastAsia="zh-CN" w:bidi="ar-SA"/>
    </w:rPr>
  </w:style>
  <w:style w:type="paragraph" w:customStyle="1" w:styleId="98">
    <w:name w:val="p0"/>
    <w:qFormat/>
    <w:uiPriority w:val="0"/>
    <w:pPr>
      <w:widowControl/>
      <w:jc w:val="both"/>
    </w:pPr>
    <w:rPr>
      <w:rFonts w:ascii="Times New Roman" w:hAnsi="Times New Roman" w:eastAsia="宋体" w:cs="Times New Roman"/>
      <w:kern w:val="2"/>
      <w:sz w:val="21"/>
      <w:lang w:val="en-US" w:eastAsia="zh-CN" w:bidi="ar-SA"/>
    </w:rPr>
  </w:style>
  <w:style w:type="paragraph" w:customStyle="1" w:styleId="99">
    <w:name w:val="WPS Plain"/>
    <w:qFormat/>
    <w:uiPriority w:val="0"/>
    <w:rPr>
      <w:rFonts w:ascii="Times New Roman" w:hAnsi="Times New Roman" w:eastAsia="宋体" w:cs="Times New Roman"/>
      <w:lang w:val="en-US" w:eastAsia="zh-CN"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27887</Words>
  <Characters>29437</Characters>
  <Paragraphs>2642</Paragraphs>
  <TotalTime>11</TotalTime>
  <ScaleCrop>false</ScaleCrop>
  <LinksUpToDate>false</LinksUpToDate>
  <CharactersWithSpaces>31918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Y丶风清云淡</cp:lastModifiedBy>
  <cp:lastPrinted>2021-11-10T03:26:00Z</cp:lastPrinted>
  <dcterms:modified xsi:type="dcterms:W3CDTF">2022-07-14T10:25:36Z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2AB3C8EFF8DB426EBAB26887645C84FF</vt:lpwstr>
  </property>
</Properties>
</file>