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jc w:val="both"/>
        <w:rPr>
          <w:rFonts w:hint="eastAsia" w:ascii="黑体" w:hAnsi="黑体" w:eastAsia="黑体"/>
          <w:sz w:val="10"/>
          <w:szCs w:val="10"/>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cs="宋体"/>
          <w:b/>
          <w:color w:val="000000"/>
          <w:sz w:val="44"/>
          <w:szCs w:val="44"/>
          <w:lang w:val="en-US" w:eastAsia="zh-CN"/>
        </w:rPr>
      </w:pPr>
      <w:r>
        <w:rPr>
          <w:rFonts w:hint="eastAsia" w:ascii="宋体" w:hAnsi="宋体" w:cs="宋体"/>
          <w:b/>
          <w:color w:val="000000"/>
          <w:sz w:val="44"/>
          <w:szCs w:val="44"/>
          <w:lang w:val="en-US" w:eastAsia="zh-CN"/>
        </w:rPr>
        <w:t>新和县人民医院综合大楼三楼检验科装修项目</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cs="宋体"/>
          <w:b/>
          <w:color w:val="000000"/>
          <w:sz w:val="44"/>
          <w:szCs w:val="44"/>
          <w:lang w:val="en-US" w:eastAsia="zh-CN"/>
        </w:rPr>
      </w:pPr>
    </w:p>
    <w:p>
      <w:pPr>
        <w:pStyle w:val="8"/>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宋体" w:hAnsi="宋体" w:eastAsia="宋体" w:cs="宋体"/>
          <w:b/>
          <w:bCs/>
          <w:color w:val="auto"/>
          <w:sz w:val="24"/>
          <w:szCs w:val="28"/>
          <w:highlight w:val="none"/>
          <w:lang w:val="en-US" w:eastAsia="zh-CN"/>
        </w:rPr>
      </w:pPr>
      <w:r>
        <w:rPr>
          <w:rFonts w:hint="eastAsia" w:ascii="宋体" w:hAnsi="宋体" w:eastAsia="宋体" w:cs="宋体"/>
          <w:b/>
          <w:bCs/>
          <w:color w:val="auto"/>
          <w:sz w:val="24"/>
          <w:szCs w:val="28"/>
          <w:highlight w:val="none"/>
        </w:rPr>
        <w:t>项目编号：</w:t>
      </w:r>
      <w:r>
        <w:rPr>
          <w:rFonts w:hint="eastAsia" w:ascii="宋体" w:hAnsi="宋体" w:cs="宋体"/>
          <w:b/>
          <w:bCs/>
          <w:color w:val="auto"/>
          <w:sz w:val="24"/>
          <w:szCs w:val="28"/>
          <w:highlight w:val="none"/>
          <w:lang w:val="en-US" w:eastAsia="zh-CN"/>
        </w:rPr>
        <w:t>XHCG-2022-08</w:t>
      </w:r>
    </w:p>
    <w:p>
      <w:pPr>
        <w:adjustRightInd w:val="0"/>
        <w:snapToGrid w:val="0"/>
        <w:spacing w:line="400" w:lineRule="exact"/>
        <w:jc w:val="both"/>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ind w:left="0" w:leftChars="0" w:firstLine="0" w:firstLineChars="0"/>
        <w:rPr>
          <w:rFonts w:hint="eastAsia" w:ascii="宋体" w:hAnsi="宋体" w:eastAsia="宋体" w:cs="宋体"/>
          <w:color w:val="auto"/>
          <w:highlight w:val="none"/>
        </w:rPr>
      </w:pPr>
    </w:p>
    <w:p>
      <w:pPr>
        <w:pStyle w:val="2"/>
        <w:rPr>
          <w:rFonts w:hint="eastAsia" w:ascii="宋体" w:hAnsi="宋体" w:eastAsia="宋体" w:cs="宋体"/>
        </w:rPr>
      </w:pPr>
    </w:p>
    <w:p>
      <w:pPr>
        <w:adjustRightInd w:val="0"/>
        <w:snapToGrid w:val="0"/>
        <w:jc w:val="center"/>
        <w:rPr>
          <w:rFonts w:hint="eastAsia" w:ascii="宋体" w:hAnsi="宋体" w:eastAsia="宋体" w:cs="宋体"/>
          <w:color w:val="auto"/>
          <w:sz w:val="144"/>
          <w:szCs w:val="40"/>
          <w:highlight w:val="none"/>
        </w:rPr>
      </w:pPr>
      <w:r>
        <w:rPr>
          <w:rFonts w:hint="eastAsia" w:ascii="宋体" w:hAnsi="宋体" w:eastAsia="宋体" w:cs="宋体"/>
          <w:color w:val="auto"/>
          <w:sz w:val="96"/>
          <w:szCs w:val="36"/>
          <w:highlight w:val="none"/>
          <w:lang w:eastAsia="zh-CN"/>
        </w:rPr>
        <w:t>竞争性磋商</w:t>
      </w:r>
      <w:r>
        <w:rPr>
          <w:rFonts w:hint="eastAsia" w:ascii="宋体" w:hAnsi="宋体" w:eastAsia="宋体" w:cs="宋体"/>
          <w:color w:val="auto"/>
          <w:sz w:val="96"/>
          <w:szCs w:val="36"/>
          <w:highlight w:val="none"/>
        </w:rPr>
        <w:t>文件</w:t>
      </w:r>
    </w:p>
    <w:p>
      <w:pPr>
        <w:adjustRightInd w:val="0"/>
        <w:snapToGrid w:val="0"/>
        <w:spacing w:line="400" w:lineRule="exact"/>
        <w:jc w:val="center"/>
        <w:rPr>
          <w:rFonts w:hint="eastAsia" w:ascii="宋体" w:hAnsi="宋体" w:eastAsia="宋体" w:cs="宋体"/>
          <w:b/>
          <w:bCs/>
          <w:color w:val="auto"/>
          <w:kern w:val="0"/>
          <w:sz w:val="28"/>
          <w:szCs w:val="28"/>
          <w:highlight w:val="none"/>
        </w:rPr>
      </w:pPr>
    </w:p>
    <w:p>
      <w:pPr>
        <w:adjustRightInd w:val="0"/>
        <w:snapToGrid w:val="0"/>
        <w:spacing w:line="400" w:lineRule="exact"/>
        <w:jc w:val="center"/>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pStyle w:val="2"/>
        <w:ind w:left="0" w:leftChars="0" w:firstLine="0" w:firstLineChars="0"/>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pStyle w:val="2"/>
        <w:ind w:left="0" w:leftChars="0" w:firstLine="0" w:firstLineChars="0"/>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adjustRightInd w:val="0"/>
        <w:snapToGrid w:val="0"/>
        <w:spacing w:line="400" w:lineRule="exact"/>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32"/>
          <w:szCs w:val="24"/>
          <w:lang w:eastAsia="zh-CN"/>
        </w:rPr>
      </w:pPr>
      <w:r>
        <w:rPr>
          <w:rFonts w:hint="eastAsia" w:ascii="宋体" w:hAnsi="宋体" w:eastAsia="宋体" w:cs="宋体"/>
          <w:b/>
          <w:sz w:val="32"/>
          <w:szCs w:val="24"/>
          <w:lang w:eastAsia="zh-CN"/>
        </w:rPr>
        <w:t>采</w:t>
      </w:r>
      <w:r>
        <w:rPr>
          <w:rFonts w:hint="eastAsia" w:ascii="宋体" w:hAnsi="宋体" w:cs="宋体"/>
          <w:b/>
          <w:sz w:val="32"/>
          <w:szCs w:val="24"/>
          <w:lang w:val="en-US" w:eastAsia="zh-CN"/>
        </w:rPr>
        <w:t xml:space="preserve">   </w:t>
      </w:r>
      <w:r>
        <w:rPr>
          <w:rFonts w:hint="eastAsia" w:ascii="宋体" w:hAnsi="宋体" w:eastAsia="宋体" w:cs="宋体"/>
          <w:b/>
          <w:sz w:val="32"/>
          <w:szCs w:val="24"/>
          <w:lang w:eastAsia="zh-CN"/>
        </w:rPr>
        <w:t>购</w:t>
      </w:r>
      <w:r>
        <w:rPr>
          <w:rFonts w:hint="eastAsia" w:ascii="宋体" w:hAnsi="宋体" w:cs="宋体"/>
          <w:b/>
          <w:sz w:val="32"/>
          <w:szCs w:val="24"/>
          <w:lang w:val="en-US" w:eastAsia="zh-CN"/>
        </w:rPr>
        <w:t xml:space="preserve">   </w:t>
      </w:r>
      <w:r>
        <w:rPr>
          <w:rFonts w:hint="eastAsia" w:ascii="宋体" w:hAnsi="宋体" w:eastAsia="宋体" w:cs="宋体"/>
          <w:b/>
          <w:sz w:val="32"/>
          <w:szCs w:val="24"/>
          <w:lang w:eastAsia="zh-CN"/>
        </w:rPr>
        <w:t>人：</w:t>
      </w:r>
      <w:r>
        <w:rPr>
          <w:rFonts w:hint="eastAsia" w:ascii="宋体" w:hAnsi="宋体" w:cs="宋体"/>
          <w:b/>
          <w:color w:val="000000"/>
          <w:sz w:val="32"/>
          <w:szCs w:val="32"/>
          <w:lang w:eastAsia="zh-CN"/>
        </w:rPr>
        <w:t>新和县人民医院</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color w:val="000000"/>
          <w:sz w:val="32"/>
          <w:szCs w:val="32"/>
          <w:lang w:val="en-US" w:eastAsia="zh-CN"/>
        </w:rPr>
      </w:pPr>
      <w:r>
        <w:rPr>
          <w:rFonts w:hint="eastAsia" w:ascii="宋体" w:hAnsi="宋体" w:eastAsia="宋体" w:cs="宋体"/>
          <w:b/>
          <w:sz w:val="32"/>
          <w:szCs w:val="24"/>
        </w:rPr>
        <w:t>采购代理机构</w:t>
      </w:r>
      <w:r>
        <w:rPr>
          <w:rFonts w:hint="eastAsia" w:ascii="宋体" w:hAnsi="宋体" w:eastAsia="宋体" w:cs="宋体"/>
          <w:b/>
          <w:sz w:val="32"/>
          <w:szCs w:val="24"/>
          <w:lang w:eastAsia="zh-CN"/>
        </w:rPr>
        <w:t>：</w:t>
      </w:r>
      <w:r>
        <w:rPr>
          <w:rFonts w:hint="eastAsia" w:ascii="宋体" w:hAnsi="宋体" w:cs="宋体"/>
          <w:b/>
          <w:color w:val="000000"/>
          <w:sz w:val="32"/>
          <w:szCs w:val="32"/>
          <w:lang w:val="en-US" w:eastAsia="zh-CN"/>
        </w:rPr>
        <w:t>阿克苏新华远景工程造价咨询有限公司</w:t>
      </w: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b/>
          <w:bCs/>
          <w:sz w:val="44"/>
          <w:lang w:val="en-US" w:eastAsia="zh-CN"/>
        </w:rPr>
      </w:pPr>
      <w:r>
        <w:rPr>
          <w:rFonts w:hint="eastAsia" w:ascii="宋体" w:hAnsi="宋体" w:eastAsia="宋体" w:cs="宋体"/>
          <w:b/>
          <w:sz w:val="32"/>
          <w:szCs w:val="24"/>
          <w:u w:val="none"/>
          <w:lang w:val="en-US" w:eastAsia="zh-CN"/>
        </w:rPr>
        <w:t>二〇二二年七月</w:t>
      </w:r>
      <w:r>
        <w:rPr>
          <w:rFonts w:hint="eastAsia" w:ascii="宋体" w:hAnsi="宋体" w:cs="宋体"/>
          <w:color w:val="000000"/>
          <w:sz w:val="28"/>
          <w:szCs w:val="28"/>
          <w:lang w:val="en-US" w:eastAsia="zh-CN"/>
        </w:rPr>
        <w:t xml:space="preserve">          </w:t>
      </w:r>
    </w:p>
    <w:p>
      <w:pPr>
        <w:pStyle w:val="18"/>
        <w:rPr>
          <w:rFonts w:hAnsi="黑体" w:eastAsia="黑体"/>
          <w:b w:val="0"/>
          <w:bCs/>
          <w:color w:val="000000"/>
          <w:sz w:val="36"/>
          <w:szCs w:val="36"/>
        </w:rPr>
        <w:sectPr>
          <w:headerReference r:id="rId3" w:type="default"/>
          <w:footerReference r:id="rId4" w:type="default"/>
          <w:pgSz w:w="11906" w:h="16838"/>
          <w:pgMar w:top="2269" w:right="1440" w:bottom="1440" w:left="1440" w:header="851" w:footer="992" w:gutter="0"/>
          <w:pgNumType w:start="1"/>
          <w:cols w:space="720" w:num="1"/>
          <w:docGrid w:linePitch="312" w:charSpace="0"/>
        </w:sectPr>
      </w:pPr>
    </w:p>
    <w:p>
      <w:pPr>
        <w:pStyle w:val="23"/>
        <w:adjustRightInd w:val="0"/>
        <w:snapToGrid w:val="0"/>
        <w:spacing w:line="360" w:lineRule="auto"/>
        <w:jc w:val="center"/>
        <w:rPr>
          <w:rFonts w:hint="eastAsia"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720" w:lineRule="auto"/>
        <w:rPr>
          <w:rFonts w:hint="eastAsia" w:ascii="宋体" w:hAnsi="宋体" w:cs="宋体"/>
          <w:szCs w:val="21"/>
        </w:rPr>
      </w:pPr>
    </w:p>
    <w:p>
      <w:pPr>
        <w:pStyle w:val="27"/>
        <w:tabs>
          <w:tab w:val="clear" w:pos="8222"/>
        </w:tabs>
        <w:spacing w:line="720" w:lineRule="auto"/>
        <w:rPr>
          <w:highlight w:val="none"/>
        </w:rPr>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TOC \o "1-1" \h \u </w:instrText>
      </w:r>
      <w:r>
        <w:rPr>
          <w:rFonts w:hint="eastAsia" w:ascii="宋体" w:hAnsi="宋体" w:cs="宋体"/>
          <w:spacing w:val="160"/>
          <w:szCs w:val="24"/>
          <w:highlight w:val="none"/>
        </w:rPr>
        <w:fldChar w:fldCharType="separate"/>
      </w: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_Toc6006 </w:instrText>
      </w:r>
      <w:r>
        <w:rPr>
          <w:rFonts w:hint="eastAsia" w:ascii="宋体" w:hAnsi="宋体" w:cs="宋体"/>
          <w:spacing w:val="160"/>
          <w:szCs w:val="24"/>
          <w:highlight w:val="none"/>
        </w:rPr>
        <w:fldChar w:fldCharType="separate"/>
      </w:r>
      <w:r>
        <w:rPr>
          <w:rFonts w:hint="eastAsia"/>
          <w:highlight w:val="none"/>
        </w:rPr>
        <w:t>竞争性磋商</w:t>
      </w:r>
      <w:r>
        <w:rPr>
          <w:rFonts w:hint="eastAsia"/>
          <w:highlight w:val="none"/>
          <w:lang w:eastAsia="zh-CN"/>
        </w:rPr>
        <w:t>公告</w:t>
      </w:r>
      <w:r>
        <w:rPr>
          <w:highlight w:val="none"/>
        </w:rPr>
        <w:tab/>
      </w:r>
      <w:r>
        <w:rPr>
          <w:rFonts w:hint="eastAsia" w:ascii="宋体" w:hAnsi="宋体" w:cs="宋体"/>
          <w:spacing w:val="160"/>
          <w:szCs w:val="24"/>
          <w:highlight w:val="none"/>
        </w:rPr>
        <w:fldChar w:fldCharType="end"/>
      </w:r>
    </w:p>
    <w:p>
      <w:pPr>
        <w:pStyle w:val="27"/>
        <w:tabs>
          <w:tab w:val="clear" w:pos="8222"/>
        </w:tabs>
        <w:spacing w:line="720" w:lineRule="auto"/>
        <w:rPr>
          <w:highlight w:val="none"/>
        </w:rPr>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_Toc21077 </w:instrText>
      </w:r>
      <w:r>
        <w:rPr>
          <w:rFonts w:hint="eastAsia" w:ascii="宋体" w:hAnsi="宋体" w:cs="宋体"/>
          <w:spacing w:val="160"/>
          <w:szCs w:val="24"/>
          <w:highlight w:val="none"/>
        </w:rPr>
        <w:fldChar w:fldCharType="separate"/>
      </w:r>
      <w:r>
        <w:rPr>
          <w:rFonts w:hint="eastAsia"/>
          <w:highlight w:val="none"/>
          <w:lang w:val="en-US" w:eastAsia="zh-CN"/>
        </w:rPr>
        <w:t xml:space="preserve">第一章 </w:t>
      </w:r>
      <w:r>
        <w:rPr>
          <w:rFonts w:hint="eastAsia"/>
          <w:highlight w:val="none"/>
        </w:rPr>
        <w:t>供应商须知</w:t>
      </w:r>
      <w:r>
        <w:rPr>
          <w:highlight w:val="none"/>
        </w:rPr>
        <w:tab/>
      </w:r>
      <w:r>
        <w:rPr>
          <w:rFonts w:hint="eastAsia" w:ascii="宋体" w:hAnsi="宋体" w:cs="宋体"/>
          <w:spacing w:val="160"/>
          <w:szCs w:val="24"/>
          <w:highlight w:val="none"/>
        </w:rPr>
        <w:fldChar w:fldCharType="end"/>
      </w:r>
    </w:p>
    <w:p>
      <w:pPr>
        <w:pStyle w:val="27"/>
        <w:tabs>
          <w:tab w:val="clear" w:pos="8222"/>
        </w:tabs>
        <w:spacing w:line="720" w:lineRule="auto"/>
        <w:rPr>
          <w:highlight w:val="none"/>
        </w:rPr>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_Toc15716 </w:instrText>
      </w:r>
      <w:r>
        <w:rPr>
          <w:rFonts w:hint="eastAsia" w:ascii="宋体" w:hAnsi="宋体" w:cs="宋体"/>
          <w:spacing w:val="160"/>
          <w:szCs w:val="24"/>
          <w:highlight w:val="none"/>
        </w:rPr>
        <w:fldChar w:fldCharType="separate"/>
      </w:r>
      <w:r>
        <w:rPr>
          <w:rFonts w:hint="eastAsia"/>
          <w:highlight w:val="none"/>
        </w:rPr>
        <w:t>第三章 采购需求</w:t>
      </w:r>
      <w:r>
        <w:rPr>
          <w:highlight w:val="none"/>
        </w:rPr>
        <w:tab/>
      </w:r>
      <w:r>
        <w:rPr>
          <w:rFonts w:hint="eastAsia" w:ascii="宋体" w:hAnsi="宋体" w:cs="宋体"/>
          <w:spacing w:val="160"/>
          <w:szCs w:val="24"/>
          <w:highlight w:val="none"/>
        </w:rPr>
        <w:fldChar w:fldCharType="end"/>
      </w:r>
    </w:p>
    <w:p>
      <w:pPr>
        <w:pStyle w:val="27"/>
        <w:tabs>
          <w:tab w:val="clear" w:pos="8222"/>
        </w:tabs>
        <w:spacing w:line="720" w:lineRule="auto"/>
        <w:rPr>
          <w:highlight w:val="none"/>
        </w:rPr>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_Toc5472 </w:instrText>
      </w:r>
      <w:r>
        <w:rPr>
          <w:rFonts w:hint="eastAsia" w:ascii="宋体" w:hAnsi="宋体" w:cs="宋体"/>
          <w:spacing w:val="160"/>
          <w:szCs w:val="24"/>
          <w:highlight w:val="none"/>
        </w:rPr>
        <w:fldChar w:fldCharType="separate"/>
      </w:r>
      <w:r>
        <w:rPr>
          <w:rFonts w:hint="eastAsia"/>
          <w:highlight w:val="none"/>
        </w:rPr>
        <w:t>第四章 评审方法</w:t>
      </w:r>
      <w:r>
        <w:rPr>
          <w:highlight w:val="none"/>
        </w:rPr>
        <w:tab/>
      </w:r>
      <w:r>
        <w:rPr>
          <w:rFonts w:hint="eastAsia" w:ascii="宋体" w:hAnsi="宋体" w:cs="宋体"/>
          <w:spacing w:val="160"/>
          <w:szCs w:val="24"/>
          <w:highlight w:val="none"/>
        </w:rPr>
        <w:fldChar w:fldCharType="end"/>
      </w:r>
    </w:p>
    <w:p>
      <w:pPr>
        <w:pStyle w:val="27"/>
        <w:tabs>
          <w:tab w:val="clear" w:pos="8222"/>
        </w:tabs>
        <w:spacing w:line="720" w:lineRule="auto"/>
        <w:rPr>
          <w:highlight w:val="none"/>
        </w:rPr>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_Toc15715 </w:instrText>
      </w:r>
      <w:r>
        <w:rPr>
          <w:rFonts w:hint="eastAsia" w:ascii="宋体" w:hAnsi="宋体" w:cs="宋体"/>
          <w:spacing w:val="160"/>
          <w:szCs w:val="24"/>
          <w:highlight w:val="none"/>
        </w:rPr>
        <w:fldChar w:fldCharType="separate"/>
      </w:r>
      <w:r>
        <w:rPr>
          <w:rFonts w:hint="eastAsia"/>
          <w:highlight w:val="none"/>
        </w:rPr>
        <w:t>第五章 合同格式及合同条款</w:t>
      </w:r>
      <w:r>
        <w:rPr>
          <w:highlight w:val="none"/>
        </w:rPr>
        <w:tab/>
      </w:r>
      <w:r>
        <w:rPr>
          <w:rFonts w:hint="eastAsia" w:ascii="宋体" w:hAnsi="宋体" w:cs="宋体"/>
          <w:spacing w:val="160"/>
          <w:szCs w:val="24"/>
          <w:highlight w:val="none"/>
        </w:rPr>
        <w:fldChar w:fldCharType="end"/>
      </w:r>
    </w:p>
    <w:p>
      <w:pPr>
        <w:pStyle w:val="27"/>
        <w:tabs>
          <w:tab w:val="clear" w:pos="8222"/>
        </w:tabs>
        <w:spacing w:line="720" w:lineRule="auto"/>
        <w:rPr>
          <w:rFonts w:hint="eastAsia" w:ascii="宋体" w:hAnsi="宋体" w:cs="宋体"/>
          <w:spacing w:val="160"/>
          <w:szCs w:val="24"/>
          <w:highlight w:val="none"/>
        </w:rPr>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_Toc804 </w:instrText>
      </w:r>
      <w:r>
        <w:rPr>
          <w:rFonts w:hint="eastAsia" w:ascii="宋体" w:hAnsi="宋体" w:cs="宋体"/>
          <w:spacing w:val="160"/>
          <w:szCs w:val="24"/>
          <w:highlight w:val="none"/>
        </w:rPr>
        <w:fldChar w:fldCharType="separate"/>
      </w:r>
      <w:r>
        <w:rPr>
          <w:rFonts w:hint="eastAsia"/>
          <w:highlight w:val="none"/>
        </w:rPr>
        <w:t>第六章 响应文件格式</w:t>
      </w:r>
      <w:r>
        <w:rPr>
          <w:highlight w:val="none"/>
        </w:rPr>
        <w:tab/>
      </w:r>
      <w:r>
        <w:rPr>
          <w:rFonts w:hint="eastAsia" w:ascii="宋体" w:hAnsi="宋体" w:cs="宋体"/>
          <w:spacing w:val="160"/>
          <w:szCs w:val="24"/>
          <w:highlight w:val="none"/>
        </w:rPr>
        <w:fldChar w:fldCharType="end"/>
      </w:r>
    </w:p>
    <w:p>
      <w:pPr>
        <w:tabs>
          <w:tab w:val="right" w:pos="9746"/>
        </w:tabs>
        <w:spacing w:line="720" w:lineRule="auto"/>
        <w:rPr>
          <w:rFonts w:hint="eastAsia" w:ascii="Calibri" w:hAnsi="Calibri" w:eastAsia="宋体" w:cs="Times New Roman"/>
          <w:kern w:val="2"/>
          <w:sz w:val="28"/>
          <w:szCs w:val="22"/>
          <w:highlight w:val="none"/>
          <w:lang w:val="en-US" w:eastAsia="zh-CN" w:bidi="ar-SA"/>
        </w:rPr>
      </w:pPr>
      <w:r>
        <w:rPr>
          <w:rFonts w:hint="eastAsia" w:cs="Times New Roman"/>
          <w:kern w:val="2"/>
          <w:sz w:val="28"/>
          <w:szCs w:val="22"/>
          <w:highlight w:val="none"/>
          <w:lang w:val="en-US" w:eastAsia="zh-CN" w:bidi="ar-SA"/>
        </w:rPr>
        <w:t xml:space="preserve">                                  </w:t>
      </w:r>
    </w:p>
    <w:p>
      <w:pPr>
        <w:pStyle w:val="27"/>
        <w:tabs>
          <w:tab w:val="clear" w:pos="8222"/>
        </w:tabs>
        <w:spacing w:line="720" w:lineRule="auto"/>
        <w:rPr>
          <w:highlight w:val="none"/>
        </w:rPr>
      </w:pPr>
      <w:r>
        <w:rPr>
          <w:rFonts w:hint="eastAsia" w:ascii="宋体" w:hAnsi="宋体" w:cs="宋体"/>
          <w:spacing w:val="160"/>
          <w:szCs w:val="24"/>
          <w:highlight w:val="none"/>
        </w:rPr>
        <w:fldChar w:fldCharType="end"/>
      </w: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eastAsia="仿宋_GB2312" w:cs="宋体"/>
          <w:spacing w:val="160"/>
          <w:szCs w:val="24"/>
          <w:lang w:eastAsia="zh-CN"/>
        </w:rPr>
      </w:pPr>
      <w:r>
        <w:rPr>
          <w:rFonts w:hint="eastAsia" w:ascii="宋体" w:hAnsi="宋体" w:eastAsia="仿宋_GB2312" w:cs="宋体"/>
          <w:spacing w:val="160"/>
          <w:szCs w:val="24"/>
          <w:lang w:eastAsia="zh-CN"/>
        </w:rPr>
        <w:drawing>
          <wp:anchor distT="0" distB="0" distL="114300" distR="114300" simplePos="0" relativeHeight="251659264" behindDoc="0" locked="0" layoutInCell="1" allowOverlap="1">
            <wp:simplePos x="0" y="0"/>
            <wp:positionH relativeFrom="column">
              <wp:posOffset>69850</wp:posOffset>
            </wp:positionH>
            <wp:positionV relativeFrom="paragraph">
              <wp:posOffset>-180975</wp:posOffset>
            </wp:positionV>
            <wp:extent cx="6102985" cy="9067800"/>
            <wp:effectExtent l="0" t="0" r="8255" b="0"/>
            <wp:wrapSquare wrapText="bothSides"/>
            <wp:docPr id="2" name="图片 2" descr="扫描全能王 2022-07-06 1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2-07-06 11.411"/>
                    <pic:cNvPicPr>
                      <a:picLocks noChangeAspect="1"/>
                    </pic:cNvPicPr>
                  </pic:nvPicPr>
                  <pic:blipFill>
                    <a:blip r:embed="rId9"/>
                    <a:srcRect l="3392" t="6726" r="17460" b="9399"/>
                    <a:stretch>
                      <a:fillRect/>
                    </a:stretch>
                  </pic:blipFill>
                  <pic:spPr>
                    <a:xfrm>
                      <a:off x="0" y="0"/>
                      <a:ext cx="6102985" cy="906780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Calibri" w:hAnsi="Calibri" w:eastAsia="宋体" w:cs="Times New Roman"/>
          <w:bCs/>
          <w:kern w:val="44"/>
          <w:sz w:val="44"/>
          <w:szCs w:val="44"/>
          <w:lang w:val="en-US" w:eastAsia="zh-CN" w:bidi="ar-SA"/>
        </w:rPr>
      </w:pPr>
      <w:bookmarkStart w:id="0" w:name="_Toc28359011"/>
      <w:bookmarkStart w:id="1" w:name="_Toc35393797"/>
      <w:bookmarkStart w:id="2" w:name="_Toc10571"/>
      <w:bookmarkStart w:id="3" w:name="_Toc1347"/>
      <w:bookmarkStart w:id="4" w:name="_Toc456718476"/>
      <w:r>
        <w:rPr>
          <w:rFonts w:hint="eastAsia" w:ascii="Calibri" w:hAnsi="Calibri" w:eastAsia="宋体" w:cs="Times New Roman"/>
          <w:bCs/>
          <w:kern w:val="44"/>
          <w:sz w:val="44"/>
          <w:szCs w:val="44"/>
          <w:lang w:val="en-US" w:eastAsia="zh-CN" w:bidi="ar-SA"/>
        </w:rPr>
        <w:t>新和县人民医院综合大楼三楼检验科装修项目</w:t>
      </w:r>
    </w:p>
    <w:p>
      <w:pPr>
        <w:pStyle w:val="6"/>
        <w:numPr>
          <w:ilvl w:val="0"/>
          <w:numId w:val="0"/>
        </w:numPr>
        <w:spacing w:before="0" w:after="0" w:line="240" w:lineRule="auto"/>
        <w:jc w:val="center"/>
        <w:rPr>
          <w:rFonts w:hint="eastAsia" w:cs="Times New Roman"/>
          <w:lang w:val="en-US" w:eastAsia="zh-CN"/>
        </w:rPr>
      </w:pPr>
      <w:r>
        <w:rPr>
          <w:rFonts w:hint="eastAsia" w:cs="Times New Roman"/>
          <w:lang w:val="en-US" w:eastAsia="zh-CN"/>
        </w:rPr>
        <w:t>竞争性磋商公告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新和县人民医院综合大楼三楼检验科装修项目</w:t>
      </w:r>
      <w:r>
        <w:rPr>
          <w:rFonts w:hint="eastAsia" w:ascii="仿宋" w:hAnsi="仿宋" w:eastAsia="仿宋" w:cs="仿宋"/>
          <w:sz w:val="28"/>
          <w:szCs w:val="28"/>
          <w:u w:val="none"/>
        </w:rPr>
        <w:t>潜在供应商应在政采云平台</w:t>
      </w:r>
      <w:r>
        <w:rPr>
          <w:rFonts w:hint="eastAsia" w:ascii="仿宋" w:hAnsi="仿宋" w:eastAsia="仿宋" w:cs="仿宋"/>
          <w:sz w:val="28"/>
          <w:szCs w:val="28"/>
          <w:u w:val="none"/>
          <w:lang w:val="en-US" w:eastAsia="zh-CN"/>
        </w:rPr>
        <w:t>领取</w:t>
      </w:r>
      <w:r>
        <w:rPr>
          <w:rFonts w:hint="eastAsia" w:ascii="仿宋" w:hAnsi="仿宋" w:eastAsia="仿宋" w:cs="仿宋"/>
          <w:sz w:val="28"/>
          <w:szCs w:val="28"/>
          <w:u w:val="none"/>
        </w:rPr>
        <w:t>获取采购文件，并于</w:t>
      </w:r>
      <w:r>
        <w:rPr>
          <w:rFonts w:hint="eastAsia" w:ascii="仿宋" w:hAnsi="仿宋" w:eastAsia="仿宋" w:cs="仿宋"/>
          <w:color w:val="0000FF"/>
          <w:sz w:val="28"/>
          <w:szCs w:val="28"/>
          <w:u w:val="none"/>
          <w:lang w:val="en-US" w:eastAsia="zh-CN"/>
        </w:rPr>
        <w:t>2022</w:t>
      </w:r>
      <w:r>
        <w:rPr>
          <w:rFonts w:hint="eastAsia" w:ascii="仿宋" w:hAnsi="仿宋" w:eastAsia="仿宋" w:cs="仿宋"/>
          <w:bCs/>
          <w:color w:val="0000FF"/>
          <w:sz w:val="28"/>
          <w:szCs w:val="28"/>
          <w:u w:val="none"/>
        </w:rPr>
        <w:t>年</w:t>
      </w:r>
      <w:r>
        <w:rPr>
          <w:rFonts w:hint="eastAsia" w:ascii="仿宋" w:hAnsi="仿宋" w:eastAsia="仿宋" w:cs="仿宋"/>
          <w:bCs/>
          <w:color w:val="0000FF"/>
          <w:sz w:val="28"/>
          <w:szCs w:val="28"/>
          <w:u w:val="none"/>
          <w:lang w:val="en-US" w:eastAsia="zh-CN"/>
        </w:rPr>
        <w:t>7</w:t>
      </w:r>
      <w:r>
        <w:rPr>
          <w:rFonts w:hint="eastAsia" w:ascii="仿宋" w:hAnsi="仿宋" w:eastAsia="仿宋" w:cs="仿宋"/>
          <w:bCs/>
          <w:color w:val="0000FF"/>
          <w:sz w:val="28"/>
          <w:szCs w:val="28"/>
          <w:u w:val="none"/>
        </w:rPr>
        <w:t>月</w:t>
      </w:r>
      <w:r>
        <w:rPr>
          <w:rFonts w:hint="eastAsia" w:ascii="仿宋" w:hAnsi="仿宋" w:eastAsia="仿宋" w:cs="仿宋"/>
          <w:bCs/>
          <w:color w:val="0000FF"/>
          <w:sz w:val="28"/>
          <w:szCs w:val="28"/>
          <w:u w:val="none"/>
          <w:lang w:val="en-US" w:eastAsia="zh-CN"/>
        </w:rPr>
        <w:t>25</w:t>
      </w:r>
      <w:r>
        <w:rPr>
          <w:rFonts w:hint="eastAsia" w:ascii="仿宋" w:hAnsi="仿宋" w:eastAsia="仿宋" w:cs="仿宋"/>
          <w:bCs/>
          <w:color w:val="0000FF"/>
          <w:sz w:val="28"/>
          <w:szCs w:val="28"/>
          <w:u w:val="none"/>
        </w:rPr>
        <w:t>日</w:t>
      </w:r>
      <w:r>
        <w:rPr>
          <w:rFonts w:hint="eastAsia" w:ascii="仿宋" w:hAnsi="仿宋" w:eastAsia="仿宋" w:cs="仿宋"/>
          <w:bCs/>
          <w:color w:val="0000FF"/>
          <w:sz w:val="28"/>
          <w:szCs w:val="28"/>
          <w:u w:val="none"/>
          <w:lang w:val="en-US" w:eastAsia="zh-CN"/>
        </w:rPr>
        <w:t>11</w:t>
      </w:r>
      <w:r>
        <w:rPr>
          <w:rFonts w:hint="eastAsia" w:ascii="仿宋" w:hAnsi="仿宋" w:eastAsia="仿宋" w:cs="仿宋"/>
          <w:bCs/>
          <w:color w:val="0000FF"/>
          <w:sz w:val="28"/>
          <w:szCs w:val="28"/>
          <w:u w:val="none"/>
        </w:rPr>
        <w:t>点</w:t>
      </w:r>
      <w:r>
        <w:rPr>
          <w:rFonts w:hint="eastAsia" w:ascii="仿宋" w:hAnsi="仿宋" w:eastAsia="仿宋" w:cs="仿宋"/>
          <w:bCs/>
          <w:color w:val="0000FF"/>
          <w:sz w:val="28"/>
          <w:szCs w:val="28"/>
          <w:u w:val="none"/>
          <w:lang w:val="en-US" w:eastAsia="zh-CN"/>
        </w:rPr>
        <w:t>00</w:t>
      </w:r>
      <w:r>
        <w:rPr>
          <w:rFonts w:hint="eastAsia" w:ascii="仿宋" w:hAnsi="仿宋" w:eastAsia="仿宋" w:cs="仿宋"/>
          <w:bCs/>
          <w:sz w:val="28"/>
          <w:szCs w:val="28"/>
          <w:u w:val="none"/>
        </w:rPr>
        <w:t>分（北京时间）前提交响应文件</w:t>
      </w:r>
      <w:r>
        <w:rPr>
          <w:rFonts w:hint="eastAsia" w:ascii="仿宋" w:hAnsi="仿宋" w:eastAsia="仿宋" w:cs="仿宋"/>
          <w:sz w:val="28"/>
          <w:szCs w:val="28"/>
          <w:u w:val="none"/>
        </w:rPr>
        <w:t>。</w:t>
      </w:r>
    </w:p>
    <w:p>
      <w:pPr>
        <w:rPr>
          <w:rFonts w:hint="eastAsia" w:ascii="仿宋" w:hAnsi="仿宋" w:eastAsia="仿宋" w:cs="Times New Roman"/>
          <w:b/>
          <w:bCs/>
          <w:sz w:val="28"/>
          <w:szCs w:val="28"/>
          <w:lang w:val="en-US" w:eastAsia="zh-CN"/>
        </w:rPr>
      </w:pPr>
      <w:bookmarkStart w:id="5" w:name="_Toc35393798"/>
      <w:bookmarkStart w:id="6" w:name="_Toc28359012"/>
      <w:bookmarkStart w:id="7" w:name="_Toc28359089"/>
      <w:bookmarkStart w:id="8" w:name="_Toc35393629"/>
      <w:r>
        <w:rPr>
          <w:rFonts w:hint="eastAsia" w:ascii="仿宋" w:hAnsi="仿宋" w:eastAsia="仿宋" w:cs="Times New Roman"/>
          <w:b/>
          <w:bCs/>
          <w:sz w:val="28"/>
          <w:szCs w:val="28"/>
          <w:lang w:val="en-US" w:eastAsia="zh-CN"/>
        </w:rPr>
        <w:t>一、项目基本情况</w:t>
      </w:r>
      <w:bookmarkEnd w:id="5"/>
      <w:bookmarkEnd w:id="6"/>
      <w:bookmarkEnd w:id="7"/>
      <w:bookmarkEnd w:id="8"/>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0000FF"/>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项目编号：XHCG-2022-08</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项目名称：</w:t>
      </w:r>
      <w:r>
        <w:rPr>
          <w:rFonts w:hint="eastAsia" w:ascii="仿宋_GB2312" w:hAnsi="仿宋_GB2312" w:eastAsia="仿宋_GB2312" w:cs="仿宋_GB2312"/>
          <w:color w:val="0000FF"/>
          <w:spacing w:val="20"/>
          <w:kern w:val="0"/>
          <w:sz w:val="28"/>
          <w:szCs w:val="28"/>
          <w:highlight w:val="none"/>
          <w:lang w:val="en-US" w:eastAsia="zh-CN"/>
        </w:rPr>
        <w:t>新和县人民医院综合大楼三楼检验科装修项目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采购方式：竞争性磋商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预算金额（元）：</w:t>
      </w:r>
      <w:r>
        <w:rPr>
          <w:rFonts w:hint="eastAsia" w:ascii="仿宋_GB2312" w:hAnsi="仿宋_GB2312" w:eastAsia="仿宋_GB2312" w:cs="仿宋_GB2312"/>
          <w:color w:val="0000FF"/>
          <w:spacing w:val="20"/>
          <w:kern w:val="0"/>
          <w:sz w:val="28"/>
          <w:szCs w:val="28"/>
          <w:highlight w:val="none"/>
          <w:lang w:val="en-US" w:eastAsia="zh-CN"/>
        </w:rPr>
        <w:t>590806.48元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color w:val="0000FF"/>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最高限价（元）：</w:t>
      </w:r>
      <w:r>
        <w:rPr>
          <w:rFonts w:hint="eastAsia" w:ascii="仿宋_GB2312" w:hAnsi="仿宋_GB2312" w:eastAsia="仿宋_GB2312" w:cs="仿宋_GB2312"/>
          <w:color w:val="0000FF"/>
          <w:spacing w:val="20"/>
          <w:kern w:val="0"/>
          <w:sz w:val="28"/>
          <w:szCs w:val="28"/>
          <w:highlight w:val="none"/>
          <w:lang w:val="en-US" w:eastAsia="zh-CN"/>
        </w:rPr>
        <w:t>574375.36元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采购需求：</w:t>
      </w:r>
    </w:p>
    <w:tbl>
      <w:tblPr>
        <w:tblStyle w:val="32"/>
        <w:tblpPr w:leftFromText="180" w:rightFromText="180" w:vertAnchor="text" w:horzAnchor="page" w:tblpX="1409" w:tblpY="324"/>
        <w:tblOverlap w:val="never"/>
        <w:tblW w:w="9695" w:type="dxa"/>
        <w:tblInd w:w="0" w:type="dxa"/>
        <w:tblLayout w:type="fixed"/>
        <w:tblCellMar>
          <w:top w:w="15" w:type="dxa"/>
          <w:left w:w="15" w:type="dxa"/>
          <w:bottom w:w="15" w:type="dxa"/>
          <w:right w:w="15" w:type="dxa"/>
        </w:tblCellMar>
      </w:tblPr>
      <w:tblGrid>
        <w:gridCol w:w="956"/>
        <w:gridCol w:w="2600"/>
        <w:gridCol w:w="743"/>
        <w:gridCol w:w="1463"/>
        <w:gridCol w:w="607"/>
        <w:gridCol w:w="2169"/>
        <w:gridCol w:w="1157"/>
      </w:tblGrid>
      <w:tr>
        <w:tblPrEx>
          <w:tblCellMar>
            <w:top w:w="15" w:type="dxa"/>
            <w:left w:w="15" w:type="dxa"/>
            <w:bottom w:w="15" w:type="dxa"/>
            <w:right w:w="15" w:type="dxa"/>
          </w:tblCellMar>
        </w:tblPrEx>
        <w:trPr>
          <w:trHeight w:val="1141" w:hRule="atLeast"/>
        </w:trPr>
        <w:tc>
          <w:tcPr>
            <w:tcW w:w="956"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bookmarkStart w:id="9" w:name="_Toc28359013"/>
            <w:bookmarkStart w:id="10" w:name="_Toc35393630"/>
            <w:bookmarkStart w:id="11" w:name="_Toc35393799"/>
            <w:bookmarkStart w:id="12" w:name="_Toc28359090"/>
            <w:r>
              <w:rPr>
                <w:rFonts w:hint="eastAsia" w:asciiTheme="minorEastAsia" w:hAnsiTheme="minorEastAsia" w:eastAsiaTheme="minorEastAsia" w:cstheme="minorEastAsia"/>
                <w:kern w:val="0"/>
                <w:sz w:val="24"/>
                <w:szCs w:val="24"/>
                <w:lang w:bidi="ar"/>
              </w:rPr>
              <w:t>标项序号</w:t>
            </w:r>
          </w:p>
        </w:tc>
        <w:tc>
          <w:tcPr>
            <w:tcW w:w="260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标项名称</w:t>
            </w:r>
          </w:p>
        </w:tc>
        <w:tc>
          <w:tcPr>
            <w:tcW w:w="743"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数量</w:t>
            </w:r>
          </w:p>
        </w:tc>
        <w:tc>
          <w:tcPr>
            <w:tcW w:w="1463"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预算金额</w:t>
            </w:r>
            <w:r>
              <w:rPr>
                <w:rFonts w:hint="eastAsia" w:asciiTheme="minorEastAsia" w:hAnsiTheme="minorEastAsia" w:eastAsiaTheme="minorEastAsia" w:cstheme="minorEastAsia"/>
                <w:kern w:val="0"/>
                <w:sz w:val="24"/>
                <w:szCs w:val="24"/>
                <w:lang w:eastAsia="zh-CN" w:bidi="ar"/>
              </w:rPr>
              <w:t>（</w:t>
            </w:r>
            <w:r>
              <w:rPr>
                <w:rFonts w:hint="eastAsia" w:asciiTheme="minorEastAsia" w:hAnsiTheme="minorEastAsia" w:eastAsiaTheme="minorEastAsia" w:cstheme="minorEastAsia"/>
                <w:kern w:val="0"/>
                <w:sz w:val="24"/>
                <w:szCs w:val="24"/>
                <w:lang w:bidi="ar"/>
              </w:rPr>
              <w:t>元</w:t>
            </w:r>
            <w:r>
              <w:rPr>
                <w:rFonts w:hint="eastAsia" w:asciiTheme="minorEastAsia" w:hAnsiTheme="minorEastAsia" w:eastAsiaTheme="minorEastAsia" w:cstheme="minorEastAsia"/>
                <w:kern w:val="0"/>
                <w:sz w:val="24"/>
                <w:szCs w:val="24"/>
                <w:lang w:eastAsia="zh-CN" w:bidi="ar"/>
              </w:rPr>
              <w:t>）</w:t>
            </w:r>
          </w:p>
        </w:tc>
        <w:tc>
          <w:tcPr>
            <w:tcW w:w="607"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单位</w:t>
            </w:r>
          </w:p>
        </w:tc>
        <w:tc>
          <w:tcPr>
            <w:tcW w:w="2169"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简要规格描述</w:t>
            </w:r>
          </w:p>
        </w:tc>
        <w:tc>
          <w:tcPr>
            <w:tcW w:w="1157"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tblPrEx>
          <w:tblCellMar>
            <w:top w:w="15" w:type="dxa"/>
            <w:left w:w="15" w:type="dxa"/>
            <w:bottom w:w="15" w:type="dxa"/>
            <w:right w:w="15" w:type="dxa"/>
          </w:tblCellMar>
        </w:tblPrEx>
        <w:trPr>
          <w:trHeight w:val="1663" w:hRule="atLeast"/>
        </w:trPr>
        <w:tc>
          <w:tcPr>
            <w:tcW w:w="956"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w:t>
            </w:r>
          </w:p>
        </w:tc>
        <w:tc>
          <w:tcPr>
            <w:tcW w:w="260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kern w:val="0"/>
                <w:sz w:val="24"/>
                <w:szCs w:val="24"/>
                <w:lang w:val="en-US" w:bidi="ar"/>
              </w:rPr>
            </w:pPr>
            <w:r>
              <w:rPr>
                <w:rFonts w:hint="eastAsia" w:asciiTheme="minorEastAsia" w:hAnsiTheme="minorEastAsia" w:eastAsiaTheme="minorEastAsia" w:cstheme="minorEastAsia"/>
                <w:kern w:val="0"/>
                <w:sz w:val="24"/>
                <w:szCs w:val="24"/>
                <w:lang w:val="en-US" w:eastAsia="zh-CN" w:bidi="ar"/>
              </w:rPr>
              <w:t>新和县人民医院综合大楼三楼检验科装修项目</w:t>
            </w:r>
          </w:p>
        </w:tc>
        <w:tc>
          <w:tcPr>
            <w:tcW w:w="743"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w:t>
            </w:r>
          </w:p>
        </w:tc>
        <w:tc>
          <w:tcPr>
            <w:tcW w:w="1463"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default" w:asciiTheme="minorEastAsia" w:hAnsiTheme="minorEastAsia" w:eastAsiaTheme="minorEastAsia" w:cstheme="minorEastAsia"/>
                <w:kern w:val="0"/>
                <w:sz w:val="24"/>
                <w:szCs w:val="24"/>
                <w:lang w:val="en-US" w:bidi="ar"/>
              </w:rPr>
            </w:pPr>
            <w:r>
              <w:rPr>
                <w:rFonts w:hint="eastAsia" w:asciiTheme="minorEastAsia" w:hAnsiTheme="minorEastAsia" w:eastAsiaTheme="minorEastAsia" w:cstheme="minorEastAsia"/>
                <w:kern w:val="0"/>
                <w:sz w:val="24"/>
                <w:szCs w:val="24"/>
                <w:lang w:val="en-US" w:eastAsia="zh-CN" w:bidi="ar"/>
              </w:rPr>
              <w:t>590806.48</w:t>
            </w:r>
          </w:p>
        </w:tc>
        <w:tc>
          <w:tcPr>
            <w:tcW w:w="607"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批</w:t>
            </w:r>
          </w:p>
        </w:tc>
        <w:tc>
          <w:tcPr>
            <w:tcW w:w="2169"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val="en-US" w:eastAsia="zh-CN" w:bidi="ar"/>
              </w:rPr>
              <w:t>装修材料（详见磋商文件）</w:t>
            </w:r>
          </w:p>
        </w:tc>
        <w:tc>
          <w:tcPr>
            <w:tcW w:w="1157"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widowControl/>
              <w:wordWrap w:val="0"/>
              <w:spacing w:line="440" w:lineRule="exact"/>
              <w:jc w:val="center"/>
              <w:rPr>
                <w:rFonts w:hint="eastAsia" w:asciiTheme="minorEastAsia" w:hAnsiTheme="minorEastAsia" w:eastAsiaTheme="minorEastAsia" w:cstheme="minorEastAsia"/>
                <w:sz w:val="24"/>
                <w:szCs w:val="24"/>
              </w:rPr>
            </w:pP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合同履约期限：</w:t>
      </w:r>
      <w:r>
        <w:rPr>
          <w:rFonts w:hint="eastAsia" w:ascii="仿宋_GB2312" w:hAnsi="仿宋_GB2312" w:eastAsia="仿宋_GB2312" w:cs="仿宋_GB2312"/>
          <w:color w:val="auto"/>
          <w:spacing w:val="20"/>
          <w:kern w:val="0"/>
          <w:sz w:val="28"/>
          <w:szCs w:val="28"/>
          <w:highlight w:val="none"/>
          <w:shd w:val="clear" w:color="auto" w:fill="auto"/>
          <w:lang w:val="en-US" w:eastAsia="zh-CN"/>
        </w:rPr>
        <w:t>合同签订后</w:t>
      </w:r>
      <w:r>
        <w:rPr>
          <w:rFonts w:hint="eastAsia" w:ascii="仿宋_GB2312" w:hAnsi="仿宋_GB2312" w:eastAsia="仿宋_GB2312" w:cs="仿宋_GB2312"/>
          <w:color w:val="FF0000"/>
          <w:spacing w:val="20"/>
          <w:kern w:val="0"/>
          <w:sz w:val="28"/>
          <w:szCs w:val="28"/>
          <w:highlight w:val="none"/>
          <w:shd w:val="clear" w:color="auto" w:fill="auto"/>
          <w:lang w:val="en-US" w:eastAsia="zh-CN"/>
        </w:rPr>
        <w:t>10日历天</w:t>
      </w:r>
      <w:r>
        <w:rPr>
          <w:rFonts w:hint="eastAsia" w:ascii="仿宋_GB2312" w:hAnsi="仿宋_GB2312" w:eastAsia="仿宋_GB2312" w:cs="仿宋_GB2312"/>
          <w:color w:val="auto"/>
          <w:spacing w:val="20"/>
          <w:kern w:val="0"/>
          <w:sz w:val="28"/>
          <w:szCs w:val="28"/>
          <w:highlight w:val="none"/>
          <w:shd w:val="clear" w:color="auto" w:fill="auto"/>
          <w:lang w:val="en-US" w:eastAsia="zh-CN"/>
        </w:rPr>
        <w:t>完成所有清</w:t>
      </w:r>
      <w:r>
        <w:rPr>
          <w:rFonts w:hint="eastAsia" w:ascii="仿宋_GB2312" w:hAnsi="仿宋_GB2312" w:eastAsia="仿宋_GB2312" w:cs="仿宋_GB2312"/>
          <w:color w:val="auto"/>
          <w:spacing w:val="20"/>
          <w:kern w:val="0"/>
          <w:sz w:val="28"/>
          <w:szCs w:val="28"/>
          <w:highlight w:val="none"/>
          <w:lang w:val="en-US" w:eastAsia="zh-CN"/>
        </w:rPr>
        <w:t>单内容。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highlight w:val="none"/>
          <w:lang w:val="en-US" w:eastAsia="zh-CN"/>
        </w:rPr>
      </w:pPr>
      <w:r>
        <w:rPr>
          <w:rFonts w:hint="eastAsia" w:ascii="仿宋_GB2312" w:hAnsi="仿宋_GB2312" w:eastAsia="仿宋_GB2312" w:cs="仿宋_GB2312"/>
          <w:color w:val="auto"/>
          <w:spacing w:val="20"/>
          <w:kern w:val="0"/>
          <w:sz w:val="28"/>
          <w:szCs w:val="28"/>
          <w:highlight w:val="none"/>
          <w:lang w:val="en-US" w:eastAsia="zh-CN"/>
        </w:rPr>
        <w:t>本项目（否）接受联合体投标。</w:t>
      </w:r>
    </w:p>
    <w:p>
      <w:pPr>
        <w:rPr>
          <w:rFonts w:hint="eastAsia" w:ascii="仿宋" w:hAnsi="仿宋" w:eastAsia="仿宋" w:cs="Times New Roman"/>
          <w:b/>
          <w:bCs/>
          <w:color w:val="auto"/>
          <w:sz w:val="28"/>
          <w:szCs w:val="28"/>
          <w:lang w:val="en-US" w:eastAsia="zh-CN"/>
        </w:rPr>
      </w:pPr>
      <w:r>
        <w:rPr>
          <w:rFonts w:hint="eastAsia" w:ascii="仿宋" w:hAnsi="仿宋" w:eastAsia="仿宋" w:cs="Times New Roman"/>
          <w:b/>
          <w:bCs/>
          <w:color w:val="auto"/>
          <w:sz w:val="28"/>
          <w:szCs w:val="28"/>
          <w:lang w:val="en-US" w:eastAsia="zh-CN"/>
        </w:rPr>
        <w:t>二、申请人的资格要求</w:t>
      </w:r>
      <w:bookmarkEnd w:id="9"/>
      <w:bookmarkEnd w:id="10"/>
      <w:bookmarkEnd w:id="11"/>
      <w:bookmarkEnd w:id="12"/>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bookmarkStart w:id="13" w:name="_Toc35393800"/>
      <w:bookmarkStart w:id="14" w:name="_Toc28359091"/>
      <w:bookmarkStart w:id="15" w:name="_Toc35393631"/>
      <w:bookmarkStart w:id="16" w:name="_Toc28359014"/>
      <w:r>
        <w:rPr>
          <w:rFonts w:hint="eastAsia" w:ascii="仿宋_GB2312" w:hAnsi="仿宋_GB2312" w:eastAsia="仿宋_GB2312" w:cs="仿宋_GB2312"/>
          <w:color w:val="auto"/>
          <w:spacing w:val="20"/>
          <w:kern w:val="0"/>
          <w:sz w:val="28"/>
          <w:szCs w:val="28"/>
        </w:rPr>
        <w:t>1</w:t>
      </w:r>
      <w:r>
        <w:rPr>
          <w:rFonts w:hint="eastAsia" w:ascii="仿宋_GB2312" w:hAnsi="仿宋_GB2312" w:eastAsia="仿宋_GB2312" w:cs="仿宋_GB2312"/>
          <w:color w:val="auto"/>
          <w:spacing w:val="20"/>
          <w:kern w:val="0"/>
          <w:sz w:val="28"/>
          <w:szCs w:val="28"/>
          <w:lang w:eastAsia="zh-CN"/>
        </w:rPr>
        <w:t>、</w:t>
      </w:r>
      <w:r>
        <w:rPr>
          <w:rFonts w:hint="eastAsia" w:ascii="仿宋_GB2312" w:hAnsi="仿宋_GB2312" w:eastAsia="仿宋_GB2312" w:cs="仿宋_GB2312"/>
          <w:color w:val="auto"/>
          <w:spacing w:val="20"/>
          <w:kern w:val="0"/>
          <w:sz w:val="28"/>
          <w:szCs w:val="28"/>
        </w:rPr>
        <w:t>满足《中华人民共和国政府采购法》第二十二条规定</w:t>
      </w:r>
      <w:r>
        <w:rPr>
          <w:rFonts w:hint="eastAsia" w:ascii="仿宋_GB2312" w:hAnsi="仿宋_GB2312" w:eastAsia="仿宋_GB2312" w:cs="仿宋_GB2312"/>
          <w:color w:val="auto"/>
          <w:spacing w:val="20"/>
          <w:kern w:val="0"/>
          <w:sz w:val="28"/>
          <w:szCs w:val="28"/>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（1）具有独立承担民事责任的能力;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（2）具有良好的商业信誉和健全的财务会计制度;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（3）具有履行合同所必需的设备和专业技术能力;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（4）有依法缴纳税收和社会保障资金的良好记录;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（5）参加政府采购活动前三年内，在经营活动中没有重大违法记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lang w:eastAsia="zh-CN"/>
        </w:rPr>
        <w:t>（6）法律、行政法规规定的其他条件。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eastAsia="zh-CN"/>
        </w:rPr>
      </w:pPr>
      <w:r>
        <w:rPr>
          <w:rFonts w:hint="eastAsia" w:ascii="仿宋_GB2312" w:hAnsi="仿宋_GB2312" w:eastAsia="仿宋_GB2312" w:cs="仿宋_GB2312"/>
          <w:color w:val="auto"/>
          <w:spacing w:val="20"/>
          <w:kern w:val="0"/>
          <w:sz w:val="28"/>
          <w:szCs w:val="28"/>
        </w:rPr>
        <w:t>2</w:t>
      </w:r>
      <w:r>
        <w:rPr>
          <w:rFonts w:hint="eastAsia" w:ascii="仿宋_GB2312" w:hAnsi="仿宋_GB2312" w:eastAsia="仿宋_GB2312" w:cs="仿宋_GB2312"/>
          <w:color w:val="auto"/>
          <w:spacing w:val="20"/>
          <w:kern w:val="0"/>
          <w:sz w:val="28"/>
          <w:szCs w:val="28"/>
          <w:lang w:eastAsia="zh-CN"/>
        </w:rPr>
        <w:t>、</w:t>
      </w:r>
      <w:r>
        <w:rPr>
          <w:rFonts w:hint="eastAsia" w:ascii="仿宋_GB2312" w:hAnsi="仿宋_GB2312" w:eastAsia="仿宋_GB2312" w:cs="仿宋_GB2312"/>
          <w:color w:val="auto"/>
          <w:spacing w:val="20"/>
          <w:kern w:val="0"/>
          <w:sz w:val="28"/>
          <w:szCs w:val="28"/>
        </w:rPr>
        <w:t>落实政府采购政策需满足的资格要求</w:t>
      </w:r>
      <w:r>
        <w:rPr>
          <w:rFonts w:hint="eastAsia" w:ascii="仿宋_GB2312" w:hAnsi="仿宋_GB2312" w:eastAsia="仿宋_GB2312" w:cs="仿宋_GB2312"/>
          <w:color w:val="auto"/>
          <w:spacing w:val="20"/>
          <w:kern w:val="0"/>
          <w:sz w:val="28"/>
          <w:szCs w:val="28"/>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（1）财政部、国家发展改革委、生态环境部、市场监管总局《关于调整优化节能产品、环境标志产品政府采购执行机制的通知》（财库[2019]9号文）；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（2）财政部、生态环境部《关于印发环境标志产品政府采购品目清单的通知》（财库[2019]18号文）；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（3）财政部、发展改革委《关于印发节能产品政府采购品目清单的通知》（财库[2019]19号文）；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（4）市场监管总局《市场监管总局关于发布参与实施政府采购节能产品、环境标志产品认证机构名录的公告》（2019年第16号）；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（5）财政部、工业和信息化部《关于印发《政府采购促进中小企业发展管理办法》的通知》（财库[2020]46号文）；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（6）财政部、民政部、中国残疾人联合会《关于促进残疾人就业政府采购政策的通知》（财库[2017]141号）；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（7）财政部、司法部《关于政府采购支持监狱企业发展有关问题的通知》（财库[2014]68号文）。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rPr>
        <w:t>3</w:t>
      </w:r>
      <w:r>
        <w:rPr>
          <w:rFonts w:hint="eastAsia" w:ascii="仿宋_GB2312" w:hAnsi="仿宋_GB2312" w:eastAsia="仿宋_GB2312" w:cs="仿宋_GB2312"/>
          <w:color w:val="auto"/>
          <w:spacing w:val="20"/>
          <w:kern w:val="0"/>
          <w:sz w:val="28"/>
          <w:szCs w:val="28"/>
          <w:lang w:eastAsia="zh-CN"/>
        </w:rPr>
        <w:t>、</w:t>
      </w:r>
      <w:r>
        <w:rPr>
          <w:rFonts w:hint="eastAsia" w:ascii="仿宋_GB2312" w:hAnsi="仿宋_GB2312" w:eastAsia="仿宋_GB2312" w:cs="仿宋_GB2312"/>
          <w:color w:val="auto"/>
          <w:spacing w:val="20"/>
          <w:kern w:val="0"/>
          <w:sz w:val="28"/>
          <w:szCs w:val="28"/>
        </w:rPr>
        <w:t>本项目的特定资格要求：</w:t>
      </w:r>
      <w:r>
        <w:rPr>
          <w:rFonts w:hint="eastAsia" w:ascii="仿宋_GB2312" w:hAnsi="仿宋_GB2312" w:eastAsia="仿宋_GB2312" w:cs="仿宋_GB2312"/>
          <w:color w:val="auto"/>
          <w:spacing w:val="20"/>
          <w:kern w:val="0"/>
          <w:sz w:val="28"/>
          <w:szCs w:val="28"/>
          <w:lang w:val="en-US" w:eastAsia="zh-CN"/>
        </w:rPr>
        <w:t> </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仿宋_GB2312" w:hAnsi="仿宋_GB2312" w:eastAsia="仿宋_GB2312" w:cs="仿宋_GB2312"/>
          <w:color w:val="auto"/>
          <w:spacing w:val="20"/>
          <w:kern w:val="0"/>
          <w:sz w:val="28"/>
          <w:szCs w:val="28"/>
          <w:lang w:val="en-US" w:eastAsia="zh-CN" w:bidi="ar-SA"/>
        </w:rPr>
      </w:pPr>
      <w:r>
        <w:rPr>
          <w:rFonts w:hint="eastAsia" w:ascii="仿宋_GB2312" w:hAnsi="仿宋_GB2312" w:eastAsia="仿宋_GB2312" w:cs="仿宋_GB2312"/>
          <w:color w:val="auto"/>
          <w:spacing w:val="20"/>
          <w:kern w:val="0"/>
          <w:sz w:val="28"/>
          <w:szCs w:val="28"/>
        </w:rPr>
        <w:t> </w:t>
      </w:r>
      <w:r>
        <w:rPr>
          <w:rFonts w:hint="eastAsia" w:ascii="宋体" w:hAnsi="宋体" w:eastAsia="宋体" w:cs="宋体"/>
          <w:bCs/>
          <w:color w:val="auto"/>
          <w:sz w:val="24"/>
          <w:szCs w:val="24"/>
          <w:u w:val="none"/>
          <w:lang w:val="en-US" w:eastAsia="zh-CN"/>
        </w:rPr>
        <w:t>（</w:t>
      </w:r>
      <w:r>
        <w:rPr>
          <w:rFonts w:hint="eastAsia" w:ascii="仿宋_GB2312" w:hAnsi="仿宋_GB2312" w:eastAsia="仿宋_GB2312" w:cs="仿宋_GB2312"/>
          <w:color w:val="auto"/>
          <w:spacing w:val="20"/>
          <w:kern w:val="0"/>
          <w:sz w:val="28"/>
          <w:szCs w:val="28"/>
          <w:lang w:val="en-US" w:eastAsia="zh-CN" w:bidi="ar-SA"/>
        </w:rPr>
        <w:t>1）具有有效的经年检的三证合一营业执照；</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仿宋_GB2312" w:hAnsi="仿宋_GB2312" w:eastAsia="仿宋_GB2312" w:cs="仿宋_GB2312"/>
          <w:color w:val="auto"/>
          <w:spacing w:val="20"/>
          <w:kern w:val="0"/>
          <w:sz w:val="28"/>
          <w:szCs w:val="28"/>
          <w:lang w:val="en-US" w:eastAsia="zh-CN" w:bidi="ar-SA"/>
        </w:rPr>
      </w:pPr>
      <w:r>
        <w:rPr>
          <w:rFonts w:hint="eastAsia" w:ascii="仿宋_GB2312" w:hAnsi="仿宋_GB2312" w:eastAsia="仿宋_GB2312" w:cs="仿宋_GB2312"/>
          <w:color w:val="auto"/>
          <w:spacing w:val="20"/>
          <w:kern w:val="0"/>
          <w:sz w:val="28"/>
          <w:szCs w:val="28"/>
          <w:lang w:val="en-US" w:eastAsia="zh-CN" w:bidi="ar-SA"/>
        </w:rPr>
        <w:t>（2）具备</w:t>
      </w:r>
      <w:r>
        <w:rPr>
          <w:rFonts w:hint="eastAsia" w:ascii="仿宋_GB2312" w:hAnsi="仿宋_GB2312" w:eastAsia="仿宋_GB2312" w:cs="仿宋_GB2312"/>
          <w:color w:val="auto"/>
          <w:spacing w:val="20"/>
          <w:kern w:val="0"/>
          <w:sz w:val="28"/>
          <w:szCs w:val="28"/>
          <w:lang w:eastAsia="zh-CN"/>
        </w:rPr>
        <w:t>[建筑工程施工总承包三级](含)以上资质，有效的安全生产许可证；</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bidi="ar-SA"/>
        </w:rPr>
        <w:t>（3）</w:t>
      </w:r>
      <w:r>
        <w:rPr>
          <w:rFonts w:hint="eastAsia" w:ascii="仿宋_GB2312" w:hAnsi="仿宋_GB2312" w:eastAsia="仿宋_GB2312" w:cs="仿宋_GB2312"/>
          <w:color w:val="auto"/>
          <w:spacing w:val="20"/>
          <w:kern w:val="0"/>
          <w:sz w:val="28"/>
          <w:szCs w:val="28"/>
          <w:lang w:eastAsia="zh-CN"/>
        </w:rPr>
        <w:t>项目经理须具备【建筑工程二级】(含)以上注册建造师资格，具备有效的安全生产考核合格证书，且未担任其他在建项目的项目经理；</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仿宋_GB2312" w:hAnsi="仿宋_GB2312" w:eastAsia="仿宋_GB2312" w:cs="仿宋_GB2312"/>
          <w:color w:val="auto"/>
          <w:spacing w:val="20"/>
          <w:kern w:val="0"/>
          <w:sz w:val="28"/>
          <w:szCs w:val="28"/>
          <w:lang w:val="en-US" w:eastAsia="zh-CN" w:bidi="ar-SA"/>
        </w:rPr>
      </w:pPr>
      <w:r>
        <w:rPr>
          <w:rFonts w:hint="eastAsia" w:ascii="仿宋_GB2312" w:hAnsi="仿宋_GB2312" w:eastAsia="仿宋_GB2312" w:cs="仿宋_GB2312"/>
          <w:color w:val="auto"/>
          <w:spacing w:val="20"/>
          <w:kern w:val="0"/>
          <w:sz w:val="28"/>
          <w:szCs w:val="28"/>
          <w:lang w:val="en-US" w:eastAsia="zh-CN" w:bidi="ar-SA"/>
        </w:rPr>
        <w:t>（4）未被“信用中国”、中国政府采购网列入失信被执行人、重大税收违法案件当事人名单、政府采购严重违法失信行为记录名单；</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仿宋_GB2312" w:hAnsi="仿宋_GB2312" w:eastAsia="仿宋_GB2312" w:cs="仿宋_GB2312"/>
          <w:color w:val="auto"/>
          <w:spacing w:val="20"/>
          <w:kern w:val="0"/>
          <w:sz w:val="28"/>
          <w:szCs w:val="28"/>
        </w:rPr>
      </w:pPr>
      <w:r>
        <w:rPr>
          <w:rFonts w:hint="eastAsia" w:ascii="仿宋_GB2312" w:hAnsi="仿宋_GB2312" w:eastAsia="仿宋_GB2312" w:cs="仿宋_GB2312"/>
          <w:color w:val="auto"/>
          <w:spacing w:val="20"/>
          <w:kern w:val="0"/>
          <w:sz w:val="28"/>
          <w:szCs w:val="28"/>
          <w:lang w:val="en-US" w:eastAsia="zh-CN" w:bidi="ar-SA"/>
        </w:rPr>
        <w:t>（5）外省区进疆施工企业已办理进疆登记手续；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bCs/>
          <w:color w:val="auto"/>
          <w:spacing w:val="20"/>
          <w:kern w:val="0"/>
          <w:sz w:val="28"/>
          <w:szCs w:val="28"/>
          <w:lang w:val="en-US" w:eastAsia="zh-CN"/>
        </w:rPr>
      </w:pPr>
      <w:r>
        <w:rPr>
          <w:rFonts w:hint="eastAsia" w:ascii="仿宋_GB2312" w:hAnsi="仿宋_GB2312" w:eastAsia="仿宋_GB2312" w:cs="仿宋_GB2312"/>
          <w:b/>
          <w:bCs/>
          <w:color w:val="auto"/>
          <w:spacing w:val="20"/>
          <w:kern w:val="0"/>
          <w:sz w:val="28"/>
          <w:szCs w:val="28"/>
          <w:lang w:val="en-US" w:eastAsia="zh-CN"/>
        </w:rPr>
        <w:t>三、获取采购文件</w:t>
      </w:r>
      <w:bookmarkEnd w:id="13"/>
      <w:bookmarkEnd w:id="14"/>
      <w:bookmarkEnd w:id="15"/>
      <w:bookmarkEnd w:id="16"/>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时间：</w:t>
      </w:r>
      <w:r>
        <w:rPr>
          <w:rFonts w:hint="eastAsia" w:ascii="仿宋_GB2312" w:hAnsi="仿宋_GB2312" w:eastAsia="仿宋_GB2312" w:cs="仿宋_GB2312"/>
          <w:color w:val="0000FF"/>
          <w:spacing w:val="20"/>
          <w:kern w:val="0"/>
          <w:sz w:val="28"/>
          <w:szCs w:val="28"/>
          <w:lang w:val="en-US" w:eastAsia="zh-CN"/>
        </w:rPr>
        <w:t>2022年07月15日至 2022年07月21日，每天上午10：00至14:00，下午16:00至20:00</w:t>
      </w:r>
      <w:r>
        <w:rPr>
          <w:rFonts w:hint="eastAsia" w:ascii="仿宋_GB2312" w:hAnsi="仿宋_GB2312" w:eastAsia="仿宋_GB2312" w:cs="仿宋_GB2312"/>
          <w:color w:val="auto"/>
          <w:spacing w:val="20"/>
          <w:kern w:val="0"/>
          <w:sz w:val="28"/>
          <w:szCs w:val="28"/>
          <w:lang w:val="en-US" w:eastAsia="zh-CN"/>
        </w:rPr>
        <w:t>（北京时间，法定节假日除外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bookmarkStart w:id="17" w:name="_Toc35393632"/>
      <w:bookmarkStart w:id="18" w:name="_Toc28359015"/>
      <w:bookmarkStart w:id="19" w:name="_Toc35393801"/>
      <w:bookmarkStart w:id="20" w:name="_Toc28359092"/>
      <w:bookmarkStart w:id="21" w:name="_Toc28359017"/>
      <w:bookmarkStart w:id="22" w:name="_Toc35393803"/>
      <w:bookmarkStart w:id="23" w:name="_Toc28359094"/>
      <w:bookmarkStart w:id="24" w:name="_Toc35393634"/>
      <w:r>
        <w:rPr>
          <w:rFonts w:hint="eastAsia" w:ascii="仿宋_GB2312" w:hAnsi="仿宋_GB2312" w:eastAsia="仿宋_GB2312" w:cs="仿宋_GB2312"/>
          <w:color w:val="auto"/>
          <w:spacing w:val="20"/>
          <w:kern w:val="0"/>
          <w:sz w:val="28"/>
          <w:szCs w:val="28"/>
          <w:lang w:val="en-US" w:eastAsia="zh-CN"/>
        </w:rPr>
        <w:t>地点：政采云平台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 xml:space="preserve">方式：政采云平台报名成功后自行下载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 xml:space="preserve">售价（元）：0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bCs/>
          <w:color w:val="auto"/>
          <w:spacing w:val="20"/>
          <w:kern w:val="0"/>
          <w:sz w:val="28"/>
          <w:szCs w:val="28"/>
          <w:lang w:val="en-US" w:eastAsia="zh-CN"/>
        </w:rPr>
      </w:pPr>
      <w:r>
        <w:rPr>
          <w:rFonts w:hint="eastAsia" w:ascii="仿宋_GB2312" w:hAnsi="仿宋_GB2312" w:eastAsia="仿宋_GB2312" w:cs="仿宋_GB2312"/>
          <w:b/>
          <w:bCs/>
          <w:color w:val="auto"/>
          <w:spacing w:val="20"/>
          <w:kern w:val="0"/>
          <w:sz w:val="28"/>
          <w:szCs w:val="28"/>
          <w:lang w:val="en-US" w:eastAsia="zh-CN"/>
        </w:rPr>
        <w:t>四、响应文件提交</w:t>
      </w:r>
      <w:bookmarkEnd w:id="17"/>
      <w:bookmarkEnd w:id="18"/>
      <w:bookmarkEnd w:id="19"/>
      <w:bookmarkEnd w:id="2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时间：</w:t>
      </w:r>
      <w:r>
        <w:rPr>
          <w:rFonts w:hint="eastAsia" w:ascii="仿宋" w:hAnsi="仿宋" w:eastAsia="仿宋" w:cs="仿宋"/>
          <w:color w:val="0000FF"/>
          <w:sz w:val="28"/>
          <w:szCs w:val="28"/>
          <w:u w:val="none"/>
          <w:lang w:val="en-US" w:eastAsia="zh-CN"/>
        </w:rPr>
        <w:t>2022</w:t>
      </w:r>
      <w:r>
        <w:rPr>
          <w:rFonts w:hint="eastAsia" w:ascii="仿宋" w:hAnsi="仿宋" w:eastAsia="仿宋" w:cs="仿宋"/>
          <w:bCs/>
          <w:color w:val="0000FF"/>
          <w:sz w:val="28"/>
          <w:szCs w:val="28"/>
          <w:u w:val="none"/>
        </w:rPr>
        <w:t>年</w:t>
      </w:r>
      <w:r>
        <w:rPr>
          <w:rFonts w:hint="eastAsia" w:ascii="仿宋" w:hAnsi="仿宋" w:eastAsia="仿宋" w:cs="仿宋"/>
          <w:bCs/>
          <w:color w:val="0000FF"/>
          <w:sz w:val="28"/>
          <w:szCs w:val="28"/>
          <w:u w:val="none"/>
          <w:lang w:val="en-US" w:eastAsia="zh-CN"/>
        </w:rPr>
        <w:t>07</w:t>
      </w:r>
      <w:r>
        <w:rPr>
          <w:rFonts w:hint="eastAsia" w:ascii="仿宋" w:hAnsi="仿宋" w:eastAsia="仿宋" w:cs="仿宋"/>
          <w:bCs/>
          <w:color w:val="0000FF"/>
          <w:sz w:val="28"/>
          <w:szCs w:val="28"/>
          <w:u w:val="none"/>
        </w:rPr>
        <w:t>月</w:t>
      </w:r>
      <w:r>
        <w:rPr>
          <w:rFonts w:hint="eastAsia" w:ascii="仿宋" w:hAnsi="仿宋" w:eastAsia="仿宋" w:cs="仿宋"/>
          <w:bCs/>
          <w:color w:val="0000FF"/>
          <w:sz w:val="28"/>
          <w:szCs w:val="28"/>
          <w:u w:val="none"/>
          <w:lang w:val="en-US" w:eastAsia="zh-CN"/>
        </w:rPr>
        <w:t>25</w:t>
      </w:r>
      <w:r>
        <w:rPr>
          <w:rFonts w:hint="eastAsia" w:ascii="仿宋" w:hAnsi="仿宋" w:eastAsia="仿宋" w:cs="仿宋"/>
          <w:bCs/>
          <w:color w:val="0000FF"/>
          <w:sz w:val="28"/>
          <w:szCs w:val="28"/>
          <w:u w:val="none"/>
        </w:rPr>
        <w:t>日</w:t>
      </w:r>
      <w:r>
        <w:rPr>
          <w:rFonts w:hint="eastAsia" w:ascii="仿宋" w:hAnsi="仿宋" w:eastAsia="仿宋" w:cs="仿宋"/>
          <w:bCs/>
          <w:color w:val="0000FF"/>
          <w:sz w:val="28"/>
          <w:szCs w:val="28"/>
          <w:u w:val="none"/>
          <w:lang w:val="en-US" w:eastAsia="zh-CN"/>
        </w:rPr>
        <w:t>11</w:t>
      </w:r>
      <w:r>
        <w:rPr>
          <w:rFonts w:hint="eastAsia" w:ascii="仿宋" w:hAnsi="仿宋" w:eastAsia="仿宋" w:cs="仿宋"/>
          <w:bCs/>
          <w:color w:val="0000FF"/>
          <w:sz w:val="28"/>
          <w:szCs w:val="28"/>
          <w:u w:val="none"/>
        </w:rPr>
        <w:t>点</w:t>
      </w:r>
      <w:r>
        <w:rPr>
          <w:rFonts w:hint="eastAsia" w:ascii="仿宋" w:hAnsi="仿宋" w:eastAsia="仿宋" w:cs="仿宋"/>
          <w:bCs/>
          <w:color w:val="0000FF"/>
          <w:sz w:val="28"/>
          <w:szCs w:val="28"/>
          <w:u w:val="none"/>
          <w:lang w:val="en-US" w:eastAsia="zh-CN"/>
        </w:rPr>
        <w:t>00</w:t>
      </w:r>
      <w:r>
        <w:rPr>
          <w:rFonts w:hint="eastAsia" w:ascii="仿宋" w:hAnsi="仿宋" w:eastAsia="仿宋" w:cs="仿宋"/>
          <w:bCs/>
          <w:color w:val="0000FF"/>
          <w:sz w:val="28"/>
          <w:szCs w:val="28"/>
          <w:u w:val="none"/>
        </w:rPr>
        <w:t>分</w:t>
      </w:r>
      <w:r>
        <w:rPr>
          <w:rFonts w:hint="eastAsia" w:ascii="仿宋_GB2312" w:hAnsi="仿宋_GB2312" w:eastAsia="仿宋_GB2312" w:cs="仿宋_GB2312"/>
          <w:color w:val="auto"/>
          <w:spacing w:val="20"/>
          <w:kern w:val="0"/>
          <w:sz w:val="28"/>
          <w:szCs w:val="28"/>
          <w:lang w:val="en-US" w:eastAsia="zh-CN"/>
        </w:rPr>
        <w:t>（北京时间）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 xml:space="preserve">地点：政采云一站式政府采购云平台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bCs/>
          <w:color w:val="auto"/>
          <w:spacing w:val="20"/>
          <w:kern w:val="0"/>
          <w:sz w:val="28"/>
          <w:szCs w:val="28"/>
          <w:lang w:val="en-US" w:eastAsia="zh-CN"/>
        </w:rPr>
      </w:pPr>
      <w:r>
        <w:rPr>
          <w:rFonts w:hint="eastAsia" w:ascii="仿宋_GB2312" w:hAnsi="仿宋_GB2312" w:eastAsia="仿宋_GB2312" w:cs="仿宋_GB2312"/>
          <w:b/>
          <w:bCs/>
          <w:color w:val="auto"/>
          <w:spacing w:val="20"/>
          <w:kern w:val="0"/>
          <w:sz w:val="28"/>
          <w:szCs w:val="28"/>
          <w:lang w:val="en-US" w:eastAsia="zh-CN"/>
        </w:rPr>
        <w:t>五、响应文件开启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开启时间：</w:t>
      </w:r>
      <w:r>
        <w:rPr>
          <w:rFonts w:hint="eastAsia" w:ascii="仿宋" w:hAnsi="仿宋" w:eastAsia="仿宋" w:cs="仿宋"/>
          <w:color w:val="0000FF"/>
          <w:sz w:val="28"/>
          <w:szCs w:val="28"/>
          <w:u w:val="none"/>
          <w:lang w:val="en-US" w:eastAsia="zh-CN"/>
        </w:rPr>
        <w:t>2022</w:t>
      </w:r>
      <w:r>
        <w:rPr>
          <w:rFonts w:hint="eastAsia" w:ascii="仿宋" w:hAnsi="仿宋" w:eastAsia="仿宋" w:cs="仿宋"/>
          <w:bCs/>
          <w:color w:val="0000FF"/>
          <w:sz w:val="28"/>
          <w:szCs w:val="28"/>
          <w:u w:val="none"/>
        </w:rPr>
        <w:t>年</w:t>
      </w:r>
      <w:r>
        <w:rPr>
          <w:rFonts w:hint="eastAsia" w:ascii="仿宋" w:hAnsi="仿宋" w:eastAsia="仿宋" w:cs="仿宋"/>
          <w:bCs/>
          <w:color w:val="0000FF"/>
          <w:sz w:val="28"/>
          <w:szCs w:val="28"/>
          <w:u w:val="none"/>
          <w:lang w:val="en-US" w:eastAsia="zh-CN"/>
        </w:rPr>
        <w:t>07</w:t>
      </w:r>
      <w:r>
        <w:rPr>
          <w:rFonts w:hint="eastAsia" w:ascii="仿宋" w:hAnsi="仿宋" w:eastAsia="仿宋" w:cs="仿宋"/>
          <w:bCs/>
          <w:color w:val="0000FF"/>
          <w:sz w:val="28"/>
          <w:szCs w:val="28"/>
          <w:u w:val="none"/>
        </w:rPr>
        <w:t>月</w:t>
      </w:r>
      <w:r>
        <w:rPr>
          <w:rFonts w:hint="eastAsia" w:ascii="仿宋" w:hAnsi="仿宋" w:eastAsia="仿宋" w:cs="仿宋"/>
          <w:bCs/>
          <w:color w:val="0000FF"/>
          <w:sz w:val="28"/>
          <w:szCs w:val="28"/>
          <w:u w:val="none"/>
          <w:lang w:val="en-US" w:eastAsia="zh-CN"/>
        </w:rPr>
        <w:t>25</w:t>
      </w:r>
      <w:r>
        <w:rPr>
          <w:rFonts w:hint="eastAsia" w:ascii="仿宋" w:hAnsi="仿宋" w:eastAsia="仿宋" w:cs="仿宋"/>
          <w:bCs/>
          <w:color w:val="0000FF"/>
          <w:sz w:val="28"/>
          <w:szCs w:val="28"/>
          <w:u w:val="none"/>
        </w:rPr>
        <w:t>日</w:t>
      </w:r>
      <w:r>
        <w:rPr>
          <w:rFonts w:hint="eastAsia" w:ascii="仿宋" w:hAnsi="仿宋" w:eastAsia="仿宋" w:cs="仿宋"/>
          <w:bCs/>
          <w:color w:val="0000FF"/>
          <w:sz w:val="28"/>
          <w:szCs w:val="28"/>
          <w:u w:val="none"/>
          <w:lang w:val="en-US" w:eastAsia="zh-CN"/>
        </w:rPr>
        <w:t>11</w:t>
      </w:r>
      <w:r>
        <w:rPr>
          <w:rFonts w:hint="eastAsia" w:ascii="仿宋" w:hAnsi="仿宋" w:eastAsia="仿宋" w:cs="仿宋"/>
          <w:bCs/>
          <w:color w:val="0000FF"/>
          <w:sz w:val="28"/>
          <w:szCs w:val="28"/>
          <w:u w:val="none"/>
        </w:rPr>
        <w:t>点</w:t>
      </w:r>
      <w:r>
        <w:rPr>
          <w:rFonts w:hint="eastAsia" w:ascii="仿宋" w:hAnsi="仿宋" w:eastAsia="仿宋" w:cs="仿宋"/>
          <w:bCs/>
          <w:color w:val="0000FF"/>
          <w:sz w:val="28"/>
          <w:szCs w:val="28"/>
          <w:u w:val="none"/>
          <w:lang w:val="en-US" w:eastAsia="zh-CN"/>
        </w:rPr>
        <w:t>00</w:t>
      </w:r>
      <w:r>
        <w:rPr>
          <w:rFonts w:hint="eastAsia" w:ascii="仿宋" w:hAnsi="仿宋" w:eastAsia="仿宋" w:cs="仿宋"/>
          <w:bCs/>
          <w:color w:val="0000FF"/>
          <w:sz w:val="28"/>
          <w:szCs w:val="28"/>
          <w:u w:val="none"/>
        </w:rPr>
        <w:t>分</w:t>
      </w:r>
      <w:r>
        <w:rPr>
          <w:rFonts w:hint="eastAsia" w:ascii="仿宋_GB2312" w:hAnsi="仿宋_GB2312" w:eastAsia="仿宋_GB2312" w:cs="仿宋_GB2312"/>
          <w:color w:val="auto"/>
          <w:spacing w:val="20"/>
          <w:kern w:val="0"/>
          <w:sz w:val="28"/>
          <w:szCs w:val="28"/>
          <w:lang w:val="en-US" w:eastAsia="zh-CN"/>
        </w:rPr>
        <w:t>（北京时间）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 xml:space="preserve">地点：政采云一站式政府采购云平台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bCs/>
          <w:color w:val="auto"/>
          <w:spacing w:val="20"/>
          <w:kern w:val="0"/>
          <w:sz w:val="28"/>
          <w:szCs w:val="28"/>
          <w:lang w:val="en-US" w:eastAsia="zh-CN"/>
        </w:rPr>
      </w:pPr>
      <w:r>
        <w:rPr>
          <w:rFonts w:hint="eastAsia" w:ascii="仿宋_GB2312" w:hAnsi="仿宋_GB2312" w:eastAsia="仿宋_GB2312" w:cs="仿宋_GB2312"/>
          <w:b/>
          <w:bCs/>
          <w:color w:val="auto"/>
          <w:spacing w:val="20"/>
          <w:kern w:val="0"/>
          <w:sz w:val="28"/>
          <w:szCs w:val="28"/>
          <w:lang w:val="en-US" w:eastAsia="zh-CN"/>
        </w:rPr>
        <w:t>六、公告期限</w:t>
      </w:r>
      <w:bookmarkEnd w:id="21"/>
      <w:bookmarkEnd w:id="22"/>
      <w:bookmarkEnd w:id="23"/>
      <w:bookmarkEnd w:id="24"/>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自本公告发布之日起5个工作日。</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bCs/>
          <w:color w:val="auto"/>
          <w:spacing w:val="20"/>
          <w:kern w:val="0"/>
          <w:sz w:val="28"/>
          <w:szCs w:val="28"/>
          <w:lang w:val="en-US" w:eastAsia="zh-CN"/>
        </w:rPr>
      </w:pPr>
      <w:bookmarkStart w:id="25" w:name="_Toc35393635"/>
      <w:bookmarkStart w:id="26" w:name="_Toc35393804"/>
      <w:r>
        <w:rPr>
          <w:rFonts w:hint="eastAsia" w:ascii="仿宋_GB2312" w:hAnsi="仿宋_GB2312" w:eastAsia="仿宋_GB2312" w:cs="仿宋_GB2312"/>
          <w:b/>
          <w:bCs/>
          <w:color w:val="auto"/>
          <w:spacing w:val="20"/>
          <w:kern w:val="0"/>
          <w:sz w:val="28"/>
          <w:szCs w:val="28"/>
          <w:lang w:val="en-US" w:eastAsia="zh-CN"/>
        </w:rPr>
        <w:t>其他补充事宜</w:t>
      </w:r>
      <w:bookmarkEnd w:id="25"/>
      <w:bookmarkEnd w:id="26"/>
      <w:bookmarkStart w:id="27" w:name="_Toc28359095"/>
      <w:bookmarkStart w:id="28" w:name="_Toc35393636"/>
      <w:bookmarkStart w:id="29" w:name="_Toc28359018"/>
      <w:bookmarkStart w:id="30" w:name="_Toc35393805"/>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1、（1）本项目采购文件的答疑、澄清将在新疆政府采购网上发布，采购人在新疆政府采购网上发出澄清或修改通知即视为所有供应商收到该澄清或修改通知。请供应商每天自行登录新疆政府采购网查阅澄清或修改通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（2）本次公告在新疆政府采购网发布。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（3）本项目所有信息均以在新疆政府采购网上所发布公告内容为准。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2、（1）本项目实行电子招投标，供应商须登录政采云平台申请获取采购文件，并需要使用CA锁，登录政采云电子投标客户端制作响应文件，若供应商参与投标,自行承担与投标有关的一切费用。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（4）供应商在开标时须携带制作加密电子响应文件所使用的CA锁，电脑须提前配置好浏览器（建议使用360浏览器或谷歌浏览器），以便开标时在线解密。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（5）投标供应商应当在投标截止时间前，将生成的“电子加密响应文件”上传递交至“政府采购云平台”，投标截止时间以后上传递交的响应文件将被“政府采购云平台”拒收。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（6）本项目响应文件解密时间定为30分钟，如因自身原因导致无法正常解密，后果由供应商自行承担。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t>
      </w:r>
    </w:p>
    <w:p>
      <w:pPr>
        <w:pStyle w:val="7"/>
        <w:spacing w:line="360" w:lineRule="auto"/>
        <w:jc w:val="both"/>
        <w:rPr>
          <w:rFonts w:ascii="黑体" w:hAnsi="黑体" w:cs="宋体"/>
          <w:b/>
          <w:bCs/>
          <w:i w:val="0"/>
          <w:iCs w:val="0"/>
          <w:color w:val="auto"/>
          <w:sz w:val="28"/>
          <w:szCs w:val="28"/>
        </w:rPr>
      </w:pPr>
      <w:r>
        <w:rPr>
          <w:rFonts w:hint="eastAsia" w:ascii="黑体" w:hAnsi="黑体" w:cs="宋体"/>
          <w:b/>
          <w:bCs/>
          <w:i w:val="0"/>
          <w:iCs w:val="0"/>
          <w:color w:val="auto"/>
          <w:sz w:val="28"/>
          <w:szCs w:val="28"/>
        </w:rPr>
        <w:t>八、凡对本次采购提出询问，请按</w:t>
      </w:r>
      <w:r>
        <w:rPr>
          <w:rFonts w:ascii="黑体" w:hAnsi="黑体" w:cs="宋体"/>
          <w:b/>
          <w:bCs/>
          <w:i w:val="0"/>
          <w:iCs w:val="0"/>
          <w:color w:val="auto"/>
          <w:sz w:val="28"/>
          <w:szCs w:val="28"/>
        </w:rPr>
        <w:t>以下方式</w:t>
      </w:r>
      <w:r>
        <w:rPr>
          <w:rFonts w:hint="eastAsia" w:ascii="黑体" w:hAnsi="黑体" w:cs="宋体"/>
          <w:b/>
          <w:bCs/>
          <w:i w:val="0"/>
          <w:iCs w:val="0"/>
          <w:color w:val="auto"/>
          <w:sz w:val="28"/>
          <w:szCs w:val="28"/>
        </w:rPr>
        <w:t>联系。</w:t>
      </w:r>
      <w:bookmarkEnd w:id="27"/>
      <w:bookmarkEnd w:id="28"/>
      <w:bookmarkEnd w:id="29"/>
      <w:bookmarkEnd w:id="3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bookmarkStart w:id="31" w:name="_Toc28359019"/>
      <w:bookmarkStart w:id="32" w:name="_Toc35393806"/>
      <w:bookmarkStart w:id="33" w:name="_Toc35393637"/>
      <w:bookmarkStart w:id="34" w:name="_Toc28359096"/>
      <w:r>
        <w:rPr>
          <w:rFonts w:hint="eastAsia" w:ascii="仿宋_GB2312" w:hAnsi="仿宋_GB2312" w:eastAsia="仿宋_GB2312" w:cs="仿宋_GB2312"/>
          <w:color w:val="auto"/>
          <w:spacing w:val="20"/>
          <w:kern w:val="0"/>
          <w:sz w:val="28"/>
          <w:szCs w:val="28"/>
          <w:lang w:val="en-US" w:eastAsia="zh-CN"/>
        </w:rPr>
        <w:t>1.采购人信息</w:t>
      </w:r>
      <w:bookmarkEnd w:id="31"/>
      <w:bookmarkEnd w:id="32"/>
      <w:bookmarkEnd w:id="33"/>
      <w:bookmarkEnd w:id="34"/>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名    称：新和县人民医院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地    址：新疆阿克苏地区新和县友谊路13号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联系方式：</w:t>
      </w:r>
      <w:r>
        <w:rPr>
          <w:rFonts w:hint="eastAsia" w:ascii="宋体" w:hAnsi="宋体" w:eastAsia="宋体" w:cs="宋体"/>
          <w:color w:val="000000"/>
          <w:sz w:val="24"/>
          <w:szCs w:val="24"/>
          <w:highlight w:val="none"/>
          <w:u w:val="none"/>
          <w:lang w:val="en-US" w:eastAsia="zh-CN"/>
        </w:rPr>
        <w:t>0997-6720619</w:t>
      </w:r>
      <w:r>
        <w:rPr>
          <w:rFonts w:hint="eastAsia" w:ascii="仿宋_GB2312" w:hAnsi="仿宋_GB2312" w:eastAsia="仿宋_GB2312" w:cs="仿宋_GB2312"/>
          <w:color w:val="auto"/>
          <w:spacing w:val="20"/>
          <w:kern w:val="0"/>
          <w:sz w:val="28"/>
          <w:szCs w:val="28"/>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bookmarkStart w:id="35" w:name="_Toc28359020"/>
      <w:bookmarkStart w:id="36" w:name="_Toc35393638"/>
      <w:bookmarkStart w:id="37" w:name="_Toc28359097"/>
      <w:bookmarkStart w:id="38" w:name="_Toc35393807"/>
      <w:r>
        <w:rPr>
          <w:rFonts w:hint="eastAsia" w:ascii="仿宋_GB2312" w:hAnsi="仿宋_GB2312" w:eastAsia="仿宋_GB2312" w:cs="仿宋_GB2312"/>
          <w:color w:val="auto"/>
          <w:spacing w:val="20"/>
          <w:kern w:val="0"/>
          <w:sz w:val="28"/>
          <w:szCs w:val="28"/>
          <w:lang w:val="en-US" w:eastAsia="zh-CN"/>
        </w:rPr>
        <w:t>2.采购代理机构信息</w:t>
      </w:r>
      <w:bookmarkEnd w:id="35"/>
      <w:bookmarkEnd w:id="36"/>
      <w:bookmarkEnd w:id="37"/>
      <w:bookmarkEnd w:id="38"/>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名    称：阿克苏新华远景工程造价咨询有限公司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地　　址：阿克苏市左岸明珠香邸7号楼2单元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联系方式：13279096999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bookmarkStart w:id="39" w:name="_Toc28359098"/>
      <w:bookmarkStart w:id="40" w:name="_Toc28359021"/>
      <w:bookmarkStart w:id="41" w:name="_Toc35393639"/>
      <w:bookmarkStart w:id="42" w:name="_Toc35393808"/>
      <w:r>
        <w:rPr>
          <w:rFonts w:hint="eastAsia" w:ascii="仿宋_GB2312" w:hAnsi="仿宋_GB2312" w:eastAsia="仿宋_GB2312" w:cs="仿宋_GB2312"/>
          <w:color w:val="auto"/>
          <w:spacing w:val="20"/>
          <w:kern w:val="0"/>
          <w:sz w:val="28"/>
          <w:szCs w:val="28"/>
          <w:lang w:val="en-US" w:eastAsia="zh-CN"/>
        </w:rPr>
        <w:t>3.项目联系方式</w:t>
      </w:r>
      <w:bookmarkEnd w:id="39"/>
      <w:bookmarkEnd w:id="40"/>
      <w:bookmarkEnd w:id="41"/>
      <w:bookmarkEnd w:id="42"/>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项目联系人：王亚丽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color w:val="auto"/>
          <w:spacing w:val="20"/>
          <w:kern w:val="0"/>
          <w:sz w:val="28"/>
          <w:szCs w:val="28"/>
          <w:lang w:val="en-US" w:eastAsia="zh-CN"/>
        </w:rPr>
      </w:pPr>
      <w:r>
        <w:rPr>
          <w:rFonts w:hint="eastAsia" w:ascii="仿宋_GB2312" w:hAnsi="仿宋_GB2312" w:eastAsia="仿宋_GB2312" w:cs="仿宋_GB2312"/>
          <w:color w:val="auto"/>
          <w:spacing w:val="20"/>
          <w:kern w:val="0"/>
          <w:sz w:val="28"/>
          <w:szCs w:val="28"/>
          <w:lang w:val="en-US" w:eastAsia="zh-CN"/>
        </w:rPr>
        <w:t>电　　 话：13279096999　　</w:t>
      </w:r>
    </w:p>
    <w:p>
      <w:pPr>
        <w:spacing w:line="460" w:lineRule="exact"/>
        <w:rPr>
          <w:rFonts w:ascii="仿宋_GB2312" w:hAnsi="仿宋_GB2312" w:eastAsia="仿宋_GB2312" w:cs="仿宋_GB2312"/>
          <w:color w:val="auto"/>
          <w:sz w:val="32"/>
          <w:szCs w:val="32"/>
        </w:rPr>
      </w:pPr>
    </w:p>
    <w:p>
      <w:pPr>
        <w:widowControl/>
        <w:jc w:val="left"/>
        <w:rPr>
          <w:color w:val="auto"/>
          <w:sz w:val="36"/>
          <w:szCs w:val="36"/>
        </w:rPr>
        <w:sectPr>
          <w:footerReference r:id="rId5" w:type="default"/>
          <w:pgSz w:w="11906" w:h="16838"/>
          <w:pgMar w:top="1440" w:right="1080" w:bottom="1440" w:left="1080" w:header="851" w:footer="992" w:gutter="0"/>
          <w:pgNumType w:fmt="decimal" w:start="1"/>
          <w:cols w:space="425" w:num="1"/>
          <w:docGrid w:linePitch="312" w:charSpace="0"/>
        </w:sectPr>
      </w:pPr>
    </w:p>
    <w:p>
      <w:pPr>
        <w:pStyle w:val="6"/>
        <w:numPr>
          <w:ilvl w:val="0"/>
          <w:numId w:val="2"/>
        </w:numPr>
        <w:spacing w:before="0" w:after="0" w:line="240" w:lineRule="auto"/>
        <w:ind w:left="0" w:leftChars="0"/>
        <w:rPr>
          <w:rFonts w:hint="eastAsia"/>
          <w:lang w:val="en-US" w:eastAsia="zh-CN"/>
        </w:rPr>
      </w:pPr>
      <w:r>
        <w:rPr>
          <w:rFonts w:hint="eastAsia"/>
          <w:lang w:val="en-US" w:eastAsia="zh-CN"/>
        </w:rPr>
        <w:t xml:space="preserve"> </w:t>
      </w:r>
      <w:bookmarkStart w:id="43" w:name="_Toc136"/>
      <w:bookmarkStart w:id="44" w:name="_Toc21077"/>
      <w:r>
        <w:rPr>
          <w:rFonts w:hint="eastAsia"/>
        </w:rPr>
        <w:t>供应商须知</w:t>
      </w:r>
      <w:bookmarkEnd w:id="2"/>
      <w:bookmarkEnd w:id="3"/>
      <w:bookmarkEnd w:id="43"/>
      <w:bookmarkEnd w:id="44"/>
      <w:bookmarkStart w:id="45" w:name="_Toc21720"/>
    </w:p>
    <w:p>
      <w:pPr>
        <w:pStyle w:val="7"/>
        <w:jc w:val="center"/>
        <w:rPr>
          <w:rFonts w:hint="eastAsia"/>
        </w:rPr>
      </w:pPr>
      <w:r>
        <w:rPr>
          <w:rFonts w:hint="eastAsia"/>
        </w:rPr>
        <w:t>供应商须知前附表</w:t>
      </w:r>
      <w:bookmarkEnd w:id="45"/>
    </w:p>
    <w:tbl>
      <w:tblPr>
        <w:tblStyle w:val="32"/>
        <w:tblW w:w="101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18"/>
        <w:gridCol w:w="2322"/>
        <w:gridCol w:w="720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序列号</w:t>
            </w:r>
          </w:p>
        </w:tc>
        <w:tc>
          <w:tcPr>
            <w:tcW w:w="2322"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条款名称</w:t>
            </w:r>
          </w:p>
        </w:tc>
        <w:tc>
          <w:tcPr>
            <w:tcW w:w="7202"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1</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highlight w:val="green"/>
                <w:u w:val="none"/>
              </w:rPr>
            </w:pPr>
            <w:r>
              <w:rPr>
                <w:rFonts w:hint="eastAsia" w:ascii="宋体" w:hAnsi="宋体" w:eastAsia="宋体" w:cs="宋体"/>
                <w:b/>
                <w:bCs/>
                <w:color w:val="000000"/>
                <w:sz w:val="24"/>
                <w:szCs w:val="24"/>
                <w:u w:val="none"/>
              </w:rPr>
              <w:t>项目名称</w:t>
            </w:r>
          </w:p>
        </w:tc>
        <w:tc>
          <w:tcPr>
            <w:tcW w:w="7202"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green"/>
                <w:u w:val="none"/>
                <w:lang w:val="en-US"/>
              </w:rPr>
            </w:pPr>
            <w:r>
              <w:rPr>
                <w:rFonts w:hint="eastAsia" w:ascii="宋体" w:hAnsi="宋体" w:cs="宋体"/>
                <w:color w:val="000000"/>
                <w:kern w:val="0"/>
                <w:sz w:val="24"/>
                <w:szCs w:val="24"/>
                <w:lang w:val="en-US" w:eastAsia="zh-CN" w:bidi="ar-SA"/>
              </w:rPr>
              <w:t>新和县人民医院综合大楼三楼检验科装修项目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84"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2</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采购人</w:t>
            </w:r>
          </w:p>
        </w:tc>
        <w:tc>
          <w:tcPr>
            <w:tcW w:w="7202"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采购人：</w:t>
            </w:r>
            <w:r>
              <w:rPr>
                <w:rFonts w:hint="eastAsia" w:ascii="宋体" w:hAnsi="宋体" w:cs="宋体"/>
                <w:color w:val="000000"/>
                <w:kern w:val="0"/>
                <w:sz w:val="24"/>
                <w:szCs w:val="24"/>
                <w:lang w:val="en-US" w:eastAsia="zh-CN" w:bidi="ar-SA"/>
              </w:rPr>
              <w:t>新和县人民医院</w:t>
            </w:r>
          </w:p>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联 系 人：</w:t>
            </w:r>
            <w:r>
              <w:rPr>
                <w:rFonts w:hint="eastAsia" w:ascii="宋体" w:hAnsi="宋体" w:cs="宋体"/>
                <w:color w:val="000000"/>
                <w:sz w:val="24"/>
                <w:szCs w:val="24"/>
                <w:highlight w:val="none"/>
                <w:u w:val="none"/>
                <w:lang w:val="en-US" w:eastAsia="zh-CN"/>
              </w:rPr>
              <w:t>刘宗福</w:t>
            </w:r>
          </w:p>
          <w:p>
            <w:pPr>
              <w:adjustRightInd w:val="0"/>
              <w:snapToGrid w:val="0"/>
              <w:spacing w:before="120" w:beforeLines="50" w:line="240" w:lineRule="auto"/>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 xml:space="preserve">联系电话：0997-6720619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27"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3</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采购代理机构</w:t>
            </w:r>
          </w:p>
        </w:tc>
        <w:tc>
          <w:tcPr>
            <w:tcW w:w="7202"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名  称：</w:t>
            </w:r>
            <w:r>
              <w:rPr>
                <w:rFonts w:hint="eastAsia" w:ascii="宋体" w:hAnsi="宋体" w:eastAsia="宋体" w:cs="宋体"/>
                <w:color w:val="000000"/>
                <w:sz w:val="24"/>
                <w:szCs w:val="24"/>
                <w:highlight w:val="none"/>
                <w:u w:val="none"/>
                <w:lang w:val="en-US" w:eastAsia="zh-CN"/>
              </w:rPr>
              <w:t>阿克苏新华远景工程造价咨询有限公司</w:t>
            </w:r>
          </w:p>
          <w:p>
            <w:pPr>
              <w:adjustRightInd w:val="0"/>
              <w:snapToGrid w:val="0"/>
              <w:spacing w:before="120" w:beforeLines="50" w:line="240" w:lineRule="auto"/>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地  址：</w:t>
            </w:r>
            <w:r>
              <w:rPr>
                <w:rFonts w:hint="eastAsia" w:ascii="宋体" w:hAnsi="宋体" w:eastAsia="宋体" w:cs="宋体"/>
                <w:color w:val="000000"/>
                <w:sz w:val="24"/>
                <w:szCs w:val="24"/>
                <w:highlight w:val="none"/>
                <w:u w:val="none"/>
                <w:lang w:val="en-US" w:eastAsia="zh-CN"/>
              </w:rPr>
              <w:t>阿克苏市左岸明珠香邸7号楼2单元</w:t>
            </w:r>
          </w:p>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rPr>
              <w:t>联系人：</w:t>
            </w:r>
            <w:r>
              <w:rPr>
                <w:rFonts w:hint="eastAsia" w:ascii="宋体" w:hAnsi="宋体" w:cs="宋体"/>
                <w:color w:val="000000"/>
                <w:sz w:val="24"/>
                <w:szCs w:val="24"/>
                <w:highlight w:val="none"/>
                <w:u w:val="none"/>
                <w:lang w:val="en-US" w:eastAsia="zh-CN"/>
              </w:rPr>
              <w:t>王亚丽</w:t>
            </w:r>
          </w:p>
          <w:p>
            <w:pPr>
              <w:adjustRightInd w:val="0"/>
              <w:snapToGrid w:val="0"/>
              <w:spacing w:before="120" w:beforeLines="50" w:line="240" w:lineRule="auto"/>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电  话：</w:t>
            </w:r>
            <w:r>
              <w:rPr>
                <w:rFonts w:hint="eastAsia" w:ascii="宋体" w:hAnsi="宋体" w:cs="宋体"/>
                <w:color w:val="000000"/>
                <w:sz w:val="24"/>
                <w:szCs w:val="24"/>
                <w:highlight w:val="none"/>
                <w:u w:val="none"/>
                <w:lang w:val="en-US" w:eastAsia="zh-CN"/>
              </w:rPr>
              <w:t>13279096999</w:t>
            </w:r>
            <w:r>
              <w:rPr>
                <w:rFonts w:hint="eastAsia" w:ascii="宋体" w:hAnsi="宋体" w:eastAsia="宋体" w:cs="宋体"/>
                <w:color w:val="000000"/>
                <w:sz w:val="24"/>
                <w:szCs w:val="24"/>
                <w:highlight w:val="none"/>
                <w:u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4</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eastAsia="zh-CN"/>
              </w:rPr>
            </w:pPr>
            <w:r>
              <w:rPr>
                <w:rFonts w:hint="eastAsia" w:ascii="宋体" w:hAnsi="宋体" w:cs="宋体"/>
                <w:b/>
                <w:bCs/>
                <w:color w:val="000000"/>
                <w:sz w:val="24"/>
                <w:szCs w:val="24"/>
                <w:u w:val="none"/>
                <w:lang w:eastAsia="zh-CN"/>
              </w:rPr>
              <w:t>招标内容和范围</w:t>
            </w:r>
          </w:p>
        </w:tc>
        <w:tc>
          <w:tcPr>
            <w:tcW w:w="7202" w:type="dxa"/>
            <w:vAlign w:val="center"/>
          </w:tcPr>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招标内容：</w:t>
            </w:r>
            <w:r>
              <w:rPr>
                <w:rFonts w:hint="eastAsia" w:ascii="宋体" w:hAnsi="宋体" w:cs="宋体"/>
                <w:color w:val="000000"/>
                <w:sz w:val="24"/>
                <w:szCs w:val="24"/>
                <w:u w:val="none"/>
                <w:lang w:val="en-US" w:eastAsia="zh-CN"/>
              </w:rPr>
              <w:t>检验科装修</w:t>
            </w:r>
            <w:r>
              <w:rPr>
                <w:rFonts w:hint="eastAsia" w:ascii="宋体" w:hAnsi="宋体" w:eastAsia="宋体" w:cs="宋体"/>
                <w:color w:val="000000"/>
                <w:sz w:val="24"/>
                <w:szCs w:val="24"/>
                <w:u w:val="none"/>
                <w:lang w:val="en-US" w:eastAsia="zh-CN"/>
              </w:rPr>
              <w:t>（详见磋商文件）</w:t>
            </w:r>
          </w:p>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white"/>
                <w:u w:val="none"/>
                <w:lang w:val="en-US" w:eastAsia="zh-CN"/>
              </w:rPr>
            </w:pPr>
            <w:r>
              <w:rPr>
                <w:rFonts w:hint="eastAsia" w:ascii="宋体" w:hAnsi="宋体" w:eastAsia="宋体" w:cs="宋体"/>
                <w:color w:val="000000"/>
                <w:sz w:val="24"/>
                <w:szCs w:val="24"/>
                <w:u w:val="none"/>
                <w:lang w:val="en-US" w:eastAsia="zh-CN"/>
              </w:rPr>
              <w:t xml:space="preserve">招标范围：工程量清单所包含的全部内容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w:t>
            </w:r>
          </w:p>
        </w:tc>
        <w:tc>
          <w:tcPr>
            <w:tcW w:w="2322"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eastAsia="zh-CN"/>
              </w:rPr>
            </w:pPr>
            <w:r>
              <w:rPr>
                <w:rFonts w:hint="eastAsia" w:ascii="宋体" w:hAnsi="宋体" w:cs="宋体"/>
                <w:b/>
                <w:bCs/>
                <w:color w:val="000000"/>
                <w:sz w:val="24"/>
                <w:szCs w:val="24"/>
                <w:u w:val="none"/>
                <w:lang w:eastAsia="zh-CN"/>
              </w:rPr>
              <w:t>质量标准</w:t>
            </w:r>
          </w:p>
        </w:tc>
        <w:tc>
          <w:tcPr>
            <w:tcW w:w="7202"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white"/>
                <w:u w:val="none"/>
                <w:lang w:val="en-US" w:eastAsia="zh-CN"/>
              </w:rPr>
            </w:pPr>
            <w:r>
              <w:rPr>
                <w:rFonts w:hint="eastAsia" w:ascii="宋体" w:hAnsi="宋体" w:cs="宋体"/>
                <w:color w:val="000000"/>
                <w:sz w:val="24"/>
                <w:szCs w:val="24"/>
                <w:highlight w:val="white"/>
                <w:u w:val="none"/>
                <w:lang w:val="en-US" w:eastAsia="zh-CN"/>
              </w:rPr>
              <w:t>合格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6</w:t>
            </w:r>
          </w:p>
        </w:tc>
        <w:tc>
          <w:tcPr>
            <w:tcW w:w="2322"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eastAsia="zh-CN"/>
              </w:rPr>
            </w:pPr>
            <w:r>
              <w:rPr>
                <w:rFonts w:hint="eastAsia" w:ascii="宋体" w:hAnsi="宋体" w:cs="宋体"/>
                <w:b/>
                <w:bCs/>
                <w:color w:val="000000"/>
                <w:sz w:val="24"/>
                <w:szCs w:val="24"/>
                <w:u w:val="none"/>
                <w:lang w:eastAsia="zh-CN"/>
              </w:rPr>
              <w:t>预付款</w:t>
            </w:r>
          </w:p>
        </w:tc>
        <w:tc>
          <w:tcPr>
            <w:tcW w:w="7202" w:type="dxa"/>
            <w:vAlign w:val="center"/>
          </w:tcPr>
          <w:p>
            <w:pPr>
              <w:adjustRightInd w:val="0"/>
              <w:snapToGrid w:val="0"/>
              <w:spacing w:before="120" w:beforeLines="50" w:line="240" w:lineRule="auto"/>
              <w:jc w:val="left"/>
              <w:rPr>
                <w:rFonts w:hint="eastAsia" w:ascii="宋体" w:hAnsi="宋体" w:cs="宋体"/>
                <w:color w:val="000000"/>
                <w:sz w:val="24"/>
                <w:szCs w:val="24"/>
                <w:highlight w:val="white"/>
                <w:u w:val="none"/>
                <w:lang w:val="en-US" w:eastAsia="zh-CN"/>
              </w:rPr>
            </w:pPr>
            <w:r>
              <w:rPr>
                <w:rFonts w:hint="eastAsia" w:ascii="宋体" w:hAnsi="宋体" w:cs="宋体"/>
                <w:color w:val="000000"/>
                <w:sz w:val="24"/>
                <w:szCs w:val="24"/>
                <w:highlight w:val="white"/>
                <w:u w:val="none"/>
                <w:lang w:val="en-US" w:eastAsia="zh-CN"/>
              </w:rPr>
              <w:t>合同签订时另行约定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9"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7</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ascii="宋体" w:hAnsi="宋体" w:eastAsia="宋体" w:cs="Times New Roman"/>
                <w:sz w:val="28"/>
                <w:szCs w:val="28"/>
              </w:rPr>
              <w:t>★</w:t>
            </w:r>
            <w:r>
              <w:rPr>
                <w:rFonts w:hint="eastAsia" w:ascii="宋体" w:hAnsi="宋体" w:eastAsia="宋体" w:cs="宋体"/>
                <w:b/>
                <w:bCs/>
                <w:color w:val="000000"/>
                <w:sz w:val="24"/>
                <w:szCs w:val="24"/>
                <w:u w:val="none"/>
                <w:lang w:val="en-US" w:eastAsia="zh-CN"/>
              </w:rPr>
              <w:t>项目预算</w:t>
            </w:r>
          </w:p>
        </w:tc>
        <w:tc>
          <w:tcPr>
            <w:tcW w:w="7202" w:type="dxa"/>
            <w:vAlign w:val="center"/>
          </w:tcPr>
          <w:p>
            <w:pPr>
              <w:numPr>
                <w:ilvl w:val="0"/>
                <w:numId w:val="0"/>
              </w:numPr>
              <w:adjustRightInd w:val="0"/>
              <w:snapToGrid w:val="0"/>
              <w:spacing w:before="120" w:beforeLines="50" w:line="240" w:lineRule="auto"/>
              <w:rPr>
                <w:rFonts w:hint="eastAsia" w:ascii="宋体" w:hAnsi="宋体" w:eastAsia="宋体" w:cs="宋体"/>
                <w:color w:val="0000FF"/>
                <w:sz w:val="24"/>
                <w:szCs w:val="24"/>
                <w:u w:val="none"/>
                <w:lang w:val="zh-CN" w:eastAsia="zh-CN"/>
              </w:rPr>
            </w:pPr>
            <w:r>
              <w:rPr>
                <w:rFonts w:hint="eastAsia" w:ascii="宋体" w:hAnsi="宋体" w:eastAsia="宋体" w:cs="宋体"/>
                <w:color w:val="0000FF"/>
                <w:sz w:val="24"/>
                <w:szCs w:val="24"/>
                <w:u w:val="none"/>
                <w:lang w:val="zh-CN" w:eastAsia="zh-CN"/>
              </w:rPr>
              <w:t>金额（小写）：590806.48元</w:t>
            </w:r>
            <w:r>
              <w:rPr>
                <w:rFonts w:hint="eastAsia" w:ascii="宋体" w:hAnsi="宋体" w:eastAsia="宋体" w:cs="宋体"/>
                <w:color w:val="0000FF"/>
                <w:sz w:val="24"/>
                <w:szCs w:val="24"/>
                <w:u w:val="none"/>
                <w:lang w:val="en-US" w:eastAsia="zh-CN"/>
              </w:rPr>
              <w:t xml:space="preserve">                         </w:t>
            </w:r>
          </w:p>
          <w:p>
            <w:pPr>
              <w:numPr>
                <w:ilvl w:val="0"/>
                <w:numId w:val="0"/>
              </w:numPr>
              <w:adjustRightInd w:val="0"/>
              <w:snapToGrid w:val="0"/>
              <w:spacing w:before="120" w:beforeLines="50" w:line="240" w:lineRule="auto"/>
              <w:rPr>
                <w:rFonts w:hint="eastAsia" w:ascii="宋体" w:hAnsi="宋体" w:eastAsia="宋体" w:cs="宋体"/>
                <w:color w:val="0000FF"/>
                <w:sz w:val="24"/>
                <w:szCs w:val="24"/>
                <w:u w:val="none"/>
                <w:lang w:val="en-US" w:eastAsia="zh-CN"/>
              </w:rPr>
            </w:pPr>
            <w:r>
              <w:rPr>
                <w:rFonts w:hint="eastAsia" w:ascii="宋体" w:hAnsi="宋体" w:eastAsia="宋体" w:cs="宋体"/>
                <w:color w:val="0000FF"/>
                <w:sz w:val="24"/>
                <w:szCs w:val="24"/>
                <w:u w:val="none"/>
                <w:lang w:val="zh-CN" w:eastAsia="zh-CN"/>
              </w:rPr>
              <w:t>金额（大写）：</w:t>
            </w:r>
            <w:r>
              <w:rPr>
                <w:rFonts w:hint="eastAsia" w:ascii="宋体" w:hAnsi="宋体" w:eastAsia="宋体" w:cs="宋体"/>
                <w:color w:val="0000FF"/>
                <w:sz w:val="24"/>
                <w:szCs w:val="24"/>
                <w:u w:val="none"/>
                <w:lang w:val="en-US" w:eastAsia="zh-CN"/>
              </w:rPr>
              <w:t xml:space="preserve">伍拾玖万零捌佰零陆元肆角捌分  </w:t>
            </w:r>
          </w:p>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none"/>
                <w:u w:val="none"/>
              </w:rPr>
            </w:pPr>
            <w:r>
              <w:rPr>
                <w:rFonts w:hint="eastAsia" w:ascii="宋体" w:hAnsi="宋体" w:eastAsia="宋体" w:cs="宋体"/>
                <w:color w:val="0000FF"/>
                <w:sz w:val="24"/>
                <w:szCs w:val="24"/>
                <w:u w:val="none"/>
                <w:lang w:val="en-US" w:eastAsia="zh-CN"/>
              </w:rPr>
              <w:t>本项目设有最高限价（元）：574375.36元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8</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Times New Roman"/>
                <w:sz w:val="28"/>
                <w:szCs w:val="28"/>
              </w:rPr>
              <w:t>★</w:t>
            </w:r>
            <w:r>
              <w:rPr>
                <w:rFonts w:hint="eastAsia" w:ascii="宋体" w:hAnsi="宋体" w:eastAsia="宋体" w:cs="宋体"/>
                <w:b/>
                <w:bCs/>
                <w:color w:val="000000"/>
                <w:sz w:val="24"/>
                <w:szCs w:val="24"/>
                <w:u w:val="none"/>
              </w:rPr>
              <w:t>供应商资格条件</w:t>
            </w:r>
          </w:p>
        </w:tc>
        <w:tc>
          <w:tcPr>
            <w:tcW w:w="7202" w:type="dxa"/>
            <w:vAlign w:val="center"/>
          </w:tcPr>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rPr>
              <w:t>1</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u w:val="none"/>
              </w:rPr>
              <w:t>满足《中华人民共和国政府采购法》第二十二条规定</w:t>
            </w:r>
            <w:r>
              <w:rPr>
                <w:rFonts w:hint="eastAsia" w:ascii="宋体" w:hAnsi="宋体" w:eastAsia="宋体" w:cs="宋体"/>
                <w:color w:val="000000"/>
                <w:sz w:val="24"/>
                <w:szCs w:val="24"/>
                <w:u w:val="none"/>
                <w:lang w:eastAsia="zh-CN"/>
              </w:rPr>
              <w:t>：</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eastAsia="zh-CN"/>
              </w:rPr>
              <w:t>（1）具有独立承担民事责任的能力;</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eastAsia="zh-CN"/>
              </w:rPr>
              <w:t>（2）具有良好的商业信誉和健全的财务会计制度;</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eastAsia="zh-CN"/>
              </w:rPr>
              <w:t>（3）具有履行合同所必需的设备和专业技术能力;</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eastAsia="zh-CN"/>
              </w:rPr>
              <w:t>（4）有依法缴纳税收和社会保障资金的良好记录;</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eastAsia="zh-CN"/>
              </w:rPr>
              <w:t>（5）参加政府采购活动前三年内，在经营活动中没有重大违法记录;</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eastAsia="zh-CN"/>
              </w:rPr>
              <w:t>（6）法律、行政法规规定的其他条件。</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rPr>
              <w:t>2</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u w:val="none"/>
              </w:rPr>
              <w:t>落实政府采购政策需满足的资格要求</w:t>
            </w:r>
            <w:r>
              <w:rPr>
                <w:rFonts w:hint="eastAsia" w:ascii="宋体" w:hAnsi="宋体" w:eastAsia="宋体" w:cs="宋体"/>
                <w:color w:val="000000"/>
                <w:sz w:val="24"/>
                <w:szCs w:val="24"/>
                <w:u w:val="none"/>
                <w:lang w:eastAsia="zh-CN"/>
              </w:rPr>
              <w:t>：</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（1）财政部、国家发展改革委、生态环境部、市场监管总局《关于调整优化节能产品、环境标志产品政府采购执行机制的通知》（财库[2019]9号文）；</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（2）财政部、生态环境部《关于印发环境标志产品政府采购品目清单的通知》（财库[2019]18号文）；</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（3）财政部、发展改革委《关于印发节能产品政府采购品目清单的通知》（财库[2019]19号文）；</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（4）市场监管总局《市场监管总局关于发布参与实施政府采购节能产品、环境标志产品认证机构名录的公告》（2019年第16号）；</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（5）财政部、工业和信息化部《关于印发《政府采购促进中小企业发展管理办法》的通知》（财库[2020]46号文）；</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（6）财政部、民政部、中国残疾人联合会《关于促进残疾人就业政府采购政策的通知》（财库[2017]141号）；</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（7）财政部、司法部《关于政府采购支持监狱企业发展有关问题的通知》（财库[2014]68号文）。</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3</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u w:val="none"/>
              </w:rPr>
              <w:t>本项目的特定资格要求：</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（1）具有有效的经年检的三证合一营业执照；</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（2）具备[建筑工程施工总承包三级](含)以上资质，有效的安全生产许可证；</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（3）项目经理须具备【建筑工程二级】(含)以上注册建造师资格，具备有效的安全生产考核合格证书，且未担任其他在建项目的项目经理；</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（4）未被“信用中国”、中国政府采购网列入失信被执行人、重大税收违法案件当事人名单、政府采购严重违法失信行为记录名单；</w:t>
            </w:r>
          </w:p>
          <w:p>
            <w:pPr>
              <w:numPr>
                <w:ilvl w:val="0"/>
                <w:numId w:val="0"/>
              </w:numPr>
              <w:adjustRightInd w:val="0"/>
              <w:snapToGrid w:val="0"/>
              <w:spacing w:before="120" w:beforeLines="50" w:line="240" w:lineRule="auto"/>
              <w:rPr>
                <w:rFonts w:hint="eastAsia" w:ascii="宋体" w:hAnsi="宋体" w:eastAsia="宋体" w:cs="宋体"/>
                <w:color w:val="000000"/>
                <w:sz w:val="24"/>
                <w:szCs w:val="24"/>
                <w:u w:val="none"/>
                <w:lang w:val="en-US"/>
              </w:rPr>
            </w:pPr>
            <w:r>
              <w:rPr>
                <w:rFonts w:hint="eastAsia" w:ascii="宋体" w:hAnsi="宋体" w:eastAsia="宋体" w:cs="宋体"/>
                <w:color w:val="000000"/>
                <w:sz w:val="24"/>
                <w:szCs w:val="24"/>
                <w:u w:val="none"/>
                <w:lang w:val="en-US" w:eastAsia="zh-CN"/>
              </w:rPr>
              <w:t>（5）外省区进疆施工企业已办理进疆登记手续；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9</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ascii="宋体" w:hAnsi="宋体" w:eastAsia="宋体" w:cs="宋体"/>
                <w:b/>
                <w:bCs/>
                <w:color w:val="000000"/>
                <w:sz w:val="24"/>
                <w:szCs w:val="24"/>
                <w:u w:val="none"/>
              </w:rPr>
              <w:t>联合体投标</w:t>
            </w:r>
            <w:r>
              <w:rPr>
                <w:rFonts w:hint="eastAsia" w:ascii="宋体" w:hAnsi="宋体" w:eastAsia="宋体" w:cs="宋体"/>
                <w:b/>
                <w:bCs/>
                <w:color w:val="000000"/>
                <w:sz w:val="24"/>
                <w:szCs w:val="24"/>
                <w:u w:val="none"/>
                <w:lang w:val="en-US" w:eastAsia="zh-CN"/>
              </w:rPr>
              <w:t xml:space="preserve">    </w:t>
            </w:r>
          </w:p>
        </w:tc>
        <w:tc>
          <w:tcPr>
            <w:tcW w:w="7202" w:type="dxa"/>
            <w:vAlign w:val="center"/>
          </w:tcPr>
          <w:p>
            <w:pPr>
              <w:adjustRightInd w:val="0"/>
              <w:snapToGrid w:val="0"/>
              <w:spacing w:before="120" w:beforeLines="50" w:line="240" w:lineRule="auto"/>
              <w:rPr>
                <w:rFonts w:hint="eastAsia" w:ascii="宋体" w:hAnsi="宋体" w:eastAsia="宋体" w:cs="宋体"/>
                <w:color w:val="000000"/>
                <w:sz w:val="24"/>
                <w:szCs w:val="24"/>
                <w:u w:val="none"/>
              </w:rPr>
            </w:pPr>
            <w:r>
              <w:rPr>
                <w:rFonts w:hint="eastAsia" w:ascii="宋体" w:hAnsi="宋体" w:cs="宋体"/>
                <w:color w:val="000000"/>
                <w:sz w:val="24"/>
                <w:szCs w:val="24"/>
                <w:u w:val="none"/>
                <w:lang w:eastAsia="zh-CN"/>
              </w:rPr>
              <w:t>☑</w:t>
            </w:r>
            <w:r>
              <w:rPr>
                <w:rFonts w:hint="eastAsia" w:ascii="宋体" w:hAnsi="宋体" w:eastAsia="宋体" w:cs="宋体"/>
                <w:color w:val="000000"/>
                <w:sz w:val="24"/>
                <w:szCs w:val="24"/>
                <w:u w:val="none"/>
              </w:rPr>
              <w:t xml:space="preserve">不接受 </w:t>
            </w:r>
          </w:p>
          <w:p>
            <w:p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cs="宋体"/>
                <w:color w:val="000000"/>
                <w:sz w:val="24"/>
                <w:szCs w:val="24"/>
                <w:u w:val="none"/>
                <w:lang w:eastAsia="zh-CN"/>
              </w:rPr>
              <w:t>□</w:t>
            </w:r>
            <w:r>
              <w:rPr>
                <w:rFonts w:hint="eastAsia" w:ascii="宋体" w:hAnsi="宋体" w:eastAsia="宋体" w:cs="宋体"/>
                <w:color w:val="000000"/>
                <w:sz w:val="24"/>
                <w:szCs w:val="24"/>
                <w:u w:val="none"/>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10</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备选方案</w:t>
            </w:r>
          </w:p>
        </w:tc>
        <w:tc>
          <w:tcPr>
            <w:tcW w:w="7202" w:type="dxa"/>
            <w:vAlign w:val="center"/>
          </w:tcPr>
          <w:p>
            <w:pPr>
              <w:adjustRightInd w:val="0"/>
              <w:snapToGrid w:val="0"/>
              <w:spacing w:before="120" w:beforeLines="50" w:line="240" w:lineRule="auto"/>
              <w:rPr>
                <w:rFonts w:hint="eastAsia" w:ascii="宋体" w:hAnsi="宋体" w:eastAsia="宋体" w:cs="宋体"/>
                <w:color w:val="000000"/>
                <w:sz w:val="24"/>
                <w:szCs w:val="24"/>
                <w:u w:val="none"/>
              </w:rPr>
            </w:pPr>
            <w:r>
              <w:rPr>
                <w:rFonts w:hint="eastAsia" w:ascii="宋体" w:hAnsi="宋体" w:cs="宋体"/>
                <w:color w:val="000000"/>
                <w:sz w:val="24"/>
                <w:szCs w:val="24"/>
                <w:u w:val="none"/>
                <w:lang w:eastAsia="zh-CN"/>
              </w:rPr>
              <w:t>☑</w:t>
            </w:r>
            <w:r>
              <w:rPr>
                <w:rFonts w:hint="eastAsia" w:ascii="宋体" w:hAnsi="宋体" w:eastAsia="宋体" w:cs="宋体"/>
                <w:color w:val="000000"/>
                <w:sz w:val="24"/>
                <w:szCs w:val="24"/>
                <w:u w:val="none"/>
              </w:rPr>
              <w:t xml:space="preserve">不接受            </w:t>
            </w:r>
          </w:p>
          <w:p>
            <w:pPr>
              <w:adjustRightInd w:val="0"/>
              <w:snapToGrid w:val="0"/>
              <w:spacing w:before="120" w:beforeLines="50" w:line="240" w:lineRule="auto"/>
              <w:rPr>
                <w:rFonts w:hint="eastAsia" w:ascii="宋体" w:hAnsi="宋体" w:eastAsia="宋体" w:cs="宋体"/>
                <w:color w:val="000000"/>
                <w:sz w:val="24"/>
                <w:szCs w:val="24"/>
                <w:u w:val="none"/>
                <w:lang w:val="en-US" w:eastAsia="zh-CN"/>
              </w:rPr>
            </w:pPr>
            <w:r>
              <w:rPr>
                <w:rFonts w:hint="eastAsia" w:ascii="宋体" w:hAnsi="宋体" w:cs="宋体"/>
                <w:color w:val="000000"/>
                <w:sz w:val="24"/>
                <w:szCs w:val="24"/>
                <w:u w:val="none"/>
                <w:lang w:eastAsia="zh-CN"/>
              </w:rPr>
              <w:t>□</w:t>
            </w:r>
            <w:r>
              <w:rPr>
                <w:rFonts w:hint="eastAsia" w:ascii="宋体" w:hAnsi="宋体" w:eastAsia="宋体" w:cs="宋体"/>
                <w:color w:val="000000"/>
                <w:sz w:val="24"/>
                <w:szCs w:val="24"/>
                <w:u w:val="none"/>
              </w:rPr>
              <w:t xml:space="preserve">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11</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eastAsia="zh-CN"/>
              </w:rPr>
            </w:pPr>
            <w:r>
              <w:rPr>
                <w:rFonts w:hint="eastAsia" w:ascii="宋体" w:hAnsi="宋体" w:cs="宋体"/>
                <w:b/>
                <w:bCs/>
                <w:color w:val="000000"/>
                <w:sz w:val="24"/>
                <w:szCs w:val="24"/>
                <w:u w:val="none"/>
                <w:lang w:eastAsia="zh-CN"/>
              </w:rPr>
              <w:t>分包</w:t>
            </w:r>
          </w:p>
        </w:tc>
        <w:tc>
          <w:tcPr>
            <w:tcW w:w="7202" w:type="dxa"/>
            <w:vAlign w:val="center"/>
          </w:tcPr>
          <w:p>
            <w:pPr>
              <w:adjustRightInd w:val="0"/>
              <w:snapToGrid w:val="0"/>
              <w:spacing w:before="120" w:beforeLines="50" w:line="240" w:lineRule="auto"/>
              <w:rPr>
                <w:rFonts w:hint="eastAsia" w:ascii="宋体" w:hAnsi="宋体" w:eastAsia="宋体" w:cs="宋体"/>
                <w:color w:val="000000"/>
                <w:sz w:val="24"/>
                <w:szCs w:val="24"/>
                <w:u w:val="none"/>
              </w:rPr>
            </w:pPr>
            <w:r>
              <w:rPr>
                <w:rFonts w:hint="eastAsia" w:ascii="宋体" w:hAnsi="宋体" w:cs="宋体"/>
                <w:color w:val="000000"/>
                <w:sz w:val="24"/>
                <w:szCs w:val="24"/>
                <w:u w:val="none"/>
                <w:lang w:eastAsia="zh-CN"/>
              </w:rPr>
              <w:t>☑</w:t>
            </w:r>
            <w:r>
              <w:rPr>
                <w:rFonts w:hint="eastAsia" w:ascii="宋体" w:hAnsi="宋体" w:eastAsia="宋体" w:cs="宋体"/>
                <w:color w:val="000000"/>
                <w:sz w:val="24"/>
                <w:szCs w:val="24"/>
                <w:u w:val="none"/>
              </w:rPr>
              <w:t>不允许</w:t>
            </w:r>
          </w:p>
          <w:p>
            <w:pPr>
              <w:adjustRightInd w:val="0"/>
              <w:snapToGrid w:val="0"/>
              <w:spacing w:before="120" w:beforeLines="50" w:line="240" w:lineRule="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 xml:space="preserve">□允许，分包内容要求：  /  </w:t>
            </w:r>
          </w:p>
          <w:p>
            <w:pPr>
              <w:adjustRightInd w:val="0"/>
              <w:snapToGrid w:val="0"/>
              <w:spacing w:before="120" w:beforeLines="50" w:line="240" w:lineRule="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 xml:space="preserve">分包金额要求：  /  </w:t>
            </w:r>
          </w:p>
          <w:p>
            <w:pPr>
              <w:adjustRightInd w:val="0"/>
              <w:snapToGrid w:val="0"/>
              <w:spacing w:before="120" w:beforeLines="50" w:line="240" w:lineRule="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 xml:space="preserve">接受分包的第三人资质要求：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18"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eastAsia="zh-CN"/>
              </w:rPr>
            </w:pPr>
            <w:r>
              <w:rPr>
                <w:rFonts w:hint="eastAsia" w:ascii="宋体" w:hAnsi="宋体" w:eastAsia="宋体" w:cs="宋体"/>
                <w:b/>
                <w:bCs/>
                <w:color w:val="000000"/>
                <w:sz w:val="24"/>
                <w:szCs w:val="24"/>
                <w:u w:val="none"/>
              </w:rPr>
              <w:t>非实质性要求和条件是否允许偏离</w:t>
            </w:r>
          </w:p>
        </w:tc>
        <w:tc>
          <w:tcPr>
            <w:tcW w:w="7202"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允许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13</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信息公告媒体</w:t>
            </w:r>
          </w:p>
        </w:tc>
        <w:tc>
          <w:tcPr>
            <w:tcW w:w="7202"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新疆政府采购网上发布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sz w:val="24"/>
                <w:szCs w:val="24"/>
                <w:u w:val="none"/>
                <w:lang w:val="en-US" w:eastAsia="zh-CN"/>
              </w:rPr>
              <w:t>1</w:t>
            </w:r>
            <w:r>
              <w:rPr>
                <w:rFonts w:hint="eastAsia" w:ascii="宋体" w:hAnsi="宋体" w:cs="宋体"/>
                <w:b/>
                <w:bCs/>
                <w:color w:val="000000"/>
                <w:sz w:val="24"/>
                <w:szCs w:val="24"/>
                <w:u w:val="none"/>
                <w:lang w:val="en-US" w:eastAsia="zh-CN"/>
              </w:rPr>
              <w:t>4</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投标保证金</w:t>
            </w:r>
          </w:p>
        </w:tc>
        <w:tc>
          <w:tcPr>
            <w:tcW w:w="7202" w:type="dxa"/>
            <w:vAlign w:val="center"/>
          </w:tcPr>
          <w:p>
            <w:pPr>
              <w:adjustRightInd w:val="0"/>
              <w:snapToGrid w:val="0"/>
              <w:spacing w:before="120" w:beforeLines="50" w:line="240" w:lineRule="auto"/>
              <w:jc w:val="left"/>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sz w:val="24"/>
                <w:szCs w:val="24"/>
                <w:u w:val="none"/>
                <w:lang w:val="en-US" w:eastAsia="zh-CN"/>
              </w:rPr>
              <w:t>1</w:t>
            </w:r>
            <w:r>
              <w:rPr>
                <w:rFonts w:hint="eastAsia" w:ascii="宋体" w:hAnsi="宋体" w:cs="宋体"/>
                <w:b/>
                <w:bCs/>
                <w:color w:val="000000"/>
                <w:sz w:val="24"/>
                <w:szCs w:val="24"/>
                <w:u w:val="none"/>
                <w:lang w:val="en-US" w:eastAsia="zh-CN"/>
              </w:rPr>
              <w:t>5</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rPr>
              <w:t>响应文件递交截止时间</w:t>
            </w:r>
          </w:p>
        </w:tc>
        <w:tc>
          <w:tcPr>
            <w:tcW w:w="7202" w:type="dxa"/>
            <w:vAlign w:val="center"/>
          </w:tcPr>
          <w:p>
            <w:pPr>
              <w:adjustRightInd w:val="0"/>
              <w:snapToGrid w:val="0"/>
              <w:spacing w:before="120" w:beforeLines="50" w:line="24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0000FF"/>
                <w:sz w:val="24"/>
                <w:szCs w:val="24"/>
                <w:highlight w:val="none"/>
                <w:u w:val="none"/>
                <w:lang w:val="en-US" w:eastAsia="zh-CN"/>
              </w:rPr>
              <w:t>时间：202</w:t>
            </w:r>
            <w:r>
              <w:rPr>
                <w:rFonts w:hint="eastAsia" w:ascii="宋体" w:hAnsi="宋体" w:cs="宋体"/>
                <w:color w:val="0000FF"/>
                <w:sz w:val="24"/>
                <w:szCs w:val="24"/>
                <w:highlight w:val="none"/>
                <w:u w:val="none"/>
                <w:lang w:val="en-US" w:eastAsia="zh-CN"/>
              </w:rPr>
              <w:t>2</w:t>
            </w:r>
            <w:r>
              <w:rPr>
                <w:rFonts w:hint="eastAsia" w:ascii="宋体" w:hAnsi="宋体" w:eastAsia="宋体" w:cs="宋体"/>
                <w:color w:val="0000FF"/>
                <w:sz w:val="24"/>
                <w:szCs w:val="24"/>
                <w:highlight w:val="none"/>
                <w:u w:val="none"/>
                <w:lang w:val="en-US" w:eastAsia="zh-CN"/>
              </w:rPr>
              <w:t>年</w:t>
            </w:r>
            <w:r>
              <w:rPr>
                <w:rFonts w:hint="eastAsia" w:ascii="宋体" w:hAnsi="宋体" w:cs="宋体"/>
                <w:color w:val="0000FF"/>
                <w:sz w:val="24"/>
                <w:szCs w:val="24"/>
                <w:highlight w:val="none"/>
                <w:u w:val="none"/>
                <w:lang w:val="en-US" w:eastAsia="zh-CN"/>
              </w:rPr>
              <w:t>07</w:t>
            </w:r>
            <w:r>
              <w:rPr>
                <w:rFonts w:hint="eastAsia" w:ascii="宋体" w:hAnsi="宋体" w:eastAsia="宋体" w:cs="宋体"/>
                <w:color w:val="0000FF"/>
                <w:sz w:val="24"/>
                <w:szCs w:val="24"/>
                <w:highlight w:val="none"/>
                <w:u w:val="none"/>
                <w:lang w:val="en-US" w:eastAsia="zh-CN"/>
              </w:rPr>
              <w:t>月</w:t>
            </w:r>
            <w:r>
              <w:rPr>
                <w:rFonts w:hint="eastAsia" w:ascii="宋体" w:hAnsi="宋体" w:cs="宋体"/>
                <w:color w:val="0000FF"/>
                <w:sz w:val="24"/>
                <w:szCs w:val="24"/>
                <w:highlight w:val="none"/>
                <w:u w:val="none"/>
                <w:lang w:val="en-US" w:eastAsia="zh-CN"/>
              </w:rPr>
              <w:t>25</w:t>
            </w:r>
            <w:r>
              <w:rPr>
                <w:rFonts w:hint="eastAsia" w:ascii="宋体" w:hAnsi="宋体" w:eastAsia="宋体" w:cs="宋体"/>
                <w:color w:val="0000FF"/>
                <w:sz w:val="24"/>
                <w:szCs w:val="24"/>
                <w:highlight w:val="none"/>
                <w:u w:val="none"/>
                <w:lang w:val="en-US" w:eastAsia="zh-CN"/>
              </w:rPr>
              <w:t>日1</w:t>
            </w:r>
            <w:r>
              <w:rPr>
                <w:rFonts w:hint="eastAsia" w:ascii="宋体" w:hAnsi="宋体" w:cs="宋体"/>
                <w:color w:val="0000FF"/>
                <w:sz w:val="24"/>
                <w:szCs w:val="24"/>
                <w:highlight w:val="none"/>
                <w:u w:val="none"/>
                <w:lang w:val="en-US" w:eastAsia="zh-CN"/>
              </w:rPr>
              <w:t>1</w:t>
            </w:r>
            <w:r>
              <w:rPr>
                <w:rFonts w:hint="eastAsia" w:ascii="宋体" w:hAnsi="宋体" w:eastAsia="宋体" w:cs="宋体"/>
                <w:color w:val="0000FF"/>
                <w:sz w:val="24"/>
                <w:szCs w:val="24"/>
                <w:highlight w:val="none"/>
                <w:u w:val="none"/>
                <w:lang w:val="en-US" w:eastAsia="zh-CN"/>
              </w:rPr>
              <w:t xml:space="preserve">:00（北京时间） </w:t>
            </w:r>
            <w:r>
              <w:rPr>
                <w:rFonts w:hint="eastAsia" w:ascii="宋体" w:hAnsi="宋体" w:eastAsia="宋体" w:cs="宋体"/>
                <w:color w:val="auto"/>
                <w:sz w:val="24"/>
                <w:szCs w:val="24"/>
                <w:highlight w:val="none"/>
                <w:u w:val="none"/>
                <w:lang w:val="en-US" w:eastAsia="zh-CN"/>
              </w:rPr>
              <w:t xml:space="preserve">                    </w:t>
            </w:r>
          </w:p>
          <w:p>
            <w:pPr>
              <w:adjustRightInd w:val="0"/>
              <w:snapToGrid w:val="0"/>
              <w:spacing w:before="120" w:beforeLines="50" w:line="240" w:lineRule="auto"/>
              <w:rPr>
                <w:rFonts w:hint="eastAsia" w:ascii="宋体" w:hAnsi="宋体" w:eastAsia="宋体" w:cs="宋体"/>
                <w:color w:val="auto"/>
                <w:sz w:val="24"/>
                <w:szCs w:val="24"/>
                <w:highlight w:val="white"/>
                <w:u w:val="none"/>
                <w:lang w:val="en-US" w:eastAsia="zh-CN"/>
              </w:rPr>
            </w:pPr>
            <w:r>
              <w:rPr>
                <w:rFonts w:hint="eastAsia" w:ascii="宋体" w:hAnsi="宋体" w:eastAsia="宋体" w:cs="宋体"/>
                <w:color w:val="auto"/>
                <w:sz w:val="24"/>
                <w:szCs w:val="24"/>
                <w:highlight w:val="none"/>
                <w:u w:val="none"/>
                <w:lang w:val="en-US" w:eastAsia="zh-CN"/>
              </w:rPr>
              <w:t>地点：</w:t>
            </w:r>
            <w:r>
              <w:rPr>
                <w:rFonts w:hint="eastAsia" w:ascii="宋体" w:hAnsi="宋体" w:cs="宋体"/>
                <w:color w:val="auto"/>
                <w:sz w:val="24"/>
                <w:szCs w:val="24"/>
                <w:highlight w:val="none"/>
                <w:u w:val="none"/>
                <w:lang w:val="en-US" w:eastAsia="zh-CN"/>
              </w:rPr>
              <w:t xml:space="preserve">政采云一站式政府采购云平台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jc w:val="center"/>
        </w:trPr>
        <w:tc>
          <w:tcPr>
            <w:tcW w:w="618"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sz w:val="24"/>
                <w:szCs w:val="24"/>
                <w:u w:val="none"/>
                <w:lang w:val="en-US" w:eastAsia="zh-CN"/>
              </w:rPr>
              <w:t>1</w:t>
            </w:r>
            <w:r>
              <w:rPr>
                <w:rFonts w:hint="eastAsia" w:ascii="宋体" w:hAnsi="宋体" w:cs="宋体"/>
                <w:b/>
                <w:bCs/>
                <w:color w:val="000000"/>
                <w:sz w:val="24"/>
                <w:szCs w:val="24"/>
                <w:u w:val="none"/>
                <w:lang w:val="en-US" w:eastAsia="zh-CN"/>
              </w:rPr>
              <w:t>6</w:t>
            </w:r>
          </w:p>
        </w:tc>
        <w:tc>
          <w:tcPr>
            <w:tcW w:w="2322" w:type="dxa"/>
            <w:vAlign w:val="center"/>
          </w:tcPr>
          <w:p>
            <w:pPr>
              <w:spacing w:line="240" w:lineRule="auto"/>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磋商时间、地点</w:t>
            </w:r>
          </w:p>
        </w:tc>
        <w:tc>
          <w:tcPr>
            <w:tcW w:w="7202" w:type="dxa"/>
            <w:vAlign w:val="center"/>
          </w:tcPr>
          <w:p>
            <w:pPr>
              <w:adjustRightInd w:val="0"/>
              <w:snapToGrid w:val="0"/>
              <w:spacing w:before="120" w:beforeLines="50" w:line="24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0000FF"/>
                <w:sz w:val="24"/>
                <w:szCs w:val="24"/>
                <w:highlight w:val="none"/>
                <w:u w:val="none"/>
                <w:lang w:val="en-US" w:eastAsia="zh-CN"/>
              </w:rPr>
              <w:t>时间：202</w:t>
            </w:r>
            <w:r>
              <w:rPr>
                <w:rFonts w:hint="eastAsia" w:ascii="宋体" w:hAnsi="宋体" w:cs="宋体"/>
                <w:color w:val="0000FF"/>
                <w:sz w:val="24"/>
                <w:szCs w:val="24"/>
                <w:highlight w:val="none"/>
                <w:u w:val="none"/>
                <w:lang w:val="en-US" w:eastAsia="zh-CN"/>
              </w:rPr>
              <w:t>2</w:t>
            </w:r>
            <w:r>
              <w:rPr>
                <w:rFonts w:hint="eastAsia" w:ascii="宋体" w:hAnsi="宋体" w:eastAsia="宋体" w:cs="宋体"/>
                <w:color w:val="0000FF"/>
                <w:sz w:val="24"/>
                <w:szCs w:val="24"/>
                <w:highlight w:val="none"/>
                <w:u w:val="none"/>
                <w:lang w:val="en-US" w:eastAsia="zh-CN"/>
              </w:rPr>
              <w:t>年</w:t>
            </w:r>
            <w:r>
              <w:rPr>
                <w:rFonts w:hint="eastAsia" w:ascii="宋体" w:hAnsi="宋体" w:cs="宋体"/>
                <w:color w:val="0000FF"/>
                <w:sz w:val="24"/>
                <w:szCs w:val="24"/>
                <w:highlight w:val="none"/>
                <w:u w:val="none"/>
                <w:lang w:val="en-US" w:eastAsia="zh-CN"/>
              </w:rPr>
              <w:t>07</w:t>
            </w:r>
            <w:r>
              <w:rPr>
                <w:rFonts w:hint="eastAsia" w:ascii="宋体" w:hAnsi="宋体" w:eastAsia="宋体" w:cs="宋体"/>
                <w:color w:val="0000FF"/>
                <w:sz w:val="24"/>
                <w:szCs w:val="24"/>
                <w:highlight w:val="none"/>
                <w:u w:val="none"/>
                <w:lang w:val="en-US" w:eastAsia="zh-CN"/>
              </w:rPr>
              <w:t>月</w:t>
            </w:r>
            <w:r>
              <w:rPr>
                <w:rFonts w:hint="eastAsia" w:ascii="宋体" w:hAnsi="宋体" w:cs="宋体"/>
                <w:color w:val="0000FF"/>
                <w:sz w:val="24"/>
                <w:szCs w:val="24"/>
                <w:highlight w:val="none"/>
                <w:u w:val="none"/>
                <w:lang w:val="en-US" w:eastAsia="zh-CN"/>
              </w:rPr>
              <w:t>25</w:t>
            </w:r>
            <w:r>
              <w:rPr>
                <w:rFonts w:hint="eastAsia" w:ascii="宋体" w:hAnsi="宋体" w:eastAsia="宋体" w:cs="宋体"/>
                <w:color w:val="0000FF"/>
                <w:sz w:val="24"/>
                <w:szCs w:val="24"/>
                <w:highlight w:val="none"/>
                <w:u w:val="none"/>
                <w:lang w:val="en-US" w:eastAsia="zh-CN"/>
              </w:rPr>
              <w:t>日1</w:t>
            </w:r>
            <w:r>
              <w:rPr>
                <w:rFonts w:hint="eastAsia" w:ascii="宋体" w:hAnsi="宋体" w:cs="宋体"/>
                <w:color w:val="0000FF"/>
                <w:sz w:val="24"/>
                <w:szCs w:val="24"/>
                <w:highlight w:val="none"/>
                <w:u w:val="none"/>
                <w:lang w:val="en-US" w:eastAsia="zh-CN"/>
              </w:rPr>
              <w:t>1</w:t>
            </w:r>
            <w:r>
              <w:rPr>
                <w:rFonts w:hint="eastAsia" w:ascii="宋体" w:hAnsi="宋体" w:eastAsia="宋体" w:cs="宋体"/>
                <w:color w:val="0000FF"/>
                <w:sz w:val="24"/>
                <w:szCs w:val="24"/>
                <w:highlight w:val="none"/>
                <w:u w:val="none"/>
                <w:lang w:val="en-US" w:eastAsia="zh-CN"/>
              </w:rPr>
              <w:t xml:space="preserve">:00（北京时间） </w:t>
            </w:r>
            <w:r>
              <w:rPr>
                <w:rFonts w:hint="eastAsia" w:ascii="宋体" w:hAnsi="宋体" w:eastAsia="宋体" w:cs="宋体"/>
                <w:color w:val="auto"/>
                <w:sz w:val="24"/>
                <w:szCs w:val="24"/>
                <w:highlight w:val="none"/>
                <w:u w:val="none"/>
                <w:lang w:val="en-US" w:eastAsia="zh-CN"/>
              </w:rPr>
              <w:t xml:space="preserve">                    </w:t>
            </w:r>
          </w:p>
          <w:p>
            <w:pPr>
              <w:adjustRightInd w:val="0"/>
              <w:snapToGrid w:val="0"/>
              <w:spacing w:before="120" w:beforeLines="50" w:line="24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地点：</w:t>
            </w:r>
            <w:r>
              <w:rPr>
                <w:rFonts w:hint="eastAsia" w:ascii="宋体" w:hAnsi="宋体" w:cs="宋体"/>
                <w:color w:val="auto"/>
                <w:sz w:val="24"/>
                <w:szCs w:val="24"/>
                <w:highlight w:val="none"/>
                <w:u w:val="none"/>
                <w:lang w:val="en-US" w:eastAsia="zh-CN"/>
              </w:rPr>
              <w:t xml:space="preserve">政采云一站式政府采购云平台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17</w:t>
            </w:r>
          </w:p>
        </w:tc>
        <w:tc>
          <w:tcPr>
            <w:tcW w:w="2322" w:type="dxa"/>
            <w:vAlign w:val="center"/>
          </w:tcPr>
          <w:p>
            <w:pPr>
              <w:spacing w:line="240" w:lineRule="auto"/>
              <w:jc w:val="center"/>
              <w:rPr>
                <w:rFonts w:hint="eastAsia" w:ascii="宋体" w:hAnsi="宋体" w:eastAsia="宋体" w:cs="宋体"/>
                <w:b/>
                <w:bCs/>
                <w:color w:val="000000"/>
                <w:sz w:val="24"/>
                <w:szCs w:val="24"/>
                <w:u w:val="none"/>
              </w:rPr>
            </w:pPr>
            <w:r>
              <w:rPr>
                <w:rFonts w:hint="eastAsia" w:ascii="宋体" w:hAnsi="宋体" w:eastAsia="宋体" w:cs="Times New Roman"/>
                <w:sz w:val="28"/>
                <w:szCs w:val="28"/>
              </w:rPr>
              <w:t>★</w:t>
            </w:r>
            <w:r>
              <w:rPr>
                <w:rFonts w:hint="eastAsia" w:ascii="宋体" w:hAnsi="宋体" w:eastAsia="宋体" w:cs="宋体"/>
                <w:b/>
                <w:bCs/>
                <w:color w:val="000000"/>
                <w:sz w:val="24"/>
                <w:szCs w:val="24"/>
                <w:highlight w:val="none"/>
                <w:u w:val="none"/>
                <w:lang w:eastAsia="zh-CN"/>
              </w:rPr>
              <w:t>核实内容</w:t>
            </w:r>
          </w:p>
        </w:tc>
        <w:tc>
          <w:tcPr>
            <w:tcW w:w="7202" w:type="dxa"/>
            <w:vAlign w:val="center"/>
          </w:tcPr>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须在投标文件投标函中</w:t>
            </w:r>
            <w:r>
              <w:rPr>
                <w:rFonts w:hint="eastAsia" w:ascii="宋体" w:hAnsi="宋体" w:cs="宋体"/>
                <w:b/>
                <w:bCs/>
                <w:color w:val="000000"/>
                <w:sz w:val="24"/>
                <w:szCs w:val="24"/>
                <w:highlight w:val="none"/>
                <w:u w:val="none"/>
                <w:lang w:val="en-US" w:eastAsia="zh-CN"/>
              </w:rPr>
              <w:t>须</w:t>
            </w:r>
            <w:r>
              <w:rPr>
                <w:rFonts w:hint="eastAsia" w:ascii="宋体" w:hAnsi="宋体" w:eastAsia="宋体" w:cs="宋体"/>
                <w:b/>
                <w:bCs/>
                <w:color w:val="000000"/>
                <w:sz w:val="24"/>
                <w:szCs w:val="24"/>
                <w:highlight w:val="none"/>
                <w:u w:val="none"/>
                <w:lang w:val="en-US" w:eastAsia="zh-CN"/>
              </w:rPr>
              <w:t>添加如下附件（原件扫描件）</w:t>
            </w:r>
            <w:r>
              <w:rPr>
                <w:rFonts w:hint="eastAsia" w:ascii="宋体" w:hAnsi="宋体" w:eastAsia="宋体" w:cs="宋体"/>
                <w:color w:val="000000"/>
                <w:sz w:val="24"/>
                <w:szCs w:val="24"/>
                <w:highlight w:val="none"/>
                <w:u w:val="none"/>
                <w:lang w:val="en-US" w:eastAsia="zh-CN"/>
              </w:rPr>
              <w:t>：</w:t>
            </w:r>
          </w:p>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（1）满足《中华人民共和国政府采购法》第二十二条规定（须提供承诺书，加盖单位公章）；</w:t>
            </w:r>
          </w:p>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（2）法人代表或其委托代理人应提供本人身份证原件</w:t>
            </w:r>
            <w:r>
              <w:rPr>
                <w:rFonts w:hint="eastAsia" w:ascii="宋体" w:hAnsi="宋体" w:cs="宋体"/>
                <w:color w:val="000000"/>
                <w:sz w:val="24"/>
                <w:szCs w:val="24"/>
                <w:highlight w:val="none"/>
                <w:u w:val="none"/>
                <w:lang w:val="en-US" w:eastAsia="zh-CN"/>
              </w:rPr>
              <w:t>扫描件</w:t>
            </w:r>
            <w:r>
              <w:rPr>
                <w:rFonts w:hint="eastAsia" w:ascii="宋体" w:hAnsi="宋体" w:eastAsia="宋体" w:cs="宋体"/>
                <w:color w:val="000000"/>
                <w:sz w:val="24"/>
                <w:szCs w:val="24"/>
                <w:highlight w:val="none"/>
                <w:u w:val="none"/>
                <w:lang w:val="en-US" w:eastAsia="zh-CN"/>
              </w:rPr>
              <w:t>，委托代理人还应提供《法人代表授权委托书》原件</w:t>
            </w:r>
            <w:r>
              <w:rPr>
                <w:rFonts w:hint="eastAsia" w:ascii="宋体" w:hAnsi="宋体" w:cs="宋体"/>
                <w:color w:val="000000"/>
                <w:sz w:val="24"/>
                <w:szCs w:val="24"/>
                <w:highlight w:val="none"/>
                <w:u w:val="none"/>
                <w:lang w:val="en-US" w:eastAsia="zh-CN"/>
              </w:rPr>
              <w:t>扫描件，</w:t>
            </w:r>
            <w:r>
              <w:rPr>
                <w:rFonts w:hint="eastAsia" w:ascii="宋体" w:hAnsi="宋体" w:eastAsia="宋体" w:cs="宋体"/>
                <w:color w:val="000000"/>
                <w:sz w:val="24"/>
                <w:szCs w:val="24"/>
                <w:highlight w:val="none"/>
                <w:u w:val="none"/>
                <w:lang w:val="en-US" w:eastAsia="zh-CN"/>
              </w:rPr>
              <w:t>并与投标文件中所提供的相一致。</w:t>
            </w:r>
          </w:p>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（3）拟派建造师需提供拟派建造师注册证书及安全培训合格证，拟派建造师的注册证书原件应与本项目投标报名时的建造师相符。投标人还须提供项目经理无在建承诺书（格式自拟）。 注：提供虚假资料的，将取消该投标人的中标资格，并报行业主管部门依法处理。</w:t>
            </w:r>
          </w:p>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4）《企业法人营业执照》、《建筑业企业资质证书》及《安全生产许可证》或安全生产合格证（或由建设行政主管部门出示的资质年审证明），外省投标企业须提供《新疆维吾尔自治区区外建设工程企业信息登记册》或新疆工程建设云下载审核通过的信息报送册</w:t>
            </w:r>
            <w:r>
              <w:rPr>
                <w:rFonts w:hint="eastAsia" w:ascii="宋体" w:hAnsi="宋体" w:cs="宋体"/>
                <w:color w:val="000000"/>
                <w:sz w:val="24"/>
                <w:szCs w:val="24"/>
                <w:highlight w:val="none"/>
                <w:u w:val="none"/>
                <w:lang w:val="en-US" w:eastAsia="zh-CN"/>
              </w:rPr>
              <w:t>（复印件加盖公章）</w:t>
            </w:r>
            <w:r>
              <w:rPr>
                <w:rFonts w:hint="eastAsia" w:ascii="宋体" w:hAnsi="宋体" w:eastAsia="宋体" w:cs="宋体"/>
                <w:color w:val="000000"/>
                <w:sz w:val="24"/>
                <w:szCs w:val="24"/>
                <w:highlight w:val="none"/>
                <w:u w:val="none"/>
                <w:lang w:val="en-US" w:eastAsia="zh-CN"/>
              </w:rPr>
              <w:t>。</w:t>
            </w:r>
          </w:p>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 xml:space="preserve">（5）不参与围标串标承诺书（加盖单位公章）。 </w:t>
            </w:r>
          </w:p>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w:t>
            </w:r>
            <w:r>
              <w:rPr>
                <w:rFonts w:hint="eastAsia" w:ascii="宋体" w:hAnsi="宋体" w:cs="宋体"/>
                <w:color w:val="000000"/>
                <w:sz w:val="24"/>
                <w:szCs w:val="24"/>
                <w:highlight w:val="none"/>
                <w:u w:val="none"/>
                <w:lang w:val="en-US" w:eastAsia="zh-CN"/>
              </w:rPr>
              <w:t>6</w:t>
            </w:r>
            <w:r>
              <w:rPr>
                <w:rFonts w:hint="eastAsia" w:ascii="宋体" w:hAnsi="宋体" w:eastAsia="宋体" w:cs="宋体"/>
                <w:color w:val="000000"/>
                <w:sz w:val="24"/>
                <w:szCs w:val="24"/>
                <w:highlight w:val="none"/>
                <w:u w:val="none"/>
                <w:lang w:val="en-US" w:eastAsia="zh-CN"/>
              </w:rPr>
              <w:t>）“信用中国”网站（www.creditchina.gov.cn）、中国政府采购网（www.ccgp.gov.cn）、国家企业信用信息公示系统（http://www.gsxt.gov.cn）、“中国裁判文书网（http://wenshu.court.gov.cn/）查询记录（查询时间为发布公告之日至投标截止时间前，需加盖公章）。</w:t>
            </w:r>
          </w:p>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w:t>
            </w:r>
            <w:r>
              <w:rPr>
                <w:rFonts w:hint="eastAsia" w:ascii="宋体" w:hAnsi="宋体" w:cs="宋体"/>
                <w:color w:val="000000"/>
                <w:sz w:val="24"/>
                <w:szCs w:val="24"/>
                <w:highlight w:val="none"/>
                <w:u w:val="none"/>
                <w:lang w:val="en-US" w:eastAsia="zh-CN"/>
              </w:rPr>
              <w:t>7</w:t>
            </w:r>
            <w:r>
              <w:rPr>
                <w:rFonts w:hint="eastAsia" w:ascii="宋体" w:hAnsi="宋体" w:eastAsia="宋体" w:cs="宋体"/>
                <w:color w:val="000000"/>
                <w:sz w:val="24"/>
                <w:szCs w:val="24"/>
                <w:highlight w:val="none"/>
                <w:u w:val="none"/>
                <w:lang w:val="en-US" w:eastAsia="zh-CN"/>
              </w:rPr>
              <w:t>）不拖欠农民工工资承诺书 （加盖单位公章）。</w:t>
            </w:r>
          </w:p>
          <w:p>
            <w:pPr>
              <w:pStyle w:val="2"/>
              <w:ind w:left="0" w:leftChars="0" w:firstLine="0" w:firstLineChars="0"/>
              <w:rPr>
                <w:rFonts w:hint="eastAsia"/>
                <w:lang w:val="en-US" w:eastAsia="zh-CN"/>
              </w:rPr>
            </w:pPr>
            <w:r>
              <w:rPr>
                <w:rFonts w:hint="eastAsia" w:ascii="宋体" w:hAnsi="宋体" w:eastAsia="宋体" w:cs="宋体"/>
                <w:color w:val="000000"/>
                <w:sz w:val="24"/>
                <w:szCs w:val="24"/>
                <w:highlight w:val="none"/>
                <w:u w:val="none"/>
                <w:lang w:val="en-US" w:eastAsia="zh-CN"/>
              </w:rPr>
              <w:t>（</w:t>
            </w:r>
            <w:r>
              <w:rPr>
                <w:rFonts w:hint="eastAsia" w:ascii="宋体" w:hAnsi="宋体" w:cs="宋体"/>
                <w:color w:val="000000"/>
                <w:sz w:val="24"/>
                <w:szCs w:val="24"/>
                <w:highlight w:val="none"/>
                <w:u w:val="none"/>
                <w:lang w:val="en-US" w:eastAsia="zh-CN"/>
              </w:rPr>
              <w:t>8</w:t>
            </w:r>
            <w:r>
              <w:rPr>
                <w:rFonts w:hint="eastAsia" w:ascii="宋体" w:hAnsi="宋体" w:eastAsia="宋体" w:cs="宋体"/>
                <w:color w:val="000000"/>
                <w:sz w:val="24"/>
                <w:szCs w:val="24"/>
                <w:highlight w:val="none"/>
                <w:u w:val="none"/>
                <w:lang w:val="en-US" w:eastAsia="zh-CN"/>
              </w:rPr>
              <w:t>）提供项目经理、项目技术负责人、施工员、质检员、安全员、资料员、机械员、材料员、预算员应提供近三个月社保部门出具的《单位基本养老保险个人缴费明细表册》（退休人员提供退休证）（原件扫描件）</w:t>
            </w:r>
          </w:p>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备注：上述证件、资料齐全、满足要求的投标人为有效投标人。</w:t>
            </w:r>
          </w:p>
          <w:p>
            <w:pPr>
              <w:numPr>
                <w:ilvl w:val="0"/>
                <w:numId w:val="0"/>
              </w:numPr>
              <w:adjustRightInd w:val="0"/>
              <w:snapToGrid w:val="0"/>
              <w:spacing w:before="120" w:beforeLines="50"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上述证件的公证件，本次招标不予认可。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18</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磋商小组的组建及确定方式</w:t>
            </w:r>
          </w:p>
        </w:tc>
        <w:tc>
          <w:tcPr>
            <w:tcW w:w="7202"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磋商小组：由采购人和有关技术、经济等方面的专家组成，共3人以上单数。</w:t>
            </w:r>
          </w:p>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☑政府采购云平台线上自行抽取</w:t>
            </w:r>
            <w:r>
              <w:rPr>
                <w:rFonts w:hint="eastAsia" w:ascii="宋体" w:hAnsi="宋体" w:eastAsia="宋体" w:cs="宋体"/>
                <w:color w:val="000000"/>
                <w:sz w:val="24"/>
                <w:szCs w:val="24"/>
                <w:highlight w:val="none"/>
                <w:u w:val="none"/>
                <w:lang w:val="en-US" w:eastAsia="zh-CN"/>
              </w:rPr>
              <w:t xml:space="preserve"> </w:t>
            </w:r>
          </w:p>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w:t>
            </w:r>
            <w:r>
              <w:rPr>
                <w:rFonts w:hint="eastAsia" w:ascii="宋体" w:hAnsi="宋体" w:cs="宋体"/>
                <w:color w:val="000000"/>
                <w:sz w:val="24"/>
                <w:szCs w:val="24"/>
                <w:highlight w:val="none"/>
                <w:u w:val="none"/>
                <w:lang w:val="en-US" w:eastAsia="zh-CN"/>
              </w:rPr>
              <w:t>政府采购专家库随机抽取</w:t>
            </w:r>
            <w:r>
              <w:rPr>
                <w:rFonts w:hint="eastAsia" w:ascii="宋体" w:hAnsi="宋体" w:eastAsia="宋体" w:cs="宋体"/>
                <w:color w:val="000000"/>
                <w:sz w:val="24"/>
                <w:szCs w:val="24"/>
                <w:highlight w:val="none"/>
                <w:u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19</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评审办法</w:t>
            </w:r>
          </w:p>
        </w:tc>
        <w:tc>
          <w:tcPr>
            <w:tcW w:w="7202" w:type="dxa"/>
            <w:vAlign w:val="center"/>
          </w:tcPr>
          <w:p>
            <w:pPr>
              <w:spacing w:line="240" w:lineRule="auto"/>
              <w:ind w:left="520" w:leftChars="1" w:hanging="518" w:hangingChars="216"/>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20</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磋商有效期</w:t>
            </w:r>
          </w:p>
        </w:tc>
        <w:tc>
          <w:tcPr>
            <w:tcW w:w="7202" w:type="dxa"/>
            <w:vAlign w:val="center"/>
          </w:tcPr>
          <w:p>
            <w:pPr>
              <w:spacing w:line="240" w:lineRule="auto"/>
              <w:ind w:left="520" w:leftChars="1" w:hanging="518" w:hangingChars="216"/>
              <w:rPr>
                <w:rFonts w:hint="eastAsia" w:ascii="宋体" w:hAnsi="宋体" w:eastAsia="宋体" w:cs="宋体"/>
                <w:color w:val="000000"/>
                <w:sz w:val="24"/>
                <w:szCs w:val="24"/>
                <w:u w:val="none"/>
              </w:rPr>
            </w:pPr>
            <w:r>
              <w:rPr>
                <w:rFonts w:hint="eastAsia" w:ascii="宋体" w:hAnsi="宋体" w:cs="宋体"/>
                <w:color w:val="0000FF"/>
                <w:sz w:val="24"/>
                <w:szCs w:val="24"/>
                <w:u w:val="none"/>
                <w:lang w:val="en-US" w:eastAsia="zh-CN"/>
              </w:rPr>
              <w:t>30</w:t>
            </w:r>
            <w:r>
              <w:rPr>
                <w:rFonts w:hint="eastAsia" w:ascii="宋体" w:hAnsi="宋体" w:eastAsia="宋体" w:cs="宋体"/>
                <w:color w:val="0000FF"/>
                <w:sz w:val="24"/>
                <w:szCs w:val="24"/>
                <w:u w:val="non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841"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21</w:t>
            </w:r>
          </w:p>
        </w:tc>
        <w:tc>
          <w:tcPr>
            <w:tcW w:w="2322"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cs="宋体"/>
                <w:b/>
                <w:bCs/>
                <w:color w:val="000000"/>
                <w:sz w:val="24"/>
                <w:szCs w:val="24"/>
                <w:u w:val="none"/>
                <w:lang w:val="en-US" w:eastAsia="zh-CN"/>
              </w:rPr>
              <w:t>响应</w:t>
            </w:r>
            <w:r>
              <w:rPr>
                <w:rFonts w:hint="eastAsia" w:ascii="宋体" w:hAnsi="宋体" w:eastAsia="宋体" w:cs="宋体"/>
                <w:b/>
                <w:bCs/>
                <w:color w:val="000000"/>
                <w:sz w:val="24"/>
                <w:szCs w:val="24"/>
                <w:u w:val="none"/>
              </w:rPr>
              <w:t>文件份数</w:t>
            </w:r>
          </w:p>
        </w:tc>
        <w:tc>
          <w:tcPr>
            <w:tcW w:w="7202" w:type="dxa"/>
            <w:vAlign w:val="center"/>
          </w:tcPr>
          <w:p>
            <w:pPr>
              <w:autoSpaceDE w:val="0"/>
              <w:autoSpaceDN w:val="0"/>
              <w:adjustRightInd w:val="0"/>
              <w:spacing w:line="240" w:lineRule="auto"/>
              <w:rPr>
                <w:rFonts w:hint="eastAsia" w:ascii="宋体" w:hAnsi="宋体" w:cs="宋体"/>
                <w:color w:val="000000"/>
                <w:kern w:val="0"/>
                <w:sz w:val="24"/>
                <w:szCs w:val="24"/>
                <w:u w:val="none"/>
                <w:lang w:val="en-US" w:eastAsia="zh-CN"/>
              </w:rPr>
            </w:pPr>
            <w:r>
              <w:rPr>
                <w:rFonts w:hint="eastAsia" w:ascii="宋体" w:hAnsi="宋体" w:cs="宋体"/>
                <w:color w:val="000000"/>
                <w:kern w:val="0"/>
                <w:sz w:val="24"/>
                <w:szCs w:val="24"/>
                <w:u w:val="none"/>
                <w:lang w:val="en-US" w:eastAsia="zh-CN"/>
              </w:rPr>
              <w:t>纸质版：</w:t>
            </w:r>
            <w:r>
              <w:rPr>
                <w:rFonts w:hint="eastAsia" w:ascii="宋体" w:hAnsi="宋体" w:eastAsia="宋体" w:cs="宋体"/>
                <w:color w:val="000000"/>
                <w:kern w:val="0"/>
                <w:sz w:val="24"/>
                <w:szCs w:val="24"/>
                <w:u w:val="none"/>
                <w:lang w:val="en-US" w:eastAsia="zh-CN"/>
              </w:rPr>
              <w:t>正本一份，副本</w:t>
            </w:r>
            <w:r>
              <w:rPr>
                <w:rFonts w:hint="eastAsia" w:ascii="宋体" w:hAnsi="宋体" w:cs="宋体"/>
                <w:color w:val="000000"/>
                <w:kern w:val="0"/>
                <w:sz w:val="24"/>
                <w:szCs w:val="24"/>
                <w:u w:val="none"/>
                <w:lang w:val="en-US" w:eastAsia="zh-CN"/>
              </w:rPr>
              <w:t>三</w:t>
            </w:r>
            <w:r>
              <w:rPr>
                <w:rFonts w:hint="eastAsia" w:ascii="宋体" w:hAnsi="宋体" w:eastAsia="宋体" w:cs="宋体"/>
                <w:color w:val="000000"/>
                <w:kern w:val="0"/>
                <w:sz w:val="24"/>
                <w:szCs w:val="24"/>
                <w:u w:val="none"/>
                <w:lang w:val="en-US" w:eastAsia="zh-CN"/>
              </w:rPr>
              <w:t>份</w:t>
            </w:r>
            <w:r>
              <w:rPr>
                <w:rFonts w:hint="eastAsia" w:ascii="宋体" w:hAnsi="宋体" w:cs="宋体"/>
                <w:color w:val="000000"/>
                <w:kern w:val="0"/>
                <w:sz w:val="24"/>
                <w:szCs w:val="24"/>
                <w:u w:val="none"/>
                <w:lang w:val="en-US" w:eastAsia="zh-CN"/>
              </w:rPr>
              <w:t>。副本可以是正本的复印件。</w:t>
            </w:r>
          </w:p>
          <w:p>
            <w:pPr>
              <w:autoSpaceDE w:val="0"/>
              <w:autoSpaceDN w:val="0"/>
              <w:adjustRightInd w:val="0"/>
              <w:spacing w:line="240" w:lineRule="auto"/>
              <w:rPr>
                <w:rFonts w:hint="eastAsia" w:ascii="宋体" w:hAnsi="宋体" w:eastAsia="宋体" w:cs="宋体"/>
                <w:color w:val="auto"/>
                <w:kern w:val="0"/>
                <w:sz w:val="24"/>
                <w:szCs w:val="24"/>
                <w:u w:val="none"/>
                <w:lang w:val="en-US" w:eastAsia="zh-CN"/>
              </w:rPr>
            </w:pPr>
            <w:r>
              <w:rPr>
                <w:rFonts w:hint="eastAsia" w:ascii="宋体" w:hAnsi="宋体" w:cs="宋体"/>
                <w:color w:val="000000"/>
                <w:kern w:val="0"/>
                <w:sz w:val="24"/>
                <w:szCs w:val="24"/>
                <w:u w:val="none"/>
                <w:lang w:val="en-US" w:eastAsia="zh-CN"/>
              </w:rPr>
              <w:t>电子版：</w:t>
            </w:r>
            <w:r>
              <w:rPr>
                <w:rFonts w:hint="eastAsia" w:ascii="宋体" w:hAnsi="宋体" w:eastAsia="宋体" w:cs="宋体"/>
                <w:color w:val="000000"/>
                <w:kern w:val="0"/>
                <w:sz w:val="24"/>
                <w:szCs w:val="24"/>
                <w:u w:val="none"/>
                <w:lang w:val="en-US" w:eastAsia="zh-CN"/>
              </w:rPr>
              <w:t>U盘</w:t>
            </w:r>
            <w:r>
              <w:rPr>
                <w:rFonts w:hint="eastAsia" w:ascii="宋体" w:hAnsi="宋体" w:cs="宋体"/>
                <w:color w:val="000000"/>
                <w:kern w:val="0"/>
                <w:sz w:val="24"/>
                <w:szCs w:val="24"/>
                <w:u w:val="none"/>
                <w:lang w:val="en-US" w:eastAsia="zh-CN"/>
              </w:rPr>
              <w:t>1份，光盘3</w:t>
            </w:r>
            <w:r>
              <w:rPr>
                <w:rFonts w:hint="eastAsia" w:ascii="宋体" w:hAnsi="宋体" w:eastAsia="宋体" w:cs="宋体"/>
                <w:color w:val="000000"/>
                <w:kern w:val="0"/>
                <w:sz w:val="24"/>
                <w:szCs w:val="24"/>
                <w:u w:val="none"/>
                <w:lang w:val="en-US" w:eastAsia="zh-CN"/>
              </w:rPr>
              <w:t>份</w:t>
            </w:r>
            <w:r>
              <w:rPr>
                <w:rFonts w:hint="eastAsia" w:ascii="宋体" w:hAnsi="宋体" w:cs="宋体"/>
                <w:color w:val="000000"/>
                <w:kern w:val="0"/>
                <w:sz w:val="24"/>
                <w:szCs w:val="24"/>
                <w:u w:val="none"/>
                <w:lang w:val="en-US" w:eastAsia="zh-CN"/>
              </w:rPr>
              <w:t>。</w:t>
            </w:r>
          </w:p>
          <w:p>
            <w:pPr>
              <w:autoSpaceDE w:val="0"/>
              <w:autoSpaceDN w:val="0"/>
              <w:adjustRightInd w:val="0"/>
              <w:spacing w:line="240" w:lineRule="auto"/>
              <w:rPr>
                <w:rFonts w:hint="eastAsia" w:ascii="宋体" w:hAnsi="宋体" w:eastAsia="宋体" w:cs="宋体"/>
                <w:color w:val="auto"/>
                <w:kern w:val="0"/>
                <w:sz w:val="24"/>
                <w:szCs w:val="24"/>
                <w:u w:val="none"/>
                <w:lang w:val="en-US" w:eastAsia="zh-CN"/>
              </w:rPr>
            </w:pPr>
            <w:r>
              <w:rPr>
                <w:rFonts w:hint="eastAsia" w:ascii="宋体" w:hAnsi="宋体" w:eastAsia="宋体" w:cs="宋体"/>
                <w:color w:val="auto"/>
                <w:kern w:val="0"/>
                <w:sz w:val="24"/>
                <w:szCs w:val="24"/>
                <w:u w:val="none"/>
                <w:lang w:val="en-US" w:eastAsia="zh-CN"/>
              </w:rPr>
              <w:t>注：不分册装订，采用</w:t>
            </w:r>
            <w:r>
              <w:rPr>
                <w:rFonts w:hint="eastAsia" w:ascii="宋体" w:hAnsi="宋体" w:eastAsia="宋体" w:cs="宋体"/>
                <w:b/>
                <w:bCs/>
                <w:color w:val="auto"/>
                <w:kern w:val="0"/>
                <w:sz w:val="24"/>
                <w:szCs w:val="24"/>
                <w:u w:val="single"/>
                <w:lang w:val="en-US" w:eastAsia="zh-CN"/>
              </w:rPr>
              <w:t>死页胶装</w:t>
            </w:r>
            <w:r>
              <w:rPr>
                <w:rFonts w:hint="eastAsia" w:ascii="宋体" w:hAnsi="宋体" w:eastAsia="宋体" w:cs="宋体"/>
                <w:color w:val="auto"/>
                <w:kern w:val="0"/>
                <w:sz w:val="24"/>
                <w:szCs w:val="24"/>
                <w:u w:val="none"/>
                <w:lang w:val="en-US" w:eastAsia="zh-CN"/>
              </w:rPr>
              <w:t>方式装订,装订应牢固、不易拆散和换页，不得采用活页装订。</w:t>
            </w:r>
          </w:p>
          <w:p>
            <w:pPr>
              <w:autoSpaceDE w:val="0"/>
              <w:autoSpaceDN w:val="0"/>
              <w:adjustRightInd w:val="0"/>
              <w:spacing w:line="240" w:lineRule="auto"/>
              <w:rPr>
                <w:rFonts w:hint="default" w:ascii="宋体" w:hAnsi="宋体" w:eastAsia="宋体" w:cs="宋体"/>
                <w:color w:val="000000"/>
                <w:kern w:val="0"/>
                <w:sz w:val="24"/>
                <w:szCs w:val="24"/>
                <w:u w:val="none"/>
                <w:lang w:val="en-US" w:eastAsia="zh-CN"/>
              </w:rPr>
            </w:pPr>
            <w:r>
              <w:rPr>
                <w:rFonts w:hint="eastAsia" w:ascii="宋体" w:hAnsi="宋体" w:eastAsia="宋体" w:cs="宋体"/>
                <w:b/>
                <w:bCs/>
                <w:color w:val="auto"/>
                <w:kern w:val="0"/>
                <w:sz w:val="24"/>
                <w:szCs w:val="24"/>
                <w:u w:val="none"/>
                <w:lang w:val="en-US" w:eastAsia="zh-CN"/>
              </w:rPr>
              <w:t>本项目采用政采云网上不见面开评标系统招投标，无需提供纸质版投标文件。为满足计算机辅助评标需要， 所有投标人按本文件规定提交电子投标文件。评标完成之后，</w:t>
            </w:r>
            <w:r>
              <w:rPr>
                <w:rFonts w:hint="eastAsia" w:ascii="宋体" w:hAnsi="宋体" w:cs="宋体"/>
                <w:b/>
                <w:bCs/>
                <w:color w:val="auto"/>
                <w:kern w:val="0"/>
                <w:sz w:val="24"/>
                <w:szCs w:val="24"/>
                <w:u w:val="none"/>
                <w:lang w:val="en-US" w:eastAsia="zh-CN"/>
              </w:rPr>
              <w:t>前三名候选人</w:t>
            </w:r>
            <w:r>
              <w:rPr>
                <w:rFonts w:hint="eastAsia" w:ascii="宋体" w:hAnsi="宋体" w:eastAsia="宋体" w:cs="宋体"/>
                <w:b/>
                <w:bCs/>
                <w:color w:val="auto"/>
                <w:kern w:val="0"/>
                <w:sz w:val="24"/>
                <w:szCs w:val="24"/>
                <w:u w:val="none"/>
                <w:lang w:val="en-US" w:eastAsia="zh-CN"/>
              </w:rPr>
              <w:t>按照招标人要求提供相应份数的纸质文件。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22</w:t>
            </w:r>
          </w:p>
        </w:tc>
        <w:tc>
          <w:tcPr>
            <w:tcW w:w="2322" w:type="dxa"/>
            <w:vAlign w:val="center"/>
          </w:tcPr>
          <w:p>
            <w:pPr>
              <w:spacing w:line="240" w:lineRule="auto"/>
              <w:jc w:val="center"/>
              <w:rPr>
                <w:rFonts w:hint="eastAsia" w:ascii="宋体" w:hAnsi="宋体" w:eastAsia="宋体" w:cs="宋体"/>
                <w:b/>
                <w:bCs/>
                <w:color w:val="000000"/>
                <w:sz w:val="24"/>
                <w:szCs w:val="24"/>
                <w:u w:val="none"/>
                <w:lang w:val="en-US" w:eastAsia="zh-CN"/>
              </w:rPr>
            </w:pPr>
            <w:r>
              <w:rPr>
                <w:rFonts w:hint="eastAsia" w:ascii="宋体" w:hAnsi="宋体" w:eastAsia="宋体" w:cs="宋体"/>
                <w:b/>
                <w:bCs/>
                <w:color w:val="000000"/>
                <w:sz w:val="24"/>
                <w:szCs w:val="24"/>
                <w:u w:val="none"/>
              </w:rPr>
              <w:t>是否允许投报进口产品</w:t>
            </w:r>
          </w:p>
        </w:tc>
        <w:tc>
          <w:tcPr>
            <w:tcW w:w="7202" w:type="dxa"/>
            <w:vAlign w:val="center"/>
          </w:tcPr>
          <w:p>
            <w:pPr>
              <w:autoSpaceDE w:val="0"/>
              <w:autoSpaceDN w:val="0"/>
              <w:adjustRightInd w:val="0"/>
              <w:spacing w:line="240" w:lineRule="auto"/>
              <w:rPr>
                <w:rFonts w:hint="eastAsia" w:ascii="宋体" w:hAnsi="宋体" w:eastAsia="宋体" w:cs="宋体"/>
                <w:color w:val="000000"/>
                <w:kern w:val="0"/>
                <w:sz w:val="24"/>
                <w:szCs w:val="24"/>
                <w:u w:val="none"/>
              </w:rPr>
            </w:pPr>
            <w:r>
              <w:rPr>
                <w:rFonts w:hint="eastAsia" w:ascii="宋体" w:hAnsi="宋体" w:cs="宋体"/>
                <w:color w:val="000000"/>
                <w:kern w:val="0"/>
                <w:sz w:val="24"/>
                <w:szCs w:val="24"/>
                <w:u w:val="none"/>
                <w:lang w:eastAsia="zh-CN"/>
              </w:rPr>
              <w:t>□</w:t>
            </w:r>
            <w:r>
              <w:rPr>
                <w:rFonts w:hint="eastAsia" w:ascii="宋体" w:hAnsi="宋体" w:eastAsia="宋体" w:cs="宋体"/>
                <w:color w:val="000000"/>
                <w:kern w:val="0"/>
                <w:sz w:val="24"/>
                <w:szCs w:val="24"/>
                <w:u w:val="none"/>
              </w:rPr>
              <w:t xml:space="preserve">是               </w:t>
            </w:r>
          </w:p>
          <w:p>
            <w:pPr>
              <w:autoSpaceDE w:val="0"/>
              <w:autoSpaceDN w:val="0"/>
              <w:adjustRightInd w:val="0"/>
              <w:spacing w:line="240" w:lineRule="auto"/>
              <w:rPr>
                <w:rFonts w:hint="eastAsia" w:ascii="宋体" w:hAnsi="宋体" w:eastAsia="宋体" w:cs="宋体"/>
                <w:color w:val="000000"/>
                <w:kern w:val="0"/>
                <w:sz w:val="24"/>
                <w:szCs w:val="24"/>
                <w:u w:val="none"/>
                <w:lang w:val="en-US" w:eastAsia="zh-CN"/>
              </w:rPr>
            </w:pPr>
            <w:r>
              <w:rPr>
                <w:rFonts w:hint="eastAsia" w:ascii="宋体" w:hAnsi="宋体" w:cs="宋体"/>
                <w:color w:val="000000"/>
                <w:kern w:val="0"/>
                <w:sz w:val="24"/>
                <w:szCs w:val="24"/>
                <w:u w:val="none"/>
                <w:lang w:eastAsia="zh-CN"/>
              </w:rPr>
              <w:t>☑</w:t>
            </w:r>
            <w:r>
              <w:rPr>
                <w:rFonts w:hint="eastAsia" w:ascii="宋体" w:hAnsi="宋体" w:eastAsia="宋体" w:cs="宋体"/>
                <w:color w:val="000000"/>
                <w:kern w:val="0"/>
                <w:sz w:val="24"/>
                <w:szCs w:val="24"/>
                <w:u w:val="none"/>
              </w:rPr>
              <w:t>否</w:t>
            </w:r>
            <w:r>
              <w:rPr>
                <w:rFonts w:hint="eastAsia" w:ascii="宋体" w:hAnsi="宋体" w:eastAsia="宋体" w:cs="宋体"/>
                <w:color w:val="000000"/>
                <w:kern w:val="0"/>
                <w:sz w:val="24"/>
                <w:szCs w:val="24"/>
                <w:u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618"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23</w:t>
            </w:r>
          </w:p>
        </w:tc>
        <w:tc>
          <w:tcPr>
            <w:tcW w:w="2322" w:type="dxa"/>
            <w:vAlign w:val="center"/>
          </w:tcPr>
          <w:p>
            <w:pPr>
              <w:spacing w:line="240" w:lineRule="auto"/>
              <w:jc w:val="center"/>
              <w:rPr>
                <w:rFonts w:hint="eastAsia" w:ascii="宋体" w:hAnsi="宋体" w:eastAsia="宋体" w:cs="宋体"/>
                <w:b/>
                <w:bCs/>
                <w:color w:val="000000"/>
                <w:sz w:val="24"/>
                <w:szCs w:val="24"/>
                <w:u w:val="none"/>
                <w:lang w:val="en-US" w:eastAsia="zh-CN"/>
              </w:rPr>
            </w:pPr>
            <w:r>
              <w:rPr>
                <w:rFonts w:hint="eastAsia" w:ascii="宋体" w:hAnsi="宋体" w:eastAsia="宋体" w:cs="宋体"/>
                <w:b/>
                <w:bCs/>
                <w:color w:val="000000"/>
                <w:sz w:val="24"/>
                <w:szCs w:val="24"/>
                <w:u w:val="none"/>
              </w:rPr>
              <w:t>踏勘现场</w:t>
            </w:r>
          </w:p>
        </w:tc>
        <w:tc>
          <w:tcPr>
            <w:tcW w:w="7202" w:type="dxa"/>
            <w:vAlign w:val="center"/>
          </w:tcPr>
          <w:p>
            <w:pPr>
              <w:spacing w:line="240" w:lineRule="auto"/>
              <w:jc w:val="left"/>
              <w:rPr>
                <w:rFonts w:hint="eastAsia" w:ascii="宋体" w:hAnsi="宋体" w:eastAsia="宋体" w:cs="宋体"/>
                <w:b/>
                <w:bCs/>
                <w:color w:val="000000"/>
                <w:sz w:val="24"/>
                <w:szCs w:val="24"/>
                <w:u w:val="none"/>
                <w:lang w:val="en-US" w:eastAsia="zh-CN"/>
              </w:rPr>
            </w:pPr>
            <w:r>
              <w:rPr>
                <w:rFonts w:hint="eastAsia" w:ascii="宋体" w:hAnsi="宋体" w:eastAsia="宋体" w:cs="宋体"/>
                <w:color w:val="000000"/>
                <w:kern w:val="0"/>
                <w:sz w:val="24"/>
                <w:szCs w:val="24"/>
                <w:u w:val="none"/>
                <w:lang w:val="en-US" w:eastAsia="zh-CN" w:bidi="ar-SA"/>
              </w:rPr>
              <w:t xml:space="preserve">不要求          </w:t>
            </w:r>
            <w:r>
              <w:rPr>
                <w:rFonts w:hint="eastAsia" w:ascii="宋体" w:hAnsi="宋体" w:eastAsia="宋体" w:cs="宋体"/>
                <w:b/>
                <w:bCs/>
                <w:color w:val="000000"/>
                <w:sz w:val="24"/>
                <w:szCs w:val="24"/>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18"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24</w:t>
            </w:r>
          </w:p>
        </w:tc>
        <w:tc>
          <w:tcPr>
            <w:tcW w:w="2322" w:type="dxa"/>
            <w:vAlign w:val="center"/>
          </w:tcPr>
          <w:p>
            <w:pPr>
              <w:spacing w:line="240" w:lineRule="auto"/>
              <w:jc w:val="center"/>
              <w:rPr>
                <w:rFonts w:hint="eastAsia" w:ascii="宋体" w:hAnsi="宋体" w:eastAsia="宋体" w:cs="宋体"/>
                <w:b/>
                <w:bCs/>
                <w:color w:val="000000"/>
                <w:kern w:val="0"/>
                <w:sz w:val="24"/>
                <w:szCs w:val="24"/>
                <w:u w:val="none"/>
                <w:lang w:val="en-US" w:eastAsia="zh-CN" w:bidi="ar-SA"/>
              </w:rPr>
            </w:pPr>
            <w:r>
              <w:rPr>
                <w:rFonts w:hint="eastAsia" w:ascii="宋体" w:hAnsi="宋体" w:eastAsia="宋体" w:cs="Times New Roman"/>
                <w:sz w:val="28"/>
                <w:szCs w:val="28"/>
              </w:rPr>
              <w:t>★</w:t>
            </w:r>
            <w:r>
              <w:rPr>
                <w:rFonts w:hint="eastAsia" w:ascii="宋体" w:hAnsi="宋体" w:cs="宋体"/>
                <w:b/>
                <w:bCs/>
                <w:color w:val="000000"/>
                <w:kern w:val="0"/>
                <w:sz w:val="24"/>
                <w:szCs w:val="24"/>
                <w:highlight w:val="none"/>
                <w:u w:val="none"/>
                <w:lang w:eastAsia="zh-CN"/>
              </w:rPr>
              <w:t>工期</w:t>
            </w:r>
          </w:p>
        </w:tc>
        <w:tc>
          <w:tcPr>
            <w:tcW w:w="7202" w:type="dxa"/>
            <w:vAlign w:val="center"/>
          </w:tcPr>
          <w:p>
            <w:pPr>
              <w:tabs>
                <w:tab w:val="left" w:pos="692"/>
              </w:tabs>
              <w:spacing w:line="240" w:lineRule="auto"/>
              <w:rPr>
                <w:rFonts w:hint="default" w:ascii="宋体" w:hAnsi="宋体" w:eastAsia="宋体" w:cs="宋体"/>
                <w:color w:val="000000"/>
                <w:kern w:val="0"/>
                <w:sz w:val="24"/>
                <w:szCs w:val="24"/>
                <w:u w:val="none"/>
                <w:lang w:val="en-US" w:eastAsia="zh-CN" w:bidi="ar-SA"/>
              </w:rPr>
            </w:pPr>
            <w:r>
              <w:rPr>
                <w:rFonts w:hint="default" w:ascii="宋体" w:hAnsi="宋体" w:eastAsia="宋体" w:cs="宋体"/>
                <w:color w:val="000000"/>
                <w:kern w:val="0"/>
                <w:sz w:val="24"/>
                <w:szCs w:val="24"/>
                <w:u w:val="none"/>
                <w:lang w:val="en-US" w:eastAsia="zh-CN" w:bidi="ar-SA"/>
              </w:rPr>
              <w:t>合同签订</w:t>
            </w:r>
            <w:r>
              <w:rPr>
                <w:rFonts w:hint="default" w:ascii="宋体" w:hAnsi="宋体" w:eastAsia="宋体" w:cs="宋体"/>
                <w:color w:val="0000FF"/>
                <w:kern w:val="0"/>
                <w:sz w:val="24"/>
                <w:szCs w:val="24"/>
                <w:u w:val="none"/>
                <w:lang w:val="en-US" w:eastAsia="zh-CN" w:bidi="ar-SA"/>
              </w:rPr>
              <w:t>后</w:t>
            </w:r>
            <w:r>
              <w:rPr>
                <w:rFonts w:hint="eastAsia" w:ascii="宋体" w:hAnsi="宋体" w:cs="宋体"/>
                <w:color w:val="0000FF"/>
                <w:kern w:val="0"/>
                <w:sz w:val="24"/>
                <w:szCs w:val="24"/>
                <w:u w:val="none"/>
                <w:lang w:val="en-US" w:eastAsia="zh-CN" w:bidi="ar-SA"/>
              </w:rPr>
              <w:t>10</w:t>
            </w:r>
            <w:r>
              <w:rPr>
                <w:rFonts w:hint="default" w:ascii="宋体" w:hAnsi="宋体" w:eastAsia="宋体" w:cs="宋体"/>
                <w:color w:val="0000FF"/>
                <w:kern w:val="0"/>
                <w:sz w:val="24"/>
                <w:szCs w:val="24"/>
                <w:u w:val="none"/>
                <w:lang w:val="en-US" w:eastAsia="zh-CN" w:bidi="ar-SA"/>
              </w:rPr>
              <w:t>日历天</w:t>
            </w:r>
            <w:r>
              <w:rPr>
                <w:rFonts w:hint="default" w:ascii="宋体" w:hAnsi="宋体" w:eastAsia="宋体" w:cs="宋体"/>
                <w:color w:val="000000"/>
                <w:kern w:val="0"/>
                <w:sz w:val="24"/>
                <w:szCs w:val="24"/>
                <w:u w:val="none"/>
                <w:lang w:val="en-US" w:eastAsia="zh-CN" w:bidi="ar-SA"/>
              </w:rPr>
              <w:t>完成所有清单内容。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69" w:hRule="atLeast"/>
          <w:jc w:val="center"/>
        </w:trPr>
        <w:tc>
          <w:tcPr>
            <w:tcW w:w="618"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25</w:t>
            </w:r>
          </w:p>
        </w:tc>
        <w:tc>
          <w:tcPr>
            <w:tcW w:w="2322" w:type="dxa"/>
            <w:vAlign w:val="center"/>
          </w:tcPr>
          <w:p>
            <w:pPr>
              <w:spacing w:line="240" w:lineRule="auto"/>
              <w:jc w:val="center"/>
              <w:rPr>
                <w:rFonts w:hint="eastAsia" w:ascii="宋体" w:hAnsi="宋体" w:eastAsia="宋体" w:cs="Times New Roman"/>
                <w:sz w:val="28"/>
                <w:szCs w:val="28"/>
                <w:lang w:eastAsia="zh-CN"/>
              </w:rPr>
            </w:pPr>
            <w:r>
              <w:rPr>
                <w:rFonts w:hint="eastAsia" w:ascii="宋体" w:hAnsi="宋体" w:cs="Times New Roman"/>
                <w:sz w:val="28"/>
                <w:szCs w:val="28"/>
                <w:lang w:eastAsia="zh-CN"/>
              </w:rPr>
              <w:t>履约保证金</w:t>
            </w:r>
          </w:p>
        </w:tc>
        <w:tc>
          <w:tcPr>
            <w:tcW w:w="7202" w:type="dxa"/>
            <w:vAlign w:val="center"/>
          </w:tcPr>
          <w:p>
            <w:pPr>
              <w:tabs>
                <w:tab w:val="left" w:pos="692"/>
              </w:tabs>
              <w:spacing w:line="240" w:lineRule="auto"/>
              <w:rPr>
                <w:rFonts w:hint="default" w:ascii="宋体" w:hAnsi="宋体" w:eastAsia="宋体" w:cs="宋体"/>
                <w:color w:val="000000"/>
                <w:kern w:val="0"/>
                <w:sz w:val="24"/>
                <w:szCs w:val="24"/>
                <w:u w:val="none"/>
                <w:lang w:val="en-US" w:eastAsia="zh-CN" w:bidi="ar-SA"/>
              </w:rPr>
            </w:pPr>
            <w:r>
              <w:rPr>
                <w:rFonts w:hint="default" w:ascii="宋体" w:hAnsi="宋体" w:eastAsia="宋体" w:cs="宋体"/>
                <w:color w:val="000000"/>
                <w:kern w:val="0"/>
                <w:sz w:val="24"/>
                <w:szCs w:val="24"/>
                <w:u w:val="none"/>
                <w:lang w:val="en-US" w:eastAsia="zh-CN" w:bidi="ar-SA"/>
              </w:rPr>
              <w:t>履约保证金的收取：按中标总金额的</w:t>
            </w:r>
            <w:r>
              <w:rPr>
                <w:rFonts w:hint="eastAsia" w:ascii="宋体" w:hAnsi="宋体" w:cs="宋体"/>
                <w:color w:val="0000FF"/>
                <w:kern w:val="0"/>
                <w:sz w:val="24"/>
                <w:szCs w:val="24"/>
                <w:u w:val="none"/>
                <w:lang w:val="en-US" w:eastAsia="zh-CN" w:bidi="ar-SA"/>
              </w:rPr>
              <w:t>3</w:t>
            </w:r>
            <w:r>
              <w:rPr>
                <w:rFonts w:hint="default" w:ascii="宋体" w:hAnsi="宋体" w:eastAsia="宋体" w:cs="宋体"/>
                <w:color w:val="0000FF"/>
                <w:kern w:val="0"/>
                <w:sz w:val="24"/>
                <w:szCs w:val="24"/>
                <w:u w:val="none"/>
                <w:lang w:val="en-US" w:eastAsia="zh-CN" w:bidi="ar-SA"/>
              </w:rPr>
              <w:t>%计收</w:t>
            </w:r>
            <w:r>
              <w:rPr>
                <w:rFonts w:hint="default" w:ascii="宋体" w:hAnsi="宋体" w:eastAsia="宋体" w:cs="宋体"/>
                <w:color w:val="000000"/>
                <w:kern w:val="0"/>
                <w:sz w:val="24"/>
                <w:szCs w:val="24"/>
                <w:u w:val="none"/>
                <w:lang w:val="en-US" w:eastAsia="zh-CN" w:bidi="ar-SA"/>
              </w:rPr>
              <w:t>。</w:t>
            </w:r>
          </w:p>
          <w:p>
            <w:pPr>
              <w:tabs>
                <w:tab w:val="left" w:pos="692"/>
              </w:tabs>
              <w:spacing w:line="240" w:lineRule="auto"/>
              <w:rPr>
                <w:rFonts w:hint="default" w:ascii="宋体" w:hAnsi="宋体" w:eastAsia="宋体" w:cs="宋体"/>
                <w:color w:val="000000"/>
                <w:kern w:val="0"/>
                <w:sz w:val="24"/>
                <w:szCs w:val="24"/>
                <w:u w:val="none"/>
                <w:lang w:val="en-US" w:eastAsia="zh-CN" w:bidi="ar-SA"/>
              </w:rPr>
            </w:pPr>
            <w:r>
              <w:rPr>
                <w:rFonts w:hint="default" w:ascii="宋体" w:hAnsi="宋体" w:eastAsia="宋体" w:cs="宋体"/>
                <w:color w:val="000000"/>
                <w:kern w:val="0"/>
                <w:sz w:val="24"/>
                <w:szCs w:val="24"/>
                <w:u w:val="none"/>
                <w:lang w:val="en-US" w:eastAsia="zh-CN" w:bidi="ar-SA"/>
              </w:rPr>
              <w:t xml:space="preserve">履约保证金的提交方式：1、电汇；2、现金；3、履约保函：中标人须保证其履约保函在采购合同有效期满后28天内继续有效，同时必须是合法经营的银行机构出具的银行保函；   </w:t>
            </w:r>
          </w:p>
          <w:p>
            <w:pPr>
              <w:tabs>
                <w:tab w:val="left" w:pos="692"/>
              </w:tabs>
              <w:spacing w:line="240" w:lineRule="auto"/>
              <w:rPr>
                <w:rFonts w:hint="default" w:ascii="宋体" w:hAnsi="宋体" w:eastAsia="宋体" w:cs="宋体"/>
                <w:color w:val="000000"/>
                <w:kern w:val="0"/>
                <w:sz w:val="24"/>
                <w:szCs w:val="24"/>
                <w:u w:val="none"/>
                <w:lang w:val="en-US" w:eastAsia="zh-CN" w:bidi="ar-SA"/>
              </w:rPr>
            </w:pPr>
            <w:r>
              <w:rPr>
                <w:rFonts w:hint="default" w:ascii="宋体" w:hAnsi="宋体" w:eastAsia="宋体" w:cs="宋体"/>
                <w:color w:val="000000"/>
                <w:kern w:val="0"/>
                <w:sz w:val="24"/>
                <w:szCs w:val="24"/>
                <w:u w:val="none"/>
                <w:lang w:val="en-US" w:eastAsia="zh-CN" w:bidi="ar-SA"/>
              </w:rPr>
              <w:t>履约保证金的退还：合同履行后无质量问题无利息退还。未按采购人要求和未经相关部门验收合格的履约保证金将不退还，并由中标人负责整改，直到达标为止。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3" w:hRule="atLeast"/>
          <w:jc w:val="center"/>
        </w:trPr>
        <w:tc>
          <w:tcPr>
            <w:tcW w:w="618"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26</w:t>
            </w:r>
          </w:p>
        </w:tc>
        <w:tc>
          <w:tcPr>
            <w:tcW w:w="2322" w:type="dxa"/>
            <w:vAlign w:val="center"/>
          </w:tcPr>
          <w:p>
            <w:pPr>
              <w:spacing w:line="240" w:lineRule="auto"/>
              <w:jc w:val="center"/>
              <w:rPr>
                <w:rFonts w:hint="eastAsia" w:ascii="宋体" w:hAnsi="宋体" w:eastAsia="宋体" w:cs="宋体"/>
                <w:b/>
                <w:bCs/>
                <w:color w:val="000000"/>
                <w:kern w:val="0"/>
                <w:sz w:val="24"/>
                <w:szCs w:val="24"/>
                <w:u w:val="none"/>
              </w:rPr>
            </w:pPr>
            <w:r>
              <w:rPr>
                <w:rFonts w:hint="eastAsia" w:ascii="宋体" w:hAnsi="宋体" w:eastAsia="宋体" w:cs="宋体"/>
                <w:b/>
                <w:bCs/>
                <w:color w:val="000000"/>
                <w:sz w:val="24"/>
                <w:szCs w:val="24"/>
                <w:u w:val="none"/>
                <w:lang w:val="en-US" w:eastAsia="zh-CN"/>
              </w:rPr>
              <w:t>代理</w:t>
            </w:r>
            <w:r>
              <w:rPr>
                <w:rFonts w:hint="eastAsia" w:ascii="宋体" w:hAnsi="宋体" w:eastAsia="宋体" w:cs="宋体"/>
                <w:b/>
                <w:bCs/>
                <w:color w:val="000000"/>
                <w:sz w:val="24"/>
                <w:szCs w:val="24"/>
                <w:u w:val="none"/>
              </w:rPr>
              <w:t>服务费</w:t>
            </w:r>
          </w:p>
        </w:tc>
        <w:tc>
          <w:tcPr>
            <w:tcW w:w="7202" w:type="dxa"/>
            <w:vAlign w:val="center"/>
          </w:tcPr>
          <w:p>
            <w:pPr>
              <w:pStyle w:val="77"/>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color w:val="000000"/>
                <w:kern w:val="0"/>
                <w:sz w:val="24"/>
                <w:szCs w:val="24"/>
                <w:u w:val="none"/>
                <w:lang w:eastAsia="zh-CN"/>
              </w:rPr>
              <w:t>按照发改价格〔2015〕299号通知要求，参照国家计委计价格〔20</w:t>
            </w:r>
            <w:r>
              <w:rPr>
                <w:rFonts w:hint="eastAsia" w:ascii="宋体" w:hAnsi="宋体" w:eastAsia="宋体" w:cs="宋体"/>
                <w:color w:val="000000"/>
                <w:kern w:val="0"/>
                <w:sz w:val="24"/>
                <w:szCs w:val="24"/>
                <w:u w:val="none"/>
                <w:lang w:val="en-US" w:eastAsia="zh-CN"/>
              </w:rPr>
              <w:t>02</w:t>
            </w:r>
            <w:r>
              <w:rPr>
                <w:rFonts w:hint="eastAsia" w:ascii="宋体" w:hAnsi="宋体" w:eastAsia="宋体" w:cs="宋体"/>
                <w:color w:val="000000"/>
                <w:kern w:val="0"/>
                <w:sz w:val="24"/>
                <w:szCs w:val="24"/>
                <w:u w:val="none"/>
                <w:lang w:eastAsia="zh-CN"/>
              </w:rPr>
              <w:t>〕</w:t>
            </w:r>
            <w:r>
              <w:rPr>
                <w:rFonts w:hint="eastAsia" w:ascii="宋体" w:hAnsi="宋体" w:eastAsia="宋体" w:cs="宋体"/>
                <w:color w:val="000000"/>
                <w:kern w:val="0"/>
                <w:sz w:val="24"/>
                <w:szCs w:val="24"/>
                <w:u w:val="none"/>
                <w:lang w:val="en-US" w:eastAsia="zh-CN"/>
              </w:rPr>
              <w:t>1980</w:t>
            </w:r>
            <w:r>
              <w:rPr>
                <w:rFonts w:hint="eastAsia" w:ascii="宋体" w:hAnsi="宋体" w:eastAsia="宋体" w:cs="宋体"/>
                <w:color w:val="000000"/>
                <w:kern w:val="0"/>
                <w:sz w:val="24"/>
                <w:szCs w:val="24"/>
                <w:u w:val="none"/>
                <w:lang w:eastAsia="zh-CN"/>
              </w:rPr>
              <w:t>号文及发改价格〔20</w:t>
            </w:r>
            <w:r>
              <w:rPr>
                <w:rFonts w:hint="eastAsia" w:ascii="宋体" w:hAnsi="宋体" w:eastAsia="宋体" w:cs="宋体"/>
                <w:color w:val="000000"/>
                <w:kern w:val="0"/>
                <w:sz w:val="24"/>
                <w:szCs w:val="24"/>
                <w:u w:val="none"/>
                <w:lang w:val="en-US" w:eastAsia="zh-CN"/>
              </w:rPr>
              <w:t>11</w:t>
            </w:r>
            <w:r>
              <w:rPr>
                <w:rFonts w:hint="eastAsia" w:ascii="宋体" w:hAnsi="宋体" w:eastAsia="宋体" w:cs="宋体"/>
                <w:color w:val="000000"/>
                <w:kern w:val="0"/>
                <w:sz w:val="24"/>
                <w:szCs w:val="24"/>
                <w:u w:val="none"/>
                <w:lang w:eastAsia="zh-CN"/>
              </w:rPr>
              <w:t>〕</w:t>
            </w:r>
            <w:r>
              <w:rPr>
                <w:rFonts w:hint="eastAsia" w:ascii="宋体" w:hAnsi="宋体" w:eastAsia="宋体" w:cs="宋体"/>
                <w:color w:val="000000"/>
                <w:kern w:val="0"/>
                <w:sz w:val="24"/>
                <w:szCs w:val="24"/>
                <w:u w:val="none"/>
                <w:lang w:val="en-US" w:eastAsia="zh-CN"/>
              </w:rPr>
              <w:t>534</w:t>
            </w:r>
            <w:r>
              <w:rPr>
                <w:rFonts w:hint="eastAsia" w:ascii="宋体" w:hAnsi="宋体" w:eastAsia="宋体" w:cs="宋体"/>
                <w:color w:val="000000"/>
                <w:kern w:val="0"/>
                <w:sz w:val="24"/>
                <w:szCs w:val="24"/>
                <w:u w:val="none"/>
                <w:lang w:eastAsia="zh-CN"/>
              </w:rPr>
              <w:t>号文的差额定率累进法计算，以中标金额为基准价收取招标代理服务费。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6" w:hRule="atLeast"/>
          <w:jc w:val="center"/>
        </w:trPr>
        <w:tc>
          <w:tcPr>
            <w:tcW w:w="618"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27</w:t>
            </w:r>
          </w:p>
        </w:tc>
        <w:tc>
          <w:tcPr>
            <w:tcW w:w="2322" w:type="dxa"/>
            <w:vAlign w:val="center"/>
          </w:tcPr>
          <w:p>
            <w:pPr>
              <w:spacing w:line="240" w:lineRule="auto"/>
              <w:jc w:val="center"/>
              <w:rPr>
                <w:rFonts w:hint="eastAsia"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场地服务费</w:t>
            </w:r>
          </w:p>
        </w:tc>
        <w:tc>
          <w:tcPr>
            <w:tcW w:w="7202" w:type="dxa"/>
            <w:vAlign w:val="center"/>
          </w:tcPr>
          <w:p>
            <w:pPr>
              <w:spacing w:line="240" w:lineRule="auto"/>
              <w:rPr>
                <w:rFonts w:hint="eastAsia" w:ascii="宋体" w:hAnsi="宋体" w:eastAsia="宋体" w:cs="宋体"/>
                <w:color w:val="000000"/>
                <w:kern w:val="0"/>
                <w:sz w:val="24"/>
                <w:szCs w:val="24"/>
                <w:u w:val="none"/>
                <w:lang w:eastAsia="zh-CN"/>
              </w:rPr>
            </w:pPr>
            <w:r>
              <w:rPr>
                <w:rFonts w:hint="eastAsia" w:ascii="宋体" w:hAnsi="宋体" w:eastAsia="宋体" w:cs="宋体"/>
                <w:color w:val="000000"/>
                <w:kern w:val="0"/>
                <w:sz w:val="24"/>
                <w:szCs w:val="24"/>
                <w:u w:val="none"/>
                <w:lang w:eastAsia="zh-CN"/>
              </w:rPr>
              <w:t>供应商需按交易场所的规定缴纳场地使用费。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618"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28</w:t>
            </w:r>
          </w:p>
        </w:tc>
        <w:tc>
          <w:tcPr>
            <w:tcW w:w="2322" w:type="dxa"/>
            <w:vAlign w:val="center"/>
          </w:tcPr>
          <w:p>
            <w:pPr>
              <w:adjustRightInd w:val="0"/>
              <w:snapToGrid w:val="0"/>
              <w:spacing w:before="156" w:beforeLines="50" w:line="240" w:lineRule="auto"/>
              <w:jc w:val="center"/>
              <w:rPr>
                <w:rFonts w:hint="eastAsia" w:ascii="宋体" w:hAnsi="宋体" w:eastAsia="宋体" w:cs="宋体"/>
                <w:b/>
                <w:bCs/>
                <w:color w:val="000000"/>
                <w:kern w:val="0"/>
                <w:sz w:val="24"/>
                <w:szCs w:val="24"/>
                <w:u w:val="none"/>
                <w:lang w:eastAsia="zh-CN"/>
              </w:rPr>
            </w:pPr>
            <w:r>
              <w:rPr>
                <w:rFonts w:hint="eastAsia" w:ascii="宋体" w:hAnsi="宋体" w:cs="宋体"/>
                <w:b/>
                <w:bCs/>
                <w:color w:val="000000"/>
                <w:kern w:val="0"/>
                <w:sz w:val="24"/>
                <w:szCs w:val="24"/>
                <w:u w:val="none"/>
                <w:lang w:eastAsia="zh-CN"/>
              </w:rPr>
              <w:t>公证费</w:t>
            </w:r>
          </w:p>
        </w:tc>
        <w:tc>
          <w:tcPr>
            <w:tcW w:w="7202" w:type="dxa"/>
            <w:vAlign w:val="center"/>
          </w:tcPr>
          <w:p>
            <w:pPr>
              <w:spacing w:line="240" w:lineRule="auto"/>
              <w:rPr>
                <w:rFonts w:hint="eastAsia" w:ascii="宋体" w:hAnsi="宋体" w:cs="宋体"/>
                <w:color w:val="000000"/>
                <w:kern w:val="2"/>
                <w:sz w:val="24"/>
                <w:szCs w:val="24"/>
                <w:u w:val="none"/>
                <w:lang w:val="en-US" w:eastAsia="zh-CN" w:bidi="ar-SA"/>
              </w:rPr>
            </w:pPr>
            <w:r>
              <w:rPr>
                <w:rFonts w:hint="eastAsia" w:ascii="宋体" w:hAnsi="宋体" w:eastAsia="宋体" w:cs="宋体"/>
                <w:color w:val="000000"/>
                <w:kern w:val="0"/>
                <w:sz w:val="24"/>
                <w:szCs w:val="24"/>
                <w:u w:val="none"/>
                <w:lang w:eastAsia="zh-CN"/>
              </w:rPr>
              <w:t>供应商需</w:t>
            </w:r>
            <w:r>
              <w:rPr>
                <w:rFonts w:hint="eastAsia" w:ascii="宋体" w:hAnsi="宋体" w:cs="宋体"/>
                <w:sz w:val="24"/>
                <w:szCs w:val="24"/>
              </w:rPr>
              <w:t>根据公证处要求进行缴纳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18"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29</w:t>
            </w:r>
          </w:p>
        </w:tc>
        <w:tc>
          <w:tcPr>
            <w:tcW w:w="2322" w:type="dxa"/>
            <w:vAlign w:val="center"/>
          </w:tcPr>
          <w:p>
            <w:pPr>
              <w:spacing w:line="240" w:lineRule="auto"/>
              <w:jc w:val="center"/>
              <w:rPr>
                <w:rFonts w:hint="eastAsia" w:ascii="宋体" w:hAnsi="宋体" w:cs="宋体"/>
                <w:b/>
                <w:bCs/>
                <w:sz w:val="24"/>
                <w:szCs w:val="24"/>
              </w:rPr>
            </w:pPr>
            <w:r>
              <w:rPr>
                <w:rFonts w:hint="eastAsia" w:ascii="宋体" w:hAnsi="宋体" w:cs="宋体"/>
                <w:b/>
                <w:bCs/>
                <w:sz w:val="24"/>
                <w:szCs w:val="24"/>
                <w:lang w:eastAsia="zh-CN"/>
              </w:rPr>
              <w:t>供应商</w:t>
            </w:r>
            <w:r>
              <w:rPr>
                <w:rFonts w:hint="eastAsia" w:ascii="宋体" w:hAnsi="宋体" w:cs="宋体"/>
                <w:b/>
                <w:bCs/>
                <w:sz w:val="24"/>
                <w:szCs w:val="24"/>
              </w:rPr>
              <w:t>信用信息查询</w:t>
            </w:r>
          </w:p>
          <w:p>
            <w:pPr>
              <w:adjustRightInd w:val="0"/>
              <w:snapToGrid w:val="0"/>
              <w:spacing w:before="156" w:beforeLines="50" w:line="240" w:lineRule="auto"/>
              <w:jc w:val="center"/>
              <w:rPr>
                <w:rFonts w:hint="eastAsia" w:ascii="宋体" w:hAnsi="宋体" w:cs="宋体"/>
                <w:b/>
                <w:bCs/>
                <w:color w:val="000000"/>
                <w:kern w:val="0"/>
                <w:sz w:val="24"/>
                <w:szCs w:val="24"/>
                <w:u w:val="none"/>
                <w:lang w:eastAsia="zh-CN"/>
              </w:rPr>
            </w:pPr>
          </w:p>
        </w:tc>
        <w:tc>
          <w:tcPr>
            <w:tcW w:w="7202" w:type="dxa"/>
            <w:vAlign w:val="center"/>
          </w:tcPr>
          <w:p>
            <w:pPr>
              <w:spacing w:line="240" w:lineRule="auto"/>
              <w:rPr>
                <w:rFonts w:hint="eastAsia" w:ascii="宋体" w:hAnsi="宋体" w:cs="宋体"/>
                <w:sz w:val="24"/>
                <w:szCs w:val="24"/>
              </w:rPr>
            </w:pPr>
            <w:r>
              <w:rPr>
                <w:rFonts w:hint="eastAsia" w:ascii="宋体" w:hAnsi="宋体" w:cs="宋体"/>
                <w:sz w:val="24"/>
                <w:szCs w:val="24"/>
              </w:rPr>
              <w:t>查询渠道：信用中国（www.creditchina.gov.cn）</w:t>
            </w:r>
            <w:r>
              <w:rPr>
                <w:rFonts w:hint="eastAsia" w:ascii="宋体" w:hAnsi="宋体" w:cs="宋体"/>
                <w:sz w:val="24"/>
                <w:szCs w:val="24"/>
                <w:lang w:eastAsia="zh-CN"/>
              </w:rPr>
              <w:t>、</w:t>
            </w:r>
            <w:r>
              <w:rPr>
                <w:rFonts w:hint="eastAsia" w:ascii="宋体" w:hAnsi="宋体" w:cs="宋体"/>
                <w:sz w:val="24"/>
                <w:szCs w:val="24"/>
              </w:rPr>
              <w:t>中国政府采购网</w:t>
            </w:r>
            <w:r>
              <w:rPr>
                <w:rFonts w:hint="eastAsia" w:ascii="宋体" w:hAnsi="宋体" w:cs="宋体"/>
                <w:sz w:val="24"/>
                <w:szCs w:val="24"/>
                <w:lang w:val="en-US" w:eastAsia="zh-CN"/>
              </w:rPr>
              <w:t>（www.ccgp.gov.cn）</w:t>
            </w:r>
          </w:p>
          <w:p>
            <w:pPr>
              <w:spacing w:line="24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国家企业信用信息公示系统（http://www.gsxt.gov.cn）、“中国裁判文书网（http://wenshu.court.gov.cn/）</w:t>
            </w:r>
            <w:r>
              <w:rPr>
                <w:rFonts w:hint="eastAsia" w:ascii="宋体" w:hAnsi="宋体" w:cs="宋体"/>
                <w:sz w:val="24"/>
                <w:szCs w:val="24"/>
              </w:rPr>
              <w:t>信用信息查询记录和证据留存的方式：网页截图</w:t>
            </w:r>
          </w:p>
          <w:p>
            <w:pPr>
              <w:spacing w:line="24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信用信息的使用规则：经核查投标企业被列入失信被执行人、重大税收违法案件当事人名单、政府采购严重违法失信行为记录名单、经营异常名录等黑名单的将拒绝其投标。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18"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30</w:t>
            </w:r>
          </w:p>
        </w:tc>
        <w:tc>
          <w:tcPr>
            <w:tcW w:w="2322" w:type="dxa"/>
            <w:vAlign w:val="center"/>
          </w:tcPr>
          <w:p>
            <w:pPr>
              <w:adjustRightInd w:val="0"/>
              <w:snapToGrid w:val="0"/>
              <w:spacing w:before="156" w:beforeLines="50" w:line="240" w:lineRule="auto"/>
              <w:jc w:val="center"/>
              <w:rPr>
                <w:rFonts w:hint="eastAsia" w:ascii="宋体" w:hAnsi="宋体" w:cs="宋体"/>
                <w:b/>
                <w:bCs/>
                <w:color w:val="000000"/>
                <w:kern w:val="0"/>
                <w:sz w:val="24"/>
                <w:szCs w:val="24"/>
                <w:u w:val="none"/>
                <w:lang w:eastAsia="zh-CN"/>
              </w:rPr>
            </w:pPr>
            <w:r>
              <w:rPr>
                <w:rFonts w:hint="eastAsia" w:ascii="宋体" w:hAnsi="宋体" w:cs="宋体"/>
                <w:b/>
                <w:bCs/>
                <w:sz w:val="24"/>
                <w:szCs w:val="24"/>
                <w:lang w:val="en-US" w:eastAsia="zh-CN"/>
              </w:rPr>
              <w:t>答疑与澄清</w:t>
            </w:r>
          </w:p>
        </w:tc>
        <w:tc>
          <w:tcPr>
            <w:tcW w:w="7202" w:type="dxa"/>
            <w:vAlign w:val="center"/>
          </w:tcPr>
          <w:p>
            <w:pPr>
              <w:spacing w:line="240" w:lineRule="auto"/>
              <w:rPr>
                <w:rFonts w:hint="eastAsia" w:ascii="宋体" w:hAnsi="宋体" w:cs="宋体"/>
                <w:sz w:val="24"/>
                <w:szCs w:val="24"/>
                <w:lang w:eastAsia="zh-CN"/>
              </w:rPr>
            </w:pPr>
            <w:r>
              <w:rPr>
                <w:rFonts w:hint="eastAsia" w:ascii="宋体" w:hAnsi="宋体" w:cs="宋体"/>
                <w:sz w:val="24"/>
                <w:szCs w:val="24"/>
                <w:lang w:val="en-US" w:eastAsia="zh-CN"/>
              </w:rPr>
              <w:t>竞争性谈判人如认为竞争性谈判文件表述不清晰、存在歧视性或者其他违法内容的，应当于开标三日前，以书面形式要求采购代理机构作出书面解释、澄清或者向采购代理机构提出书面质疑；逾期不再受理。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18"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31</w:t>
            </w:r>
          </w:p>
        </w:tc>
        <w:tc>
          <w:tcPr>
            <w:tcW w:w="2322" w:type="dxa"/>
            <w:vAlign w:val="center"/>
          </w:tcPr>
          <w:p>
            <w:pPr>
              <w:adjustRightInd w:val="0"/>
              <w:snapToGrid w:val="0"/>
              <w:spacing w:before="156" w:beforeLines="50" w:line="240" w:lineRule="auto"/>
              <w:jc w:val="center"/>
              <w:rPr>
                <w:rFonts w:hint="eastAsia" w:ascii="宋体" w:hAnsi="宋体" w:cs="宋体"/>
                <w:b/>
                <w:bCs/>
                <w:color w:val="000000"/>
                <w:kern w:val="0"/>
                <w:sz w:val="24"/>
                <w:szCs w:val="24"/>
                <w:u w:val="none"/>
                <w:lang w:eastAsia="zh-CN"/>
              </w:rPr>
            </w:pPr>
            <w:r>
              <w:rPr>
                <w:rFonts w:hint="eastAsia" w:ascii="宋体" w:hAnsi="宋体" w:eastAsia="宋体" w:cs="宋体"/>
                <w:b/>
                <w:bCs/>
                <w:color w:val="000000"/>
                <w:kern w:val="0"/>
                <w:sz w:val="24"/>
                <w:szCs w:val="24"/>
                <w:u w:val="none"/>
              </w:rPr>
              <w:t>节能、环保要求</w:t>
            </w:r>
          </w:p>
        </w:tc>
        <w:tc>
          <w:tcPr>
            <w:tcW w:w="7202" w:type="dxa"/>
            <w:vAlign w:val="center"/>
          </w:tcPr>
          <w:p>
            <w:pPr>
              <w:spacing w:line="240" w:lineRule="auto"/>
              <w:rPr>
                <w:rFonts w:hint="eastAsia" w:ascii="宋体" w:hAnsi="宋体" w:cs="宋体"/>
                <w:sz w:val="24"/>
                <w:szCs w:val="24"/>
                <w:lang w:val="en-US" w:eastAsia="zh-CN"/>
              </w:rPr>
            </w:pPr>
            <w:r>
              <w:rPr>
                <w:rFonts w:hint="eastAsia" w:ascii="宋体" w:hAnsi="宋体" w:eastAsia="宋体" w:cs="宋体"/>
                <w:color w:val="000000"/>
                <w:kern w:val="0"/>
                <w:sz w:val="24"/>
                <w:szCs w:val="24"/>
                <w:u w:val="none"/>
              </w:rPr>
              <w:t>按国家有关节能环保政策执行：国办发〔2007〕51号</w:t>
            </w:r>
            <w:r>
              <w:rPr>
                <w:rFonts w:hint="eastAsia" w:ascii="宋体" w:hAnsi="宋体" w:cs="宋体"/>
                <w:color w:val="000000"/>
                <w:kern w:val="0"/>
                <w:sz w:val="24"/>
                <w:szCs w:val="24"/>
                <w:u w:val="none"/>
                <w:lang w:eastAsia="zh-CN"/>
              </w:rPr>
              <w:t>、</w:t>
            </w:r>
            <w:r>
              <w:rPr>
                <w:rFonts w:hint="eastAsia" w:ascii="宋体" w:hAnsi="宋体" w:eastAsia="宋体" w:cs="宋体"/>
                <w:color w:val="000000"/>
                <w:kern w:val="0"/>
                <w:sz w:val="24"/>
                <w:szCs w:val="24"/>
                <w:u w:val="none"/>
              </w:rPr>
              <w:t>财库[2019]9</w:t>
            </w:r>
            <w:r>
              <w:rPr>
                <w:rFonts w:hint="eastAsia" w:ascii="宋体" w:hAnsi="宋体" w:cs="宋体"/>
                <w:color w:val="000000"/>
                <w:kern w:val="0"/>
                <w:sz w:val="24"/>
                <w:szCs w:val="24"/>
                <w:u w:val="none"/>
                <w:lang w:eastAsia="zh-CN"/>
              </w:rPr>
              <w:t>、</w:t>
            </w:r>
            <w:r>
              <w:rPr>
                <w:rFonts w:hint="eastAsia" w:ascii="宋体" w:hAnsi="宋体" w:eastAsia="宋体" w:cs="宋体"/>
                <w:color w:val="000000"/>
                <w:kern w:val="0"/>
                <w:sz w:val="24"/>
                <w:szCs w:val="24"/>
                <w:u w:val="none"/>
              </w:rPr>
              <w:t>财库[2019]</w:t>
            </w:r>
            <w:r>
              <w:rPr>
                <w:rFonts w:hint="eastAsia" w:ascii="宋体" w:hAnsi="宋体" w:cs="宋体"/>
                <w:color w:val="000000"/>
                <w:kern w:val="0"/>
                <w:sz w:val="24"/>
                <w:szCs w:val="24"/>
                <w:u w:val="none"/>
                <w:lang w:val="en-US" w:eastAsia="zh-CN"/>
              </w:rPr>
              <w:t>18</w:t>
            </w:r>
            <w:r>
              <w:rPr>
                <w:rFonts w:hint="eastAsia" w:ascii="宋体" w:hAnsi="宋体" w:cs="宋体"/>
                <w:color w:val="000000"/>
                <w:kern w:val="0"/>
                <w:sz w:val="24"/>
                <w:szCs w:val="24"/>
                <w:u w:val="none"/>
                <w:lang w:eastAsia="zh-CN"/>
              </w:rPr>
              <w:t>、</w:t>
            </w:r>
            <w:r>
              <w:rPr>
                <w:rFonts w:hint="eastAsia" w:ascii="宋体" w:hAnsi="宋体" w:eastAsia="宋体" w:cs="宋体"/>
                <w:color w:val="000000"/>
                <w:kern w:val="0"/>
                <w:sz w:val="24"/>
                <w:szCs w:val="24"/>
                <w:u w:val="none"/>
              </w:rPr>
              <w:t>财库[2019]</w:t>
            </w:r>
            <w:r>
              <w:rPr>
                <w:rFonts w:hint="eastAsia" w:ascii="宋体" w:hAnsi="宋体" w:cs="宋体"/>
                <w:color w:val="000000"/>
                <w:kern w:val="0"/>
                <w:sz w:val="24"/>
                <w:szCs w:val="24"/>
                <w:u w:val="none"/>
                <w:lang w:val="en-US" w:eastAsia="zh-CN"/>
              </w:rPr>
              <w:t>1</w:t>
            </w:r>
            <w:r>
              <w:rPr>
                <w:rFonts w:hint="eastAsia" w:ascii="宋体" w:hAnsi="宋体" w:eastAsia="宋体" w:cs="宋体"/>
                <w:color w:val="000000"/>
                <w:kern w:val="0"/>
                <w:sz w:val="24"/>
                <w:szCs w:val="24"/>
                <w:u w:val="none"/>
              </w:rPr>
              <w:t>9</w:t>
            </w:r>
            <w:r>
              <w:rPr>
                <w:rFonts w:hint="eastAsia" w:ascii="宋体" w:hAnsi="宋体" w:cs="宋体"/>
                <w:color w:val="000000"/>
                <w:kern w:val="0"/>
                <w:sz w:val="24"/>
                <w:szCs w:val="24"/>
                <w:u w:val="none"/>
                <w:lang w:eastAsia="zh-CN"/>
              </w:rPr>
              <w:t>及市场监管总局 2019年第16号执行</w:t>
            </w:r>
            <w:r>
              <w:rPr>
                <w:rFonts w:hint="eastAsia" w:ascii="宋体" w:hAnsi="宋体" w:eastAsia="宋体" w:cs="宋体"/>
                <w:color w:val="000000"/>
                <w:sz w:val="24"/>
                <w:szCs w:val="24"/>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18"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32</w:t>
            </w:r>
          </w:p>
        </w:tc>
        <w:tc>
          <w:tcPr>
            <w:tcW w:w="2322" w:type="dxa"/>
            <w:vAlign w:val="center"/>
          </w:tcPr>
          <w:p>
            <w:pPr>
              <w:spacing w:line="240" w:lineRule="auto"/>
              <w:jc w:val="center"/>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u w:val="none"/>
              </w:rPr>
              <w:t>中小微型企业</w:t>
            </w:r>
          </w:p>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kern w:val="0"/>
                <w:sz w:val="24"/>
                <w:szCs w:val="24"/>
                <w:u w:val="none"/>
              </w:rPr>
              <w:t>有关政策</w:t>
            </w:r>
          </w:p>
        </w:tc>
        <w:tc>
          <w:tcPr>
            <w:tcW w:w="7202" w:type="dxa"/>
            <w:vAlign w:val="center"/>
          </w:tcPr>
          <w:p>
            <w:pPr>
              <w:spacing w:line="240" w:lineRule="auto"/>
              <w:rPr>
                <w:rFonts w:hint="eastAsia" w:ascii="宋体" w:hAnsi="宋体" w:eastAsia="宋体" w:cs="宋体"/>
                <w:color w:val="000000"/>
                <w:kern w:val="2"/>
                <w:sz w:val="24"/>
                <w:szCs w:val="24"/>
                <w:u w:val="none"/>
                <w:lang w:val="en-US" w:eastAsia="zh-CN" w:bidi="ar-SA"/>
              </w:rPr>
            </w:pPr>
            <w:r>
              <w:rPr>
                <w:rFonts w:hint="eastAsia" w:ascii="宋体" w:hAnsi="宋体" w:cs="宋体"/>
                <w:color w:val="000000"/>
                <w:kern w:val="2"/>
                <w:sz w:val="24"/>
                <w:szCs w:val="24"/>
                <w:u w:val="none"/>
                <w:lang w:val="en-US" w:eastAsia="zh-CN" w:bidi="ar-SA"/>
              </w:rPr>
              <w:t>详见第四章“评审方法”相关内容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18" w:type="dxa"/>
            <w:vAlign w:val="center"/>
          </w:tcPr>
          <w:p>
            <w:pPr>
              <w:adjustRightInd w:val="0"/>
              <w:snapToGrid w:val="0"/>
              <w:spacing w:before="156"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33</w:t>
            </w:r>
          </w:p>
        </w:tc>
        <w:tc>
          <w:tcPr>
            <w:tcW w:w="9524" w:type="dxa"/>
            <w:gridSpan w:val="2"/>
            <w:vAlign w:val="center"/>
          </w:tcPr>
          <w:p>
            <w:pPr>
              <w:spacing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 xml:space="preserve">竞争性谈判企业必须对提供的企业和人员资质负责，如出现资质不符将取消竞争性谈判资格。若有涉嫌造假的行为，将上报自治区行业主管部门启动失信黑名单处罚措施。 </w:t>
            </w:r>
          </w:p>
          <w:p>
            <w:pPr>
              <w:spacing w:line="240" w:lineRule="auto"/>
              <w:rPr>
                <w:rFonts w:hint="eastAsia" w:ascii="宋体" w:hAnsi="宋体" w:eastAsia="宋体" w:cs="宋体"/>
                <w:color w:val="000000"/>
                <w:kern w:val="0"/>
                <w:sz w:val="24"/>
                <w:szCs w:val="24"/>
                <w:u w:val="none"/>
                <w:lang w:val="en-US" w:eastAsia="zh-CN" w:bidi="ar-SA"/>
              </w:rPr>
            </w:pPr>
            <w:r>
              <w:rPr>
                <w:rFonts w:hint="eastAsia" w:ascii="宋体" w:hAnsi="宋体" w:eastAsia="宋体" w:cs="宋体"/>
                <w:color w:val="000000"/>
                <w:sz w:val="24"/>
                <w:szCs w:val="24"/>
                <w:u w:val="none"/>
                <w:lang w:val="en-US" w:eastAsia="zh-CN"/>
              </w:rPr>
              <w:t>本项目面向中小企业或小型、微型企业采购。</w:t>
            </w:r>
            <w:r>
              <w:rPr>
                <w:rFonts w:hint="eastAsia" w:ascii="宋体" w:hAnsi="宋体" w:eastAsia="宋体" w:cs="宋体"/>
                <w:color w:val="000000"/>
                <w:sz w:val="24"/>
                <w:szCs w:val="24"/>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9" w:hRule="atLeast"/>
          <w:jc w:val="center"/>
        </w:trPr>
        <w:tc>
          <w:tcPr>
            <w:tcW w:w="10142" w:type="dxa"/>
            <w:gridSpan w:val="3"/>
            <w:vAlign w:val="center"/>
          </w:tcPr>
          <w:p>
            <w:pPr>
              <w:adjustRightInd w:val="0"/>
              <w:snapToGrid w:val="0"/>
              <w:spacing w:before="156" w:beforeLines="50" w:line="240" w:lineRule="auto"/>
              <w:jc w:val="left"/>
              <w:rPr>
                <w:rFonts w:hint="eastAsia" w:ascii="宋体" w:hAnsi="宋体" w:eastAsia="宋体" w:cs="宋体"/>
                <w:color w:val="000000"/>
                <w:sz w:val="24"/>
                <w:szCs w:val="24"/>
                <w:u w:val="none"/>
                <w:lang w:val="en-US" w:eastAsia="zh-CN"/>
              </w:rPr>
            </w:pPr>
            <w:r>
              <w:rPr>
                <w:rFonts w:hint="eastAsia" w:ascii="宋体" w:hAnsi="宋体" w:eastAsia="宋体" w:cs="宋体"/>
                <w:b/>
                <w:bCs/>
                <w:color w:val="000000"/>
                <w:sz w:val="24"/>
                <w:szCs w:val="24"/>
                <w:u w:val="none"/>
              </w:rPr>
              <w:t>采购人认为</w:t>
            </w:r>
            <w:r>
              <w:rPr>
                <w:rFonts w:hint="eastAsia" w:ascii="宋体" w:hAnsi="宋体" w:cs="宋体"/>
                <w:b/>
                <w:bCs/>
                <w:color w:val="000000"/>
                <w:sz w:val="24"/>
                <w:szCs w:val="24"/>
                <w:u w:val="none"/>
                <w:lang w:eastAsia="zh-CN"/>
              </w:rPr>
              <w:t>需要</w:t>
            </w:r>
            <w:r>
              <w:rPr>
                <w:rFonts w:hint="eastAsia" w:ascii="宋体" w:hAnsi="宋体" w:eastAsia="宋体" w:cs="宋体"/>
                <w:b/>
                <w:bCs/>
                <w:color w:val="000000"/>
                <w:sz w:val="24"/>
                <w:szCs w:val="24"/>
                <w:u w:val="none"/>
              </w:rPr>
              <w:t>补充的其他内容</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618" w:type="dxa"/>
            <w:vAlign w:val="center"/>
          </w:tcPr>
          <w:p>
            <w:pPr>
              <w:adjustRightInd w:val="0"/>
              <w:snapToGrid w:val="0"/>
              <w:spacing w:before="156"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34</w:t>
            </w:r>
          </w:p>
        </w:tc>
        <w:tc>
          <w:tcPr>
            <w:tcW w:w="2322" w:type="dxa"/>
            <w:vAlign w:val="center"/>
          </w:tcPr>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其他</w:t>
            </w:r>
          </w:p>
        </w:tc>
        <w:tc>
          <w:tcPr>
            <w:tcW w:w="7202" w:type="dxa"/>
            <w:vAlign w:val="center"/>
          </w:tcPr>
          <w:p>
            <w:pPr>
              <w:spacing w:line="240" w:lineRule="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 xml:space="preserve">   低于成本价不正当竞争预防措施：</w:t>
            </w:r>
          </w:p>
          <w:p>
            <w:pPr>
              <w:spacing w:line="240" w:lineRule="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240" w:lineRule="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240" w:lineRule="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240" w:lineRule="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rPr>
              <w:t>供应商提供书面说明后，评标委员会应当结合采购项目采购需求、专业实际情况、供应商财务状况报告、与其他供应商比较情况等就供应商书面说明进行审查评价。</w:t>
            </w:r>
            <w:r>
              <w:rPr>
                <w:rFonts w:hint="eastAsia" w:ascii="宋体" w:hAnsi="宋体" w:eastAsia="宋体" w:cs="宋体"/>
                <w:b/>
                <w:bCs/>
                <w:color w:val="000000"/>
                <w:sz w:val="24"/>
                <w:szCs w:val="24"/>
                <w:u w:val="none"/>
              </w:rPr>
              <w:t>供应商拒绝或者变相拒绝提供有效书面说明或者书面说明不能证明其报价合理性的，评标委员会应当将其</w:t>
            </w:r>
            <w:r>
              <w:rPr>
                <w:rFonts w:hint="eastAsia" w:ascii="宋体" w:hAnsi="宋体" w:cs="宋体"/>
                <w:b/>
                <w:bCs/>
                <w:color w:val="000000"/>
                <w:sz w:val="24"/>
                <w:szCs w:val="24"/>
                <w:u w:val="none"/>
                <w:lang w:eastAsia="zh-CN"/>
              </w:rPr>
              <w:t>磋商</w:t>
            </w:r>
            <w:r>
              <w:rPr>
                <w:rFonts w:hint="eastAsia" w:ascii="宋体" w:hAnsi="宋体" w:eastAsia="宋体" w:cs="宋体"/>
                <w:b/>
                <w:bCs/>
                <w:color w:val="000000"/>
                <w:sz w:val="24"/>
                <w:szCs w:val="24"/>
                <w:u w:val="none"/>
              </w:rPr>
              <w:t xml:space="preserve">响应文件作为无效处理。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p>
        </w:tc>
      </w:tr>
    </w:tbl>
    <w:p>
      <w:pPr>
        <w:spacing w:line="440" w:lineRule="exact"/>
        <w:rPr>
          <w:rFonts w:hint="eastAsia" w:ascii="宋体" w:hAnsi="宋体" w:eastAsia="宋体" w:cs="宋体"/>
          <w:kern w:val="0"/>
          <w:sz w:val="24"/>
          <w:szCs w:val="22"/>
        </w:rPr>
      </w:pPr>
      <w:r>
        <w:rPr>
          <w:rFonts w:hint="eastAsia" w:ascii="宋体" w:hAnsi="宋体" w:eastAsia="宋体" w:cs="宋体"/>
          <w:b/>
          <w:bCs/>
          <w:kern w:val="0"/>
          <w:sz w:val="24"/>
          <w:szCs w:val="22"/>
        </w:rPr>
        <w:t>注：</w:t>
      </w:r>
      <w:r>
        <w:rPr>
          <w:rFonts w:hint="eastAsia" w:ascii="宋体" w:hAnsi="宋体" w:eastAsia="宋体" w:cs="宋体"/>
          <w:sz w:val="24"/>
          <w:szCs w:val="22"/>
          <w:lang w:val="en-US" w:eastAsia="zh-CN"/>
        </w:rPr>
        <w:t>1</w:t>
      </w:r>
      <w:r>
        <w:rPr>
          <w:rFonts w:hint="eastAsia" w:ascii="宋体" w:hAnsi="宋体" w:eastAsia="宋体" w:cs="宋体"/>
          <w:sz w:val="24"/>
          <w:szCs w:val="22"/>
        </w:rPr>
        <w:t>、本表内容与</w:t>
      </w:r>
      <w:r>
        <w:rPr>
          <w:rFonts w:hint="eastAsia" w:ascii="宋体" w:hAnsi="宋体" w:cs="宋体"/>
          <w:sz w:val="24"/>
          <w:szCs w:val="22"/>
          <w:lang w:eastAsia="zh-CN"/>
        </w:rPr>
        <w:t>磋商</w:t>
      </w:r>
      <w:r>
        <w:rPr>
          <w:rFonts w:hint="eastAsia" w:ascii="宋体" w:hAnsi="宋体" w:eastAsia="宋体" w:cs="宋体"/>
          <w:sz w:val="24"/>
          <w:szCs w:val="22"/>
        </w:rPr>
        <w:t>文件其它内容不一致的，应当以本表内容为准。</w:t>
      </w:r>
    </w:p>
    <w:p>
      <w:pPr>
        <w:rPr>
          <w:rFonts w:hint="eastAsia" w:eastAsia="宋体"/>
          <w:color w:val="000000"/>
          <w:sz w:val="32"/>
          <w:szCs w:val="32"/>
          <w:lang w:eastAsia="zh-CN"/>
        </w:rPr>
        <w:sectPr>
          <w:footerReference r:id="rId6" w:type="default"/>
          <w:pgSz w:w="11906" w:h="16838"/>
          <w:pgMar w:top="1440" w:right="1080" w:bottom="1440" w:left="1080" w:header="851" w:footer="992" w:gutter="0"/>
          <w:pgNumType w:fmt="decimal" w:start="1"/>
          <w:cols w:space="425" w:num="1"/>
          <w:docGrid w:linePitch="312" w:charSpace="0"/>
        </w:sectPr>
      </w:pPr>
      <w:r>
        <w:rPr>
          <w:rFonts w:hint="eastAsia" w:ascii="宋体" w:hAnsi="宋体" w:eastAsia="宋体" w:cs="宋体"/>
          <w:kern w:val="0"/>
          <w:sz w:val="24"/>
          <w:szCs w:val="22"/>
          <w:lang w:val="en-US" w:eastAsia="zh-CN"/>
        </w:rPr>
        <w:t>2</w:t>
      </w:r>
      <w:r>
        <w:rPr>
          <w:rFonts w:hint="eastAsia" w:ascii="宋体" w:hAnsi="宋体" w:eastAsia="宋体" w:cs="宋体"/>
          <w:kern w:val="0"/>
          <w:sz w:val="24"/>
          <w:szCs w:val="22"/>
        </w:rPr>
        <w:t>、本表中“</w:t>
      </w:r>
      <w:r>
        <w:rPr>
          <w:rFonts w:hint="eastAsia" w:ascii="宋体" w:hAnsi="宋体" w:eastAsia="宋体" w:cs="宋体"/>
          <w:kern w:val="0"/>
          <w:sz w:val="24"/>
          <w:szCs w:val="22"/>
        </w:rPr>
        <w:fldChar w:fldCharType="begin"/>
      </w:r>
      <w:r>
        <w:rPr>
          <w:rFonts w:hint="eastAsia" w:ascii="宋体" w:hAnsi="宋体" w:eastAsia="宋体" w:cs="宋体"/>
          <w:kern w:val="0"/>
          <w:sz w:val="22"/>
          <w:szCs w:val="22"/>
        </w:rPr>
        <w:instrText xml:space="preserve"> eq \o\ac(</w:instrText>
      </w:r>
      <w:r>
        <w:rPr>
          <w:rFonts w:hint="eastAsia" w:ascii="宋体" w:hAnsi="宋体" w:eastAsia="宋体" w:cs="宋体"/>
          <w:kern w:val="0"/>
          <w:position w:val="-4"/>
          <w:sz w:val="33"/>
          <w:szCs w:val="22"/>
        </w:rPr>
        <w:instrText xml:space="preserve">□</w:instrText>
      </w:r>
      <w:r>
        <w:rPr>
          <w:rFonts w:hint="eastAsia" w:ascii="宋体" w:hAnsi="宋体" w:eastAsia="宋体" w:cs="宋体"/>
          <w:kern w:val="0"/>
          <w:position w:val="0"/>
          <w:sz w:val="22"/>
          <w:szCs w:val="22"/>
        </w:rPr>
        <w:instrText xml:space="preserve">,√)</w:instrText>
      </w:r>
      <w:r>
        <w:rPr>
          <w:rFonts w:hint="eastAsia" w:ascii="宋体" w:hAnsi="宋体" w:eastAsia="宋体" w:cs="宋体"/>
          <w:kern w:val="0"/>
          <w:sz w:val="24"/>
          <w:szCs w:val="22"/>
        </w:rPr>
        <w:fldChar w:fldCharType="end"/>
      </w:r>
      <w:r>
        <w:rPr>
          <w:rFonts w:hint="eastAsia" w:ascii="宋体" w:hAnsi="宋体" w:eastAsia="宋体" w:cs="宋体"/>
          <w:kern w:val="0"/>
          <w:sz w:val="24"/>
          <w:szCs w:val="22"/>
        </w:rPr>
        <w:t>”标示选择使用该项</w:t>
      </w:r>
      <w:r>
        <w:rPr>
          <w:rFonts w:hint="eastAsia" w:ascii="宋体" w:hAnsi="宋体" w:cs="宋体"/>
          <w:kern w:val="0"/>
          <w:sz w:val="24"/>
          <w:szCs w:val="22"/>
          <w:lang w:eastAsia="zh-CN"/>
        </w:rPr>
        <w:t>。</w:t>
      </w:r>
    </w:p>
    <w:bookmarkEnd w:id="4"/>
    <w:p>
      <w:pPr>
        <w:pStyle w:val="7"/>
        <w:pageBreakBefore w:val="0"/>
        <w:kinsoku/>
        <w:overflowPunct/>
        <w:autoSpaceDE/>
        <w:autoSpaceDN/>
        <w:bidi w:val="0"/>
        <w:spacing w:line="400" w:lineRule="exact"/>
        <w:rPr>
          <w:rFonts w:hint="eastAsia"/>
        </w:rPr>
      </w:pPr>
      <w:bookmarkStart w:id="46" w:name="_Toc513029202"/>
      <w:bookmarkEnd w:id="46"/>
      <w:bookmarkStart w:id="47" w:name="_Toc455227390"/>
      <w:bookmarkEnd w:id="47"/>
      <w:bookmarkStart w:id="48" w:name="_Toc20823274"/>
      <w:bookmarkEnd w:id="48"/>
      <w:bookmarkStart w:id="49" w:name="_Toc120614213"/>
      <w:bookmarkEnd w:id="49"/>
      <w:bookmarkStart w:id="50" w:name="_Toc16938518"/>
      <w:bookmarkEnd w:id="50"/>
      <w:bookmarkStart w:id="51" w:name="_Toc20759"/>
      <w:bookmarkStart w:id="52" w:name="_Toc1621"/>
      <w:r>
        <w:rPr>
          <w:rFonts w:hint="eastAsia"/>
        </w:rPr>
        <w:t>一、说明</w:t>
      </w:r>
      <w:bookmarkEnd w:id="51"/>
      <w:bookmarkEnd w:id="52"/>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1.1适用范围</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1本磋商文件仅适用于本磋商</w:t>
      </w:r>
      <w:r>
        <w:rPr>
          <w:rFonts w:hint="eastAsia" w:ascii="宋体" w:hAnsi="宋体" w:eastAsia="宋体" w:cs="宋体"/>
          <w:sz w:val="24"/>
          <w:szCs w:val="24"/>
          <w:lang w:eastAsia="zh-CN"/>
        </w:rPr>
        <w:t>文件</w:t>
      </w:r>
      <w:r>
        <w:rPr>
          <w:rFonts w:hint="eastAsia" w:ascii="宋体" w:hAnsi="宋体" w:eastAsia="宋体" w:cs="宋体"/>
          <w:sz w:val="24"/>
          <w:szCs w:val="24"/>
        </w:rPr>
        <w:t>中所述项目的采购。</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1.2定义</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1.2.1“采购人”是指：详见</w:t>
      </w:r>
      <w:r>
        <w:rPr>
          <w:rFonts w:hint="eastAsia" w:ascii="宋体" w:hAnsi="宋体" w:eastAsia="宋体" w:cs="宋体"/>
          <w:sz w:val="24"/>
          <w:szCs w:val="24"/>
          <w:highlight w:val="none"/>
        </w:rPr>
        <w:t>供应商须知前附表</w:t>
      </w:r>
      <w:r>
        <w:rPr>
          <w:rFonts w:hint="eastAsia" w:ascii="宋体" w:hAnsi="宋体" w:eastAsia="宋体" w:cs="宋体"/>
          <w:sz w:val="24"/>
          <w:szCs w:val="24"/>
          <w:lang w:eastAsia="zh-CN"/>
        </w:rPr>
        <w:t>。</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1.2.2“采购代理机构”是指：详见供应商须知前附表</w:t>
      </w:r>
      <w:r>
        <w:rPr>
          <w:rFonts w:hint="eastAsia" w:ascii="宋体" w:hAnsi="宋体" w:eastAsia="宋体" w:cs="宋体"/>
          <w:sz w:val="24"/>
          <w:szCs w:val="24"/>
          <w:lang w:eastAsia="zh-CN"/>
        </w:rPr>
        <w:t>。</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1.2.3“监管部门”是指：详见供应商须知前附表</w:t>
      </w:r>
      <w:r>
        <w:rPr>
          <w:rFonts w:hint="eastAsia" w:ascii="宋体" w:hAnsi="宋体" w:eastAsia="宋体" w:cs="宋体"/>
          <w:sz w:val="24"/>
          <w:szCs w:val="24"/>
          <w:lang w:eastAsia="zh-CN"/>
        </w:rPr>
        <w:t>。</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1.2.4 “供应商”是指：响应磋商文件要求并且符合磋商文件规定资格条件和参加竞争性磋商的法人、其他组织或者自然人。</w:t>
      </w:r>
    </w:p>
    <w:p>
      <w:pPr>
        <w:pageBreakBefore w:val="0"/>
        <w:kinsoku/>
        <w:overflow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5</w:t>
      </w:r>
      <w:r>
        <w:rPr>
          <w:rFonts w:hint="eastAsia" w:ascii="宋体" w:hAnsi="宋体" w:eastAsia="宋体" w:cs="宋体"/>
          <w:sz w:val="24"/>
          <w:szCs w:val="24"/>
        </w:rPr>
        <w:t>“成交供应商”是指</w:t>
      </w:r>
      <w:r>
        <w:rPr>
          <w:rFonts w:hint="eastAsia" w:ascii="宋体" w:hAnsi="宋体" w:eastAsia="宋体" w:cs="宋体"/>
          <w:sz w:val="24"/>
          <w:szCs w:val="24"/>
          <w:lang w:eastAsia="zh-CN"/>
        </w:rPr>
        <w:t>：</w:t>
      </w:r>
      <w:r>
        <w:rPr>
          <w:rFonts w:hint="eastAsia" w:ascii="宋体" w:hAnsi="宋体" w:eastAsia="宋体" w:cs="宋体"/>
          <w:sz w:val="24"/>
          <w:szCs w:val="24"/>
        </w:rPr>
        <w:t>是指经磋商小组评审，授予合同的供应商。</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6</w:t>
      </w:r>
      <w:r>
        <w:rPr>
          <w:rFonts w:hint="eastAsia" w:ascii="宋体" w:hAnsi="宋体" w:eastAsia="宋体" w:cs="宋体"/>
          <w:sz w:val="24"/>
          <w:szCs w:val="24"/>
        </w:rPr>
        <w:t>采购人和采购代理机构统称为招标采购单位。</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1.3</w:t>
      </w:r>
      <w:r>
        <w:rPr>
          <w:rFonts w:hint="eastAsia" w:hAnsi="宋体" w:cs="宋体"/>
          <w:b/>
          <w:sz w:val="24"/>
          <w:szCs w:val="24"/>
          <w:highlight w:val="none"/>
          <w:lang w:eastAsia="zh-CN"/>
        </w:rPr>
        <w:t>货物</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highlight w:val="none"/>
        </w:rPr>
        <w:t>1.3.1“</w:t>
      </w:r>
      <w:r>
        <w:rPr>
          <w:rFonts w:hint="eastAsia" w:ascii="宋体" w:hAnsi="宋体" w:cs="宋体"/>
          <w:sz w:val="24"/>
          <w:szCs w:val="24"/>
          <w:highlight w:val="none"/>
          <w:lang w:eastAsia="zh-CN"/>
        </w:rPr>
        <w:t>货物</w:t>
      </w:r>
      <w:r>
        <w:rPr>
          <w:rFonts w:hint="eastAsia" w:ascii="宋体" w:hAnsi="宋体" w:eastAsia="宋体" w:cs="宋体"/>
          <w:sz w:val="24"/>
          <w:szCs w:val="24"/>
          <w:highlight w:val="none"/>
        </w:rPr>
        <w:t>”是</w:t>
      </w:r>
      <w:r>
        <w:rPr>
          <w:rFonts w:hint="eastAsia" w:ascii="宋体" w:hAnsi="宋体" w:eastAsia="宋体" w:cs="宋体"/>
          <w:sz w:val="24"/>
          <w:szCs w:val="24"/>
        </w:rPr>
        <w:t>指：除</w:t>
      </w:r>
      <w:r>
        <w:rPr>
          <w:rFonts w:hint="eastAsia" w:ascii="宋体" w:hAnsi="宋体" w:cs="宋体"/>
          <w:sz w:val="24"/>
          <w:szCs w:val="24"/>
          <w:lang w:eastAsia="zh-CN"/>
        </w:rPr>
        <w:t>服务</w:t>
      </w:r>
      <w:r>
        <w:rPr>
          <w:rFonts w:hint="eastAsia" w:ascii="宋体" w:hAnsi="宋体" w:eastAsia="宋体" w:cs="宋体"/>
          <w:sz w:val="24"/>
          <w:szCs w:val="24"/>
        </w:rPr>
        <w:t>和工程以外的其他政府采购对象。</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1.4</w:t>
      </w:r>
      <w:r>
        <w:rPr>
          <w:rFonts w:hint="eastAsia" w:ascii="宋体" w:hAnsi="宋体" w:eastAsia="宋体" w:cs="宋体"/>
          <w:b/>
          <w:sz w:val="24"/>
          <w:szCs w:val="24"/>
          <w:lang w:eastAsia="zh-CN"/>
        </w:rPr>
        <w:t>磋商</w:t>
      </w:r>
      <w:r>
        <w:rPr>
          <w:rFonts w:hint="eastAsia" w:ascii="宋体" w:hAnsi="宋体" w:eastAsia="宋体" w:cs="宋体"/>
          <w:b/>
          <w:sz w:val="24"/>
          <w:szCs w:val="24"/>
        </w:rPr>
        <w:t>供应商资格要求</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1.4.1</w:t>
      </w:r>
      <w:r>
        <w:rPr>
          <w:rFonts w:hint="eastAsia" w:ascii="宋体" w:hAnsi="宋体" w:eastAsia="宋体" w:cs="宋体"/>
          <w:sz w:val="24"/>
          <w:szCs w:val="24"/>
        </w:rPr>
        <w:t>符合</w:t>
      </w:r>
      <w:r>
        <w:rPr>
          <w:rFonts w:hint="eastAsia" w:ascii="宋体" w:hAnsi="宋体" w:eastAsia="宋体" w:cs="宋体"/>
          <w:sz w:val="24"/>
          <w:szCs w:val="24"/>
          <w:highlight w:val="none"/>
        </w:rPr>
        <w:t>供应商须知前附表</w:t>
      </w:r>
      <w:r>
        <w:rPr>
          <w:rFonts w:hint="eastAsia" w:ascii="宋体" w:hAnsi="宋体" w:eastAsia="宋体" w:cs="宋体"/>
          <w:sz w:val="24"/>
          <w:szCs w:val="24"/>
        </w:rPr>
        <w:t>所规定的供应商资格要求，满足本文件实质性条款的规定。</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1.4.2</w:t>
      </w:r>
      <w:r>
        <w:rPr>
          <w:rFonts w:hint="eastAsia" w:ascii="宋体" w:hAnsi="宋体" w:eastAsia="宋体" w:cs="宋体"/>
          <w:sz w:val="24"/>
          <w:szCs w:val="24"/>
        </w:rPr>
        <w:t>投标人或投标人之间如果存在下列情形之一的，不得同时参加同一包（标段）或者不分包（标段）的同一项目投标：</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（1）单位负责人为同一个人或者存在直接控股、管理关系的不同投标人；</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（2）母公司、全资子公司及其控股公司；</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（3）为本次采购项目提供整体设计、规范编制或者项目管理、监理、检测等服务的投标人；</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（4）参加投标的其他组织之间存在特殊的利害关系的；</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（5）法律法规规定的其他情形。</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1.4.3</w:t>
      </w:r>
      <w:r>
        <w:rPr>
          <w:rFonts w:hint="eastAsia" w:ascii="宋体" w:hAnsi="宋体" w:eastAsia="宋体" w:cs="宋体"/>
          <w:sz w:val="24"/>
          <w:szCs w:val="24"/>
        </w:rPr>
        <w:t>投标人不得存在下列情形之一：</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（1）被依法暂停或者取消投标资格；</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（2）被责令停产停业，暂扣或者吊销许可证，暂扣或者吊销执照；</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（3）进入清算程序，或被宣告破产，或其他丧失履约能力的情形；</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（4）在近三年内发生重大产品质量问题（以相关行业主管部门的行政处罚决定或司法机关出具的有关法律文书为准）；</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（5）被工商行政管理机关在全国企业信用信息公示系统中列入严重违法失信企业名单；</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（6）被最高人民法院在“信用中国”网站（www.creditchina.gov.cn）或各级信用信息共享平台中列入失信被执行人名单；</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（7）在“中国政府采购网”网站（http://www.ccgp.gov.cn/）中列入政府采购严重违法失信行为信息记录名单；</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“中国裁判文书网（http://wenshu.court.gov.cn/）”有行贿受贿犯罪记录(尚在处罚期内)；</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9</w:t>
      </w:r>
      <w:r>
        <w:rPr>
          <w:rFonts w:hint="eastAsia" w:ascii="宋体" w:hAnsi="宋体" w:eastAsia="宋体" w:cs="宋体"/>
          <w:sz w:val="24"/>
          <w:szCs w:val="24"/>
        </w:rPr>
        <w:t>）法律法规规定的其他情形。</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1.4.4供应商应当按照采购代理机构规定的合法方式获得本项目磋商文件。</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1.5联合体投标</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两个以上供应商可以组成一个联合体，以一个供应商的身份共同参与磋商。</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1.5.2</w:t>
      </w:r>
      <w:r>
        <w:rPr>
          <w:rFonts w:hint="eastAsia" w:ascii="宋体" w:hAnsi="宋体" w:eastAsia="宋体" w:cs="宋体"/>
          <w:sz w:val="24"/>
          <w:szCs w:val="24"/>
        </w:rPr>
        <w:t>采取联合体形式磋商的，联合体各方均应当符合政府采购法第二十二条规定的条件。采购人根据采购项目的特殊要求规定供应商特定条件的，联合体各方中至少有一方符合磋商文件规定的特定条件。</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1.5.3</w:t>
      </w:r>
      <w:r>
        <w:rPr>
          <w:rFonts w:hint="eastAsia" w:ascii="宋体" w:hAnsi="宋体" w:eastAsia="宋体" w:cs="宋体"/>
          <w:sz w:val="24"/>
          <w:szCs w:val="24"/>
        </w:rPr>
        <w:t>联合体各方之间必须签订联合磋商协议，明确约定联合体主体及各方承担的工作和相应的责任，其响应文件中必须提供联合磋商协议。</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1.5.4</w:t>
      </w:r>
      <w:r>
        <w:rPr>
          <w:rFonts w:hint="eastAsia" w:ascii="宋体" w:hAnsi="宋体" w:eastAsia="宋体" w:cs="宋体"/>
          <w:sz w:val="24"/>
          <w:szCs w:val="24"/>
        </w:rPr>
        <w:t>以联合体形式参加政府采购活动的，联合体各方不得再单独参加或者与其他供应商另外组成联合体参加同一合同项下的政府采购活动。</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1.5.5</w:t>
      </w:r>
      <w:r>
        <w:rPr>
          <w:rFonts w:hint="eastAsia" w:ascii="宋体" w:hAnsi="宋体" w:eastAsia="宋体" w:cs="宋体"/>
          <w:sz w:val="24"/>
          <w:szCs w:val="24"/>
        </w:rPr>
        <w:t>采取联合体形式投标的，其响应文件必须由联合体所有成员或其各自正式书面授权的代表签署（盖章），以便对所有成员作为整体及作为个体均具有法律约束力。</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1.5.6</w:t>
      </w:r>
      <w:r>
        <w:rPr>
          <w:rFonts w:hint="eastAsia" w:ascii="宋体" w:hAnsi="宋体" w:eastAsia="宋体" w:cs="宋体"/>
          <w:sz w:val="24"/>
          <w:szCs w:val="24"/>
        </w:rPr>
        <w:t>联合体成交的，联合体各方应当共同与采购人签订采购合同。</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1.5.7</w:t>
      </w:r>
      <w:r>
        <w:rPr>
          <w:rFonts w:hint="eastAsia" w:ascii="宋体" w:hAnsi="宋体" w:eastAsia="宋体" w:cs="宋体"/>
          <w:sz w:val="24"/>
          <w:szCs w:val="24"/>
        </w:rPr>
        <w:t>联合体中有同类资质的供应商按照联合体分工承担相同工作的，应当按照资质等级较低的供应商确定资质等级。</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6</w:t>
      </w:r>
      <w:r>
        <w:rPr>
          <w:rFonts w:hint="eastAsia" w:ascii="宋体" w:hAnsi="宋体" w:eastAsia="宋体" w:cs="宋体"/>
          <w:b/>
          <w:sz w:val="24"/>
          <w:szCs w:val="24"/>
        </w:rPr>
        <w:t>磋商费用</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供应商应承担所有与准备和参加竞争性磋商有关的费用。不论磋商的结果如何，采购单位均无义务和责任承担这些费用。</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7</w:t>
      </w:r>
      <w:r>
        <w:rPr>
          <w:rFonts w:hint="eastAsia" w:ascii="宋体" w:hAnsi="宋体" w:eastAsia="宋体" w:cs="宋体"/>
          <w:b/>
          <w:sz w:val="24"/>
          <w:szCs w:val="24"/>
          <w:lang w:eastAsia="zh-CN"/>
        </w:rPr>
        <w:t>计量单位</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除技术要求中另有规定外，本文件所要求使用的计量单位均应采用国家法定计量单位。</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1.8</w:t>
      </w:r>
      <w:r>
        <w:rPr>
          <w:rFonts w:hint="eastAsia" w:ascii="宋体" w:hAnsi="宋体" w:eastAsia="宋体" w:cs="宋体"/>
          <w:b/>
          <w:sz w:val="24"/>
          <w:szCs w:val="24"/>
        </w:rPr>
        <w:t>竞争性谈判文件的约束力</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供应商一旦购买了本竞争性磋商文件并决定参加竞争性磋商，即被认为接受了本竞争性磋商文件的规定和约束。</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1.9现场考察</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1.9.1</w:t>
      </w:r>
      <w:r>
        <w:rPr>
          <w:rFonts w:hint="eastAsia" w:ascii="宋体" w:hAnsi="宋体" w:eastAsia="宋体" w:cs="宋体"/>
          <w:sz w:val="24"/>
          <w:szCs w:val="24"/>
        </w:rPr>
        <w:t>本项目是否统一组织投标人现场考察见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中的规定。无论是否统一组织，投标人应对供货现场和周围环境进行勘察，以获取编制</w:t>
      </w:r>
      <w:r>
        <w:rPr>
          <w:rFonts w:hint="eastAsia" w:ascii="宋体" w:hAnsi="宋体" w:eastAsia="宋体" w:cs="宋体"/>
          <w:sz w:val="24"/>
          <w:szCs w:val="24"/>
          <w:lang w:eastAsia="zh-CN"/>
        </w:rPr>
        <w:t>响应</w:t>
      </w:r>
      <w:r>
        <w:rPr>
          <w:rFonts w:hint="eastAsia" w:ascii="宋体" w:hAnsi="宋体" w:eastAsia="宋体" w:cs="宋体"/>
          <w:sz w:val="24"/>
          <w:szCs w:val="24"/>
        </w:rPr>
        <w:t>文件所需的资料。</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1.9.2</w:t>
      </w:r>
      <w:r>
        <w:rPr>
          <w:rFonts w:hint="eastAsia" w:ascii="宋体" w:hAnsi="宋体" w:eastAsia="宋体" w:cs="宋体"/>
          <w:sz w:val="24"/>
          <w:szCs w:val="24"/>
        </w:rPr>
        <w:t>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1.9.3</w:t>
      </w:r>
      <w:r>
        <w:rPr>
          <w:rFonts w:hint="eastAsia" w:ascii="宋体" w:hAnsi="宋体" w:eastAsia="宋体" w:cs="宋体"/>
          <w:sz w:val="24"/>
          <w:szCs w:val="24"/>
        </w:rPr>
        <w:t>除非有特殊要求，招标文件不单独提供供货使用地的自然环境、气候条件、公用设施等情况，投标人被视为熟悉上述与履行合同有关的一切情况。</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1.9.4</w:t>
      </w:r>
      <w:r>
        <w:rPr>
          <w:rFonts w:hint="eastAsia" w:ascii="宋体" w:hAnsi="宋体" w:eastAsia="宋体" w:cs="宋体"/>
          <w:sz w:val="24"/>
          <w:szCs w:val="24"/>
        </w:rPr>
        <w:t>除采购人原因外，投标人自行负责在现场考察中所发生的人员伤亡和财产损失。</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1.10分包</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1.10.1</w:t>
      </w:r>
      <w:r>
        <w:rPr>
          <w:rFonts w:hint="eastAsia" w:ascii="宋体" w:hAnsi="宋体" w:eastAsia="宋体" w:cs="宋体"/>
          <w:sz w:val="24"/>
          <w:szCs w:val="24"/>
        </w:rPr>
        <w:t>投标人拟在中标后将中标项目的非主体设备进行分包的，应符合</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须知前附表规定的分包内容、分包金额和资质要求等限制性条件，除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 xml:space="preserve">规定的非主体设备外，其他工作不得分包。 </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1.10.2</w:t>
      </w:r>
      <w:r>
        <w:rPr>
          <w:rFonts w:hint="eastAsia" w:ascii="宋体" w:hAnsi="宋体" w:eastAsia="宋体" w:cs="宋体"/>
          <w:sz w:val="24"/>
          <w:szCs w:val="24"/>
        </w:rPr>
        <w:t>中标人不得向他人转让中标项目，接受分包的人不得再次分包。中标人应当就分包项目向采购人负责，接受分包的人就分包项目承担连带责任。</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1.11偏离</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1.11.1</w:t>
      </w:r>
      <w:r>
        <w:rPr>
          <w:rFonts w:hint="eastAsia" w:ascii="宋体" w:hAnsi="宋体" w:eastAsia="宋体" w:cs="宋体"/>
          <w:sz w:val="24"/>
          <w:szCs w:val="24"/>
        </w:rPr>
        <w:t>除法律、法规和规章规定外，</w:t>
      </w:r>
      <w:r>
        <w:rPr>
          <w:rFonts w:hint="eastAsia" w:ascii="宋体" w:hAnsi="宋体" w:eastAsia="宋体" w:cs="宋体"/>
          <w:sz w:val="24"/>
          <w:szCs w:val="24"/>
          <w:lang w:eastAsia="zh-CN"/>
        </w:rPr>
        <w:t>磋商</w:t>
      </w:r>
      <w:r>
        <w:rPr>
          <w:rFonts w:hint="eastAsia" w:ascii="宋体" w:hAnsi="宋体" w:eastAsia="宋体" w:cs="宋体"/>
          <w:sz w:val="24"/>
          <w:szCs w:val="24"/>
        </w:rPr>
        <w:t>文件中用文字规定或标注“★”符号的条款为实质性要求和条件；未用文字规定或“★”符号标注的条款为非实质性要求和条件。</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1.11.2</w:t>
      </w:r>
      <w:r>
        <w:rPr>
          <w:rFonts w:hint="eastAsia" w:ascii="宋体" w:hAnsi="宋体" w:eastAsia="宋体" w:cs="宋体"/>
          <w:sz w:val="24"/>
          <w:szCs w:val="24"/>
        </w:rPr>
        <w:t>偏离是指</w:t>
      </w:r>
      <w:r>
        <w:rPr>
          <w:rFonts w:hint="eastAsia" w:ascii="宋体" w:hAnsi="宋体" w:eastAsia="宋体" w:cs="宋体"/>
          <w:sz w:val="24"/>
          <w:szCs w:val="24"/>
          <w:lang w:eastAsia="zh-CN"/>
        </w:rPr>
        <w:t>响应</w:t>
      </w:r>
      <w:r>
        <w:rPr>
          <w:rFonts w:hint="eastAsia" w:ascii="宋体" w:hAnsi="宋体" w:eastAsia="宋体" w:cs="宋体"/>
          <w:sz w:val="24"/>
          <w:szCs w:val="24"/>
        </w:rPr>
        <w:t>文件不满足或者不响应</w:t>
      </w:r>
      <w:r>
        <w:rPr>
          <w:rFonts w:hint="eastAsia" w:ascii="宋体" w:hAnsi="宋体" w:eastAsia="宋体" w:cs="宋体"/>
          <w:sz w:val="24"/>
          <w:szCs w:val="24"/>
          <w:lang w:eastAsia="zh-CN"/>
        </w:rPr>
        <w:t>磋商</w:t>
      </w:r>
      <w:r>
        <w:rPr>
          <w:rFonts w:hint="eastAsia" w:ascii="宋体" w:hAnsi="宋体" w:eastAsia="宋体" w:cs="宋体"/>
          <w:sz w:val="24"/>
          <w:szCs w:val="24"/>
        </w:rPr>
        <w:t>文件的要求。偏离分为偏离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文件的实质性要求和条件及偏离</w:t>
      </w:r>
      <w:r>
        <w:rPr>
          <w:rFonts w:hint="eastAsia" w:ascii="宋体" w:hAnsi="宋体" w:eastAsia="宋体" w:cs="宋体"/>
          <w:sz w:val="24"/>
          <w:szCs w:val="24"/>
          <w:lang w:eastAsia="zh-CN"/>
        </w:rPr>
        <w:t>磋商</w:t>
      </w:r>
      <w:r>
        <w:rPr>
          <w:rFonts w:hint="eastAsia" w:ascii="宋体" w:hAnsi="宋体" w:eastAsia="宋体" w:cs="宋体"/>
          <w:sz w:val="24"/>
          <w:szCs w:val="24"/>
        </w:rPr>
        <w:t>文件的非实质性要求和条件。</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1.11.3</w:t>
      </w:r>
      <w:r>
        <w:rPr>
          <w:rFonts w:hint="eastAsia" w:ascii="宋体" w:hAnsi="宋体" w:eastAsia="宋体" w:cs="宋体"/>
          <w:sz w:val="24"/>
          <w:szCs w:val="24"/>
          <w:lang w:eastAsia="zh-CN"/>
        </w:rPr>
        <w:t>响应</w:t>
      </w:r>
      <w:r>
        <w:rPr>
          <w:rFonts w:hint="eastAsia" w:ascii="宋体" w:hAnsi="宋体" w:eastAsia="宋体" w:cs="宋体"/>
          <w:sz w:val="24"/>
          <w:szCs w:val="24"/>
        </w:rPr>
        <w:t>文件偏离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文件的实质性要求和条件，在评标时其投标将被否决。</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1.11.4响应文件偏离磋商文件的非实质性要求和条件见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val="en-US" w:eastAsia="zh-CN"/>
        </w:rPr>
        <w:t>。</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1.12知识产权</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1.12.1</w:t>
      </w:r>
      <w:r>
        <w:rPr>
          <w:rFonts w:hint="eastAsia" w:ascii="宋体" w:hAnsi="宋体" w:eastAsia="宋体" w:cs="宋体"/>
          <w:sz w:val="24"/>
          <w:szCs w:val="24"/>
          <w:highlight w:val="none"/>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1.12.2</w:t>
      </w:r>
      <w:r>
        <w:rPr>
          <w:rFonts w:hint="eastAsia" w:ascii="宋体" w:hAnsi="宋体" w:eastAsia="宋体" w:cs="宋体"/>
          <w:sz w:val="24"/>
          <w:szCs w:val="24"/>
          <w:highlight w:val="none"/>
          <w:lang w:val="en-US" w:eastAsia="zh-CN"/>
        </w:rPr>
        <w:t>招标人享有本项目实施过程中产生的知识成果及知识产权。</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1.12.3</w:t>
      </w:r>
      <w:r>
        <w:rPr>
          <w:rFonts w:hint="eastAsia" w:ascii="宋体" w:hAnsi="宋体" w:eastAsia="宋体" w:cs="宋体"/>
          <w:sz w:val="24"/>
          <w:szCs w:val="24"/>
          <w:highlight w:val="none"/>
          <w:lang w:val="en-US" w:eastAsia="zh-CN"/>
        </w:rPr>
        <w:t>投标人如欲在项目实施过程中采用自有知识成果，需在竞争性磋商响应文件中声明，并提供相关知识产权证明文件。使用该知识成果后，投标人需提供开发接口和开发手册等技术文档，并承诺提供无限期技术支持，招标人享有永久使用权。</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1.12.4</w:t>
      </w:r>
      <w:r>
        <w:rPr>
          <w:rFonts w:hint="eastAsia" w:ascii="宋体" w:hAnsi="宋体" w:eastAsia="宋体" w:cs="宋体"/>
          <w:sz w:val="24"/>
          <w:szCs w:val="24"/>
          <w:highlight w:val="none"/>
          <w:lang w:val="en-US" w:eastAsia="zh-CN"/>
        </w:rPr>
        <w:t>如采用投标人所不拥有的知识产权，则在磋商报价中必须包括合法获取该知识产权的相关费用。</w:t>
      </w:r>
    </w:p>
    <w:p>
      <w:pPr>
        <w:pStyle w:val="7"/>
        <w:pageBreakBefore w:val="0"/>
        <w:kinsoku/>
        <w:overflowPunct/>
        <w:autoSpaceDE/>
        <w:autoSpaceDN/>
        <w:bidi w:val="0"/>
        <w:spacing w:line="400" w:lineRule="exact"/>
      </w:pPr>
      <w:bookmarkStart w:id="53" w:name="_Toc18317"/>
      <w:bookmarkStart w:id="54" w:name="_Toc293736054"/>
      <w:bookmarkStart w:id="55" w:name="_Toc446599311"/>
      <w:bookmarkStart w:id="56" w:name="_Toc293736011"/>
      <w:bookmarkStart w:id="57" w:name="_Toc293738992"/>
      <w:bookmarkStart w:id="58" w:name="_Toc3092"/>
      <w:r>
        <w:rPr>
          <w:rFonts w:hint="eastAsia"/>
        </w:rPr>
        <w:t>二、磋商文件</w:t>
      </w:r>
      <w:bookmarkEnd w:id="53"/>
      <w:bookmarkEnd w:id="54"/>
      <w:bookmarkEnd w:id="55"/>
      <w:bookmarkEnd w:id="56"/>
      <w:bookmarkEnd w:id="57"/>
      <w:bookmarkEnd w:id="58"/>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2.1磋商文件的构成</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2.1.1磋商文件由下列文件以及在采购过程中发出的修正和补充文件组成：</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w:t>
      </w:r>
      <w:r>
        <w:rPr>
          <w:rFonts w:hint="eastAsia" w:ascii="宋体" w:hAnsi="宋体" w:cs="宋体"/>
          <w:sz w:val="24"/>
          <w:szCs w:val="24"/>
          <w:lang w:eastAsia="zh-CN"/>
        </w:rPr>
        <w:t>公告</w:t>
      </w:r>
      <w:r>
        <w:rPr>
          <w:rFonts w:hint="eastAsia" w:ascii="宋体" w:hAnsi="宋体" w:eastAsia="宋体" w:cs="宋体"/>
          <w:sz w:val="24"/>
          <w:szCs w:val="24"/>
        </w:rPr>
        <w:t>；</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(2)供应商须知；</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(3)采购</w:t>
      </w:r>
      <w:r>
        <w:rPr>
          <w:rFonts w:hint="eastAsia" w:ascii="宋体" w:hAnsi="宋体" w:eastAsia="宋体" w:cs="宋体"/>
          <w:sz w:val="24"/>
          <w:szCs w:val="24"/>
          <w:lang w:eastAsia="zh-CN"/>
        </w:rPr>
        <w:t>需求</w:t>
      </w:r>
      <w:r>
        <w:rPr>
          <w:rFonts w:hint="eastAsia" w:ascii="宋体" w:hAnsi="宋体" w:eastAsia="宋体" w:cs="宋体"/>
          <w:sz w:val="24"/>
          <w:szCs w:val="24"/>
        </w:rPr>
        <w:t>；</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(4)评审方法；</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(5)合同格式及合同条款；</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(6)响应文件格式；</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）政府采购委托代理协议(单项)</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)在磋商过程中由采购单位发出的澄清和补充文件等。</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2.2磋商文件的澄清</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2.2.1供应商应仔细阅读和检查磋商文件的全部内容。供应商若对磋商文件有任何疑问，均应在响应文件递交截止时间5日</w:t>
      </w:r>
      <w:r>
        <w:rPr>
          <w:rFonts w:hint="eastAsia" w:ascii="宋体" w:hAnsi="宋体" w:eastAsia="宋体" w:cs="宋体"/>
          <w:color w:val="auto"/>
          <w:sz w:val="24"/>
          <w:szCs w:val="24"/>
        </w:rPr>
        <w:t>前</w:t>
      </w:r>
      <w:r>
        <w:rPr>
          <w:rFonts w:hint="eastAsia" w:ascii="宋体" w:hAnsi="宋体" w:eastAsia="宋体" w:cs="宋体"/>
          <w:color w:val="auto"/>
          <w:sz w:val="24"/>
          <w:szCs w:val="24"/>
          <w:lang w:eastAsia="zh-CN"/>
        </w:rPr>
        <w:t>递交书面文件或</w:t>
      </w:r>
      <w:r>
        <w:rPr>
          <w:rFonts w:hint="eastAsia" w:ascii="宋体" w:hAnsi="宋体" w:eastAsia="宋体" w:cs="宋体"/>
          <w:color w:val="auto"/>
          <w:sz w:val="24"/>
          <w:szCs w:val="24"/>
        </w:rPr>
        <w:t>进行网上提问。采购单位对供应商所要求澄清的内容均予以答复（答复中不包括问题的来源）。必要时，采购单位将组织相关专家召开答疑会，并</w:t>
      </w:r>
      <w:r>
        <w:rPr>
          <w:rFonts w:hint="eastAsia" w:ascii="宋体" w:hAnsi="宋体" w:eastAsia="宋体" w:cs="宋体"/>
          <w:color w:val="auto"/>
          <w:sz w:val="24"/>
          <w:szCs w:val="24"/>
          <w:lang w:eastAsia="zh-CN"/>
        </w:rPr>
        <w:t>以书面或网上发布的形式</w:t>
      </w:r>
      <w:r>
        <w:rPr>
          <w:rFonts w:hint="eastAsia" w:ascii="宋体" w:hAnsi="宋体" w:eastAsia="宋体" w:cs="宋体"/>
          <w:color w:val="auto"/>
          <w:sz w:val="24"/>
          <w:szCs w:val="24"/>
        </w:rPr>
        <w:t>向所</w:t>
      </w:r>
      <w:r>
        <w:rPr>
          <w:rFonts w:hint="eastAsia" w:ascii="宋体" w:hAnsi="宋体" w:eastAsia="宋体" w:cs="宋体"/>
          <w:sz w:val="24"/>
          <w:szCs w:val="24"/>
        </w:rPr>
        <w:t>有供应商公布澄清文件。澄清文件作为磋商文件的组成部分，对供应商具有同等约束作用。</w:t>
      </w:r>
    </w:p>
    <w:p>
      <w:pPr>
        <w:pStyle w:val="15"/>
        <w:pageBreakBefore w:val="0"/>
        <w:kinsoku/>
        <w:overflowPunct/>
        <w:autoSpaceDE/>
        <w:autoSpaceDN/>
        <w:bidi w:val="0"/>
        <w:spacing w:line="400" w:lineRule="exact"/>
        <w:ind w:firstLine="460" w:firstLineChars="202"/>
        <w:jc w:val="left"/>
        <w:rPr>
          <w:rFonts w:hint="eastAsia" w:ascii="宋体" w:hAnsi="宋体" w:eastAsia="宋体" w:cs="宋体"/>
          <w:sz w:val="24"/>
          <w:szCs w:val="24"/>
        </w:rPr>
      </w:pPr>
      <w:r>
        <w:rPr>
          <w:rFonts w:hint="eastAsia" w:ascii="宋体" w:hAnsi="宋体" w:eastAsia="宋体" w:cs="宋体"/>
          <w:spacing w:val="-6"/>
          <w:sz w:val="24"/>
          <w:szCs w:val="24"/>
        </w:rPr>
        <w:t>2.2.2</w:t>
      </w:r>
      <w:r>
        <w:rPr>
          <w:rFonts w:hint="eastAsia" w:ascii="宋体" w:hAnsi="宋体" w:eastAsia="宋体" w:cs="宋体"/>
          <w:sz w:val="24"/>
          <w:szCs w:val="24"/>
        </w:rPr>
        <w:t>供应商在本项目采购公告期限届满之日起七个工作日内未对磋商文件提出异议的，采购单位将视其为同意。在规定的时间后就磋商文件内容提出的质疑将不予受理。</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2.3磋商文件的修改</w:t>
      </w:r>
    </w:p>
    <w:p>
      <w:pPr>
        <w:pStyle w:val="15"/>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2.3.1采购单位可以对已发出的磋商文件进行必要的澄清或者修改。</w:t>
      </w:r>
      <w:r>
        <w:rPr>
          <w:rFonts w:hint="eastAsia" w:ascii="宋体" w:hAnsi="宋体" w:eastAsia="宋体" w:cs="宋体"/>
          <w:sz w:val="24"/>
          <w:szCs w:val="24"/>
        </w:rPr>
        <w:t>澄清或者修改</w:t>
      </w:r>
      <w:r>
        <w:rPr>
          <w:rFonts w:hint="eastAsia" w:ascii="宋体" w:hAnsi="宋体" w:eastAsia="宋体" w:cs="宋体"/>
          <w:spacing w:val="-6"/>
          <w:sz w:val="24"/>
          <w:szCs w:val="24"/>
        </w:rPr>
        <w:t>的内容可能影响响应文件编制的，采购单位将在响应文件递交截止时间</w:t>
      </w:r>
      <w:r>
        <w:rPr>
          <w:rFonts w:hint="eastAsia" w:ascii="宋体" w:hAnsi="宋体" w:eastAsia="宋体" w:cs="宋体"/>
          <w:spacing w:val="-6"/>
          <w:sz w:val="24"/>
          <w:szCs w:val="24"/>
          <w:lang w:val="en-US" w:eastAsia="zh-CN"/>
        </w:rPr>
        <w:t>5</w:t>
      </w:r>
      <w:r>
        <w:rPr>
          <w:rFonts w:hint="eastAsia" w:ascii="宋体" w:hAnsi="宋体" w:eastAsia="宋体" w:cs="宋体"/>
          <w:spacing w:val="-6"/>
          <w:sz w:val="24"/>
          <w:szCs w:val="24"/>
        </w:rPr>
        <w:t>日前</w:t>
      </w:r>
      <w:r>
        <w:rPr>
          <w:rFonts w:hint="eastAsia" w:ascii="宋体" w:hAnsi="宋体" w:eastAsia="宋体" w:cs="宋体"/>
          <w:spacing w:val="-6"/>
          <w:sz w:val="24"/>
          <w:szCs w:val="24"/>
          <w:lang w:eastAsia="zh-CN"/>
        </w:rPr>
        <w:t>以书面或</w:t>
      </w:r>
      <w:r>
        <w:rPr>
          <w:rFonts w:hint="eastAsia" w:ascii="宋体" w:hAnsi="宋体" w:eastAsia="宋体" w:cs="宋体"/>
          <w:spacing w:val="-6"/>
          <w:sz w:val="24"/>
          <w:szCs w:val="24"/>
        </w:rPr>
        <w:t>网上</w:t>
      </w:r>
      <w:r>
        <w:rPr>
          <w:rFonts w:hint="eastAsia" w:ascii="宋体" w:hAnsi="宋体" w:eastAsia="宋体" w:cs="宋体"/>
          <w:spacing w:val="-6"/>
          <w:sz w:val="24"/>
          <w:szCs w:val="24"/>
          <w:lang w:eastAsia="zh-CN"/>
        </w:rPr>
        <w:t>发布的形式</w:t>
      </w:r>
      <w:r>
        <w:rPr>
          <w:rFonts w:hint="eastAsia" w:ascii="宋体" w:hAnsi="宋体" w:eastAsia="宋体" w:cs="宋体"/>
          <w:spacing w:val="-6"/>
          <w:sz w:val="24"/>
          <w:szCs w:val="24"/>
        </w:rPr>
        <w:t xml:space="preserve">发布更正公告。 </w:t>
      </w:r>
    </w:p>
    <w:p>
      <w:pPr>
        <w:pStyle w:val="15"/>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2.3.2澄清或者修改的内容是磋商文件的组成部分，将</w:t>
      </w:r>
      <w:r>
        <w:rPr>
          <w:rFonts w:hint="eastAsia" w:ascii="宋体" w:hAnsi="宋体" w:eastAsia="宋体" w:cs="宋体"/>
          <w:spacing w:val="-6"/>
          <w:sz w:val="24"/>
          <w:szCs w:val="24"/>
          <w:lang w:eastAsia="zh-CN"/>
        </w:rPr>
        <w:t>以书面或</w:t>
      </w:r>
      <w:r>
        <w:rPr>
          <w:rFonts w:hint="eastAsia" w:ascii="宋体" w:hAnsi="宋体" w:eastAsia="宋体" w:cs="宋体"/>
          <w:spacing w:val="-6"/>
          <w:sz w:val="24"/>
          <w:szCs w:val="24"/>
        </w:rPr>
        <w:t>网上</w:t>
      </w:r>
      <w:r>
        <w:rPr>
          <w:rFonts w:hint="eastAsia" w:ascii="宋体" w:hAnsi="宋体" w:eastAsia="宋体" w:cs="宋体"/>
          <w:spacing w:val="-6"/>
          <w:sz w:val="24"/>
          <w:szCs w:val="24"/>
          <w:lang w:eastAsia="zh-CN"/>
        </w:rPr>
        <w:t>发布的形式</w:t>
      </w:r>
      <w:r>
        <w:rPr>
          <w:rFonts w:hint="eastAsia" w:ascii="宋体" w:hAnsi="宋体" w:eastAsia="宋体" w:cs="宋体"/>
          <w:spacing w:val="-6"/>
          <w:sz w:val="24"/>
          <w:szCs w:val="24"/>
        </w:rPr>
        <w:t>向所有供应商公布澄清或者修改文件，澄清或者修改文件对供应商具有约束力。</w:t>
      </w:r>
    </w:p>
    <w:p>
      <w:pPr>
        <w:pStyle w:val="15"/>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2.3.3为使供应商有充足的时间对磋商文件的修改部分进行研究，采购单位可适当推迟响应文件截止期，并通过</w:t>
      </w:r>
      <w:r>
        <w:rPr>
          <w:rFonts w:hint="eastAsia" w:ascii="宋体" w:hAnsi="宋体" w:eastAsia="宋体" w:cs="宋体"/>
          <w:spacing w:val="-6"/>
          <w:sz w:val="24"/>
          <w:szCs w:val="24"/>
          <w:lang w:eastAsia="zh-CN"/>
        </w:rPr>
        <w:t>书面或</w:t>
      </w:r>
      <w:r>
        <w:rPr>
          <w:rFonts w:hint="eastAsia" w:ascii="宋体" w:hAnsi="宋体" w:eastAsia="宋体" w:cs="宋体"/>
          <w:spacing w:val="-6"/>
          <w:sz w:val="24"/>
          <w:szCs w:val="24"/>
        </w:rPr>
        <w:t>网上</w:t>
      </w:r>
      <w:r>
        <w:rPr>
          <w:rFonts w:hint="eastAsia" w:ascii="宋体" w:hAnsi="宋体" w:eastAsia="宋体" w:cs="宋体"/>
          <w:spacing w:val="-6"/>
          <w:sz w:val="24"/>
          <w:szCs w:val="24"/>
          <w:lang w:eastAsia="zh-CN"/>
        </w:rPr>
        <w:t>发布的形式</w:t>
      </w:r>
      <w:r>
        <w:rPr>
          <w:rFonts w:hint="eastAsia" w:ascii="宋体" w:hAnsi="宋体" w:eastAsia="宋体" w:cs="宋体"/>
          <w:spacing w:val="-6"/>
          <w:sz w:val="24"/>
          <w:szCs w:val="24"/>
        </w:rPr>
        <w:t>发布公告通知所有</w:t>
      </w:r>
      <w:r>
        <w:rPr>
          <w:rFonts w:hint="eastAsia" w:ascii="宋体" w:hAnsi="宋体" w:eastAsia="宋体" w:cs="宋体"/>
          <w:spacing w:val="-6"/>
          <w:sz w:val="24"/>
          <w:szCs w:val="24"/>
          <w:lang w:eastAsia="zh-CN"/>
        </w:rPr>
        <w:t>获取</w:t>
      </w:r>
      <w:r>
        <w:rPr>
          <w:rFonts w:hint="eastAsia" w:ascii="宋体" w:hAnsi="宋体" w:eastAsia="宋体" w:cs="宋体"/>
          <w:spacing w:val="-6"/>
          <w:sz w:val="24"/>
          <w:szCs w:val="24"/>
        </w:rPr>
        <w:t>磋商文件的供应商。</w:t>
      </w:r>
    </w:p>
    <w:p>
      <w:pPr>
        <w:pStyle w:val="15"/>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2.3.4供应商应注意及时</w:t>
      </w:r>
      <w:r>
        <w:rPr>
          <w:rFonts w:hint="eastAsia" w:ascii="宋体" w:hAnsi="宋体" w:eastAsia="宋体" w:cs="宋体"/>
          <w:spacing w:val="-6"/>
          <w:sz w:val="24"/>
          <w:szCs w:val="24"/>
          <w:lang w:eastAsia="zh-CN"/>
        </w:rPr>
        <w:t>接收或</w:t>
      </w:r>
      <w:r>
        <w:rPr>
          <w:rFonts w:hint="eastAsia" w:ascii="宋体" w:hAnsi="宋体" w:eastAsia="宋体" w:cs="宋体"/>
          <w:spacing w:val="-6"/>
          <w:sz w:val="24"/>
          <w:szCs w:val="24"/>
        </w:rPr>
        <w:t>浏览网上发布的澄清或修改通知，因供应商原因未及时获知澄清、修改或补充内容而导致的任何后果将由供应商自行承担。</w:t>
      </w:r>
    </w:p>
    <w:p>
      <w:pPr>
        <w:pStyle w:val="7"/>
        <w:pageBreakBefore w:val="0"/>
        <w:kinsoku/>
        <w:overflowPunct/>
        <w:autoSpaceDE/>
        <w:autoSpaceDN/>
        <w:bidi w:val="0"/>
        <w:spacing w:line="400" w:lineRule="exact"/>
      </w:pPr>
      <w:bookmarkStart w:id="59" w:name="_Toc293736012"/>
      <w:bookmarkStart w:id="60" w:name="_Toc1735"/>
      <w:bookmarkStart w:id="61" w:name="_Toc446599312"/>
      <w:bookmarkStart w:id="62" w:name="_Toc293738993"/>
      <w:bookmarkStart w:id="63" w:name="_Toc13231"/>
      <w:bookmarkStart w:id="64" w:name="_Toc293736055"/>
      <w:r>
        <w:rPr>
          <w:rFonts w:hint="eastAsia"/>
        </w:rPr>
        <w:t>三、响应文件的编制</w:t>
      </w:r>
      <w:bookmarkEnd w:id="59"/>
      <w:bookmarkEnd w:id="60"/>
      <w:bookmarkEnd w:id="61"/>
      <w:bookmarkEnd w:id="62"/>
      <w:bookmarkEnd w:id="63"/>
      <w:bookmarkEnd w:id="64"/>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3.1响应文件的语言</w:t>
      </w:r>
    </w:p>
    <w:p>
      <w:pPr>
        <w:pStyle w:val="15"/>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3.2响应文件的构成</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3.2.1供应商编制的响应文件应包括但不少于下列内容：</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pacing w:val="-6"/>
          <w:sz w:val="24"/>
          <w:szCs w:val="24"/>
          <w:lang w:eastAsia="zh-CN"/>
        </w:rPr>
        <w:t>资格审查材料</w:t>
      </w:r>
      <w:r>
        <w:rPr>
          <w:rFonts w:hint="eastAsia" w:ascii="宋体" w:hAnsi="宋体" w:eastAsia="宋体" w:cs="宋体"/>
          <w:sz w:val="24"/>
          <w:szCs w:val="24"/>
        </w:rPr>
        <w:t>（详见第六章</w:t>
      </w:r>
      <w:r>
        <w:rPr>
          <w:rFonts w:hint="eastAsia" w:ascii="宋体" w:hAnsi="宋体" w:eastAsia="宋体" w:cs="宋体"/>
          <w:sz w:val="24"/>
          <w:szCs w:val="24"/>
          <w:lang w:eastAsia="zh-CN"/>
        </w:rPr>
        <w:t>资格审查材料</w:t>
      </w:r>
      <w:r>
        <w:rPr>
          <w:rFonts w:hint="eastAsia" w:ascii="宋体" w:hAnsi="宋体" w:eastAsia="宋体" w:cs="宋体"/>
          <w:sz w:val="24"/>
          <w:szCs w:val="24"/>
        </w:rPr>
        <w:t>组成）</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pacing w:val="-6"/>
          <w:sz w:val="24"/>
          <w:szCs w:val="24"/>
        </w:rPr>
        <w:t>商务</w:t>
      </w:r>
      <w:r>
        <w:rPr>
          <w:rFonts w:hint="eastAsia" w:ascii="宋体" w:hAnsi="宋体" w:eastAsia="宋体" w:cs="宋体"/>
          <w:sz w:val="24"/>
          <w:szCs w:val="24"/>
        </w:rPr>
        <w:t>文件内容（详见第六章商务文件组成）</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)技术文件内容（详见第六章技术文件组成）</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3.3响应文件编制</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3.3.1</w:t>
      </w:r>
      <w:r>
        <w:rPr>
          <w:rFonts w:hint="eastAsia" w:ascii="宋体" w:hAnsi="宋体" w:eastAsia="宋体" w:cs="宋体"/>
          <w:kern w:val="0"/>
          <w:sz w:val="24"/>
          <w:szCs w:val="24"/>
          <w:lang w:val="en-US" w:eastAsia="zh-CN"/>
        </w:rPr>
        <w:t>响应文件应按照磋商文件要求进行制作编制，并对其提交的响应文件的真实性、合法性承担法律责任。保证目录清晰、内容完整。响应文件各类证件须与磋商供应商注册登记资料相一致。</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3.3.2响应文件应当对磋商文件有关供货期、投标有效期、供货要求、招标范围等实质性内容作出响应。响应文件满足磋商文件实质性要求的基础上，可以提出比磋商文件要求更有利于采购人的承诺。</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3.3.3</w:t>
      </w:r>
      <w:r>
        <w:rPr>
          <w:rFonts w:hint="eastAsia" w:ascii="宋体" w:hAnsi="宋体" w:eastAsia="宋体" w:cs="宋体"/>
          <w:kern w:val="0"/>
          <w:sz w:val="24"/>
          <w:szCs w:val="24"/>
        </w:rPr>
        <w:t>供应商提交的响应文件以及供应商与采购代理机构和采购人就有关</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的所有来往函电均应使用中文。供应商提交的支持文件和印刷的文献可以使用别的语言，但其相应内容必须附有中文翻译文本，在解释响应文件时以翻译文本为主。</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3.3.4</w:t>
      </w:r>
      <w:r>
        <w:rPr>
          <w:rFonts w:hint="eastAsia" w:ascii="宋体" w:hAnsi="宋体" w:eastAsia="宋体" w:cs="宋体"/>
          <w:kern w:val="0"/>
          <w:sz w:val="24"/>
          <w:szCs w:val="24"/>
        </w:rPr>
        <w:t>供应商应认真阅读、并充分理解本文件的全部内容（包括所有的澄清、修改等内容），承诺并履行</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文件中各项条款规定及要求。</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3.3.5</w:t>
      </w:r>
      <w:r>
        <w:rPr>
          <w:rFonts w:hint="eastAsia" w:ascii="宋体" w:hAnsi="宋体" w:eastAsia="宋体" w:cs="宋体"/>
          <w:kern w:val="0"/>
          <w:sz w:val="24"/>
          <w:szCs w:val="24"/>
        </w:rPr>
        <w:t>响应文件必须按</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文件的全部内容，包括所有的澄清、修改等通知及附件进行编制。</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3.3.6</w:t>
      </w:r>
      <w:r>
        <w:rPr>
          <w:rFonts w:hint="eastAsia" w:ascii="宋体" w:hAnsi="宋体" w:eastAsia="宋体" w:cs="宋体"/>
          <w:kern w:val="0"/>
          <w:sz w:val="24"/>
          <w:szCs w:val="24"/>
        </w:rPr>
        <w:t>如因供应商只填写和提供了</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文件要求的部分内容和附件，而给评审造成困难，其可能导致的结果和责任由供应商自行承担。</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3.3.</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 xml:space="preserve">供应商必须保证响应文件所提供的全部资料真实可靠，并接受采购单位对其中任何资料进一步核实的要求。 </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3.4磋商报价要求</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3.4.1供应商所提供的服务均以人民币报价。</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3.4.2供商应按照“第三章 采购需求”规定的服务内容、责任范围以及合同条款进行报价。并按</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磋商报价表</w:t>
      </w:r>
      <w:r>
        <w:rPr>
          <w:rFonts w:hint="eastAsia" w:ascii="宋体" w:hAnsi="宋体" w:eastAsia="宋体" w:cs="宋体"/>
          <w:kern w:val="0"/>
          <w:sz w:val="24"/>
          <w:szCs w:val="24"/>
          <w:highlight w:val="none"/>
        </w:rPr>
        <w:t>》和《竞争性磋商报价明细表》</w:t>
      </w:r>
      <w:r>
        <w:rPr>
          <w:rFonts w:hint="eastAsia" w:ascii="宋体" w:hAnsi="宋体" w:eastAsia="宋体" w:cs="宋体"/>
          <w:kern w:val="0"/>
          <w:sz w:val="24"/>
          <w:szCs w:val="24"/>
        </w:rPr>
        <w:t>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3.4.3《竞争性磋商报价明细表》填写时应响应下列要求：</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（1）对于报价免费的项目应标明“免费”；</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（2）所有根据合同或其它原因应由供应商支付的税款和其它应交纳的费用都要包括在供应商提交的磋商总价中；</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（3）应包含货物运至最终目的地的运输、保险和伴随货物服务的有关费用。</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3.4.5每一种</w:t>
      </w:r>
      <w:r>
        <w:rPr>
          <w:rFonts w:hint="eastAsia" w:ascii="宋体" w:hAnsi="宋体" w:cs="宋体"/>
          <w:kern w:val="0"/>
          <w:sz w:val="24"/>
          <w:szCs w:val="24"/>
          <w:lang w:eastAsia="zh-CN"/>
        </w:rPr>
        <w:t>货物</w:t>
      </w:r>
      <w:r>
        <w:rPr>
          <w:rFonts w:hint="eastAsia" w:ascii="宋体" w:hAnsi="宋体" w:eastAsia="宋体" w:cs="宋体"/>
          <w:kern w:val="0"/>
          <w:sz w:val="24"/>
          <w:szCs w:val="24"/>
        </w:rPr>
        <w:t>只允许有一个报价，否则将被视为无效投标。</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3.4.6供应商所报的总价在合同执行过程中是固定不变的，不得以任何理由予以变更。</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3.4.7供应商的最后磋商报价超过项目采购预算的为无效报价。</w:t>
      </w:r>
    </w:p>
    <w:p>
      <w:pPr>
        <w:pStyle w:val="15"/>
        <w:pageBreakBefore w:val="0"/>
        <w:kinsoku/>
        <w:overflowPunct/>
        <w:autoSpaceDE/>
        <w:autoSpaceDN/>
        <w:bidi w:val="0"/>
        <w:spacing w:line="400" w:lineRule="exact"/>
        <w:ind w:firstLine="487" w:firstLineChars="202"/>
        <w:jc w:val="lef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3.4.8本项目报价应包括完成本项目期间所需的相关的现场勘查、调研、资料收集、报告编制、设备运输、安装、调试、人工、验收、保险、利润、税金、通讯、等全部费用，应计入报价，应计未计部分视为全部计入。投标人所填写的报价在合同实施期间不因市场变化因素和政府性变化因素而变动，投标人在计算报价时自行考虑风险系数。</w:t>
      </w:r>
    </w:p>
    <w:p>
      <w:pPr>
        <w:pStyle w:val="7"/>
        <w:pageBreakBefore w:val="0"/>
        <w:kinsoku/>
        <w:overflowPunct/>
        <w:autoSpaceDE/>
        <w:autoSpaceDN/>
        <w:bidi w:val="0"/>
        <w:spacing w:line="400" w:lineRule="exact"/>
        <w:rPr>
          <w:rFonts w:hint="eastAsia" w:cs="Times New Roman"/>
        </w:rPr>
      </w:pPr>
      <w:bookmarkStart w:id="65" w:name="_Toc446599313"/>
      <w:bookmarkStart w:id="66" w:name="_Toc293736056"/>
      <w:bookmarkStart w:id="67" w:name="_Toc293738994"/>
      <w:bookmarkStart w:id="68" w:name="_Toc293736013"/>
      <w:r>
        <w:rPr>
          <w:rFonts w:hint="eastAsia" w:cs="Times New Roman"/>
        </w:rPr>
        <w:t>四、响应文件的递交</w:t>
      </w:r>
      <w:bookmarkEnd w:id="65"/>
      <w:bookmarkEnd w:id="66"/>
      <w:bookmarkEnd w:id="67"/>
      <w:bookmarkEnd w:id="68"/>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4.1</w:t>
      </w:r>
      <w:r>
        <w:rPr>
          <w:rFonts w:hint="eastAsia" w:ascii="宋体" w:hAnsi="宋体" w:eastAsia="宋体" w:cs="宋体"/>
          <w:kern w:val="0"/>
          <w:sz w:val="24"/>
          <w:szCs w:val="24"/>
        </w:rPr>
        <w:t>响应文件的份数</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4.1.1</w:t>
      </w:r>
      <w:r>
        <w:rPr>
          <w:rFonts w:hint="eastAsia" w:ascii="宋体" w:hAnsi="宋体" w:eastAsia="宋体" w:cs="宋体"/>
          <w:kern w:val="0"/>
          <w:sz w:val="24"/>
          <w:szCs w:val="24"/>
        </w:rPr>
        <w:t>响应文件正本、副本份数要</w:t>
      </w:r>
      <w:r>
        <w:rPr>
          <w:rFonts w:hint="eastAsia" w:ascii="宋体" w:hAnsi="宋体" w:eastAsia="宋体" w:cs="宋体"/>
          <w:kern w:val="0"/>
          <w:sz w:val="24"/>
          <w:szCs w:val="24"/>
          <w:highlight w:val="none"/>
        </w:rPr>
        <w:t>求见供应商须知前附表。正本和副本的封面右上角上应清楚地标记“正本”或“副本”的字样。当副本和正本不一致时，以正本文件为准。 响应文件的正本与副本应分别装订，响应文件需分册装订的，具体分册装订要求供应商须知前附表。</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响应文件的密封和标记</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4.2.1</w:t>
      </w:r>
      <w:r>
        <w:rPr>
          <w:rFonts w:hint="eastAsia" w:ascii="宋体" w:hAnsi="宋体" w:eastAsia="宋体" w:cs="宋体"/>
          <w:kern w:val="0"/>
          <w:sz w:val="24"/>
          <w:szCs w:val="24"/>
        </w:rPr>
        <w:t>响应文件应用不褪色的材料书写或打印，并按第六章“响应文件格式”的要求进行签字和（或）盖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4.2.2</w:t>
      </w:r>
      <w:r>
        <w:rPr>
          <w:rFonts w:hint="eastAsia" w:ascii="宋体" w:hAnsi="宋体" w:eastAsia="宋体" w:cs="宋体"/>
          <w:kern w:val="0"/>
          <w:sz w:val="24"/>
          <w:szCs w:val="24"/>
        </w:rPr>
        <w:t>响应文件应密封包装，并在封套的封口处加盖供应商单位章或由供应商的法定代表人（单位负责人）或其授权的代理人签字或盖章。响应文件封套上应写明的内容</w:t>
      </w:r>
      <w:r>
        <w:rPr>
          <w:rFonts w:hint="eastAsia" w:ascii="宋体" w:hAnsi="宋体" w:eastAsia="宋体" w:cs="宋体"/>
          <w:kern w:val="0"/>
          <w:sz w:val="24"/>
          <w:szCs w:val="24"/>
          <w:highlight w:val="none"/>
        </w:rPr>
        <w:t>见供应商须知前附表。未按要求密封的响应文件，采购人将予以拒收。</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val="en-US" w:eastAsia="zh-CN"/>
        </w:rPr>
        <w:t>3</w:t>
      </w:r>
      <w:r>
        <w:rPr>
          <w:rFonts w:hint="eastAsia" w:ascii="宋体" w:hAnsi="宋体" w:eastAsia="宋体" w:cs="宋体"/>
          <w:b/>
          <w:color w:val="000000"/>
          <w:sz w:val="24"/>
          <w:szCs w:val="24"/>
          <w:highlight w:val="none"/>
        </w:rPr>
        <w:t>响</w:t>
      </w:r>
      <w:r>
        <w:rPr>
          <w:rFonts w:hint="eastAsia" w:ascii="宋体" w:hAnsi="宋体" w:eastAsia="宋体" w:cs="宋体"/>
          <w:b/>
          <w:sz w:val="24"/>
          <w:szCs w:val="24"/>
          <w:highlight w:val="none"/>
        </w:rPr>
        <w:t>应文件</w:t>
      </w:r>
      <w:r>
        <w:rPr>
          <w:rFonts w:hint="eastAsia" w:ascii="宋体" w:hAnsi="宋体" w:eastAsia="宋体" w:cs="宋体"/>
          <w:b/>
          <w:color w:val="000000"/>
          <w:sz w:val="24"/>
          <w:szCs w:val="24"/>
          <w:highlight w:val="none"/>
        </w:rPr>
        <w:t>的</w:t>
      </w:r>
      <w:r>
        <w:rPr>
          <w:rFonts w:hint="eastAsia" w:ascii="宋体" w:hAnsi="宋体" w:eastAsia="宋体" w:cs="宋体"/>
          <w:b/>
          <w:sz w:val="24"/>
          <w:szCs w:val="24"/>
          <w:highlight w:val="none"/>
        </w:rPr>
        <w:t>递交</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.1供应商应在供应商须知前附表规定的响应</w:t>
      </w:r>
      <w:r>
        <w:rPr>
          <w:rFonts w:hint="eastAsia" w:ascii="宋体" w:hAnsi="宋体" w:eastAsia="宋体" w:cs="宋体"/>
          <w:kern w:val="0"/>
          <w:sz w:val="24"/>
          <w:szCs w:val="24"/>
        </w:rPr>
        <w:t>文件递交截止时间前将响应文件</w:t>
      </w:r>
      <w:r>
        <w:rPr>
          <w:rFonts w:hint="eastAsia" w:ascii="宋体" w:hAnsi="宋体" w:eastAsia="宋体" w:cs="宋体"/>
          <w:kern w:val="0"/>
          <w:sz w:val="24"/>
          <w:szCs w:val="24"/>
          <w:lang w:eastAsia="zh-CN"/>
        </w:rPr>
        <w:t>递交至指定地点</w:t>
      </w:r>
      <w:r>
        <w:rPr>
          <w:rFonts w:hint="eastAsia" w:ascii="宋体" w:hAnsi="宋体" w:eastAsia="宋体" w:cs="宋体"/>
          <w:kern w:val="0"/>
          <w:sz w:val="24"/>
          <w:szCs w:val="24"/>
        </w:rPr>
        <w:t>。未在响应文件递交截止时间前</w:t>
      </w:r>
      <w:r>
        <w:rPr>
          <w:rFonts w:hint="eastAsia" w:ascii="宋体" w:hAnsi="宋体" w:eastAsia="宋体" w:cs="宋体"/>
          <w:kern w:val="0"/>
          <w:sz w:val="24"/>
          <w:szCs w:val="24"/>
          <w:lang w:eastAsia="zh-CN"/>
        </w:rPr>
        <w:t>递交的</w:t>
      </w:r>
      <w:r>
        <w:rPr>
          <w:rFonts w:hint="eastAsia" w:ascii="宋体" w:hAnsi="宋体" w:eastAsia="宋体" w:cs="宋体"/>
          <w:kern w:val="0"/>
          <w:sz w:val="24"/>
          <w:szCs w:val="24"/>
        </w:rPr>
        <w:t>响应文件视为逾期送达。逾期送达的或者未送达指定地点的响应文件，采购单位不予受理。</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采购</w:t>
      </w:r>
      <w:r>
        <w:rPr>
          <w:rFonts w:hint="eastAsia" w:ascii="宋体" w:hAnsi="宋体" w:eastAsia="宋体" w:cs="宋体"/>
          <w:kern w:val="0"/>
          <w:sz w:val="24"/>
          <w:szCs w:val="24"/>
        </w:rPr>
        <w:t>单位将拒绝并原封退回在规定的响应文件递交截止期后送达的任何响应文件。</w:t>
      </w:r>
    </w:p>
    <w:p>
      <w:pPr>
        <w:pStyle w:val="23"/>
        <w:pageBreakBefore w:val="0"/>
        <w:kinsoku/>
        <w:overflowPunct/>
        <w:autoSpaceDE/>
        <w:autoSpaceDN/>
        <w:bidi w:val="0"/>
        <w:spacing w:line="400" w:lineRule="exact"/>
        <w:ind w:firstLine="484" w:firstLineChars="201"/>
        <w:contextualSpacing/>
        <w:jc w:val="left"/>
        <w:rPr>
          <w:rFonts w:hint="eastAsia" w:ascii="宋体" w:hAnsi="宋体" w:eastAsia="宋体" w:cs="宋体"/>
          <w:color w:val="000000"/>
          <w:kern w:val="0"/>
          <w:sz w:val="24"/>
          <w:szCs w:val="24"/>
        </w:rPr>
      </w:pPr>
      <w:r>
        <w:rPr>
          <w:rFonts w:hint="eastAsia" w:ascii="宋体" w:hAnsi="宋体" w:eastAsia="宋体" w:cs="宋体"/>
          <w:b/>
          <w:sz w:val="24"/>
          <w:szCs w:val="24"/>
        </w:rPr>
        <w:t>4.4响应文件的修改和撤回</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4.4.2供应商所提交的响应文件在评审结束后，无论中标与否都不退还。</w:t>
      </w:r>
    </w:p>
    <w:p>
      <w:pPr>
        <w:pStyle w:val="7"/>
        <w:pageBreakBefore w:val="0"/>
        <w:kinsoku/>
        <w:overflowPunct/>
        <w:autoSpaceDE/>
        <w:autoSpaceDN/>
        <w:bidi w:val="0"/>
        <w:spacing w:line="400" w:lineRule="exact"/>
      </w:pPr>
      <w:bookmarkStart w:id="69" w:name="_Toc293736014"/>
      <w:bookmarkStart w:id="70" w:name="_Toc293738995"/>
      <w:bookmarkStart w:id="71" w:name="_Toc293736057"/>
      <w:bookmarkStart w:id="72" w:name="_Toc446599314"/>
      <w:bookmarkStart w:id="73" w:name="_Toc9220"/>
      <w:bookmarkStart w:id="74" w:name="_Toc4087"/>
      <w:r>
        <w:rPr>
          <w:rFonts w:hint="eastAsia"/>
        </w:rPr>
        <w:t>五、</w:t>
      </w:r>
      <w:bookmarkEnd w:id="69"/>
      <w:bookmarkEnd w:id="70"/>
      <w:bookmarkEnd w:id="71"/>
      <w:bookmarkEnd w:id="72"/>
      <w:r>
        <w:rPr>
          <w:rFonts w:hint="eastAsia"/>
        </w:rPr>
        <w:t>竞争性磋商程序</w:t>
      </w:r>
      <w:bookmarkEnd w:id="73"/>
      <w:bookmarkEnd w:id="74"/>
    </w:p>
    <w:p>
      <w:pPr>
        <w:pageBreakBefore w:val="0"/>
        <w:widowControl/>
        <w:kinsoku/>
        <w:overflowPunct/>
        <w:autoSpaceDE/>
        <w:autoSpaceDN/>
        <w:bidi w:val="0"/>
        <w:spacing w:line="400" w:lineRule="exact"/>
        <w:ind w:firstLine="482" w:firstLineChars="200"/>
        <w:textAlignment w:val="baseline"/>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5.1</w:t>
      </w:r>
      <w:r>
        <w:rPr>
          <w:rFonts w:hint="eastAsia" w:ascii="宋体" w:hAnsi="宋体" w:eastAsia="宋体" w:cs="宋体"/>
          <w:b/>
          <w:bCs w:val="0"/>
          <w:sz w:val="24"/>
          <w:szCs w:val="24"/>
          <w:lang w:eastAsia="zh-CN"/>
        </w:rPr>
        <w:t>磋商</w:t>
      </w:r>
      <w:r>
        <w:rPr>
          <w:rFonts w:hint="eastAsia" w:ascii="宋体" w:hAnsi="宋体" w:eastAsia="宋体" w:cs="宋体"/>
          <w:b/>
          <w:bCs w:val="0"/>
          <w:sz w:val="24"/>
          <w:szCs w:val="24"/>
        </w:rPr>
        <w:t>仪式</w:t>
      </w:r>
    </w:p>
    <w:p>
      <w:pPr>
        <w:pStyle w:val="101"/>
        <w:spacing w:line="360" w:lineRule="auto"/>
        <w:ind w:firstLine="567"/>
        <w:jc w:val="both"/>
        <w:rPr>
          <w:rFonts w:hint="eastAsia" w:asciiTheme="minorEastAsia" w:hAnsiTheme="minorEastAsia" w:eastAsiaTheme="minorEastAsia" w:cstheme="minorEastAsia"/>
          <w:color w:val="auto"/>
          <w:szCs w:val="24"/>
          <w:u w:val="single"/>
        </w:rPr>
      </w:pPr>
      <w:r>
        <w:rPr>
          <w:rFonts w:hint="eastAsia" w:asciiTheme="minorEastAsia" w:hAnsiTheme="minorEastAsia" w:eastAsiaTheme="minorEastAsia" w:cstheme="minorEastAsia"/>
          <w:color w:val="auto"/>
          <w:sz w:val="24"/>
          <w:szCs w:val="24"/>
          <w:lang w:val="en-US" w:eastAsia="zh-CN"/>
        </w:rPr>
        <w:t>5.1.1</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Cs w:val="24"/>
        </w:rPr>
        <w:t>除非采购代理机构另外书面通知，本标将按本</w:t>
      </w:r>
      <w:r>
        <w:rPr>
          <w:rFonts w:hint="eastAsia" w:asciiTheme="minorEastAsia" w:hAnsiTheme="minorEastAsia" w:eastAsiaTheme="minorEastAsia" w:cstheme="minorEastAsia"/>
          <w:color w:val="auto"/>
          <w:szCs w:val="24"/>
          <w:lang w:eastAsia="zh-CN"/>
        </w:rPr>
        <w:t>招标文件</w:t>
      </w:r>
      <w:r>
        <w:rPr>
          <w:rFonts w:hint="eastAsia" w:asciiTheme="minorEastAsia" w:hAnsiTheme="minorEastAsia" w:eastAsiaTheme="minorEastAsia" w:cstheme="minorEastAsia"/>
          <w:color w:val="auto"/>
          <w:szCs w:val="24"/>
        </w:rPr>
        <w:t>《投标人须知前附表》中规定的时间和地点开标。</w:t>
      </w:r>
    </w:p>
    <w:p>
      <w:pPr>
        <w:pStyle w:val="102"/>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val="en-US" w:eastAsia="zh-CN"/>
        </w:rPr>
        <w:t>5.1.2</w:t>
      </w:r>
      <w:r>
        <w:rPr>
          <w:rFonts w:hint="eastAsia" w:asciiTheme="minorEastAsia" w:hAnsiTheme="minorEastAsia" w:eastAsiaTheme="minorEastAsia" w:cstheme="minorEastAsia"/>
          <w:color w:val="auto"/>
          <w:szCs w:val="24"/>
        </w:rPr>
        <w:t xml:space="preserve"> 开标时，</w:t>
      </w:r>
      <w:r>
        <w:rPr>
          <w:rFonts w:hint="eastAsia" w:asciiTheme="minorEastAsia" w:hAnsiTheme="minorEastAsia" w:eastAsiaTheme="minorEastAsia" w:cstheme="minorEastAsia"/>
          <w:color w:val="auto"/>
          <w:szCs w:val="24"/>
          <w:lang w:val="en-US" w:eastAsia="zh-CN"/>
        </w:rPr>
        <w:t>招标人、</w:t>
      </w:r>
      <w:r>
        <w:rPr>
          <w:rFonts w:hint="eastAsia" w:asciiTheme="minorEastAsia" w:hAnsiTheme="minorEastAsia" w:eastAsiaTheme="minorEastAsia" w:cstheme="minorEastAsia"/>
          <w:color w:val="auto"/>
          <w:szCs w:val="24"/>
        </w:rPr>
        <w:t>监督部门</w:t>
      </w:r>
      <w:r>
        <w:rPr>
          <w:rFonts w:hint="eastAsia" w:asciiTheme="minorEastAsia" w:hAnsiTheme="minorEastAsia" w:eastAsiaTheme="minorEastAsia" w:cstheme="minorEastAsia"/>
          <w:color w:val="auto"/>
          <w:szCs w:val="24"/>
          <w:lang w:eastAsia="zh-CN"/>
        </w:rPr>
        <w:t>、</w:t>
      </w:r>
      <w:r>
        <w:rPr>
          <w:rFonts w:hint="eastAsia" w:asciiTheme="minorEastAsia" w:hAnsiTheme="minorEastAsia" w:eastAsiaTheme="minorEastAsia" w:cstheme="minorEastAsia"/>
          <w:color w:val="auto"/>
          <w:szCs w:val="24"/>
        </w:rPr>
        <w:t>公证部门的工作人员将对</w:t>
      </w:r>
      <w:r>
        <w:rPr>
          <w:rFonts w:hint="eastAsia" w:asciiTheme="minorEastAsia" w:hAnsiTheme="minorEastAsia" w:eastAsiaTheme="minorEastAsia" w:cstheme="minorEastAsia"/>
          <w:color w:val="auto"/>
          <w:szCs w:val="24"/>
          <w:lang w:val="en-US" w:eastAsia="zh-CN"/>
        </w:rPr>
        <w:t>开标会议到场监督</w:t>
      </w:r>
      <w:r>
        <w:rPr>
          <w:rFonts w:hint="eastAsia" w:asciiTheme="minorEastAsia" w:hAnsiTheme="minorEastAsia" w:eastAsiaTheme="minorEastAsia" w:cstheme="minorEastAsia"/>
          <w:color w:val="auto"/>
          <w:szCs w:val="24"/>
        </w:rPr>
        <w:t>。</w:t>
      </w:r>
    </w:p>
    <w:p>
      <w:pPr>
        <w:pStyle w:val="102"/>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val="en-US" w:eastAsia="zh-CN"/>
        </w:rPr>
        <w:t>5.1.3 开标时，投标单位完成在线解密后，由工作人员开始唱标</w:t>
      </w:r>
      <w:r>
        <w:rPr>
          <w:rFonts w:hint="eastAsia" w:asciiTheme="minorEastAsia" w:hAnsiTheme="minorEastAsia" w:eastAsiaTheme="minorEastAsia" w:cstheme="minorEastAsia"/>
          <w:color w:val="auto"/>
          <w:szCs w:val="24"/>
        </w:rPr>
        <w:t>。</w:t>
      </w:r>
    </w:p>
    <w:p>
      <w:pPr>
        <w:pStyle w:val="102"/>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val="en-US" w:eastAsia="zh-CN"/>
        </w:rPr>
        <w:t>5.1.4</w:t>
      </w:r>
      <w:r>
        <w:rPr>
          <w:rFonts w:hint="eastAsia" w:asciiTheme="minorEastAsia" w:hAnsiTheme="minorEastAsia" w:eastAsiaTheme="minorEastAsia" w:cstheme="minorEastAsia"/>
          <w:color w:val="auto"/>
          <w:szCs w:val="24"/>
        </w:rPr>
        <w:t xml:space="preserve"> 唱标完毕后，如果投标人对所唱内容有异议，应当场立即提出。经现场监标人员确认，认为有必要重新唱标的，由唱标员重新唱标。</w:t>
      </w:r>
    </w:p>
    <w:p>
      <w:pPr>
        <w:pStyle w:val="102"/>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val="en-US" w:eastAsia="zh-CN"/>
        </w:rPr>
        <w:t>5.1.5</w:t>
      </w:r>
      <w:r>
        <w:rPr>
          <w:rFonts w:hint="eastAsia" w:asciiTheme="minorEastAsia" w:hAnsiTheme="minorEastAsia" w:eastAsiaTheme="minorEastAsia" w:cstheme="minorEastAsia"/>
          <w:color w:val="auto"/>
          <w:szCs w:val="24"/>
        </w:rPr>
        <w:t xml:space="preserve">  所有唱标均记录在案，并经监标人员或公证人员的签字，作为各投标人</w:t>
      </w:r>
      <w:r>
        <w:rPr>
          <w:rFonts w:hint="eastAsia" w:asciiTheme="minorEastAsia" w:hAnsiTheme="minorEastAsia" w:eastAsiaTheme="minorEastAsia" w:cstheme="minorEastAsia"/>
          <w:color w:val="auto"/>
          <w:szCs w:val="24"/>
          <w:lang w:eastAsia="zh-CN"/>
        </w:rPr>
        <w:t>投标文件</w:t>
      </w:r>
      <w:r>
        <w:rPr>
          <w:rFonts w:hint="eastAsia" w:asciiTheme="minorEastAsia" w:hAnsiTheme="minorEastAsia" w:eastAsiaTheme="minorEastAsia" w:cstheme="minorEastAsia"/>
          <w:color w:val="auto"/>
          <w:szCs w:val="24"/>
        </w:rPr>
        <w:t>的组成部分。</w:t>
      </w:r>
    </w:p>
    <w:p>
      <w:pPr>
        <w:pStyle w:val="102"/>
        <w:spacing w:line="360" w:lineRule="auto"/>
        <w:ind w:firstLine="567"/>
        <w:jc w:val="both"/>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lang w:val="en-US" w:eastAsia="zh-CN"/>
        </w:rPr>
        <w:t>5.1.6</w:t>
      </w:r>
      <w:r>
        <w:rPr>
          <w:rFonts w:hint="eastAsia" w:asciiTheme="minorEastAsia" w:hAnsiTheme="minorEastAsia" w:eastAsiaTheme="minorEastAsia" w:cstheme="minorEastAsia"/>
          <w:color w:val="auto"/>
          <w:szCs w:val="24"/>
        </w:rPr>
        <w:t xml:space="preserve"> 投标人代表对开标过程和开标记录有疑义，以及认为采购人、采购代理机构相关工作人员有需要回避的情形的，应当场提出询问或者回避申请。</w:t>
      </w:r>
    </w:p>
    <w:p>
      <w:pPr>
        <w:pageBreakBefore w:val="0"/>
        <w:widowControl/>
        <w:kinsoku/>
        <w:overflowPunct/>
        <w:autoSpaceDE/>
        <w:autoSpaceDN/>
        <w:bidi w:val="0"/>
        <w:spacing w:line="400" w:lineRule="exact"/>
        <w:ind w:firstLine="480" w:firstLineChars="200"/>
        <w:textAlignment w:val="baseline"/>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5.1.7  投标人未参加开标的，视同认可开标结果。</w:t>
      </w:r>
    </w:p>
    <w:p>
      <w:pPr>
        <w:pageBreakBefore w:val="0"/>
        <w:widowControl/>
        <w:kinsoku/>
        <w:overflowPunct/>
        <w:autoSpaceDE/>
        <w:autoSpaceDN/>
        <w:bidi w:val="0"/>
        <w:spacing w:line="400" w:lineRule="exact"/>
        <w:ind w:firstLine="482" w:firstLineChars="200"/>
        <w:textAlignment w:val="baseline"/>
        <w:rPr>
          <w:rFonts w:hint="eastAsia" w:ascii="宋体" w:hAnsi="宋体" w:eastAsia="宋体" w:cs="宋体"/>
          <w:b/>
          <w:sz w:val="24"/>
          <w:szCs w:val="24"/>
        </w:rPr>
      </w:pPr>
      <w:r>
        <w:rPr>
          <w:rFonts w:hint="eastAsia" w:ascii="宋体" w:hAnsi="宋体" w:eastAsia="宋体" w:cs="宋体"/>
          <w:b/>
          <w:sz w:val="24"/>
          <w:szCs w:val="24"/>
        </w:rPr>
        <w:t>5</w:t>
      </w:r>
      <w:r>
        <w:rPr>
          <w:rFonts w:hint="eastAsia" w:ascii="宋体" w:hAnsi="宋体" w:eastAsia="宋体" w:cs="宋体"/>
          <w:b/>
          <w:color w:val="000000"/>
          <w:kern w:val="0"/>
          <w:sz w:val="24"/>
          <w:szCs w:val="24"/>
        </w:rPr>
        <w:t>.</w:t>
      </w:r>
      <w:r>
        <w:rPr>
          <w:rFonts w:hint="eastAsia" w:ascii="宋体" w:hAnsi="宋体" w:eastAsia="宋体" w:cs="宋体"/>
          <w:b/>
          <w:sz w:val="24"/>
          <w:szCs w:val="24"/>
          <w:lang w:val="en-US" w:eastAsia="zh-CN"/>
        </w:rPr>
        <w:t>2</w:t>
      </w:r>
      <w:r>
        <w:rPr>
          <w:rFonts w:hint="eastAsia" w:ascii="宋体" w:hAnsi="宋体" w:eastAsia="宋体" w:cs="宋体"/>
          <w:b/>
          <w:sz w:val="24"/>
          <w:szCs w:val="24"/>
        </w:rPr>
        <w:t>磋商小组的组成</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.1除</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须知前附表规定外，</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小组由采购人代表和评审专家共3人以上单数组成，其中评审专家的人数不得少于谈判小组成员总数的2/3。</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小组成员由采购人依法组建,采购人代表不得担任谈判小组组长</w:t>
      </w:r>
      <w:r>
        <w:rPr>
          <w:rFonts w:hint="eastAsia" w:ascii="宋体" w:hAnsi="宋体" w:cs="宋体"/>
          <w:kern w:val="0"/>
          <w:sz w:val="24"/>
          <w:szCs w:val="24"/>
          <w:lang w:eastAsia="zh-CN"/>
        </w:rPr>
        <w:t>，</w:t>
      </w:r>
      <w:r>
        <w:rPr>
          <w:rFonts w:hint="eastAsia" w:ascii="宋体" w:hAnsi="宋体" w:eastAsia="宋体" w:cs="宋体"/>
          <w:color w:val="auto"/>
          <w:sz w:val="24"/>
          <w:szCs w:val="24"/>
          <w:highlight w:val="none"/>
          <w:lang w:val="en-US" w:eastAsia="zh-CN"/>
        </w:rPr>
        <w:t>不得以评审专家身份参加采购项目的评审。</w:t>
      </w:r>
    </w:p>
    <w:p>
      <w:pPr>
        <w:pStyle w:val="15"/>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5.</w:t>
      </w:r>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rPr>
        <w:t>磋商方法</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.1磋商小组将按照磋商文件确定的评审方法进行评审。磋商小组对响应文件的评审分为响应文件初审、澄清有关问题、比较与评价响应文件、推荐中标候选人名单。</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.1</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小组根据第四章“评审</w:t>
      </w:r>
      <w:r>
        <w:rPr>
          <w:rFonts w:hint="eastAsia" w:ascii="宋体" w:hAnsi="宋体" w:eastAsia="宋体" w:cs="宋体"/>
          <w:kern w:val="0"/>
          <w:sz w:val="24"/>
          <w:szCs w:val="24"/>
          <w:lang w:eastAsia="zh-CN"/>
        </w:rPr>
        <w:t>方法</w:t>
      </w:r>
      <w:r>
        <w:rPr>
          <w:rFonts w:hint="eastAsia" w:ascii="宋体" w:hAnsi="宋体" w:eastAsia="宋体" w:cs="宋体"/>
          <w:kern w:val="0"/>
          <w:sz w:val="24"/>
          <w:szCs w:val="24"/>
        </w:rPr>
        <w:t>”规定的程序、评定成交的标准等事项对响应文件进行评审。第四章“评审</w:t>
      </w:r>
      <w:r>
        <w:rPr>
          <w:rFonts w:hint="eastAsia" w:ascii="宋体" w:hAnsi="宋体" w:eastAsia="宋体" w:cs="宋体"/>
          <w:kern w:val="0"/>
          <w:sz w:val="24"/>
          <w:szCs w:val="24"/>
          <w:lang w:eastAsia="zh-CN"/>
        </w:rPr>
        <w:t>方法</w:t>
      </w:r>
      <w:r>
        <w:rPr>
          <w:rFonts w:hint="eastAsia" w:ascii="宋体" w:hAnsi="宋体" w:eastAsia="宋体" w:cs="宋体"/>
          <w:kern w:val="0"/>
          <w:sz w:val="24"/>
          <w:szCs w:val="24"/>
        </w:rPr>
        <w:t>”没有规定的内容，不作为评审依据。</w:t>
      </w:r>
    </w:p>
    <w:p>
      <w:pPr>
        <w:pStyle w:val="7"/>
        <w:pageBreakBefore w:val="0"/>
        <w:kinsoku/>
        <w:overflowPunct/>
        <w:autoSpaceDE/>
        <w:autoSpaceDN/>
        <w:bidi w:val="0"/>
        <w:spacing w:line="400" w:lineRule="exact"/>
        <w:rPr>
          <w:rFonts w:ascii="宋体" w:hAnsi="宋体" w:eastAsia="宋体"/>
          <w:b/>
          <w:sz w:val="28"/>
          <w:szCs w:val="28"/>
          <w:highlight w:val="green"/>
        </w:rPr>
      </w:pPr>
      <w:bookmarkStart w:id="75" w:name="_Toc21441"/>
      <w:bookmarkStart w:id="76" w:name="_Toc293736058"/>
      <w:bookmarkStart w:id="77" w:name="_Toc293736015"/>
      <w:bookmarkStart w:id="78" w:name="_Toc10373"/>
      <w:bookmarkStart w:id="79" w:name="_Toc293738996"/>
      <w:bookmarkStart w:id="80" w:name="_Toc446599315"/>
      <w:r>
        <w:rPr>
          <w:rFonts w:hint="eastAsia"/>
        </w:rPr>
        <w:t>六、授予合同</w:t>
      </w:r>
      <w:bookmarkEnd w:id="75"/>
      <w:bookmarkEnd w:id="76"/>
      <w:bookmarkEnd w:id="77"/>
      <w:bookmarkEnd w:id="78"/>
      <w:bookmarkEnd w:id="79"/>
      <w:bookmarkEnd w:id="80"/>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 签订合同</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6.1.1采购人应在成交通知书发出后</w:t>
      </w:r>
      <w:r>
        <w:rPr>
          <w:rFonts w:hint="eastAsia" w:ascii="宋体" w:hAnsi="宋体" w:cs="宋体"/>
          <w:kern w:val="0"/>
          <w:sz w:val="24"/>
          <w:szCs w:val="24"/>
          <w:lang w:val="en-US" w:eastAsia="zh-CN"/>
        </w:rPr>
        <w:t>7</w:t>
      </w:r>
      <w:r>
        <w:rPr>
          <w:rFonts w:hint="eastAsia" w:ascii="宋体" w:hAnsi="宋体" w:eastAsia="宋体" w:cs="宋体"/>
          <w:kern w:val="0"/>
          <w:sz w:val="24"/>
          <w:szCs w:val="24"/>
          <w:lang w:val="en-US" w:eastAsia="zh-CN"/>
        </w:rPr>
        <w:t>日内，根据成交结果和磋商文件、响应文件及有关补遗文件和确认谈判备忘录拟定的合同文本与成交供应商签订项目合同。</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6.1.2采购人应按磋商文件要求和中标人的响应文件承诺订立书面合同，不得超出磋商文件和中标人响应文件的范围，也不得再另行订立背离合同实质性内容的其他协议。</w:t>
      </w:r>
    </w:p>
    <w:p>
      <w:pPr>
        <w:pStyle w:val="15"/>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6.1.3采购人应在《中标通知书》发出之日起</w:t>
      </w:r>
      <w:r>
        <w:rPr>
          <w:rFonts w:hint="eastAsia" w:ascii="宋体" w:hAnsi="宋体" w:cs="宋体"/>
          <w:kern w:val="0"/>
          <w:sz w:val="24"/>
          <w:szCs w:val="24"/>
          <w:lang w:val="en-US" w:eastAsia="zh-CN"/>
        </w:rPr>
        <w:t>7</w:t>
      </w:r>
      <w:r>
        <w:rPr>
          <w:rFonts w:hint="eastAsia" w:ascii="宋体" w:hAnsi="宋体" w:eastAsia="宋体" w:cs="宋体"/>
          <w:kern w:val="0"/>
          <w:sz w:val="24"/>
          <w:szCs w:val="24"/>
          <w:lang w:val="en-US" w:eastAsia="zh-CN"/>
        </w:rPr>
        <w:t>天内与中标人签订政府采购合同。签订政府采购合同后7个工作日内，采购人应将政府采购合同副本报政府采购监管部门备案。</w:t>
      </w:r>
    </w:p>
    <w:p>
      <w:pPr>
        <w:pStyle w:val="7"/>
        <w:pageBreakBefore w:val="0"/>
        <w:kinsoku/>
        <w:overflowPunct/>
        <w:autoSpaceDE/>
        <w:autoSpaceDN/>
        <w:bidi w:val="0"/>
        <w:spacing w:line="400" w:lineRule="exact"/>
        <w:rPr>
          <w:rFonts w:hint="eastAsia" w:cs="Times New Roman"/>
        </w:rPr>
      </w:pPr>
      <w:bookmarkStart w:id="81" w:name="_Toc293736016"/>
      <w:bookmarkStart w:id="82" w:name="_Toc293738997"/>
      <w:bookmarkStart w:id="83" w:name="_Toc446599316"/>
      <w:bookmarkStart w:id="84" w:name="_Toc293736059"/>
      <w:bookmarkStart w:id="85" w:name="_Toc3715"/>
      <w:bookmarkStart w:id="86" w:name="_Toc14775"/>
      <w:r>
        <w:rPr>
          <w:rFonts w:hint="eastAsia" w:cs="Times New Roman"/>
        </w:rPr>
        <w:t>七、质疑</w:t>
      </w:r>
      <w:bookmarkEnd w:id="81"/>
      <w:bookmarkEnd w:id="82"/>
      <w:bookmarkEnd w:id="83"/>
      <w:bookmarkEnd w:id="84"/>
      <w:r>
        <w:rPr>
          <w:rFonts w:hint="eastAsia" w:cs="Times New Roman"/>
        </w:rPr>
        <w:t>和投诉</w:t>
      </w:r>
      <w:bookmarkEnd w:id="85"/>
      <w:bookmarkEnd w:id="86"/>
    </w:p>
    <w:p>
      <w:pPr>
        <w:pageBreakBefore w:val="0"/>
        <w:kinsoku/>
        <w:wordWrap w:val="0"/>
        <w:overflowPunct/>
        <w:autoSpaceDE/>
        <w:autoSpaceDN/>
        <w:bidi w:val="0"/>
        <w:spacing w:line="400" w:lineRule="exact"/>
        <w:ind w:firstLine="480" w:firstLineChars="200"/>
        <w:rPr>
          <w:rFonts w:hint="eastAsia" w:ascii="宋体" w:hAnsi="宋体" w:eastAsia="宋体" w:cs="宋体"/>
          <w:sz w:val="24"/>
          <w:szCs w:val="24"/>
        </w:rPr>
      </w:pPr>
      <w:bookmarkStart w:id="87" w:name="_Toc293738998"/>
      <w:bookmarkStart w:id="88" w:name="_Toc446599317"/>
      <w:bookmarkStart w:id="89" w:name="_Toc294515577"/>
      <w:bookmarkStart w:id="90" w:name="_Toc293736060"/>
      <w:bookmarkStart w:id="91" w:name="_Toc293736017"/>
      <w:r>
        <w:rPr>
          <w:rFonts w:hint="eastAsia" w:ascii="宋体" w:hAnsi="宋体" w:eastAsia="宋体" w:cs="宋体"/>
          <w:sz w:val="24"/>
          <w:szCs w:val="24"/>
        </w:rPr>
        <w:t>7.1质疑</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7.1.1供应商提出质疑应当符合以下条件：</w:t>
      </w:r>
    </w:p>
    <w:p>
      <w:pPr>
        <w:pStyle w:val="15"/>
        <w:pageBreakBefore w:val="0"/>
        <w:kinsoku/>
        <w:wordWrap w:val="0"/>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如果供应商对此次采购活动有疑问，可依据《政府采购法》等相关规定，在规定的时间内以书面形式向采购人或代理机构提出质疑。质疑书应当包括下列主要内容：</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（1）质疑人的名称、地址、电话等；</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（2）质疑人法人签章和单位公章；</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（3）具体的质疑事项及事实依据；</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（4）明确的请求和必要（合法来源）的证明材料；</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（5）以联合体形式参与资格预审的，则必须联合体各方共同签署、盖章；</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（6）提起质疑的日期。</w:t>
      </w:r>
    </w:p>
    <w:p>
      <w:pPr>
        <w:pStyle w:val="15"/>
        <w:pageBreakBefore w:val="0"/>
        <w:kinsoku/>
        <w:wordWrap w:val="0"/>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特注：未按上述程序规定的必备内容进行质疑的，采购人或代理机构将不予以受理。</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w:t>
      </w:r>
      <w:r>
        <w:rPr>
          <w:rFonts w:hint="eastAsia" w:ascii="宋体" w:hAnsi="宋体" w:cs="宋体"/>
          <w:sz w:val="24"/>
          <w:szCs w:val="24"/>
          <w:lang w:val="en-US" w:eastAsia="zh-CN"/>
        </w:rPr>
        <w:t>扫描件</w:t>
      </w:r>
      <w:r>
        <w:rPr>
          <w:rFonts w:hint="eastAsia" w:ascii="宋体" w:hAnsi="宋体" w:eastAsia="宋体" w:cs="宋体"/>
          <w:sz w:val="24"/>
          <w:szCs w:val="24"/>
        </w:rPr>
        <w:t>的，应当提供真实有效的复印件，并签字或者盖章。</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7.1.4被质疑人应当在受理质疑后7个工作日内作出答复，并以书面形式通知质疑人和其他有关供应商，答复内容仅限于供应商所质疑的内容，不得涉及国家秘密和商业秘密。</w:t>
      </w:r>
    </w:p>
    <w:p>
      <w:pPr>
        <w:pageBreakBefore w:val="0"/>
        <w:kinsoku/>
        <w:overflowPunct/>
        <w:autoSpaceDE/>
        <w:autoSpaceDN/>
        <w:bidi w:val="0"/>
        <w:spacing w:line="400" w:lineRule="exact"/>
        <w:ind w:firstLine="480" w:firstLineChars="200"/>
        <w:rPr>
          <w:rFonts w:hint="eastAsia" w:ascii="宋体" w:hAnsi="宋体" w:eastAsia="宋体" w:cs="宋体"/>
          <w:sz w:val="24"/>
          <w:szCs w:val="24"/>
        </w:rPr>
      </w:pPr>
      <w:bookmarkStart w:id="92" w:name="_Toc450546725"/>
      <w:bookmarkStart w:id="93" w:name="_Toc456336161"/>
      <w:bookmarkStart w:id="94" w:name="_Toc483174929"/>
      <w:bookmarkStart w:id="95" w:name="_Toc9365"/>
      <w:r>
        <w:rPr>
          <w:rFonts w:hint="eastAsia" w:ascii="宋体" w:hAnsi="宋体" w:eastAsia="宋体" w:cs="宋体"/>
          <w:sz w:val="24"/>
          <w:szCs w:val="24"/>
        </w:rPr>
        <w:t>7.2投诉</w:t>
      </w:r>
      <w:bookmarkEnd w:id="92"/>
      <w:bookmarkEnd w:id="93"/>
      <w:bookmarkEnd w:id="94"/>
      <w:bookmarkEnd w:id="95"/>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highlight w:val="green"/>
        </w:rPr>
      </w:pPr>
      <w:r>
        <w:rPr>
          <w:rFonts w:hint="eastAsia" w:ascii="宋体" w:hAnsi="宋体" w:eastAsia="宋体" w:cs="宋体"/>
          <w:sz w:val="24"/>
          <w:szCs w:val="24"/>
        </w:rPr>
        <w:t>7.2.2投诉人提起投诉应符合以下条件：</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(1)投诉人应是参与项目的供应商；</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(2)投诉前已依法进行质疑；</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(3)投诉书内容符合中华人民共和国财政部</w:t>
      </w:r>
      <w:r>
        <w:rPr>
          <w:rFonts w:hint="eastAsia" w:ascii="宋体" w:hAnsi="宋体" w:eastAsia="宋体" w:cs="宋体"/>
          <w:sz w:val="24"/>
          <w:szCs w:val="24"/>
          <w:lang w:val="en-US" w:eastAsia="zh-CN"/>
        </w:rPr>
        <w:t>94</w:t>
      </w:r>
      <w:r>
        <w:rPr>
          <w:rFonts w:hint="eastAsia" w:ascii="宋体" w:hAnsi="宋体" w:eastAsia="宋体" w:cs="宋体"/>
          <w:sz w:val="24"/>
          <w:szCs w:val="24"/>
        </w:rPr>
        <w:t>号令《</w:t>
      </w:r>
      <w:r>
        <w:rPr>
          <w:rFonts w:hint="eastAsia" w:ascii="宋体" w:hAnsi="宋体" w:eastAsia="宋体" w:cs="宋体"/>
          <w:sz w:val="24"/>
          <w:szCs w:val="24"/>
          <w:lang w:val="en-US" w:eastAsia="zh-CN"/>
        </w:rPr>
        <w:t>政府采购质疑和投诉办法</w:t>
      </w:r>
      <w:r>
        <w:rPr>
          <w:rFonts w:hint="eastAsia" w:ascii="宋体" w:hAnsi="宋体" w:eastAsia="宋体" w:cs="宋体"/>
          <w:sz w:val="24"/>
          <w:szCs w:val="24"/>
        </w:rPr>
        <w:t>》的规定；</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(4)在投诉有效期内；</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(5)同一投诉事项未经处理的；</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GB"/>
        </w:rPr>
        <w:t>(6)</w:t>
      </w:r>
      <w:r>
        <w:rPr>
          <w:rFonts w:hint="eastAsia" w:ascii="宋体" w:hAnsi="宋体" w:eastAsia="宋体" w:cs="宋体"/>
          <w:sz w:val="24"/>
          <w:szCs w:val="24"/>
        </w:rPr>
        <w:t>相关法律、法规和省级以上人民政府财政部门规定的其他条件。</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highlight w:val="green"/>
        </w:rPr>
      </w:pPr>
      <w:r>
        <w:rPr>
          <w:rFonts w:hint="eastAsia" w:ascii="宋体" w:hAnsi="宋体" w:eastAsia="宋体" w:cs="宋体"/>
          <w:sz w:val="24"/>
          <w:szCs w:val="24"/>
        </w:rPr>
        <w:t>7.2.3供应商投诉时，应当当面提交投诉书，投诉书应当包括下列主要内容：</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(1)投诉人的姓名或者名称、住所、联系方式及相关证明；</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(2)被投诉人的名称、住所、联系方式；</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(3)具体的投诉事项、事实根据和法律依据；</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(4)质疑和质疑答复情况及相关证明材料；</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(5)提起投诉的日期。</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投诉人为自然人的，应当由本人签字。投诉人为法人的，应当由其法定代表人签字并加盖单位公章。投诉人为其他组织的，应当由其主要负责人签字盖章并加盖单位公章。</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7.2.4投诉人可以授权代理人办理投诉事务。代理人办理投诉事务时，除提交投诉书外，还应当向监督部门提交投诉人的授权委托书，授权委托书应当载明委托代理的具体权限和事项。</w:t>
      </w:r>
    </w:p>
    <w:p>
      <w:pPr>
        <w:pageBreakBefore w:val="0"/>
        <w:kinsoku/>
        <w:wordWrap w:val="0"/>
        <w:overflowPunct/>
        <w:topLine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7.2.5投诉人不符合上述规定提起的投诉，政府采购监督部门不予受理。</w:t>
      </w:r>
    </w:p>
    <w:p>
      <w:pPr>
        <w:pStyle w:val="7"/>
        <w:pageBreakBefore w:val="0"/>
        <w:kinsoku/>
        <w:overflowPunct/>
        <w:autoSpaceDE/>
        <w:autoSpaceDN/>
        <w:bidi w:val="0"/>
        <w:spacing w:line="400" w:lineRule="exact"/>
        <w:rPr>
          <w:kern w:val="0"/>
        </w:rPr>
      </w:pPr>
      <w:bookmarkStart w:id="96" w:name="_Toc3182"/>
      <w:bookmarkStart w:id="97" w:name="_Toc8018"/>
      <w:r>
        <w:rPr>
          <w:rFonts w:hint="eastAsia"/>
        </w:rPr>
        <w:t>八、项目验收</w:t>
      </w:r>
      <w:bookmarkEnd w:id="87"/>
      <w:bookmarkEnd w:id="88"/>
      <w:bookmarkEnd w:id="89"/>
      <w:bookmarkEnd w:id="90"/>
      <w:bookmarkEnd w:id="91"/>
      <w:bookmarkEnd w:id="96"/>
      <w:bookmarkEnd w:id="97"/>
    </w:p>
    <w:p>
      <w:pPr>
        <w:pageBreakBefore w:val="0"/>
        <w:kinsoku/>
        <w:wordWrap w:val="0"/>
        <w:overflowPunct/>
        <w:topLinePunct/>
        <w:autoSpaceDE/>
        <w:autoSpaceDN/>
        <w:bidi w:val="0"/>
        <w:spacing w:line="400" w:lineRule="exact"/>
        <w:ind w:firstLine="480" w:firstLineChars="200"/>
        <w:rPr>
          <w:rFonts w:hint="eastAsia" w:ascii="宋体" w:hAnsi="宋体" w:cs="宋体"/>
          <w:sz w:val="24"/>
          <w:szCs w:val="24"/>
        </w:rPr>
      </w:pPr>
      <w:r>
        <w:rPr>
          <w:rFonts w:hint="eastAsia" w:ascii="宋体" w:hAnsi="宋体" w:cs="宋体"/>
          <w:sz w:val="24"/>
          <w:szCs w:val="24"/>
        </w:rPr>
        <w:t>8.1采购单位按照政府采购合同规定的技术、服务、安全标准对供应商履约情况进行验收，并出具验收书。验收书包括每一项技术、服务、安全标准的履约情况。</w:t>
      </w:r>
    </w:p>
    <w:p>
      <w:pPr>
        <w:pageBreakBefore w:val="0"/>
        <w:kinsoku/>
        <w:wordWrap w:val="0"/>
        <w:overflowPunct/>
        <w:topLinePunct/>
        <w:autoSpaceDE/>
        <w:autoSpaceDN/>
        <w:bidi w:val="0"/>
        <w:spacing w:line="400" w:lineRule="exact"/>
        <w:ind w:firstLine="480" w:firstLineChars="200"/>
        <w:rPr>
          <w:rFonts w:hint="eastAsia" w:ascii="宋体" w:hAnsi="宋体" w:cs="宋体"/>
          <w:sz w:val="24"/>
          <w:szCs w:val="24"/>
        </w:rPr>
      </w:pPr>
      <w:r>
        <w:rPr>
          <w:rFonts w:hint="eastAsia" w:ascii="宋体" w:hAnsi="宋体" w:cs="宋体"/>
          <w:sz w:val="24"/>
          <w:szCs w:val="24"/>
        </w:rPr>
        <w:t>8.2验收标准:磋商文件、响应文件、政府采购合同规定的标准。</w:t>
      </w:r>
    </w:p>
    <w:p>
      <w:pPr>
        <w:pStyle w:val="7"/>
        <w:pageBreakBefore w:val="0"/>
        <w:kinsoku/>
        <w:overflowPunct/>
        <w:autoSpaceDE/>
        <w:autoSpaceDN/>
        <w:bidi w:val="0"/>
        <w:spacing w:line="400" w:lineRule="exact"/>
      </w:pPr>
      <w:bookmarkStart w:id="98" w:name="_Toc293738999"/>
      <w:bookmarkStart w:id="99" w:name="_Toc293736061"/>
      <w:bookmarkStart w:id="100" w:name="_Toc28499"/>
      <w:bookmarkStart w:id="101" w:name="_Toc6671"/>
      <w:bookmarkStart w:id="102" w:name="_Toc293736018"/>
      <w:bookmarkStart w:id="103" w:name="_Toc446599318"/>
      <w:r>
        <w:rPr>
          <w:rFonts w:hint="eastAsia"/>
        </w:rPr>
        <w:t>九、适用法律</w:t>
      </w:r>
      <w:bookmarkEnd w:id="98"/>
      <w:bookmarkEnd w:id="99"/>
      <w:bookmarkEnd w:id="100"/>
      <w:bookmarkEnd w:id="101"/>
      <w:bookmarkEnd w:id="102"/>
      <w:bookmarkEnd w:id="103"/>
    </w:p>
    <w:p>
      <w:pPr>
        <w:pageBreakBefore w:val="0"/>
        <w:kinsoku/>
        <w:wordWrap w:val="0"/>
        <w:overflowPunct/>
        <w:topLinePunct/>
        <w:autoSpaceDE/>
        <w:autoSpaceDN/>
        <w:bidi w:val="0"/>
        <w:spacing w:line="400" w:lineRule="exact"/>
        <w:ind w:firstLine="480" w:firstLineChars="200"/>
        <w:rPr>
          <w:rFonts w:ascii="宋体" w:hAnsi="宋体" w:eastAsia="宋体"/>
          <w:color w:val="000000"/>
          <w:sz w:val="24"/>
          <w:szCs w:val="24"/>
        </w:rPr>
      </w:pPr>
      <w:r>
        <w:rPr>
          <w:rFonts w:hint="eastAsia" w:ascii="宋体" w:hAnsi="宋体" w:cs="宋体"/>
          <w:sz w:val="24"/>
          <w:szCs w:val="24"/>
        </w:rPr>
        <w:t>9.1招标采购单位和供应商的一切招标投标活动均适用于《政府采购法》、《政府采购实施条例》、《政府采购竞争性磋商采购方式管理办法》等相关规定。</w:t>
      </w:r>
    </w:p>
    <w:p>
      <w:pPr>
        <w:pStyle w:val="7"/>
        <w:pageBreakBefore w:val="0"/>
        <w:kinsoku/>
        <w:overflowPunct/>
        <w:autoSpaceDE/>
        <w:autoSpaceDN/>
        <w:bidi w:val="0"/>
        <w:spacing w:line="400" w:lineRule="exact"/>
      </w:pPr>
      <w:bookmarkStart w:id="104" w:name="_Toc21968"/>
      <w:bookmarkStart w:id="105" w:name="_Toc26356"/>
      <w:bookmarkStart w:id="106" w:name="_Toc278891599"/>
      <w:bookmarkStart w:id="107" w:name="_Toc272247702"/>
      <w:bookmarkStart w:id="108" w:name="_Toc437611460"/>
      <w:bookmarkStart w:id="109" w:name="_Toc446599319"/>
      <w:r>
        <w:rPr>
          <w:rFonts w:hint="eastAsia"/>
        </w:rPr>
        <w:t>十、磋商文件的解释权</w:t>
      </w:r>
      <w:bookmarkEnd w:id="104"/>
      <w:bookmarkEnd w:id="105"/>
      <w:bookmarkEnd w:id="106"/>
      <w:bookmarkEnd w:id="107"/>
      <w:bookmarkEnd w:id="108"/>
      <w:bookmarkEnd w:id="109"/>
    </w:p>
    <w:p>
      <w:pPr>
        <w:pStyle w:val="15"/>
        <w:pageBreakBefore w:val="0"/>
        <w:kinsoku/>
        <w:overflowPunct/>
        <w:autoSpaceDE/>
        <w:autoSpaceDN/>
        <w:bidi w:val="0"/>
        <w:spacing w:line="400" w:lineRule="exact"/>
        <w:ind w:firstLine="484" w:firstLineChars="202"/>
        <w:jc w:val="left"/>
        <w:rPr>
          <w:rFonts w:hint="eastAsia" w:ascii="宋体" w:hAnsi="宋体" w:eastAsia="宋体"/>
          <w:sz w:val="28"/>
          <w:szCs w:val="28"/>
        </w:rPr>
      </w:pPr>
      <w:r>
        <w:rPr>
          <w:rFonts w:hint="eastAsia" w:ascii="宋体" w:hAnsi="宋体" w:eastAsia="宋体"/>
          <w:sz w:val="24"/>
          <w:szCs w:val="24"/>
        </w:rPr>
        <w:t>10.1本项目磋商文件的最终解释权为采购单位所有。</w:t>
      </w:r>
    </w:p>
    <w:p>
      <w:pPr>
        <w:pStyle w:val="7"/>
        <w:pageBreakBefore w:val="0"/>
        <w:kinsoku/>
        <w:overflowPunct/>
        <w:autoSpaceDE/>
        <w:autoSpaceDN/>
        <w:bidi w:val="0"/>
        <w:spacing w:line="400" w:lineRule="exact"/>
      </w:pPr>
      <w:r>
        <w:rPr>
          <w:rFonts w:hint="eastAsia"/>
        </w:rPr>
        <w:t>十</w:t>
      </w:r>
      <w:r>
        <w:rPr>
          <w:rFonts w:hint="eastAsia"/>
          <w:lang w:eastAsia="zh-CN"/>
        </w:rPr>
        <w:t>一</w:t>
      </w:r>
      <w:r>
        <w:rPr>
          <w:rFonts w:hint="eastAsia"/>
        </w:rPr>
        <w:t>、需要补充的其他内容</w:t>
      </w:r>
    </w:p>
    <w:p>
      <w:pPr>
        <w:pStyle w:val="15"/>
        <w:pageBreakBefore w:val="0"/>
        <w:kinsoku/>
        <w:overflowPunct/>
        <w:autoSpaceDE/>
        <w:autoSpaceDN/>
        <w:bidi w:val="0"/>
        <w:spacing w:line="400" w:lineRule="exact"/>
        <w:ind w:firstLine="484" w:firstLineChars="202"/>
        <w:jc w:val="left"/>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eastAsia="zh-CN"/>
        </w:rPr>
        <w:t>1</w:t>
      </w:r>
      <w:r>
        <w:rPr>
          <w:rFonts w:hint="eastAsia" w:ascii="宋体" w:hAnsi="宋体" w:eastAsia="宋体"/>
          <w:sz w:val="24"/>
          <w:szCs w:val="24"/>
        </w:rPr>
        <w:t>.1需要补充的其他内容：详见</w:t>
      </w:r>
      <w:r>
        <w:rPr>
          <w:rFonts w:hint="eastAsia" w:ascii="宋体" w:hAnsi="宋体" w:eastAsia="宋体"/>
          <w:sz w:val="24"/>
          <w:szCs w:val="24"/>
          <w:lang w:eastAsia="zh-CN"/>
        </w:rPr>
        <w:t>供应商</w:t>
      </w:r>
      <w:r>
        <w:rPr>
          <w:rFonts w:hint="eastAsia" w:ascii="宋体" w:hAnsi="宋体" w:eastAsia="宋体"/>
          <w:sz w:val="24"/>
          <w:szCs w:val="24"/>
        </w:rPr>
        <w:t>须知前附表。</w:t>
      </w:r>
    </w:p>
    <w:p>
      <w:pPr>
        <w:pStyle w:val="15"/>
        <w:spacing w:line="500" w:lineRule="exact"/>
        <w:ind w:firstLine="565" w:firstLineChars="202"/>
        <w:jc w:val="left"/>
        <w:rPr>
          <w:rFonts w:hint="eastAsia" w:ascii="宋体" w:hAnsi="宋体" w:eastAsia="宋体"/>
          <w:sz w:val="28"/>
          <w:szCs w:val="28"/>
        </w:rPr>
      </w:pPr>
    </w:p>
    <w:p>
      <w:pPr>
        <w:pStyle w:val="15"/>
        <w:spacing w:line="500" w:lineRule="exact"/>
        <w:ind w:firstLine="565" w:firstLineChars="202"/>
        <w:jc w:val="left"/>
        <w:rPr>
          <w:rFonts w:hint="eastAsia" w:ascii="宋体" w:hAnsi="宋体" w:eastAsia="宋体"/>
          <w:sz w:val="28"/>
          <w:szCs w:val="28"/>
        </w:rPr>
      </w:pPr>
    </w:p>
    <w:p>
      <w:pPr>
        <w:pStyle w:val="15"/>
        <w:spacing w:line="500" w:lineRule="exact"/>
        <w:ind w:firstLine="565" w:firstLineChars="202"/>
        <w:jc w:val="left"/>
        <w:rPr>
          <w:rFonts w:hint="eastAsia" w:ascii="宋体" w:hAnsi="宋体" w:eastAsia="宋体"/>
          <w:sz w:val="28"/>
          <w:szCs w:val="28"/>
        </w:rPr>
      </w:pPr>
    </w:p>
    <w:p>
      <w:pPr>
        <w:pStyle w:val="15"/>
        <w:spacing w:line="500" w:lineRule="exact"/>
        <w:ind w:firstLine="565" w:firstLineChars="202"/>
        <w:jc w:val="left"/>
        <w:rPr>
          <w:rFonts w:hint="eastAsia" w:ascii="宋体" w:hAnsi="宋体" w:eastAsia="宋体"/>
          <w:sz w:val="28"/>
          <w:szCs w:val="28"/>
        </w:rPr>
      </w:pPr>
    </w:p>
    <w:p>
      <w:pPr>
        <w:pStyle w:val="15"/>
        <w:spacing w:line="500" w:lineRule="exact"/>
        <w:ind w:firstLine="565" w:firstLineChars="202"/>
        <w:jc w:val="left"/>
        <w:rPr>
          <w:rFonts w:hint="eastAsia" w:ascii="宋体" w:hAnsi="宋体" w:eastAsia="宋体"/>
          <w:sz w:val="28"/>
          <w:szCs w:val="28"/>
        </w:rPr>
      </w:pPr>
    </w:p>
    <w:p>
      <w:pPr>
        <w:pStyle w:val="15"/>
        <w:spacing w:line="500" w:lineRule="exact"/>
        <w:ind w:firstLine="565" w:firstLineChars="202"/>
        <w:jc w:val="left"/>
        <w:rPr>
          <w:rFonts w:hint="eastAsia" w:ascii="宋体" w:hAnsi="宋体" w:eastAsia="宋体"/>
          <w:sz w:val="28"/>
          <w:szCs w:val="28"/>
        </w:rPr>
      </w:pPr>
    </w:p>
    <w:p>
      <w:pPr>
        <w:pStyle w:val="15"/>
        <w:spacing w:line="500" w:lineRule="exact"/>
        <w:ind w:firstLine="565" w:firstLineChars="202"/>
        <w:jc w:val="left"/>
        <w:rPr>
          <w:rFonts w:hint="eastAsia" w:ascii="宋体" w:hAnsi="宋体" w:eastAsia="宋体"/>
          <w:sz w:val="28"/>
          <w:szCs w:val="28"/>
        </w:rPr>
      </w:pPr>
    </w:p>
    <w:p>
      <w:pPr>
        <w:pStyle w:val="15"/>
        <w:spacing w:line="500" w:lineRule="exact"/>
        <w:ind w:firstLine="565" w:firstLineChars="202"/>
        <w:jc w:val="left"/>
        <w:rPr>
          <w:rFonts w:hint="eastAsia" w:ascii="宋体" w:hAnsi="宋体" w:eastAsia="宋体"/>
          <w:sz w:val="28"/>
          <w:szCs w:val="28"/>
        </w:rPr>
      </w:pPr>
    </w:p>
    <w:p>
      <w:pPr>
        <w:pStyle w:val="15"/>
        <w:spacing w:line="500" w:lineRule="exact"/>
        <w:ind w:firstLine="565" w:firstLineChars="202"/>
        <w:jc w:val="left"/>
        <w:rPr>
          <w:rFonts w:hint="eastAsia" w:ascii="宋体" w:hAnsi="宋体" w:eastAsia="宋体"/>
          <w:sz w:val="28"/>
          <w:szCs w:val="28"/>
        </w:rPr>
      </w:pPr>
    </w:p>
    <w:p>
      <w:pPr>
        <w:pStyle w:val="6"/>
        <w:numPr>
          <w:ilvl w:val="0"/>
          <w:numId w:val="2"/>
        </w:numPr>
        <w:spacing w:before="0" w:after="0" w:line="240" w:lineRule="auto"/>
        <w:ind w:left="0" w:leftChars="0"/>
        <w:rPr>
          <w:rFonts w:hint="eastAsia"/>
        </w:rPr>
      </w:pPr>
      <w:bookmarkStart w:id="110" w:name="_Toc293736062"/>
      <w:bookmarkStart w:id="111" w:name="_Toc293739000"/>
      <w:bookmarkStart w:id="112" w:name="_Toc293736019"/>
      <w:bookmarkStart w:id="113" w:name="_Toc28752"/>
      <w:bookmarkStart w:id="114" w:name="_Toc446599321"/>
      <w:bookmarkStart w:id="115" w:name="_Toc28105"/>
      <w:bookmarkStart w:id="116" w:name="_Toc293736020"/>
      <w:bookmarkStart w:id="117" w:name="_Toc446599322"/>
      <w:bookmarkStart w:id="118" w:name="_Toc293739001"/>
      <w:bookmarkStart w:id="119" w:name="_Toc293736063"/>
      <w:r>
        <w:rPr>
          <w:rFonts w:hint="eastAsia"/>
          <w:lang w:val="en-US" w:eastAsia="zh-CN"/>
        </w:rPr>
        <w:t xml:space="preserve"> </w:t>
      </w:r>
      <w:bookmarkStart w:id="120" w:name="_Toc21897"/>
      <w:bookmarkStart w:id="121" w:name="_Toc15716"/>
      <w:r>
        <w:rPr>
          <w:rFonts w:hint="eastAsia"/>
        </w:rPr>
        <w:t>采购</w:t>
      </w:r>
      <w:bookmarkEnd w:id="110"/>
      <w:bookmarkEnd w:id="111"/>
      <w:bookmarkEnd w:id="112"/>
      <w:bookmarkStart w:id="122" w:name="_Toc294515580"/>
      <w:r>
        <w:rPr>
          <w:rFonts w:hint="eastAsia"/>
        </w:rPr>
        <w:t>需求</w:t>
      </w:r>
      <w:bookmarkEnd w:id="113"/>
      <w:bookmarkEnd w:id="114"/>
      <w:bookmarkEnd w:id="115"/>
      <w:bookmarkEnd w:id="120"/>
      <w:bookmarkEnd w:id="121"/>
    </w:p>
    <w:bookmarkEnd w:id="122"/>
    <w:p>
      <w:pPr>
        <w:pStyle w:val="15"/>
        <w:spacing w:line="500" w:lineRule="exact"/>
        <w:jc w:val="left"/>
        <w:rPr>
          <w:rFonts w:hint="eastAsia"/>
          <w:b/>
          <w:bCs/>
          <w:sz w:val="24"/>
          <w:lang w:val="zh-CN"/>
        </w:rPr>
      </w:pPr>
      <w:r>
        <w:rPr>
          <w:rFonts w:hint="eastAsia"/>
          <w:b/>
          <w:bCs/>
          <w:sz w:val="24"/>
        </w:rPr>
        <w:t>一、</w:t>
      </w:r>
      <w:r>
        <w:rPr>
          <w:rFonts w:hint="eastAsia"/>
          <w:b/>
          <w:bCs/>
          <w:sz w:val="24"/>
          <w:lang w:val="zh-CN"/>
        </w:rPr>
        <w:t>建设依据</w:t>
      </w:r>
    </w:p>
    <w:p>
      <w:pPr>
        <w:pStyle w:val="15"/>
        <w:spacing w:line="500" w:lineRule="exact"/>
        <w:jc w:val="left"/>
        <w:rPr>
          <w:rFonts w:hint="eastAsia"/>
          <w:b w:val="0"/>
          <w:bCs w:val="0"/>
          <w:sz w:val="24"/>
          <w:lang w:eastAsia="zh-CN"/>
        </w:rPr>
      </w:pPr>
      <w:r>
        <w:rPr>
          <w:rFonts w:hint="eastAsia"/>
          <w:b w:val="0"/>
          <w:bCs w:val="0"/>
          <w:sz w:val="24"/>
        </w:rPr>
        <w:t>根据通知要求及建设标准</w:t>
      </w:r>
      <w:r>
        <w:rPr>
          <w:rFonts w:hint="eastAsia"/>
          <w:b w:val="0"/>
          <w:bCs w:val="0"/>
          <w:sz w:val="24"/>
          <w:lang w:eastAsia="zh-CN"/>
        </w:rPr>
        <w:t>。</w:t>
      </w:r>
    </w:p>
    <w:p>
      <w:pPr>
        <w:pStyle w:val="15"/>
        <w:spacing w:line="500" w:lineRule="exact"/>
        <w:jc w:val="left"/>
        <w:rPr>
          <w:rFonts w:hint="eastAsia"/>
          <w:b/>
          <w:bCs/>
          <w:sz w:val="24"/>
        </w:rPr>
      </w:pPr>
      <w:r>
        <w:rPr>
          <w:rFonts w:hint="eastAsia"/>
          <w:b/>
          <w:bCs/>
          <w:sz w:val="24"/>
        </w:rPr>
        <w:t>二、</w:t>
      </w:r>
      <w:r>
        <w:rPr>
          <w:rFonts w:hint="eastAsia"/>
          <w:b/>
          <w:bCs/>
          <w:sz w:val="24"/>
          <w:lang w:eastAsia="zh-CN"/>
        </w:rPr>
        <w:t>招标</w:t>
      </w:r>
      <w:r>
        <w:rPr>
          <w:rFonts w:hint="eastAsia"/>
          <w:b/>
          <w:bCs/>
          <w:sz w:val="24"/>
        </w:rPr>
        <w:t>内容</w:t>
      </w:r>
    </w:p>
    <w:p>
      <w:pPr>
        <w:pStyle w:val="15"/>
        <w:spacing w:line="500" w:lineRule="exact"/>
        <w:jc w:val="left"/>
        <w:rPr>
          <w:rFonts w:hint="eastAsia" w:cs="Times New Roman"/>
          <w:b w:val="0"/>
          <w:bCs w:val="0"/>
          <w:color w:val="00B0F0"/>
          <w:sz w:val="24"/>
          <w:lang w:val="en-US" w:eastAsia="zh-CN"/>
        </w:rPr>
      </w:pPr>
      <w:r>
        <w:rPr>
          <w:rFonts w:hint="eastAsia" w:cs="Times New Roman"/>
          <w:b w:val="0"/>
          <w:bCs w:val="0"/>
          <w:color w:val="00B0F0"/>
          <w:sz w:val="24"/>
          <w:lang w:val="en-US" w:eastAsia="zh-CN"/>
        </w:rPr>
        <w:t>检验科装修（详见工程量清单，清单另册）</w:t>
      </w:r>
    </w:p>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23"/>
        <w:numPr>
          <w:ilvl w:val="0"/>
          <w:numId w:val="0"/>
        </w:numPr>
        <w:tabs>
          <w:tab w:val="left" w:pos="2475"/>
          <w:tab w:val="center" w:pos="4873"/>
        </w:tabs>
        <w:spacing w:line="360" w:lineRule="auto"/>
        <w:outlineLvl w:val="0"/>
        <w:rPr>
          <w:rFonts w:hint="eastAsia" w:hAnsi="宋体" w:cs="Times New Roman"/>
          <w:bCs/>
          <w:sz w:val="30"/>
          <w:szCs w:val="30"/>
          <w:lang w:val="en-US" w:eastAsia="zh-CN"/>
        </w:rPr>
      </w:pPr>
    </w:p>
    <w:p>
      <w:pPr>
        <w:pStyle w:val="6"/>
        <w:numPr>
          <w:ilvl w:val="0"/>
          <w:numId w:val="2"/>
        </w:numPr>
        <w:spacing w:before="0" w:after="0" w:line="240" w:lineRule="auto"/>
        <w:ind w:left="0" w:leftChars="0"/>
        <w:rPr>
          <w:rFonts w:hint="eastAsia"/>
        </w:rPr>
      </w:pPr>
      <w:bookmarkStart w:id="123" w:name="_Toc20816"/>
      <w:bookmarkStart w:id="124" w:name="_Toc10724"/>
      <w:r>
        <w:rPr>
          <w:rFonts w:hint="eastAsia"/>
          <w:lang w:val="en-US" w:eastAsia="zh-CN"/>
        </w:rPr>
        <w:t xml:space="preserve"> </w:t>
      </w:r>
      <w:bookmarkStart w:id="125" w:name="_Toc23076"/>
      <w:bookmarkStart w:id="126" w:name="_Toc5472"/>
      <w:r>
        <w:rPr>
          <w:rFonts w:hint="eastAsia"/>
        </w:rPr>
        <w:t>评审方法</w:t>
      </w:r>
      <w:bookmarkEnd w:id="116"/>
      <w:bookmarkEnd w:id="117"/>
      <w:bookmarkEnd w:id="118"/>
      <w:bookmarkEnd w:id="119"/>
      <w:bookmarkEnd w:id="123"/>
      <w:bookmarkEnd w:id="124"/>
      <w:bookmarkEnd w:id="125"/>
      <w:bookmarkEnd w:id="126"/>
    </w:p>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bookmarkStart w:id="127" w:name="_Toc446599330"/>
      <w:bookmarkStart w:id="128" w:name="_Toc293739005"/>
      <w:bookmarkStart w:id="129" w:name="_Toc293736067"/>
      <w:bookmarkStart w:id="130" w:name="_Toc293736024"/>
    </w:p>
    <w:p>
      <w:pPr>
        <w:spacing w:line="500" w:lineRule="exact"/>
        <w:outlineLvl w:val="1"/>
        <w:rPr>
          <w:rFonts w:hint="eastAsia" w:ascii="宋体" w:hAnsi="宋体"/>
          <w:b/>
          <w:sz w:val="28"/>
          <w:szCs w:val="24"/>
          <w:highlight w:val="white"/>
          <w:lang w:val="en-US" w:eastAsia="zh-CN"/>
        </w:rPr>
      </w:pPr>
      <w:bookmarkStart w:id="131" w:name="_Toc16809"/>
      <w:bookmarkStart w:id="132" w:name="_Toc12926"/>
      <w:r>
        <w:rPr>
          <w:rFonts w:hint="eastAsia" w:ascii="宋体" w:hAnsi="宋体" w:eastAsia="宋体" w:cs="宋体"/>
          <w:b/>
          <w:sz w:val="28"/>
          <w:szCs w:val="28"/>
          <w:lang w:eastAsia="zh-CN"/>
        </w:rPr>
        <w:t>一、评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w:t>
      </w:r>
      <w:r>
        <w:rPr>
          <w:rFonts w:hint="eastAsia" w:ascii="宋体" w:hAnsi="宋体" w:eastAsia="宋体" w:cs="宋体"/>
          <w:b/>
          <w:sz w:val="28"/>
          <w:szCs w:val="28"/>
        </w:rPr>
        <w:t>前附表</w:t>
      </w:r>
      <w:bookmarkEnd w:id="131"/>
      <w:bookmarkEnd w:id="132"/>
    </w:p>
    <w:tbl>
      <w:tblPr>
        <w:tblStyle w:val="32"/>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2910" w:type="dxa"/>
            <w:gridSpan w:val="2"/>
            <w:vAlign w:val="center"/>
          </w:tcPr>
          <w:p>
            <w:pPr>
              <w:spacing w:line="360" w:lineRule="auto"/>
              <w:ind w:firstLine="649" w:firstLineChars="294"/>
              <w:jc w:val="both"/>
              <w:rPr>
                <w:rFonts w:hint="eastAsia" w:ascii="宋体" w:hAnsi="宋体" w:eastAsia="宋体" w:cs="宋体"/>
                <w:b/>
                <w:sz w:val="22"/>
                <w:szCs w:val="22"/>
              </w:rPr>
            </w:pPr>
            <w:r>
              <w:rPr>
                <w:rFonts w:hint="eastAsia" w:ascii="宋体" w:hAnsi="宋体" w:eastAsia="宋体" w:cs="宋体"/>
                <w:b/>
                <w:sz w:val="22"/>
                <w:szCs w:val="22"/>
              </w:rPr>
              <w:t>评分因素</w:t>
            </w:r>
          </w:p>
        </w:tc>
        <w:tc>
          <w:tcPr>
            <w:tcW w:w="5845" w:type="dxa"/>
            <w:vAlign w:val="center"/>
          </w:tcPr>
          <w:p>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评分标准</w:t>
            </w:r>
          </w:p>
        </w:tc>
        <w:tc>
          <w:tcPr>
            <w:tcW w:w="1235" w:type="dxa"/>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b/>
                <w:sz w:val="22"/>
                <w:szCs w:val="22"/>
              </w:rPr>
              <w:t>评审</w:t>
            </w:r>
            <w:r>
              <w:rPr>
                <w:rFonts w:hint="eastAsia" w:ascii="宋体" w:hAnsi="宋体" w:eastAsia="宋体" w:cs="宋体"/>
                <w:b/>
                <w:sz w:val="22"/>
                <w:szCs w:val="22"/>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vAlign w:val="center"/>
          </w:tcPr>
          <w:p>
            <w:pPr>
              <w:spacing w:line="360" w:lineRule="auto"/>
              <w:ind w:firstLine="110" w:firstLineChars="50"/>
              <w:jc w:val="both"/>
              <w:rPr>
                <w:rFonts w:hint="eastAsia" w:ascii="宋体" w:hAnsi="宋体" w:eastAsia="宋体" w:cs="宋体"/>
                <w:sz w:val="22"/>
                <w:szCs w:val="22"/>
              </w:rPr>
            </w:pPr>
            <w:r>
              <w:rPr>
                <w:rFonts w:hint="eastAsia" w:ascii="宋体" w:hAnsi="宋体" w:eastAsia="宋体" w:cs="宋体"/>
                <w:sz w:val="22"/>
                <w:szCs w:val="22"/>
              </w:rPr>
              <w:t>初步评审</w:t>
            </w:r>
          </w:p>
        </w:tc>
        <w:tc>
          <w:tcPr>
            <w:tcW w:w="1708" w:type="dxa"/>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sz w:val="22"/>
                <w:szCs w:val="22"/>
                <w:highlight w:val="none"/>
              </w:rPr>
              <w:t>资格</w:t>
            </w:r>
            <w:r>
              <w:rPr>
                <w:rFonts w:hint="eastAsia" w:ascii="宋体" w:hAnsi="宋体" w:eastAsia="宋体" w:cs="宋体"/>
                <w:sz w:val="22"/>
                <w:szCs w:val="22"/>
                <w:highlight w:val="none"/>
                <w:lang w:eastAsia="zh-CN"/>
              </w:rPr>
              <w:t>审查</w:t>
            </w:r>
          </w:p>
        </w:tc>
        <w:tc>
          <w:tcPr>
            <w:tcW w:w="5845" w:type="dxa"/>
            <w:vMerge w:val="restart"/>
            <w:vAlign w:val="center"/>
          </w:tcPr>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详见附表</w:t>
            </w:r>
            <w:r>
              <w:rPr>
                <w:rFonts w:hint="eastAsia" w:ascii="宋体" w:hAnsi="宋体" w:cs="宋体"/>
                <w:sz w:val="22"/>
                <w:szCs w:val="22"/>
                <w:lang w:eastAsia="zh-CN"/>
              </w:rPr>
              <w:t>一</w:t>
            </w:r>
          </w:p>
        </w:tc>
        <w:tc>
          <w:tcPr>
            <w:tcW w:w="1235" w:type="dxa"/>
            <w:vMerge w:val="restart"/>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tcPr>
          <w:p>
            <w:pPr>
              <w:spacing w:line="360" w:lineRule="auto"/>
              <w:jc w:val="center"/>
              <w:rPr>
                <w:rFonts w:hint="eastAsia" w:ascii="宋体" w:hAnsi="宋体" w:eastAsia="宋体" w:cs="宋体"/>
                <w:sz w:val="22"/>
                <w:szCs w:val="22"/>
              </w:rPr>
            </w:pPr>
          </w:p>
        </w:tc>
        <w:tc>
          <w:tcPr>
            <w:tcW w:w="1708" w:type="dxa"/>
            <w:vAlign w:val="center"/>
          </w:tcPr>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符合性</w:t>
            </w:r>
            <w:r>
              <w:rPr>
                <w:rFonts w:hint="eastAsia" w:ascii="宋体" w:hAnsi="宋体" w:eastAsia="宋体" w:cs="宋体"/>
                <w:sz w:val="22"/>
                <w:szCs w:val="22"/>
                <w:lang w:eastAsia="zh-CN"/>
              </w:rPr>
              <w:t>审查</w:t>
            </w:r>
          </w:p>
        </w:tc>
        <w:tc>
          <w:tcPr>
            <w:tcW w:w="5845" w:type="dxa"/>
            <w:vMerge w:val="continue"/>
            <w:vAlign w:val="center"/>
          </w:tcPr>
          <w:p>
            <w:pPr>
              <w:spacing w:line="440" w:lineRule="exact"/>
              <w:jc w:val="left"/>
              <w:rPr>
                <w:rFonts w:hint="eastAsia" w:ascii="宋体" w:hAnsi="宋体" w:eastAsia="宋体" w:cs="宋体"/>
                <w:sz w:val="22"/>
                <w:szCs w:val="22"/>
              </w:rPr>
            </w:pPr>
          </w:p>
        </w:tc>
        <w:tc>
          <w:tcPr>
            <w:tcW w:w="1235" w:type="dxa"/>
            <w:vMerge w:val="continue"/>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vAlign w:val="center"/>
          </w:tcPr>
          <w:p>
            <w:pPr>
              <w:spacing w:line="36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说明：</w:t>
            </w:r>
            <w:r>
              <w:rPr>
                <w:rFonts w:hint="eastAsia" w:ascii="宋体" w:hAnsi="宋体" w:eastAsia="宋体" w:cs="宋体"/>
                <w:sz w:val="22"/>
                <w:szCs w:val="22"/>
              </w:rPr>
              <w:t>初步评审</w:t>
            </w:r>
            <w:r>
              <w:rPr>
                <w:rFonts w:hint="eastAsia" w:ascii="宋体" w:hAnsi="宋体" w:eastAsia="宋体" w:cs="宋体"/>
                <w:sz w:val="22"/>
                <w:szCs w:val="22"/>
                <w:lang w:eastAsia="zh-CN"/>
              </w:rPr>
              <w:t>不通过的</w:t>
            </w:r>
            <w:r>
              <w:rPr>
                <w:rFonts w:hint="eastAsia" w:ascii="宋体" w:hAnsi="宋体" w:eastAsia="宋体" w:cs="宋体"/>
                <w:sz w:val="22"/>
                <w:szCs w:val="22"/>
                <w:lang w:val="en-US" w:eastAsia="zh-CN"/>
              </w:rPr>
              <w:t>不再进入</w:t>
            </w:r>
            <w:r>
              <w:rPr>
                <w:rFonts w:hint="eastAsia" w:ascii="宋体" w:hAnsi="宋体" w:eastAsia="宋体" w:cs="宋体"/>
                <w:color w:val="auto"/>
                <w:sz w:val="22"/>
                <w:szCs w:val="22"/>
                <w:lang w:val="en-US" w:eastAsia="zh-CN"/>
              </w:rPr>
              <w:t>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910" w:type="dxa"/>
            <w:gridSpan w:val="2"/>
          </w:tcPr>
          <w:p>
            <w:pPr>
              <w:spacing w:line="360" w:lineRule="auto"/>
              <w:ind w:firstLine="541" w:firstLineChars="245"/>
              <w:rPr>
                <w:rFonts w:hint="eastAsia" w:ascii="宋体" w:hAnsi="宋体" w:eastAsia="宋体" w:cs="宋体"/>
                <w:sz w:val="22"/>
                <w:szCs w:val="22"/>
              </w:rPr>
            </w:pPr>
            <w:r>
              <w:rPr>
                <w:rFonts w:hint="eastAsia" w:ascii="宋体" w:hAnsi="宋体" w:eastAsia="宋体" w:cs="宋体"/>
                <w:b/>
                <w:sz w:val="22"/>
                <w:szCs w:val="22"/>
              </w:rPr>
              <w:t>评分因素</w:t>
            </w:r>
          </w:p>
        </w:tc>
        <w:tc>
          <w:tcPr>
            <w:tcW w:w="584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评分标准</w:t>
            </w:r>
          </w:p>
        </w:tc>
        <w:tc>
          <w:tcPr>
            <w:tcW w:w="1235" w:type="dxa"/>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202" w:type="dxa"/>
            <w:vMerge w:val="restart"/>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详细评审</w:t>
            </w:r>
          </w:p>
        </w:tc>
        <w:tc>
          <w:tcPr>
            <w:tcW w:w="1708" w:type="dxa"/>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投标报价评审</w:t>
            </w:r>
          </w:p>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rPr>
              <w:t>分）</w:t>
            </w:r>
          </w:p>
        </w:tc>
        <w:tc>
          <w:tcPr>
            <w:tcW w:w="5845" w:type="dxa"/>
            <w:vAlign w:val="center"/>
          </w:tcPr>
          <w:p>
            <w:pPr>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评标基准价=有效投标报价的最低值，有效投标报价等于基准值的得满分，投标报价得分=（评标基准价/投标报价）×价格权重×100。有效投标报价为通过初步审查的供应商报价</w:t>
            </w:r>
          </w:p>
          <w:p>
            <w:pPr>
              <w:pStyle w:val="2"/>
              <w:ind w:left="0" w:leftChars="0" w:firstLine="0" w:firstLineChars="0"/>
              <w:rPr>
                <w:rFonts w:hint="eastAsia" w:ascii="宋体" w:hAnsi="宋体" w:eastAsia="宋体" w:cs="宋体"/>
                <w:color w:val="auto"/>
                <w:sz w:val="28"/>
                <w:szCs w:val="18"/>
                <w:highlight w:val="none"/>
                <w:lang w:eastAsia="zh-CN"/>
              </w:rPr>
            </w:pPr>
            <w:r>
              <w:rPr>
                <w:rFonts w:hint="eastAsia" w:ascii="宋体" w:hAnsi="宋体" w:eastAsia="宋体" w:cs="宋体"/>
                <w:color w:val="auto"/>
                <w:sz w:val="22"/>
                <w:szCs w:val="22"/>
                <w:highlight w:val="none"/>
                <w:lang w:eastAsia="zh-CN"/>
              </w:rPr>
              <w:t>注：小微企业产品价格扣除后的投标人报价=投标人总报价-中小微企业产品报价*扣除幅度。（以价格扣除后的投标人报价作为评审依据）</w:t>
            </w:r>
          </w:p>
        </w:tc>
        <w:tc>
          <w:tcPr>
            <w:tcW w:w="1235" w:type="dxa"/>
            <w:vAlign w:val="center"/>
          </w:tcPr>
          <w:p>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tcPr>
          <w:p>
            <w:pPr>
              <w:spacing w:line="360" w:lineRule="auto"/>
              <w:jc w:val="center"/>
              <w:rPr>
                <w:rFonts w:hint="eastAsia" w:ascii="宋体" w:hAnsi="宋体" w:eastAsia="宋体" w:cs="宋体"/>
                <w:sz w:val="22"/>
                <w:szCs w:val="22"/>
              </w:rPr>
            </w:pPr>
          </w:p>
        </w:tc>
        <w:tc>
          <w:tcPr>
            <w:tcW w:w="1708"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技术标评审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70</w:t>
            </w:r>
            <w:r>
              <w:rPr>
                <w:rFonts w:hint="eastAsia" w:ascii="宋体" w:hAnsi="宋体" w:eastAsia="宋体" w:cs="宋体"/>
                <w:sz w:val="22"/>
                <w:szCs w:val="22"/>
              </w:rPr>
              <w:t>分）</w:t>
            </w:r>
          </w:p>
        </w:tc>
        <w:tc>
          <w:tcPr>
            <w:tcW w:w="5845" w:type="dxa"/>
            <w:vAlign w:val="center"/>
          </w:tcPr>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详见附表</w:t>
            </w:r>
            <w:r>
              <w:rPr>
                <w:rFonts w:hint="eastAsia" w:ascii="宋体" w:hAnsi="宋体" w:cs="宋体"/>
                <w:sz w:val="22"/>
                <w:szCs w:val="22"/>
                <w:lang w:eastAsia="zh-CN"/>
              </w:rPr>
              <w:t>二</w:t>
            </w:r>
          </w:p>
        </w:tc>
        <w:tc>
          <w:tcPr>
            <w:tcW w:w="1235" w:type="dxa"/>
            <w:vAlign w:val="center"/>
          </w:tcPr>
          <w:p>
            <w:pPr>
              <w:spacing w:line="360" w:lineRule="auto"/>
              <w:jc w:val="center"/>
              <w:rPr>
                <w:rFonts w:hint="default" w:ascii="宋体" w:hAnsi="宋体" w:eastAsia="宋体" w:cs="宋体"/>
                <w:sz w:val="22"/>
                <w:szCs w:val="22"/>
                <w:highlight w:val="red"/>
                <w:lang w:val="en-US" w:eastAsia="zh-CN"/>
              </w:rPr>
            </w:pPr>
            <w:r>
              <w:rPr>
                <w:rFonts w:hint="eastAsia" w:ascii="宋体" w:hAnsi="宋体" w:cs="宋体"/>
                <w:sz w:val="22"/>
                <w:szCs w:val="22"/>
                <w:highlight w:val="none"/>
                <w:lang w:val="en-US" w:eastAsia="zh-CN"/>
              </w:rPr>
              <w:t>70</w:t>
            </w:r>
            <w:r>
              <w:rPr>
                <w:rFonts w:hint="eastAsia" w:ascii="宋体" w:hAnsi="宋体" w:eastAsia="宋体" w:cs="宋体"/>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910" w:type="dxa"/>
            <w:gridSpan w:val="2"/>
          </w:tcPr>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合计</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100分</w:t>
            </w:r>
            <w:r>
              <w:rPr>
                <w:rFonts w:hint="eastAsia" w:ascii="宋体" w:hAnsi="宋体" w:eastAsia="宋体" w:cs="宋体"/>
                <w:sz w:val="22"/>
                <w:szCs w:val="22"/>
                <w:lang w:eastAsia="zh-CN"/>
              </w:rPr>
              <w:t>）</w:t>
            </w:r>
          </w:p>
        </w:tc>
        <w:tc>
          <w:tcPr>
            <w:tcW w:w="5845" w:type="dxa"/>
            <w:vAlign w:val="center"/>
          </w:tcPr>
          <w:p>
            <w:pPr>
              <w:spacing w:line="360" w:lineRule="auto"/>
              <w:jc w:val="center"/>
              <w:rPr>
                <w:rFonts w:hint="eastAsia" w:ascii="宋体" w:hAnsi="宋体" w:eastAsia="宋体" w:cs="宋体"/>
                <w:sz w:val="22"/>
                <w:szCs w:val="22"/>
              </w:rPr>
            </w:pPr>
          </w:p>
        </w:tc>
        <w:tc>
          <w:tcPr>
            <w:tcW w:w="1235" w:type="dxa"/>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vAlign w:val="center"/>
          </w:tcPr>
          <w:p>
            <w:pPr>
              <w:spacing w:line="360" w:lineRule="auto"/>
              <w:jc w:val="both"/>
              <w:rPr>
                <w:rFonts w:hint="eastAsia" w:ascii="宋体" w:hAnsi="宋体" w:eastAsia="宋体" w:cs="宋体"/>
                <w:sz w:val="22"/>
                <w:szCs w:val="22"/>
              </w:rPr>
            </w:pPr>
            <w:r>
              <w:rPr>
                <w:rFonts w:hint="eastAsia" w:ascii="宋体" w:hAnsi="宋体" w:eastAsia="宋体" w:cs="宋体"/>
                <w:color w:val="000000"/>
                <w:sz w:val="22"/>
                <w:szCs w:val="22"/>
              </w:rPr>
              <w:t>注</w:t>
            </w:r>
            <w:r>
              <w:rPr>
                <w:rFonts w:hint="eastAsia" w:ascii="宋体" w:hAnsi="宋体" w:eastAsia="宋体" w:cs="宋体"/>
                <w:sz w:val="22"/>
                <w:szCs w:val="22"/>
              </w:rPr>
              <w:t>：</w:t>
            </w:r>
            <w:r>
              <w:rPr>
                <w:rFonts w:hint="eastAsia" w:ascii="宋体" w:hAnsi="宋体" w:eastAsia="宋体" w:cs="宋体"/>
                <w:color w:val="000000"/>
                <w:sz w:val="22"/>
                <w:szCs w:val="22"/>
              </w:rPr>
              <w:t>评分分值计算保留小数点后两位，小数点后第三位“四舍五入”</w:t>
            </w:r>
          </w:p>
        </w:tc>
      </w:tr>
    </w:tbl>
    <w:p>
      <w:pPr>
        <w:pStyle w:val="2"/>
        <w:ind w:left="0" w:leftChars="0" w:firstLine="0" w:firstLineChars="0"/>
        <w:rPr>
          <w:rFonts w:hint="eastAsia" w:ascii="宋体" w:hAnsi="宋体" w:eastAsia="宋体" w:cs="Times New Roman"/>
          <w:kern w:val="2"/>
          <w:sz w:val="28"/>
          <w:szCs w:val="24"/>
          <w:highlight w:val="white"/>
          <w:lang w:val="en-US" w:eastAsia="zh-CN" w:bidi="ar-SA"/>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采购政策功能落实：</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1、小微型企业价格扣除</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（1）本项目对小型和微型企业产品给予6%的扣除价格，用扣除后的价格参与评审。</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（2）供应商需按照采购文件的要求提供相应的《企业声明函》。</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（3）企业标准请参照《关于印发中小企业划型标准规定的通知》（工信部联企业[2011]300号）文件规定自行填写。</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2、残疾人福利单位价格扣除</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（1）本项目对残疾人福利性单位视同小型、微型企业，给予6%的价格扣除，用扣除后的价格参与评审。</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（2）残疾人福利单位需按照采购文件的要求提供《残疾人福利性单位声明函》。</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（3）残疾人福利单位标准请参照《关于促进残疾人就业政府采购政策的通知》（财库〔2017〕141号）。</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3、监狱和戒毒企业价格扣除</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（1）本项目对监狱和戒毒企业（简称监狱企业）视同小型、微型企业，给予6%的价格扣除，用扣除后的价格参与评审。</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（2）监狱企业参加政府采购活动时，需提供由省级以上监狱管理局、戒毒管理局(含新疆生产建设兵团)出具的属于监狱企业的证明文件。供应商如不提供上述证明文件，价格将不做相应扣除。</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（3）监狱企业标准请参照《关于政府采购支持监狱企业发展有关问题的通知》（财库[2014]68号）。</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4、残疾人福利单位、监狱企业属于小型、微型企业的，不重复享受政策。</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6、联合体各方均为小型、微型企业（残疾人福利单位、监狱企业）的，联合体享受6%价格扣除，用扣除后的价格参与评审。</w:t>
      </w: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2"/>
        <w:rPr>
          <w:rFonts w:hint="eastAsia"/>
          <w:lang w:val="en-US" w:eastAsia="zh-CN"/>
        </w:rPr>
      </w:pPr>
    </w:p>
    <w:p>
      <w:pPr>
        <w:pStyle w:val="86"/>
        <w:shd w:val="clear" w:color="auto" w:fill="auto"/>
        <w:rPr>
          <w:rFonts w:hint="eastAsia" w:ascii="宋体" w:hAnsi="宋体" w:eastAsia="宋体" w:cs="宋体"/>
          <w:b/>
          <w:bCs/>
          <w:sz w:val="28"/>
          <w:szCs w:val="32"/>
          <w:highlight w:val="none"/>
          <w:lang w:val="en-US" w:eastAsia="zh-CN"/>
        </w:rPr>
      </w:pPr>
      <w:r>
        <w:rPr>
          <w:rFonts w:hint="eastAsia" w:ascii="宋体" w:hAnsi="宋体" w:eastAsia="宋体" w:cs="宋体"/>
          <w:sz w:val="22"/>
          <w:szCs w:val="22"/>
          <w:highlight w:val="none"/>
          <w:lang w:eastAsia="zh-CN"/>
        </w:rPr>
        <w:t>附表</w:t>
      </w:r>
      <w:r>
        <w:rPr>
          <w:rFonts w:hint="eastAsia" w:ascii="宋体" w:hAnsi="宋体" w:cs="宋体"/>
          <w:sz w:val="22"/>
          <w:szCs w:val="22"/>
          <w:highlight w:val="none"/>
          <w:lang w:val="en-US" w:eastAsia="zh-CN"/>
        </w:rPr>
        <w:t>一</w:t>
      </w:r>
      <w:r>
        <w:rPr>
          <w:rFonts w:hint="eastAsia" w:ascii="宋体" w:hAnsi="宋体" w:eastAsia="宋体" w:cs="宋体"/>
          <w:sz w:val="22"/>
          <w:szCs w:val="22"/>
          <w:highlight w:val="none"/>
          <w:lang w:val="en-US" w:eastAsia="zh-CN"/>
        </w:rPr>
        <w:t>：</w:t>
      </w:r>
    </w:p>
    <w:p>
      <w:pPr>
        <w:pStyle w:val="86"/>
        <w:shd w:val="clear" w:color="auto" w:fill="auto"/>
        <w:jc w:val="center"/>
        <w:rPr>
          <w:rFonts w:hint="eastAsia" w:ascii="宋体" w:hAnsi="宋体" w:eastAsia="宋体" w:cs="宋体"/>
          <w:sz w:val="28"/>
          <w:szCs w:val="28"/>
          <w:highlight w:val="white"/>
          <w:lang w:val="en-US" w:eastAsia="zh-CN"/>
        </w:rPr>
      </w:pPr>
      <w:r>
        <w:rPr>
          <w:rFonts w:hint="eastAsia" w:ascii="宋体" w:hAnsi="宋体" w:eastAsia="宋体" w:cs="宋体"/>
          <w:b/>
          <w:bCs/>
          <w:sz w:val="28"/>
          <w:szCs w:val="32"/>
          <w:highlight w:val="none"/>
          <w:lang w:eastAsia="zh-CN"/>
        </w:rPr>
        <w:t>初步评审－资格、符合性审查表</w:t>
      </w:r>
    </w:p>
    <w:tbl>
      <w:tblPr>
        <w:tblStyle w:val="32"/>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w:t>
            </w:r>
            <w:r>
              <w:rPr>
                <w:rFonts w:hint="eastAsia" w:ascii="宋体" w:hAnsi="宋体" w:cs="宋体"/>
                <w:b/>
                <w:sz w:val="21"/>
                <w:szCs w:val="21"/>
                <w:lang w:eastAsia="zh-CN"/>
              </w:rPr>
              <w:t>审</w:t>
            </w:r>
            <w:r>
              <w:rPr>
                <w:rFonts w:hint="eastAsia" w:ascii="宋体" w:hAnsi="宋体" w:eastAsia="宋体" w:cs="宋体"/>
                <w:b/>
                <w:sz w:val="21"/>
                <w:szCs w:val="21"/>
              </w:rPr>
              <w:t>因素</w:t>
            </w:r>
          </w:p>
        </w:tc>
        <w:tc>
          <w:tcPr>
            <w:tcW w:w="3016" w:type="dxa"/>
            <w:vAlign w:val="center"/>
          </w:tcPr>
          <w:p>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评</w:t>
            </w:r>
            <w:r>
              <w:rPr>
                <w:rFonts w:hint="eastAsia" w:ascii="宋体" w:hAnsi="宋体" w:cs="宋体"/>
                <w:b/>
                <w:sz w:val="21"/>
                <w:szCs w:val="21"/>
                <w:lang w:eastAsia="zh-CN"/>
              </w:rPr>
              <w:t>审内容</w:t>
            </w:r>
          </w:p>
        </w:tc>
        <w:tc>
          <w:tcPr>
            <w:tcW w:w="4946" w:type="dxa"/>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w:t>
            </w:r>
            <w:r>
              <w:rPr>
                <w:rFonts w:hint="eastAsia" w:ascii="宋体" w:hAnsi="宋体" w:cs="宋体"/>
                <w:b/>
                <w:sz w:val="21"/>
                <w:szCs w:val="21"/>
                <w:lang w:eastAsia="zh-CN"/>
              </w:rPr>
              <w:t>审</w:t>
            </w:r>
            <w:r>
              <w:rPr>
                <w:rFonts w:hint="eastAsia" w:ascii="宋体" w:hAnsi="宋体" w:eastAsia="宋体" w:cs="宋体"/>
                <w:b/>
                <w:sz w:val="21"/>
                <w:szCs w:val="21"/>
              </w:rPr>
              <w:t>标准</w:t>
            </w:r>
          </w:p>
        </w:tc>
        <w:tc>
          <w:tcPr>
            <w:tcW w:w="933" w:type="dxa"/>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tcPr>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初</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步</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审</w:t>
            </w:r>
          </w:p>
        </w:tc>
        <w:tc>
          <w:tcPr>
            <w:tcW w:w="539" w:type="dxa"/>
            <w:vMerge w:val="restart"/>
            <w:vAlign w:val="center"/>
          </w:tcPr>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格</w:t>
            </w:r>
          </w:p>
          <w:p>
            <w:pPr>
              <w:spacing w:line="240" w:lineRule="auto"/>
              <w:ind w:firstLine="105" w:firstLineChars="50"/>
              <w:jc w:val="center"/>
              <w:rPr>
                <w:rFonts w:hint="eastAsia" w:ascii="宋体" w:hAnsi="宋体" w:cs="宋体"/>
                <w:sz w:val="21"/>
                <w:szCs w:val="21"/>
                <w:lang w:eastAsia="zh-CN"/>
              </w:rPr>
            </w:pPr>
            <w:r>
              <w:rPr>
                <w:rFonts w:hint="eastAsia" w:ascii="宋体" w:hAnsi="宋体" w:cs="宋体"/>
                <w:sz w:val="21"/>
                <w:szCs w:val="21"/>
                <w:lang w:eastAsia="zh-CN"/>
              </w:rPr>
              <w:t>审</w:t>
            </w:r>
          </w:p>
          <w:p>
            <w:pPr>
              <w:spacing w:line="240" w:lineRule="auto"/>
              <w:ind w:firstLine="105" w:firstLineChars="50"/>
              <w:jc w:val="center"/>
              <w:rPr>
                <w:rFonts w:hint="eastAsia" w:ascii="宋体" w:hAnsi="宋体" w:eastAsia="宋体" w:cs="宋体"/>
                <w:b/>
                <w:sz w:val="21"/>
                <w:szCs w:val="21"/>
              </w:rPr>
            </w:pPr>
            <w:r>
              <w:rPr>
                <w:rFonts w:hint="eastAsia" w:ascii="宋体" w:hAnsi="宋体" w:eastAsia="宋体" w:cs="宋体"/>
                <w:sz w:val="21"/>
                <w:szCs w:val="21"/>
              </w:rPr>
              <w:t>查</w:t>
            </w:r>
          </w:p>
        </w:tc>
        <w:tc>
          <w:tcPr>
            <w:tcW w:w="301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具有独立承担民事责任的能力</w:t>
            </w:r>
          </w:p>
        </w:tc>
        <w:tc>
          <w:tcPr>
            <w:tcW w:w="494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有效的营业执照</w:t>
            </w:r>
            <w:bookmarkStart w:id="227" w:name="_GoBack"/>
            <w:bookmarkEnd w:id="227"/>
            <w:r>
              <w:rPr>
                <w:rFonts w:hint="eastAsia" w:ascii="宋体" w:hAnsi="宋体" w:cs="宋体"/>
                <w:sz w:val="21"/>
                <w:szCs w:val="21"/>
                <w:lang w:val="en-US" w:eastAsia="zh-CN"/>
              </w:rPr>
              <w:t>原件扫描件</w:t>
            </w:r>
            <w:r>
              <w:rPr>
                <w:rFonts w:hint="eastAsia" w:ascii="宋体" w:hAnsi="宋体" w:eastAsia="宋体" w:cs="宋体"/>
                <w:sz w:val="21"/>
                <w:szCs w:val="21"/>
                <w:lang w:eastAsia="zh-CN"/>
              </w:rPr>
              <w:t>；法定代表人证明或其委托代理人身份证</w:t>
            </w:r>
            <w:r>
              <w:rPr>
                <w:rFonts w:hint="eastAsia" w:ascii="宋体" w:hAnsi="宋体" w:cs="宋体"/>
                <w:sz w:val="21"/>
                <w:szCs w:val="21"/>
                <w:lang w:val="en-US" w:eastAsia="zh-CN"/>
              </w:rPr>
              <w:t>原件扫描件；</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cs="宋体"/>
                <w:sz w:val="21"/>
                <w:szCs w:val="21"/>
                <w:lang w:eastAsia="zh-CN"/>
              </w:rPr>
              <w:t>具备良好的商业信誉和健全的财务会计制度</w:t>
            </w:r>
          </w:p>
        </w:tc>
        <w:tc>
          <w:tcPr>
            <w:tcW w:w="494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cs="宋体"/>
                <w:color w:val="auto"/>
                <w:sz w:val="21"/>
                <w:szCs w:val="21"/>
                <w:highlight w:val="none"/>
                <w:lang w:val="en-US" w:eastAsia="zh-CN"/>
              </w:rPr>
              <w:t>提供近一年度财务审计报告或财务报表</w:t>
            </w:r>
            <w:r>
              <w:rPr>
                <w:rFonts w:hint="eastAsia" w:ascii="宋体" w:hAnsi="宋体" w:eastAsia="宋体" w:cs="宋体"/>
                <w:color w:val="auto"/>
                <w:sz w:val="21"/>
                <w:szCs w:val="21"/>
                <w:highlight w:val="none"/>
                <w:lang w:val="en-US" w:eastAsia="zh-CN"/>
              </w:rPr>
              <w:t>（成立不足一年的提供成立至今的财务报表）；</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cs="宋体"/>
                <w:sz w:val="21"/>
                <w:szCs w:val="21"/>
                <w:lang w:eastAsia="zh-CN"/>
              </w:rPr>
            </w:pPr>
            <w:r>
              <w:rPr>
                <w:rFonts w:hint="eastAsia" w:ascii="宋体" w:hAnsi="宋体" w:cs="宋体"/>
                <w:sz w:val="21"/>
                <w:szCs w:val="21"/>
                <w:lang w:val="zh-CN" w:eastAsia="zh-CN"/>
              </w:rPr>
              <w:t>具有履行合同所必需的设备和专业技术能力</w:t>
            </w:r>
          </w:p>
        </w:tc>
        <w:tc>
          <w:tcPr>
            <w:tcW w:w="494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投标人提供书面声明或相关证明材料</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有依法缴纳税收和社会保障资金的良好记录</w:t>
            </w:r>
          </w:p>
        </w:tc>
        <w:tc>
          <w:tcPr>
            <w:tcW w:w="494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提供缴纳税收的电子回单或税务部门出具的纳税证明或完税证明或有效的证明材料；提供</w:t>
            </w:r>
            <w:r>
              <w:rPr>
                <w:rFonts w:hint="eastAsia" w:ascii="宋体" w:hAnsi="宋体" w:cs="宋体"/>
                <w:sz w:val="21"/>
                <w:szCs w:val="21"/>
                <w:highlight w:val="none"/>
                <w:lang w:val="en-US" w:eastAsia="zh-CN"/>
              </w:rPr>
              <w:t>近三个月</w:t>
            </w:r>
            <w:r>
              <w:rPr>
                <w:rFonts w:hint="eastAsia" w:ascii="宋体" w:hAnsi="宋体" w:eastAsia="宋体" w:cs="宋体"/>
                <w:sz w:val="21"/>
                <w:szCs w:val="21"/>
                <w:highlight w:val="none"/>
                <w:lang w:eastAsia="zh-CN"/>
              </w:rPr>
              <w:t>缴纳社保的银行电子回单或社保部门出具的社保缴纳证明材料或有效的证明材料；</w:t>
            </w:r>
            <w:r>
              <w:rPr>
                <w:rFonts w:hint="eastAsia" w:ascii="宋体" w:hAnsi="宋体" w:cs="宋体"/>
                <w:sz w:val="21"/>
                <w:szCs w:val="21"/>
                <w:highlight w:val="none"/>
                <w:lang w:eastAsia="zh-CN"/>
              </w:rPr>
              <w:t>（含相关人员明细）</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参加政府采购活动前三年内，在经营活动中没有重大违法记录</w:t>
            </w:r>
          </w:p>
        </w:tc>
        <w:tc>
          <w:tcPr>
            <w:tcW w:w="4946"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zh-CN" w:eastAsia="zh-CN"/>
              </w:rPr>
              <w:t>投标声明按招标文件规定格式完整提供</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Merge w:val="restart"/>
            <w:vAlign w:val="center"/>
          </w:tcPr>
          <w:p>
            <w:pP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特定资格要求</w:t>
            </w:r>
          </w:p>
        </w:tc>
        <w:tc>
          <w:tcPr>
            <w:tcW w:w="4946" w:type="dxa"/>
            <w:vMerge w:val="restart"/>
            <w:vAlign w:val="center"/>
          </w:tcPr>
          <w:p>
            <w:pPr>
              <w:numPr>
                <w:numId w:val="0"/>
              </w:num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（1）具有有效的经年检的三证合一营业执照；</w:t>
            </w:r>
          </w:p>
          <w:p>
            <w:pPr>
              <w:numPr>
                <w:numId w:val="0"/>
              </w:num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（2）具备电力工程施工总承包三级及以上资质；具有国家颁发的承装（修、试）电力设施许可证肆级及以上，并且具有安全生产许可证；</w:t>
            </w:r>
          </w:p>
          <w:p>
            <w:pPr>
              <w:numPr>
                <w:numId w:val="0"/>
              </w:num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（3）项目负责人需具有机电工程专业二级及以上注册建造师资格证书；</w:t>
            </w:r>
          </w:p>
          <w:p>
            <w:pPr>
              <w:numPr>
                <w:numId w:val="0"/>
              </w:num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（4）未被“信用中国”、中国政府采购网列入失信被执行人、重大税收违法案件当事人名单、政府采购严重违法失信行为记录名单；</w:t>
            </w:r>
          </w:p>
          <w:p>
            <w:pPr>
              <w:numPr>
                <w:numId w:val="0"/>
              </w:num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（5）外省区进疆施工企业已办理进疆登记手续；</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Merge w:val="continue"/>
            <w:tcBorders/>
            <w:vAlign w:val="center"/>
          </w:tcPr>
          <w:p>
            <w:pPr>
              <w:rPr>
                <w:rFonts w:hint="eastAsia" w:ascii="宋体" w:hAnsi="宋体" w:eastAsia="宋体" w:cs="宋体"/>
                <w:kern w:val="2"/>
                <w:sz w:val="21"/>
                <w:szCs w:val="21"/>
                <w:lang w:val="zh-CN" w:eastAsia="zh-CN" w:bidi="ar-SA"/>
              </w:rPr>
            </w:pPr>
          </w:p>
        </w:tc>
        <w:tc>
          <w:tcPr>
            <w:tcW w:w="4946" w:type="dxa"/>
            <w:vMerge w:val="continue"/>
            <w:tcBorders/>
            <w:vAlign w:val="center"/>
          </w:tcPr>
          <w:p>
            <w:pPr>
              <w:rPr>
                <w:rFonts w:hint="eastAsia" w:ascii="宋体" w:hAnsi="宋体" w:eastAsia="宋体" w:cs="宋体"/>
                <w:kern w:val="2"/>
                <w:sz w:val="21"/>
                <w:szCs w:val="21"/>
                <w:lang w:val="en-US" w:eastAsia="zh-CN" w:bidi="ar-SA"/>
              </w:rPr>
            </w:pPr>
          </w:p>
        </w:tc>
        <w:tc>
          <w:tcPr>
            <w:tcW w:w="933" w:type="dxa"/>
          </w:tcPr>
          <w:p>
            <w:pPr>
              <w:spacing w:line="240" w:lineRule="auto"/>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Merge w:val="continue"/>
            <w:tcBorders/>
            <w:vAlign w:val="center"/>
          </w:tcPr>
          <w:p>
            <w:pPr>
              <w:rPr>
                <w:rFonts w:hint="eastAsia" w:ascii="宋体" w:hAnsi="宋体" w:eastAsia="宋体" w:cs="宋体"/>
                <w:kern w:val="2"/>
                <w:sz w:val="21"/>
                <w:szCs w:val="21"/>
                <w:lang w:val="zh-CN" w:eastAsia="zh-CN" w:bidi="ar-SA"/>
              </w:rPr>
            </w:pPr>
          </w:p>
        </w:tc>
        <w:tc>
          <w:tcPr>
            <w:tcW w:w="4946" w:type="dxa"/>
            <w:vMerge w:val="continue"/>
            <w:tcBorders/>
            <w:vAlign w:val="center"/>
          </w:tcPr>
          <w:p>
            <w:pPr>
              <w:rPr>
                <w:rFonts w:hint="eastAsia" w:ascii="宋体" w:hAnsi="宋体" w:eastAsia="宋体" w:cs="宋体"/>
                <w:kern w:val="2"/>
                <w:sz w:val="21"/>
                <w:szCs w:val="21"/>
                <w:lang w:val="en-US" w:eastAsia="zh-CN" w:bidi="ar-SA"/>
              </w:rPr>
            </w:pPr>
          </w:p>
        </w:tc>
        <w:tc>
          <w:tcPr>
            <w:tcW w:w="933" w:type="dxa"/>
          </w:tcPr>
          <w:p>
            <w:pPr>
              <w:spacing w:line="240" w:lineRule="auto"/>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Merge w:val="continue"/>
            <w:tcBorders/>
            <w:vAlign w:val="center"/>
          </w:tcPr>
          <w:p>
            <w:pPr>
              <w:rPr>
                <w:rFonts w:hint="eastAsia" w:ascii="宋体" w:hAnsi="宋体" w:eastAsia="宋体" w:cs="宋体"/>
                <w:kern w:val="2"/>
                <w:sz w:val="21"/>
                <w:szCs w:val="21"/>
                <w:lang w:val="zh-CN" w:eastAsia="zh-CN" w:bidi="ar-SA"/>
              </w:rPr>
            </w:pPr>
          </w:p>
        </w:tc>
        <w:tc>
          <w:tcPr>
            <w:tcW w:w="4946" w:type="dxa"/>
            <w:vMerge w:val="continue"/>
            <w:tcBorders/>
            <w:vAlign w:val="center"/>
          </w:tcPr>
          <w:p>
            <w:pPr>
              <w:rPr>
                <w:rFonts w:hint="eastAsia" w:ascii="宋体" w:hAnsi="宋体" w:eastAsia="宋体" w:cs="宋体"/>
                <w:kern w:val="2"/>
                <w:sz w:val="21"/>
                <w:szCs w:val="21"/>
                <w:lang w:val="en-US" w:eastAsia="zh-CN" w:bidi="ar-SA"/>
              </w:rPr>
            </w:pPr>
          </w:p>
        </w:tc>
        <w:tc>
          <w:tcPr>
            <w:tcW w:w="933" w:type="dxa"/>
          </w:tcPr>
          <w:p>
            <w:pPr>
              <w:spacing w:line="240" w:lineRule="auto"/>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Merge w:val="continue"/>
            <w:tcBorders/>
            <w:vAlign w:val="center"/>
          </w:tcPr>
          <w:p>
            <w:pPr>
              <w:rPr>
                <w:rFonts w:hint="eastAsia" w:ascii="宋体" w:hAnsi="宋体" w:eastAsia="宋体" w:cs="宋体"/>
                <w:kern w:val="2"/>
                <w:sz w:val="21"/>
                <w:szCs w:val="21"/>
                <w:lang w:val="zh-CN" w:eastAsia="zh-CN" w:bidi="ar-SA"/>
              </w:rPr>
            </w:pPr>
          </w:p>
        </w:tc>
        <w:tc>
          <w:tcPr>
            <w:tcW w:w="4946" w:type="dxa"/>
            <w:vMerge w:val="continue"/>
            <w:tcBorders/>
            <w:vAlign w:val="center"/>
          </w:tcPr>
          <w:p>
            <w:pPr>
              <w:rPr>
                <w:rFonts w:hint="eastAsia" w:ascii="宋体" w:hAnsi="宋体" w:eastAsia="宋体" w:cs="宋体"/>
                <w:kern w:val="2"/>
                <w:sz w:val="21"/>
                <w:szCs w:val="21"/>
                <w:lang w:val="en-US" w:eastAsia="zh-CN" w:bidi="ar-SA"/>
              </w:rPr>
            </w:pPr>
          </w:p>
        </w:tc>
        <w:tc>
          <w:tcPr>
            <w:tcW w:w="933" w:type="dxa"/>
          </w:tcPr>
          <w:p>
            <w:pPr>
              <w:spacing w:line="240" w:lineRule="auto"/>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3016" w:type="dxa"/>
            <w:vAlign w:val="center"/>
          </w:tcPr>
          <w:p>
            <w:pPr>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其他要求</w:t>
            </w:r>
          </w:p>
        </w:tc>
        <w:tc>
          <w:tcPr>
            <w:tcW w:w="4946" w:type="dxa"/>
            <w:vAlign w:val="center"/>
          </w:tcPr>
          <w:p>
            <w:pPr>
              <w:numPr>
                <w:ilvl w:val="0"/>
                <w:numId w:val="3"/>
              </w:numP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提供</w:t>
            </w:r>
            <w:r>
              <w:rPr>
                <w:rFonts w:hint="eastAsia" w:ascii="宋体" w:hAnsi="宋体" w:eastAsia="宋体" w:cs="宋体"/>
                <w:kern w:val="2"/>
                <w:sz w:val="21"/>
                <w:szCs w:val="21"/>
                <w:lang w:val="en-US" w:eastAsia="zh-CN" w:bidi="ar-SA"/>
              </w:rPr>
              <w:t>项目经理、项目技术负责人、施工员、质检员、安全员、资料员、机械员、材料员、预算员、劳务员应提供近</w:t>
            </w:r>
            <w:r>
              <w:rPr>
                <w:rFonts w:hint="eastAsia" w:ascii="宋体" w:hAnsi="宋体" w:cs="宋体"/>
                <w:kern w:val="2"/>
                <w:sz w:val="21"/>
                <w:szCs w:val="21"/>
                <w:lang w:val="en-US" w:eastAsia="zh-CN" w:bidi="ar-SA"/>
              </w:rPr>
              <w:t>三</w:t>
            </w:r>
            <w:r>
              <w:rPr>
                <w:rFonts w:hint="eastAsia" w:ascii="宋体" w:hAnsi="宋体" w:eastAsia="宋体" w:cs="宋体"/>
                <w:kern w:val="2"/>
                <w:sz w:val="21"/>
                <w:szCs w:val="21"/>
                <w:lang w:val="en-US" w:eastAsia="zh-CN" w:bidi="ar-SA"/>
              </w:rPr>
              <w:t>个月社保部门出具的《单位基本养老保险个人缴费明细表册》（退休人员提供退休证）；</w:t>
            </w:r>
          </w:p>
          <w:p>
            <w:pPr>
              <w:numPr>
                <w:ilvl w:val="0"/>
                <w:numId w:val="3"/>
              </w:num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zh-CN" w:eastAsia="zh-CN" w:bidi="ar-SA"/>
              </w:rPr>
              <w:t>外省投标企业须提供《新疆维吾尔自治区区外建设工程企业信息登记册》或新疆工程建设云下载审核通过的信息报送册</w:t>
            </w:r>
            <w:r>
              <w:rPr>
                <w:rFonts w:hint="eastAsia" w:ascii="宋体" w:hAnsi="宋体" w:cs="宋体"/>
                <w:kern w:val="2"/>
                <w:sz w:val="21"/>
                <w:szCs w:val="21"/>
                <w:lang w:val="zh-CN" w:eastAsia="zh-CN" w:bidi="ar-SA"/>
              </w:rPr>
              <w:t>。</w:t>
            </w:r>
          </w:p>
        </w:tc>
        <w:tc>
          <w:tcPr>
            <w:tcW w:w="933" w:type="dxa"/>
          </w:tcPr>
          <w:p>
            <w:pPr>
              <w:spacing w:line="240" w:lineRule="auto"/>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p>
            <w:pPr>
              <w:pStyle w:val="2"/>
              <w:spacing w:line="240" w:lineRule="auto"/>
              <w:rPr>
                <w:rFonts w:hint="eastAsia" w:ascii="宋体" w:hAnsi="宋体" w:eastAsia="宋体" w:cs="宋体"/>
                <w:sz w:val="21"/>
                <w:szCs w:val="21"/>
              </w:rPr>
            </w:pPr>
          </w:p>
        </w:tc>
        <w:tc>
          <w:tcPr>
            <w:tcW w:w="539" w:type="dxa"/>
            <w:vMerge w:val="restart"/>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符</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合</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性</w:t>
            </w:r>
          </w:p>
          <w:p>
            <w:pPr>
              <w:spacing w:line="240" w:lineRule="auto"/>
              <w:jc w:val="center"/>
              <w:rPr>
                <w:rFonts w:hint="eastAsia" w:ascii="宋体" w:hAnsi="宋体" w:cs="宋体"/>
                <w:sz w:val="21"/>
                <w:szCs w:val="21"/>
                <w:lang w:eastAsia="zh-CN"/>
              </w:rPr>
            </w:pPr>
            <w:r>
              <w:rPr>
                <w:rFonts w:hint="eastAsia" w:ascii="宋体" w:hAnsi="宋体" w:cs="宋体"/>
                <w:sz w:val="21"/>
                <w:szCs w:val="21"/>
                <w:lang w:eastAsia="zh-CN"/>
              </w:rPr>
              <w:t>审</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查</w:t>
            </w:r>
          </w:p>
        </w:tc>
        <w:tc>
          <w:tcPr>
            <w:tcW w:w="7962"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供应商名称与购买文件时一致且</w:t>
            </w:r>
            <w:r>
              <w:rPr>
                <w:rFonts w:hint="eastAsia" w:ascii="宋体" w:hAnsi="宋体" w:cs="宋体"/>
                <w:sz w:val="21"/>
                <w:szCs w:val="21"/>
                <w:lang w:eastAsia="zh-CN"/>
              </w:rPr>
              <w:t>有</w:t>
            </w:r>
            <w:r>
              <w:rPr>
                <w:rFonts w:hint="eastAsia" w:ascii="宋体" w:hAnsi="宋体" w:eastAsia="宋体" w:cs="宋体"/>
                <w:sz w:val="21"/>
                <w:szCs w:val="21"/>
                <w:lang w:eastAsia="zh-CN"/>
              </w:rPr>
              <w:t>有效变更证明的；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cs="宋体"/>
                <w:sz w:val="21"/>
                <w:szCs w:val="21"/>
                <w:lang w:eastAsia="zh-CN"/>
              </w:rPr>
              <w:t>响应文件</w:t>
            </w:r>
            <w:r>
              <w:rPr>
                <w:rFonts w:hint="eastAsia" w:ascii="宋体" w:hAnsi="宋体" w:eastAsia="宋体" w:cs="宋体"/>
                <w:sz w:val="21"/>
                <w:szCs w:val="21"/>
              </w:rPr>
              <w:t>按照</w:t>
            </w:r>
            <w:r>
              <w:rPr>
                <w:rFonts w:hint="eastAsia" w:ascii="宋体" w:hAnsi="宋体" w:cs="宋体"/>
                <w:sz w:val="21"/>
                <w:szCs w:val="21"/>
                <w:lang w:eastAsia="zh-CN"/>
              </w:rPr>
              <w:t>磋商</w:t>
            </w:r>
            <w:r>
              <w:rPr>
                <w:rFonts w:hint="eastAsia" w:ascii="宋体" w:hAnsi="宋体" w:eastAsia="宋体" w:cs="宋体"/>
                <w:sz w:val="21"/>
                <w:szCs w:val="21"/>
              </w:rPr>
              <w:t>文件规定要求密封、签署、盖章的；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供应商报价</w:t>
            </w:r>
            <w:r>
              <w:rPr>
                <w:rFonts w:hint="eastAsia" w:ascii="宋体" w:hAnsi="宋体" w:cs="宋体"/>
                <w:sz w:val="21"/>
                <w:szCs w:val="21"/>
                <w:lang w:eastAsia="zh-CN"/>
              </w:rPr>
              <w:t>低于磋商</w:t>
            </w:r>
            <w:r>
              <w:rPr>
                <w:rFonts w:hint="eastAsia" w:ascii="宋体" w:hAnsi="宋体" w:eastAsia="宋体" w:cs="宋体"/>
                <w:sz w:val="21"/>
                <w:szCs w:val="21"/>
                <w:lang w:eastAsia="zh-CN"/>
              </w:rPr>
              <w:t>文件规定的</w:t>
            </w:r>
            <w:r>
              <w:rPr>
                <w:rFonts w:hint="eastAsia" w:ascii="宋体" w:hAnsi="宋体" w:cs="宋体"/>
                <w:sz w:val="21"/>
                <w:szCs w:val="21"/>
                <w:lang w:eastAsia="zh-CN"/>
              </w:rPr>
              <w:t>预算金额（</w:t>
            </w:r>
            <w:r>
              <w:rPr>
                <w:rFonts w:hint="eastAsia" w:ascii="宋体" w:hAnsi="宋体" w:eastAsia="宋体" w:cs="宋体"/>
                <w:sz w:val="21"/>
                <w:szCs w:val="21"/>
                <w:lang w:eastAsia="zh-CN"/>
              </w:rPr>
              <w:t>最高限价</w:t>
            </w:r>
            <w:r>
              <w:rPr>
                <w:rFonts w:hint="eastAsia" w:ascii="宋体" w:hAnsi="宋体" w:cs="宋体"/>
                <w:sz w:val="21"/>
                <w:szCs w:val="21"/>
                <w:lang w:eastAsia="zh-CN"/>
              </w:rPr>
              <w:t>）</w:t>
            </w:r>
            <w:r>
              <w:rPr>
                <w:rFonts w:hint="eastAsia" w:ascii="宋体" w:hAnsi="宋体" w:eastAsia="宋体" w:cs="宋体"/>
                <w:sz w:val="21"/>
                <w:szCs w:val="21"/>
                <w:lang w:eastAsia="zh-CN"/>
              </w:rPr>
              <w:t>；</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cs="宋体"/>
                <w:sz w:val="21"/>
                <w:szCs w:val="21"/>
                <w:lang w:eastAsia="zh-CN"/>
              </w:rPr>
              <w:t>磋商</w:t>
            </w:r>
            <w:r>
              <w:rPr>
                <w:rFonts w:hint="eastAsia" w:ascii="宋体" w:hAnsi="宋体" w:eastAsia="宋体" w:cs="宋体"/>
                <w:sz w:val="21"/>
                <w:szCs w:val="21"/>
                <w:lang w:eastAsia="zh-CN"/>
              </w:rPr>
              <w:t>有效期</w:t>
            </w:r>
            <w:r>
              <w:rPr>
                <w:rFonts w:hint="eastAsia" w:ascii="宋体" w:hAnsi="宋体" w:eastAsia="宋体" w:cs="宋体"/>
                <w:sz w:val="21"/>
                <w:szCs w:val="21"/>
              </w:rPr>
              <w:t>符合</w:t>
            </w:r>
            <w:r>
              <w:rPr>
                <w:rFonts w:hint="eastAsia" w:ascii="宋体" w:hAnsi="宋体" w:cs="宋体"/>
                <w:sz w:val="21"/>
                <w:szCs w:val="21"/>
                <w:lang w:eastAsia="zh-CN"/>
              </w:rPr>
              <w:t>磋商</w:t>
            </w:r>
            <w:r>
              <w:rPr>
                <w:rFonts w:hint="eastAsia" w:ascii="宋体" w:hAnsi="宋体" w:eastAsia="宋体" w:cs="宋体"/>
                <w:sz w:val="21"/>
                <w:szCs w:val="21"/>
              </w:rPr>
              <w:t>文件中规定</w:t>
            </w:r>
            <w:r>
              <w:rPr>
                <w:rFonts w:hint="eastAsia" w:ascii="宋体" w:hAnsi="宋体" w:eastAsia="宋体" w:cs="宋体"/>
                <w:sz w:val="21"/>
                <w:szCs w:val="21"/>
                <w:lang w:eastAsia="zh-CN"/>
              </w:rPr>
              <w:t>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符合</w:t>
            </w:r>
            <w:r>
              <w:rPr>
                <w:rFonts w:hint="eastAsia" w:ascii="宋体" w:hAnsi="宋体" w:cs="宋体"/>
                <w:sz w:val="21"/>
                <w:szCs w:val="21"/>
                <w:lang w:eastAsia="zh-CN"/>
              </w:rPr>
              <w:t>磋商</w:t>
            </w:r>
            <w:r>
              <w:rPr>
                <w:rFonts w:hint="eastAsia" w:ascii="宋体" w:hAnsi="宋体" w:eastAsia="宋体" w:cs="宋体"/>
                <w:sz w:val="21"/>
                <w:szCs w:val="21"/>
              </w:rPr>
              <w:t>文件中规定的实质性要求和条件的</w:t>
            </w:r>
            <w:r>
              <w:rPr>
                <w:rFonts w:hint="eastAsia" w:ascii="宋体" w:hAnsi="宋体" w:eastAsia="宋体" w:cs="宋体"/>
                <w:sz w:val="21"/>
                <w:szCs w:val="21"/>
                <w:lang w:eastAsia="zh-CN"/>
              </w:rPr>
              <w:t>（</w:t>
            </w:r>
            <w:r>
              <w:rPr>
                <w:rFonts w:hint="eastAsia" w:ascii="宋体" w:hAnsi="宋体" w:cs="宋体"/>
                <w:sz w:val="21"/>
                <w:szCs w:val="21"/>
                <w:lang w:eastAsia="zh-CN"/>
              </w:rPr>
              <w:t>磋商</w:t>
            </w:r>
            <w:r>
              <w:rPr>
                <w:rFonts w:hint="eastAsia" w:ascii="宋体" w:hAnsi="宋体" w:eastAsia="宋体" w:cs="宋体"/>
                <w:sz w:val="21"/>
                <w:szCs w:val="21"/>
                <w:lang w:eastAsia="zh-CN"/>
              </w:rPr>
              <w:t>文件中标注“★”符号的条款）</w:t>
            </w:r>
            <w:r>
              <w:rPr>
                <w:rFonts w:hint="eastAsia" w:ascii="宋体" w:hAnsi="宋体" w:eastAsia="宋体" w:cs="宋体"/>
                <w:sz w:val="21"/>
                <w:szCs w:val="21"/>
              </w:rPr>
              <w:t>；</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cs="宋体"/>
                <w:sz w:val="21"/>
                <w:szCs w:val="21"/>
                <w:lang w:eastAsia="zh-CN"/>
              </w:rPr>
              <w:t>没有</w:t>
            </w:r>
            <w:r>
              <w:rPr>
                <w:rFonts w:hint="eastAsia" w:ascii="宋体" w:hAnsi="宋体" w:eastAsia="宋体" w:cs="宋体"/>
                <w:sz w:val="21"/>
                <w:szCs w:val="21"/>
                <w:lang w:eastAsia="zh-CN"/>
              </w:rPr>
              <w:t>串通投标或弄虚作假或有其他违法行为的；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响应文件中</w:t>
            </w:r>
            <w:r>
              <w:rPr>
                <w:rFonts w:hint="eastAsia" w:ascii="宋体" w:hAnsi="宋体" w:cs="宋体"/>
                <w:sz w:val="21"/>
                <w:szCs w:val="21"/>
                <w:lang w:eastAsia="zh-CN"/>
              </w:rPr>
              <w:t>没</w:t>
            </w:r>
            <w:r>
              <w:rPr>
                <w:rFonts w:hint="eastAsia" w:ascii="宋体" w:hAnsi="宋体" w:eastAsia="宋体" w:cs="宋体"/>
                <w:sz w:val="21"/>
                <w:szCs w:val="21"/>
              </w:rPr>
              <w:t>有采购人不能接受的附加条件的；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符合</w:t>
            </w:r>
            <w:r>
              <w:rPr>
                <w:rFonts w:hint="eastAsia" w:ascii="宋体" w:hAnsi="宋体" w:eastAsia="宋体" w:cs="宋体"/>
                <w:sz w:val="21"/>
                <w:szCs w:val="21"/>
              </w:rPr>
              <w:t>法律、法规</w:t>
            </w:r>
            <w:r>
              <w:rPr>
                <w:rFonts w:hint="eastAsia" w:ascii="宋体" w:hAnsi="宋体" w:eastAsia="宋体" w:cs="宋体"/>
                <w:sz w:val="21"/>
                <w:szCs w:val="21"/>
                <w:lang w:eastAsia="zh-CN"/>
              </w:rPr>
              <w:t>和</w:t>
            </w:r>
            <w:r>
              <w:rPr>
                <w:rFonts w:hint="eastAsia" w:ascii="宋体" w:hAnsi="宋体" w:cs="宋体"/>
                <w:sz w:val="21"/>
                <w:szCs w:val="21"/>
                <w:lang w:eastAsia="zh-CN"/>
              </w:rPr>
              <w:t>磋商</w:t>
            </w:r>
            <w:r>
              <w:rPr>
                <w:rFonts w:hint="eastAsia" w:ascii="宋体" w:hAnsi="宋体" w:eastAsia="宋体" w:cs="宋体"/>
                <w:sz w:val="21"/>
                <w:szCs w:val="21"/>
              </w:rPr>
              <w:t>文件</w:t>
            </w:r>
            <w:r>
              <w:rPr>
                <w:rFonts w:hint="eastAsia" w:ascii="宋体" w:hAnsi="宋体" w:eastAsia="宋体" w:cs="宋体"/>
                <w:sz w:val="21"/>
                <w:szCs w:val="21"/>
                <w:lang w:eastAsia="zh-CN"/>
              </w:rPr>
              <w:t>中</w:t>
            </w:r>
            <w:r>
              <w:rPr>
                <w:rFonts w:hint="eastAsia" w:ascii="宋体" w:hAnsi="宋体" w:eastAsia="宋体" w:cs="宋体"/>
                <w:sz w:val="21"/>
                <w:szCs w:val="21"/>
              </w:rPr>
              <w:t>规定的</w:t>
            </w:r>
            <w:r>
              <w:rPr>
                <w:rFonts w:hint="eastAsia" w:ascii="宋体" w:hAnsi="宋体" w:eastAsia="宋体" w:cs="宋体"/>
                <w:sz w:val="21"/>
                <w:szCs w:val="21"/>
                <w:lang w:eastAsia="zh-CN"/>
              </w:rPr>
              <w:t>其他</w:t>
            </w:r>
            <w:r>
              <w:rPr>
                <w:rFonts w:hint="eastAsia" w:ascii="宋体" w:hAnsi="宋体" w:eastAsia="宋体" w:cs="宋体"/>
                <w:sz w:val="21"/>
                <w:szCs w:val="21"/>
              </w:rPr>
              <w:t>实质性</w:t>
            </w:r>
            <w:r>
              <w:rPr>
                <w:rFonts w:hint="eastAsia" w:ascii="宋体" w:hAnsi="宋体" w:eastAsia="宋体" w:cs="宋体"/>
                <w:sz w:val="21"/>
                <w:szCs w:val="21"/>
                <w:lang w:eastAsia="zh-CN"/>
              </w:rPr>
              <w:t>要求的；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39" w:type="dxa"/>
            <w:vMerge w:val="continue"/>
            <w:vAlign w:val="center"/>
          </w:tcPr>
          <w:p>
            <w:pPr>
              <w:spacing w:line="240" w:lineRule="auto"/>
              <w:jc w:val="center"/>
              <w:rPr>
                <w:rFonts w:hint="eastAsia" w:ascii="宋体" w:hAnsi="宋体" w:eastAsia="宋体" w:cs="宋体"/>
                <w:sz w:val="21"/>
                <w:szCs w:val="21"/>
              </w:rPr>
            </w:pPr>
          </w:p>
        </w:tc>
        <w:tc>
          <w:tcPr>
            <w:tcW w:w="7962"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符合</w:t>
            </w:r>
            <w:r>
              <w:rPr>
                <w:rFonts w:hint="eastAsia" w:ascii="宋体" w:hAnsi="宋体" w:eastAsia="宋体" w:cs="宋体"/>
                <w:sz w:val="21"/>
                <w:szCs w:val="21"/>
              </w:rPr>
              <w:t>法律、法规及本</w:t>
            </w:r>
            <w:r>
              <w:rPr>
                <w:rFonts w:hint="eastAsia" w:ascii="宋体" w:hAnsi="宋体" w:cs="宋体"/>
                <w:sz w:val="21"/>
                <w:szCs w:val="21"/>
                <w:lang w:eastAsia="zh-CN"/>
              </w:rPr>
              <w:t>磋商</w:t>
            </w:r>
            <w:r>
              <w:rPr>
                <w:rFonts w:hint="eastAsia" w:ascii="宋体" w:hAnsi="宋体" w:eastAsia="宋体" w:cs="宋体"/>
                <w:sz w:val="21"/>
                <w:szCs w:val="21"/>
              </w:rPr>
              <w:t>文件规定的其他情形</w:t>
            </w:r>
            <w:r>
              <w:rPr>
                <w:rFonts w:hint="eastAsia" w:ascii="宋体" w:hAnsi="宋体" w:cs="宋体"/>
                <w:sz w:val="21"/>
                <w:szCs w:val="21"/>
                <w:lang w:eastAsia="zh-CN"/>
              </w:rPr>
              <w:t>。</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vAlign w:val="center"/>
          </w:tcPr>
          <w:p>
            <w:pPr>
              <w:spacing w:line="240" w:lineRule="auto"/>
              <w:jc w:val="both"/>
              <w:rPr>
                <w:rFonts w:hint="eastAsia" w:ascii="宋体" w:hAnsi="宋体" w:eastAsia="宋体" w:cs="宋体"/>
                <w:b/>
                <w:sz w:val="21"/>
                <w:szCs w:val="21"/>
              </w:rPr>
            </w:pPr>
            <w:r>
              <w:rPr>
                <w:rFonts w:hint="eastAsia" w:ascii="宋体" w:hAnsi="宋体" w:eastAsia="宋体" w:cs="宋体"/>
                <w:b/>
                <w:sz w:val="21"/>
                <w:szCs w:val="21"/>
              </w:rPr>
              <w:t>注：以上检查内容必须全部</w:t>
            </w:r>
            <w:r>
              <w:rPr>
                <w:rFonts w:hint="eastAsia" w:ascii="宋体" w:hAnsi="宋体" w:cs="宋体"/>
                <w:b/>
                <w:sz w:val="21"/>
                <w:szCs w:val="21"/>
                <w:lang w:eastAsia="zh-CN"/>
              </w:rPr>
              <w:t>满足</w:t>
            </w:r>
            <w:r>
              <w:rPr>
                <w:rFonts w:hint="eastAsia" w:ascii="宋体" w:hAnsi="宋体" w:eastAsia="宋体" w:cs="宋体"/>
                <w:b/>
                <w:sz w:val="21"/>
                <w:szCs w:val="21"/>
              </w:rPr>
              <w:t>检查标准，否则</w:t>
            </w:r>
            <w:r>
              <w:rPr>
                <w:rFonts w:hint="eastAsia" w:ascii="宋体" w:hAnsi="宋体" w:cs="宋体"/>
                <w:b/>
                <w:sz w:val="21"/>
                <w:szCs w:val="21"/>
                <w:lang w:eastAsia="zh-CN"/>
              </w:rPr>
              <w:t>视</w:t>
            </w:r>
            <w:r>
              <w:rPr>
                <w:rFonts w:hint="eastAsia" w:ascii="宋体" w:hAnsi="宋体" w:eastAsia="宋体" w:cs="宋体"/>
                <w:b/>
                <w:sz w:val="21"/>
                <w:szCs w:val="21"/>
              </w:rPr>
              <w:t>为无效</w:t>
            </w:r>
            <w:r>
              <w:rPr>
                <w:rFonts w:hint="eastAsia" w:ascii="宋体" w:hAnsi="宋体" w:cs="宋体"/>
                <w:b/>
                <w:sz w:val="21"/>
                <w:szCs w:val="21"/>
                <w:lang w:eastAsia="zh-CN"/>
              </w:rPr>
              <w:t>投</w:t>
            </w:r>
            <w:r>
              <w:rPr>
                <w:rFonts w:hint="eastAsia" w:ascii="宋体" w:hAnsi="宋体" w:eastAsia="宋体" w:cs="宋体"/>
                <w:b/>
                <w:sz w:val="21"/>
                <w:szCs w:val="21"/>
              </w:rPr>
              <w:t>标。</w:t>
            </w:r>
          </w:p>
        </w:tc>
      </w:tr>
    </w:tbl>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p>
    <w:p>
      <w:pPr>
        <w:pStyle w:val="2"/>
        <w:rPr>
          <w:rFonts w:hint="eastAsia"/>
          <w:lang w:val="en-US" w:eastAsia="zh-CN"/>
        </w:rPr>
      </w:pPr>
    </w:p>
    <w:p>
      <w:pPr>
        <w:pStyle w:val="2"/>
        <w:rPr>
          <w:rFonts w:hint="eastAsia"/>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86"/>
        <w:shd w:val="clear" w:color="auto" w:fill="auto"/>
        <w:rPr>
          <w:rFonts w:hint="eastAsia" w:ascii="宋体" w:hAnsi="宋体" w:eastAsia="宋体" w:cs="宋体"/>
          <w:sz w:val="22"/>
          <w:szCs w:val="22"/>
          <w:highlight w:val="none"/>
          <w:lang w:val="en-US" w:eastAsia="zh-CN"/>
        </w:rPr>
      </w:pPr>
    </w:p>
    <w:p>
      <w:pPr>
        <w:pStyle w:val="2"/>
        <w:ind w:left="0" w:leftChars="0" w:firstLine="0" w:firstLineChars="0"/>
        <w:rPr>
          <w:rFonts w:hint="eastAsia"/>
          <w:lang w:val="en-US" w:eastAsia="zh-CN"/>
        </w:rPr>
      </w:pPr>
      <w:r>
        <w:rPr>
          <w:rFonts w:hint="eastAsia" w:ascii="宋体" w:hAnsi="宋体" w:eastAsia="宋体" w:cs="宋体"/>
          <w:sz w:val="22"/>
          <w:szCs w:val="22"/>
          <w:highlight w:val="none"/>
          <w:lang w:val="en-US" w:eastAsia="zh-CN"/>
        </w:rPr>
        <w:t>附表二：</w:t>
      </w:r>
    </w:p>
    <w:tbl>
      <w:tblPr>
        <w:tblStyle w:val="32"/>
        <w:tblW w:w="10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46"/>
        <w:gridCol w:w="1035"/>
        <w:gridCol w:w="7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36" w:type="dxa"/>
            <w:noWrap w:val="0"/>
            <w:vAlign w:val="center"/>
          </w:tcPr>
          <w:p>
            <w:pPr>
              <w:spacing w:line="280" w:lineRule="exact"/>
              <w:jc w:val="center"/>
              <w:rPr>
                <w:rFonts w:hint="eastAsia" w:ascii="宋体" w:hAnsi="宋体"/>
                <w:szCs w:val="21"/>
              </w:rPr>
            </w:pPr>
            <w:r>
              <w:rPr>
                <w:rFonts w:hint="eastAsia" w:ascii="宋体" w:hAnsi="宋体"/>
                <w:szCs w:val="21"/>
              </w:rPr>
              <w:t>序号</w:t>
            </w:r>
          </w:p>
        </w:tc>
        <w:tc>
          <w:tcPr>
            <w:tcW w:w="846" w:type="dxa"/>
            <w:noWrap w:val="0"/>
            <w:vAlign w:val="center"/>
          </w:tcPr>
          <w:p>
            <w:pPr>
              <w:spacing w:line="280" w:lineRule="exact"/>
              <w:jc w:val="center"/>
              <w:rPr>
                <w:rFonts w:hint="eastAsia" w:ascii="宋体" w:hAnsi="宋体"/>
                <w:szCs w:val="21"/>
              </w:rPr>
            </w:pPr>
            <w:r>
              <w:rPr>
                <w:rFonts w:hint="eastAsia" w:ascii="宋体" w:hAnsi="宋体"/>
                <w:szCs w:val="21"/>
              </w:rPr>
              <w:t>项目</w:t>
            </w:r>
          </w:p>
        </w:tc>
        <w:tc>
          <w:tcPr>
            <w:tcW w:w="1035" w:type="dxa"/>
            <w:noWrap w:val="0"/>
            <w:vAlign w:val="center"/>
          </w:tcPr>
          <w:p>
            <w:pPr>
              <w:spacing w:line="280" w:lineRule="exact"/>
              <w:jc w:val="center"/>
              <w:rPr>
                <w:rFonts w:hint="eastAsia" w:ascii="宋体" w:hAnsi="宋体"/>
                <w:szCs w:val="21"/>
              </w:rPr>
            </w:pPr>
            <w:r>
              <w:rPr>
                <w:rFonts w:hint="eastAsia" w:ascii="宋体" w:hAnsi="宋体"/>
                <w:szCs w:val="21"/>
              </w:rPr>
              <w:t>项目及分值</w:t>
            </w:r>
          </w:p>
        </w:tc>
        <w:tc>
          <w:tcPr>
            <w:tcW w:w="7841" w:type="dxa"/>
            <w:noWrap w:val="0"/>
            <w:vAlign w:val="center"/>
          </w:tcPr>
          <w:p>
            <w:pPr>
              <w:spacing w:line="280" w:lineRule="exact"/>
              <w:jc w:val="center"/>
              <w:rPr>
                <w:rFonts w:hint="eastAsia" w:ascii="宋体" w:hAnsi="宋体"/>
                <w:szCs w:val="21"/>
              </w:rPr>
            </w:pPr>
            <w:r>
              <w:rPr>
                <w:rFonts w:hint="eastAsia" w:ascii="宋体" w:hAnsi="宋体"/>
                <w:b/>
                <w:sz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536" w:type="dxa"/>
            <w:noWrap w:val="0"/>
            <w:vAlign w:val="center"/>
          </w:tcPr>
          <w:p>
            <w:pPr>
              <w:spacing w:line="28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846" w:type="dxa"/>
            <w:vMerge w:val="restart"/>
            <w:noWrap w:val="0"/>
            <w:vAlign w:val="center"/>
          </w:tcPr>
          <w:p>
            <w:pPr>
              <w:spacing w:line="280" w:lineRule="exact"/>
              <w:jc w:val="center"/>
              <w:rPr>
                <w:rFonts w:hint="eastAsia"/>
              </w:rPr>
            </w:pPr>
            <w:r>
              <w:rPr>
                <w:rFonts w:hint="eastAsia"/>
              </w:rPr>
              <w:t>技术标评审</w:t>
            </w:r>
          </w:p>
          <w:p>
            <w:pPr>
              <w:spacing w:line="280" w:lineRule="exact"/>
              <w:jc w:val="center"/>
            </w:pPr>
            <w:r>
              <w:rPr>
                <w:rFonts w:hint="eastAsia"/>
                <w:lang w:val="en-US" w:eastAsia="zh-CN"/>
              </w:rPr>
              <w:t>70</w:t>
            </w:r>
            <w:r>
              <w:rPr>
                <w:rFonts w:hint="eastAsia"/>
              </w:rPr>
              <w:t>分</w:t>
            </w:r>
          </w:p>
        </w:tc>
        <w:tc>
          <w:tcPr>
            <w:tcW w:w="1035" w:type="dxa"/>
            <w:noWrap w:val="0"/>
            <w:vAlign w:val="center"/>
          </w:tcPr>
          <w:p>
            <w:pPr>
              <w:adjustRightInd w:val="0"/>
              <w:snapToGrid w:val="0"/>
              <w:spacing w:line="260" w:lineRule="atLeast"/>
              <w:jc w:val="center"/>
              <w:rPr>
                <w:rFonts w:hint="eastAsia" w:ascii="宋体" w:hAnsi="宋体"/>
                <w:szCs w:val="21"/>
                <w:lang w:val="zh-CN"/>
              </w:rPr>
            </w:pPr>
            <w:r>
              <w:rPr>
                <w:rFonts w:hint="eastAsia" w:ascii="宋体" w:hAnsi="宋体"/>
                <w:szCs w:val="21"/>
                <w:lang w:val="zh-CN"/>
              </w:rPr>
              <w:t>施工组织设计</w:t>
            </w:r>
          </w:p>
          <w:p>
            <w:pPr>
              <w:spacing w:line="280" w:lineRule="exact"/>
              <w:jc w:val="center"/>
              <w:rPr>
                <w:rFonts w:ascii="宋体" w:hAnsi="宋体" w:cs="宋体"/>
                <w:kern w:val="0"/>
                <w:szCs w:val="21"/>
              </w:rPr>
            </w:pPr>
            <w:r>
              <w:rPr>
                <w:rFonts w:hint="eastAsia" w:ascii="宋体" w:hAnsi="宋体"/>
                <w:szCs w:val="21"/>
                <w:lang w:val="zh-CN"/>
              </w:rPr>
              <w:t>（</w:t>
            </w:r>
            <w:r>
              <w:rPr>
                <w:rFonts w:hint="eastAsia" w:ascii="宋体" w:hAnsi="宋体"/>
                <w:szCs w:val="21"/>
                <w:lang w:val="en-US" w:eastAsia="zh-CN"/>
              </w:rPr>
              <w:t>3</w:t>
            </w:r>
            <w:r>
              <w:rPr>
                <w:rFonts w:hint="eastAsia" w:ascii="宋体" w:hAnsi="宋体"/>
                <w:szCs w:val="21"/>
              </w:rPr>
              <w:t>5</w:t>
            </w:r>
            <w:r>
              <w:rPr>
                <w:rFonts w:hint="eastAsia" w:ascii="宋体" w:hAnsi="宋体"/>
                <w:szCs w:val="21"/>
                <w:lang w:val="zh-CN"/>
              </w:rPr>
              <w:t>分）</w:t>
            </w:r>
          </w:p>
          <w:p>
            <w:pPr>
              <w:spacing w:line="280" w:lineRule="exact"/>
              <w:jc w:val="center"/>
              <w:rPr>
                <w:rFonts w:ascii="宋体" w:hAnsi="宋体" w:cs="宋体"/>
                <w:kern w:val="0"/>
                <w:szCs w:val="21"/>
              </w:rPr>
            </w:pPr>
          </w:p>
        </w:tc>
        <w:tc>
          <w:tcPr>
            <w:tcW w:w="7841" w:type="dxa"/>
            <w:noWrap w:val="0"/>
            <w:vAlign w:val="center"/>
          </w:tcPr>
          <w:p>
            <w:pPr>
              <w:spacing w:line="300" w:lineRule="exact"/>
              <w:jc w:val="left"/>
              <w:rPr>
                <w:rFonts w:ascii="宋体" w:hAnsi="宋体"/>
                <w:sz w:val="20"/>
                <w:szCs w:val="20"/>
              </w:rPr>
            </w:pPr>
            <w:r>
              <w:rPr>
                <w:rFonts w:hint="eastAsia" w:ascii="宋体" w:hAnsi="宋体"/>
                <w:sz w:val="20"/>
                <w:szCs w:val="20"/>
              </w:rPr>
              <w:t>（1）施工方法是否明确，技术措施是否可靠；（</w:t>
            </w:r>
            <w:r>
              <w:rPr>
                <w:rFonts w:hint="eastAsia" w:ascii="宋体" w:hAnsi="宋体"/>
                <w:sz w:val="20"/>
                <w:szCs w:val="20"/>
                <w:lang w:val="en-US" w:eastAsia="zh-CN"/>
              </w:rPr>
              <w:t>明确可靠的</w:t>
            </w:r>
            <w:r>
              <w:rPr>
                <w:rFonts w:hint="eastAsia" w:ascii="宋体" w:hAnsi="宋体"/>
                <w:sz w:val="20"/>
                <w:szCs w:val="20"/>
                <w:lang w:eastAsia="zh-CN"/>
              </w:rPr>
              <w:t>：</w:t>
            </w:r>
            <w:r>
              <w:rPr>
                <w:rFonts w:hint="eastAsia" w:ascii="宋体" w:hAnsi="宋体"/>
                <w:sz w:val="20"/>
                <w:szCs w:val="20"/>
                <w:lang w:val="en-US" w:eastAsia="zh-CN"/>
              </w:rPr>
              <w:t>10分，可靠性好的</w:t>
            </w:r>
            <w:r>
              <w:rPr>
                <w:rFonts w:hint="eastAsia" w:ascii="宋体" w:hAnsi="宋体"/>
                <w:sz w:val="20"/>
                <w:szCs w:val="20"/>
                <w:lang w:eastAsia="zh-CN"/>
              </w:rPr>
              <w:t>：</w:t>
            </w:r>
            <w:r>
              <w:rPr>
                <w:rFonts w:hint="eastAsia" w:ascii="宋体" w:hAnsi="宋体"/>
                <w:sz w:val="20"/>
                <w:szCs w:val="20"/>
                <w:lang w:val="en-US" w:eastAsia="zh-CN"/>
              </w:rPr>
              <w:t>5分，可靠性差的</w:t>
            </w:r>
            <w:r>
              <w:rPr>
                <w:rFonts w:hint="eastAsia" w:ascii="宋体" w:hAnsi="宋体"/>
                <w:sz w:val="20"/>
                <w:szCs w:val="20"/>
                <w:lang w:eastAsia="zh-CN"/>
              </w:rPr>
              <w:t>：</w:t>
            </w:r>
            <w:r>
              <w:rPr>
                <w:rFonts w:hint="eastAsia" w:ascii="宋体" w:hAnsi="宋体"/>
                <w:sz w:val="20"/>
                <w:szCs w:val="20"/>
                <w:lang w:val="en-US" w:eastAsia="zh-CN"/>
              </w:rPr>
              <w:t>2分</w:t>
            </w:r>
            <w:r>
              <w:rPr>
                <w:rFonts w:hint="eastAsia" w:ascii="宋体" w:hAnsi="宋体"/>
                <w:sz w:val="20"/>
                <w:szCs w:val="20"/>
              </w:rPr>
              <w:t>）</w:t>
            </w:r>
          </w:p>
          <w:p>
            <w:pPr>
              <w:spacing w:line="300" w:lineRule="exact"/>
              <w:jc w:val="left"/>
              <w:rPr>
                <w:rFonts w:ascii="宋体" w:hAnsi="宋体"/>
                <w:sz w:val="20"/>
                <w:szCs w:val="20"/>
              </w:rPr>
            </w:pPr>
            <w:r>
              <w:rPr>
                <w:rFonts w:hint="eastAsia" w:ascii="宋体" w:hAnsi="宋体"/>
                <w:sz w:val="20"/>
                <w:szCs w:val="20"/>
              </w:rPr>
              <w:t>（2）施工技术难点是否进行分析论述或者控制方法是否可靠；（</w:t>
            </w:r>
            <w:r>
              <w:rPr>
                <w:rFonts w:hint="eastAsia" w:ascii="宋体" w:hAnsi="宋体"/>
                <w:sz w:val="20"/>
                <w:szCs w:val="20"/>
                <w:lang w:val="en-US" w:eastAsia="zh-CN"/>
              </w:rPr>
              <w:t>满足的</w:t>
            </w:r>
            <w:r>
              <w:rPr>
                <w:rFonts w:hint="eastAsia" w:ascii="宋体" w:hAnsi="宋体"/>
                <w:sz w:val="20"/>
                <w:szCs w:val="20"/>
                <w:lang w:eastAsia="zh-CN"/>
              </w:rPr>
              <w:t>：</w:t>
            </w:r>
            <w:r>
              <w:rPr>
                <w:rFonts w:hint="eastAsia" w:ascii="宋体" w:hAnsi="宋体"/>
                <w:sz w:val="20"/>
                <w:szCs w:val="20"/>
                <w:lang w:val="en-US" w:eastAsia="zh-CN"/>
              </w:rPr>
              <w:t>10分，基本满足的</w:t>
            </w:r>
            <w:r>
              <w:rPr>
                <w:rFonts w:hint="eastAsia" w:ascii="宋体" w:hAnsi="宋体"/>
                <w:sz w:val="20"/>
                <w:szCs w:val="20"/>
                <w:lang w:eastAsia="zh-CN"/>
              </w:rPr>
              <w:t>：</w:t>
            </w:r>
            <w:r>
              <w:rPr>
                <w:rFonts w:hint="eastAsia" w:ascii="宋体" w:hAnsi="宋体"/>
                <w:sz w:val="20"/>
                <w:szCs w:val="20"/>
                <w:lang w:val="en-US" w:eastAsia="zh-CN"/>
              </w:rPr>
              <w:t>5分，不满足的</w:t>
            </w:r>
            <w:r>
              <w:rPr>
                <w:rFonts w:hint="eastAsia" w:ascii="宋体" w:hAnsi="宋体"/>
                <w:sz w:val="20"/>
                <w:szCs w:val="20"/>
                <w:lang w:eastAsia="zh-CN"/>
              </w:rPr>
              <w:t>：</w:t>
            </w:r>
            <w:r>
              <w:rPr>
                <w:rFonts w:hint="eastAsia" w:ascii="宋体" w:hAnsi="宋体"/>
                <w:sz w:val="20"/>
                <w:szCs w:val="20"/>
                <w:lang w:val="en-US" w:eastAsia="zh-CN"/>
              </w:rPr>
              <w:t>2分</w:t>
            </w:r>
            <w:r>
              <w:rPr>
                <w:rFonts w:hint="eastAsia" w:ascii="宋体" w:hAnsi="宋体"/>
                <w:sz w:val="20"/>
                <w:szCs w:val="20"/>
              </w:rPr>
              <w:t>）</w:t>
            </w:r>
          </w:p>
          <w:p>
            <w:pPr>
              <w:spacing w:line="300" w:lineRule="exact"/>
              <w:jc w:val="left"/>
              <w:rPr>
                <w:rFonts w:ascii="宋体" w:hAnsi="宋体"/>
                <w:sz w:val="20"/>
                <w:szCs w:val="20"/>
              </w:rPr>
            </w:pPr>
            <w:r>
              <w:rPr>
                <w:rFonts w:hint="eastAsia" w:ascii="宋体" w:hAnsi="宋体"/>
                <w:sz w:val="20"/>
                <w:szCs w:val="20"/>
              </w:rPr>
              <w:t>（3）施工进度计划安排是否合理；（</w:t>
            </w:r>
            <w:r>
              <w:rPr>
                <w:rFonts w:hint="eastAsia" w:ascii="宋体" w:hAnsi="宋体"/>
                <w:sz w:val="20"/>
                <w:szCs w:val="20"/>
                <w:lang w:val="en-US" w:eastAsia="zh-CN"/>
              </w:rPr>
              <w:t>合理的</w:t>
            </w:r>
            <w:r>
              <w:rPr>
                <w:rFonts w:hint="eastAsia" w:ascii="宋体" w:hAnsi="宋体"/>
                <w:sz w:val="20"/>
                <w:szCs w:val="20"/>
                <w:lang w:eastAsia="zh-CN"/>
              </w:rPr>
              <w:t>：</w:t>
            </w:r>
            <w:r>
              <w:rPr>
                <w:rFonts w:hint="eastAsia" w:ascii="宋体" w:hAnsi="宋体"/>
                <w:sz w:val="20"/>
                <w:szCs w:val="20"/>
                <w:lang w:val="en-US" w:eastAsia="zh-CN"/>
              </w:rPr>
              <w:t>5分，基本合理的</w:t>
            </w:r>
            <w:r>
              <w:rPr>
                <w:rFonts w:hint="eastAsia" w:ascii="宋体" w:hAnsi="宋体"/>
                <w:sz w:val="20"/>
                <w:szCs w:val="20"/>
                <w:lang w:eastAsia="zh-CN"/>
              </w:rPr>
              <w:t>：</w:t>
            </w:r>
            <w:r>
              <w:rPr>
                <w:rFonts w:hint="eastAsia" w:ascii="宋体" w:hAnsi="宋体"/>
                <w:sz w:val="20"/>
                <w:szCs w:val="20"/>
                <w:lang w:val="en-US" w:eastAsia="zh-CN"/>
              </w:rPr>
              <w:t>3分，不合理的</w:t>
            </w:r>
            <w:r>
              <w:rPr>
                <w:rFonts w:hint="eastAsia" w:ascii="宋体" w:hAnsi="宋体"/>
                <w:sz w:val="20"/>
                <w:szCs w:val="20"/>
                <w:lang w:eastAsia="zh-CN"/>
              </w:rPr>
              <w:t>：</w:t>
            </w:r>
            <w:r>
              <w:rPr>
                <w:rFonts w:hint="eastAsia" w:ascii="宋体" w:hAnsi="宋体"/>
                <w:sz w:val="20"/>
                <w:szCs w:val="20"/>
                <w:lang w:val="en-US" w:eastAsia="zh-CN"/>
              </w:rPr>
              <w:t>1分</w:t>
            </w:r>
            <w:r>
              <w:rPr>
                <w:rFonts w:hint="eastAsia" w:ascii="宋体" w:hAnsi="宋体"/>
                <w:sz w:val="20"/>
                <w:szCs w:val="20"/>
              </w:rPr>
              <w:t>）</w:t>
            </w:r>
          </w:p>
          <w:p>
            <w:pPr>
              <w:spacing w:line="300" w:lineRule="exact"/>
              <w:jc w:val="left"/>
              <w:rPr>
                <w:rFonts w:ascii="宋体" w:hAnsi="宋体"/>
                <w:sz w:val="20"/>
                <w:szCs w:val="20"/>
              </w:rPr>
            </w:pPr>
            <w:r>
              <w:rPr>
                <w:rFonts w:hint="eastAsia" w:ascii="宋体" w:hAnsi="宋体"/>
                <w:sz w:val="20"/>
                <w:szCs w:val="20"/>
              </w:rPr>
              <w:t>（4）对控制性工期和关键工序的进度安排说明是否明确合理；（</w:t>
            </w:r>
            <w:r>
              <w:rPr>
                <w:rFonts w:hint="eastAsia" w:ascii="宋体" w:hAnsi="宋体"/>
                <w:sz w:val="20"/>
                <w:szCs w:val="20"/>
                <w:lang w:val="en-US" w:eastAsia="zh-CN"/>
              </w:rPr>
              <w:t>较好且合理的</w:t>
            </w:r>
            <w:r>
              <w:rPr>
                <w:rFonts w:hint="eastAsia" w:ascii="宋体" w:hAnsi="宋体"/>
                <w:sz w:val="20"/>
                <w:szCs w:val="20"/>
                <w:lang w:eastAsia="zh-CN"/>
              </w:rPr>
              <w:t>：</w:t>
            </w:r>
            <w:r>
              <w:rPr>
                <w:rFonts w:hint="eastAsia" w:ascii="宋体" w:hAnsi="宋体"/>
                <w:sz w:val="20"/>
                <w:szCs w:val="20"/>
                <w:lang w:val="en-US" w:eastAsia="zh-CN"/>
              </w:rPr>
              <w:t>5分，好且满足</w:t>
            </w:r>
            <w:r>
              <w:rPr>
                <w:rFonts w:hint="eastAsia" w:ascii="宋体" w:hAnsi="宋体"/>
                <w:sz w:val="20"/>
                <w:szCs w:val="20"/>
                <w:lang w:eastAsia="zh-CN"/>
              </w:rPr>
              <w:t>：</w:t>
            </w:r>
            <w:r>
              <w:rPr>
                <w:rFonts w:hint="eastAsia" w:ascii="宋体" w:hAnsi="宋体"/>
                <w:sz w:val="20"/>
                <w:szCs w:val="20"/>
                <w:lang w:val="en-US" w:eastAsia="zh-CN"/>
              </w:rPr>
              <w:t>3分，不明确的</w:t>
            </w:r>
            <w:r>
              <w:rPr>
                <w:rFonts w:hint="eastAsia" w:ascii="宋体" w:hAnsi="宋体"/>
                <w:sz w:val="20"/>
                <w:szCs w:val="20"/>
                <w:lang w:eastAsia="zh-CN"/>
              </w:rPr>
              <w:t>：</w:t>
            </w:r>
            <w:r>
              <w:rPr>
                <w:rFonts w:hint="eastAsia" w:ascii="宋体" w:hAnsi="宋体"/>
                <w:sz w:val="20"/>
                <w:szCs w:val="20"/>
                <w:lang w:val="en-US" w:eastAsia="zh-CN"/>
              </w:rPr>
              <w:t>1分</w:t>
            </w:r>
            <w:r>
              <w:rPr>
                <w:rFonts w:hint="eastAsia" w:ascii="宋体" w:hAnsi="宋体"/>
                <w:sz w:val="20"/>
                <w:szCs w:val="20"/>
              </w:rPr>
              <w:t>）</w:t>
            </w:r>
          </w:p>
          <w:p>
            <w:pPr>
              <w:adjustRightInd w:val="0"/>
              <w:snapToGrid w:val="0"/>
              <w:spacing w:line="360" w:lineRule="auto"/>
              <w:jc w:val="left"/>
              <w:rPr>
                <w:rFonts w:hint="eastAsia" w:ascii="宋体" w:hAnsi="宋体"/>
                <w:sz w:val="20"/>
                <w:szCs w:val="20"/>
              </w:rPr>
            </w:pPr>
            <w:r>
              <w:rPr>
                <w:rFonts w:hint="eastAsia" w:ascii="宋体" w:hAnsi="宋体"/>
                <w:sz w:val="20"/>
                <w:szCs w:val="20"/>
              </w:rPr>
              <w:t>（5）网络图和横道图与施工安排是否一致。（</w:t>
            </w:r>
            <w:r>
              <w:rPr>
                <w:rFonts w:hint="eastAsia" w:ascii="宋体" w:hAnsi="宋体"/>
                <w:sz w:val="20"/>
                <w:szCs w:val="20"/>
                <w:lang w:val="en-US" w:eastAsia="zh-CN"/>
              </w:rPr>
              <w:t>一致且较好的</w:t>
            </w:r>
            <w:r>
              <w:rPr>
                <w:rFonts w:hint="eastAsia" w:ascii="宋体" w:hAnsi="宋体"/>
                <w:sz w:val="20"/>
                <w:szCs w:val="20"/>
                <w:lang w:eastAsia="zh-CN"/>
              </w:rPr>
              <w:t>：</w:t>
            </w:r>
            <w:r>
              <w:rPr>
                <w:rFonts w:hint="eastAsia" w:ascii="宋体" w:hAnsi="宋体"/>
                <w:sz w:val="20"/>
                <w:szCs w:val="20"/>
                <w:lang w:val="en-US" w:eastAsia="zh-CN"/>
              </w:rPr>
              <w:t>5分，基本一致的</w:t>
            </w:r>
            <w:r>
              <w:rPr>
                <w:rFonts w:hint="eastAsia" w:ascii="宋体" w:hAnsi="宋体"/>
                <w:sz w:val="20"/>
                <w:szCs w:val="20"/>
                <w:lang w:eastAsia="zh-CN"/>
              </w:rPr>
              <w:t>：</w:t>
            </w:r>
            <w:r>
              <w:rPr>
                <w:rFonts w:hint="eastAsia" w:ascii="宋体" w:hAnsi="宋体"/>
                <w:sz w:val="20"/>
                <w:szCs w:val="20"/>
                <w:lang w:val="en-US" w:eastAsia="zh-CN"/>
              </w:rPr>
              <w:t>3分，不一致的</w:t>
            </w:r>
            <w:r>
              <w:rPr>
                <w:rFonts w:hint="eastAsia" w:ascii="宋体" w:hAnsi="宋体"/>
                <w:sz w:val="20"/>
                <w:szCs w:val="20"/>
                <w:lang w:eastAsia="zh-CN"/>
              </w:rPr>
              <w:t>：</w:t>
            </w:r>
            <w:r>
              <w:rPr>
                <w:rFonts w:hint="eastAsia" w:ascii="宋体" w:hAnsi="宋体"/>
                <w:sz w:val="20"/>
                <w:szCs w:val="20"/>
                <w:lang w:val="en-US" w:eastAsia="zh-CN"/>
              </w:rPr>
              <w:t>1分</w:t>
            </w: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trPr>
        <w:tc>
          <w:tcPr>
            <w:tcW w:w="536" w:type="dxa"/>
            <w:noWrap w:val="0"/>
            <w:vAlign w:val="center"/>
          </w:tcPr>
          <w:p>
            <w:pPr>
              <w:spacing w:line="280" w:lineRule="exact"/>
              <w:jc w:val="center"/>
              <w:rPr>
                <w:rFonts w:hint="eastAsia" w:ascii="宋体" w:hAnsi="宋体" w:eastAsia="宋体"/>
                <w:szCs w:val="21"/>
                <w:lang w:eastAsia="zh-CN"/>
              </w:rPr>
            </w:pPr>
            <w:r>
              <w:rPr>
                <w:rFonts w:hint="eastAsia" w:ascii="宋体" w:hAnsi="宋体"/>
                <w:szCs w:val="21"/>
                <w:lang w:val="en-US" w:eastAsia="zh-CN"/>
              </w:rPr>
              <w:t>2</w:t>
            </w:r>
          </w:p>
        </w:tc>
        <w:tc>
          <w:tcPr>
            <w:tcW w:w="846" w:type="dxa"/>
            <w:vMerge w:val="continue"/>
            <w:noWrap w:val="0"/>
            <w:vAlign w:val="center"/>
          </w:tcPr>
          <w:p>
            <w:pPr>
              <w:adjustRightInd w:val="0"/>
              <w:snapToGrid w:val="0"/>
              <w:spacing w:line="260" w:lineRule="atLeast"/>
              <w:jc w:val="center"/>
              <w:rPr>
                <w:rStyle w:val="35"/>
                <w:rFonts w:hint="eastAsia" w:hAnsi="宋体"/>
                <w:b w:val="0"/>
                <w:szCs w:val="21"/>
              </w:rPr>
            </w:pPr>
          </w:p>
        </w:tc>
        <w:tc>
          <w:tcPr>
            <w:tcW w:w="1035" w:type="dxa"/>
            <w:noWrap w:val="0"/>
            <w:vAlign w:val="center"/>
          </w:tcPr>
          <w:p>
            <w:pPr>
              <w:adjustRightInd w:val="0"/>
              <w:snapToGrid w:val="0"/>
              <w:spacing w:line="260" w:lineRule="atLeast"/>
              <w:jc w:val="center"/>
              <w:rPr>
                <w:rStyle w:val="35"/>
                <w:rFonts w:hint="eastAsia" w:hAnsi="宋体"/>
                <w:b w:val="0"/>
                <w:szCs w:val="21"/>
              </w:rPr>
            </w:pPr>
            <w:r>
              <w:rPr>
                <w:rFonts w:hint="eastAsia" w:ascii="宋体" w:hAnsi="宋体"/>
                <w:szCs w:val="21"/>
              </w:rPr>
              <w:t>施工技术力量、机构、机械设备及人力资源配置</w:t>
            </w:r>
            <w:r>
              <w:rPr>
                <w:rStyle w:val="35"/>
                <w:rFonts w:hint="eastAsia" w:hAnsi="宋体"/>
                <w:b w:val="0"/>
                <w:szCs w:val="21"/>
              </w:rPr>
              <w:t>（</w:t>
            </w:r>
            <w:r>
              <w:rPr>
                <w:rStyle w:val="35"/>
                <w:rFonts w:hint="eastAsia" w:hAnsi="宋体"/>
                <w:b w:val="0"/>
                <w:szCs w:val="21"/>
                <w:lang w:val="en-US" w:eastAsia="zh-CN"/>
              </w:rPr>
              <w:t>15</w:t>
            </w:r>
            <w:r>
              <w:rPr>
                <w:rStyle w:val="35"/>
                <w:rFonts w:hint="eastAsia" w:hAnsi="宋体"/>
                <w:b w:val="0"/>
                <w:szCs w:val="21"/>
              </w:rPr>
              <w:t>分）</w:t>
            </w:r>
          </w:p>
        </w:tc>
        <w:tc>
          <w:tcPr>
            <w:tcW w:w="7841" w:type="dxa"/>
            <w:noWrap w:val="0"/>
            <w:vAlign w:val="center"/>
          </w:tcPr>
          <w:p>
            <w:pPr>
              <w:spacing w:line="300" w:lineRule="exact"/>
              <w:jc w:val="left"/>
              <w:rPr>
                <w:rFonts w:ascii="宋体" w:hAnsi="宋体"/>
                <w:sz w:val="20"/>
                <w:szCs w:val="20"/>
              </w:rPr>
            </w:pPr>
            <w:r>
              <w:rPr>
                <w:rFonts w:hint="eastAsia" w:ascii="宋体" w:hAnsi="宋体"/>
                <w:sz w:val="20"/>
                <w:szCs w:val="20"/>
              </w:rPr>
              <w:t>（1）项目部机构设置是否合理；（</w:t>
            </w:r>
            <w:r>
              <w:rPr>
                <w:rFonts w:hint="eastAsia" w:ascii="宋体" w:hAnsi="宋体"/>
                <w:sz w:val="20"/>
                <w:szCs w:val="20"/>
                <w:lang w:val="en-US" w:eastAsia="zh-CN"/>
              </w:rPr>
              <w:t>配备合理的</w:t>
            </w:r>
            <w:r>
              <w:rPr>
                <w:rFonts w:hint="eastAsia" w:ascii="宋体" w:hAnsi="宋体"/>
                <w:sz w:val="20"/>
                <w:szCs w:val="20"/>
                <w:lang w:eastAsia="zh-CN"/>
              </w:rPr>
              <w:t>：</w:t>
            </w:r>
            <w:r>
              <w:rPr>
                <w:rFonts w:hint="eastAsia" w:ascii="宋体" w:hAnsi="宋体"/>
                <w:sz w:val="20"/>
                <w:szCs w:val="20"/>
                <w:lang w:val="en-US" w:eastAsia="zh-CN"/>
              </w:rPr>
              <w:t>3分，基本合理的</w:t>
            </w:r>
            <w:r>
              <w:rPr>
                <w:rFonts w:hint="eastAsia" w:ascii="宋体" w:hAnsi="宋体"/>
                <w:sz w:val="20"/>
                <w:szCs w:val="20"/>
                <w:lang w:eastAsia="zh-CN"/>
              </w:rPr>
              <w:t>：</w:t>
            </w:r>
            <w:r>
              <w:rPr>
                <w:rFonts w:hint="eastAsia" w:ascii="宋体" w:hAnsi="宋体"/>
                <w:sz w:val="20"/>
                <w:szCs w:val="20"/>
                <w:lang w:val="en-US" w:eastAsia="zh-CN"/>
              </w:rPr>
              <w:t>2分，不合理的</w:t>
            </w:r>
            <w:r>
              <w:rPr>
                <w:rFonts w:hint="eastAsia" w:ascii="宋体" w:hAnsi="宋体"/>
                <w:sz w:val="20"/>
                <w:szCs w:val="20"/>
                <w:lang w:eastAsia="zh-CN"/>
              </w:rPr>
              <w:t>：</w:t>
            </w:r>
            <w:r>
              <w:rPr>
                <w:rFonts w:hint="eastAsia" w:ascii="宋体" w:hAnsi="宋体"/>
                <w:sz w:val="20"/>
                <w:szCs w:val="20"/>
                <w:lang w:val="en-US" w:eastAsia="zh-CN"/>
              </w:rPr>
              <w:t>1分</w:t>
            </w:r>
            <w:r>
              <w:rPr>
                <w:rFonts w:hint="eastAsia" w:ascii="宋体" w:hAnsi="宋体"/>
                <w:sz w:val="20"/>
                <w:szCs w:val="20"/>
              </w:rPr>
              <w:t>）</w:t>
            </w:r>
          </w:p>
          <w:p>
            <w:pPr>
              <w:spacing w:line="300" w:lineRule="exact"/>
              <w:jc w:val="left"/>
              <w:rPr>
                <w:rFonts w:ascii="宋体" w:hAnsi="宋体"/>
                <w:sz w:val="20"/>
                <w:szCs w:val="20"/>
              </w:rPr>
            </w:pPr>
            <w:r>
              <w:rPr>
                <w:rFonts w:hint="eastAsia" w:ascii="宋体" w:hAnsi="宋体"/>
                <w:sz w:val="20"/>
                <w:szCs w:val="20"/>
              </w:rPr>
              <w:t>（2）项目经理及技术负责人职称是否满足招标文件要求，是否主持或者参与过类似工程施工且担任主要负责人，驻工地时间是否有明确承诺并有处罚措施；（</w:t>
            </w:r>
            <w:r>
              <w:rPr>
                <w:rFonts w:hint="eastAsia" w:ascii="宋体" w:hAnsi="宋体"/>
                <w:sz w:val="20"/>
                <w:szCs w:val="20"/>
                <w:lang w:val="en-US" w:eastAsia="zh-CN"/>
              </w:rPr>
              <w:t>完全满足</w:t>
            </w:r>
            <w:r>
              <w:rPr>
                <w:rFonts w:hint="eastAsia" w:ascii="宋体" w:hAnsi="宋体"/>
                <w:sz w:val="20"/>
                <w:szCs w:val="20"/>
                <w:lang w:eastAsia="zh-CN"/>
              </w:rPr>
              <w:t>：</w:t>
            </w:r>
            <w:r>
              <w:rPr>
                <w:rFonts w:hint="eastAsia" w:ascii="宋体" w:hAnsi="宋体"/>
                <w:sz w:val="20"/>
                <w:szCs w:val="20"/>
                <w:lang w:val="en-US" w:eastAsia="zh-CN"/>
              </w:rPr>
              <w:t>3分，基本满足</w:t>
            </w:r>
            <w:r>
              <w:rPr>
                <w:rFonts w:hint="eastAsia" w:ascii="宋体" w:hAnsi="宋体"/>
                <w:sz w:val="20"/>
                <w:szCs w:val="20"/>
                <w:lang w:eastAsia="zh-CN"/>
              </w:rPr>
              <w:t>：</w:t>
            </w:r>
            <w:r>
              <w:rPr>
                <w:rFonts w:hint="eastAsia" w:ascii="宋体" w:hAnsi="宋体"/>
                <w:sz w:val="20"/>
                <w:szCs w:val="20"/>
                <w:lang w:val="en-US" w:eastAsia="zh-CN"/>
              </w:rPr>
              <w:t>2分，不满足的</w:t>
            </w:r>
            <w:r>
              <w:rPr>
                <w:rFonts w:hint="eastAsia" w:ascii="宋体" w:hAnsi="宋体"/>
                <w:sz w:val="20"/>
                <w:szCs w:val="20"/>
                <w:lang w:eastAsia="zh-CN"/>
              </w:rPr>
              <w:t>：</w:t>
            </w:r>
            <w:r>
              <w:rPr>
                <w:rFonts w:hint="eastAsia" w:ascii="宋体" w:hAnsi="宋体"/>
                <w:sz w:val="20"/>
                <w:szCs w:val="20"/>
                <w:lang w:val="en-US" w:eastAsia="zh-CN"/>
              </w:rPr>
              <w:t>1分</w:t>
            </w:r>
            <w:r>
              <w:rPr>
                <w:rFonts w:hint="eastAsia" w:ascii="宋体" w:hAnsi="宋体"/>
                <w:sz w:val="20"/>
                <w:szCs w:val="20"/>
              </w:rPr>
              <w:t>）</w:t>
            </w:r>
          </w:p>
          <w:p>
            <w:pPr>
              <w:spacing w:line="300" w:lineRule="exact"/>
              <w:jc w:val="left"/>
              <w:rPr>
                <w:rFonts w:ascii="宋体" w:hAnsi="宋体"/>
                <w:sz w:val="20"/>
                <w:szCs w:val="20"/>
              </w:rPr>
            </w:pPr>
            <w:r>
              <w:rPr>
                <w:rFonts w:hint="eastAsia" w:ascii="宋体" w:hAnsi="宋体"/>
                <w:sz w:val="20"/>
                <w:szCs w:val="20"/>
              </w:rPr>
              <w:t>（3）各关键人员配置是否是否齐全，是否做到全员持证上岗，且岗位职责明确；（</w:t>
            </w:r>
            <w:r>
              <w:rPr>
                <w:rFonts w:hint="eastAsia" w:ascii="宋体" w:hAnsi="宋体"/>
                <w:sz w:val="20"/>
                <w:szCs w:val="20"/>
                <w:lang w:val="en-US" w:eastAsia="zh-CN"/>
              </w:rPr>
              <w:t>明确且满足</w:t>
            </w:r>
            <w:r>
              <w:rPr>
                <w:rFonts w:hint="eastAsia" w:ascii="宋体" w:hAnsi="宋体"/>
                <w:sz w:val="20"/>
                <w:szCs w:val="20"/>
                <w:lang w:eastAsia="zh-CN"/>
              </w:rPr>
              <w:t>：</w:t>
            </w:r>
            <w:r>
              <w:rPr>
                <w:rFonts w:hint="eastAsia" w:ascii="宋体" w:hAnsi="宋体"/>
                <w:sz w:val="20"/>
                <w:szCs w:val="20"/>
                <w:lang w:val="en-US" w:eastAsia="zh-CN"/>
              </w:rPr>
              <w:t>3分，基本满足的</w:t>
            </w:r>
            <w:r>
              <w:rPr>
                <w:rFonts w:hint="eastAsia" w:ascii="宋体" w:hAnsi="宋体"/>
                <w:sz w:val="20"/>
                <w:szCs w:val="20"/>
                <w:lang w:eastAsia="zh-CN"/>
              </w:rPr>
              <w:t>：</w:t>
            </w:r>
            <w:r>
              <w:rPr>
                <w:rFonts w:hint="eastAsia" w:ascii="宋体" w:hAnsi="宋体"/>
                <w:sz w:val="20"/>
                <w:szCs w:val="20"/>
                <w:lang w:val="en-US" w:eastAsia="zh-CN"/>
              </w:rPr>
              <w:t>2分，较差的</w:t>
            </w:r>
            <w:r>
              <w:rPr>
                <w:rFonts w:hint="eastAsia" w:ascii="宋体" w:hAnsi="宋体"/>
                <w:sz w:val="20"/>
                <w:szCs w:val="20"/>
                <w:lang w:eastAsia="zh-CN"/>
              </w:rPr>
              <w:t>：</w:t>
            </w:r>
            <w:r>
              <w:rPr>
                <w:rFonts w:hint="eastAsia" w:ascii="宋体" w:hAnsi="宋体"/>
                <w:sz w:val="20"/>
                <w:szCs w:val="20"/>
                <w:lang w:val="en-US" w:eastAsia="zh-CN"/>
              </w:rPr>
              <w:t>1分</w:t>
            </w:r>
            <w:r>
              <w:rPr>
                <w:rFonts w:hint="eastAsia" w:ascii="宋体" w:hAnsi="宋体"/>
                <w:sz w:val="20"/>
                <w:szCs w:val="20"/>
              </w:rPr>
              <w:t>）</w:t>
            </w:r>
          </w:p>
          <w:p>
            <w:pPr>
              <w:spacing w:line="300" w:lineRule="exact"/>
              <w:jc w:val="left"/>
              <w:rPr>
                <w:rFonts w:ascii="宋体" w:hAnsi="宋体"/>
                <w:sz w:val="20"/>
                <w:szCs w:val="20"/>
              </w:rPr>
            </w:pPr>
            <w:r>
              <w:rPr>
                <w:rFonts w:hint="eastAsia" w:ascii="宋体" w:hAnsi="宋体"/>
                <w:sz w:val="20"/>
                <w:szCs w:val="20"/>
              </w:rPr>
              <w:t>（4）主要机构设备配置分析依据否充分，配置是否合理，进退场计划是否明确；（</w:t>
            </w:r>
            <w:r>
              <w:rPr>
                <w:rFonts w:hint="eastAsia" w:ascii="宋体" w:hAnsi="宋体"/>
                <w:sz w:val="20"/>
                <w:szCs w:val="20"/>
                <w:lang w:val="en-US" w:eastAsia="zh-CN"/>
              </w:rPr>
              <w:t>明确且满足</w:t>
            </w:r>
            <w:r>
              <w:rPr>
                <w:rFonts w:hint="eastAsia" w:ascii="宋体" w:hAnsi="宋体"/>
                <w:sz w:val="20"/>
                <w:szCs w:val="20"/>
                <w:lang w:eastAsia="zh-CN"/>
              </w:rPr>
              <w:t>：</w:t>
            </w:r>
            <w:r>
              <w:rPr>
                <w:rFonts w:hint="eastAsia" w:ascii="宋体" w:hAnsi="宋体"/>
                <w:sz w:val="20"/>
                <w:szCs w:val="20"/>
                <w:lang w:val="en-US" w:eastAsia="zh-CN"/>
              </w:rPr>
              <w:t>3分，基本满足的</w:t>
            </w:r>
            <w:r>
              <w:rPr>
                <w:rFonts w:hint="eastAsia" w:ascii="宋体" w:hAnsi="宋体"/>
                <w:sz w:val="20"/>
                <w:szCs w:val="20"/>
                <w:lang w:eastAsia="zh-CN"/>
              </w:rPr>
              <w:t>：</w:t>
            </w:r>
            <w:r>
              <w:rPr>
                <w:rFonts w:hint="eastAsia" w:ascii="宋体" w:hAnsi="宋体"/>
                <w:sz w:val="20"/>
                <w:szCs w:val="20"/>
                <w:lang w:val="en-US" w:eastAsia="zh-CN"/>
              </w:rPr>
              <w:t>2分，较差的</w:t>
            </w:r>
            <w:r>
              <w:rPr>
                <w:rFonts w:hint="eastAsia" w:ascii="宋体" w:hAnsi="宋体"/>
                <w:sz w:val="20"/>
                <w:szCs w:val="20"/>
                <w:lang w:eastAsia="zh-CN"/>
              </w:rPr>
              <w:t>：</w:t>
            </w:r>
            <w:r>
              <w:rPr>
                <w:rFonts w:hint="eastAsia" w:ascii="宋体" w:hAnsi="宋体"/>
                <w:sz w:val="20"/>
                <w:szCs w:val="20"/>
                <w:lang w:val="en-US" w:eastAsia="zh-CN"/>
              </w:rPr>
              <w:t>1分</w:t>
            </w:r>
            <w:r>
              <w:rPr>
                <w:rFonts w:hint="eastAsia" w:ascii="宋体" w:hAnsi="宋体"/>
                <w:sz w:val="20"/>
                <w:szCs w:val="20"/>
              </w:rPr>
              <w:t>）</w:t>
            </w:r>
          </w:p>
          <w:p>
            <w:pPr>
              <w:spacing w:line="300" w:lineRule="exact"/>
              <w:jc w:val="left"/>
              <w:rPr>
                <w:rStyle w:val="35"/>
                <w:rFonts w:hint="eastAsia" w:hAnsi="宋体"/>
                <w:b w:val="0"/>
                <w:sz w:val="20"/>
                <w:szCs w:val="20"/>
              </w:rPr>
            </w:pPr>
            <w:r>
              <w:rPr>
                <w:rFonts w:hint="eastAsia" w:ascii="宋体" w:hAnsi="宋体"/>
                <w:sz w:val="20"/>
                <w:szCs w:val="20"/>
              </w:rPr>
              <w:t>（5）劳力计划安排是否具体，技工与普工搭配是否合理；（</w:t>
            </w:r>
            <w:r>
              <w:rPr>
                <w:rFonts w:hint="eastAsia" w:ascii="宋体" w:hAnsi="宋体"/>
                <w:sz w:val="20"/>
                <w:szCs w:val="20"/>
                <w:lang w:val="en-US" w:eastAsia="zh-CN"/>
              </w:rPr>
              <w:t>明确且满足</w:t>
            </w:r>
            <w:r>
              <w:rPr>
                <w:rFonts w:hint="eastAsia" w:ascii="宋体" w:hAnsi="宋体"/>
                <w:sz w:val="20"/>
                <w:szCs w:val="20"/>
                <w:lang w:eastAsia="zh-CN"/>
              </w:rPr>
              <w:t>：</w:t>
            </w:r>
            <w:r>
              <w:rPr>
                <w:rFonts w:hint="eastAsia" w:ascii="宋体" w:hAnsi="宋体"/>
                <w:sz w:val="20"/>
                <w:szCs w:val="20"/>
                <w:lang w:val="en-US" w:eastAsia="zh-CN"/>
              </w:rPr>
              <w:t>3分，基本满足的</w:t>
            </w:r>
            <w:r>
              <w:rPr>
                <w:rFonts w:hint="eastAsia" w:ascii="宋体" w:hAnsi="宋体"/>
                <w:sz w:val="20"/>
                <w:szCs w:val="20"/>
                <w:lang w:eastAsia="zh-CN"/>
              </w:rPr>
              <w:t>：</w:t>
            </w:r>
            <w:r>
              <w:rPr>
                <w:rFonts w:hint="eastAsia" w:ascii="宋体" w:hAnsi="宋体"/>
                <w:sz w:val="20"/>
                <w:szCs w:val="20"/>
                <w:lang w:val="en-US" w:eastAsia="zh-CN"/>
              </w:rPr>
              <w:t>2分，较差的</w:t>
            </w:r>
            <w:r>
              <w:rPr>
                <w:rFonts w:hint="eastAsia" w:ascii="宋体" w:hAnsi="宋体"/>
                <w:sz w:val="20"/>
                <w:szCs w:val="20"/>
                <w:lang w:eastAsia="zh-CN"/>
              </w:rPr>
              <w:t>：</w:t>
            </w:r>
            <w:r>
              <w:rPr>
                <w:rFonts w:hint="eastAsia" w:ascii="宋体" w:hAnsi="宋体"/>
                <w:sz w:val="20"/>
                <w:szCs w:val="20"/>
                <w:lang w:val="en-US" w:eastAsia="zh-CN"/>
              </w:rPr>
              <w:t>1分</w:t>
            </w: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536" w:type="dxa"/>
            <w:noWrap w:val="0"/>
            <w:vAlign w:val="center"/>
          </w:tcPr>
          <w:p>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3</w:t>
            </w:r>
          </w:p>
        </w:tc>
        <w:tc>
          <w:tcPr>
            <w:tcW w:w="846" w:type="dxa"/>
            <w:vMerge w:val="continue"/>
            <w:noWrap w:val="0"/>
            <w:vAlign w:val="center"/>
          </w:tcPr>
          <w:p>
            <w:pPr>
              <w:adjustRightInd w:val="0"/>
              <w:snapToGrid w:val="0"/>
              <w:spacing w:line="260" w:lineRule="atLeast"/>
              <w:jc w:val="center"/>
              <w:rPr>
                <w:rStyle w:val="35"/>
                <w:rFonts w:hint="eastAsia" w:hAnsi="宋体"/>
                <w:b w:val="0"/>
                <w:szCs w:val="21"/>
              </w:rPr>
            </w:pPr>
          </w:p>
        </w:tc>
        <w:tc>
          <w:tcPr>
            <w:tcW w:w="1035" w:type="dxa"/>
            <w:noWrap w:val="0"/>
            <w:vAlign w:val="center"/>
          </w:tcPr>
          <w:p>
            <w:pPr>
              <w:adjustRightInd w:val="0"/>
              <w:snapToGrid w:val="0"/>
              <w:spacing w:line="260" w:lineRule="atLeast"/>
              <w:jc w:val="center"/>
              <w:rPr>
                <w:rFonts w:hint="default" w:eastAsia="宋体"/>
                <w:lang w:val="en-US" w:eastAsia="zh-CN"/>
              </w:rPr>
            </w:pPr>
            <w:r>
              <w:rPr>
                <w:rFonts w:hint="eastAsia"/>
              </w:rPr>
              <w:t>质量安全保证体系及措施</w:t>
            </w:r>
            <w:r>
              <w:rPr>
                <w:rFonts w:hint="eastAsia"/>
                <w:lang w:val="en-US" w:eastAsia="zh-CN"/>
              </w:rPr>
              <w:t>(10分)</w:t>
            </w:r>
          </w:p>
        </w:tc>
        <w:tc>
          <w:tcPr>
            <w:tcW w:w="7841" w:type="dxa"/>
            <w:noWrap w:val="0"/>
            <w:vAlign w:val="center"/>
          </w:tcPr>
          <w:p>
            <w:pPr>
              <w:spacing w:line="300" w:lineRule="exact"/>
              <w:jc w:val="left"/>
              <w:rPr>
                <w:rFonts w:ascii="宋体" w:hAnsi="宋体"/>
                <w:sz w:val="20"/>
                <w:szCs w:val="20"/>
              </w:rPr>
            </w:pPr>
            <w:r>
              <w:rPr>
                <w:rFonts w:hint="eastAsia" w:ascii="宋体" w:hAnsi="宋体"/>
                <w:sz w:val="20"/>
                <w:szCs w:val="20"/>
              </w:rPr>
              <w:t>（1）质量安全保证体系是否健全，职责是否明确；（</w:t>
            </w:r>
            <w:r>
              <w:rPr>
                <w:rFonts w:hint="eastAsia" w:ascii="宋体" w:hAnsi="宋体"/>
                <w:sz w:val="20"/>
                <w:szCs w:val="20"/>
                <w:lang w:val="en-US" w:eastAsia="zh-CN"/>
              </w:rPr>
              <w:t>健全且明确的</w:t>
            </w:r>
            <w:r>
              <w:rPr>
                <w:rFonts w:hint="eastAsia" w:ascii="宋体" w:hAnsi="宋体"/>
                <w:sz w:val="20"/>
                <w:szCs w:val="20"/>
                <w:lang w:eastAsia="zh-CN"/>
              </w:rPr>
              <w:t>：</w:t>
            </w:r>
            <w:r>
              <w:rPr>
                <w:rFonts w:hint="eastAsia" w:ascii="宋体" w:hAnsi="宋体"/>
                <w:sz w:val="20"/>
                <w:szCs w:val="20"/>
                <w:lang w:val="en-US" w:eastAsia="zh-CN"/>
              </w:rPr>
              <w:t>3分，健全且基本明确</w:t>
            </w:r>
            <w:r>
              <w:rPr>
                <w:rFonts w:hint="eastAsia" w:ascii="宋体" w:hAnsi="宋体"/>
                <w:sz w:val="20"/>
                <w:szCs w:val="20"/>
                <w:lang w:eastAsia="zh-CN"/>
              </w:rPr>
              <w:t>：</w:t>
            </w:r>
            <w:r>
              <w:rPr>
                <w:rFonts w:hint="eastAsia" w:ascii="宋体" w:hAnsi="宋体"/>
                <w:sz w:val="20"/>
                <w:szCs w:val="20"/>
                <w:lang w:val="en-US" w:eastAsia="zh-CN"/>
              </w:rPr>
              <w:t>2分，较差的</w:t>
            </w:r>
            <w:r>
              <w:rPr>
                <w:rFonts w:hint="eastAsia" w:ascii="宋体" w:hAnsi="宋体"/>
                <w:sz w:val="20"/>
                <w:szCs w:val="20"/>
                <w:lang w:eastAsia="zh-CN"/>
              </w:rPr>
              <w:t>：</w:t>
            </w:r>
            <w:r>
              <w:rPr>
                <w:rFonts w:hint="eastAsia" w:ascii="宋体" w:hAnsi="宋体"/>
                <w:sz w:val="20"/>
                <w:szCs w:val="20"/>
                <w:lang w:val="en-US" w:eastAsia="zh-CN"/>
              </w:rPr>
              <w:t>1分</w:t>
            </w:r>
            <w:r>
              <w:rPr>
                <w:rFonts w:hint="eastAsia" w:ascii="宋体" w:hAnsi="宋体"/>
                <w:sz w:val="20"/>
                <w:szCs w:val="20"/>
              </w:rPr>
              <w:t>）</w:t>
            </w:r>
          </w:p>
          <w:p>
            <w:pPr>
              <w:spacing w:line="300" w:lineRule="exact"/>
              <w:jc w:val="left"/>
              <w:rPr>
                <w:rFonts w:ascii="宋体" w:hAnsi="宋体"/>
                <w:sz w:val="20"/>
                <w:szCs w:val="20"/>
              </w:rPr>
            </w:pPr>
            <w:r>
              <w:rPr>
                <w:rFonts w:hint="eastAsia" w:ascii="宋体" w:hAnsi="宋体"/>
                <w:sz w:val="20"/>
                <w:szCs w:val="20"/>
              </w:rPr>
              <w:t>（2）质量安全目标管理措施是否明确；（</w:t>
            </w:r>
            <w:r>
              <w:rPr>
                <w:rFonts w:hint="eastAsia" w:ascii="宋体" w:hAnsi="宋体"/>
                <w:sz w:val="20"/>
                <w:szCs w:val="20"/>
                <w:lang w:val="en-US" w:eastAsia="zh-CN"/>
              </w:rPr>
              <w:t>健全且明确的</w:t>
            </w:r>
            <w:r>
              <w:rPr>
                <w:rFonts w:hint="eastAsia" w:ascii="宋体" w:hAnsi="宋体"/>
                <w:sz w:val="20"/>
                <w:szCs w:val="20"/>
                <w:lang w:eastAsia="zh-CN"/>
              </w:rPr>
              <w:t>：</w:t>
            </w:r>
            <w:r>
              <w:rPr>
                <w:rFonts w:hint="eastAsia" w:ascii="宋体" w:hAnsi="宋体"/>
                <w:sz w:val="20"/>
                <w:szCs w:val="20"/>
                <w:lang w:val="en-US" w:eastAsia="zh-CN"/>
              </w:rPr>
              <w:t>3分，健全且基本明确</w:t>
            </w:r>
            <w:r>
              <w:rPr>
                <w:rFonts w:hint="eastAsia" w:ascii="宋体" w:hAnsi="宋体"/>
                <w:sz w:val="20"/>
                <w:szCs w:val="20"/>
                <w:lang w:eastAsia="zh-CN"/>
              </w:rPr>
              <w:t>：</w:t>
            </w:r>
            <w:r>
              <w:rPr>
                <w:rFonts w:hint="eastAsia" w:ascii="宋体" w:hAnsi="宋体"/>
                <w:sz w:val="20"/>
                <w:szCs w:val="20"/>
                <w:lang w:val="en-US" w:eastAsia="zh-CN"/>
              </w:rPr>
              <w:t>2分，较差的</w:t>
            </w:r>
            <w:r>
              <w:rPr>
                <w:rFonts w:hint="eastAsia" w:ascii="宋体" w:hAnsi="宋体"/>
                <w:sz w:val="20"/>
                <w:szCs w:val="20"/>
                <w:lang w:eastAsia="zh-CN"/>
              </w:rPr>
              <w:t>：</w:t>
            </w:r>
            <w:r>
              <w:rPr>
                <w:rFonts w:hint="eastAsia" w:ascii="宋体" w:hAnsi="宋体"/>
                <w:sz w:val="20"/>
                <w:szCs w:val="20"/>
                <w:lang w:val="en-US" w:eastAsia="zh-CN"/>
              </w:rPr>
              <w:t>1分</w:t>
            </w:r>
            <w:r>
              <w:rPr>
                <w:rFonts w:hint="eastAsia" w:ascii="宋体" w:hAnsi="宋体"/>
                <w:sz w:val="20"/>
                <w:szCs w:val="20"/>
              </w:rPr>
              <w:t>）</w:t>
            </w:r>
          </w:p>
          <w:p>
            <w:pPr>
              <w:spacing w:line="300" w:lineRule="exact"/>
              <w:jc w:val="left"/>
              <w:rPr>
                <w:rFonts w:ascii="宋体" w:hAnsi="宋体"/>
                <w:sz w:val="20"/>
                <w:szCs w:val="20"/>
              </w:rPr>
            </w:pPr>
            <w:r>
              <w:rPr>
                <w:rFonts w:hint="eastAsia" w:ascii="宋体" w:hAnsi="宋体"/>
                <w:sz w:val="20"/>
                <w:szCs w:val="20"/>
              </w:rPr>
              <w:t>（3）质量标准是否符合招标文件及现行规程要求；（</w:t>
            </w:r>
            <w:r>
              <w:rPr>
                <w:rFonts w:hint="eastAsia" w:ascii="宋体" w:hAnsi="宋体"/>
                <w:sz w:val="20"/>
                <w:szCs w:val="20"/>
                <w:lang w:val="en-US" w:eastAsia="zh-CN"/>
              </w:rPr>
              <w:t>符合的</w:t>
            </w:r>
            <w:r>
              <w:rPr>
                <w:rFonts w:hint="eastAsia" w:ascii="宋体" w:hAnsi="宋体"/>
                <w:sz w:val="20"/>
                <w:szCs w:val="20"/>
                <w:lang w:eastAsia="zh-CN"/>
              </w:rPr>
              <w:t>：</w:t>
            </w:r>
            <w:r>
              <w:rPr>
                <w:rFonts w:hint="eastAsia" w:ascii="宋体" w:hAnsi="宋体"/>
                <w:sz w:val="20"/>
                <w:szCs w:val="20"/>
                <w:lang w:val="en-US" w:eastAsia="zh-CN"/>
              </w:rPr>
              <w:t>2分，基本符合</w:t>
            </w:r>
            <w:r>
              <w:rPr>
                <w:rFonts w:hint="eastAsia" w:ascii="宋体" w:hAnsi="宋体"/>
                <w:sz w:val="20"/>
                <w:szCs w:val="20"/>
                <w:lang w:eastAsia="zh-CN"/>
              </w:rPr>
              <w:t>：</w:t>
            </w:r>
            <w:r>
              <w:rPr>
                <w:rFonts w:hint="eastAsia" w:ascii="宋体" w:hAnsi="宋体"/>
                <w:sz w:val="20"/>
                <w:szCs w:val="20"/>
                <w:lang w:val="en-US" w:eastAsia="zh-CN"/>
              </w:rPr>
              <w:t>1分，较差的</w:t>
            </w:r>
            <w:r>
              <w:rPr>
                <w:rFonts w:hint="eastAsia" w:ascii="宋体" w:hAnsi="宋体"/>
                <w:sz w:val="20"/>
                <w:szCs w:val="20"/>
                <w:lang w:eastAsia="zh-CN"/>
              </w:rPr>
              <w:t>：</w:t>
            </w:r>
            <w:r>
              <w:rPr>
                <w:rFonts w:hint="eastAsia" w:ascii="宋体" w:hAnsi="宋体"/>
                <w:sz w:val="20"/>
                <w:szCs w:val="20"/>
                <w:lang w:val="en-US" w:eastAsia="zh-CN"/>
              </w:rPr>
              <w:t>0分</w:t>
            </w:r>
            <w:r>
              <w:rPr>
                <w:rFonts w:hint="eastAsia" w:ascii="宋体" w:hAnsi="宋体"/>
                <w:sz w:val="20"/>
                <w:szCs w:val="20"/>
              </w:rPr>
              <w:t>）</w:t>
            </w:r>
          </w:p>
          <w:p>
            <w:pPr>
              <w:adjustRightInd w:val="0"/>
              <w:snapToGrid w:val="0"/>
              <w:spacing w:line="260" w:lineRule="atLeast"/>
              <w:jc w:val="left"/>
              <w:rPr>
                <w:rFonts w:hint="eastAsia" w:ascii="宋体" w:hAnsi="宋体"/>
                <w:sz w:val="20"/>
                <w:szCs w:val="20"/>
              </w:rPr>
            </w:pPr>
            <w:r>
              <w:rPr>
                <w:rFonts w:hint="eastAsia" w:ascii="宋体" w:hAnsi="宋体"/>
                <w:sz w:val="20"/>
                <w:szCs w:val="20"/>
              </w:rPr>
              <w:t>（4）质量检测设备、数量是否满足要求，检测计划是否合理；（</w:t>
            </w:r>
            <w:r>
              <w:rPr>
                <w:rFonts w:hint="eastAsia" w:ascii="宋体" w:hAnsi="宋体"/>
                <w:sz w:val="20"/>
                <w:szCs w:val="20"/>
                <w:lang w:val="en-US" w:eastAsia="zh-CN"/>
              </w:rPr>
              <w:t>明确且满足</w:t>
            </w:r>
            <w:r>
              <w:rPr>
                <w:rFonts w:hint="eastAsia" w:ascii="宋体" w:hAnsi="宋体"/>
                <w:sz w:val="20"/>
                <w:szCs w:val="20"/>
                <w:lang w:eastAsia="zh-CN"/>
              </w:rPr>
              <w:t>：</w:t>
            </w:r>
            <w:r>
              <w:rPr>
                <w:rFonts w:hint="eastAsia" w:ascii="宋体" w:hAnsi="宋体"/>
                <w:sz w:val="20"/>
                <w:szCs w:val="20"/>
                <w:lang w:val="en-US" w:eastAsia="zh-CN"/>
              </w:rPr>
              <w:t>2分，基本满足的</w:t>
            </w:r>
            <w:r>
              <w:rPr>
                <w:rFonts w:hint="eastAsia" w:ascii="宋体" w:hAnsi="宋体"/>
                <w:sz w:val="20"/>
                <w:szCs w:val="20"/>
                <w:lang w:eastAsia="zh-CN"/>
              </w:rPr>
              <w:t>：</w:t>
            </w:r>
            <w:r>
              <w:rPr>
                <w:rFonts w:hint="eastAsia" w:ascii="宋体" w:hAnsi="宋体"/>
                <w:sz w:val="20"/>
                <w:szCs w:val="20"/>
                <w:lang w:val="en-US" w:eastAsia="zh-CN"/>
              </w:rPr>
              <w:t>1分，较差的</w:t>
            </w:r>
            <w:r>
              <w:rPr>
                <w:rFonts w:hint="eastAsia" w:ascii="宋体" w:hAnsi="宋体"/>
                <w:sz w:val="20"/>
                <w:szCs w:val="20"/>
                <w:lang w:eastAsia="zh-CN"/>
              </w:rPr>
              <w:t>：</w:t>
            </w:r>
            <w:r>
              <w:rPr>
                <w:rFonts w:hint="eastAsia" w:ascii="宋体" w:hAnsi="宋体"/>
                <w:sz w:val="20"/>
                <w:szCs w:val="20"/>
                <w:lang w:val="en-US" w:eastAsia="zh-CN"/>
              </w:rPr>
              <w:t>0分</w:t>
            </w: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8" w:hRule="atLeast"/>
        </w:trPr>
        <w:tc>
          <w:tcPr>
            <w:tcW w:w="536" w:type="dxa"/>
            <w:noWrap w:val="0"/>
            <w:vAlign w:val="center"/>
          </w:tcPr>
          <w:p>
            <w:pPr>
              <w:spacing w:line="280" w:lineRule="exact"/>
              <w:jc w:val="center"/>
              <w:rPr>
                <w:rFonts w:hint="default" w:ascii="宋体" w:hAnsi="宋体"/>
                <w:szCs w:val="21"/>
                <w:lang w:val="en-US" w:eastAsia="zh-CN"/>
              </w:rPr>
            </w:pPr>
            <w:r>
              <w:rPr>
                <w:rFonts w:hint="eastAsia" w:ascii="宋体" w:hAnsi="宋体"/>
                <w:szCs w:val="21"/>
                <w:lang w:val="en-US" w:eastAsia="zh-CN"/>
              </w:rPr>
              <w:t>4</w:t>
            </w:r>
          </w:p>
        </w:tc>
        <w:tc>
          <w:tcPr>
            <w:tcW w:w="846" w:type="dxa"/>
            <w:vMerge w:val="continue"/>
            <w:noWrap w:val="0"/>
            <w:vAlign w:val="center"/>
          </w:tcPr>
          <w:p>
            <w:pPr>
              <w:adjustRightInd w:val="0"/>
              <w:snapToGrid w:val="0"/>
              <w:spacing w:line="260" w:lineRule="atLeast"/>
              <w:jc w:val="center"/>
              <w:rPr>
                <w:rStyle w:val="35"/>
                <w:rFonts w:hint="eastAsia" w:hAnsi="宋体"/>
                <w:b w:val="0"/>
                <w:szCs w:val="21"/>
              </w:rPr>
            </w:pPr>
          </w:p>
        </w:tc>
        <w:tc>
          <w:tcPr>
            <w:tcW w:w="1035" w:type="dxa"/>
            <w:noWrap w:val="0"/>
            <w:vAlign w:val="center"/>
          </w:tcPr>
          <w:p>
            <w:pPr>
              <w:adjustRightInd w:val="0"/>
              <w:snapToGrid w:val="0"/>
              <w:spacing w:line="260" w:lineRule="atLeast"/>
              <w:jc w:val="center"/>
              <w:rPr>
                <w:rFonts w:hint="eastAsia" w:eastAsia="宋体"/>
                <w:lang w:eastAsia="zh-CN"/>
              </w:rPr>
            </w:pPr>
            <w:r>
              <w:rPr>
                <w:rFonts w:hint="eastAsia" w:ascii="宋体" w:hAnsi="宋体"/>
                <w:szCs w:val="21"/>
              </w:rPr>
              <w:t>环境保护技术措施</w:t>
            </w:r>
            <w:r>
              <w:rPr>
                <w:rFonts w:hint="eastAsia" w:ascii="宋体" w:hAnsi="宋体"/>
                <w:szCs w:val="21"/>
                <w:lang w:eastAsia="zh-CN"/>
              </w:rPr>
              <w:t>（</w:t>
            </w:r>
            <w:r>
              <w:rPr>
                <w:rFonts w:hint="eastAsia" w:ascii="宋体" w:hAnsi="宋体"/>
                <w:szCs w:val="21"/>
                <w:lang w:val="en-US" w:eastAsia="zh-CN"/>
              </w:rPr>
              <w:t>10分</w:t>
            </w:r>
            <w:r>
              <w:rPr>
                <w:rFonts w:hint="eastAsia" w:ascii="宋体" w:hAnsi="宋体"/>
                <w:szCs w:val="21"/>
                <w:lang w:eastAsia="zh-CN"/>
              </w:rPr>
              <w:t>）</w:t>
            </w:r>
          </w:p>
        </w:tc>
        <w:tc>
          <w:tcPr>
            <w:tcW w:w="7841" w:type="dxa"/>
            <w:noWrap w:val="0"/>
            <w:vAlign w:val="center"/>
          </w:tcPr>
          <w:p>
            <w:pPr>
              <w:spacing w:line="300" w:lineRule="exact"/>
              <w:jc w:val="left"/>
              <w:rPr>
                <w:rFonts w:ascii="宋体" w:hAnsi="宋体"/>
                <w:sz w:val="20"/>
                <w:szCs w:val="20"/>
              </w:rPr>
            </w:pPr>
            <w:r>
              <w:rPr>
                <w:rFonts w:hint="eastAsia" w:ascii="宋体" w:hAnsi="宋体"/>
                <w:sz w:val="20"/>
                <w:szCs w:val="20"/>
              </w:rPr>
              <w:t>（1）环保措施是否符合国家和招标文件提出的环保要求；（</w:t>
            </w:r>
            <w:r>
              <w:rPr>
                <w:rFonts w:hint="eastAsia" w:ascii="宋体" w:hAnsi="宋体"/>
                <w:sz w:val="20"/>
                <w:szCs w:val="20"/>
                <w:lang w:val="en-US" w:eastAsia="zh-CN"/>
              </w:rPr>
              <w:t>完全符合</w:t>
            </w:r>
            <w:r>
              <w:rPr>
                <w:rFonts w:hint="eastAsia" w:ascii="宋体" w:hAnsi="宋体"/>
                <w:sz w:val="20"/>
                <w:szCs w:val="20"/>
                <w:lang w:eastAsia="zh-CN"/>
              </w:rPr>
              <w:t>：</w:t>
            </w:r>
            <w:r>
              <w:rPr>
                <w:rFonts w:hint="eastAsia" w:ascii="宋体" w:hAnsi="宋体"/>
                <w:sz w:val="20"/>
                <w:szCs w:val="20"/>
                <w:lang w:val="en-US" w:eastAsia="zh-CN"/>
              </w:rPr>
              <w:t>5分，基本符合</w:t>
            </w:r>
            <w:r>
              <w:rPr>
                <w:rFonts w:hint="eastAsia" w:ascii="宋体" w:hAnsi="宋体"/>
                <w:sz w:val="20"/>
                <w:szCs w:val="20"/>
                <w:lang w:eastAsia="zh-CN"/>
              </w:rPr>
              <w:t>：</w:t>
            </w:r>
            <w:r>
              <w:rPr>
                <w:rFonts w:hint="eastAsia" w:ascii="宋体" w:hAnsi="宋体"/>
                <w:sz w:val="20"/>
                <w:szCs w:val="20"/>
                <w:lang w:val="en-US" w:eastAsia="zh-CN"/>
              </w:rPr>
              <w:t>3分，较差的</w:t>
            </w:r>
            <w:r>
              <w:rPr>
                <w:rFonts w:hint="eastAsia" w:ascii="宋体" w:hAnsi="宋体"/>
                <w:sz w:val="20"/>
                <w:szCs w:val="20"/>
                <w:lang w:eastAsia="zh-CN"/>
              </w:rPr>
              <w:t>：</w:t>
            </w:r>
            <w:r>
              <w:rPr>
                <w:rFonts w:hint="eastAsia" w:ascii="宋体" w:hAnsi="宋体"/>
                <w:sz w:val="20"/>
                <w:szCs w:val="20"/>
                <w:lang w:val="en-US" w:eastAsia="zh-CN"/>
              </w:rPr>
              <w:t>1分</w:t>
            </w:r>
            <w:r>
              <w:rPr>
                <w:rFonts w:hint="eastAsia" w:ascii="宋体" w:hAnsi="宋体"/>
                <w:sz w:val="20"/>
                <w:szCs w:val="20"/>
              </w:rPr>
              <w:t>）</w:t>
            </w:r>
          </w:p>
          <w:p>
            <w:pPr>
              <w:adjustRightInd w:val="0"/>
              <w:snapToGrid w:val="0"/>
              <w:spacing w:line="260" w:lineRule="atLeast"/>
              <w:jc w:val="left"/>
              <w:rPr>
                <w:rFonts w:hint="eastAsia" w:ascii="宋体" w:hAnsi="宋体"/>
                <w:sz w:val="20"/>
                <w:szCs w:val="20"/>
              </w:rPr>
            </w:pPr>
            <w:r>
              <w:rPr>
                <w:rFonts w:hint="eastAsia" w:ascii="宋体" w:hAnsi="宋体"/>
                <w:sz w:val="20"/>
                <w:szCs w:val="20"/>
              </w:rPr>
              <w:t>（2）施工平面布置、</w:t>
            </w:r>
            <w:r>
              <w:rPr>
                <w:rFonts w:hint="eastAsia" w:ascii="宋体" w:hAnsi="宋体"/>
                <w:sz w:val="20"/>
                <w:szCs w:val="20"/>
                <w:lang w:eastAsia="zh-CN"/>
              </w:rPr>
              <w:t>生活垃圾及建筑垃圾处理</w:t>
            </w:r>
            <w:r>
              <w:rPr>
                <w:rFonts w:hint="eastAsia" w:ascii="宋体" w:hAnsi="宋体"/>
                <w:sz w:val="20"/>
                <w:szCs w:val="20"/>
              </w:rPr>
              <w:t>是否考虑环保要求；（</w:t>
            </w:r>
            <w:r>
              <w:rPr>
                <w:rFonts w:hint="eastAsia" w:ascii="宋体" w:hAnsi="宋体"/>
                <w:sz w:val="20"/>
                <w:szCs w:val="20"/>
                <w:lang w:val="en-US" w:eastAsia="zh-CN"/>
              </w:rPr>
              <w:t>完全符合</w:t>
            </w:r>
            <w:r>
              <w:rPr>
                <w:rFonts w:hint="eastAsia" w:ascii="宋体" w:hAnsi="宋体"/>
                <w:sz w:val="20"/>
                <w:szCs w:val="20"/>
                <w:lang w:eastAsia="zh-CN"/>
              </w:rPr>
              <w:t>：</w:t>
            </w:r>
            <w:r>
              <w:rPr>
                <w:rFonts w:hint="eastAsia" w:ascii="宋体" w:hAnsi="宋体"/>
                <w:sz w:val="20"/>
                <w:szCs w:val="20"/>
                <w:lang w:val="en-US" w:eastAsia="zh-CN"/>
              </w:rPr>
              <w:t>5分，基本符合</w:t>
            </w:r>
            <w:r>
              <w:rPr>
                <w:rFonts w:hint="eastAsia" w:ascii="宋体" w:hAnsi="宋体"/>
                <w:sz w:val="20"/>
                <w:szCs w:val="20"/>
                <w:lang w:eastAsia="zh-CN"/>
              </w:rPr>
              <w:t>：</w:t>
            </w:r>
            <w:r>
              <w:rPr>
                <w:rFonts w:hint="eastAsia" w:ascii="宋体" w:hAnsi="宋体"/>
                <w:sz w:val="20"/>
                <w:szCs w:val="20"/>
                <w:lang w:val="en-US" w:eastAsia="zh-CN"/>
              </w:rPr>
              <w:t>3分，较差的</w:t>
            </w:r>
            <w:r>
              <w:rPr>
                <w:rFonts w:hint="eastAsia" w:ascii="宋体" w:hAnsi="宋体"/>
                <w:sz w:val="20"/>
                <w:szCs w:val="20"/>
                <w:lang w:eastAsia="zh-CN"/>
              </w:rPr>
              <w:t>：</w:t>
            </w:r>
            <w:r>
              <w:rPr>
                <w:rFonts w:hint="eastAsia" w:ascii="宋体" w:hAnsi="宋体"/>
                <w:sz w:val="20"/>
                <w:szCs w:val="20"/>
                <w:lang w:val="en-US" w:eastAsia="zh-CN"/>
              </w:rPr>
              <w:t>1分</w:t>
            </w:r>
            <w:r>
              <w:rPr>
                <w:rFonts w:hint="eastAsia" w:ascii="宋体" w:hAnsi="宋体"/>
                <w:sz w:val="20"/>
                <w:szCs w:val="20"/>
              </w:rPr>
              <w:t>）</w:t>
            </w:r>
          </w:p>
        </w:tc>
      </w:tr>
    </w:tbl>
    <w:p>
      <w:pPr>
        <w:spacing w:line="320" w:lineRule="exact"/>
        <w:rPr>
          <w:rFonts w:ascii="宋体" w:hAnsi="宋体"/>
          <w:b/>
          <w:color w:val="000000"/>
          <w:sz w:val="28"/>
          <w:szCs w:val="28"/>
          <w:shd w:val="clear" w:color="auto" w:fill="FFFFFF"/>
        </w:rPr>
      </w:pPr>
      <w:r>
        <w:rPr>
          <w:rFonts w:hint="eastAsia" w:ascii="宋体" w:hAnsi="宋体"/>
          <w:szCs w:val="21"/>
        </w:rPr>
        <w:t>提示评委：1、评委应在认真理解本竞争性磋商文件有关情况后，做出自己负责的按上述内容对投标人进行评审。2、评分分值精确到小数点后两位数。3、响应文件与竞争性磋商文件有重大偏差时，评委在评审时需写明原因。4、以上打分项目中相关资质、从业人员以及业绩等必须提供相关的证明文件。</w:t>
      </w:r>
    </w:p>
    <w:p>
      <w:pPr>
        <w:pStyle w:val="2"/>
        <w:ind w:left="0" w:leftChars="0" w:firstLine="0" w:firstLineChars="0"/>
        <w:rPr>
          <w:rFonts w:hint="eastAsia"/>
          <w:lang w:val="en-US" w:eastAsia="zh-CN"/>
        </w:rPr>
      </w:pPr>
    </w:p>
    <w:p>
      <w:pPr>
        <w:rPr>
          <w:rFonts w:hint="eastAsia" w:ascii="宋体" w:hAnsi="宋体" w:eastAsia="宋体" w:cs="宋体"/>
          <w:b/>
          <w:sz w:val="28"/>
          <w:szCs w:val="28"/>
          <w:lang w:eastAsia="zh-CN"/>
        </w:rPr>
      </w:pPr>
      <w:bookmarkStart w:id="133" w:name="_Toc25362"/>
      <w:bookmarkStart w:id="134" w:name="_Toc14001"/>
      <w:r>
        <w:rPr>
          <w:rFonts w:hint="eastAsia" w:ascii="宋体" w:hAnsi="宋体" w:eastAsia="宋体" w:cs="宋体"/>
          <w:b/>
          <w:sz w:val="28"/>
          <w:szCs w:val="28"/>
          <w:lang w:eastAsia="zh-CN"/>
        </w:rPr>
        <w:br w:type="page"/>
      </w:r>
    </w:p>
    <w:p>
      <w:pPr>
        <w:spacing w:line="500" w:lineRule="exact"/>
        <w:outlineLvl w:val="1"/>
        <w:rPr>
          <w:rFonts w:hint="eastAsia" w:ascii="宋体" w:hAnsi="宋体" w:eastAsia="宋体" w:cs="宋体"/>
          <w:kern w:val="0"/>
          <w:sz w:val="24"/>
          <w:lang w:eastAsia="zh-CN"/>
        </w:rPr>
      </w:pPr>
      <w:r>
        <w:rPr>
          <w:rFonts w:hint="eastAsia" w:ascii="宋体" w:hAnsi="宋体" w:eastAsia="宋体" w:cs="宋体"/>
          <w:b/>
          <w:sz w:val="28"/>
          <w:szCs w:val="28"/>
          <w:lang w:eastAsia="zh-CN"/>
        </w:rPr>
        <w:t>二、评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办法正文部分</w:t>
      </w:r>
      <w:bookmarkEnd w:id="133"/>
      <w:bookmarkEnd w:id="134"/>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综合评分法，是指响应文件满足磋商文件全部实质性要求且按评审因素的量化指标评审得分最高的供应商为成交候选供应商的评审方法。</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评审时，磋商小组各成员应当独立对每个有效响应的文件进行评价、打分，然后汇总每个供应商每项评分因素的得分。</w:t>
      </w:r>
    </w:p>
    <w:p>
      <w:pPr>
        <w:pStyle w:val="15"/>
        <w:spacing w:line="500" w:lineRule="exact"/>
        <w:ind w:firstLine="487" w:firstLineChars="202"/>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响应文件的初审</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初审分为资格审查和符合性审查。</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资格审查</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办法前附表规定的评审因素和评审标准，对供应商的响应文件进行资格评审。资格审查不合格的供应商的响应文件作无效文件处理。</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（2）磋商小组在进行资格检查时，不得改变磋商文件中已载明的资格条件、标准和办法。资格审查不合格的供应商的响应文件作无效文件处理。</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（3）供应商在递交响应文件的同时，应逐项对照上述资格审查要求提交相应的原件</w:t>
      </w:r>
      <w:r>
        <w:rPr>
          <w:rFonts w:hint="eastAsia" w:ascii="宋体" w:hAnsi="宋体" w:cs="宋体"/>
          <w:sz w:val="24"/>
          <w:szCs w:val="24"/>
          <w:lang w:val="en-US" w:eastAsia="zh-CN"/>
        </w:rPr>
        <w:t>扫描件</w:t>
      </w:r>
      <w:r>
        <w:rPr>
          <w:rFonts w:hint="eastAsia" w:ascii="宋体" w:hAnsi="宋体" w:eastAsia="宋体" w:cs="宋体"/>
          <w:sz w:val="24"/>
          <w:szCs w:val="24"/>
        </w:rPr>
        <w:t>和资格证明文件供磋商小组核查，否则评委将不予采信。</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（4）磋商小组在评审中必要时可按供应商提供的联系方式就有关问题进行查询核实，或要求供应商做出书面澄清，查询及澄清结果将作为审查的依据。</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（5）通过全部资格审查条件合格的供应商才能通过资格审查，其响应文件方可进入下一个检查阶段。</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符合性审查</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办法前附表规定的评审因素和评审标准，对供应商的响应文件进行符合性审查。符合性审查不合格的供应商的响应文件作无效文件处理。</w:t>
      </w:r>
    </w:p>
    <w:p>
      <w:pPr>
        <w:pStyle w:val="15"/>
        <w:spacing w:line="500" w:lineRule="exact"/>
        <w:ind w:firstLine="487" w:firstLineChars="202"/>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2.2</w:t>
      </w:r>
      <w:r>
        <w:rPr>
          <w:rFonts w:hint="eastAsia" w:ascii="宋体" w:hAnsi="宋体" w:eastAsia="宋体" w:cs="宋体"/>
          <w:b/>
          <w:bCs/>
          <w:sz w:val="24"/>
          <w:szCs w:val="24"/>
        </w:rPr>
        <w:t>磋商小组审查响应文件是否完整、有无计算上的错误等。</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2.2.1</w:t>
      </w:r>
      <w:r>
        <w:rPr>
          <w:rFonts w:hint="eastAsia" w:ascii="宋体" w:hAnsi="宋体" w:eastAsia="宋体" w:cs="宋体"/>
          <w:sz w:val="24"/>
          <w:szCs w:val="24"/>
        </w:rPr>
        <w:t>响应文件的修正及澄清</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磋商小组对确定为实质上响应磋商文件要求的响应文件进行校核，看其是否有计算或表达上的错误，算术错误将按以下方法更正：</w:t>
      </w:r>
      <w:r>
        <w:rPr>
          <w:rFonts w:hint="eastAsia" w:ascii="宋体" w:hAnsi="宋体" w:eastAsia="宋体" w:cs="宋体"/>
          <w:sz w:val="24"/>
          <w:szCs w:val="24"/>
          <w:lang w:eastAsia="zh-CN"/>
        </w:rPr>
        <w:t>响应</w:t>
      </w:r>
      <w:r>
        <w:rPr>
          <w:rFonts w:hint="eastAsia" w:ascii="宋体" w:hAnsi="宋体" w:eastAsia="宋体" w:cs="宋体"/>
          <w:sz w:val="24"/>
          <w:szCs w:val="24"/>
        </w:rPr>
        <w:t>文件中</w:t>
      </w:r>
      <w:r>
        <w:rPr>
          <w:rFonts w:hint="eastAsia" w:ascii="宋体" w:hAnsi="宋体" w:eastAsia="宋体" w:cs="宋体"/>
          <w:sz w:val="24"/>
          <w:szCs w:val="24"/>
          <w:lang w:eastAsia="zh-CN"/>
        </w:rPr>
        <w:t>磋商报价表</w:t>
      </w:r>
      <w:r>
        <w:rPr>
          <w:rFonts w:hint="eastAsia" w:ascii="宋体" w:hAnsi="宋体" w:eastAsia="宋体" w:cs="宋体"/>
          <w:sz w:val="24"/>
          <w:szCs w:val="24"/>
        </w:rPr>
        <w:t>内容与</w:t>
      </w:r>
      <w:r>
        <w:rPr>
          <w:rFonts w:hint="eastAsia" w:ascii="宋体" w:hAnsi="宋体" w:eastAsia="宋体" w:cs="宋体"/>
          <w:sz w:val="24"/>
          <w:szCs w:val="24"/>
          <w:lang w:eastAsia="zh-CN"/>
        </w:rPr>
        <w:t>响应</w:t>
      </w:r>
      <w:r>
        <w:rPr>
          <w:rFonts w:hint="eastAsia" w:ascii="宋体" w:hAnsi="宋体" w:eastAsia="宋体" w:cs="宋体"/>
          <w:sz w:val="24"/>
          <w:szCs w:val="24"/>
        </w:rPr>
        <w:t>文件中相应内容不一致的，以</w:t>
      </w:r>
      <w:r>
        <w:rPr>
          <w:rFonts w:hint="eastAsia" w:ascii="宋体" w:hAnsi="宋体" w:eastAsia="宋体" w:cs="宋体"/>
          <w:sz w:val="24"/>
          <w:szCs w:val="24"/>
          <w:lang w:eastAsia="zh-CN"/>
        </w:rPr>
        <w:t>磋商报价表</w:t>
      </w:r>
      <w:r>
        <w:rPr>
          <w:rFonts w:hint="eastAsia" w:ascii="宋体" w:hAnsi="宋体" w:eastAsia="宋体" w:cs="宋体"/>
          <w:sz w:val="24"/>
          <w:szCs w:val="24"/>
        </w:rPr>
        <w:t>为准；大写金额和小写金额不一致的，以大写金额为准；单价金额小数点或者百分比有明显错位的，以</w:t>
      </w:r>
      <w:r>
        <w:rPr>
          <w:rFonts w:hint="eastAsia" w:ascii="宋体" w:hAnsi="宋体" w:eastAsia="宋体" w:cs="宋体"/>
          <w:sz w:val="24"/>
          <w:szCs w:val="24"/>
          <w:lang w:eastAsia="zh-CN"/>
        </w:rPr>
        <w:t>磋商报价表</w:t>
      </w:r>
      <w:r>
        <w:rPr>
          <w:rFonts w:hint="eastAsia" w:ascii="宋体" w:hAnsi="宋体" w:eastAsia="宋体" w:cs="宋体"/>
          <w:sz w:val="24"/>
          <w:szCs w:val="24"/>
        </w:rPr>
        <w:t>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2.2.2</w:t>
      </w:r>
      <w:r>
        <w:rPr>
          <w:rFonts w:hint="eastAsia" w:ascii="宋体" w:hAnsi="宋体" w:eastAsia="宋体" w:cs="宋体"/>
          <w:sz w:val="24"/>
          <w:szCs w:val="24"/>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2.2.3</w:t>
      </w:r>
      <w:r>
        <w:rPr>
          <w:rFonts w:hint="eastAsia" w:ascii="宋体" w:hAnsi="宋体" w:eastAsia="宋体" w:cs="宋体"/>
          <w:sz w:val="24"/>
          <w:szCs w:val="24"/>
        </w:rPr>
        <w:t>实质上没有响应磋商文件要求的响应文件将被视为无效文件。供应商不得通过修正或撤销不合要求的偏离从而使其成为实质上响应的文件。</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2.2.5</w:t>
      </w:r>
      <w:r>
        <w:rPr>
          <w:rFonts w:hint="eastAsia" w:ascii="宋体" w:hAnsi="宋体" w:eastAsia="宋体" w:cs="宋体"/>
          <w:sz w:val="24"/>
          <w:szCs w:val="24"/>
        </w:rPr>
        <w:t>供应商的澄清文件是其响应文件的组成部分。</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2.2.6</w:t>
      </w:r>
      <w:r>
        <w:rPr>
          <w:rFonts w:hint="eastAsia" w:ascii="宋体" w:hAnsi="宋体" w:eastAsia="宋体" w:cs="宋体"/>
          <w:sz w:val="24"/>
          <w:szCs w:val="24"/>
        </w:rPr>
        <w:t>提供相同品牌产品的不同投标人参加同一合同项下投标的，以其中通过资格审查、符合性审查且报价最低的参加评标；报价相同的，由采购人或者采购人委托</w:t>
      </w:r>
      <w:r>
        <w:rPr>
          <w:rFonts w:hint="eastAsia" w:ascii="宋体" w:hAnsi="宋体" w:eastAsia="宋体" w:cs="宋体"/>
          <w:sz w:val="24"/>
          <w:szCs w:val="24"/>
          <w:lang w:eastAsia="zh-CN"/>
        </w:rPr>
        <w:t>磋商小组</w:t>
      </w:r>
      <w:r>
        <w:rPr>
          <w:rFonts w:hint="eastAsia" w:ascii="宋体" w:hAnsi="宋体" w:eastAsia="宋体" w:cs="宋体"/>
          <w:sz w:val="24"/>
          <w:szCs w:val="24"/>
        </w:rPr>
        <w:t>按照</w:t>
      </w:r>
      <w:r>
        <w:rPr>
          <w:rFonts w:hint="eastAsia" w:ascii="宋体" w:hAnsi="宋体" w:eastAsia="宋体" w:cs="宋体"/>
          <w:sz w:val="24"/>
          <w:szCs w:val="24"/>
          <w:lang w:eastAsia="zh-CN"/>
        </w:rPr>
        <w:t>磋商</w:t>
      </w:r>
      <w:r>
        <w:rPr>
          <w:rFonts w:hint="eastAsia" w:ascii="宋体" w:hAnsi="宋体" w:eastAsia="宋体" w:cs="宋体"/>
          <w:sz w:val="24"/>
          <w:szCs w:val="24"/>
        </w:rPr>
        <w:t>文件规定的方式（采取随机抽取）确定一个参加评标的投标人，其他投标无效。</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非单一产品采购项目，</w:t>
      </w:r>
      <w:r>
        <w:rPr>
          <w:rFonts w:hint="eastAsia" w:ascii="宋体" w:hAnsi="宋体" w:eastAsia="宋体" w:cs="宋体"/>
          <w:sz w:val="24"/>
          <w:szCs w:val="24"/>
          <w:lang w:eastAsia="zh-CN"/>
        </w:rPr>
        <w:t>磋商</w:t>
      </w:r>
      <w:r>
        <w:rPr>
          <w:rFonts w:hint="eastAsia" w:ascii="宋体" w:hAnsi="宋体" w:eastAsia="宋体" w:cs="宋体"/>
          <w:sz w:val="24"/>
          <w:szCs w:val="24"/>
        </w:rPr>
        <w:t>文件中将载明其中的核心产品。多家投标人提供的核心产品品牌相同的，按前款规定处理。</w:t>
      </w:r>
    </w:p>
    <w:p>
      <w:pPr>
        <w:pStyle w:val="15"/>
        <w:spacing w:line="500" w:lineRule="exact"/>
        <w:ind w:firstLine="487" w:firstLineChars="202"/>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2.4</w:t>
      </w:r>
      <w:r>
        <w:rPr>
          <w:rFonts w:hint="eastAsia" w:ascii="宋体" w:hAnsi="宋体" w:eastAsia="宋体" w:cs="宋体"/>
          <w:b/>
          <w:bCs/>
          <w:sz w:val="24"/>
          <w:szCs w:val="24"/>
        </w:rPr>
        <w:t>磋商</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.1磋商小组所有成员应当集中与单一供应商分别进行磋商，并给予所有参加磋商的供应商平等的磋商机会。</w:t>
      </w:r>
      <w:r>
        <w:rPr>
          <w:rFonts w:hint="eastAsia" w:ascii="宋体" w:hAnsi="宋体"/>
          <w:sz w:val="24"/>
        </w:rPr>
        <w:t>磋商</w:t>
      </w:r>
      <w:r>
        <w:rPr>
          <w:rFonts w:hint="eastAsia" w:ascii="宋体" w:hAnsi="宋体"/>
          <w:sz w:val="24"/>
          <w:lang w:eastAsia="zh-CN"/>
        </w:rPr>
        <w:t>报价</w:t>
      </w:r>
      <w:r>
        <w:rPr>
          <w:rFonts w:hint="eastAsia" w:ascii="宋体" w:hAnsi="宋体"/>
          <w:sz w:val="24"/>
        </w:rPr>
        <w:t>实行</w:t>
      </w:r>
      <w:r>
        <w:rPr>
          <w:rFonts w:hint="eastAsia" w:ascii="宋体" w:hAnsi="宋体"/>
          <w:sz w:val="24"/>
          <w:lang w:eastAsia="zh-CN"/>
        </w:rPr>
        <w:t>三</w:t>
      </w:r>
      <w:r>
        <w:rPr>
          <w:rFonts w:hint="eastAsia" w:ascii="宋体" w:hAnsi="宋体"/>
          <w:sz w:val="24"/>
        </w:rPr>
        <w:t>轮报价，第一轮审查投标供应商的响应文件，响应文件报价为供应商第一</w:t>
      </w:r>
      <w:r>
        <w:rPr>
          <w:rFonts w:hint="eastAsia" w:ascii="宋体" w:hAnsi="宋体"/>
          <w:sz w:val="24"/>
          <w:lang w:eastAsia="zh-CN"/>
        </w:rPr>
        <w:t>轮</w:t>
      </w:r>
      <w:r>
        <w:rPr>
          <w:rFonts w:hint="eastAsia" w:ascii="宋体" w:hAnsi="宋体"/>
          <w:sz w:val="24"/>
        </w:rPr>
        <w:t>报价。第二轮</w:t>
      </w:r>
      <w:r>
        <w:rPr>
          <w:rFonts w:hint="eastAsia" w:ascii="宋体" w:hAnsi="宋体"/>
          <w:sz w:val="24"/>
          <w:lang w:eastAsia="zh-CN"/>
        </w:rPr>
        <w:t>报价磋商小组</w:t>
      </w:r>
      <w:r>
        <w:rPr>
          <w:rFonts w:hint="eastAsia" w:ascii="宋体" w:hAnsi="宋体"/>
          <w:sz w:val="24"/>
        </w:rPr>
        <w:t>将只</w:t>
      </w:r>
      <w:r>
        <w:rPr>
          <w:rFonts w:hint="eastAsia" w:ascii="宋体" w:hAnsi="宋体"/>
          <w:sz w:val="24"/>
          <w:lang w:eastAsia="zh-CN"/>
        </w:rPr>
        <w:t>要求</w:t>
      </w:r>
      <w:r>
        <w:rPr>
          <w:rFonts w:hint="eastAsia" w:ascii="宋体" w:hAnsi="宋体"/>
          <w:sz w:val="24"/>
        </w:rPr>
        <w:t>通过了“资格性检查</w:t>
      </w:r>
      <w:r>
        <w:rPr>
          <w:rFonts w:hint="eastAsia" w:ascii="宋体" w:hAnsi="宋体"/>
          <w:sz w:val="24"/>
          <w:lang w:eastAsia="zh-CN"/>
        </w:rPr>
        <w:t>和</w:t>
      </w:r>
      <w:r>
        <w:rPr>
          <w:rFonts w:hint="eastAsia" w:ascii="宋体" w:hAnsi="宋体"/>
          <w:sz w:val="24"/>
        </w:rPr>
        <w:t>符合性检查”的</w:t>
      </w:r>
      <w:r>
        <w:rPr>
          <w:rFonts w:hint="eastAsia" w:ascii="宋体" w:hAnsi="宋体"/>
          <w:sz w:val="24"/>
          <w:lang w:eastAsia="zh-CN"/>
        </w:rPr>
        <w:t>供应商进行磋商报价</w:t>
      </w:r>
      <w:r>
        <w:rPr>
          <w:rFonts w:hint="eastAsia" w:ascii="宋体" w:hAnsi="宋体"/>
          <w:sz w:val="24"/>
        </w:rPr>
        <w:t>。第三轮为供应商最终承诺报价。原则上第</w:t>
      </w:r>
      <w:r>
        <w:rPr>
          <w:rFonts w:hint="eastAsia" w:ascii="宋体" w:hAnsi="宋体"/>
          <w:sz w:val="24"/>
          <w:lang w:eastAsia="zh-CN"/>
        </w:rPr>
        <w:t>三</w:t>
      </w:r>
      <w:r>
        <w:rPr>
          <w:rFonts w:hint="eastAsia" w:ascii="宋体" w:hAnsi="宋体"/>
          <w:sz w:val="24"/>
        </w:rPr>
        <w:t>轮报价为最终报价。超过</w:t>
      </w:r>
      <w:r>
        <w:rPr>
          <w:rFonts w:hint="eastAsia" w:ascii="宋体" w:hAnsi="宋体"/>
          <w:sz w:val="24"/>
          <w:lang w:eastAsia="zh-CN"/>
        </w:rPr>
        <w:t>三</w:t>
      </w:r>
      <w:r>
        <w:rPr>
          <w:rFonts w:hint="eastAsia" w:ascii="宋体" w:hAnsi="宋体"/>
          <w:sz w:val="24"/>
        </w:rPr>
        <w:t>轮报价的由磋商小组现场集体决定</w:t>
      </w:r>
      <w:r>
        <w:rPr>
          <w:rFonts w:hint="eastAsia" w:ascii="宋体" w:hAnsi="宋体"/>
          <w:sz w:val="24"/>
          <w:lang w:eastAsia="zh-CN"/>
        </w:rPr>
        <w:t>是否继续报价</w:t>
      </w:r>
      <w:r>
        <w:rPr>
          <w:rFonts w:hint="eastAsia" w:ascii="宋体" w:hAnsi="宋体"/>
          <w:sz w:val="24"/>
        </w:rPr>
        <w:t>，供应商后一轮报价不得高于其前一轮报价；否则磋商小组有权据此确定为无效报价，参与磋商的供应商少于三家的予以废标。</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.3对磋商文件作出的实质性变动是磋商文件的有效组成部分，磋商小组应当及时以书面形式同时通知所有参加磋商的供应商。</w:t>
      </w:r>
    </w:p>
    <w:p>
      <w:pPr>
        <w:pStyle w:val="15"/>
        <w:spacing w:line="5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w:t>
      </w:r>
      <w:r>
        <w:rPr>
          <w:rFonts w:hint="eastAsia" w:ascii="宋体" w:hAnsi="宋体" w:eastAsia="宋体" w:cs="宋体"/>
          <w:color w:val="auto"/>
          <w:sz w:val="24"/>
          <w:szCs w:val="24"/>
        </w:rPr>
        <w:t>身份证明。</w:t>
      </w:r>
    </w:p>
    <w:p>
      <w:pPr>
        <w:pStyle w:val="15"/>
        <w:spacing w:line="5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家。</w:t>
      </w:r>
    </w:p>
    <w:p>
      <w:pPr>
        <w:pStyle w:val="15"/>
        <w:spacing w:line="5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.6磋商文件不能详细列明采购标的的技术、服务要求，需经磋商由供应商提供最终设计方案或解决方案的，磋商结束后，磋商小组应当按照少数服从多数的原则投票推荐</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家以上供应商的设计方案或者解决方案，并要求其在规定时间内提交最后报价。</w:t>
      </w:r>
    </w:p>
    <w:p>
      <w:pPr>
        <w:pStyle w:val="15"/>
        <w:spacing w:line="5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最后报价是供应商响应文件的有效组成部分。</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《政府采购竞争性磋商采购方式管理暂行办法》</w:t>
      </w:r>
      <w:r>
        <w:rPr>
          <w:rFonts w:hint="eastAsia" w:ascii="宋体" w:hAnsi="宋体" w:eastAsia="宋体" w:cs="宋体"/>
          <w:color w:val="auto"/>
          <w:sz w:val="24"/>
          <w:szCs w:val="24"/>
          <w:highlight w:val="none"/>
        </w:rPr>
        <w:t>第三条第四项情形</w:t>
      </w:r>
      <w:r>
        <w:rPr>
          <w:rFonts w:hint="eastAsia" w:ascii="宋体" w:hAnsi="宋体" w:eastAsia="宋体" w:cs="宋体"/>
          <w:color w:val="auto"/>
          <w:sz w:val="24"/>
          <w:szCs w:val="24"/>
          <w:highlight w:val="none"/>
          <w:lang w:eastAsia="zh-CN"/>
        </w:rPr>
        <w:t>：市场竞争不充分的科研项目，以及需要扶持的科技成果转化项目</w:t>
      </w:r>
      <w:r>
        <w:rPr>
          <w:rFonts w:hint="eastAsia" w:ascii="宋体" w:hAnsi="宋体" w:eastAsia="宋体" w:cs="宋体"/>
          <w:color w:val="auto"/>
          <w:sz w:val="24"/>
          <w:szCs w:val="24"/>
          <w:highlight w:val="none"/>
        </w:rPr>
        <w:t>，提交最后报价的供应商可</w:t>
      </w:r>
      <w:r>
        <w:rPr>
          <w:rFonts w:hint="eastAsia" w:ascii="宋体" w:hAnsi="宋体" w:eastAsia="宋体" w:cs="宋体"/>
          <w:color w:val="auto"/>
          <w:sz w:val="24"/>
          <w:szCs w:val="24"/>
        </w:rPr>
        <w:t>以为2家。</w:t>
      </w:r>
    </w:p>
    <w:p>
      <w:pPr>
        <w:pStyle w:val="15"/>
        <w:spacing w:line="5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经磋商确定最终采购需求和提交最后报价的供应商后，由磋商小组采用综合评分法对提交最后报价的供应商的响应文件和最后报价进行综合评分。</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.10采购结果确认</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（3）条款是指磋商过程中确定的最终采购需求及报价。</w:t>
      </w:r>
    </w:p>
    <w:p>
      <w:pPr>
        <w:pStyle w:val="15"/>
        <w:spacing w:line="500" w:lineRule="exact"/>
        <w:ind w:firstLine="487" w:firstLineChars="202"/>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2.5推荐成交供应商</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5"/>
        <w:spacing w:line="500" w:lineRule="exact"/>
        <w:ind w:firstLine="487" w:firstLineChars="202"/>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2.6确定成交供应商</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2.6.1</w:t>
      </w:r>
      <w:r>
        <w:rPr>
          <w:rFonts w:hint="eastAsia" w:ascii="宋体" w:hAnsi="宋体" w:eastAsia="宋体" w:cs="宋体"/>
          <w:sz w:val="24"/>
          <w:szCs w:val="24"/>
        </w:rPr>
        <w:t>采购代理机构应当在评审结束后2个工作日内将评审报告送采购人确认。</w:t>
      </w:r>
    </w:p>
    <w:p>
      <w:pPr>
        <w:pStyle w:val="15"/>
        <w:spacing w:line="5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2.6.2</w:t>
      </w:r>
      <w:r>
        <w:rPr>
          <w:rFonts w:hint="eastAsia" w:ascii="宋体" w:hAnsi="宋体" w:eastAsia="宋体" w:cs="宋体"/>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00" w:lineRule="exact"/>
        <w:outlineLvl w:val="1"/>
        <w:rPr>
          <w:rFonts w:hint="eastAsia" w:ascii="宋体" w:hAnsi="宋体" w:eastAsia="宋体" w:cs="宋体"/>
          <w:b/>
          <w:sz w:val="28"/>
          <w:szCs w:val="28"/>
          <w:lang w:val="en-US" w:eastAsia="zh-CN"/>
        </w:rPr>
      </w:pPr>
      <w:bookmarkStart w:id="135" w:name="_Toc19418"/>
      <w:r>
        <w:rPr>
          <w:rFonts w:hint="eastAsia" w:ascii="宋体" w:hAnsi="宋体" w:eastAsia="宋体" w:cs="宋体"/>
          <w:b/>
          <w:sz w:val="28"/>
          <w:szCs w:val="28"/>
          <w:lang w:val="en-US" w:eastAsia="zh-CN"/>
        </w:rPr>
        <w:t>三、串通投标的情况</w:t>
      </w:r>
      <w:bookmarkEnd w:id="135"/>
    </w:p>
    <w:p>
      <w:pPr>
        <w:pStyle w:val="15"/>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有下列情形之一的，视为投标人串通投标，其投标无效：</w:t>
      </w:r>
    </w:p>
    <w:p>
      <w:pPr>
        <w:pStyle w:val="15"/>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1、不同投标人的投标文件由同一单位或者个人编制；</w:t>
      </w:r>
    </w:p>
    <w:p>
      <w:pPr>
        <w:pStyle w:val="15"/>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2、不同投标人委托同一单位或者个人办理投标事宜；</w:t>
      </w:r>
    </w:p>
    <w:p>
      <w:pPr>
        <w:pStyle w:val="15"/>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3、不同投标人的投标文件载明的项目管理成员或者联系人员为同一人；</w:t>
      </w:r>
    </w:p>
    <w:p>
      <w:pPr>
        <w:pStyle w:val="15"/>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4、不同投标人的投标文件异常一致或者投标报价呈规律性差异；</w:t>
      </w:r>
    </w:p>
    <w:p>
      <w:pPr>
        <w:pStyle w:val="15"/>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5、不同投标人的投标文件相互混装；</w:t>
      </w:r>
    </w:p>
    <w:p>
      <w:pPr>
        <w:pStyle w:val="15"/>
        <w:spacing w:line="5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6、不同投标人的投标保证金从同一单位或者个人的账户转出。</w:t>
      </w:r>
    </w:p>
    <w:p>
      <w:pPr>
        <w:pStyle w:val="15"/>
        <w:spacing w:line="500" w:lineRule="exact"/>
        <w:ind w:firstLine="565" w:firstLineChars="202"/>
        <w:jc w:val="left"/>
        <w:rPr>
          <w:rFonts w:hint="eastAsia" w:ascii="宋体" w:hAnsi="宋体" w:eastAsia="宋体" w:cs="Times New Roman"/>
          <w:sz w:val="28"/>
          <w:szCs w:val="28"/>
        </w:rPr>
      </w:pPr>
    </w:p>
    <w:p>
      <w:pPr>
        <w:pStyle w:val="15"/>
        <w:spacing w:line="500" w:lineRule="exact"/>
        <w:ind w:firstLine="565" w:firstLineChars="202"/>
        <w:jc w:val="left"/>
        <w:rPr>
          <w:rFonts w:hint="eastAsia" w:ascii="宋体" w:hAnsi="宋体" w:eastAsia="宋体" w:cs="Times New Roman"/>
          <w:sz w:val="28"/>
          <w:szCs w:val="28"/>
        </w:rPr>
      </w:pPr>
    </w:p>
    <w:p>
      <w:pPr>
        <w:rPr>
          <w:rFonts w:hint="eastAsia"/>
          <w:sz w:val="28"/>
          <w:highlight w:val="white"/>
        </w:rPr>
      </w:pPr>
      <w:r>
        <w:rPr>
          <w:rFonts w:hint="eastAsia"/>
          <w:sz w:val="28"/>
          <w:highlight w:val="white"/>
        </w:rPr>
        <w:br w:type="page"/>
      </w:r>
    </w:p>
    <w:p>
      <w:pPr>
        <w:pStyle w:val="6"/>
        <w:numPr>
          <w:ilvl w:val="0"/>
          <w:numId w:val="2"/>
        </w:numPr>
        <w:spacing w:before="0" w:after="0" w:line="240" w:lineRule="auto"/>
        <w:ind w:left="0" w:leftChars="0"/>
        <w:rPr>
          <w:rFonts w:hint="eastAsia"/>
        </w:rPr>
      </w:pPr>
      <w:bookmarkStart w:id="136" w:name="_Toc22804"/>
      <w:bookmarkStart w:id="137" w:name="_Toc6170"/>
      <w:r>
        <w:rPr>
          <w:rFonts w:hint="eastAsia"/>
          <w:lang w:val="en-US" w:eastAsia="zh-CN"/>
        </w:rPr>
        <w:t xml:space="preserve"> </w:t>
      </w:r>
      <w:bookmarkStart w:id="138" w:name="_Toc15715"/>
      <w:bookmarkStart w:id="139" w:name="_Toc10028"/>
      <w:r>
        <w:rPr>
          <w:rFonts w:hint="eastAsia"/>
        </w:rPr>
        <w:t>合同格式及合同条款</w:t>
      </w:r>
      <w:bookmarkEnd w:id="127"/>
      <w:bookmarkEnd w:id="128"/>
      <w:bookmarkEnd w:id="129"/>
      <w:bookmarkEnd w:id="130"/>
      <w:bookmarkEnd w:id="136"/>
      <w:bookmarkEnd w:id="137"/>
      <w:bookmarkEnd w:id="138"/>
      <w:bookmarkEnd w:id="139"/>
    </w:p>
    <w:p>
      <w:pPr>
        <w:pStyle w:val="15"/>
        <w:spacing w:line="440" w:lineRule="exact"/>
        <w:ind w:firstLine="560"/>
        <w:jc w:val="left"/>
        <w:rPr>
          <w:rFonts w:hint="eastAsia" w:ascii="宋体" w:hAnsi="宋体" w:eastAsia="宋体" w:cs="宋体"/>
          <w:bCs/>
          <w:sz w:val="24"/>
          <w:szCs w:val="24"/>
        </w:rPr>
      </w:pPr>
      <w:r>
        <w:rPr>
          <w:rFonts w:hint="eastAsia" w:ascii="宋体" w:hAnsi="宋体" w:eastAsia="宋体" w:cs="宋体"/>
          <w:bCs/>
          <w:sz w:val="24"/>
          <w:szCs w:val="24"/>
        </w:rPr>
        <w:t>（根据《政府采购法》和《合同法》。采购人和供应商之间的权利和义务，应当按照平等的原则以合同方式约定。此合同书仅作为签订正式合同时的参考，正式合同书应包括本参考格式之内容。）</w:t>
      </w:r>
    </w:p>
    <w:p>
      <w:pPr>
        <w:pStyle w:val="15"/>
        <w:spacing w:line="440" w:lineRule="exact"/>
        <w:ind w:firstLine="562"/>
        <w:jc w:val="left"/>
        <w:rPr>
          <w:rFonts w:hint="eastAsia" w:ascii="宋体" w:hAnsi="宋体" w:eastAsia="宋体" w:cs="宋体"/>
          <w:b/>
          <w:sz w:val="24"/>
          <w:szCs w:val="24"/>
        </w:rPr>
      </w:pPr>
      <w:r>
        <w:rPr>
          <w:rFonts w:hint="eastAsia" w:ascii="宋体" w:hAnsi="宋体" w:eastAsia="宋体" w:cs="宋体"/>
          <w:b/>
          <w:sz w:val="24"/>
          <w:szCs w:val="24"/>
        </w:rPr>
        <w:t>1. 合同文件</w:t>
      </w:r>
    </w:p>
    <w:p>
      <w:pPr>
        <w:pStyle w:val="15"/>
        <w:spacing w:line="440" w:lineRule="exact"/>
        <w:ind w:firstLine="560"/>
        <w:jc w:val="left"/>
        <w:rPr>
          <w:rFonts w:hint="eastAsia" w:ascii="宋体" w:hAnsi="宋体" w:eastAsia="宋体" w:cs="宋体"/>
          <w:bCs/>
          <w:sz w:val="24"/>
          <w:szCs w:val="24"/>
        </w:rPr>
      </w:pPr>
      <w:r>
        <w:rPr>
          <w:rFonts w:hint="eastAsia" w:ascii="宋体" w:hAnsi="宋体" w:eastAsia="宋体" w:cs="宋体"/>
          <w:bCs/>
          <w:sz w:val="24"/>
          <w:szCs w:val="24"/>
        </w:rPr>
        <w:t>本合同所附下列文件是构成本合同不可分割的部分：</w:t>
      </w:r>
    </w:p>
    <w:p>
      <w:pPr>
        <w:pStyle w:val="15"/>
        <w:spacing w:line="440" w:lineRule="exact"/>
        <w:ind w:left="56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(1)采购文件</w:t>
      </w:r>
    </w:p>
    <w:p>
      <w:pPr>
        <w:pStyle w:val="15"/>
        <w:spacing w:line="440" w:lineRule="exact"/>
        <w:ind w:left="56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(2)合同条款</w:t>
      </w:r>
    </w:p>
    <w:p>
      <w:pPr>
        <w:pStyle w:val="15"/>
        <w:spacing w:line="440" w:lineRule="exact"/>
        <w:ind w:left="56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(3)中标人提交的响应文件</w:t>
      </w:r>
    </w:p>
    <w:p>
      <w:pPr>
        <w:pStyle w:val="15"/>
        <w:spacing w:line="440" w:lineRule="exact"/>
        <w:ind w:left="56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(4)技术规格（包括图纸，如果有的话）</w:t>
      </w:r>
    </w:p>
    <w:p>
      <w:pPr>
        <w:pStyle w:val="15"/>
        <w:spacing w:line="440" w:lineRule="exact"/>
        <w:ind w:left="56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(5)中标/成交通知书</w:t>
      </w:r>
    </w:p>
    <w:p>
      <w:pPr>
        <w:pStyle w:val="15"/>
        <w:spacing w:line="440" w:lineRule="exact"/>
        <w:ind w:firstLine="562"/>
        <w:jc w:val="left"/>
        <w:rPr>
          <w:rFonts w:hint="eastAsia" w:ascii="宋体" w:hAnsi="宋体" w:eastAsia="宋体" w:cs="宋体"/>
          <w:b/>
          <w:sz w:val="24"/>
          <w:szCs w:val="24"/>
        </w:rPr>
      </w:pPr>
      <w:r>
        <w:rPr>
          <w:rFonts w:hint="eastAsia" w:ascii="宋体" w:hAnsi="宋体" w:eastAsia="宋体" w:cs="宋体"/>
          <w:b/>
          <w:sz w:val="24"/>
          <w:szCs w:val="24"/>
        </w:rPr>
        <w:t>2．合同范围和条件</w:t>
      </w:r>
    </w:p>
    <w:p>
      <w:pPr>
        <w:pStyle w:val="15"/>
        <w:spacing w:line="440" w:lineRule="exact"/>
        <w:ind w:firstLine="560"/>
        <w:jc w:val="left"/>
        <w:rPr>
          <w:rFonts w:hint="eastAsia" w:ascii="宋体" w:hAnsi="宋体" w:eastAsia="宋体" w:cs="宋体"/>
          <w:bCs/>
          <w:sz w:val="24"/>
          <w:szCs w:val="24"/>
        </w:rPr>
      </w:pPr>
      <w:r>
        <w:rPr>
          <w:rFonts w:hint="eastAsia" w:ascii="宋体" w:hAnsi="宋体" w:eastAsia="宋体" w:cs="宋体"/>
          <w:bCs/>
          <w:sz w:val="24"/>
          <w:szCs w:val="24"/>
        </w:rPr>
        <w:t>本合同的范围和条件与上述文件的规定相一致。</w:t>
      </w:r>
    </w:p>
    <w:p>
      <w:pPr>
        <w:pStyle w:val="15"/>
        <w:spacing w:line="440" w:lineRule="exact"/>
        <w:ind w:firstLine="562"/>
        <w:jc w:val="left"/>
        <w:rPr>
          <w:rFonts w:hint="eastAsia" w:ascii="宋体" w:hAnsi="宋体" w:eastAsia="宋体" w:cs="宋体"/>
          <w:b/>
          <w:sz w:val="24"/>
          <w:szCs w:val="24"/>
        </w:rPr>
      </w:pPr>
      <w:r>
        <w:rPr>
          <w:rFonts w:hint="eastAsia" w:ascii="宋体" w:hAnsi="宋体" w:eastAsia="宋体" w:cs="宋体"/>
          <w:b/>
          <w:sz w:val="24"/>
          <w:szCs w:val="24"/>
        </w:rPr>
        <w:t>3．货物及数量</w:t>
      </w:r>
    </w:p>
    <w:p>
      <w:pPr>
        <w:pStyle w:val="15"/>
        <w:spacing w:line="440" w:lineRule="exact"/>
        <w:ind w:firstLine="560"/>
        <w:jc w:val="left"/>
        <w:rPr>
          <w:rFonts w:hint="eastAsia" w:ascii="宋体" w:hAnsi="宋体" w:eastAsia="宋体" w:cs="宋体"/>
          <w:bCs/>
          <w:sz w:val="24"/>
          <w:szCs w:val="24"/>
        </w:rPr>
      </w:pPr>
      <w:r>
        <w:rPr>
          <w:rFonts w:hint="eastAsia" w:ascii="宋体" w:hAnsi="宋体" w:eastAsia="宋体" w:cs="宋体"/>
          <w:bCs/>
          <w:sz w:val="24"/>
          <w:szCs w:val="24"/>
        </w:rPr>
        <w:t>本合同所提供的货物数量/服务详见磋商文件“第三章</w:t>
      </w:r>
      <w:r>
        <w:rPr>
          <w:rFonts w:hint="eastAsia" w:ascii="宋体" w:hAnsi="宋体" w:eastAsia="宋体" w:cs="宋体"/>
          <w:sz w:val="24"/>
          <w:szCs w:val="24"/>
        </w:rPr>
        <w:t>采购需求</w:t>
      </w:r>
      <w:r>
        <w:rPr>
          <w:rFonts w:hint="eastAsia" w:ascii="宋体" w:hAnsi="宋体" w:eastAsia="宋体" w:cs="宋体"/>
          <w:bCs/>
          <w:sz w:val="24"/>
          <w:szCs w:val="24"/>
        </w:rPr>
        <w:t>”。</w:t>
      </w:r>
    </w:p>
    <w:p>
      <w:pPr>
        <w:pStyle w:val="15"/>
        <w:spacing w:line="440" w:lineRule="exact"/>
        <w:ind w:firstLine="562"/>
        <w:jc w:val="left"/>
        <w:rPr>
          <w:rFonts w:hint="eastAsia" w:ascii="宋体" w:hAnsi="宋体" w:eastAsia="宋体" w:cs="宋体"/>
          <w:b/>
          <w:sz w:val="24"/>
          <w:szCs w:val="24"/>
        </w:rPr>
      </w:pPr>
      <w:r>
        <w:rPr>
          <w:rFonts w:hint="eastAsia" w:ascii="宋体" w:hAnsi="宋体" w:eastAsia="宋体" w:cs="宋体"/>
          <w:b/>
          <w:sz w:val="24"/>
          <w:szCs w:val="24"/>
        </w:rPr>
        <w:t>4．合同金额</w:t>
      </w:r>
    </w:p>
    <w:p>
      <w:pPr>
        <w:pStyle w:val="15"/>
        <w:spacing w:line="440" w:lineRule="exact"/>
        <w:ind w:firstLine="560"/>
        <w:jc w:val="left"/>
        <w:rPr>
          <w:rFonts w:hint="eastAsia" w:ascii="宋体" w:hAnsi="宋体" w:eastAsia="宋体" w:cs="宋体"/>
          <w:bCs/>
          <w:sz w:val="24"/>
          <w:szCs w:val="24"/>
        </w:rPr>
      </w:pPr>
      <w:r>
        <w:rPr>
          <w:rFonts w:hint="eastAsia" w:ascii="宋体" w:hAnsi="宋体" w:eastAsia="宋体" w:cs="宋体"/>
          <w:bCs/>
          <w:sz w:val="24"/>
          <w:szCs w:val="24"/>
        </w:rPr>
        <w:t>合同总金额为元人民币，分项价格见响应文件按报价明细表。</w:t>
      </w:r>
    </w:p>
    <w:p>
      <w:pPr>
        <w:pStyle w:val="15"/>
        <w:spacing w:line="440" w:lineRule="exact"/>
        <w:ind w:firstLine="562"/>
        <w:jc w:val="left"/>
        <w:rPr>
          <w:rFonts w:hint="eastAsia" w:ascii="宋体" w:hAnsi="宋体" w:eastAsia="宋体" w:cs="宋体"/>
          <w:b/>
          <w:sz w:val="24"/>
          <w:szCs w:val="24"/>
        </w:rPr>
      </w:pPr>
      <w:r>
        <w:rPr>
          <w:rFonts w:hint="eastAsia" w:ascii="宋体" w:hAnsi="宋体" w:eastAsia="宋体" w:cs="宋体"/>
          <w:b/>
          <w:sz w:val="24"/>
          <w:szCs w:val="24"/>
        </w:rPr>
        <w:t>5．合同生效及支付条件和方式</w:t>
      </w:r>
    </w:p>
    <w:p>
      <w:pPr>
        <w:pStyle w:val="15"/>
        <w:spacing w:line="440" w:lineRule="exact"/>
        <w:ind w:firstLine="562"/>
        <w:jc w:val="left"/>
        <w:rPr>
          <w:rFonts w:hint="eastAsia" w:ascii="宋体" w:hAnsi="宋体" w:eastAsia="宋体" w:cs="宋体"/>
          <w:b/>
          <w:sz w:val="24"/>
          <w:szCs w:val="24"/>
        </w:rPr>
      </w:pPr>
      <w:r>
        <w:rPr>
          <w:rFonts w:hint="eastAsia" w:ascii="宋体" w:hAnsi="宋体" w:eastAsia="宋体" w:cs="宋体"/>
          <w:b/>
          <w:sz w:val="24"/>
          <w:szCs w:val="24"/>
        </w:rPr>
        <w:t>6．交货时间和交货地点</w:t>
      </w:r>
    </w:p>
    <w:p>
      <w:pPr>
        <w:pStyle w:val="15"/>
        <w:spacing w:line="440" w:lineRule="exact"/>
        <w:ind w:firstLine="560"/>
        <w:jc w:val="left"/>
        <w:rPr>
          <w:rFonts w:hint="eastAsia" w:ascii="宋体" w:hAnsi="宋体" w:eastAsia="宋体" w:cs="宋体"/>
          <w:bCs/>
          <w:sz w:val="24"/>
          <w:szCs w:val="24"/>
        </w:rPr>
      </w:pPr>
      <w:r>
        <w:rPr>
          <w:rFonts w:hint="eastAsia" w:ascii="宋体" w:hAnsi="宋体" w:eastAsia="宋体" w:cs="宋体"/>
          <w:bCs/>
          <w:sz w:val="24"/>
          <w:szCs w:val="24"/>
        </w:rPr>
        <w:t xml:space="preserve">本合同货物的交货时间和交货地点按磋商文件“第三章 </w:t>
      </w:r>
      <w:r>
        <w:rPr>
          <w:rFonts w:hint="eastAsia" w:ascii="宋体" w:hAnsi="宋体" w:eastAsia="宋体" w:cs="宋体"/>
          <w:sz w:val="24"/>
          <w:szCs w:val="24"/>
        </w:rPr>
        <w:t>采购需求</w:t>
      </w:r>
      <w:r>
        <w:rPr>
          <w:rFonts w:hint="eastAsia" w:ascii="宋体" w:hAnsi="宋体" w:eastAsia="宋体" w:cs="宋体"/>
          <w:bCs/>
          <w:sz w:val="24"/>
          <w:szCs w:val="24"/>
        </w:rPr>
        <w:t>”执行。</w:t>
      </w:r>
    </w:p>
    <w:p>
      <w:pPr>
        <w:autoSpaceDE w:val="0"/>
        <w:autoSpaceDN w:val="0"/>
        <w:adjustRightInd w:val="0"/>
        <w:spacing w:line="500" w:lineRule="exact"/>
        <w:ind w:firstLine="480" w:firstLineChars="200"/>
        <w:jc w:val="left"/>
        <w:rPr>
          <w:rFonts w:hint="eastAsia" w:ascii="宋体" w:hAnsi="宋体" w:eastAsia="宋体" w:cs="宋体"/>
          <w:kern w:val="0"/>
          <w:sz w:val="24"/>
          <w:szCs w:val="18"/>
        </w:rPr>
      </w:pPr>
      <w:r>
        <w:rPr>
          <w:rFonts w:hint="eastAsia" w:ascii="宋体" w:hAnsi="宋体" w:eastAsia="宋体" w:cs="宋体"/>
          <w:kern w:val="0"/>
          <w:sz w:val="24"/>
          <w:szCs w:val="18"/>
        </w:rPr>
        <w:t>采购人（盖章）：</w:t>
      </w:r>
      <w:r>
        <w:rPr>
          <w:rFonts w:hint="eastAsia" w:ascii="宋体" w:hAnsi="宋体" w:eastAsia="宋体" w:cs="宋体"/>
          <w:kern w:val="0"/>
          <w:sz w:val="24"/>
          <w:szCs w:val="18"/>
        </w:rPr>
        <w:tab/>
      </w:r>
      <w:r>
        <w:rPr>
          <w:rFonts w:hint="eastAsia" w:ascii="宋体" w:hAnsi="宋体" w:eastAsia="宋体" w:cs="宋体"/>
          <w:kern w:val="0"/>
          <w:sz w:val="24"/>
          <w:szCs w:val="18"/>
        </w:rPr>
        <w:t>供　　方（盖章）：</w:t>
      </w:r>
    </w:p>
    <w:p>
      <w:pPr>
        <w:autoSpaceDE w:val="0"/>
        <w:autoSpaceDN w:val="0"/>
        <w:adjustRightInd w:val="0"/>
        <w:spacing w:line="500" w:lineRule="exact"/>
        <w:ind w:firstLine="480" w:firstLineChars="200"/>
        <w:jc w:val="left"/>
        <w:rPr>
          <w:rFonts w:hint="eastAsia" w:ascii="宋体" w:hAnsi="宋体" w:eastAsia="宋体" w:cs="宋体"/>
          <w:kern w:val="0"/>
          <w:sz w:val="24"/>
          <w:szCs w:val="18"/>
        </w:rPr>
      </w:pPr>
      <w:r>
        <w:rPr>
          <w:rFonts w:hint="eastAsia" w:ascii="宋体" w:hAnsi="宋体" w:eastAsia="宋体" w:cs="宋体"/>
          <w:kern w:val="0"/>
          <w:sz w:val="24"/>
          <w:szCs w:val="18"/>
        </w:rPr>
        <w:t>单位地址：</w:t>
      </w:r>
      <w:r>
        <w:rPr>
          <w:rFonts w:hint="eastAsia" w:ascii="宋体" w:hAnsi="宋体" w:eastAsia="宋体" w:cs="宋体"/>
          <w:kern w:val="0"/>
          <w:sz w:val="24"/>
          <w:szCs w:val="18"/>
        </w:rPr>
        <w:tab/>
      </w:r>
      <w:r>
        <w:rPr>
          <w:rFonts w:hint="eastAsia" w:ascii="宋体" w:hAnsi="宋体" w:eastAsia="宋体" w:cs="宋体"/>
          <w:kern w:val="0"/>
          <w:sz w:val="24"/>
          <w:szCs w:val="18"/>
        </w:rPr>
        <w:t xml:space="preserve">                         单位地址：</w:t>
      </w:r>
    </w:p>
    <w:p>
      <w:pPr>
        <w:autoSpaceDE w:val="0"/>
        <w:autoSpaceDN w:val="0"/>
        <w:adjustRightInd w:val="0"/>
        <w:spacing w:line="500" w:lineRule="exact"/>
        <w:ind w:firstLine="480" w:firstLineChars="200"/>
        <w:jc w:val="left"/>
        <w:rPr>
          <w:rFonts w:hint="eastAsia" w:ascii="宋体" w:hAnsi="宋体" w:eastAsia="宋体" w:cs="宋体"/>
          <w:kern w:val="0"/>
          <w:sz w:val="24"/>
          <w:szCs w:val="18"/>
        </w:rPr>
      </w:pPr>
      <w:r>
        <w:rPr>
          <w:rFonts w:hint="eastAsia" w:ascii="宋体" w:hAnsi="宋体" w:eastAsia="宋体" w:cs="宋体"/>
          <w:kern w:val="0"/>
          <w:sz w:val="24"/>
          <w:szCs w:val="18"/>
        </w:rPr>
        <w:t>法人代表授权人(签字)：</w:t>
      </w:r>
      <w:r>
        <w:rPr>
          <w:rFonts w:hint="eastAsia" w:ascii="宋体" w:hAnsi="宋体" w:eastAsia="宋体" w:cs="宋体"/>
          <w:kern w:val="0"/>
          <w:sz w:val="24"/>
          <w:szCs w:val="18"/>
        </w:rPr>
        <w:tab/>
      </w:r>
      <w:r>
        <w:rPr>
          <w:rFonts w:hint="eastAsia" w:ascii="宋体" w:hAnsi="宋体" w:eastAsia="宋体" w:cs="宋体"/>
          <w:kern w:val="0"/>
          <w:sz w:val="24"/>
          <w:szCs w:val="18"/>
        </w:rPr>
        <w:t xml:space="preserve">              法人代表授权人(签字)：</w:t>
      </w:r>
    </w:p>
    <w:p>
      <w:pPr>
        <w:autoSpaceDE w:val="0"/>
        <w:autoSpaceDN w:val="0"/>
        <w:adjustRightInd w:val="0"/>
        <w:spacing w:line="500" w:lineRule="exact"/>
        <w:ind w:firstLine="480" w:firstLineChars="200"/>
        <w:jc w:val="left"/>
        <w:rPr>
          <w:rFonts w:hint="eastAsia" w:ascii="宋体" w:hAnsi="宋体" w:eastAsia="宋体" w:cs="宋体"/>
          <w:kern w:val="0"/>
          <w:sz w:val="24"/>
          <w:szCs w:val="18"/>
        </w:rPr>
      </w:pPr>
      <w:r>
        <w:rPr>
          <w:rFonts w:hint="eastAsia" w:ascii="宋体" w:hAnsi="宋体" w:eastAsia="宋体" w:cs="宋体"/>
          <w:kern w:val="0"/>
          <w:sz w:val="24"/>
          <w:szCs w:val="18"/>
        </w:rPr>
        <w:t>联 系 人：</w:t>
      </w:r>
      <w:r>
        <w:rPr>
          <w:rFonts w:hint="eastAsia" w:ascii="宋体" w:hAnsi="宋体" w:eastAsia="宋体" w:cs="宋体"/>
          <w:kern w:val="0"/>
          <w:sz w:val="24"/>
          <w:szCs w:val="18"/>
        </w:rPr>
        <w:tab/>
      </w:r>
      <w:r>
        <w:rPr>
          <w:rFonts w:hint="eastAsia" w:ascii="宋体" w:hAnsi="宋体" w:eastAsia="宋体" w:cs="宋体"/>
          <w:kern w:val="0"/>
          <w:sz w:val="24"/>
          <w:szCs w:val="18"/>
        </w:rPr>
        <w:t xml:space="preserve">                         联 系 人：</w:t>
      </w:r>
    </w:p>
    <w:p>
      <w:pPr>
        <w:autoSpaceDE w:val="0"/>
        <w:autoSpaceDN w:val="0"/>
        <w:adjustRightInd w:val="0"/>
        <w:spacing w:line="500" w:lineRule="exact"/>
        <w:ind w:firstLine="480" w:firstLineChars="200"/>
        <w:jc w:val="left"/>
        <w:rPr>
          <w:rFonts w:hint="eastAsia" w:ascii="宋体" w:hAnsi="宋体" w:eastAsia="宋体" w:cs="宋体"/>
          <w:kern w:val="0"/>
          <w:sz w:val="24"/>
          <w:szCs w:val="18"/>
        </w:rPr>
      </w:pPr>
      <w:r>
        <w:rPr>
          <w:rFonts w:hint="eastAsia" w:ascii="宋体" w:hAnsi="宋体" w:eastAsia="宋体" w:cs="宋体"/>
          <w:kern w:val="0"/>
          <w:sz w:val="24"/>
          <w:szCs w:val="18"/>
        </w:rPr>
        <w:t>电　　话：</w:t>
      </w:r>
      <w:r>
        <w:rPr>
          <w:rFonts w:hint="eastAsia" w:ascii="宋体" w:hAnsi="宋体" w:eastAsia="宋体" w:cs="宋体"/>
          <w:kern w:val="0"/>
          <w:sz w:val="24"/>
          <w:szCs w:val="18"/>
        </w:rPr>
        <w:tab/>
      </w:r>
      <w:r>
        <w:rPr>
          <w:rFonts w:hint="eastAsia" w:ascii="宋体" w:hAnsi="宋体" w:eastAsia="宋体" w:cs="宋体"/>
          <w:kern w:val="0"/>
          <w:sz w:val="24"/>
          <w:szCs w:val="18"/>
        </w:rPr>
        <w:t xml:space="preserve">                        电　　话：</w:t>
      </w:r>
    </w:p>
    <w:p>
      <w:pPr>
        <w:autoSpaceDE w:val="0"/>
        <w:autoSpaceDN w:val="0"/>
        <w:adjustRightInd w:val="0"/>
        <w:spacing w:line="500" w:lineRule="exact"/>
        <w:ind w:firstLine="480" w:firstLineChars="200"/>
        <w:jc w:val="left"/>
        <w:rPr>
          <w:rFonts w:hint="eastAsia" w:ascii="宋体" w:hAnsi="宋体" w:eastAsia="宋体" w:cs="宋体"/>
          <w:kern w:val="0"/>
          <w:sz w:val="24"/>
          <w:szCs w:val="18"/>
        </w:rPr>
      </w:pPr>
      <w:r>
        <w:rPr>
          <w:rFonts w:hint="eastAsia" w:ascii="宋体" w:hAnsi="宋体" w:eastAsia="宋体" w:cs="宋体"/>
          <w:kern w:val="0"/>
          <w:sz w:val="24"/>
          <w:szCs w:val="18"/>
        </w:rPr>
        <w:t>传　　真：</w:t>
      </w:r>
      <w:r>
        <w:rPr>
          <w:rFonts w:hint="eastAsia" w:ascii="宋体" w:hAnsi="宋体" w:eastAsia="宋体" w:cs="宋体"/>
          <w:kern w:val="0"/>
          <w:sz w:val="24"/>
          <w:szCs w:val="18"/>
        </w:rPr>
        <w:tab/>
      </w:r>
      <w:r>
        <w:rPr>
          <w:rFonts w:hint="eastAsia" w:ascii="宋体" w:hAnsi="宋体" w:eastAsia="宋体" w:cs="宋体"/>
          <w:kern w:val="0"/>
          <w:sz w:val="24"/>
          <w:szCs w:val="18"/>
        </w:rPr>
        <w:t xml:space="preserve">                        传　　真：</w:t>
      </w:r>
    </w:p>
    <w:p>
      <w:pPr>
        <w:autoSpaceDE w:val="0"/>
        <w:autoSpaceDN w:val="0"/>
        <w:adjustRightInd w:val="0"/>
        <w:spacing w:line="500" w:lineRule="exact"/>
        <w:ind w:firstLine="480" w:firstLineChars="200"/>
        <w:jc w:val="left"/>
        <w:rPr>
          <w:rFonts w:hint="eastAsia" w:ascii="宋体" w:hAnsi="宋体" w:eastAsia="宋体" w:cs="宋体"/>
          <w:kern w:val="0"/>
          <w:sz w:val="24"/>
          <w:szCs w:val="18"/>
        </w:rPr>
      </w:pPr>
      <w:r>
        <w:rPr>
          <w:rFonts w:hint="eastAsia" w:ascii="宋体" w:hAnsi="宋体" w:eastAsia="宋体" w:cs="宋体"/>
          <w:kern w:val="0"/>
          <w:sz w:val="24"/>
          <w:szCs w:val="18"/>
        </w:rPr>
        <w:t>邮政编码：</w:t>
      </w:r>
      <w:r>
        <w:rPr>
          <w:rFonts w:hint="eastAsia" w:ascii="宋体" w:hAnsi="宋体" w:eastAsia="宋体" w:cs="宋体"/>
          <w:kern w:val="0"/>
          <w:sz w:val="24"/>
          <w:szCs w:val="18"/>
        </w:rPr>
        <w:tab/>
      </w:r>
      <w:r>
        <w:rPr>
          <w:rFonts w:hint="eastAsia" w:ascii="宋体" w:hAnsi="宋体" w:eastAsia="宋体" w:cs="宋体"/>
          <w:kern w:val="0"/>
          <w:sz w:val="24"/>
          <w:szCs w:val="18"/>
        </w:rPr>
        <w:t xml:space="preserve">                  邮政编码：</w:t>
      </w:r>
    </w:p>
    <w:p>
      <w:pPr>
        <w:autoSpaceDE w:val="0"/>
        <w:autoSpaceDN w:val="0"/>
        <w:adjustRightInd w:val="0"/>
        <w:spacing w:line="500" w:lineRule="exact"/>
        <w:ind w:firstLine="480" w:firstLineChars="200"/>
        <w:jc w:val="left"/>
        <w:rPr>
          <w:rFonts w:hint="eastAsia" w:ascii="宋体" w:hAnsi="宋体" w:eastAsia="宋体" w:cs="宋体"/>
          <w:kern w:val="0"/>
          <w:sz w:val="24"/>
          <w:szCs w:val="18"/>
        </w:rPr>
      </w:pPr>
      <w:r>
        <w:rPr>
          <w:rFonts w:hint="eastAsia" w:ascii="宋体" w:hAnsi="宋体" w:eastAsia="宋体" w:cs="宋体"/>
          <w:kern w:val="0"/>
          <w:sz w:val="24"/>
          <w:szCs w:val="18"/>
        </w:rPr>
        <w:t>开户银行：</w:t>
      </w:r>
      <w:r>
        <w:rPr>
          <w:rFonts w:hint="eastAsia" w:ascii="宋体" w:hAnsi="宋体" w:eastAsia="宋体" w:cs="宋体"/>
          <w:kern w:val="0"/>
          <w:sz w:val="24"/>
          <w:szCs w:val="18"/>
        </w:rPr>
        <w:tab/>
      </w:r>
      <w:r>
        <w:rPr>
          <w:rFonts w:hint="eastAsia" w:ascii="宋体" w:hAnsi="宋体" w:eastAsia="宋体" w:cs="宋体"/>
          <w:kern w:val="0"/>
          <w:sz w:val="24"/>
          <w:szCs w:val="18"/>
        </w:rPr>
        <w:t xml:space="preserve">                    开户银行：</w:t>
      </w:r>
    </w:p>
    <w:p>
      <w:pPr>
        <w:autoSpaceDE w:val="0"/>
        <w:autoSpaceDN w:val="0"/>
        <w:adjustRightInd w:val="0"/>
        <w:spacing w:line="500" w:lineRule="exact"/>
        <w:ind w:firstLine="480" w:firstLineChars="200"/>
        <w:jc w:val="left"/>
        <w:rPr>
          <w:rFonts w:hint="eastAsia" w:ascii="宋体" w:hAnsi="宋体" w:eastAsia="宋体" w:cs="宋体"/>
          <w:kern w:val="0"/>
          <w:sz w:val="24"/>
          <w:szCs w:val="18"/>
        </w:rPr>
      </w:pPr>
      <w:r>
        <w:rPr>
          <w:rFonts w:hint="eastAsia" w:ascii="宋体" w:hAnsi="宋体" w:eastAsia="宋体" w:cs="宋体"/>
          <w:kern w:val="0"/>
          <w:sz w:val="24"/>
          <w:szCs w:val="18"/>
        </w:rPr>
        <w:t>帐　　号：</w:t>
      </w:r>
      <w:r>
        <w:rPr>
          <w:rFonts w:hint="eastAsia" w:ascii="宋体" w:hAnsi="宋体" w:eastAsia="宋体" w:cs="宋体"/>
          <w:kern w:val="0"/>
          <w:sz w:val="24"/>
          <w:szCs w:val="18"/>
        </w:rPr>
        <w:tab/>
      </w:r>
      <w:r>
        <w:rPr>
          <w:rFonts w:hint="eastAsia" w:ascii="宋体" w:hAnsi="宋体" w:eastAsia="宋体" w:cs="宋体"/>
          <w:kern w:val="0"/>
          <w:sz w:val="24"/>
          <w:szCs w:val="18"/>
        </w:rPr>
        <w:t>帐　　号：</w:t>
      </w:r>
    </w:p>
    <w:p>
      <w:pPr>
        <w:rPr>
          <w:rFonts w:ascii="宋体" w:hAnsi="宋体" w:eastAsia="宋体"/>
          <w:sz w:val="24"/>
        </w:rPr>
      </w:pPr>
    </w:p>
    <w:p>
      <w:pPr>
        <w:spacing w:line="500" w:lineRule="exact"/>
        <w:jc w:val="center"/>
        <w:rPr>
          <w:rFonts w:ascii="宋体" w:hAnsi="宋体" w:eastAsia="宋体"/>
          <w:b/>
          <w:kern w:val="0"/>
          <w:sz w:val="36"/>
          <w:szCs w:val="36"/>
        </w:rPr>
      </w:pPr>
      <w:bookmarkStart w:id="140" w:name="_Hlk450145418"/>
      <w:r>
        <w:rPr>
          <w:rFonts w:hint="eastAsia" w:ascii="宋体" w:hAnsi="宋体" w:eastAsia="宋体"/>
          <w:b/>
          <w:spacing w:val="120"/>
          <w:kern w:val="0"/>
          <w:sz w:val="36"/>
          <w:szCs w:val="36"/>
        </w:rPr>
        <w:t>合同条</w:t>
      </w:r>
      <w:r>
        <w:rPr>
          <w:rFonts w:hint="eastAsia" w:ascii="宋体" w:hAnsi="宋体" w:eastAsia="宋体"/>
          <w:b/>
          <w:kern w:val="0"/>
          <w:sz w:val="36"/>
          <w:szCs w:val="36"/>
        </w:rPr>
        <w:t>款</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1．有关概念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本合同下列术语应解释为：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sz w:val="24"/>
          <w:szCs w:val="24"/>
        </w:rPr>
        <w:t>1.1</w:t>
      </w:r>
      <w:r>
        <w:rPr>
          <w:rFonts w:hint="eastAsia" w:ascii="宋体" w:hAnsi="宋体" w:eastAsia="宋体" w:cs="宋体"/>
          <w:bCs/>
          <w:sz w:val="24"/>
          <w:szCs w:val="24"/>
        </w:rPr>
        <w:t>“合同”，系指买供双方签署的、合同格式中载明的买供双方所达成的协议，包括所有的附件、附录和上述文件所提到的构成合同的所有文件。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1.2“合同价”，系指根据合同规定供方在正确地履行合同义务后采购人应支付给供方的价格。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1.3“货物”，系指供方根据合同规定须向采购人提供的各种形态和种类的物品，包括产品、设备、配件等。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1.4“服务”，系指伴随本项目产生的，根据合同规定由供方承担的与供货有关的辅助服务，例如安装、调试、技术援助、培训、售后服务等以及合同中规定供方应承担的所有其它类似义务。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1.5“采购人”，系指磋商文件中所述购买货物和服务的单位。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1.6“供方”，系指磋商文件中所述提供货物和服务的公司或实体，亦即中标人。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1.7“天”，系日历天数。</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2．技术规格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2.1交付货物的技术规格应与响应文件规定的技术规格以及所附的技术规格响应表相一致。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2.2除技术规格另有规定外，计量单位均使用中华人民共和国法定计量单位。</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3．专利权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3.1供方应保证采购人在使用该货物或其任何一部分时免受第三方提出侵犯其专利权、商标权或工业设计权的起诉。若由此出现侵权诉讼，由供方承担全部责任。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3.2供方按合同要求为采购人提交的设计方案，其所有权、使用权等所有权力均转为采购人所拥有，供方放弃拥有关于设计方案的所有权力。</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4.包装要求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4.1除合同另有规定外，供方提供的所有单独包装的货物都应具有原始的、完好的标准包装。如遇交付前已拆封货物，采购人有权拒绝接受或要求更换。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4.2每个包装箱内的装箱清单、使用说明书、质量证书、保修卡及软件使用说明等所有资料均须齐全。</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5. 装运条件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5.1供方负责安排运输，运输费由供方承担。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5.2提单日期应视为实际交货日期。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5.3供方装运的货物不得超过合同规定的数量或重量。否则，供方应对超运数量或重量而产生的一切后果负责。</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6. 付款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6.1本合同以人民币支付。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6.2供方按照合同规定交货。交货后供方把下列单据提交给采购人,采购人按合同规定审核后办理付款手续：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（1）发票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（2）质量证书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（3）详细配置、数量清单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（4）检验报告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6.3采购人按合同规定的合同生效及支付条件和方式安排付款。</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7．伴随服务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7.1供方随同货物提交所供货物的技术资料。包括相应每套货物的中文技术文件，如：产品目录、操作手册、使用说明、维护手册或服务指南等。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7.2供方应提供下列服务：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（1）货物的现场安装和启动监督；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（2）提供货物组装和维修所必须的工具；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（3）在项目现场就货物的安装、启动、运行和维护，按采购人的要求提供技术培训。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7.3伴随服务的费用含在合同价中，不另行支付。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sz w:val="24"/>
          <w:szCs w:val="24"/>
        </w:rPr>
      </w:pPr>
      <w:r>
        <w:rPr>
          <w:rFonts w:hint="eastAsia" w:ascii="宋体" w:hAnsi="宋体" w:eastAsia="宋体" w:cs="宋体"/>
          <w:bCs/>
          <w:sz w:val="24"/>
          <w:szCs w:val="24"/>
        </w:rPr>
        <w:t>8.</w:t>
      </w:r>
      <w:r>
        <w:rPr>
          <w:rFonts w:hint="eastAsia" w:ascii="宋体" w:hAnsi="宋体" w:eastAsia="宋体" w:cs="宋体"/>
          <w:b/>
          <w:sz w:val="24"/>
          <w:szCs w:val="24"/>
        </w:rPr>
        <w:t>备品备件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8.1</w:t>
      </w:r>
      <w:r>
        <w:rPr>
          <w:rFonts w:hint="eastAsia" w:ascii="宋体" w:hAnsi="宋体" w:eastAsia="宋体" w:cs="宋体"/>
          <w:sz w:val="24"/>
          <w:szCs w:val="24"/>
        </w:rPr>
        <w:t>供</w:t>
      </w:r>
      <w:r>
        <w:rPr>
          <w:rFonts w:hint="eastAsia" w:ascii="宋体" w:hAnsi="宋体" w:eastAsia="宋体" w:cs="宋体"/>
          <w:bCs/>
          <w:sz w:val="24"/>
          <w:szCs w:val="24"/>
        </w:rPr>
        <w:t>方可能被要</w:t>
      </w:r>
      <w:r>
        <w:rPr>
          <w:rFonts w:hint="eastAsia" w:ascii="宋体" w:hAnsi="宋体" w:eastAsia="宋体" w:cs="宋体"/>
          <w:sz w:val="24"/>
          <w:szCs w:val="24"/>
        </w:rPr>
        <w:t>求提供下列与备件有关的材料、通知和资料：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（1）采购方从供方选购备件，但前提条件是该选购并不能免除供方在合同保证期内所承担的义务；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（2）在备件停止生产的情况下，供方应事先将要停止生产的计划通知买方有足够的时间采购所需的备件；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（3）在备件停止生产后，如果采购方要求，供方应免费向采购方提供备件的蓝图、图纸和规格。</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9、质量保证及售后服务</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（一）质量保证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9.2在质保期内或货物无质保期的则在两年内，如果货物的数量、质量或规格与合同不符，或证实货物有缺陷的，采购人可尽快以书面形式向供方提出本保证下的索赔。</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9.3供方在收到索赔通知后十日内须免费更换有缺陷的货物或部件。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9.4供方在收到索赔通知后十日内没有弥补缺陷，采购人可采取必要的补救措施，其风险和费用将由供方承担，采购人根据合同规定向供方行使的其它权利不受影响。</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(二)质量保证期后服务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9.5 质保期满后，若有零部件出现故障，经权威部门鉴定属于寿命异常问题（明显短于该零部件正常寿命时），则由供方负责免费更换及维修。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9.6 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9.7 乙方交货后，若设备发生故障，乙方应在甲方报修后24小时内到达。</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10．检验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10.2货物交付后，采购人申请有关部门对货物的质量、数量等进行检验并出具检验证书。</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11．索赔</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1</w:t>
      </w:r>
      <w:r>
        <w:rPr>
          <w:rFonts w:hint="eastAsia" w:ascii="宋体" w:hAnsi="宋体" w:eastAsia="宋体" w:cs="宋体"/>
          <w:sz w:val="24"/>
          <w:szCs w:val="24"/>
        </w:rPr>
        <w:t>1.1采购人有权根据有关部门出具的检验证书向供方提出索赔。</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11.2在合同条款第8条规定的质保期内，如果供方对差异负有责任而采购人提出索赔，供方应按照采购人的损失程度进行赔偿。</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12．</w:t>
      </w:r>
      <w:r>
        <w:rPr>
          <w:rFonts w:hint="eastAsia" w:ascii="宋体" w:hAnsi="宋体" w:eastAsia="宋体" w:cs="宋体"/>
          <w:b/>
          <w:bCs/>
          <w:sz w:val="24"/>
          <w:szCs w:val="24"/>
        </w:rPr>
        <w:t>供</w:t>
      </w:r>
      <w:r>
        <w:rPr>
          <w:rFonts w:hint="eastAsia" w:ascii="宋体" w:hAnsi="宋体" w:eastAsia="宋体" w:cs="宋体"/>
          <w:b/>
          <w:sz w:val="24"/>
          <w:szCs w:val="24"/>
        </w:rPr>
        <w:t>方履约延误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12.1</w:t>
      </w:r>
      <w:r>
        <w:rPr>
          <w:rFonts w:hint="eastAsia" w:ascii="宋体" w:hAnsi="宋体" w:eastAsia="宋体" w:cs="宋体"/>
          <w:sz w:val="24"/>
          <w:szCs w:val="24"/>
        </w:rPr>
        <w:t>供</w:t>
      </w:r>
      <w:r>
        <w:rPr>
          <w:rFonts w:hint="eastAsia" w:ascii="宋体" w:hAnsi="宋体" w:eastAsia="宋体" w:cs="宋体"/>
          <w:bCs/>
          <w:sz w:val="24"/>
          <w:szCs w:val="24"/>
        </w:rPr>
        <w:t>方应</w:t>
      </w:r>
      <w:r>
        <w:rPr>
          <w:rFonts w:hint="eastAsia" w:ascii="宋体" w:hAnsi="宋体" w:eastAsia="宋体" w:cs="宋体"/>
          <w:sz w:val="24"/>
          <w:szCs w:val="24"/>
        </w:rPr>
        <w:t>按规定</w:t>
      </w:r>
      <w:r>
        <w:rPr>
          <w:rFonts w:hint="eastAsia" w:ascii="宋体" w:hAnsi="宋体" w:eastAsia="宋体" w:cs="宋体"/>
          <w:bCs/>
          <w:sz w:val="24"/>
          <w:szCs w:val="24"/>
        </w:rPr>
        <w:t>的时间交货和提供服务。</w:t>
      </w:r>
    </w:p>
    <w:p>
      <w:pPr>
        <w:pStyle w:val="1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bCs/>
          <w:sz w:val="24"/>
          <w:szCs w:val="24"/>
        </w:rPr>
        <w:t>12.2如</w:t>
      </w:r>
      <w:r>
        <w:rPr>
          <w:rFonts w:hint="eastAsia" w:ascii="宋体" w:hAnsi="宋体" w:eastAsia="宋体" w:cs="宋体"/>
          <w:sz w:val="24"/>
          <w:szCs w:val="24"/>
        </w:rPr>
        <w:t>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12.3在履行</w:t>
      </w:r>
      <w:r>
        <w:rPr>
          <w:rFonts w:hint="eastAsia" w:ascii="宋体" w:hAnsi="宋体" w:eastAsia="宋体" w:cs="宋体"/>
          <w:sz w:val="24"/>
          <w:szCs w:val="24"/>
        </w:rPr>
        <w:t>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12.4供方交付的货物不符合磋商文件、响应文件和本合同规定的，采购方有权拒收，并且供方需向采购方支付本合同总价10%的违约金。</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13．不可抗力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13.1如果双</w:t>
      </w:r>
      <w:r>
        <w:rPr>
          <w:rFonts w:hint="eastAsia" w:ascii="宋体" w:hAnsi="宋体" w:eastAsia="宋体" w:cs="宋体"/>
          <w:sz w:val="24"/>
          <w:szCs w:val="24"/>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14．税费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14.1政府根据现行税法对</w:t>
      </w:r>
      <w:r>
        <w:rPr>
          <w:rFonts w:hint="eastAsia" w:ascii="宋体" w:hAnsi="宋体" w:eastAsia="宋体" w:cs="宋体"/>
          <w:sz w:val="24"/>
          <w:szCs w:val="24"/>
        </w:rPr>
        <w:t>供</w:t>
      </w:r>
      <w:r>
        <w:rPr>
          <w:rFonts w:hint="eastAsia" w:ascii="宋体" w:hAnsi="宋体" w:eastAsia="宋体" w:cs="宋体"/>
          <w:bCs/>
          <w:sz w:val="24"/>
          <w:szCs w:val="24"/>
        </w:rPr>
        <w:t>方征收的与本合同有关的一切税费均由</w:t>
      </w:r>
      <w:r>
        <w:rPr>
          <w:rFonts w:hint="eastAsia" w:ascii="宋体" w:hAnsi="宋体" w:eastAsia="宋体" w:cs="宋体"/>
          <w:sz w:val="24"/>
          <w:szCs w:val="24"/>
        </w:rPr>
        <w:t>供</w:t>
      </w:r>
      <w:r>
        <w:rPr>
          <w:rFonts w:hint="eastAsia" w:ascii="宋体" w:hAnsi="宋体" w:eastAsia="宋体" w:cs="宋体"/>
          <w:bCs/>
          <w:sz w:val="24"/>
          <w:szCs w:val="24"/>
        </w:rPr>
        <w:t>方负担。</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15．违约终止合同</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15.1出现下</w:t>
      </w:r>
      <w:r>
        <w:rPr>
          <w:rFonts w:hint="eastAsia" w:ascii="宋体" w:hAnsi="宋体" w:eastAsia="宋体" w:cs="宋体"/>
          <w:sz w:val="24"/>
          <w:szCs w:val="24"/>
        </w:rPr>
        <w:t>列情况之一，采购人在对供方违约而采取的任何补救措施不受影响的情况下，可向供方发出终止部分或全部合同的书面通知书。</w:t>
      </w:r>
    </w:p>
    <w:p>
      <w:pPr>
        <w:pStyle w:val="15"/>
        <w:keepNext w:val="0"/>
        <w:keepLines w:val="0"/>
        <w:pageBreakBefore w:val="0"/>
        <w:widowControl w:val="0"/>
        <w:tabs>
          <w:tab w:val="left" w:pos="3210"/>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Cs/>
          <w:sz w:val="24"/>
          <w:szCs w:val="24"/>
        </w:rPr>
        <w:t>如果</w:t>
      </w:r>
      <w:r>
        <w:rPr>
          <w:rFonts w:hint="eastAsia" w:ascii="宋体" w:hAnsi="宋体" w:eastAsia="宋体" w:cs="宋体"/>
          <w:sz w:val="24"/>
          <w:szCs w:val="24"/>
        </w:rPr>
        <w:t>供方未能按合同规定的期限或采购人同意延长的限期内提供部分或全部货物（服务）、完成工程施工；</w:t>
      </w:r>
    </w:p>
    <w:p>
      <w:pPr>
        <w:pStyle w:val="15"/>
        <w:keepNext w:val="0"/>
        <w:keepLines w:val="0"/>
        <w:pageBreakBefore w:val="0"/>
        <w:widowControl w:val="0"/>
        <w:tabs>
          <w:tab w:val="left" w:pos="3210"/>
        </w:tabs>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（2）供方在收到采购人发出的违约通知后20天内，或经采购人书面认可延长的时间内未能纠正其过失；</w:t>
      </w:r>
    </w:p>
    <w:p>
      <w:pPr>
        <w:pStyle w:val="15"/>
        <w:keepNext w:val="0"/>
        <w:keepLines w:val="0"/>
        <w:pageBreakBefore w:val="0"/>
        <w:widowControl w:val="0"/>
        <w:tabs>
          <w:tab w:val="left" w:pos="3210"/>
        </w:tabs>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4"/>
          <w:szCs w:val="24"/>
        </w:rPr>
      </w:pPr>
      <w:r>
        <w:rPr>
          <w:rFonts w:hint="eastAsia" w:ascii="宋体" w:hAnsi="宋体" w:eastAsia="宋体" w:cs="宋体"/>
          <w:sz w:val="24"/>
          <w:szCs w:val="24"/>
        </w:rPr>
        <w:t>（3）如果供方未能履行合同规定</w:t>
      </w:r>
      <w:r>
        <w:rPr>
          <w:rFonts w:hint="eastAsia" w:ascii="宋体" w:hAnsi="宋体" w:eastAsia="宋体" w:cs="宋体"/>
          <w:bCs/>
          <w:sz w:val="24"/>
          <w:szCs w:val="24"/>
        </w:rPr>
        <w:t>的其它任何义务。</w:t>
      </w:r>
    </w:p>
    <w:p>
      <w:pPr>
        <w:pStyle w:val="1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bCs/>
          <w:sz w:val="24"/>
          <w:szCs w:val="24"/>
        </w:rPr>
        <w:t>15.2在采购人</w:t>
      </w:r>
      <w:r>
        <w:rPr>
          <w:rFonts w:hint="eastAsia" w:ascii="宋体" w:hAnsi="宋体" w:eastAsia="宋体" w:cs="宋体"/>
          <w:sz w:val="24"/>
          <w:szCs w:val="24"/>
        </w:rPr>
        <w:t>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16．破产终止合同</w:t>
      </w:r>
    </w:p>
    <w:p>
      <w:pPr>
        <w:pStyle w:val="1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4"/>
          <w:szCs w:val="24"/>
        </w:rPr>
      </w:pPr>
      <w:r>
        <w:rPr>
          <w:rFonts w:hint="eastAsia" w:ascii="宋体" w:hAnsi="宋体" w:eastAsia="宋体" w:cs="宋体"/>
          <w:bCs/>
          <w:sz w:val="24"/>
          <w:szCs w:val="24"/>
        </w:rPr>
        <w:t>16.1如果供</w:t>
      </w:r>
      <w:r>
        <w:rPr>
          <w:rFonts w:hint="eastAsia" w:ascii="宋体" w:hAnsi="宋体" w:eastAsia="宋体" w:cs="宋体"/>
          <w:sz w:val="24"/>
          <w:szCs w:val="24"/>
        </w:rPr>
        <w:t>方破产或无清偿能力时，采购人可在任何时候以书面形式通知供方终止合同而无须给供方补偿。终止该合同将不损害或影响采购人</w:t>
      </w:r>
      <w:r>
        <w:rPr>
          <w:rFonts w:hint="eastAsia" w:ascii="宋体" w:hAnsi="宋体" w:eastAsia="宋体" w:cs="宋体"/>
          <w:bCs/>
          <w:sz w:val="24"/>
          <w:szCs w:val="24"/>
        </w:rPr>
        <w:t>已经采取或将要采取的补救措施的权利。</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17．转让</w:t>
      </w:r>
    </w:p>
    <w:p>
      <w:pPr>
        <w:pStyle w:val="1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4"/>
          <w:szCs w:val="24"/>
        </w:rPr>
      </w:pPr>
      <w:r>
        <w:rPr>
          <w:rFonts w:hint="eastAsia" w:ascii="宋体" w:hAnsi="宋体" w:eastAsia="宋体" w:cs="宋体"/>
          <w:bCs/>
          <w:sz w:val="24"/>
          <w:szCs w:val="24"/>
        </w:rPr>
        <w:t>17.1除采</w:t>
      </w:r>
      <w:r>
        <w:rPr>
          <w:rFonts w:hint="eastAsia" w:ascii="宋体" w:hAnsi="宋体" w:eastAsia="宋体" w:cs="宋体"/>
          <w:sz w:val="24"/>
          <w:szCs w:val="24"/>
        </w:rPr>
        <w:t>购人事先书面同意外，供方不得部分转让或全部转让其应履行的合</w:t>
      </w:r>
      <w:r>
        <w:rPr>
          <w:rFonts w:hint="eastAsia" w:ascii="宋体" w:hAnsi="宋体" w:eastAsia="宋体" w:cs="宋体"/>
          <w:bCs/>
          <w:sz w:val="24"/>
          <w:szCs w:val="24"/>
        </w:rPr>
        <w:t>同义务。</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18．适用法律</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18.1本合同应按中华人民共和国的法律进行解释。</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19．合同生效</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19.1合同在双方授权代表签字并盖章后生效。</w:t>
      </w:r>
    </w:p>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19.2本</w:t>
      </w:r>
      <w:r>
        <w:rPr>
          <w:rFonts w:hint="eastAsia" w:ascii="宋体" w:hAnsi="宋体" w:eastAsia="宋体" w:cs="宋体"/>
          <w:sz w:val="24"/>
          <w:szCs w:val="24"/>
        </w:rPr>
        <w:t>合同一式四份，以中文书写，采购人、供方、采购中心、政府采购监管部门各执一份。</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20.  争议解决方式</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20.1 合同</w:t>
      </w:r>
      <w:r>
        <w:rPr>
          <w:rFonts w:hint="eastAsia" w:ascii="宋体" w:hAnsi="宋体" w:eastAsia="宋体" w:cs="宋体"/>
          <w:sz w:val="24"/>
          <w:szCs w:val="24"/>
        </w:rPr>
        <w:t>实施或与合同有关的一切争议应通过双方协商解决。若协商不成，则向采购人所在地法院提起诉讼</w:t>
      </w:r>
      <w:r>
        <w:rPr>
          <w:rFonts w:hint="eastAsia" w:ascii="宋体" w:hAnsi="宋体" w:eastAsia="宋体" w:cs="宋体"/>
          <w:bCs/>
          <w:sz w:val="24"/>
          <w:szCs w:val="24"/>
        </w:rPr>
        <w:t>。</w:t>
      </w:r>
    </w:p>
    <w:p>
      <w:pPr>
        <w:pStyle w:val="15"/>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21．合同修改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21.1除双方</w:t>
      </w:r>
      <w:r>
        <w:rPr>
          <w:rFonts w:hint="eastAsia" w:ascii="宋体" w:hAnsi="宋体" w:eastAsia="宋体" w:cs="宋体"/>
          <w:sz w:val="24"/>
          <w:szCs w:val="24"/>
        </w:rPr>
        <w:t>签署书面修改协议，并成为本合同不可分割的一部分的情况之外，本合同不得有任何变化或修</w:t>
      </w:r>
      <w:r>
        <w:rPr>
          <w:rFonts w:hint="eastAsia" w:ascii="宋体" w:hAnsi="宋体" w:eastAsia="宋体" w:cs="宋体"/>
          <w:bCs/>
          <w:sz w:val="24"/>
          <w:szCs w:val="24"/>
        </w:rPr>
        <w:t>改。</w:t>
      </w:r>
      <w:bookmarkEnd w:id="140"/>
    </w:p>
    <w:p>
      <w:pPr>
        <w:jc w:val="left"/>
        <w:rPr>
          <w:rFonts w:ascii="宋体" w:hAnsi="宋体" w:eastAsia="宋体"/>
          <w:bCs/>
          <w:sz w:val="28"/>
          <w:szCs w:val="28"/>
          <w:shd w:val="clear" w:color="auto" w:fill="92D050"/>
        </w:rPr>
      </w:pPr>
    </w:p>
    <w:p>
      <w:pPr>
        <w:widowControl/>
        <w:jc w:val="left"/>
        <w:rPr>
          <w:rFonts w:ascii="宋体" w:hAnsi="宋体" w:eastAsia="宋体"/>
          <w:bCs/>
          <w:color w:val="000000"/>
          <w:sz w:val="28"/>
          <w:szCs w:val="28"/>
          <w:shd w:val="clear" w:color="auto" w:fill="00B050"/>
        </w:rPr>
      </w:pPr>
    </w:p>
    <w:p>
      <w:pPr>
        <w:widowControl/>
        <w:jc w:val="left"/>
        <w:rPr>
          <w:rFonts w:ascii="宋体" w:hAnsi="宋体" w:eastAsia="宋体"/>
          <w:bCs/>
          <w:color w:val="000000"/>
          <w:sz w:val="28"/>
          <w:szCs w:val="28"/>
        </w:rPr>
      </w:pPr>
    </w:p>
    <w:p>
      <w:pPr>
        <w:widowControl/>
        <w:jc w:val="left"/>
        <w:rPr>
          <w:rFonts w:ascii="宋体" w:hAnsi="宋体" w:eastAsia="宋体"/>
          <w:bCs/>
          <w:color w:val="000000"/>
          <w:sz w:val="28"/>
          <w:szCs w:val="28"/>
        </w:rPr>
      </w:pPr>
      <w:r>
        <w:rPr>
          <w:rFonts w:ascii="宋体" w:hAnsi="宋体" w:eastAsia="宋体"/>
          <w:bCs/>
          <w:color w:val="000000"/>
          <w:sz w:val="28"/>
          <w:szCs w:val="28"/>
        </w:rPr>
        <w:br w:type="page"/>
      </w:r>
    </w:p>
    <w:p>
      <w:pPr>
        <w:widowControl/>
        <w:jc w:val="left"/>
        <w:rPr>
          <w:rFonts w:ascii="宋体" w:hAnsi="宋体" w:eastAsia="宋体"/>
          <w:bCs/>
          <w:color w:val="000000"/>
          <w:sz w:val="28"/>
          <w:szCs w:val="28"/>
        </w:rPr>
      </w:pPr>
    </w:p>
    <w:p>
      <w:pPr>
        <w:pStyle w:val="6"/>
        <w:numPr>
          <w:ilvl w:val="0"/>
          <w:numId w:val="2"/>
        </w:numPr>
        <w:spacing w:before="0" w:after="0" w:line="240" w:lineRule="auto"/>
        <w:ind w:left="0" w:leftChars="0"/>
        <w:rPr>
          <w:rFonts w:hint="eastAsia"/>
        </w:rPr>
      </w:pPr>
      <w:bookmarkStart w:id="141" w:name="_Toc18901"/>
      <w:bookmarkStart w:id="142" w:name="_Toc7411"/>
      <w:bookmarkStart w:id="143" w:name="_Toc257633148"/>
      <w:r>
        <w:rPr>
          <w:rFonts w:hint="eastAsia"/>
          <w:lang w:val="en-US" w:eastAsia="zh-CN"/>
        </w:rPr>
        <w:t xml:space="preserve"> </w:t>
      </w:r>
      <w:bookmarkStart w:id="144" w:name="_Toc804"/>
      <w:bookmarkStart w:id="145" w:name="_Toc16000"/>
      <w:r>
        <w:rPr>
          <w:rFonts w:hint="eastAsia"/>
        </w:rPr>
        <w:t>响应文件格式</w:t>
      </w:r>
      <w:bookmarkEnd w:id="141"/>
      <w:bookmarkEnd w:id="142"/>
      <w:bookmarkEnd w:id="144"/>
      <w:bookmarkEnd w:id="145"/>
    </w:p>
    <w:p>
      <w:pPr>
        <w:rPr>
          <w:rFonts w:hint="eastAsia"/>
          <w:sz w:val="24"/>
        </w:rPr>
      </w:pPr>
    </w:p>
    <w:p>
      <w:pPr>
        <w:spacing w:line="360" w:lineRule="auto"/>
        <w:jc w:val="center"/>
        <w:rPr>
          <w:rFonts w:hint="eastAsia" w:ascii="宋体" w:hAnsi="宋体"/>
          <w:b/>
          <w:sz w:val="28"/>
        </w:rPr>
      </w:pPr>
      <w:r>
        <w:rPr>
          <w:rFonts w:hint="eastAsia" w:ascii="宋体" w:hAnsi="宋体"/>
          <w:b/>
          <w:sz w:val="28"/>
          <w:lang w:eastAsia="zh-CN"/>
        </w:rPr>
        <w:t>响应</w:t>
      </w:r>
      <w:r>
        <w:rPr>
          <w:rFonts w:hint="eastAsia" w:ascii="宋体" w:hAnsi="宋体"/>
          <w:b/>
          <w:sz w:val="28"/>
        </w:rPr>
        <w:t>文件封面</w:t>
      </w:r>
    </w:p>
    <w:p>
      <w:pPr>
        <w:spacing w:line="360" w:lineRule="auto"/>
        <w:rPr>
          <w:rFonts w:hint="eastAsia" w:ascii="宋体" w:hAnsi="宋体"/>
          <w:b/>
          <w:sz w:val="28"/>
        </w:rPr>
      </w:pPr>
    </w:p>
    <w:p>
      <w:pPr>
        <w:spacing w:line="360" w:lineRule="auto"/>
        <w:jc w:val="center"/>
        <w:rPr>
          <w:rFonts w:hint="eastAsia" w:ascii="宋体" w:hAnsi="宋体"/>
          <w:sz w:val="28"/>
        </w:rPr>
      </w:pP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（项目名称）</w:t>
      </w: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（项目编号）</w:t>
      </w:r>
    </w:p>
    <w:p>
      <w:pPr>
        <w:spacing w:line="360" w:lineRule="auto"/>
        <w:jc w:val="center"/>
        <w:rPr>
          <w:rFonts w:hint="eastAsia" w:ascii="宋体" w:hAnsi="宋体"/>
          <w:sz w:val="28"/>
          <w:szCs w:val="28"/>
        </w:rPr>
      </w:pP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jc w:val="center"/>
        <w:rPr>
          <w:rFonts w:hint="eastAsia" w:ascii="宋体" w:hAnsi="宋体"/>
          <w:sz w:val="28"/>
        </w:rPr>
      </w:pPr>
    </w:p>
    <w:p>
      <w:pPr>
        <w:spacing w:line="360" w:lineRule="auto"/>
        <w:jc w:val="center"/>
        <w:rPr>
          <w:rFonts w:hint="eastAsia" w:ascii="宋体" w:hAnsi="宋体"/>
          <w:sz w:val="28"/>
        </w:rPr>
      </w:pPr>
    </w:p>
    <w:p>
      <w:pPr>
        <w:spacing w:line="360" w:lineRule="auto"/>
        <w:jc w:val="center"/>
        <w:rPr>
          <w:rFonts w:hint="eastAsia" w:eastAsia="黑体"/>
          <w:b/>
          <w:sz w:val="72"/>
          <w:szCs w:val="72"/>
        </w:rPr>
      </w:pPr>
      <w:r>
        <w:rPr>
          <w:rFonts w:hint="eastAsia" w:eastAsia="黑体"/>
          <w:b/>
          <w:sz w:val="72"/>
          <w:szCs w:val="72"/>
          <w:lang w:val="en-US" w:eastAsia="zh-CN"/>
        </w:rPr>
        <w:t>响应</w:t>
      </w:r>
      <w:r>
        <w:rPr>
          <w:rFonts w:hint="eastAsia" w:eastAsia="黑体"/>
          <w:b/>
          <w:sz w:val="72"/>
          <w:szCs w:val="72"/>
        </w:rPr>
        <w:t>文件</w:t>
      </w:r>
    </w:p>
    <w:p>
      <w:pPr>
        <w:spacing w:line="360" w:lineRule="auto"/>
        <w:jc w:val="center"/>
        <w:rPr>
          <w:rFonts w:hint="eastAsia" w:ascii="宋体" w:hAnsi="宋体"/>
          <w:sz w:val="28"/>
        </w:rPr>
      </w:pPr>
    </w:p>
    <w:p>
      <w:pPr>
        <w:spacing w:line="360" w:lineRule="auto"/>
        <w:jc w:val="both"/>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sz w:val="28"/>
          <w:szCs w:val="28"/>
          <w:u w:val="single"/>
        </w:rPr>
      </w:pPr>
      <w:r>
        <w:rPr>
          <w:rFonts w:hint="eastAsia" w:ascii="宋体" w:hAnsi="宋体"/>
          <w:sz w:val="28"/>
          <w:szCs w:val="28"/>
          <w:lang w:eastAsia="zh-CN"/>
        </w:rPr>
        <w:t>供应商：</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公</w:t>
      </w:r>
      <w:r>
        <w:rPr>
          <w:rFonts w:hint="eastAsia" w:ascii="宋体" w:hAnsi="宋体"/>
          <w:sz w:val="28"/>
          <w:szCs w:val="28"/>
        </w:rPr>
        <w:t>章）</w:t>
      </w:r>
    </w:p>
    <w:p>
      <w:pPr>
        <w:spacing w:line="360" w:lineRule="auto"/>
        <w:jc w:val="center"/>
        <w:rPr>
          <w:rFonts w:hint="eastAsia" w:ascii="宋体" w:hAnsi="宋体"/>
          <w:sz w:val="28"/>
          <w:szCs w:val="28"/>
        </w:rPr>
      </w:pPr>
      <w:r>
        <w:rPr>
          <w:rFonts w:hint="eastAsia" w:ascii="宋体" w:hAnsi="宋体"/>
          <w:sz w:val="28"/>
          <w:szCs w:val="28"/>
        </w:rPr>
        <w:t>法定代表人</w:t>
      </w:r>
      <w:r>
        <w:rPr>
          <w:rFonts w:hint="eastAsia" w:ascii="宋体" w:hAnsi="宋体" w:eastAsia="宋体" w:cs="宋体"/>
          <w:color w:val="000000"/>
          <w:sz w:val="28"/>
          <w:szCs w:val="28"/>
          <w:lang w:eastAsia="zh-CN"/>
        </w:rPr>
        <w:t>或授权委托人</w:t>
      </w:r>
      <w:r>
        <w:rPr>
          <w:rFonts w:hint="eastAsia" w:ascii="宋体" w:hAnsi="宋体" w:cs="宋体"/>
          <w:color w:val="000000"/>
          <w:sz w:val="28"/>
          <w:szCs w:val="28"/>
          <w:lang w:eastAsia="zh-CN"/>
        </w:rPr>
        <w:t>：</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签字或盖章</w:t>
      </w:r>
      <w:r>
        <w:rPr>
          <w:rFonts w:hint="eastAsia" w:ascii="宋体" w:hAnsi="宋体"/>
          <w:sz w:val="28"/>
          <w:szCs w:val="28"/>
        </w:rPr>
        <w:t>）</w:t>
      </w:r>
    </w:p>
    <w:p>
      <w:pPr>
        <w:spacing w:line="360" w:lineRule="auto"/>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eastAsia="zh-CN"/>
        </w:rPr>
        <w:t>：</w:t>
      </w:r>
      <w:r>
        <w:rPr>
          <w:rFonts w:hint="eastAsia" w:ascii="宋体" w:hAnsi="宋体"/>
          <w:sz w:val="28"/>
          <w:szCs w:val="28"/>
          <w:u w:val="single"/>
        </w:rPr>
        <w:t xml:space="preserve">                   </w:t>
      </w:r>
      <w:r>
        <w:rPr>
          <w:rFonts w:hint="eastAsia" w:ascii="宋体" w:hAnsi="宋体"/>
          <w:sz w:val="28"/>
          <w:szCs w:val="28"/>
        </w:rPr>
        <w:t>（年/月/日）</w:t>
      </w:r>
    </w:p>
    <w:p>
      <w:pPr>
        <w:spacing w:line="360" w:lineRule="auto"/>
        <w:jc w:val="both"/>
        <w:rPr>
          <w:rFonts w:hint="eastAsia" w:ascii="宋体" w:hAnsi="宋体"/>
          <w:sz w:val="28"/>
          <w:szCs w:val="28"/>
        </w:rPr>
      </w:pPr>
    </w:p>
    <w:p>
      <w:pPr>
        <w:spacing w:line="360" w:lineRule="auto"/>
        <w:jc w:val="both"/>
        <w:rPr>
          <w:rFonts w:hint="eastAsia" w:ascii="宋体" w:hAnsi="宋体"/>
          <w:sz w:val="28"/>
          <w:szCs w:val="28"/>
        </w:rPr>
      </w:pPr>
    </w:p>
    <w:p>
      <w:pPr>
        <w:pStyle w:val="2"/>
        <w:rPr>
          <w:rFonts w:hint="eastAsia" w:ascii="宋体" w:hAnsi="宋体"/>
          <w:sz w:val="28"/>
          <w:szCs w:val="28"/>
        </w:rPr>
      </w:pPr>
    </w:p>
    <w:p>
      <w:pPr>
        <w:pStyle w:val="2"/>
        <w:rPr>
          <w:rFonts w:hint="eastAsia" w:ascii="宋体" w:hAnsi="宋体"/>
          <w:sz w:val="28"/>
          <w:szCs w:val="28"/>
        </w:rPr>
      </w:pPr>
    </w:p>
    <w:p>
      <w:pPr>
        <w:pStyle w:val="2"/>
        <w:rPr>
          <w:rFonts w:hint="eastAsia" w:ascii="宋体" w:hAnsi="宋体"/>
          <w:sz w:val="28"/>
          <w:szCs w:val="28"/>
        </w:rPr>
      </w:pPr>
    </w:p>
    <w:p>
      <w:pPr>
        <w:pStyle w:val="8"/>
        <w:numPr>
          <w:ilvl w:val="2"/>
          <w:numId w:val="0"/>
        </w:numPr>
        <w:spacing w:before="145" w:beforeLines="50" w:after="145" w:afterLines="50" w:line="300" w:lineRule="auto"/>
        <w:ind w:leftChars="0"/>
        <w:jc w:val="center"/>
        <w:rPr>
          <w:rFonts w:hint="eastAsia" w:eastAsia="宋体"/>
          <w:b/>
          <w:bCs/>
          <w:lang w:eastAsia="zh-CN"/>
        </w:rPr>
      </w:pPr>
      <w:r>
        <w:rPr>
          <w:rFonts w:hint="eastAsia" w:ascii="宋体" w:eastAsia="宋体" w:cs="宋体"/>
          <w:b/>
          <w:bCs/>
          <w:sz w:val="30"/>
          <w:szCs w:val="30"/>
          <w:lang w:eastAsia="zh-CN"/>
        </w:rPr>
        <w:t>目录</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kern w:val="2"/>
          <w:sz w:val="24"/>
          <w:szCs w:val="22"/>
          <w:highlight w:val="none"/>
          <w:u w:val="none"/>
          <w:lang w:val="en-US" w:eastAsia="zh-CN" w:bidi="ar-SA"/>
        </w:rPr>
      </w:pPr>
      <w:r>
        <w:rPr>
          <w:rFonts w:hint="eastAsia" w:ascii="宋体" w:hAnsi="宋体" w:eastAsia="宋体" w:cs="宋体"/>
          <w:b/>
          <w:bCs/>
          <w:color w:val="auto"/>
          <w:kern w:val="2"/>
          <w:sz w:val="24"/>
          <w:szCs w:val="22"/>
          <w:highlight w:val="none"/>
          <w:u w:val="none"/>
          <w:lang w:val="en-US" w:eastAsia="zh-CN" w:bidi="ar-SA"/>
        </w:rPr>
        <w:t>资格证明文件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符合《中华人民共和国政府采购法》第二十二条规定：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1、具有独立承担民事责任的能力：有效的营业执照复印件；法定代表人证明或其委托代理人身份证复印件，委托代理人还应携带《法人代表授权委托书》；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2、具备良好的商业信誉和健全的财务会计制度：财务审计报告（成立不足一年的提供成立至今的财务报表）；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3、具有履行合同所必需的设备和专业技术能力：投标人提供书面声明或相关证明材料；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4、有依法缴纳税收和社会保障资金的良好记录：提供缴纳税收的电子回单或税务部门出具的纳税证明或完税证明或有效的证明材料；提供近三个月缴纳社保的银行电子回单或社保部门出具的社保缴纳证明材料或有效的证明材料；（含相关人员明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5、参加政府采购活动前三年内，在经营活动中没有重大违法记录：投标声明按招标文件规定格式完整提供；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6、信用查询记录：凡拟参加本次招标项目的供应商，近三年内（本项目投标截止期前）存在下述条件中的任意一项将拒绝其参加本次采购活动：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960" w:firstLineChars="4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1）“信用中国网（www.creditchina.gov.cn）”被列入失信被执行人、企业经营异常名录、重大税收违法案件当事人名单、政府采购严重违法失信名单（尚在处罚期内的）；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960" w:firstLineChars="4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2）“中国政府采购网（www.ccgp.gov.cn）”被列入政府采购严重违法失信行为记录名单的（尚在处罚期内的）；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960" w:firstLineChars="4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3）“国家企业信用信息公示系统（http://www.gsxt.gov.cn）”列入经营异常名录信息、列入严重违法失信企业名单（黑名单）信息。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960" w:firstLineChars="4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4）“中国裁判文书网（http://wenshu.court.gov.cn/）”有行贿受贿犯罪记录(尚在处罚期内)；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7、具备有效的安全生产许可证；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8、满足招标项目需要的资质等级；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9、项目负责人（建造师）条件满足招标文件的要求；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10、企业信誉是否满足招标文件的要求；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11、其他要求：1、提供项目经理、项目技术负责人、施工员、质检员、安全员、资料员、机械员、材料员、预算员应提供近三个月社保部门出具的《单位基本养老保险个人缴费明细表册》（退休人员提供退休证）；2、外省投标企业须提供《新疆维吾尔自治区区外建设工程企业信息登记册》或新疆工程建设云下载审核通过的信息报送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12、其它材料：工程建设项目廉政责任书和建设工程诚信投标承诺（加盖单位公章）；不参与围标串标承诺书（加盖单位公章）等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二、商务文件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1、竞争性磋商函；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2、磋商报价表；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3、竞争性磋商报价明细表；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4、供应商认为需要提供的其他文件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三、技术文件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kern w:val="2"/>
          <w:sz w:val="24"/>
          <w:szCs w:val="22"/>
          <w:u w:val="none"/>
          <w:lang w:val="en-US" w:eastAsia="zh-CN" w:bidi="ar-SA"/>
        </w:rPr>
      </w:pPr>
      <w:r>
        <w:rPr>
          <w:rFonts w:hint="eastAsia" w:ascii="宋体" w:hAnsi="宋体" w:eastAsia="宋体" w:cs="宋体"/>
          <w:b w:val="0"/>
          <w:bCs w:val="0"/>
          <w:color w:val="auto"/>
          <w:kern w:val="2"/>
          <w:sz w:val="24"/>
          <w:szCs w:val="22"/>
          <w:u w:val="none"/>
          <w:lang w:val="en-US" w:eastAsia="zh-CN" w:bidi="ar-SA"/>
        </w:rPr>
        <w:t>格式自拟，具体内容应包括但不限于：人员配备、项目实施、应急及维保服务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四、其他文件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1、商务条款响应及偏离表；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2、技术条款响应及偏离表；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3、企业声明函；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4、残疾人福利性单位声明函；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sz w:val="28"/>
          <w:szCs w:val="28"/>
        </w:rPr>
      </w:pPr>
      <w:r>
        <w:rPr>
          <w:rFonts w:hint="eastAsia" w:ascii="宋体" w:hAnsi="宋体" w:eastAsia="宋体" w:cs="宋体"/>
          <w:kern w:val="2"/>
          <w:sz w:val="24"/>
          <w:szCs w:val="22"/>
          <w:u w:val="none"/>
          <w:lang w:val="en-US" w:eastAsia="zh-CN" w:bidi="ar-SA"/>
        </w:rPr>
        <w:t>5、供应商认为需要提供的其他文件</w:t>
      </w:r>
      <w:r>
        <w:rPr>
          <w:rFonts w:hint="eastAsia" w:ascii="宋体" w:hAnsi="宋体"/>
          <w:sz w:val="28"/>
          <w:szCs w:val="28"/>
        </w:rPr>
        <w:br w:type="page"/>
      </w:r>
    </w:p>
    <w:bookmarkEnd w:id="143"/>
    <w:p>
      <w:pPr>
        <w:pStyle w:val="8"/>
        <w:numPr>
          <w:ilvl w:val="2"/>
          <w:numId w:val="0"/>
        </w:numPr>
        <w:spacing w:before="145" w:beforeLines="50" w:after="145" w:afterLines="50" w:line="300" w:lineRule="auto"/>
        <w:ind w:leftChars="0"/>
        <w:jc w:val="both"/>
        <w:rPr>
          <w:rFonts w:hint="eastAsia" w:ascii="宋体" w:hAnsi="宋体" w:eastAsia="宋体" w:cs="宋体"/>
          <w:b w:val="0"/>
          <w:bCs w:val="0"/>
          <w:sz w:val="30"/>
          <w:szCs w:val="30"/>
        </w:rPr>
      </w:pPr>
      <w:bookmarkStart w:id="146" w:name="_Toc534725614"/>
      <w:bookmarkStart w:id="147" w:name="_Toc534816643"/>
      <w:bookmarkStart w:id="148" w:name="_Toc519111281"/>
      <w:r>
        <w:rPr>
          <w:rFonts w:hint="eastAsia" w:ascii="宋体" w:hAnsi="宋体" w:eastAsia="宋体" w:cs="宋体"/>
          <w:b w:val="0"/>
          <w:bCs w:val="0"/>
          <w:sz w:val="30"/>
          <w:szCs w:val="30"/>
          <w:lang w:eastAsia="zh-CN"/>
        </w:rPr>
        <w:t>附件一：</w:t>
      </w:r>
      <w:r>
        <w:rPr>
          <w:rFonts w:hint="eastAsia" w:ascii="宋体" w:hAnsi="宋体" w:eastAsia="宋体" w:cs="宋体"/>
          <w:b w:val="0"/>
          <w:bCs w:val="0"/>
          <w:sz w:val="30"/>
          <w:szCs w:val="30"/>
        </w:rPr>
        <w:t>具备履行合同所必需的设备和专业技术能力的书面声明</w:t>
      </w:r>
      <w:bookmarkEnd w:id="146"/>
      <w:bookmarkEnd w:id="147"/>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我单位郑重声明：我单位具备履行本项采购合同所必需的设备和专业技术能力，为履行本项采购合同我公司具备如下主要设备和主要专业技术能力：</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主要设备有：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主要专业技术能力有：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pStyle w:val="86"/>
        <w:rPr>
          <w:rFonts w:hint="eastAsia" w:ascii="宋体" w:hAnsi="宋体" w:eastAsia="宋体" w:cs="宋体"/>
        </w:rPr>
      </w:pPr>
    </w:p>
    <w:p>
      <w:pPr>
        <w:pStyle w:val="88"/>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8"/>
        <w:tabs>
          <w:tab w:val="left" w:pos="750"/>
        </w:tabs>
        <w:adjustRightInd w:val="0"/>
        <w:snapToGrid w:val="0"/>
        <w:spacing w:line="500" w:lineRule="exact"/>
        <w:rPr>
          <w:rFonts w:hint="eastAsia" w:ascii="宋体" w:hAnsi="宋体" w:eastAsia="宋体" w:cs="宋体"/>
          <w:sz w:val="24"/>
          <w:szCs w:val="24"/>
        </w:rPr>
      </w:pPr>
    </w:p>
    <w:p>
      <w:pPr>
        <w:pStyle w:val="88"/>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6"/>
        <w:rPr>
          <w:rFonts w:hint="eastAsia" w:ascii="宋体" w:hAnsi="宋体" w:eastAsia="宋体" w:cs="宋体"/>
        </w:rPr>
      </w:pPr>
    </w:p>
    <w:p>
      <w:pPr>
        <w:pStyle w:val="8"/>
        <w:numPr>
          <w:ilvl w:val="2"/>
          <w:numId w:val="0"/>
        </w:numPr>
        <w:spacing w:before="145" w:beforeLines="50" w:after="145" w:afterLines="50" w:line="300" w:lineRule="auto"/>
        <w:ind w:leftChars="0"/>
        <w:jc w:val="both"/>
        <w:rPr>
          <w:rFonts w:hint="eastAsia" w:ascii="宋体" w:hAnsi="宋体" w:eastAsia="宋体" w:cs="宋体"/>
          <w:b w:val="0"/>
          <w:bCs w:val="0"/>
          <w:sz w:val="30"/>
          <w:szCs w:val="30"/>
          <w:lang w:eastAsia="zh-CN"/>
        </w:rPr>
      </w:pPr>
      <w:bookmarkStart w:id="149" w:name="_Toc534725615"/>
      <w:bookmarkStart w:id="150" w:name="_Toc534816644"/>
      <w:r>
        <w:rPr>
          <w:rFonts w:hint="eastAsia" w:ascii="宋体" w:hAnsi="宋体" w:eastAsia="宋体" w:cs="宋体"/>
          <w:b w:val="0"/>
          <w:bCs w:val="0"/>
          <w:sz w:val="30"/>
          <w:szCs w:val="30"/>
          <w:lang w:eastAsia="zh-CN"/>
        </w:rPr>
        <w:t>附件二：参加政府采购活动前 3 年内在经营活动中没有重大违法记录的书面声明</w:t>
      </w:r>
      <w:bookmarkEnd w:id="149"/>
      <w:bookmarkEnd w:id="150"/>
    </w:p>
    <w:p>
      <w:pPr>
        <w:spacing w:before="145" w:beforeLines="50" w:after="145" w:afterLines="50" w:line="300" w:lineRule="auto"/>
        <w:rPr>
          <w:rFonts w:hint="eastAsia" w:ascii="宋体" w:hAnsi="宋体" w:eastAsia="宋体" w:cs="宋体"/>
          <w:b/>
          <w:bCs/>
          <w:sz w:val="44"/>
          <w:szCs w:val="44"/>
        </w:rPr>
      </w:pPr>
      <w:r>
        <w:rPr>
          <w:rFonts w:hint="eastAsia" w:ascii="宋体" w:hAnsi="宋体" w:eastAsia="宋体" w:cs="宋体"/>
          <w:b/>
          <w:bCs/>
          <w:sz w:val="44"/>
          <w:szCs w:val="44"/>
        </w:rPr>
        <w:t xml:space="preserve">                 声  明</w:t>
      </w:r>
    </w:p>
    <w:p>
      <w:pPr>
        <w:spacing w:before="145" w:beforeLines="50" w:after="145" w:afterLines="50" w:line="300" w:lineRule="auto"/>
        <w:rPr>
          <w:rFonts w:hint="eastAsia" w:ascii="宋体" w:hAnsi="宋体" w:eastAsia="宋体" w:cs="宋体"/>
          <w:bCs/>
          <w:sz w:val="24"/>
        </w:rPr>
      </w:pPr>
      <w:r>
        <w:rPr>
          <w:rFonts w:hint="eastAsia" w:ascii="宋体" w:hAnsi="宋体" w:eastAsia="宋体" w:cs="宋体"/>
          <w:b/>
          <w:bCs/>
          <w:sz w:val="24"/>
        </w:rPr>
        <w:t xml:space="preserve">    </w:t>
      </w:r>
      <w:r>
        <w:rPr>
          <w:rFonts w:hint="eastAsia" w:ascii="宋体" w:hAnsi="宋体" w:eastAsia="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rPr>
      </w:pPr>
    </w:p>
    <w:p>
      <w:pPr>
        <w:pStyle w:val="88"/>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eastAsia="宋体" w:cs="宋体"/>
          <w:bCs/>
          <w:lang w:val="en-US" w:eastAsia="zh-CN"/>
        </w:rPr>
        <w:t xml:space="preserve">                             </w:t>
      </w: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8"/>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6"/>
        <w:rPr>
          <w:rFonts w:hint="eastAsia" w:ascii="宋体" w:hAnsi="宋体" w:eastAsia="宋体" w:cs="宋体"/>
          <w:lang w:eastAsia="zh-CN"/>
        </w:rPr>
      </w:pPr>
    </w:p>
    <w:p>
      <w:pPr>
        <w:pStyle w:val="8"/>
        <w:numPr>
          <w:ilvl w:val="0"/>
          <w:numId w:val="0"/>
        </w:numPr>
        <w:spacing w:before="145" w:beforeLines="50" w:after="145" w:afterLines="50" w:line="300" w:lineRule="auto"/>
        <w:ind w:leftChars="0"/>
        <w:jc w:val="both"/>
        <w:rPr>
          <w:rFonts w:hint="eastAsia" w:ascii="宋体" w:hAnsi="宋体" w:eastAsia="宋体" w:cs="宋体"/>
          <w:b w:val="0"/>
          <w:bCs w:val="0"/>
          <w:sz w:val="30"/>
          <w:szCs w:val="30"/>
        </w:rPr>
      </w:pPr>
      <w:r>
        <w:rPr>
          <w:rFonts w:hint="eastAsia" w:ascii="宋体" w:hAnsi="宋体" w:eastAsia="宋体" w:cs="宋体"/>
          <w:b w:val="0"/>
          <w:bCs w:val="0"/>
          <w:sz w:val="30"/>
          <w:szCs w:val="30"/>
          <w:lang w:eastAsia="zh-CN"/>
        </w:rPr>
        <w:t>附件三：</w:t>
      </w:r>
      <w:r>
        <w:rPr>
          <w:rFonts w:hint="eastAsia" w:ascii="宋体" w:hAnsi="宋体" w:eastAsia="宋体" w:cs="宋体"/>
          <w:b w:val="0"/>
          <w:bCs w:val="0"/>
          <w:sz w:val="30"/>
          <w:szCs w:val="30"/>
        </w:rPr>
        <w:t>法定代表人身份证明及授权委托书</w:t>
      </w:r>
      <w:bookmarkEnd w:id="148"/>
    </w:p>
    <w:p>
      <w:pPr>
        <w:rPr>
          <w:rFonts w:hint="eastAsia" w:ascii="宋体" w:hAnsi="宋体" w:eastAsia="宋体" w:cs="宋体"/>
        </w:rPr>
      </w:pPr>
    </w:p>
    <w:p>
      <w:pPr>
        <w:pStyle w:val="89"/>
        <w:jc w:val="center"/>
        <w:outlineLvl w:val="9"/>
        <w:rPr>
          <w:rFonts w:hint="eastAsia" w:ascii="宋体" w:hAnsi="宋体" w:eastAsia="宋体" w:cs="宋体"/>
          <w:b w:val="0"/>
          <w:sz w:val="24"/>
          <w:szCs w:val="24"/>
          <w:lang w:eastAsia="zh-CN"/>
        </w:rPr>
      </w:pPr>
      <w:bookmarkStart w:id="151" w:name="_Toc480371721"/>
      <w:bookmarkStart w:id="152" w:name="_Toc480368653"/>
      <w:bookmarkStart w:id="153" w:name="_Toc480368595"/>
      <w:bookmarkStart w:id="154" w:name="_Toc468535482"/>
      <w:bookmarkStart w:id="155" w:name="_Toc519111282"/>
      <w:bookmarkStart w:id="156" w:name="_Toc480368424"/>
      <w:r>
        <w:rPr>
          <w:rFonts w:hint="eastAsia" w:ascii="宋体" w:hAnsi="宋体" w:eastAsia="宋体" w:cs="宋体"/>
          <w:b w:val="0"/>
          <w:sz w:val="24"/>
          <w:szCs w:val="24"/>
        </w:rPr>
        <w:t>法定代表人资格证明文件</w:t>
      </w:r>
      <w:bookmarkEnd w:id="151"/>
      <w:bookmarkEnd w:id="152"/>
      <w:bookmarkEnd w:id="153"/>
      <w:bookmarkEnd w:id="154"/>
      <w:bookmarkEnd w:id="155"/>
      <w:bookmarkEnd w:id="156"/>
    </w:p>
    <w:p>
      <w:pPr>
        <w:pStyle w:val="88"/>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8"/>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 xml:space="preserve">          </w:t>
      </w:r>
      <w:r>
        <w:rPr>
          <w:rFonts w:hint="eastAsia" w:ascii="宋体" w:hAnsi="宋体" w:eastAsia="宋体" w:cs="宋体"/>
          <w:sz w:val="24"/>
          <w:szCs w:val="24"/>
        </w:rPr>
        <w:t>同志为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公司法定代表人，代表我公司办理一切社会公务事宜，具有法律效力。 </w:t>
      </w:r>
    </w:p>
    <w:p>
      <w:pPr>
        <w:pStyle w:val="88"/>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附法定代表人基本情况： </w:t>
      </w:r>
    </w:p>
    <w:p>
      <w:pPr>
        <w:pStyle w:val="88"/>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88"/>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8"/>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p>
    <w:p>
      <w:pPr>
        <w:pStyle w:val="88"/>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电话号码：</w:t>
      </w:r>
      <w:r>
        <w:rPr>
          <w:rFonts w:hint="eastAsia" w:ascii="宋体" w:hAnsi="宋体" w:eastAsia="宋体" w:cs="宋体"/>
          <w:sz w:val="24"/>
          <w:szCs w:val="24"/>
          <w:u w:val="single"/>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pStyle w:val="88"/>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32"/>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88"/>
              <w:adjustRightInd w:val="0"/>
              <w:snapToGrid w:val="0"/>
              <w:spacing w:line="500" w:lineRule="exact"/>
              <w:jc w:val="center"/>
              <w:rPr>
                <w:rFonts w:hint="eastAsia" w:ascii="宋体" w:hAnsi="宋体" w:eastAsia="宋体" w:cs="宋体"/>
                <w:sz w:val="24"/>
                <w:szCs w:val="24"/>
              </w:rPr>
            </w:pPr>
          </w:p>
          <w:p>
            <w:pPr>
              <w:pStyle w:val="88"/>
              <w:adjustRightInd w:val="0"/>
              <w:snapToGrid w:val="0"/>
              <w:spacing w:line="500" w:lineRule="exact"/>
              <w:jc w:val="center"/>
              <w:rPr>
                <w:rFonts w:hint="eastAsia" w:ascii="宋体" w:hAnsi="宋体" w:eastAsia="宋体" w:cs="宋体"/>
                <w:sz w:val="24"/>
                <w:szCs w:val="24"/>
              </w:rPr>
            </w:pPr>
          </w:p>
          <w:p>
            <w:pPr>
              <w:pStyle w:val="88"/>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法定代表人《居民身份证》扫描件</w:t>
            </w:r>
          </w:p>
        </w:tc>
      </w:tr>
    </w:tbl>
    <w:p>
      <w:pPr>
        <w:pStyle w:val="88"/>
        <w:adjustRightInd w:val="0"/>
        <w:snapToGrid w:val="0"/>
        <w:spacing w:line="500" w:lineRule="exact"/>
        <w:rPr>
          <w:rFonts w:hint="eastAsia" w:ascii="宋体" w:hAnsi="宋体" w:eastAsia="宋体" w:cs="宋体"/>
          <w:sz w:val="24"/>
          <w:szCs w:val="24"/>
        </w:rPr>
      </w:pPr>
    </w:p>
    <w:p>
      <w:pPr>
        <w:pStyle w:val="88"/>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8"/>
        <w:tabs>
          <w:tab w:val="left" w:pos="750"/>
        </w:tabs>
        <w:adjustRightInd w:val="0"/>
        <w:snapToGrid w:val="0"/>
        <w:spacing w:line="500" w:lineRule="exact"/>
        <w:rPr>
          <w:rFonts w:hint="eastAsia" w:ascii="宋体" w:hAnsi="宋体" w:eastAsia="宋体" w:cs="宋体"/>
          <w:sz w:val="24"/>
          <w:szCs w:val="24"/>
        </w:rPr>
      </w:pPr>
    </w:p>
    <w:p>
      <w:pPr>
        <w:pStyle w:val="88"/>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p>
    <w:p>
      <w:pPr>
        <w:pStyle w:val="88"/>
        <w:tabs>
          <w:tab w:val="left" w:pos="750"/>
        </w:tabs>
        <w:adjustRightInd w:val="0"/>
        <w:snapToGrid w:val="0"/>
        <w:spacing w:line="500" w:lineRule="exact"/>
        <w:rPr>
          <w:rFonts w:hint="eastAsia" w:ascii="宋体" w:hAnsi="宋体" w:eastAsia="宋体" w:cs="宋体"/>
          <w:sz w:val="24"/>
          <w:szCs w:val="24"/>
        </w:rPr>
      </w:pPr>
    </w:p>
    <w:p>
      <w:pPr>
        <w:pStyle w:val="88"/>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9"/>
        <w:outlineLvl w:val="9"/>
        <w:rPr>
          <w:rFonts w:hint="eastAsia" w:ascii="宋体" w:hAnsi="宋体" w:eastAsia="宋体" w:cs="宋体"/>
          <w:b w:val="0"/>
        </w:rPr>
      </w:pPr>
      <w:bookmarkStart w:id="157" w:name="_Toc468535483"/>
    </w:p>
    <w:p>
      <w:pPr>
        <w:pStyle w:val="89"/>
        <w:outlineLvl w:val="9"/>
        <w:rPr>
          <w:rFonts w:hint="eastAsia" w:ascii="宋体" w:hAnsi="宋体" w:eastAsia="宋体" w:cs="宋体"/>
          <w:b w:val="0"/>
          <w:sz w:val="24"/>
          <w:szCs w:val="24"/>
        </w:rPr>
      </w:pPr>
      <w:r>
        <w:rPr>
          <w:rFonts w:hint="eastAsia" w:ascii="宋体" w:hAnsi="宋体" w:eastAsia="宋体" w:cs="宋体"/>
          <w:b w:val="0"/>
        </w:rPr>
        <w:t xml:space="preserve"> </w:t>
      </w:r>
      <w:bookmarkStart w:id="158" w:name="_Toc480368596"/>
      <w:bookmarkStart w:id="159" w:name="_Toc480368425"/>
      <w:bookmarkStart w:id="160" w:name="_Toc480371722"/>
      <w:bookmarkStart w:id="161" w:name="_Toc519111283"/>
      <w:bookmarkStart w:id="162" w:name="_Toc480368654"/>
      <w:r>
        <w:rPr>
          <w:rFonts w:hint="eastAsia" w:ascii="宋体" w:hAnsi="宋体" w:eastAsia="宋体" w:cs="宋体"/>
          <w:b w:val="0"/>
          <w:sz w:val="24"/>
          <w:szCs w:val="24"/>
        </w:rPr>
        <w:t>法定代表人授权书</w:t>
      </w:r>
      <w:bookmarkEnd w:id="157"/>
      <w:bookmarkEnd w:id="158"/>
      <w:bookmarkEnd w:id="159"/>
      <w:bookmarkEnd w:id="160"/>
      <w:bookmarkEnd w:id="161"/>
      <w:bookmarkEnd w:id="162"/>
    </w:p>
    <w:p>
      <w:pPr>
        <w:pStyle w:val="88"/>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8"/>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同志为我公司参加贵单位组织的编号为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w:t>
      </w:r>
      <w:r>
        <w:rPr>
          <w:rFonts w:hint="eastAsia" w:ascii="宋体" w:hAnsi="宋体" w:eastAsia="宋体" w:cs="宋体"/>
          <w:sz w:val="24"/>
          <w:szCs w:val="24"/>
          <w:u w:val="single"/>
        </w:rPr>
        <w:t>（项 目 名 称）</w:t>
      </w:r>
      <w:r>
        <w:rPr>
          <w:rFonts w:hint="eastAsia" w:ascii="宋体" w:hAnsi="宋体" w:eastAsia="宋体" w:cs="宋体"/>
          <w:sz w:val="24"/>
          <w:szCs w:val="24"/>
        </w:rPr>
        <w:t>采购活动的投标代表人，全权代表我公司处理在该项目采购活动中的一切事宜。代理期限从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日止。 </w:t>
      </w:r>
    </w:p>
    <w:p>
      <w:pPr>
        <w:pStyle w:val="88"/>
        <w:spacing w:line="500" w:lineRule="exact"/>
        <w:rPr>
          <w:rFonts w:hint="eastAsia" w:ascii="宋体" w:hAnsi="宋体" w:eastAsia="宋体" w:cs="宋体"/>
          <w:sz w:val="24"/>
          <w:szCs w:val="24"/>
        </w:rPr>
      </w:pPr>
    </w:p>
    <w:p>
      <w:pPr>
        <w:pStyle w:val="88"/>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8"/>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lang w:eastAsia="zh-CN"/>
        </w:rPr>
        <w:t>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8"/>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8"/>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p>
    <w:p>
      <w:pPr>
        <w:pStyle w:val="88"/>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w:t>
      </w:r>
    </w:p>
    <w:p>
      <w:pPr>
        <w:pStyle w:val="88"/>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代理人工作单位：</w:t>
      </w:r>
      <w:r>
        <w:rPr>
          <w:rFonts w:hint="eastAsia" w:ascii="宋体" w:hAnsi="宋体" w:eastAsia="宋体" w:cs="宋体"/>
          <w:sz w:val="24"/>
          <w:szCs w:val="24"/>
          <w:u w:val="single"/>
        </w:rPr>
        <w:t xml:space="preserve">                          </w:t>
      </w:r>
    </w:p>
    <w:p>
      <w:pPr>
        <w:pStyle w:val="88"/>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p>
    <w:p>
      <w:pPr>
        <w:pStyle w:val="8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8"/>
        <w:adjustRightInd w:val="0"/>
        <w:snapToGrid w:val="0"/>
        <w:spacing w:line="500" w:lineRule="exact"/>
        <w:ind w:left="-88" w:leftChars="-42" w:firstLine="600" w:firstLineChars="250"/>
        <w:rPr>
          <w:rFonts w:hint="eastAsia" w:ascii="宋体" w:hAnsi="宋体" w:eastAsia="宋体" w:cs="宋体"/>
          <w:sz w:val="24"/>
          <w:szCs w:val="24"/>
          <w:u w:val="single"/>
        </w:rPr>
      </w:pPr>
    </w:p>
    <w:tbl>
      <w:tblPr>
        <w:tblStyle w:val="32"/>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88"/>
              <w:spacing w:line="500" w:lineRule="exact"/>
              <w:rPr>
                <w:rFonts w:hint="eastAsia" w:ascii="宋体" w:hAnsi="宋体" w:eastAsia="宋体" w:cs="宋体"/>
                <w:sz w:val="24"/>
                <w:szCs w:val="24"/>
              </w:rPr>
            </w:pPr>
            <w:r>
              <w:rPr>
                <w:rFonts w:hint="eastAsia" w:ascii="宋体" w:hAnsi="宋体" w:eastAsia="宋体" w:cs="宋体"/>
                <w:sz w:val="24"/>
                <w:szCs w:val="24"/>
              </w:rPr>
              <w:t>粘贴被授权人身份证（扫描件）</w:t>
            </w:r>
          </w:p>
        </w:tc>
      </w:tr>
    </w:tbl>
    <w:p>
      <w:pPr>
        <w:autoSpaceDE w:val="0"/>
        <w:autoSpaceDN w:val="0"/>
        <w:adjustRightInd w:val="0"/>
        <w:spacing w:line="500" w:lineRule="exact"/>
        <w:ind w:firstLine="141" w:firstLineChars="50"/>
        <w:jc w:val="left"/>
        <w:rPr>
          <w:rFonts w:ascii="宋体" w:hAnsi="宋体" w:eastAsia="宋体"/>
          <w:b/>
          <w:kern w:val="0"/>
          <w:sz w:val="28"/>
          <w:szCs w:val="28"/>
        </w:rPr>
      </w:pPr>
    </w:p>
    <w:p>
      <w:pPr>
        <w:autoSpaceDE w:val="0"/>
        <w:autoSpaceDN w:val="0"/>
        <w:adjustRightInd w:val="0"/>
        <w:spacing w:line="500" w:lineRule="exact"/>
        <w:ind w:firstLine="141" w:firstLineChars="50"/>
        <w:jc w:val="left"/>
        <w:rPr>
          <w:rFonts w:ascii="宋体" w:hAnsi="宋体" w:eastAsia="宋体"/>
          <w:b/>
          <w:kern w:val="0"/>
          <w:sz w:val="28"/>
          <w:szCs w:val="28"/>
        </w:rPr>
      </w:pPr>
    </w:p>
    <w:p>
      <w:pPr>
        <w:autoSpaceDE w:val="0"/>
        <w:autoSpaceDN w:val="0"/>
        <w:adjustRightInd w:val="0"/>
        <w:spacing w:line="500" w:lineRule="exact"/>
        <w:ind w:firstLine="141" w:firstLineChars="50"/>
        <w:jc w:val="left"/>
        <w:rPr>
          <w:rFonts w:ascii="宋体" w:hAnsi="宋体" w:eastAsia="宋体"/>
          <w:b/>
          <w:kern w:val="0"/>
          <w:sz w:val="28"/>
          <w:szCs w:val="28"/>
        </w:rPr>
      </w:pPr>
    </w:p>
    <w:p>
      <w:pPr>
        <w:autoSpaceDE w:val="0"/>
        <w:autoSpaceDN w:val="0"/>
        <w:adjustRightInd w:val="0"/>
        <w:spacing w:line="500" w:lineRule="exact"/>
        <w:ind w:firstLine="141" w:firstLineChars="50"/>
        <w:jc w:val="left"/>
        <w:rPr>
          <w:rFonts w:ascii="宋体" w:hAnsi="宋体" w:eastAsia="宋体"/>
          <w:b/>
          <w:kern w:val="0"/>
          <w:sz w:val="28"/>
          <w:szCs w:val="28"/>
        </w:rPr>
      </w:pPr>
    </w:p>
    <w:p>
      <w:pPr>
        <w:pStyle w:val="8"/>
        <w:numPr>
          <w:ilvl w:val="0"/>
          <w:numId w:val="0"/>
        </w:numPr>
        <w:spacing w:before="145" w:beforeLines="50" w:after="145" w:afterLines="50" w:line="300" w:lineRule="auto"/>
        <w:ind w:leftChars="0"/>
        <w:jc w:val="both"/>
        <w:rPr>
          <w:rFonts w:ascii="宋体" w:hAnsi="宋体" w:eastAsia="宋体"/>
          <w:b/>
          <w:kern w:val="0"/>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四</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竞争性磋商函</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bCs/>
          <w:sz w:val="24"/>
        </w:rPr>
      </w:pPr>
      <w:bookmarkStart w:id="163" w:name="_Toc485895991"/>
      <w:bookmarkStart w:id="164" w:name="_Toc12389"/>
      <w:bookmarkStart w:id="165" w:name="_Toc13369"/>
      <w:r>
        <w:rPr>
          <w:rFonts w:hint="eastAsia" w:ascii="宋体" w:hAnsi="宋体" w:eastAsia="宋体" w:cs="宋体"/>
          <w:bCs/>
          <w:sz w:val="24"/>
        </w:rPr>
        <w:t>竞争性磋商函</w:t>
      </w:r>
      <w:bookmarkEnd w:id="163"/>
      <w:bookmarkEnd w:id="164"/>
      <w:bookmarkEnd w:id="165"/>
    </w:p>
    <w:p>
      <w:pPr>
        <w:keepNext w:val="0"/>
        <w:keepLines w:val="0"/>
        <w:pageBreakBefore w:val="0"/>
        <w:widowControl w:val="0"/>
        <w:kinsoku/>
        <w:wordWrap/>
        <w:overflowPunct/>
        <w:topLinePunct w:val="0"/>
        <w:bidi w:val="0"/>
        <w:snapToGrid/>
        <w:spacing w:before="145" w:beforeLines="50" w:after="145" w:afterLines="50" w:line="400" w:lineRule="exact"/>
        <w:textAlignment w:val="auto"/>
        <w:rPr>
          <w:rFonts w:hint="eastAsia" w:ascii="宋体" w:hAnsi="宋体" w:eastAsia="宋体" w:cs="宋体"/>
          <w:bCs/>
          <w:sz w:val="24"/>
        </w:rPr>
      </w:pPr>
      <w:r>
        <w:rPr>
          <w:rFonts w:hint="eastAsia" w:ascii="宋体" w:hAnsi="宋体" w:eastAsia="宋体" w:cs="宋体"/>
          <w:bCs/>
          <w:sz w:val="24"/>
          <w:u w:val="single"/>
        </w:rPr>
        <w:t>（</w:t>
      </w:r>
      <w:r>
        <w:rPr>
          <w:rFonts w:hint="eastAsia" w:ascii="宋体" w:hAnsi="宋体" w:cs="宋体"/>
          <w:bCs/>
          <w:sz w:val="24"/>
          <w:u w:val="single"/>
          <w:lang w:eastAsia="zh-CN"/>
        </w:rPr>
        <w:t>采购人</w:t>
      </w:r>
      <w:r>
        <w:rPr>
          <w:rFonts w:hint="eastAsia" w:ascii="宋体" w:hAnsi="宋体" w:eastAsia="宋体" w:cs="宋体"/>
          <w:bCs/>
          <w:sz w:val="24"/>
          <w:u w:val="single"/>
        </w:rPr>
        <w:t>名称）</w:t>
      </w:r>
      <w:r>
        <w:rPr>
          <w:rFonts w:hint="eastAsia" w:ascii="宋体" w:hAnsi="宋体" w:eastAsia="宋体" w:cs="宋体"/>
          <w:bCs/>
          <w:sz w:val="24"/>
        </w:rPr>
        <w:t>：</w:t>
      </w:r>
    </w:p>
    <w:p>
      <w:pPr>
        <w:keepNext w:val="0"/>
        <w:keepLines w:val="0"/>
        <w:pageBreakBefore w:val="0"/>
        <w:widowControl w:val="0"/>
        <w:kinsoku/>
        <w:wordWrap/>
        <w:overflowPunct/>
        <w:topLinePunct w:val="0"/>
        <w:bidi w:val="0"/>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依据贵方</w:t>
      </w:r>
      <w:r>
        <w:rPr>
          <w:rFonts w:hint="eastAsia" w:ascii="宋体" w:hAnsi="宋体" w:eastAsia="宋体" w:cs="宋体"/>
          <w:bCs/>
          <w:sz w:val="24"/>
          <w:u w:val="single"/>
        </w:rPr>
        <w:t xml:space="preserve"> (采购项目名称/采购项目编号)</w:t>
      </w:r>
      <w:r>
        <w:rPr>
          <w:rFonts w:hint="eastAsia" w:ascii="宋体" w:hAnsi="宋体" w:eastAsia="宋体" w:cs="宋体"/>
          <w:bCs/>
          <w:sz w:val="24"/>
        </w:rPr>
        <w:t xml:space="preserve"> </w:t>
      </w:r>
      <w:r>
        <w:rPr>
          <w:rFonts w:hint="eastAsia" w:ascii="宋体" w:hAnsi="宋体" w:cs="宋体"/>
          <w:bCs/>
          <w:sz w:val="24"/>
          <w:lang w:val="en-US" w:eastAsia="zh-CN"/>
        </w:rPr>
        <w:t xml:space="preserve"> </w:t>
      </w:r>
      <w:r>
        <w:rPr>
          <w:rFonts w:hint="eastAsia" w:ascii="宋体" w:hAnsi="宋体" w:eastAsia="宋体" w:cs="宋体"/>
          <w:bCs/>
          <w:sz w:val="24"/>
        </w:rPr>
        <w:t>的磋商</w:t>
      </w:r>
      <w:r>
        <w:rPr>
          <w:rFonts w:hint="eastAsia" w:ascii="宋体" w:hAnsi="宋体" w:cs="宋体"/>
          <w:bCs/>
          <w:sz w:val="24"/>
          <w:lang w:eastAsia="zh-CN"/>
        </w:rPr>
        <w:t>公告</w:t>
      </w:r>
      <w:r>
        <w:rPr>
          <w:rFonts w:hint="eastAsia" w:ascii="宋体" w:hAnsi="宋体" w:eastAsia="宋体" w:cs="宋体"/>
          <w:bCs/>
          <w:sz w:val="24"/>
        </w:rPr>
        <w:t>，我方代表</w:t>
      </w:r>
      <w:r>
        <w:rPr>
          <w:rFonts w:hint="eastAsia" w:ascii="宋体" w:hAnsi="宋体" w:eastAsia="宋体" w:cs="宋体"/>
          <w:bCs/>
          <w:sz w:val="24"/>
          <w:u w:val="single"/>
        </w:rPr>
        <w:t>（姓名、职务）</w:t>
      </w:r>
      <w:r>
        <w:rPr>
          <w:rFonts w:hint="eastAsia" w:ascii="宋体" w:hAnsi="宋体" w:eastAsia="宋体" w:cs="宋体"/>
          <w:bCs/>
          <w:sz w:val="24"/>
        </w:rPr>
        <w:t>经正式授权并代表供应商</w:t>
      </w:r>
      <w:r>
        <w:rPr>
          <w:rFonts w:hint="eastAsia" w:ascii="宋体" w:hAnsi="宋体" w:eastAsia="宋体" w:cs="宋体"/>
          <w:bCs/>
          <w:sz w:val="24"/>
          <w:u w:val="single"/>
        </w:rPr>
        <w:t>（供应商名称、地址）</w:t>
      </w:r>
      <w:r>
        <w:rPr>
          <w:rFonts w:hint="eastAsia" w:ascii="宋体" w:hAnsi="宋体" w:eastAsia="宋体" w:cs="宋体"/>
          <w:bCs/>
          <w:sz w:val="24"/>
        </w:rPr>
        <w:t>提交下述响应文件。</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1．磋商报价表；</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2．磋商报价明细表；</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cs="宋体"/>
          <w:bCs/>
          <w:sz w:val="24"/>
          <w:lang w:val="en-US" w:eastAsia="zh-CN"/>
        </w:rPr>
        <w:t>3</w:t>
      </w:r>
      <w:r>
        <w:rPr>
          <w:rFonts w:hint="eastAsia" w:ascii="宋体" w:hAnsi="宋体" w:eastAsia="宋体" w:cs="宋体"/>
          <w:bCs/>
          <w:sz w:val="24"/>
        </w:rPr>
        <w:t>．按磋商文件供应商须知和技术规格要求提供的有关文件；</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cs="宋体"/>
          <w:bCs/>
          <w:sz w:val="24"/>
          <w:lang w:val="en-US" w:eastAsia="zh-CN"/>
        </w:rPr>
        <w:t>4</w:t>
      </w:r>
      <w:r>
        <w:rPr>
          <w:rFonts w:hint="eastAsia" w:ascii="宋体" w:hAnsi="宋体" w:eastAsia="宋体" w:cs="宋体"/>
          <w:bCs/>
          <w:sz w:val="24"/>
        </w:rPr>
        <w:t>．资格证明文件；</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在此，我方宣布同意如下：</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1．所附《磋商报价表》中规定的应提交和交付的</w:t>
      </w:r>
      <w:r>
        <w:rPr>
          <w:rFonts w:hint="eastAsia" w:ascii="宋体" w:hAnsi="宋体" w:eastAsia="宋体" w:cs="宋体"/>
          <w:bCs/>
          <w:sz w:val="24"/>
          <w:u w:val="single"/>
        </w:rPr>
        <w:t xml:space="preserve">  （包号） </w:t>
      </w:r>
      <w:r>
        <w:rPr>
          <w:rFonts w:hint="eastAsia" w:ascii="宋体" w:hAnsi="宋体" w:eastAsia="宋体" w:cs="宋体"/>
          <w:bCs/>
          <w:sz w:val="24"/>
        </w:rPr>
        <w:t>货物投标总价为</w:t>
      </w:r>
      <w:r>
        <w:rPr>
          <w:rFonts w:hint="eastAsia" w:ascii="宋体" w:hAnsi="宋体" w:cs="宋体"/>
          <w:bCs/>
          <w:sz w:val="24"/>
          <w:u w:val="single"/>
          <w:lang w:val="en-US" w:eastAsia="zh-CN"/>
        </w:rPr>
        <w:t xml:space="preserve">    </w:t>
      </w:r>
      <w:r>
        <w:rPr>
          <w:rFonts w:hint="eastAsia" w:ascii="宋体" w:hAnsi="宋体" w:eastAsia="宋体" w:cs="宋体"/>
          <w:bCs/>
          <w:sz w:val="24"/>
        </w:rPr>
        <w:t>（注明币种，并用文字和数字表示的投标总价）。</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2．将按磋商文件的约定履行合同责任和义务。</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3．已详细审查全部磋商文件，包括（修正或补充文件）（如有），对此无异议。</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4．本投标有效期为自开标日起，共</w:t>
      </w:r>
      <w:r>
        <w:rPr>
          <w:rFonts w:hint="eastAsia" w:ascii="宋体" w:hAnsi="宋体" w:cs="宋体"/>
          <w:bCs/>
          <w:sz w:val="24"/>
          <w:u w:val="single"/>
          <w:lang w:val="en-US" w:eastAsia="zh-CN"/>
        </w:rPr>
        <w:t xml:space="preserve">      </w:t>
      </w:r>
      <w:r>
        <w:rPr>
          <w:rFonts w:hint="eastAsia" w:ascii="宋体" w:hAnsi="宋体" w:eastAsia="宋体" w:cs="宋体"/>
          <w:bCs/>
          <w:sz w:val="24"/>
        </w:rPr>
        <w:t>个日历日。</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5．接受磋商文件关于没收投标保证金的约定。</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6．同意提供按照贵方可能要求的与其投标有关的一切数据或资料。</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cs="宋体"/>
          <w:bCs/>
          <w:sz w:val="24"/>
          <w:lang w:val="en-US" w:eastAsia="zh-CN"/>
        </w:rPr>
        <w:t>7</w:t>
      </w:r>
      <w:r>
        <w:rPr>
          <w:rFonts w:hint="eastAsia" w:ascii="宋体" w:hAnsi="宋体" w:eastAsia="宋体" w:cs="宋体"/>
          <w:bCs/>
          <w:sz w:val="24"/>
        </w:rPr>
        <w:t>.其他：</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 xml:space="preserve">供应商名称(公章)： </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法定代表人</w:t>
      </w:r>
      <w:r>
        <w:rPr>
          <w:rFonts w:hint="eastAsia" w:ascii="宋体" w:hAnsi="宋体" w:cs="宋体"/>
          <w:bCs/>
          <w:sz w:val="24"/>
          <w:lang w:eastAsia="zh-CN"/>
        </w:rPr>
        <w:t>（签字或盖章）</w:t>
      </w:r>
      <w:r>
        <w:rPr>
          <w:rFonts w:hint="eastAsia" w:ascii="宋体" w:hAnsi="宋体" w:eastAsia="宋体" w:cs="宋体"/>
          <w:bCs/>
          <w:sz w:val="24"/>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地    址：</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电    话：</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adjustRightInd w:val="0"/>
        <w:snapToGrid w:val="0"/>
        <w:spacing w:line="500" w:lineRule="exact"/>
        <w:rPr>
          <w:rFonts w:ascii="宋体" w:hAnsi="宋体" w:eastAsia="宋体"/>
          <w:b/>
          <w:sz w:val="28"/>
          <w:szCs w:val="28"/>
        </w:rPr>
      </w:pPr>
    </w:p>
    <w:p>
      <w:pPr>
        <w:pStyle w:val="2"/>
      </w:pPr>
    </w:p>
    <w:p>
      <w:pPr>
        <w:pStyle w:val="2"/>
      </w:pPr>
    </w:p>
    <w:p>
      <w:pPr>
        <w:pStyle w:val="8"/>
        <w:numPr>
          <w:ilvl w:val="0"/>
          <w:numId w:val="0"/>
        </w:numPr>
        <w:spacing w:before="145" w:beforeLines="50" w:after="145" w:afterLines="50" w:line="300" w:lineRule="auto"/>
        <w:ind w:leftChars="0"/>
        <w:jc w:val="both"/>
        <w:rPr>
          <w:rFonts w:ascii="宋体" w:hAnsi="宋体" w:eastAsia="宋体"/>
          <w:b/>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五</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磋商报价表</w:t>
      </w:r>
    </w:p>
    <w:p>
      <w:pPr>
        <w:adjustRightInd w:val="0"/>
        <w:snapToGrid w:val="0"/>
        <w:spacing w:line="500" w:lineRule="exact"/>
        <w:jc w:val="center"/>
        <w:rPr>
          <w:rFonts w:hint="eastAsia"/>
          <w:sz w:val="28"/>
          <w:szCs w:val="32"/>
        </w:rPr>
      </w:pPr>
      <w:bookmarkStart w:id="166" w:name="_Toc20150"/>
      <w:bookmarkStart w:id="167" w:name="_Toc13846"/>
      <w:bookmarkStart w:id="168" w:name="_Toc485895992"/>
      <w:r>
        <w:rPr>
          <w:rFonts w:hint="eastAsia"/>
          <w:sz w:val="28"/>
          <w:szCs w:val="32"/>
          <w:lang w:val="en-US" w:eastAsia="zh-CN"/>
        </w:rPr>
        <w:t>磋商报价</w:t>
      </w:r>
      <w:r>
        <w:rPr>
          <w:rFonts w:hint="eastAsia"/>
          <w:sz w:val="28"/>
          <w:szCs w:val="32"/>
        </w:rPr>
        <w:t>表</w:t>
      </w:r>
      <w:bookmarkEnd w:id="166"/>
      <w:bookmarkEnd w:id="167"/>
      <w:bookmarkEnd w:id="168"/>
    </w:p>
    <w:p>
      <w:pPr>
        <w:pStyle w:val="2"/>
      </w:pPr>
    </w:p>
    <w:p>
      <w:pPr>
        <w:pStyle w:val="91"/>
        <w:spacing w:line="360" w:lineRule="auto"/>
        <w:ind w:left="0" w:leftChars="0" w:firstLine="0" w:firstLineChars="0"/>
        <w:jc w:val="right"/>
        <w:rPr>
          <w:rFonts w:hint="eastAsia" w:ascii="宋体" w:hAnsi="宋体" w:eastAsia="宋体" w:cs="宋体"/>
        </w:rPr>
      </w:pPr>
      <w:bookmarkStart w:id="169" w:name="_Toc485895993"/>
      <w:r>
        <w:rPr>
          <w:rFonts w:hint="eastAsia" w:ascii="宋体" w:hAnsi="宋体" w:eastAsia="宋体" w:cs="宋体"/>
        </w:rPr>
        <w:t>价格单位：元</w:t>
      </w:r>
    </w:p>
    <w:tbl>
      <w:tblPr>
        <w:tblStyle w:val="32"/>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92"/>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bCs/>
                <w:color w:val="000000"/>
                <w:sz w:val="24"/>
                <w:lang w:eastAsia="zh-CN"/>
              </w:rPr>
              <w:t>项目</w:t>
            </w:r>
            <w:r>
              <w:rPr>
                <w:rFonts w:hint="eastAsia" w:ascii="宋体" w:hAnsi="宋体" w:eastAsia="宋体" w:cs="宋体"/>
                <w:bCs/>
                <w:color w:val="000000"/>
                <w:sz w:val="24"/>
              </w:rPr>
              <w:t>名称</w:t>
            </w:r>
          </w:p>
        </w:tc>
        <w:tc>
          <w:tcPr>
            <w:tcW w:w="7346" w:type="dxa"/>
            <w:tcBorders>
              <w:bottom w:val="single" w:color="auto" w:sz="4" w:space="0"/>
            </w:tcBorders>
            <w:vAlign w:val="center"/>
          </w:tcPr>
          <w:p>
            <w:pPr>
              <w:pStyle w:val="92"/>
              <w:tabs>
                <w:tab w:val="left" w:pos="1337"/>
              </w:tabs>
              <w:spacing w:line="360" w:lineRule="auto"/>
              <w:rPr>
                <w:rFonts w:hint="eastAsia" w:ascii="宋体" w:hAnsi="宋体" w:eastAsia="宋体" w:cs="宋体"/>
                <w:bCs/>
                <w:color w:val="FF0000"/>
                <w:sz w:val="24"/>
              </w:rPr>
            </w:pPr>
            <w:r>
              <w:rPr>
                <w:rFonts w:hint="eastAsia" w:ascii="宋体" w:hAnsi="宋体" w:eastAsia="宋体" w:cs="宋体"/>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92"/>
              <w:tabs>
                <w:tab w:val="left" w:pos="1337"/>
              </w:tabs>
              <w:spacing w:line="360" w:lineRule="auto"/>
              <w:jc w:val="center"/>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项目编号</w:t>
            </w:r>
          </w:p>
        </w:tc>
        <w:tc>
          <w:tcPr>
            <w:tcW w:w="7346" w:type="dxa"/>
            <w:tcBorders>
              <w:bottom w:val="single" w:color="auto" w:sz="4" w:space="0"/>
            </w:tcBorders>
            <w:vAlign w:val="center"/>
          </w:tcPr>
          <w:p>
            <w:pPr>
              <w:pStyle w:val="92"/>
              <w:tabs>
                <w:tab w:val="left" w:pos="1337"/>
              </w:tabs>
              <w:spacing w:line="360" w:lineRule="auto"/>
              <w:rPr>
                <w:rFonts w:hint="eastAsia" w:ascii="宋体" w:hAnsi="宋体" w:eastAsia="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92"/>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bCs/>
                <w:color w:val="000000"/>
                <w:sz w:val="24"/>
              </w:rPr>
              <w:t>投 标 总 价</w:t>
            </w:r>
          </w:p>
        </w:tc>
        <w:tc>
          <w:tcPr>
            <w:tcW w:w="7346" w:type="dxa"/>
          </w:tcPr>
          <w:p>
            <w:pPr>
              <w:pStyle w:val="92"/>
              <w:tabs>
                <w:tab w:val="left" w:pos="1337"/>
              </w:tabs>
              <w:spacing w:line="360" w:lineRule="auto"/>
              <w:rPr>
                <w:rFonts w:hint="eastAsia" w:ascii="宋体" w:hAnsi="宋体" w:eastAsia="宋体" w:cs="宋体"/>
                <w:bCs/>
                <w:color w:val="000000"/>
                <w:sz w:val="24"/>
              </w:rPr>
            </w:pPr>
          </w:p>
          <w:p>
            <w:pPr>
              <w:pStyle w:val="92"/>
              <w:tabs>
                <w:tab w:val="left" w:pos="1337"/>
              </w:tabs>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小写：</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元</w:t>
            </w:r>
          </w:p>
          <w:p>
            <w:pPr>
              <w:pStyle w:val="92"/>
              <w:tabs>
                <w:tab w:val="left" w:pos="1337"/>
              </w:tabs>
              <w:spacing w:line="360" w:lineRule="auto"/>
              <w:rPr>
                <w:rFonts w:hint="eastAsia" w:ascii="宋体" w:hAnsi="宋体" w:eastAsia="宋体" w:cs="宋体"/>
                <w:bCs/>
                <w:color w:val="000000"/>
                <w:sz w:val="24"/>
              </w:rPr>
            </w:pPr>
          </w:p>
          <w:p>
            <w:pPr>
              <w:pStyle w:val="92"/>
              <w:tabs>
                <w:tab w:val="left" w:pos="1337"/>
              </w:tabs>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大写：</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元</w:t>
            </w:r>
          </w:p>
          <w:p>
            <w:pPr>
              <w:pStyle w:val="92"/>
              <w:tabs>
                <w:tab w:val="left" w:pos="1337"/>
              </w:tabs>
              <w:spacing w:line="360" w:lineRule="auto"/>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92"/>
              <w:tabs>
                <w:tab w:val="left" w:pos="1337"/>
              </w:tabs>
              <w:spacing w:line="360" w:lineRule="auto"/>
              <w:jc w:val="center"/>
              <w:rPr>
                <w:rFonts w:hint="eastAsia" w:ascii="宋体" w:hAnsi="宋体" w:eastAsia="宋体" w:cs="宋体"/>
                <w:color w:val="000000"/>
                <w:sz w:val="24"/>
                <w:lang w:eastAsia="zh-CN"/>
              </w:rPr>
            </w:pPr>
            <w:r>
              <w:rPr>
                <w:rFonts w:hint="eastAsia" w:ascii="宋体" w:hAnsi="宋体" w:cs="宋体"/>
                <w:bCs/>
                <w:color w:val="000000"/>
                <w:sz w:val="24"/>
                <w:highlight w:val="none"/>
                <w:lang w:val="en-US" w:eastAsia="zh-CN"/>
              </w:rPr>
              <w:t>工期</w:t>
            </w:r>
          </w:p>
        </w:tc>
        <w:tc>
          <w:tcPr>
            <w:tcW w:w="7346" w:type="dxa"/>
          </w:tcPr>
          <w:p>
            <w:pPr>
              <w:pStyle w:val="92"/>
              <w:tabs>
                <w:tab w:val="left" w:pos="1337"/>
              </w:tabs>
              <w:spacing w:line="360" w:lineRule="auto"/>
              <w:rPr>
                <w:rFonts w:hint="eastAsia" w:ascii="宋体" w:hAnsi="宋体" w:eastAsia="宋体" w:cs="宋体"/>
                <w:color w:val="000000"/>
                <w:sz w:val="24"/>
              </w:rPr>
            </w:pPr>
            <w:r>
              <w:rPr>
                <w:rFonts w:hint="eastAsia" w:ascii="宋体" w:hAnsi="宋体" w:eastAsia="宋体" w:cs="宋体"/>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92"/>
              <w:tabs>
                <w:tab w:val="left" w:pos="1337"/>
              </w:tabs>
              <w:spacing w:line="360" w:lineRule="auto"/>
              <w:rPr>
                <w:rFonts w:hint="eastAsia" w:ascii="宋体" w:hAnsi="宋体" w:eastAsia="宋体" w:cs="宋体"/>
                <w:color w:val="000000"/>
                <w:sz w:val="24"/>
              </w:rPr>
            </w:pPr>
            <w:r>
              <w:rPr>
                <w:rFonts w:hint="eastAsia" w:ascii="宋体" w:hAnsi="宋体" w:eastAsia="宋体" w:cs="宋体"/>
                <w:bCs/>
                <w:color w:val="000000"/>
                <w:sz w:val="24"/>
              </w:rPr>
              <w:t>备注：</w:t>
            </w:r>
            <w:r>
              <w:rPr>
                <w:rFonts w:hint="eastAsia" w:ascii="宋体" w:hAnsi="宋体" w:eastAsia="宋体" w:cs="宋体"/>
              </w:rPr>
              <w:t xml:space="preserve"> </w:t>
            </w:r>
          </w:p>
        </w:tc>
      </w:tr>
    </w:tbl>
    <w:p>
      <w:pPr>
        <w:spacing w:line="360" w:lineRule="auto"/>
        <w:rPr>
          <w:rFonts w:hint="eastAsia" w:ascii="宋体" w:hAnsi="宋体"/>
          <w:sz w:val="28"/>
        </w:rPr>
      </w:pPr>
    </w:p>
    <w:p>
      <w:pPr>
        <w:spacing w:line="360" w:lineRule="auto"/>
        <w:rPr>
          <w:rFonts w:hint="eastAsia" w:ascii="宋体" w:hAnsi="宋体"/>
          <w:sz w:val="22"/>
          <w:szCs w:val="20"/>
        </w:rPr>
      </w:pPr>
      <w:r>
        <w:rPr>
          <w:rFonts w:hint="eastAsia" w:ascii="宋体" w:hAnsi="宋体"/>
          <w:sz w:val="22"/>
          <w:szCs w:val="20"/>
        </w:rPr>
        <w:t>说明：1、投标人严格按照规定的格式填写。投标报价为优惠后报价，并作为评审及定标的依据。 2、任何有选择或有条件的投标报价或表中某一包填写多个报价，均将导致投标被拒绝。</w:t>
      </w:r>
    </w:p>
    <w:p>
      <w:pPr>
        <w:spacing w:line="360" w:lineRule="auto"/>
        <w:ind w:firstLine="560" w:firstLineChars="200"/>
        <w:rPr>
          <w:rFonts w:hint="eastAsia" w:ascii="宋体" w:hAnsi="宋体"/>
          <w:sz w:val="28"/>
        </w:rPr>
      </w:pPr>
    </w:p>
    <w:p>
      <w:pPr>
        <w:spacing w:line="360" w:lineRule="auto"/>
        <w:ind w:firstLine="560" w:firstLineChars="200"/>
        <w:rPr>
          <w:rFonts w:hint="eastAsia"/>
          <w:sz w:val="28"/>
          <w:u w:val="single"/>
        </w:rPr>
      </w:pPr>
    </w:p>
    <w:p>
      <w:pPr>
        <w:pStyle w:val="88"/>
        <w:tabs>
          <w:tab w:val="left" w:pos="750"/>
        </w:tabs>
        <w:adjustRightInd w:val="0"/>
        <w:snapToGrid w:val="0"/>
        <w:spacing w:line="500" w:lineRule="exact"/>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8"/>
        <w:tabs>
          <w:tab w:val="left" w:pos="750"/>
        </w:tabs>
        <w:adjustRightInd w:val="0"/>
        <w:snapToGrid w:val="0"/>
        <w:spacing w:line="500" w:lineRule="exact"/>
        <w:ind w:firstLine="720" w:firstLineChars="300"/>
        <w:jc w:val="center"/>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或其授权委托人</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adjustRightInd w:val="0"/>
        <w:snapToGrid w:val="0"/>
        <w:spacing w:line="500" w:lineRule="exact"/>
        <w:ind w:left="-88" w:leftChars="-42"/>
        <w:jc w:val="right"/>
        <w:rPr>
          <w:rFonts w:hint="eastAsia" w:ascii="宋体" w:hAnsi="宋体" w:eastAsia="宋体"/>
          <w:sz w:val="28"/>
          <w:szCs w:val="28"/>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rPr>
          <w:sz w:val="28"/>
        </w:rPr>
      </w:pPr>
    </w:p>
    <w:p>
      <w:pPr>
        <w:pStyle w:val="2"/>
        <w:rPr>
          <w:sz w:val="28"/>
        </w:rPr>
      </w:pPr>
    </w:p>
    <w:p>
      <w:pPr>
        <w:pStyle w:val="2"/>
        <w:rPr>
          <w:sz w:val="28"/>
        </w:rPr>
      </w:pPr>
    </w:p>
    <w:p>
      <w:pPr>
        <w:pStyle w:val="2"/>
        <w:rPr>
          <w:sz w:val="28"/>
        </w:rPr>
      </w:pPr>
    </w:p>
    <w:p>
      <w:pPr>
        <w:pStyle w:val="2"/>
        <w:rPr>
          <w:sz w:val="28"/>
        </w:rPr>
      </w:pPr>
    </w:p>
    <w:p>
      <w:pPr>
        <w:pStyle w:val="2"/>
        <w:rPr>
          <w:sz w:val="28"/>
        </w:rPr>
      </w:pPr>
    </w:p>
    <w:p>
      <w:pPr>
        <w:pStyle w:val="2"/>
        <w:ind w:left="0" w:leftChars="0" w:firstLine="0" w:firstLineChars="0"/>
        <w:rPr>
          <w:sz w:val="28"/>
        </w:rPr>
      </w:pPr>
    </w:p>
    <w:p>
      <w:pPr>
        <w:pStyle w:val="8"/>
        <w:numPr>
          <w:ilvl w:val="0"/>
          <w:numId w:val="0"/>
        </w:numPr>
        <w:spacing w:before="145" w:beforeLines="50" w:after="145" w:afterLines="50" w:line="300" w:lineRule="auto"/>
        <w:ind w:leftChars="0"/>
        <w:jc w:val="both"/>
        <w:rPr>
          <w:rFonts w:ascii="宋体" w:hAnsi="宋体" w:eastAsia="宋体"/>
          <w:b/>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六</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竞争性磋商报价明细表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sz w:val="28"/>
          <w:szCs w:val="32"/>
          <w:lang w:eastAsia="zh-CN"/>
        </w:rPr>
      </w:pPr>
      <w:r>
        <w:rPr>
          <w:rFonts w:hint="eastAsia"/>
          <w:sz w:val="28"/>
          <w:szCs w:val="32"/>
        </w:rPr>
        <w:t>竞争性磋商报价明细表</w:t>
      </w:r>
    </w:p>
    <w:bookmarkEnd w:id="169"/>
    <w:p>
      <w:pPr>
        <w:pStyle w:val="9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u w:val="single"/>
          <w:lang w:val="en-US" w:eastAsia="zh-CN"/>
        </w:rPr>
      </w:pPr>
      <w:r>
        <w:rPr>
          <w:rFonts w:hint="eastAsia" w:ascii="宋体" w:hAnsi="宋体" w:eastAsia="宋体" w:cs="宋体"/>
          <w:lang w:eastAsia="zh-CN"/>
        </w:rPr>
        <w:t>项目名称：</w:t>
      </w:r>
      <w:r>
        <w:rPr>
          <w:rFonts w:hint="eastAsia" w:ascii="宋体" w:hAnsi="宋体" w:eastAsia="宋体" w:cs="宋体"/>
          <w:u w:val="single"/>
          <w:lang w:val="en-US" w:eastAsia="zh-CN"/>
        </w:rPr>
        <w:t xml:space="preserve">                     </w:t>
      </w:r>
    </w:p>
    <w:p>
      <w:pPr>
        <w:pStyle w:val="9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cs="宋体"/>
          <w:lang w:val="en-US" w:eastAsia="zh-CN"/>
        </w:rPr>
        <w:t xml:space="preserve">      </w:t>
      </w:r>
      <w:r>
        <w:rPr>
          <w:rFonts w:hint="eastAsia" w:ascii="宋体" w:hAnsi="宋体" w:eastAsia="宋体" w:cs="宋体"/>
        </w:rPr>
        <w:t>价格单位：元</w:t>
      </w:r>
    </w:p>
    <w:tbl>
      <w:tblPr>
        <w:tblStyle w:val="32"/>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440"/>
        <w:gridCol w:w="1050"/>
        <w:gridCol w:w="1005"/>
        <w:gridCol w:w="693"/>
        <w:gridCol w:w="957"/>
        <w:gridCol w:w="900"/>
        <w:gridCol w:w="828"/>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620" w:type="dxa"/>
            <w:vAlign w:val="center"/>
          </w:tcPr>
          <w:p>
            <w:pPr>
              <w:pStyle w:val="94"/>
              <w:tabs>
                <w:tab w:val="left" w:pos="1337"/>
              </w:tabs>
              <w:spacing w:line="360" w:lineRule="auto"/>
              <w:ind w:left="-42" w:right="-42"/>
              <w:jc w:val="center"/>
              <w:rPr>
                <w:rFonts w:hint="eastAsia" w:ascii="宋体" w:hAnsi="宋体" w:eastAsia="宋体" w:cs="宋体"/>
                <w:color w:val="000000"/>
                <w:sz w:val="24"/>
              </w:rPr>
            </w:pPr>
          </w:p>
        </w:tc>
        <w:tc>
          <w:tcPr>
            <w:tcW w:w="1440" w:type="dxa"/>
            <w:vAlign w:val="center"/>
          </w:tcPr>
          <w:p>
            <w:pPr>
              <w:pStyle w:val="94"/>
              <w:tabs>
                <w:tab w:val="left" w:pos="1337"/>
              </w:tabs>
              <w:spacing w:line="360" w:lineRule="auto"/>
              <w:ind w:left="-42" w:right="-42"/>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050" w:type="dxa"/>
            <w:vAlign w:val="center"/>
          </w:tcPr>
          <w:p>
            <w:pPr>
              <w:pStyle w:val="94"/>
              <w:tabs>
                <w:tab w:val="left" w:pos="1337"/>
              </w:tabs>
              <w:spacing w:line="360" w:lineRule="auto"/>
              <w:ind w:right="-42"/>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005" w:type="dxa"/>
            <w:vAlign w:val="center"/>
          </w:tcPr>
          <w:p>
            <w:pPr>
              <w:pStyle w:val="94"/>
              <w:tabs>
                <w:tab w:val="left" w:pos="1337"/>
              </w:tabs>
              <w:spacing w:line="360" w:lineRule="auto"/>
              <w:ind w:right="-42"/>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w:t>
            </w:r>
          </w:p>
        </w:tc>
        <w:tc>
          <w:tcPr>
            <w:tcW w:w="693" w:type="dxa"/>
            <w:vAlign w:val="center"/>
          </w:tcPr>
          <w:p>
            <w:pPr>
              <w:pStyle w:val="94"/>
              <w:tabs>
                <w:tab w:val="left" w:pos="1337"/>
              </w:tabs>
              <w:spacing w:line="360" w:lineRule="auto"/>
              <w:ind w:right="-42"/>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w:t>
            </w:r>
          </w:p>
        </w:tc>
        <w:tc>
          <w:tcPr>
            <w:tcW w:w="957" w:type="dxa"/>
            <w:vAlign w:val="center"/>
          </w:tcPr>
          <w:p>
            <w:pPr>
              <w:pStyle w:val="94"/>
              <w:tabs>
                <w:tab w:val="left" w:pos="1337"/>
              </w:tabs>
              <w:spacing w:line="360" w:lineRule="auto"/>
              <w:ind w:right="-42"/>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5</w:t>
            </w:r>
          </w:p>
        </w:tc>
        <w:tc>
          <w:tcPr>
            <w:tcW w:w="2358" w:type="dxa"/>
            <w:gridSpan w:val="3"/>
            <w:vAlign w:val="center"/>
          </w:tcPr>
          <w:p>
            <w:pPr>
              <w:pStyle w:val="94"/>
              <w:tabs>
                <w:tab w:val="left" w:pos="1337"/>
              </w:tabs>
              <w:spacing w:line="360" w:lineRule="auto"/>
              <w:ind w:left="-42" w:right="-42"/>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20" w:type="dxa"/>
            <w:vMerge w:val="restart"/>
            <w:vAlign w:val="center"/>
          </w:tcPr>
          <w:p>
            <w:pPr>
              <w:pStyle w:val="94"/>
              <w:tabs>
                <w:tab w:val="left" w:pos="1337"/>
              </w:tabs>
              <w:spacing w:line="360" w:lineRule="auto"/>
              <w:ind w:left="-42" w:right="-42"/>
              <w:jc w:val="center"/>
              <w:rPr>
                <w:rFonts w:hint="eastAsia" w:ascii="宋体" w:hAnsi="宋体" w:eastAsia="宋体" w:cs="宋体"/>
                <w:color w:val="000000"/>
                <w:sz w:val="24"/>
              </w:rPr>
            </w:pPr>
            <w:r>
              <w:rPr>
                <w:rFonts w:hint="eastAsia" w:ascii="宋体" w:hAnsi="宋体" w:eastAsia="宋体" w:cs="宋体"/>
                <w:i w:val="0"/>
                <w:color w:val="000000"/>
                <w:kern w:val="0"/>
                <w:sz w:val="18"/>
                <w:szCs w:val="18"/>
                <w:u w:val="none"/>
                <w:lang w:val="en-US" w:eastAsia="zh-CN" w:bidi="ar"/>
              </w:rPr>
              <w:t>序号</w:t>
            </w:r>
          </w:p>
        </w:tc>
        <w:tc>
          <w:tcPr>
            <w:tcW w:w="1440" w:type="dxa"/>
            <w:vMerge w:val="restart"/>
            <w:vAlign w:val="center"/>
          </w:tcPr>
          <w:p>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color w:val="000000"/>
                <w:kern w:val="0"/>
                <w:sz w:val="18"/>
                <w:szCs w:val="18"/>
                <w:u w:val="none"/>
                <w:lang w:val="en-US" w:eastAsia="zh-CN" w:bidi="ar"/>
              </w:rPr>
              <w:t>项目编码</w:t>
            </w:r>
          </w:p>
        </w:tc>
        <w:tc>
          <w:tcPr>
            <w:tcW w:w="1050" w:type="dxa"/>
            <w:vMerge w:val="restart"/>
            <w:vAlign w:val="center"/>
          </w:tcPr>
          <w:p>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18"/>
                <w:szCs w:val="18"/>
                <w:u w:val="none"/>
                <w:lang w:val="en-US" w:eastAsia="zh-CN" w:bidi="ar"/>
              </w:rPr>
              <w:t>项目名称</w:t>
            </w:r>
          </w:p>
        </w:tc>
        <w:tc>
          <w:tcPr>
            <w:tcW w:w="1005" w:type="dxa"/>
            <w:vMerge w:val="restart"/>
            <w:vAlign w:val="center"/>
          </w:tcPr>
          <w:p>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18"/>
                <w:szCs w:val="18"/>
                <w:u w:val="none"/>
                <w:lang w:val="en-US" w:eastAsia="zh-CN" w:bidi="ar"/>
              </w:rPr>
              <w:t>项目特征描述</w:t>
            </w:r>
          </w:p>
        </w:tc>
        <w:tc>
          <w:tcPr>
            <w:tcW w:w="693" w:type="dxa"/>
            <w:vMerge w:val="restart"/>
            <w:vAlign w:val="center"/>
          </w:tcPr>
          <w:p>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18"/>
                <w:szCs w:val="18"/>
                <w:u w:val="none"/>
                <w:lang w:val="en-US" w:eastAsia="zh-CN" w:bidi="ar"/>
              </w:rPr>
              <w:t>计量单位</w:t>
            </w:r>
          </w:p>
        </w:tc>
        <w:tc>
          <w:tcPr>
            <w:tcW w:w="957" w:type="dxa"/>
            <w:vMerge w:val="restart"/>
            <w:vAlign w:val="center"/>
          </w:tcPr>
          <w:p>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18"/>
                <w:szCs w:val="18"/>
                <w:u w:val="none"/>
                <w:lang w:val="en-US" w:eastAsia="zh-CN" w:bidi="ar"/>
              </w:rPr>
              <w:t>工程量</w:t>
            </w:r>
          </w:p>
        </w:tc>
        <w:tc>
          <w:tcPr>
            <w:tcW w:w="2358" w:type="dxa"/>
            <w:gridSpan w:val="3"/>
            <w:vAlign w:val="center"/>
          </w:tcPr>
          <w:p>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color w:val="000000"/>
                <w:kern w:val="0"/>
                <w:sz w:val="18"/>
                <w:szCs w:val="18"/>
                <w:u w:val="none"/>
                <w:lang w:val="en-US" w:eastAsia="zh-CN" w:bidi="ar"/>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20" w:type="dxa"/>
            <w:vMerge w:val="continue"/>
            <w:vAlign w:val="center"/>
          </w:tcPr>
          <w:p>
            <w:pPr>
              <w:pStyle w:val="94"/>
              <w:tabs>
                <w:tab w:val="left" w:pos="1337"/>
              </w:tabs>
              <w:spacing w:line="360" w:lineRule="auto"/>
              <w:ind w:left="-42" w:right="-42"/>
              <w:jc w:val="center"/>
              <w:rPr>
                <w:rFonts w:hint="eastAsia" w:ascii="宋体" w:hAnsi="宋体" w:eastAsia="宋体" w:cs="宋体"/>
                <w:color w:val="000000"/>
                <w:sz w:val="24"/>
              </w:rPr>
            </w:pPr>
          </w:p>
        </w:tc>
        <w:tc>
          <w:tcPr>
            <w:tcW w:w="1440" w:type="dxa"/>
            <w:vMerge w:val="continue"/>
            <w:vAlign w:val="center"/>
          </w:tcPr>
          <w:p>
            <w:pPr>
              <w:pStyle w:val="94"/>
              <w:tabs>
                <w:tab w:val="left" w:pos="1337"/>
              </w:tabs>
              <w:spacing w:line="360" w:lineRule="auto"/>
              <w:ind w:left="-42" w:right="-42"/>
              <w:jc w:val="center"/>
              <w:rPr>
                <w:rFonts w:hint="eastAsia" w:ascii="宋体" w:hAnsi="宋体" w:eastAsia="宋体" w:cs="宋体"/>
                <w:color w:val="000000"/>
                <w:sz w:val="24"/>
              </w:rPr>
            </w:pPr>
          </w:p>
        </w:tc>
        <w:tc>
          <w:tcPr>
            <w:tcW w:w="1050" w:type="dxa"/>
            <w:vMerge w:val="continue"/>
            <w:vAlign w:val="center"/>
          </w:tcPr>
          <w:p>
            <w:pPr>
              <w:pStyle w:val="94"/>
              <w:tabs>
                <w:tab w:val="left" w:pos="1337"/>
              </w:tabs>
              <w:spacing w:line="360" w:lineRule="auto"/>
              <w:ind w:left="-42" w:right="-42"/>
              <w:jc w:val="center"/>
              <w:rPr>
                <w:rFonts w:hint="eastAsia" w:ascii="宋体" w:hAnsi="宋体" w:eastAsia="宋体" w:cs="宋体"/>
                <w:color w:val="000000"/>
                <w:sz w:val="24"/>
              </w:rPr>
            </w:pPr>
          </w:p>
        </w:tc>
        <w:tc>
          <w:tcPr>
            <w:tcW w:w="1005" w:type="dxa"/>
            <w:vMerge w:val="continue"/>
            <w:vAlign w:val="center"/>
          </w:tcPr>
          <w:p>
            <w:pPr>
              <w:pStyle w:val="94"/>
              <w:tabs>
                <w:tab w:val="left" w:pos="1337"/>
              </w:tabs>
              <w:spacing w:line="360" w:lineRule="auto"/>
              <w:ind w:left="-42" w:right="-42"/>
              <w:jc w:val="center"/>
              <w:rPr>
                <w:rFonts w:hint="eastAsia" w:ascii="宋体" w:hAnsi="宋体" w:eastAsia="宋体" w:cs="宋体"/>
                <w:color w:val="000000"/>
                <w:sz w:val="24"/>
              </w:rPr>
            </w:pPr>
          </w:p>
        </w:tc>
        <w:tc>
          <w:tcPr>
            <w:tcW w:w="693" w:type="dxa"/>
            <w:vMerge w:val="continue"/>
            <w:vAlign w:val="center"/>
          </w:tcPr>
          <w:p>
            <w:pPr>
              <w:pStyle w:val="94"/>
              <w:tabs>
                <w:tab w:val="left" w:pos="1337"/>
              </w:tabs>
              <w:spacing w:line="360" w:lineRule="auto"/>
              <w:ind w:left="-42" w:right="-42"/>
              <w:jc w:val="center"/>
              <w:rPr>
                <w:rFonts w:hint="eastAsia" w:ascii="宋体" w:hAnsi="宋体" w:eastAsia="宋体" w:cs="宋体"/>
                <w:color w:val="000000"/>
                <w:sz w:val="24"/>
              </w:rPr>
            </w:pPr>
          </w:p>
        </w:tc>
        <w:tc>
          <w:tcPr>
            <w:tcW w:w="957" w:type="dxa"/>
            <w:vMerge w:val="continue"/>
            <w:vAlign w:val="center"/>
          </w:tcPr>
          <w:p>
            <w:pPr>
              <w:pStyle w:val="94"/>
              <w:tabs>
                <w:tab w:val="left" w:pos="1337"/>
              </w:tabs>
              <w:spacing w:line="360" w:lineRule="auto"/>
              <w:ind w:left="-42" w:right="-42"/>
              <w:jc w:val="center"/>
              <w:rPr>
                <w:rFonts w:hint="eastAsia" w:ascii="宋体" w:hAnsi="宋体" w:eastAsia="宋体" w:cs="宋体"/>
                <w:color w:val="000000"/>
                <w:sz w:val="24"/>
              </w:rPr>
            </w:pPr>
          </w:p>
        </w:tc>
        <w:tc>
          <w:tcPr>
            <w:tcW w:w="900" w:type="dxa"/>
            <w:vAlign w:val="center"/>
          </w:tcPr>
          <w:p>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color w:val="000000"/>
                <w:kern w:val="0"/>
                <w:sz w:val="18"/>
                <w:szCs w:val="18"/>
                <w:u w:val="none"/>
                <w:lang w:val="en-US" w:eastAsia="zh-CN" w:bidi="ar"/>
              </w:rPr>
              <w:t>综合单价</w:t>
            </w:r>
          </w:p>
        </w:tc>
        <w:tc>
          <w:tcPr>
            <w:tcW w:w="828" w:type="dxa"/>
            <w:vAlign w:val="center"/>
          </w:tcPr>
          <w:p>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color w:val="000000"/>
                <w:kern w:val="0"/>
                <w:sz w:val="18"/>
                <w:szCs w:val="18"/>
                <w:u w:val="none"/>
                <w:lang w:val="en-US" w:eastAsia="zh-CN" w:bidi="ar"/>
              </w:rPr>
              <w:t>合价</w:t>
            </w:r>
          </w:p>
        </w:tc>
        <w:tc>
          <w:tcPr>
            <w:tcW w:w="630" w:type="dxa"/>
            <w:vAlign w:val="center"/>
          </w:tcPr>
          <w:p>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color w:val="000000"/>
                <w:kern w:val="0"/>
                <w:sz w:val="18"/>
                <w:szCs w:val="18"/>
                <w:u w:val="none"/>
                <w:lang w:val="en-US" w:eastAsia="zh-CN" w:bidi="ar"/>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jc w:val="center"/>
        </w:trPr>
        <w:tc>
          <w:tcPr>
            <w:tcW w:w="620" w:type="dxa"/>
            <w:vAlign w:val="center"/>
          </w:tcPr>
          <w:p>
            <w:pPr>
              <w:pStyle w:val="94"/>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440"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1050"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1005"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693"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957"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900"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828"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630" w:type="dxa"/>
            <w:vAlign w:val="center"/>
          </w:tcPr>
          <w:p>
            <w:pPr>
              <w:pStyle w:val="94"/>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620" w:type="dxa"/>
            <w:vAlign w:val="center"/>
          </w:tcPr>
          <w:p>
            <w:pPr>
              <w:pStyle w:val="94"/>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440"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1050" w:type="dxa"/>
          </w:tcPr>
          <w:p>
            <w:pPr>
              <w:pStyle w:val="94"/>
              <w:tabs>
                <w:tab w:val="left" w:pos="1337"/>
              </w:tabs>
              <w:spacing w:line="360" w:lineRule="auto"/>
              <w:jc w:val="center"/>
              <w:rPr>
                <w:rFonts w:hint="eastAsia" w:ascii="宋体" w:hAnsi="宋体" w:eastAsia="宋体" w:cs="宋体"/>
                <w:color w:val="000000"/>
                <w:sz w:val="24"/>
              </w:rPr>
            </w:pPr>
          </w:p>
        </w:tc>
        <w:tc>
          <w:tcPr>
            <w:tcW w:w="1005" w:type="dxa"/>
          </w:tcPr>
          <w:p>
            <w:pPr>
              <w:pStyle w:val="94"/>
              <w:tabs>
                <w:tab w:val="left" w:pos="1337"/>
              </w:tabs>
              <w:spacing w:line="360" w:lineRule="auto"/>
              <w:jc w:val="center"/>
              <w:rPr>
                <w:rFonts w:hint="eastAsia" w:ascii="宋体" w:hAnsi="宋体" w:eastAsia="宋体" w:cs="宋体"/>
                <w:color w:val="000000"/>
                <w:sz w:val="24"/>
              </w:rPr>
            </w:pPr>
          </w:p>
        </w:tc>
        <w:tc>
          <w:tcPr>
            <w:tcW w:w="693" w:type="dxa"/>
          </w:tcPr>
          <w:p>
            <w:pPr>
              <w:pStyle w:val="94"/>
              <w:tabs>
                <w:tab w:val="left" w:pos="1337"/>
              </w:tabs>
              <w:spacing w:line="360" w:lineRule="auto"/>
              <w:jc w:val="center"/>
              <w:rPr>
                <w:rFonts w:hint="eastAsia" w:ascii="宋体" w:hAnsi="宋体" w:eastAsia="宋体" w:cs="宋体"/>
                <w:color w:val="000000"/>
                <w:sz w:val="24"/>
              </w:rPr>
            </w:pPr>
          </w:p>
        </w:tc>
        <w:tc>
          <w:tcPr>
            <w:tcW w:w="957" w:type="dxa"/>
          </w:tcPr>
          <w:p>
            <w:pPr>
              <w:pStyle w:val="94"/>
              <w:tabs>
                <w:tab w:val="left" w:pos="1337"/>
              </w:tabs>
              <w:spacing w:line="360" w:lineRule="auto"/>
              <w:jc w:val="center"/>
              <w:rPr>
                <w:rFonts w:hint="eastAsia" w:ascii="宋体" w:hAnsi="宋体" w:eastAsia="宋体" w:cs="宋体"/>
                <w:color w:val="000000"/>
                <w:sz w:val="24"/>
              </w:rPr>
            </w:pPr>
          </w:p>
        </w:tc>
        <w:tc>
          <w:tcPr>
            <w:tcW w:w="900" w:type="dxa"/>
          </w:tcPr>
          <w:p>
            <w:pPr>
              <w:pStyle w:val="94"/>
              <w:tabs>
                <w:tab w:val="left" w:pos="1337"/>
              </w:tabs>
              <w:spacing w:line="360" w:lineRule="auto"/>
              <w:jc w:val="center"/>
              <w:rPr>
                <w:rFonts w:hint="eastAsia" w:ascii="宋体" w:hAnsi="宋体" w:eastAsia="宋体" w:cs="宋体"/>
                <w:color w:val="000000"/>
                <w:sz w:val="24"/>
              </w:rPr>
            </w:pPr>
          </w:p>
        </w:tc>
        <w:tc>
          <w:tcPr>
            <w:tcW w:w="828" w:type="dxa"/>
          </w:tcPr>
          <w:p>
            <w:pPr>
              <w:pStyle w:val="94"/>
              <w:tabs>
                <w:tab w:val="left" w:pos="1337"/>
              </w:tabs>
              <w:spacing w:line="360" w:lineRule="auto"/>
              <w:jc w:val="center"/>
              <w:rPr>
                <w:rFonts w:hint="eastAsia" w:ascii="宋体" w:hAnsi="宋体" w:eastAsia="宋体" w:cs="宋体"/>
                <w:color w:val="000000"/>
                <w:sz w:val="24"/>
              </w:rPr>
            </w:pPr>
          </w:p>
        </w:tc>
        <w:tc>
          <w:tcPr>
            <w:tcW w:w="630" w:type="dxa"/>
            <w:vAlign w:val="center"/>
          </w:tcPr>
          <w:p>
            <w:pPr>
              <w:pStyle w:val="94"/>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620" w:type="dxa"/>
            <w:vAlign w:val="center"/>
          </w:tcPr>
          <w:p>
            <w:pPr>
              <w:pStyle w:val="94"/>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440"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1050" w:type="dxa"/>
          </w:tcPr>
          <w:p>
            <w:pPr>
              <w:pStyle w:val="94"/>
              <w:tabs>
                <w:tab w:val="left" w:pos="1337"/>
              </w:tabs>
              <w:spacing w:line="360" w:lineRule="auto"/>
              <w:jc w:val="center"/>
              <w:rPr>
                <w:rFonts w:hint="eastAsia" w:ascii="宋体" w:hAnsi="宋体" w:eastAsia="宋体" w:cs="宋体"/>
                <w:color w:val="000000"/>
                <w:sz w:val="24"/>
              </w:rPr>
            </w:pPr>
          </w:p>
        </w:tc>
        <w:tc>
          <w:tcPr>
            <w:tcW w:w="1005" w:type="dxa"/>
          </w:tcPr>
          <w:p>
            <w:pPr>
              <w:pStyle w:val="94"/>
              <w:tabs>
                <w:tab w:val="left" w:pos="1337"/>
              </w:tabs>
              <w:spacing w:line="360" w:lineRule="auto"/>
              <w:jc w:val="center"/>
              <w:rPr>
                <w:rFonts w:hint="eastAsia" w:ascii="宋体" w:hAnsi="宋体" w:eastAsia="宋体" w:cs="宋体"/>
                <w:color w:val="000000"/>
                <w:sz w:val="24"/>
              </w:rPr>
            </w:pPr>
          </w:p>
        </w:tc>
        <w:tc>
          <w:tcPr>
            <w:tcW w:w="693" w:type="dxa"/>
          </w:tcPr>
          <w:p>
            <w:pPr>
              <w:pStyle w:val="94"/>
              <w:tabs>
                <w:tab w:val="left" w:pos="1337"/>
              </w:tabs>
              <w:spacing w:line="360" w:lineRule="auto"/>
              <w:jc w:val="center"/>
              <w:rPr>
                <w:rFonts w:hint="eastAsia" w:ascii="宋体" w:hAnsi="宋体" w:eastAsia="宋体" w:cs="宋体"/>
                <w:color w:val="000000"/>
                <w:sz w:val="24"/>
              </w:rPr>
            </w:pPr>
          </w:p>
        </w:tc>
        <w:tc>
          <w:tcPr>
            <w:tcW w:w="957" w:type="dxa"/>
          </w:tcPr>
          <w:p>
            <w:pPr>
              <w:pStyle w:val="94"/>
              <w:tabs>
                <w:tab w:val="left" w:pos="1337"/>
              </w:tabs>
              <w:spacing w:line="360" w:lineRule="auto"/>
              <w:jc w:val="center"/>
              <w:rPr>
                <w:rFonts w:hint="eastAsia" w:ascii="宋体" w:hAnsi="宋体" w:eastAsia="宋体" w:cs="宋体"/>
                <w:color w:val="000000"/>
                <w:sz w:val="24"/>
              </w:rPr>
            </w:pPr>
          </w:p>
        </w:tc>
        <w:tc>
          <w:tcPr>
            <w:tcW w:w="900" w:type="dxa"/>
          </w:tcPr>
          <w:p>
            <w:pPr>
              <w:pStyle w:val="94"/>
              <w:tabs>
                <w:tab w:val="left" w:pos="1337"/>
              </w:tabs>
              <w:spacing w:line="360" w:lineRule="auto"/>
              <w:jc w:val="center"/>
              <w:rPr>
                <w:rFonts w:hint="eastAsia" w:ascii="宋体" w:hAnsi="宋体" w:eastAsia="宋体" w:cs="宋体"/>
                <w:color w:val="000000"/>
                <w:sz w:val="24"/>
              </w:rPr>
            </w:pPr>
          </w:p>
        </w:tc>
        <w:tc>
          <w:tcPr>
            <w:tcW w:w="828" w:type="dxa"/>
          </w:tcPr>
          <w:p>
            <w:pPr>
              <w:pStyle w:val="94"/>
              <w:tabs>
                <w:tab w:val="left" w:pos="1337"/>
              </w:tabs>
              <w:spacing w:line="360" w:lineRule="auto"/>
              <w:jc w:val="center"/>
              <w:rPr>
                <w:rFonts w:hint="eastAsia" w:ascii="宋体" w:hAnsi="宋体" w:eastAsia="宋体" w:cs="宋体"/>
                <w:color w:val="000000"/>
                <w:sz w:val="24"/>
              </w:rPr>
            </w:pPr>
          </w:p>
        </w:tc>
        <w:tc>
          <w:tcPr>
            <w:tcW w:w="630" w:type="dxa"/>
            <w:vAlign w:val="center"/>
          </w:tcPr>
          <w:p>
            <w:pPr>
              <w:pStyle w:val="94"/>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jc w:val="center"/>
        </w:trPr>
        <w:tc>
          <w:tcPr>
            <w:tcW w:w="620" w:type="dxa"/>
            <w:vAlign w:val="center"/>
          </w:tcPr>
          <w:p>
            <w:pPr>
              <w:pStyle w:val="94"/>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1440"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1050" w:type="dxa"/>
          </w:tcPr>
          <w:p>
            <w:pPr>
              <w:pStyle w:val="94"/>
              <w:tabs>
                <w:tab w:val="left" w:pos="1337"/>
              </w:tabs>
              <w:spacing w:line="360" w:lineRule="auto"/>
              <w:jc w:val="center"/>
              <w:rPr>
                <w:rFonts w:hint="eastAsia" w:ascii="宋体" w:hAnsi="宋体" w:eastAsia="宋体" w:cs="宋体"/>
                <w:color w:val="000000"/>
                <w:sz w:val="24"/>
              </w:rPr>
            </w:pPr>
          </w:p>
        </w:tc>
        <w:tc>
          <w:tcPr>
            <w:tcW w:w="1005" w:type="dxa"/>
          </w:tcPr>
          <w:p>
            <w:pPr>
              <w:pStyle w:val="94"/>
              <w:tabs>
                <w:tab w:val="left" w:pos="1337"/>
              </w:tabs>
              <w:spacing w:line="360" w:lineRule="auto"/>
              <w:jc w:val="center"/>
              <w:rPr>
                <w:rFonts w:hint="eastAsia" w:ascii="宋体" w:hAnsi="宋体" w:eastAsia="宋体" w:cs="宋体"/>
                <w:color w:val="000000"/>
                <w:sz w:val="24"/>
              </w:rPr>
            </w:pPr>
          </w:p>
        </w:tc>
        <w:tc>
          <w:tcPr>
            <w:tcW w:w="693" w:type="dxa"/>
          </w:tcPr>
          <w:p>
            <w:pPr>
              <w:pStyle w:val="94"/>
              <w:tabs>
                <w:tab w:val="left" w:pos="1337"/>
              </w:tabs>
              <w:spacing w:line="360" w:lineRule="auto"/>
              <w:jc w:val="center"/>
              <w:rPr>
                <w:rFonts w:hint="eastAsia" w:ascii="宋体" w:hAnsi="宋体" w:eastAsia="宋体" w:cs="宋体"/>
                <w:color w:val="000000"/>
                <w:sz w:val="24"/>
              </w:rPr>
            </w:pPr>
          </w:p>
        </w:tc>
        <w:tc>
          <w:tcPr>
            <w:tcW w:w="957" w:type="dxa"/>
          </w:tcPr>
          <w:p>
            <w:pPr>
              <w:pStyle w:val="94"/>
              <w:tabs>
                <w:tab w:val="left" w:pos="1337"/>
              </w:tabs>
              <w:spacing w:line="360" w:lineRule="auto"/>
              <w:jc w:val="center"/>
              <w:rPr>
                <w:rFonts w:hint="eastAsia" w:ascii="宋体" w:hAnsi="宋体" w:eastAsia="宋体" w:cs="宋体"/>
                <w:color w:val="000000"/>
                <w:sz w:val="24"/>
              </w:rPr>
            </w:pPr>
          </w:p>
        </w:tc>
        <w:tc>
          <w:tcPr>
            <w:tcW w:w="900" w:type="dxa"/>
          </w:tcPr>
          <w:p>
            <w:pPr>
              <w:pStyle w:val="94"/>
              <w:tabs>
                <w:tab w:val="left" w:pos="1337"/>
              </w:tabs>
              <w:spacing w:line="360" w:lineRule="auto"/>
              <w:jc w:val="center"/>
              <w:rPr>
                <w:rFonts w:hint="eastAsia" w:ascii="宋体" w:hAnsi="宋体" w:eastAsia="宋体" w:cs="宋体"/>
                <w:color w:val="000000"/>
                <w:sz w:val="24"/>
              </w:rPr>
            </w:pPr>
          </w:p>
        </w:tc>
        <w:tc>
          <w:tcPr>
            <w:tcW w:w="828" w:type="dxa"/>
          </w:tcPr>
          <w:p>
            <w:pPr>
              <w:pStyle w:val="94"/>
              <w:tabs>
                <w:tab w:val="left" w:pos="1337"/>
              </w:tabs>
              <w:spacing w:line="360" w:lineRule="auto"/>
              <w:jc w:val="center"/>
              <w:rPr>
                <w:rFonts w:hint="eastAsia" w:ascii="宋体" w:hAnsi="宋体" w:eastAsia="宋体" w:cs="宋体"/>
                <w:color w:val="000000"/>
                <w:sz w:val="24"/>
              </w:rPr>
            </w:pPr>
          </w:p>
        </w:tc>
        <w:tc>
          <w:tcPr>
            <w:tcW w:w="630" w:type="dxa"/>
            <w:vAlign w:val="center"/>
          </w:tcPr>
          <w:p>
            <w:pPr>
              <w:pStyle w:val="94"/>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20" w:type="dxa"/>
            <w:vAlign w:val="center"/>
          </w:tcPr>
          <w:p>
            <w:pPr>
              <w:pStyle w:val="94"/>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440" w:type="dxa"/>
            <w:vAlign w:val="center"/>
          </w:tcPr>
          <w:p>
            <w:pPr>
              <w:pStyle w:val="94"/>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w:t>
            </w:r>
          </w:p>
        </w:tc>
        <w:tc>
          <w:tcPr>
            <w:tcW w:w="1050" w:type="dxa"/>
          </w:tcPr>
          <w:p>
            <w:pPr>
              <w:pStyle w:val="94"/>
              <w:tabs>
                <w:tab w:val="left" w:pos="1337"/>
              </w:tabs>
              <w:spacing w:line="360" w:lineRule="auto"/>
              <w:jc w:val="center"/>
              <w:rPr>
                <w:rFonts w:hint="eastAsia" w:ascii="宋体" w:hAnsi="宋体" w:eastAsia="宋体" w:cs="宋体"/>
                <w:color w:val="000000"/>
                <w:sz w:val="24"/>
              </w:rPr>
            </w:pPr>
          </w:p>
        </w:tc>
        <w:tc>
          <w:tcPr>
            <w:tcW w:w="1005" w:type="dxa"/>
          </w:tcPr>
          <w:p>
            <w:pPr>
              <w:pStyle w:val="94"/>
              <w:tabs>
                <w:tab w:val="left" w:pos="1337"/>
              </w:tabs>
              <w:spacing w:line="360" w:lineRule="auto"/>
              <w:jc w:val="center"/>
              <w:rPr>
                <w:rFonts w:hint="eastAsia" w:ascii="宋体" w:hAnsi="宋体" w:eastAsia="宋体" w:cs="宋体"/>
                <w:color w:val="000000"/>
                <w:sz w:val="24"/>
              </w:rPr>
            </w:pPr>
          </w:p>
        </w:tc>
        <w:tc>
          <w:tcPr>
            <w:tcW w:w="693" w:type="dxa"/>
          </w:tcPr>
          <w:p>
            <w:pPr>
              <w:pStyle w:val="94"/>
              <w:tabs>
                <w:tab w:val="left" w:pos="1337"/>
              </w:tabs>
              <w:spacing w:line="360" w:lineRule="auto"/>
              <w:jc w:val="center"/>
              <w:rPr>
                <w:rFonts w:hint="eastAsia" w:ascii="宋体" w:hAnsi="宋体" w:eastAsia="宋体" w:cs="宋体"/>
                <w:color w:val="000000"/>
                <w:sz w:val="24"/>
              </w:rPr>
            </w:pPr>
          </w:p>
        </w:tc>
        <w:tc>
          <w:tcPr>
            <w:tcW w:w="957" w:type="dxa"/>
          </w:tcPr>
          <w:p>
            <w:pPr>
              <w:pStyle w:val="94"/>
              <w:tabs>
                <w:tab w:val="left" w:pos="1337"/>
              </w:tabs>
              <w:spacing w:line="360" w:lineRule="auto"/>
              <w:jc w:val="center"/>
              <w:rPr>
                <w:rFonts w:hint="eastAsia" w:ascii="宋体" w:hAnsi="宋体" w:eastAsia="宋体" w:cs="宋体"/>
                <w:color w:val="000000"/>
                <w:sz w:val="24"/>
              </w:rPr>
            </w:pPr>
          </w:p>
        </w:tc>
        <w:tc>
          <w:tcPr>
            <w:tcW w:w="900" w:type="dxa"/>
          </w:tcPr>
          <w:p>
            <w:pPr>
              <w:pStyle w:val="94"/>
              <w:tabs>
                <w:tab w:val="left" w:pos="1337"/>
              </w:tabs>
              <w:spacing w:line="360" w:lineRule="auto"/>
              <w:jc w:val="center"/>
              <w:rPr>
                <w:rFonts w:hint="eastAsia" w:ascii="宋体" w:hAnsi="宋体" w:eastAsia="宋体" w:cs="宋体"/>
                <w:color w:val="000000"/>
                <w:sz w:val="24"/>
              </w:rPr>
            </w:pPr>
          </w:p>
        </w:tc>
        <w:tc>
          <w:tcPr>
            <w:tcW w:w="828"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630" w:type="dxa"/>
            <w:vAlign w:val="center"/>
          </w:tcPr>
          <w:p>
            <w:pPr>
              <w:pStyle w:val="94"/>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20"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1440" w:type="dxa"/>
            <w:vAlign w:val="center"/>
          </w:tcPr>
          <w:p>
            <w:pPr>
              <w:pStyle w:val="94"/>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其他</w:t>
            </w:r>
          </w:p>
        </w:tc>
        <w:tc>
          <w:tcPr>
            <w:tcW w:w="1050" w:type="dxa"/>
          </w:tcPr>
          <w:p>
            <w:pPr>
              <w:pStyle w:val="94"/>
              <w:tabs>
                <w:tab w:val="left" w:pos="1337"/>
              </w:tabs>
              <w:spacing w:line="360" w:lineRule="auto"/>
              <w:jc w:val="center"/>
              <w:rPr>
                <w:rFonts w:hint="eastAsia" w:ascii="宋体" w:hAnsi="宋体" w:eastAsia="宋体" w:cs="宋体"/>
                <w:color w:val="000000"/>
                <w:sz w:val="24"/>
              </w:rPr>
            </w:pPr>
          </w:p>
        </w:tc>
        <w:tc>
          <w:tcPr>
            <w:tcW w:w="1005" w:type="dxa"/>
          </w:tcPr>
          <w:p>
            <w:pPr>
              <w:pStyle w:val="94"/>
              <w:tabs>
                <w:tab w:val="left" w:pos="1337"/>
              </w:tabs>
              <w:spacing w:line="360" w:lineRule="auto"/>
              <w:jc w:val="center"/>
              <w:rPr>
                <w:rFonts w:hint="eastAsia" w:ascii="宋体" w:hAnsi="宋体" w:eastAsia="宋体" w:cs="宋体"/>
                <w:color w:val="000000"/>
                <w:sz w:val="24"/>
              </w:rPr>
            </w:pPr>
          </w:p>
        </w:tc>
        <w:tc>
          <w:tcPr>
            <w:tcW w:w="693" w:type="dxa"/>
          </w:tcPr>
          <w:p>
            <w:pPr>
              <w:pStyle w:val="94"/>
              <w:tabs>
                <w:tab w:val="left" w:pos="1337"/>
              </w:tabs>
              <w:spacing w:line="360" w:lineRule="auto"/>
              <w:jc w:val="center"/>
              <w:rPr>
                <w:rFonts w:hint="eastAsia" w:ascii="宋体" w:hAnsi="宋体" w:eastAsia="宋体" w:cs="宋体"/>
                <w:color w:val="000000"/>
                <w:sz w:val="24"/>
              </w:rPr>
            </w:pPr>
          </w:p>
        </w:tc>
        <w:tc>
          <w:tcPr>
            <w:tcW w:w="957" w:type="dxa"/>
          </w:tcPr>
          <w:p>
            <w:pPr>
              <w:pStyle w:val="94"/>
              <w:tabs>
                <w:tab w:val="left" w:pos="1337"/>
              </w:tabs>
              <w:spacing w:line="360" w:lineRule="auto"/>
              <w:jc w:val="center"/>
              <w:rPr>
                <w:rFonts w:hint="eastAsia" w:ascii="宋体" w:hAnsi="宋体" w:eastAsia="宋体" w:cs="宋体"/>
                <w:color w:val="000000"/>
                <w:sz w:val="24"/>
              </w:rPr>
            </w:pPr>
          </w:p>
        </w:tc>
        <w:tc>
          <w:tcPr>
            <w:tcW w:w="900" w:type="dxa"/>
          </w:tcPr>
          <w:p>
            <w:pPr>
              <w:pStyle w:val="94"/>
              <w:tabs>
                <w:tab w:val="left" w:pos="1337"/>
              </w:tabs>
              <w:spacing w:line="360" w:lineRule="auto"/>
              <w:jc w:val="center"/>
              <w:rPr>
                <w:rFonts w:hint="eastAsia" w:ascii="宋体" w:hAnsi="宋体" w:eastAsia="宋体" w:cs="宋体"/>
                <w:color w:val="000000"/>
                <w:sz w:val="24"/>
              </w:rPr>
            </w:pPr>
          </w:p>
        </w:tc>
        <w:tc>
          <w:tcPr>
            <w:tcW w:w="828"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630" w:type="dxa"/>
            <w:vAlign w:val="center"/>
          </w:tcPr>
          <w:p>
            <w:pPr>
              <w:pStyle w:val="94"/>
              <w:tabs>
                <w:tab w:val="left" w:pos="1337"/>
              </w:tabs>
              <w:spacing w:line="360" w:lineRule="auto"/>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20"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1440" w:type="dxa"/>
            <w:vAlign w:val="center"/>
          </w:tcPr>
          <w:p>
            <w:pPr>
              <w:pStyle w:val="94"/>
              <w:tabs>
                <w:tab w:val="left" w:pos="1337"/>
              </w:tabs>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合计</w:t>
            </w:r>
          </w:p>
        </w:tc>
        <w:tc>
          <w:tcPr>
            <w:tcW w:w="1050" w:type="dxa"/>
          </w:tcPr>
          <w:p>
            <w:pPr>
              <w:pStyle w:val="94"/>
              <w:tabs>
                <w:tab w:val="left" w:pos="1337"/>
              </w:tabs>
              <w:spacing w:line="360" w:lineRule="auto"/>
              <w:jc w:val="center"/>
              <w:rPr>
                <w:rFonts w:hint="eastAsia" w:ascii="宋体" w:hAnsi="宋体" w:eastAsia="宋体" w:cs="宋体"/>
                <w:color w:val="000000"/>
                <w:sz w:val="24"/>
              </w:rPr>
            </w:pPr>
          </w:p>
        </w:tc>
        <w:tc>
          <w:tcPr>
            <w:tcW w:w="1005" w:type="dxa"/>
          </w:tcPr>
          <w:p>
            <w:pPr>
              <w:pStyle w:val="94"/>
              <w:tabs>
                <w:tab w:val="left" w:pos="1337"/>
              </w:tabs>
              <w:spacing w:line="360" w:lineRule="auto"/>
              <w:jc w:val="center"/>
              <w:rPr>
                <w:rFonts w:hint="eastAsia" w:ascii="宋体" w:hAnsi="宋体" w:eastAsia="宋体" w:cs="宋体"/>
                <w:color w:val="000000"/>
                <w:sz w:val="24"/>
              </w:rPr>
            </w:pPr>
          </w:p>
        </w:tc>
        <w:tc>
          <w:tcPr>
            <w:tcW w:w="693" w:type="dxa"/>
          </w:tcPr>
          <w:p>
            <w:pPr>
              <w:pStyle w:val="94"/>
              <w:tabs>
                <w:tab w:val="left" w:pos="1337"/>
              </w:tabs>
              <w:spacing w:line="360" w:lineRule="auto"/>
              <w:jc w:val="center"/>
              <w:rPr>
                <w:rFonts w:hint="eastAsia" w:ascii="宋体" w:hAnsi="宋体" w:eastAsia="宋体" w:cs="宋体"/>
                <w:color w:val="000000"/>
                <w:sz w:val="24"/>
              </w:rPr>
            </w:pPr>
          </w:p>
        </w:tc>
        <w:tc>
          <w:tcPr>
            <w:tcW w:w="957" w:type="dxa"/>
          </w:tcPr>
          <w:p>
            <w:pPr>
              <w:pStyle w:val="94"/>
              <w:tabs>
                <w:tab w:val="left" w:pos="1337"/>
              </w:tabs>
              <w:spacing w:line="360" w:lineRule="auto"/>
              <w:jc w:val="center"/>
              <w:rPr>
                <w:rFonts w:hint="eastAsia" w:ascii="宋体" w:hAnsi="宋体" w:eastAsia="宋体" w:cs="宋体"/>
                <w:color w:val="000000"/>
                <w:sz w:val="24"/>
              </w:rPr>
            </w:pPr>
          </w:p>
        </w:tc>
        <w:tc>
          <w:tcPr>
            <w:tcW w:w="900" w:type="dxa"/>
          </w:tcPr>
          <w:p>
            <w:pPr>
              <w:pStyle w:val="94"/>
              <w:tabs>
                <w:tab w:val="left" w:pos="1337"/>
              </w:tabs>
              <w:spacing w:line="360" w:lineRule="auto"/>
              <w:jc w:val="center"/>
              <w:rPr>
                <w:rFonts w:hint="eastAsia" w:ascii="宋体" w:hAnsi="宋体" w:eastAsia="宋体" w:cs="宋体"/>
                <w:color w:val="000000"/>
                <w:sz w:val="24"/>
              </w:rPr>
            </w:pPr>
          </w:p>
        </w:tc>
        <w:tc>
          <w:tcPr>
            <w:tcW w:w="828" w:type="dxa"/>
            <w:vAlign w:val="center"/>
          </w:tcPr>
          <w:p>
            <w:pPr>
              <w:pStyle w:val="94"/>
              <w:tabs>
                <w:tab w:val="left" w:pos="1337"/>
              </w:tabs>
              <w:spacing w:line="360" w:lineRule="auto"/>
              <w:jc w:val="center"/>
              <w:rPr>
                <w:rFonts w:hint="eastAsia" w:ascii="宋体" w:hAnsi="宋体" w:eastAsia="宋体" w:cs="宋体"/>
                <w:color w:val="000000"/>
                <w:sz w:val="24"/>
              </w:rPr>
            </w:pPr>
          </w:p>
        </w:tc>
        <w:tc>
          <w:tcPr>
            <w:tcW w:w="630" w:type="dxa"/>
            <w:vAlign w:val="center"/>
          </w:tcPr>
          <w:p>
            <w:pPr>
              <w:pStyle w:val="94"/>
              <w:tabs>
                <w:tab w:val="left" w:pos="1337"/>
              </w:tabs>
              <w:spacing w:line="360" w:lineRule="auto"/>
              <w:jc w:val="center"/>
              <w:rPr>
                <w:rFonts w:hint="eastAsia" w:ascii="宋体" w:hAnsi="宋体" w:eastAsia="宋体" w:cs="宋体"/>
                <w:color w:val="000000"/>
                <w:sz w:val="24"/>
              </w:rPr>
            </w:pPr>
          </w:p>
        </w:tc>
      </w:tr>
    </w:tbl>
    <w:p>
      <w:pPr>
        <w:pStyle w:val="9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说明：</w:t>
      </w:r>
      <w:r>
        <w:rPr>
          <w:rFonts w:hint="eastAsia" w:ascii="宋体" w:hAnsi="宋体" w:eastAsia="宋体" w:cs="宋体"/>
          <w:bCs/>
          <w:color w:val="000000"/>
          <w:sz w:val="24"/>
        </w:rPr>
        <w:t>报价明细表</w:t>
      </w:r>
      <w:r>
        <w:rPr>
          <w:rFonts w:hint="eastAsia" w:ascii="宋体" w:hAnsi="宋体" w:cs="宋体"/>
          <w:bCs/>
          <w:color w:val="000000"/>
          <w:sz w:val="24"/>
          <w:lang w:eastAsia="zh-CN"/>
        </w:rPr>
        <w:t>合</w:t>
      </w:r>
      <w:r>
        <w:rPr>
          <w:rFonts w:hint="eastAsia" w:ascii="宋体" w:hAnsi="宋体" w:eastAsia="宋体" w:cs="宋体"/>
          <w:bCs/>
          <w:color w:val="000000"/>
          <w:sz w:val="24"/>
        </w:rPr>
        <w:t>计价格必须与《</w:t>
      </w:r>
      <w:r>
        <w:rPr>
          <w:rFonts w:hint="eastAsia" w:ascii="宋体" w:hAnsi="宋体" w:cs="宋体"/>
          <w:bCs/>
          <w:color w:val="000000"/>
          <w:sz w:val="24"/>
          <w:lang w:eastAsia="zh-CN"/>
        </w:rPr>
        <w:t>磋商报价</w:t>
      </w:r>
      <w:r>
        <w:rPr>
          <w:rFonts w:hint="eastAsia" w:ascii="宋体" w:hAnsi="宋体" w:eastAsia="宋体" w:cs="宋体"/>
          <w:bCs/>
          <w:color w:val="000000"/>
          <w:sz w:val="24"/>
        </w:rPr>
        <w:t>表》报价一致</w:t>
      </w:r>
      <w:r>
        <w:rPr>
          <w:rFonts w:hint="eastAsia" w:ascii="宋体" w:hAnsi="宋体" w:cs="宋体"/>
          <w:bCs/>
          <w:color w:val="000000"/>
          <w:sz w:val="24"/>
          <w:lang w:eastAsia="zh-CN"/>
        </w:rPr>
        <w:t>，如果不提供将被视为没有实质性响应磋商文件。</w:t>
      </w:r>
    </w:p>
    <w:p>
      <w:pPr>
        <w:pStyle w:val="88"/>
        <w:tabs>
          <w:tab w:val="left" w:pos="750"/>
        </w:tabs>
        <w:adjustRightInd w:val="0"/>
        <w:snapToGrid w:val="0"/>
        <w:spacing w:line="500" w:lineRule="exact"/>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8"/>
        <w:tabs>
          <w:tab w:val="left" w:pos="750"/>
        </w:tabs>
        <w:adjustRightInd w:val="0"/>
        <w:snapToGrid w:val="0"/>
        <w:spacing w:line="500" w:lineRule="exact"/>
        <w:ind w:firstLine="720" w:firstLineChars="300"/>
        <w:jc w:val="center"/>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或其授权委托人</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adjustRightInd w:val="0"/>
        <w:snapToGrid w:val="0"/>
        <w:spacing w:line="500" w:lineRule="exact"/>
        <w:ind w:left="-88" w:leftChars="-42"/>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8"/>
        <w:numPr>
          <w:ilvl w:val="0"/>
          <w:numId w:val="0"/>
        </w:numPr>
        <w:spacing w:before="145" w:beforeLines="50" w:after="145" w:afterLines="50" w:line="300" w:lineRule="auto"/>
        <w:ind w:leftChars="0"/>
        <w:jc w:val="both"/>
        <w:rPr>
          <w:rFonts w:ascii="宋体" w:hAnsi="宋体" w:eastAsia="宋体"/>
          <w:b/>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七</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商务条款响应及偏离表</w:t>
      </w:r>
    </w:p>
    <w:p>
      <w:pPr>
        <w:jc w:val="center"/>
        <w:rPr>
          <w:rFonts w:hint="eastAsia"/>
          <w:sz w:val="28"/>
          <w:szCs w:val="32"/>
        </w:rPr>
      </w:pPr>
      <w:bookmarkStart w:id="170" w:name="_Toc534816648"/>
      <w:bookmarkStart w:id="171" w:name="_Toc534725619"/>
      <w:bookmarkStart w:id="172" w:name="_Toc293736072"/>
      <w:bookmarkStart w:id="173" w:name="_Toc293736029"/>
      <w:bookmarkStart w:id="174" w:name="_Toc485896007"/>
      <w:bookmarkStart w:id="175" w:name="_Toc293739010"/>
      <w:bookmarkStart w:id="176" w:name="_Toc20323"/>
      <w:bookmarkStart w:id="177" w:name="_Toc6703"/>
      <w:bookmarkStart w:id="178" w:name="_Toc446599333"/>
      <w:r>
        <w:rPr>
          <w:rFonts w:hint="eastAsia"/>
          <w:sz w:val="28"/>
          <w:szCs w:val="32"/>
          <w:lang w:eastAsia="zh-CN"/>
        </w:rPr>
        <w:t>商务条款</w:t>
      </w:r>
      <w:r>
        <w:rPr>
          <w:rFonts w:hint="eastAsia"/>
          <w:sz w:val="28"/>
          <w:szCs w:val="32"/>
        </w:rPr>
        <w:t>响应及偏离表</w:t>
      </w:r>
      <w:bookmarkEnd w:id="170"/>
      <w:bookmarkEnd w:id="171"/>
    </w:p>
    <w:p>
      <w:pPr>
        <w:jc w:val="center"/>
        <w:rPr>
          <w:rFonts w:hint="eastAsia" w:ascii="宋体" w:hAnsi="宋体"/>
          <w:sz w:val="24"/>
          <w:szCs w:val="24"/>
        </w:rPr>
      </w:pPr>
    </w:p>
    <w:tbl>
      <w:tblPr>
        <w:tblStyle w:val="32"/>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7"/>
        <w:gridCol w:w="3153"/>
        <w:gridCol w:w="1470"/>
        <w:gridCol w:w="35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rPr>
              <w:t>项目</w:t>
            </w: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lang w:eastAsia="zh-CN"/>
              </w:rPr>
              <w:t>磋商</w:t>
            </w:r>
            <w:r>
              <w:rPr>
                <w:rFonts w:hint="eastAsia" w:ascii="宋体" w:hAnsi="宋体" w:eastAsia="宋体" w:cs="宋体"/>
                <w:sz w:val="24"/>
              </w:rPr>
              <w:t>文件要求</w:t>
            </w: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rPr>
              <w:t>是否响应</w:t>
            </w: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0"/>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0"/>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1"/>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1"/>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1"/>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1"/>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0"/>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0"/>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0"/>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0"/>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sz w:val="24"/>
                <w:szCs w:val="20"/>
                <w:lang w:eastAsia="zh-CN"/>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bl>
    <w:p>
      <w:pPr>
        <w:rPr>
          <w:rFonts w:hint="eastAsia" w:ascii="宋体" w:hAnsi="宋体" w:eastAsia="宋体"/>
          <w:sz w:val="24"/>
          <w:szCs w:val="24"/>
          <w:lang w:eastAsia="zh-CN"/>
        </w:rPr>
      </w:pPr>
      <w:r>
        <w:rPr>
          <w:rFonts w:hint="eastAsia" w:ascii="宋体" w:hAnsi="宋体"/>
          <w:sz w:val="24"/>
          <w:szCs w:val="24"/>
          <w:lang w:eastAsia="zh-CN"/>
        </w:rPr>
        <w:t>注：对照第三章“采购需求”相关条款进行填列</w:t>
      </w:r>
    </w:p>
    <w:p/>
    <w:p>
      <w:pPr>
        <w:pStyle w:val="2"/>
      </w:pPr>
    </w:p>
    <w:p>
      <w:pPr>
        <w:pStyle w:val="2"/>
      </w:pPr>
    </w:p>
    <w:p>
      <w:pPr>
        <w:pStyle w:val="2"/>
      </w:pPr>
    </w:p>
    <w:p>
      <w:pPr>
        <w:pStyle w:val="88"/>
        <w:keepNext w:val="0"/>
        <w:keepLines w:val="0"/>
        <w:pageBreakBefore w:val="0"/>
        <w:widowControl w:val="0"/>
        <w:tabs>
          <w:tab w:val="left" w:pos="75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8"/>
        <w:keepNext w:val="0"/>
        <w:keepLines w:val="0"/>
        <w:pageBreakBefore w:val="0"/>
        <w:widowControl w:val="0"/>
        <w:tabs>
          <w:tab w:val="left" w:pos="750"/>
        </w:tabs>
        <w:kinsoku/>
        <w:wordWrap/>
        <w:overflowPunct/>
        <w:topLinePunct w:val="0"/>
        <w:autoSpaceDE/>
        <w:autoSpaceDN/>
        <w:bidi w:val="0"/>
        <w:adjustRightInd w:val="0"/>
        <w:snapToGrid w:val="0"/>
        <w:spacing w:line="440" w:lineRule="exact"/>
        <w:ind w:firstLine="720" w:firstLineChars="30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或其授权委托人</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pPr>
        <w:pStyle w:val="2"/>
        <w:keepNext w:val="0"/>
        <w:keepLines w:val="0"/>
        <w:pageBreakBefore w:val="0"/>
        <w:widowControl w:val="0"/>
        <w:kinsoku/>
        <w:wordWrap/>
        <w:overflowPunct/>
        <w:topLinePunct w:val="0"/>
        <w:autoSpaceDE/>
        <w:autoSpaceDN/>
        <w:bidi w:val="0"/>
        <w:spacing w:line="440" w:lineRule="exact"/>
        <w:jc w:val="right"/>
        <w:textAlignment w:val="auto"/>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2"/>
        <w:ind w:left="0" w:leftChars="0" w:firstLine="0" w:firstLineChars="0"/>
      </w:pPr>
    </w:p>
    <w:p>
      <w:pPr>
        <w:pStyle w:val="2"/>
      </w:pPr>
    </w:p>
    <w:p>
      <w:pPr>
        <w:pStyle w:val="2"/>
      </w:pPr>
    </w:p>
    <w:p>
      <w:pPr>
        <w:pStyle w:val="2"/>
      </w:pPr>
    </w:p>
    <w:p>
      <w:pPr>
        <w:pStyle w:val="2"/>
      </w:pPr>
    </w:p>
    <w:p>
      <w:pPr>
        <w:pStyle w:val="2"/>
      </w:pPr>
    </w:p>
    <w:p>
      <w:pPr>
        <w:pStyle w:val="2"/>
      </w:pPr>
    </w:p>
    <w:p>
      <w:pPr>
        <w:pStyle w:val="2"/>
      </w:pPr>
    </w:p>
    <w:p>
      <w:pPr>
        <w:pStyle w:val="8"/>
        <w:numPr>
          <w:ilvl w:val="0"/>
          <w:numId w:val="0"/>
        </w:numPr>
        <w:spacing w:before="145" w:beforeLines="50" w:after="145" w:afterLines="50" w:line="300" w:lineRule="auto"/>
        <w:ind w:leftChars="0"/>
        <w:jc w:val="both"/>
        <w:rPr>
          <w:rFonts w:ascii="宋体" w:hAnsi="宋体" w:eastAsia="宋体"/>
          <w:b/>
          <w:sz w:val="28"/>
          <w:szCs w:val="28"/>
        </w:rPr>
      </w:pPr>
      <w:r>
        <w:rPr>
          <w:rFonts w:hint="eastAsia" w:ascii="宋体" w:hAnsi="宋体" w:eastAsia="宋体" w:cs="宋体"/>
          <w:b w:val="0"/>
          <w:bCs w:val="0"/>
          <w:sz w:val="30"/>
          <w:szCs w:val="30"/>
          <w:lang w:eastAsia="zh-CN"/>
        </w:rPr>
        <w:t>附件</w:t>
      </w:r>
      <w:r>
        <w:rPr>
          <w:rFonts w:hint="eastAsia" w:ascii="宋体" w:eastAsia="宋体" w:cs="宋体"/>
          <w:b w:val="0"/>
          <w:bCs w:val="0"/>
          <w:sz w:val="30"/>
          <w:szCs w:val="30"/>
          <w:lang w:eastAsia="zh-CN"/>
        </w:rPr>
        <w:t>八</w:t>
      </w:r>
      <w:r>
        <w:rPr>
          <w:rFonts w:hint="eastAsia" w:ascii="宋体" w:hAnsi="宋体" w:eastAsia="宋体" w:cs="宋体"/>
          <w:b w:val="0"/>
          <w:bCs w:val="0"/>
          <w:sz w:val="30"/>
          <w:szCs w:val="30"/>
          <w:lang w:eastAsia="zh-CN"/>
        </w:rPr>
        <w:t>：</w:t>
      </w:r>
      <w:r>
        <w:rPr>
          <w:rFonts w:hint="eastAsia" w:ascii="宋体" w:eastAsia="宋体" w:cs="宋体"/>
          <w:b w:val="0"/>
          <w:bCs w:val="0"/>
          <w:sz w:val="30"/>
          <w:szCs w:val="30"/>
          <w:lang w:eastAsia="zh-CN"/>
        </w:rPr>
        <w:t>技术条款响应及偏离表</w:t>
      </w:r>
    </w:p>
    <w:p>
      <w:pPr>
        <w:jc w:val="center"/>
        <w:rPr>
          <w:rFonts w:hint="eastAsia"/>
          <w:sz w:val="28"/>
          <w:szCs w:val="32"/>
        </w:rPr>
      </w:pPr>
      <w:r>
        <w:rPr>
          <w:rFonts w:hint="eastAsia"/>
          <w:sz w:val="28"/>
          <w:szCs w:val="32"/>
          <w:lang w:eastAsia="zh-CN"/>
        </w:rPr>
        <w:t>技术条款</w:t>
      </w:r>
      <w:r>
        <w:rPr>
          <w:rFonts w:hint="eastAsia"/>
          <w:sz w:val="28"/>
          <w:szCs w:val="32"/>
        </w:rPr>
        <w:t>响应及偏离表</w:t>
      </w:r>
    </w:p>
    <w:p>
      <w:pPr>
        <w:jc w:val="center"/>
        <w:rPr>
          <w:rFonts w:hint="eastAsia" w:ascii="宋体" w:hAnsi="宋体"/>
          <w:sz w:val="24"/>
          <w:szCs w:val="24"/>
        </w:rPr>
      </w:pPr>
    </w:p>
    <w:tbl>
      <w:tblPr>
        <w:tblStyle w:val="32"/>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7"/>
        <w:gridCol w:w="3153"/>
        <w:gridCol w:w="1470"/>
        <w:gridCol w:w="35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rPr>
              <w:t>项目</w:t>
            </w: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lang w:eastAsia="zh-CN"/>
              </w:rPr>
              <w:t>磋商</w:t>
            </w:r>
            <w:r>
              <w:rPr>
                <w:rFonts w:hint="eastAsia" w:ascii="宋体" w:hAnsi="宋体" w:eastAsia="宋体" w:cs="宋体"/>
                <w:sz w:val="24"/>
              </w:rPr>
              <w:t>文件要求</w:t>
            </w: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rPr>
              <w:t>是否响应</w:t>
            </w: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rFonts w:hint="eastAsia" w:ascii="宋体" w:hAnsi="宋体" w:eastAsia="宋体" w:cs="宋体"/>
                <w:sz w:val="24"/>
                <w:szCs w:val="20"/>
              </w:rPr>
            </w:pPr>
            <w:r>
              <w:rPr>
                <w:rFonts w:hint="eastAsia" w:ascii="宋体" w:hAnsi="宋体" w:eastAsia="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0"/>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0"/>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1"/>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1"/>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1"/>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1"/>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0"/>
                <w:highlight w:val="none"/>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0"/>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kern w:val="2"/>
                <w:sz w:val="24"/>
                <w:szCs w:val="20"/>
                <w:lang w:val="en-US" w:eastAsia="zh-CN" w:bidi="ar-SA"/>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kern w:val="2"/>
                <w:sz w:val="24"/>
                <w:szCs w:val="20"/>
                <w:lang w:val="en-US" w:eastAsia="zh-CN" w:bidi="ar-SA"/>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both"/>
              <w:rPr>
                <w:rFonts w:hint="eastAsia" w:ascii="宋体" w:hAnsi="宋体" w:eastAsia="宋体" w:cs="宋体"/>
                <w:sz w:val="24"/>
                <w:szCs w:val="20"/>
                <w:lang w:eastAsia="zh-CN"/>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807"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153"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147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c>
          <w:tcPr>
            <w:tcW w:w="3526" w:type="dxa"/>
            <w:tcBorders>
              <w:top w:val="single" w:color="auto" w:sz="4" w:space="0"/>
              <w:left w:val="single" w:color="auto" w:sz="4" w:space="0"/>
              <w:bottom w:val="single" w:color="auto" w:sz="4" w:space="0"/>
              <w:right w:val="single" w:color="auto" w:sz="4" w:space="0"/>
            </w:tcBorders>
          </w:tcPr>
          <w:p>
            <w:pPr>
              <w:snapToGrid w:val="0"/>
              <w:spacing w:before="145" w:beforeLines="50"/>
              <w:rPr>
                <w:rFonts w:hint="eastAsia" w:ascii="宋体" w:hAnsi="宋体" w:eastAsia="宋体" w:cs="宋体"/>
                <w:sz w:val="24"/>
                <w:szCs w:val="20"/>
              </w:rPr>
            </w:pPr>
          </w:p>
        </w:tc>
      </w:tr>
    </w:tbl>
    <w:p>
      <w:pPr>
        <w:rPr>
          <w:rFonts w:hint="eastAsia" w:ascii="宋体" w:hAnsi="宋体" w:eastAsia="宋体"/>
          <w:sz w:val="24"/>
          <w:szCs w:val="24"/>
          <w:lang w:eastAsia="zh-CN"/>
        </w:rPr>
      </w:pPr>
      <w:r>
        <w:rPr>
          <w:rFonts w:hint="eastAsia" w:ascii="宋体" w:hAnsi="宋体"/>
          <w:sz w:val="24"/>
          <w:szCs w:val="24"/>
          <w:lang w:eastAsia="zh-CN"/>
        </w:rPr>
        <w:t>注：对照第三章“采购需求”相关条款进行填列</w:t>
      </w:r>
    </w:p>
    <w:p>
      <w:pPr>
        <w:rPr>
          <w:rFonts w:hint="eastAsia"/>
        </w:rPr>
      </w:pPr>
    </w:p>
    <w:p>
      <w:pPr>
        <w:rPr>
          <w:rFonts w:hint="eastAsia"/>
        </w:rPr>
      </w:pPr>
    </w:p>
    <w:bookmarkEnd w:id="172"/>
    <w:bookmarkEnd w:id="173"/>
    <w:bookmarkEnd w:id="174"/>
    <w:bookmarkEnd w:id="175"/>
    <w:bookmarkEnd w:id="176"/>
    <w:bookmarkEnd w:id="177"/>
    <w:bookmarkEnd w:id="178"/>
    <w:p/>
    <w:p>
      <w:pPr>
        <w:pStyle w:val="88"/>
        <w:keepNext w:val="0"/>
        <w:keepLines w:val="0"/>
        <w:pageBreakBefore w:val="0"/>
        <w:widowControl w:val="0"/>
        <w:tabs>
          <w:tab w:val="left" w:pos="750"/>
        </w:tabs>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8"/>
        <w:keepNext w:val="0"/>
        <w:keepLines w:val="0"/>
        <w:pageBreakBefore w:val="0"/>
        <w:widowControl w:val="0"/>
        <w:tabs>
          <w:tab w:val="left" w:pos="750"/>
        </w:tabs>
        <w:kinsoku/>
        <w:wordWrap/>
        <w:overflowPunct/>
        <w:topLinePunct w:val="0"/>
        <w:autoSpaceDE/>
        <w:autoSpaceDN/>
        <w:bidi w:val="0"/>
        <w:adjustRightInd w:val="0"/>
        <w:snapToGrid w:val="0"/>
        <w:spacing w:line="440" w:lineRule="exact"/>
        <w:ind w:firstLine="720" w:firstLineChars="30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或其授权委托人</w:t>
      </w:r>
      <w:r>
        <w:rPr>
          <w:rFonts w:hint="eastAsia" w:ascii="宋体" w:hAnsi="宋体" w:eastAsia="宋体" w:cs="宋体"/>
          <w:sz w:val="24"/>
          <w:szCs w:val="24"/>
        </w:rPr>
        <w:t>（</w:t>
      </w:r>
      <w:r>
        <w:rPr>
          <w:rFonts w:hint="eastAsia" w:ascii="宋体" w:hAnsi="宋体" w:eastAsia="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pPr>
        <w:pStyle w:val="2"/>
        <w:keepNext w:val="0"/>
        <w:keepLines w:val="0"/>
        <w:pageBreakBefore w:val="0"/>
        <w:widowControl w:val="0"/>
        <w:kinsoku/>
        <w:wordWrap/>
        <w:overflowPunct/>
        <w:topLinePunct w:val="0"/>
        <w:autoSpaceDE/>
        <w:autoSpaceDN/>
        <w:bidi w:val="0"/>
        <w:spacing w:line="440" w:lineRule="exact"/>
        <w:jc w:val="right"/>
        <w:textAlignment w:val="auto"/>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
    <w:p/>
    <w:p/>
    <w:p/>
    <w:p/>
    <w:p/>
    <w:p>
      <w:pPr>
        <w:pStyle w:val="2"/>
      </w:pPr>
    </w:p>
    <w:p>
      <w:pPr>
        <w:pStyle w:val="2"/>
      </w:pPr>
    </w:p>
    <w:p>
      <w:pPr>
        <w:pStyle w:val="2"/>
      </w:pPr>
    </w:p>
    <w:p>
      <w:pPr>
        <w:pStyle w:val="2"/>
      </w:pPr>
    </w:p>
    <w:p/>
    <w:p/>
    <w:p>
      <w:pPr>
        <w:pStyle w:val="22"/>
      </w:pPr>
    </w:p>
    <w:p>
      <w:pPr>
        <w:rPr>
          <w:rFonts w:hint="eastAsia" w:ascii="宋体" w:hAnsi="宋体" w:eastAsia="宋体" w:cs="宋体"/>
          <w:b w:val="0"/>
          <w:bCs/>
          <w:kern w:val="0"/>
          <w:sz w:val="32"/>
          <w:szCs w:val="24"/>
          <w:lang w:val="en-US" w:eastAsia="zh-CN" w:bidi="ar-SA"/>
        </w:rPr>
      </w:pPr>
      <w:r>
        <w:rPr>
          <w:rFonts w:hint="eastAsia" w:ascii="宋体" w:hAnsi="宋体" w:eastAsia="宋体" w:cs="宋体"/>
          <w:b w:val="0"/>
          <w:bCs/>
          <w:kern w:val="0"/>
          <w:sz w:val="32"/>
          <w:szCs w:val="24"/>
          <w:lang w:val="en-US" w:eastAsia="zh-CN" w:bidi="ar-SA"/>
        </w:rPr>
        <w:t>附件九：施工组织设计</w:t>
      </w:r>
    </w:p>
    <w:p/>
    <w:p>
      <w:pPr>
        <w:rPr>
          <w:rFonts w:hint="eastAsia"/>
        </w:rPr>
      </w:pPr>
      <w:r>
        <w:t>1.</w:t>
      </w:r>
      <w:r>
        <w:rPr>
          <w:rFonts w:hint="eastAsia"/>
        </w:rPr>
        <w:t xml:space="preserve"> </w:t>
      </w:r>
      <w:r>
        <w:rPr>
          <w:rFonts w:hint="eastAsia"/>
        </w:rPr>
        <w:tab/>
      </w:r>
      <w:r>
        <w:rPr>
          <w:rFonts w:hint="eastAsia"/>
          <w:lang w:eastAsia="zh-CN"/>
        </w:rPr>
        <w:t>供应商</w:t>
      </w:r>
      <w:r>
        <w:t>编制施工组织设计的要求：编制时应</w:t>
      </w:r>
      <w:r>
        <w:rPr>
          <w:rFonts w:hint="eastAsia"/>
        </w:rPr>
        <w:t>简明扼要地</w:t>
      </w:r>
      <w:r>
        <w:t>说明施工方法</w:t>
      </w:r>
      <w:r>
        <w:rPr>
          <w:rFonts w:hint="eastAsia"/>
        </w:rPr>
        <w:t>，</w:t>
      </w:r>
      <w:r>
        <w:t>施工准备计划、需求量计划（</w:t>
      </w:r>
      <w:r>
        <w:rPr>
          <w:rFonts w:hint="eastAsia"/>
        </w:rPr>
        <w:t>劳动力、材料、机械设备</w:t>
      </w:r>
      <w:r>
        <w:t>）、工程进度、工程质量、安全生产、文明施工、环境</w:t>
      </w:r>
      <w:r>
        <w:rPr>
          <w:rFonts w:hint="eastAsia"/>
        </w:rPr>
        <w:t>保护、</w:t>
      </w:r>
      <w:r>
        <w:t>冬雨季施工</w:t>
      </w:r>
      <w:r>
        <w:rPr>
          <w:rFonts w:hint="eastAsia"/>
        </w:rPr>
        <w:t>、施工现场扬尘防治方案、</w:t>
      </w:r>
      <w:r>
        <w:t>技术组织</w:t>
      </w:r>
      <w:r>
        <w:rPr>
          <w:rFonts w:hint="eastAsia"/>
        </w:rPr>
        <w:t>等主要措施</w:t>
      </w:r>
      <w:r>
        <w:t>。</w:t>
      </w:r>
      <w:r>
        <w:rPr>
          <w:rFonts w:hint="eastAsia"/>
        </w:rPr>
        <w:t>用图表形式阐明</w:t>
      </w:r>
      <w:r>
        <w:t>本</w:t>
      </w:r>
      <w:r>
        <w:rPr>
          <w:rFonts w:hint="eastAsia"/>
        </w:rPr>
        <w:t>项目</w:t>
      </w:r>
      <w:r>
        <w:t>的</w:t>
      </w:r>
      <w:r>
        <w:rPr>
          <w:rFonts w:hint="eastAsia"/>
        </w:rPr>
        <w:t>施工总平面、进度计划以及</w:t>
      </w:r>
      <w:r>
        <w:t>拟投入主要施工设备、劳动力</w:t>
      </w:r>
      <w:r>
        <w:rPr>
          <w:rFonts w:hint="eastAsia"/>
        </w:rPr>
        <w:t>、项目管理机构</w:t>
      </w:r>
      <w:r>
        <w:t>等</w:t>
      </w:r>
      <w:r>
        <w:rPr>
          <w:rFonts w:hint="eastAsia"/>
        </w:rPr>
        <w:t>。</w:t>
      </w:r>
    </w:p>
    <w:p>
      <w:pPr>
        <w:rPr>
          <w:rFonts w:hint="eastAsia"/>
        </w:rPr>
      </w:pPr>
      <w:r>
        <w:t>2.</w:t>
      </w:r>
      <w:r>
        <w:rPr>
          <w:rFonts w:hint="eastAsia"/>
        </w:rPr>
        <w:t xml:space="preserve"> </w:t>
      </w:r>
      <w:r>
        <w:t>图表及格式要求</w:t>
      </w:r>
      <w:r>
        <w:rPr>
          <w:rFonts w:hint="eastAsia"/>
        </w:rPr>
        <w:t>：</w:t>
      </w:r>
    </w:p>
    <w:p>
      <w:r>
        <w:t>附表一  拟投入的主要施工设备表</w:t>
      </w:r>
    </w:p>
    <w:p>
      <w:pPr>
        <w:rPr>
          <w:rFonts w:hint="eastAsia"/>
        </w:rPr>
      </w:pPr>
      <w:r>
        <w:t>附表</w:t>
      </w:r>
      <w:r>
        <w:rPr>
          <w:rFonts w:hint="eastAsia"/>
        </w:rPr>
        <w:t>二</w:t>
      </w:r>
      <w:r>
        <w:t xml:space="preserve">  </w:t>
      </w:r>
      <w:r>
        <w:rPr>
          <w:rFonts w:hint="eastAsia"/>
        </w:rPr>
        <w:t>劳动力计划表</w:t>
      </w:r>
    </w:p>
    <w:p>
      <w:pPr>
        <w:rPr>
          <w:rFonts w:hint="eastAsia"/>
        </w:rPr>
      </w:pPr>
      <w:r>
        <w:t>附表</w:t>
      </w:r>
      <w:r>
        <w:rPr>
          <w:rFonts w:hint="eastAsia"/>
        </w:rPr>
        <w:t>三</w:t>
      </w:r>
      <w:r>
        <w:t xml:space="preserve">  进度</w:t>
      </w:r>
      <w:r>
        <w:rPr>
          <w:rFonts w:hint="eastAsia"/>
        </w:rPr>
        <w:t>计划</w:t>
      </w:r>
    </w:p>
    <w:p>
      <w:r>
        <w:t>附表</w:t>
      </w:r>
      <w:r>
        <w:rPr>
          <w:rFonts w:hint="eastAsia"/>
        </w:rPr>
        <w:t>四</w:t>
      </w:r>
      <w:r>
        <w:t xml:space="preserve">  施工总平面图</w:t>
      </w:r>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Pr>
        <w:pStyle w:val="8"/>
        <w:numPr>
          <w:ilvl w:val="2"/>
          <w:numId w:val="0"/>
        </w:numPr>
        <w:spacing w:before="0" w:after="0" w:line="440" w:lineRule="exact"/>
        <w:ind w:leftChars="0"/>
        <w:rPr>
          <w:rFonts w:hint="eastAsia" w:ascii="宋体" w:hAnsi="宋体"/>
        </w:rPr>
      </w:pPr>
      <w:bookmarkStart w:id="179" w:name="_Toc152045797"/>
      <w:bookmarkStart w:id="180" w:name="_Toc246996365"/>
      <w:bookmarkStart w:id="181" w:name="_Toc152042586"/>
      <w:bookmarkStart w:id="182" w:name="_Toc179632817"/>
      <w:bookmarkStart w:id="183" w:name="_Toc144974865"/>
      <w:bookmarkStart w:id="184" w:name="_Toc296602610"/>
      <w:bookmarkStart w:id="185" w:name="_Toc247085883"/>
      <w:bookmarkStart w:id="186" w:name="_Toc246997108"/>
      <w:bookmarkStart w:id="187" w:name="_Toc63358193"/>
      <w:r>
        <w:rPr>
          <w:rFonts w:ascii="宋体" w:hAnsi="宋体"/>
        </w:rPr>
        <w:t>附表一：拟投入本</w:t>
      </w:r>
      <w:r>
        <w:rPr>
          <w:rFonts w:hint="eastAsia" w:ascii="宋体" w:hAnsi="宋体"/>
        </w:rPr>
        <w:t>项目</w:t>
      </w:r>
      <w:r>
        <w:rPr>
          <w:rFonts w:ascii="宋体" w:hAnsi="宋体"/>
        </w:rPr>
        <w:t>的主要施工设备表</w:t>
      </w:r>
      <w:bookmarkEnd w:id="179"/>
      <w:bookmarkEnd w:id="180"/>
      <w:bookmarkEnd w:id="181"/>
      <w:bookmarkEnd w:id="182"/>
      <w:bookmarkEnd w:id="183"/>
      <w:bookmarkEnd w:id="184"/>
      <w:bookmarkEnd w:id="185"/>
      <w:bookmarkEnd w:id="186"/>
      <w:bookmarkEnd w:id="187"/>
    </w:p>
    <w:tbl>
      <w:tblPr>
        <w:tblStyle w:val="32"/>
        <w:tblW w:w="87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rPr>
                <w:rFonts w:ascii="宋体" w:hAnsi="宋体"/>
                <w:szCs w:val="21"/>
              </w:rPr>
            </w:pPr>
            <w:r>
              <w:rPr>
                <w:rFonts w:ascii="宋体" w:hAnsi="宋体"/>
                <w:szCs w:val="21"/>
              </w:rPr>
              <w:t>序号</w:t>
            </w:r>
          </w:p>
        </w:tc>
        <w:tc>
          <w:tcPr>
            <w:tcW w:w="1086" w:type="dxa"/>
            <w:vAlign w:val="center"/>
          </w:tcPr>
          <w:p>
            <w:pPr>
              <w:spacing w:line="440" w:lineRule="exact"/>
              <w:jc w:val="center"/>
              <w:rPr>
                <w:rFonts w:ascii="宋体" w:hAnsi="宋体"/>
                <w:szCs w:val="21"/>
              </w:rPr>
            </w:pPr>
            <w:r>
              <w:rPr>
                <w:rFonts w:ascii="宋体" w:hAnsi="宋体"/>
                <w:szCs w:val="21"/>
              </w:rPr>
              <w:t>设备名称</w:t>
            </w:r>
          </w:p>
        </w:tc>
        <w:tc>
          <w:tcPr>
            <w:tcW w:w="761" w:type="dxa"/>
            <w:vAlign w:val="center"/>
          </w:tcPr>
          <w:p>
            <w:pPr>
              <w:spacing w:line="440" w:lineRule="exact"/>
              <w:jc w:val="center"/>
              <w:rPr>
                <w:rFonts w:ascii="宋体" w:hAnsi="宋体"/>
                <w:szCs w:val="21"/>
              </w:rPr>
            </w:pPr>
            <w:r>
              <w:rPr>
                <w:rFonts w:ascii="宋体" w:hAnsi="宋体"/>
                <w:szCs w:val="21"/>
              </w:rPr>
              <w:t>型号</w:t>
            </w:r>
          </w:p>
          <w:p>
            <w:pPr>
              <w:spacing w:line="440" w:lineRule="exact"/>
              <w:jc w:val="center"/>
              <w:rPr>
                <w:rFonts w:ascii="宋体" w:hAnsi="宋体"/>
                <w:szCs w:val="21"/>
              </w:rPr>
            </w:pPr>
            <w:r>
              <w:rPr>
                <w:rFonts w:ascii="宋体" w:hAnsi="宋体"/>
                <w:szCs w:val="21"/>
              </w:rPr>
              <w:t>规格</w:t>
            </w:r>
          </w:p>
        </w:tc>
        <w:tc>
          <w:tcPr>
            <w:tcW w:w="990" w:type="dxa"/>
            <w:vAlign w:val="center"/>
          </w:tcPr>
          <w:p>
            <w:pPr>
              <w:spacing w:line="440" w:lineRule="exact"/>
              <w:jc w:val="center"/>
              <w:rPr>
                <w:rFonts w:ascii="宋体" w:hAnsi="宋体"/>
                <w:szCs w:val="21"/>
              </w:rPr>
            </w:pPr>
            <w:r>
              <w:rPr>
                <w:rFonts w:ascii="宋体" w:hAnsi="宋体"/>
                <w:szCs w:val="21"/>
              </w:rPr>
              <w:t>数量</w:t>
            </w:r>
          </w:p>
        </w:tc>
        <w:tc>
          <w:tcPr>
            <w:tcW w:w="672" w:type="dxa"/>
            <w:vAlign w:val="center"/>
          </w:tcPr>
          <w:p>
            <w:pPr>
              <w:spacing w:line="440" w:lineRule="exact"/>
              <w:jc w:val="center"/>
              <w:rPr>
                <w:rFonts w:ascii="宋体" w:hAnsi="宋体"/>
                <w:szCs w:val="21"/>
              </w:rPr>
            </w:pPr>
            <w:r>
              <w:rPr>
                <w:rFonts w:ascii="宋体" w:hAnsi="宋体"/>
                <w:szCs w:val="21"/>
              </w:rPr>
              <w:t>国别</w:t>
            </w:r>
          </w:p>
          <w:p>
            <w:pPr>
              <w:spacing w:line="440" w:lineRule="exact"/>
              <w:jc w:val="center"/>
              <w:rPr>
                <w:rFonts w:ascii="宋体" w:hAnsi="宋体"/>
                <w:szCs w:val="21"/>
              </w:rPr>
            </w:pPr>
            <w:r>
              <w:rPr>
                <w:rFonts w:ascii="宋体" w:hAnsi="宋体"/>
                <w:szCs w:val="21"/>
              </w:rPr>
              <w:t>产地</w:t>
            </w:r>
          </w:p>
        </w:tc>
        <w:tc>
          <w:tcPr>
            <w:tcW w:w="738" w:type="dxa"/>
            <w:vAlign w:val="center"/>
          </w:tcPr>
          <w:p>
            <w:pPr>
              <w:spacing w:line="440" w:lineRule="exact"/>
              <w:jc w:val="center"/>
              <w:rPr>
                <w:rFonts w:ascii="宋体" w:hAnsi="宋体"/>
                <w:szCs w:val="21"/>
              </w:rPr>
            </w:pPr>
            <w:r>
              <w:rPr>
                <w:rFonts w:ascii="宋体" w:hAnsi="宋体"/>
                <w:szCs w:val="21"/>
              </w:rPr>
              <w:t>制造</w:t>
            </w:r>
          </w:p>
          <w:p>
            <w:pPr>
              <w:spacing w:line="440" w:lineRule="exact"/>
              <w:jc w:val="center"/>
              <w:rPr>
                <w:rFonts w:ascii="宋体" w:hAnsi="宋体"/>
                <w:szCs w:val="21"/>
              </w:rPr>
            </w:pPr>
            <w:r>
              <w:rPr>
                <w:rFonts w:ascii="宋体" w:hAnsi="宋体"/>
                <w:szCs w:val="21"/>
              </w:rPr>
              <w:t>年份</w:t>
            </w:r>
          </w:p>
        </w:tc>
        <w:tc>
          <w:tcPr>
            <w:tcW w:w="1212" w:type="dxa"/>
            <w:vAlign w:val="center"/>
          </w:tcPr>
          <w:p>
            <w:pPr>
              <w:spacing w:line="440" w:lineRule="exact"/>
              <w:jc w:val="center"/>
              <w:rPr>
                <w:rFonts w:ascii="宋体" w:hAnsi="宋体"/>
                <w:szCs w:val="21"/>
              </w:rPr>
            </w:pPr>
            <w:r>
              <w:rPr>
                <w:rFonts w:ascii="宋体" w:hAnsi="宋体"/>
                <w:szCs w:val="21"/>
              </w:rPr>
              <w:t>额定功率（</w:t>
            </w:r>
            <w:r>
              <w:rPr>
                <w:rFonts w:hint="eastAsia" w:ascii="宋体" w:hAnsi="宋体"/>
                <w:szCs w:val="21"/>
              </w:rPr>
              <w:t>k</w:t>
            </w:r>
            <w:r>
              <w:rPr>
                <w:rFonts w:ascii="宋体" w:hAnsi="宋体"/>
                <w:szCs w:val="21"/>
              </w:rPr>
              <w:t>W）</w:t>
            </w:r>
          </w:p>
        </w:tc>
        <w:tc>
          <w:tcPr>
            <w:tcW w:w="874" w:type="dxa"/>
            <w:vAlign w:val="center"/>
          </w:tcPr>
          <w:p>
            <w:pPr>
              <w:spacing w:line="440" w:lineRule="exact"/>
              <w:jc w:val="center"/>
              <w:rPr>
                <w:rFonts w:ascii="宋体" w:hAnsi="宋体"/>
                <w:szCs w:val="21"/>
              </w:rPr>
            </w:pPr>
            <w:r>
              <w:rPr>
                <w:rFonts w:ascii="宋体" w:hAnsi="宋体"/>
                <w:szCs w:val="21"/>
              </w:rPr>
              <w:t>生产</w:t>
            </w:r>
          </w:p>
          <w:p>
            <w:pPr>
              <w:spacing w:line="440" w:lineRule="exact"/>
              <w:jc w:val="center"/>
              <w:rPr>
                <w:rFonts w:ascii="宋体" w:hAnsi="宋体"/>
                <w:szCs w:val="21"/>
              </w:rPr>
            </w:pPr>
            <w:r>
              <w:rPr>
                <w:rFonts w:ascii="宋体" w:hAnsi="宋体"/>
                <w:szCs w:val="21"/>
              </w:rPr>
              <w:t>能力</w:t>
            </w:r>
          </w:p>
        </w:tc>
        <w:tc>
          <w:tcPr>
            <w:tcW w:w="1055" w:type="dxa"/>
            <w:vAlign w:val="center"/>
          </w:tcPr>
          <w:p>
            <w:pPr>
              <w:spacing w:line="440" w:lineRule="exact"/>
              <w:jc w:val="center"/>
              <w:rPr>
                <w:rFonts w:ascii="宋体" w:hAnsi="宋体"/>
                <w:szCs w:val="21"/>
              </w:rPr>
            </w:pPr>
            <w:r>
              <w:rPr>
                <w:rFonts w:ascii="宋体" w:hAnsi="宋体"/>
                <w:szCs w:val="21"/>
              </w:rPr>
              <w:t>用于施工部位</w:t>
            </w:r>
          </w:p>
        </w:tc>
        <w:tc>
          <w:tcPr>
            <w:tcW w:w="691" w:type="dxa"/>
            <w:vAlign w:val="center"/>
          </w:tcPr>
          <w:p>
            <w:pPr>
              <w:spacing w:line="440" w:lineRule="exact"/>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rFonts w:ascii="宋体" w:hAnsi="宋体"/>
                <w:szCs w:val="21"/>
              </w:rPr>
            </w:pPr>
          </w:p>
        </w:tc>
        <w:tc>
          <w:tcPr>
            <w:tcW w:w="1086" w:type="dxa"/>
            <w:vAlign w:val="center"/>
          </w:tcPr>
          <w:p>
            <w:pPr>
              <w:spacing w:line="440" w:lineRule="exact"/>
              <w:jc w:val="center"/>
              <w:rPr>
                <w:rFonts w:ascii="宋体" w:hAnsi="宋体"/>
                <w:szCs w:val="21"/>
              </w:rPr>
            </w:pPr>
          </w:p>
        </w:tc>
        <w:tc>
          <w:tcPr>
            <w:tcW w:w="761" w:type="dxa"/>
            <w:vAlign w:val="center"/>
          </w:tcPr>
          <w:p>
            <w:pPr>
              <w:spacing w:line="440" w:lineRule="exact"/>
              <w:jc w:val="center"/>
              <w:rPr>
                <w:rFonts w:ascii="宋体" w:hAnsi="宋体"/>
                <w:szCs w:val="21"/>
              </w:rPr>
            </w:pPr>
          </w:p>
        </w:tc>
        <w:tc>
          <w:tcPr>
            <w:tcW w:w="990" w:type="dxa"/>
            <w:vAlign w:val="center"/>
          </w:tcPr>
          <w:p>
            <w:pPr>
              <w:spacing w:line="440" w:lineRule="exact"/>
              <w:jc w:val="center"/>
              <w:rPr>
                <w:rFonts w:ascii="宋体" w:hAnsi="宋体"/>
                <w:szCs w:val="21"/>
              </w:rPr>
            </w:pPr>
          </w:p>
        </w:tc>
        <w:tc>
          <w:tcPr>
            <w:tcW w:w="672" w:type="dxa"/>
            <w:vAlign w:val="center"/>
          </w:tcPr>
          <w:p>
            <w:pPr>
              <w:spacing w:line="440" w:lineRule="exact"/>
              <w:jc w:val="center"/>
              <w:rPr>
                <w:rFonts w:ascii="宋体" w:hAnsi="宋体"/>
                <w:szCs w:val="21"/>
              </w:rPr>
            </w:pPr>
          </w:p>
        </w:tc>
        <w:tc>
          <w:tcPr>
            <w:tcW w:w="738" w:type="dxa"/>
            <w:vAlign w:val="center"/>
          </w:tcPr>
          <w:p>
            <w:pPr>
              <w:spacing w:line="440" w:lineRule="exact"/>
              <w:jc w:val="center"/>
              <w:rPr>
                <w:rFonts w:ascii="宋体" w:hAnsi="宋体"/>
                <w:szCs w:val="21"/>
              </w:rPr>
            </w:pPr>
          </w:p>
        </w:tc>
        <w:tc>
          <w:tcPr>
            <w:tcW w:w="1212" w:type="dxa"/>
            <w:vAlign w:val="center"/>
          </w:tcPr>
          <w:p>
            <w:pPr>
              <w:spacing w:line="440" w:lineRule="exact"/>
              <w:jc w:val="center"/>
              <w:rPr>
                <w:rFonts w:ascii="宋体" w:hAnsi="宋体"/>
                <w:szCs w:val="21"/>
              </w:rPr>
            </w:pPr>
          </w:p>
        </w:tc>
        <w:tc>
          <w:tcPr>
            <w:tcW w:w="874" w:type="dxa"/>
            <w:vAlign w:val="center"/>
          </w:tcPr>
          <w:p>
            <w:pPr>
              <w:spacing w:line="440" w:lineRule="exact"/>
              <w:jc w:val="center"/>
              <w:rPr>
                <w:rFonts w:ascii="宋体" w:hAnsi="宋体"/>
                <w:szCs w:val="21"/>
              </w:rPr>
            </w:pPr>
          </w:p>
        </w:tc>
        <w:tc>
          <w:tcPr>
            <w:tcW w:w="1055" w:type="dxa"/>
            <w:vAlign w:val="center"/>
          </w:tcPr>
          <w:p>
            <w:pPr>
              <w:spacing w:line="440" w:lineRule="exact"/>
              <w:jc w:val="center"/>
              <w:rPr>
                <w:rFonts w:ascii="宋体" w:hAnsi="宋体"/>
                <w:szCs w:val="21"/>
              </w:rPr>
            </w:pPr>
          </w:p>
        </w:tc>
        <w:tc>
          <w:tcPr>
            <w:tcW w:w="69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rFonts w:ascii="宋体" w:hAnsi="宋体"/>
                <w:szCs w:val="21"/>
              </w:rPr>
            </w:pPr>
          </w:p>
        </w:tc>
        <w:tc>
          <w:tcPr>
            <w:tcW w:w="1086" w:type="dxa"/>
            <w:vAlign w:val="center"/>
          </w:tcPr>
          <w:p>
            <w:pPr>
              <w:spacing w:line="440" w:lineRule="exact"/>
              <w:jc w:val="center"/>
              <w:rPr>
                <w:rFonts w:ascii="宋体" w:hAnsi="宋体"/>
                <w:szCs w:val="21"/>
              </w:rPr>
            </w:pPr>
          </w:p>
        </w:tc>
        <w:tc>
          <w:tcPr>
            <w:tcW w:w="761" w:type="dxa"/>
            <w:vAlign w:val="center"/>
          </w:tcPr>
          <w:p>
            <w:pPr>
              <w:spacing w:line="440" w:lineRule="exact"/>
              <w:jc w:val="center"/>
              <w:rPr>
                <w:rFonts w:ascii="宋体" w:hAnsi="宋体"/>
                <w:szCs w:val="21"/>
              </w:rPr>
            </w:pPr>
          </w:p>
        </w:tc>
        <w:tc>
          <w:tcPr>
            <w:tcW w:w="990" w:type="dxa"/>
            <w:vAlign w:val="center"/>
          </w:tcPr>
          <w:p>
            <w:pPr>
              <w:spacing w:line="440" w:lineRule="exact"/>
              <w:jc w:val="center"/>
              <w:rPr>
                <w:rFonts w:ascii="宋体" w:hAnsi="宋体"/>
                <w:szCs w:val="21"/>
              </w:rPr>
            </w:pPr>
          </w:p>
        </w:tc>
        <w:tc>
          <w:tcPr>
            <w:tcW w:w="672" w:type="dxa"/>
            <w:vAlign w:val="center"/>
          </w:tcPr>
          <w:p>
            <w:pPr>
              <w:spacing w:line="440" w:lineRule="exact"/>
              <w:jc w:val="center"/>
              <w:rPr>
                <w:rFonts w:ascii="宋体" w:hAnsi="宋体"/>
                <w:szCs w:val="21"/>
              </w:rPr>
            </w:pPr>
          </w:p>
        </w:tc>
        <w:tc>
          <w:tcPr>
            <w:tcW w:w="738" w:type="dxa"/>
            <w:vAlign w:val="center"/>
          </w:tcPr>
          <w:p>
            <w:pPr>
              <w:spacing w:line="440" w:lineRule="exact"/>
              <w:jc w:val="center"/>
              <w:rPr>
                <w:rFonts w:ascii="宋体" w:hAnsi="宋体"/>
                <w:szCs w:val="21"/>
              </w:rPr>
            </w:pPr>
          </w:p>
        </w:tc>
        <w:tc>
          <w:tcPr>
            <w:tcW w:w="1212" w:type="dxa"/>
            <w:vAlign w:val="center"/>
          </w:tcPr>
          <w:p>
            <w:pPr>
              <w:spacing w:line="440" w:lineRule="exact"/>
              <w:jc w:val="center"/>
              <w:rPr>
                <w:rFonts w:ascii="宋体" w:hAnsi="宋体"/>
                <w:szCs w:val="21"/>
              </w:rPr>
            </w:pPr>
          </w:p>
        </w:tc>
        <w:tc>
          <w:tcPr>
            <w:tcW w:w="874" w:type="dxa"/>
            <w:vAlign w:val="center"/>
          </w:tcPr>
          <w:p>
            <w:pPr>
              <w:spacing w:line="440" w:lineRule="exact"/>
              <w:jc w:val="center"/>
              <w:rPr>
                <w:rFonts w:ascii="宋体" w:hAnsi="宋体"/>
                <w:szCs w:val="21"/>
              </w:rPr>
            </w:pPr>
          </w:p>
        </w:tc>
        <w:tc>
          <w:tcPr>
            <w:tcW w:w="1055" w:type="dxa"/>
            <w:vAlign w:val="center"/>
          </w:tcPr>
          <w:p>
            <w:pPr>
              <w:spacing w:line="440" w:lineRule="exact"/>
              <w:jc w:val="center"/>
              <w:rPr>
                <w:rFonts w:ascii="宋体" w:hAnsi="宋体"/>
                <w:szCs w:val="21"/>
              </w:rPr>
            </w:pPr>
          </w:p>
        </w:tc>
        <w:tc>
          <w:tcPr>
            <w:tcW w:w="691"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szCs w:val="21"/>
              </w:rPr>
            </w:pPr>
          </w:p>
        </w:tc>
        <w:tc>
          <w:tcPr>
            <w:tcW w:w="1086" w:type="dxa"/>
          </w:tcPr>
          <w:p>
            <w:pPr>
              <w:spacing w:line="440" w:lineRule="exact"/>
              <w:jc w:val="center"/>
              <w:rPr>
                <w:rFonts w:ascii="宋体" w:hAnsi="宋体"/>
                <w:szCs w:val="21"/>
              </w:rPr>
            </w:pPr>
          </w:p>
        </w:tc>
        <w:tc>
          <w:tcPr>
            <w:tcW w:w="761" w:type="dxa"/>
          </w:tcPr>
          <w:p>
            <w:pPr>
              <w:spacing w:line="440" w:lineRule="exact"/>
              <w:jc w:val="center"/>
              <w:rPr>
                <w:rFonts w:ascii="宋体" w:hAnsi="宋体"/>
                <w:szCs w:val="21"/>
              </w:rPr>
            </w:pPr>
          </w:p>
        </w:tc>
        <w:tc>
          <w:tcPr>
            <w:tcW w:w="990"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c>
          <w:tcPr>
            <w:tcW w:w="738" w:type="dxa"/>
          </w:tcPr>
          <w:p>
            <w:pPr>
              <w:spacing w:line="440" w:lineRule="exact"/>
              <w:jc w:val="center"/>
              <w:rPr>
                <w:rFonts w:ascii="宋体" w:hAnsi="宋体"/>
                <w:szCs w:val="21"/>
              </w:rPr>
            </w:pPr>
          </w:p>
        </w:tc>
        <w:tc>
          <w:tcPr>
            <w:tcW w:w="1212" w:type="dxa"/>
          </w:tcPr>
          <w:p>
            <w:pPr>
              <w:spacing w:line="440" w:lineRule="exact"/>
              <w:jc w:val="center"/>
              <w:rPr>
                <w:rFonts w:ascii="宋体" w:hAnsi="宋体"/>
                <w:szCs w:val="21"/>
              </w:rPr>
            </w:pPr>
          </w:p>
        </w:tc>
        <w:tc>
          <w:tcPr>
            <w:tcW w:w="874" w:type="dxa"/>
          </w:tcPr>
          <w:p>
            <w:pPr>
              <w:spacing w:line="440" w:lineRule="exact"/>
              <w:jc w:val="center"/>
              <w:rPr>
                <w:rFonts w:ascii="宋体" w:hAnsi="宋体"/>
                <w:szCs w:val="21"/>
              </w:rPr>
            </w:pPr>
          </w:p>
        </w:tc>
        <w:tc>
          <w:tcPr>
            <w:tcW w:w="1055" w:type="dxa"/>
          </w:tcPr>
          <w:p>
            <w:pPr>
              <w:spacing w:line="440" w:lineRule="exact"/>
              <w:jc w:val="center"/>
              <w:rPr>
                <w:rFonts w:ascii="宋体" w:hAnsi="宋体"/>
                <w:szCs w:val="21"/>
              </w:rPr>
            </w:pPr>
          </w:p>
        </w:tc>
        <w:tc>
          <w:tcPr>
            <w:tcW w:w="691" w:type="dxa"/>
          </w:tcPr>
          <w:p>
            <w:pPr>
              <w:spacing w:line="440" w:lineRule="exact"/>
              <w:jc w:val="center"/>
              <w:rPr>
                <w:rFonts w:ascii="宋体" w:hAnsi="宋体"/>
                <w:szCs w:val="21"/>
              </w:rPr>
            </w:pPr>
          </w:p>
        </w:tc>
      </w:tr>
    </w:tbl>
    <w:p>
      <w:pPr>
        <w:pStyle w:val="22"/>
      </w:pPr>
    </w:p>
    <w:p/>
    <w:p>
      <w:pPr>
        <w:pStyle w:val="22"/>
      </w:pPr>
    </w:p>
    <w:p/>
    <w:p>
      <w:pPr>
        <w:pStyle w:val="22"/>
      </w:pPr>
    </w:p>
    <w:p/>
    <w:p>
      <w:pPr>
        <w:pStyle w:val="22"/>
      </w:pPr>
    </w:p>
    <w:p>
      <w:pPr>
        <w:spacing w:line="440" w:lineRule="exact"/>
        <w:rPr>
          <w:rFonts w:ascii="宋体" w:hAnsi="宋体"/>
          <w:b/>
          <w:sz w:val="32"/>
          <w:szCs w:val="32"/>
        </w:rPr>
      </w:pPr>
      <w:bookmarkStart w:id="188" w:name="_Toc296602611"/>
      <w:bookmarkStart w:id="189" w:name="_Toc152045799"/>
      <w:bookmarkStart w:id="190" w:name="_Toc246997109"/>
      <w:bookmarkStart w:id="191" w:name="_Toc144974867"/>
      <w:bookmarkStart w:id="192" w:name="_Toc179632819"/>
      <w:bookmarkStart w:id="193" w:name="_Toc246996366"/>
      <w:bookmarkStart w:id="194" w:name="_Toc247085884"/>
      <w:bookmarkStart w:id="195" w:name="_Toc152042588"/>
      <w:r>
        <w:rPr>
          <w:rFonts w:ascii="宋体" w:hAnsi="宋体"/>
          <w:b/>
          <w:sz w:val="32"/>
          <w:szCs w:val="32"/>
        </w:rPr>
        <w:t>附表</w:t>
      </w:r>
      <w:r>
        <w:rPr>
          <w:rFonts w:hint="eastAsia" w:ascii="宋体" w:hAnsi="宋体"/>
          <w:b/>
          <w:sz w:val="32"/>
          <w:szCs w:val="32"/>
        </w:rPr>
        <w:t>二</w:t>
      </w:r>
      <w:r>
        <w:rPr>
          <w:rFonts w:ascii="宋体" w:hAnsi="宋体"/>
          <w:b/>
          <w:sz w:val="32"/>
          <w:szCs w:val="32"/>
        </w:rPr>
        <w:t>：劳动力计划表</w:t>
      </w:r>
      <w:bookmarkEnd w:id="188"/>
      <w:bookmarkEnd w:id="189"/>
      <w:bookmarkEnd w:id="190"/>
      <w:bookmarkEnd w:id="191"/>
      <w:bookmarkEnd w:id="192"/>
      <w:bookmarkEnd w:id="193"/>
      <w:bookmarkEnd w:id="194"/>
      <w:bookmarkEnd w:id="195"/>
    </w:p>
    <w:p>
      <w:pPr>
        <w:spacing w:line="440" w:lineRule="exact"/>
        <w:ind w:right="200"/>
        <w:jc w:val="right"/>
        <w:rPr>
          <w:rFonts w:ascii="宋体" w:hAnsi="宋体"/>
          <w:szCs w:val="21"/>
        </w:rPr>
      </w:pPr>
      <w:r>
        <w:rPr>
          <w:rFonts w:ascii="宋体" w:hAnsi="宋体"/>
          <w:szCs w:val="21"/>
        </w:rPr>
        <w:t>单位：人</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spacing w:line="440" w:lineRule="exact"/>
              <w:jc w:val="center"/>
              <w:rPr>
                <w:rFonts w:ascii="宋体" w:hAnsi="宋体"/>
                <w:szCs w:val="21"/>
              </w:rPr>
            </w:pPr>
            <w:r>
              <w:rPr>
                <w:rFonts w:ascii="宋体" w:hAnsi="宋体"/>
                <w:szCs w:val="21"/>
              </w:rPr>
              <w:t>工种</w:t>
            </w:r>
          </w:p>
        </w:tc>
        <w:tc>
          <w:tcPr>
            <w:tcW w:w="7693" w:type="dxa"/>
            <w:gridSpan w:val="7"/>
            <w:vAlign w:val="center"/>
          </w:tcPr>
          <w:p>
            <w:pPr>
              <w:spacing w:line="440" w:lineRule="exact"/>
              <w:jc w:val="center"/>
              <w:rPr>
                <w:rFonts w:ascii="宋体" w:hAnsi="宋体"/>
                <w:szCs w:val="21"/>
              </w:rPr>
            </w:pPr>
            <w:r>
              <w:rPr>
                <w:rFonts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spacing w:line="440" w:lineRule="exact"/>
              <w:jc w:val="center"/>
              <w:rPr>
                <w:rFonts w:ascii="宋体" w:hAnsi="宋体"/>
                <w:szCs w:val="21"/>
              </w:rPr>
            </w:pPr>
          </w:p>
        </w:tc>
        <w:tc>
          <w:tcPr>
            <w:tcW w:w="1304"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spacing w:line="440" w:lineRule="exact"/>
              <w:jc w:val="center"/>
              <w:rPr>
                <w:rFonts w:ascii="宋体" w:hAnsi="宋体"/>
                <w:szCs w:val="21"/>
              </w:rPr>
            </w:pPr>
          </w:p>
        </w:tc>
        <w:tc>
          <w:tcPr>
            <w:tcW w:w="1304"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5" w:type="dxa"/>
            <w:vAlign w:val="center"/>
          </w:tcPr>
          <w:p>
            <w:pPr>
              <w:spacing w:line="440" w:lineRule="exact"/>
              <w:jc w:val="center"/>
              <w:rPr>
                <w:rFonts w:ascii="宋体" w:hAnsi="宋体"/>
                <w:szCs w:val="21"/>
              </w:rPr>
            </w:pPr>
          </w:p>
        </w:tc>
        <w:tc>
          <w:tcPr>
            <w:tcW w:w="106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rPr>
                <w:rFonts w:hint="eastAsia" w:ascii="宋体" w:hAnsi="宋体"/>
                <w:szCs w:val="21"/>
              </w:rPr>
            </w:pPr>
          </w:p>
        </w:tc>
        <w:tc>
          <w:tcPr>
            <w:tcW w:w="1304"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5" w:type="dxa"/>
          </w:tcPr>
          <w:p>
            <w:pPr>
              <w:spacing w:line="440" w:lineRule="exact"/>
              <w:jc w:val="center"/>
              <w:rPr>
                <w:rFonts w:ascii="宋体" w:hAnsi="宋体"/>
                <w:szCs w:val="21"/>
              </w:rPr>
            </w:pPr>
          </w:p>
        </w:tc>
        <w:tc>
          <w:tcPr>
            <w:tcW w:w="1064" w:type="dxa"/>
          </w:tcPr>
          <w:p>
            <w:pPr>
              <w:spacing w:line="440" w:lineRule="exact"/>
              <w:jc w:val="center"/>
              <w:rPr>
                <w:rFonts w:ascii="宋体" w:hAnsi="宋体"/>
                <w:szCs w:val="21"/>
              </w:rPr>
            </w:pPr>
          </w:p>
        </w:tc>
      </w:tr>
    </w:tbl>
    <w:p/>
    <w:p>
      <w:pPr>
        <w:pStyle w:val="22"/>
      </w:pPr>
    </w:p>
    <w:p/>
    <w:p>
      <w:pPr>
        <w:pStyle w:val="22"/>
      </w:pPr>
    </w:p>
    <w:p/>
    <w:p>
      <w:pPr>
        <w:pStyle w:val="22"/>
      </w:pPr>
    </w:p>
    <w:p/>
    <w:p>
      <w:pPr>
        <w:pStyle w:val="22"/>
      </w:pPr>
    </w:p>
    <w:p>
      <w:pPr>
        <w:spacing w:line="440" w:lineRule="exact"/>
        <w:rPr>
          <w:rFonts w:ascii="宋体" w:hAnsi="宋体" w:cs="Times New Roman"/>
          <w:b/>
          <w:sz w:val="32"/>
          <w:szCs w:val="32"/>
        </w:rPr>
      </w:pPr>
      <w:bookmarkStart w:id="196" w:name="_Toc296602612"/>
      <w:bookmarkStart w:id="197" w:name="_Toc63358194"/>
      <w:bookmarkStart w:id="198" w:name="_Toc247085885"/>
      <w:r>
        <w:rPr>
          <w:rFonts w:ascii="宋体" w:hAnsi="宋体" w:cs="Times New Roman"/>
          <w:b/>
          <w:sz w:val="32"/>
          <w:szCs w:val="32"/>
        </w:rPr>
        <w:t>附表</w:t>
      </w:r>
      <w:r>
        <w:rPr>
          <w:rFonts w:hint="eastAsia" w:ascii="宋体" w:hAnsi="宋体" w:cs="Times New Roman"/>
          <w:b/>
          <w:sz w:val="32"/>
          <w:szCs w:val="32"/>
        </w:rPr>
        <w:t>三</w:t>
      </w:r>
      <w:r>
        <w:rPr>
          <w:rFonts w:ascii="宋体" w:hAnsi="宋体" w:cs="Times New Roman"/>
          <w:b/>
          <w:sz w:val="32"/>
          <w:szCs w:val="32"/>
        </w:rPr>
        <w:t>：进度</w:t>
      </w:r>
      <w:r>
        <w:rPr>
          <w:rFonts w:hint="eastAsia" w:ascii="宋体" w:hAnsi="宋体" w:cs="Times New Roman"/>
          <w:b/>
          <w:sz w:val="32"/>
          <w:szCs w:val="32"/>
        </w:rPr>
        <w:t>计划</w:t>
      </w:r>
      <w:bookmarkEnd w:id="196"/>
      <w:bookmarkEnd w:id="197"/>
      <w:bookmarkEnd w:id="198"/>
    </w:p>
    <w:p/>
    <w:p>
      <w:r>
        <w:t xml:space="preserve">1. </w:t>
      </w:r>
      <w:r>
        <w:rPr>
          <w:rFonts w:hint="eastAsia"/>
          <w:lang w:eastAsia="zh-CN"/>
        </w:rPr>
        <w:t>供应商</w:t>
      </w:r>
      <w:r>
        <w:t>应递交施工进度网络图或施工进度表，说明按</w:t>
      </w:r>
      <w:r>
        <w:rPr>
          <w:rFonts w:hint="eastAsia"/>
          <w:lang w:eastAsia="zh-CN"/>
        </w:rPr>
        <w:t>采购</w:t>
      </w:r>
      <w:r>
        <w:t>文件要求的计划工期进行施工的各个关键日期。</w:t>
      </w:r>
    </w:p>
    <w:p>
      <w:r>
        <w:t>2. 施</w:t>
      </w:r>
      <w:r>
        <w:rPr>
          <w:rFonts w:hint="eastAsia"/>
        </w:rPr>
        <w:t>工</w:t>
      </w:r>
      <w:r>
        <w:t>进度表可采用网络图或横道图表示。</w:t>
      </w:r>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8"/>
        <w:numPr>
          <w:ilvl w:val="2"/>
          <w:numId w:val="0"/>
        </w:numPr>
        <w:ind w:leftChars="0"/>
        <w:jc w:val="both"/>
        <w:rPr>
          <w:rFonts w:ascii="宋体" w:hAnsi="宋体"/>
        </w:rPr>
      </w:pPr>
      <w:bookmarkStart w:id="199" w:name="_Toc246996368"/>
      <w:bookmarkStart w:id="200" w:name="_Toc179632821"/>
      <w:bookmarkStart w:id="201" w:name="_Toc296602613"/>
      <w:bookmarkStart w:id="202" w:name="_Toc144974869"/>
      <w:bookmarkStart w:id="203" w:name="_Toc247085886"/>
      <w:bookmarkStart w:id="204" w:name="_Toc152045801"/>
      <w:bookmarkStart w:id="205" w:name="_Toc246997111"/>
      <w:bookmarkStart w:id="206" w:name="_Toc152042590"/>
      <w:bookmarkStart w:id="207" w:name="_Toc63358195"/>
      <w:r>
        <w:rPr>
          <w:rFonts w:ascii="宋体" w:hAnsi="宋体"/>
        </w:rPr>
        <w:t>附表</w:t>
      </w:r>
      <w:r>
        <w:rPr>
          <w:rFonts w:hint="eastAsia" w:ascii="宋体" w:hAnsi="宋体"/>
        </w:rPr>
        <w:t>四</w:t>
      </w:r>
      <w:r>
        <w:rPr>
          <w:rFonts w:ascii="宋体" w:hAnsi="宋体"/>
        </w:rPr>
        <w:t>：施工总平面图</w:t>
      </w:r>
      <w:bookmarkEnd w:id="199"/>
      <w:bookmarkEnd w:id="200"/>
      <w:bookmarkEnd w:id="201"/>
      <w:bookmarkEnd w:id="202"/>
      <w:bookmarkEnd w:id="203"/>
      <w:bookmarkEnd w:id="204"/>
      <w:bookmarkEnd w:id="205"/>
      <w:bookmarkEnd w:id="206"/>
      <w:bookmarkEnd w:id="207"/>
    </w:p>
    <w:p>
      <w:pPr>
        <w:spacing w:line="440" w:lineRule="exact"/>
        <w:rPr>
          <w:rFonts w:ascii="宋体" w:hAnsi="宋体"/>
          <w:sz w:val="20"/>
          <w:szCs w:val="20"/>
        </w:rPr>
      </w:pPr>
      <w:r>
        <w:rPr>
          <w:rFonts w:ascii="宋体" w:hAnsi="宋体"/>
          <w:sz w:val="20"/>
          <w:szCs w:val="20"/>
        </w:rPr>
        <w:tab/>
      </w:r>
    </w:p>
    <w:p>
      <w:pPr>
        <w:pStyle w:val="22"/>
        <w:rPr>
          <w:rFonts w:ascii="宋体" w:hAnsi="宋体"/>
        </w:rPr>
      </w:pPr>
      <w:r>
        <w:rPr>
          <w:rFonts w:hint="eastAsia" w:ascii="宋体" w:hAnsi="宋体"/>
          <w:lang w:eastAsia="zh-CN"/>
        </w:rPr>
        <w:t>供应商</w:t>
      </w:r>
      <w:r>
        <w:rPr>
          <w:rFonts w:ascii="宋体" w:hAnsi="宋体"/>
        </w:rPr>
        <w:t>应递交一份施工总平面图，绘出现场临时设施布置图表，</w:t>
      </w:r>
      <w:r>
        <w:rPr>
          <w:rFonts w:hint="eastAsia" w:ascii="宋体" w:hAnsi="宋体"/>
        </w:rPr>
        <w:t>并注</w:t>
      </w:r>
      <w:r>
        <w:rPr>
          <w:rFonts w:ascii="宋体" w:hAnsi="宋体"/>
        </w:rPr>
        <w:t>明临时设施、加工车间、现场办公、设备及仓储、供电、供水、卫生、生活、道路、消防等设施的情况和布置。</w:t>
      </w: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ascii="宋体" w:hAnsi="宋体"/>
        </w:rPr>
      </w:pPr>
    </w:p>
    <w:p>
      <w:pPr>
        <w:pStyle w:val="22"/>
        <w:rPr>
          <w:rFonts w:ascii="宋体" w:hAnsi="宋体"/>
        </w:rPr>
      </w:pPr>
    </w:p>
    <w:p>
      <w:pPr>
        <w:rPr>
          <w:rFonts w:hint="eastAsia" w:ascii="宋体" w:hAnsi="宋体" w:eastAsia="宋体" w:cs="宋体"/>
          <w:b w:val="0"/>
          <w:bCs/>
          <w:kern w:val="0"/>
          <w:sz w:val="32"/>
          <w:szCs w:val="24"/>
          <w:lang w:val="en-US" w:eastAsia="zh-CN" w:bidi="ar-SA"/>
        </w:rPr>
      </w:pPr>
      <w:r>
        <w:rPr>
          <w:rFonts w:hint="eastAsia" w:ascii="宋体" w:hAnsi="宋体" w:eastAsia="宋体" w:cs="宋体"/>
          <w:b w:val="0"/>
          <w:bCs/>
          <w:kern w:val="0"/>
          <w:sz w:val="32"/>
          <w:szCs w:val="24"/>
          <w:lang w:val="en-US" w:eastAsia="zh-CN" w:bidi="ar-SA"/>
        </w:rPr>
        <w:t>附件十：项目管理机构</w:t>
      </w:r>
    </w:p>
    <w:p>
      <w:pPr>
        <w:pStyle w:val="8"/>
        <w:numPr>
          <w:ilvl w:val="2"/>
          <w:numId w:val="0"/>
        </w:numPr>
        <w:spacing w:before="0" w:after="0" w:line="440" w:lineRule="exact"/>
        <w:ind w:leftChars="0"/>
        <w:jc w:val="left"/>
        <w:rPr>
          <w:rFonts w:ascii="宋体" w:hAnsi="宋体"/>
        </w:rPr>
      </w:pPr>
      <w:bookmarkStart w:id="208" w:name="_Toc246996370"/>
      <w:bookmarkStart w:id="209" w:name="_Toc63358197"/>
      <w:bookmarkStart w:id="210" w:name="_Toc247085888"/>
      <w:bookmarkStart w:id="211" w:name="_Toc152045804"/>
      <w:bookmarkStart w:id="212" w:name="_Toc152042593"/>
      <w:bookmarkStart w:id="213" w:name="_Toc144974872"/>
      <w:bookmarkStart w:id="214" w:name="_Toc296602615"/>
      <w:bookmarkStart w:id="215" w:name="_Toc179632824"/>
      <w:bookmarkStart w:id="216" w:name="_Toc246997113"/>
      <w:r>
        <w:rPr>
          <w:rFonts w:ascii="宋体" w:hAnsi="宋体"/>
        </w:rPr>
        <w:t>（一）项目管理机构组成表</w:t>
      </w:r>
      <w:bookmarkEnd w:id="208"/>
      <w:bookmarkEnd w:id="209"/>
      <w:bookmarkEnd w:id="210"/>
      <w:bookmarkEnd w:id="211"/>
      <w:bookmarkEnd w:id="212"/>
      <w:bookmarkEnd w:id="213"/>
      <w:bookmarkEnd w:id="214"/>
      <w:bookmarkEnd w:id="215"/>
      <w:bookmarkEnd w:id="216"/>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vAlign w:val="center"/>
          </w:tcPr>
          <w:p>
            <w:pPr>
              <w:spacing w:line="440" w:lineRule="exact"/>
              <w:jc w:val="center"/>
              <w:rPr>
                <w:rFonts w:ascii="宋体" w:hAnsi="宋体"/>
                <w:szCs w:val="21"/>
              </w:rPr>
            </w:pPr>
            <w:r>
              <w:rPr>
                <w:rFonts w:ascii="宋体" w:hAnsi="宋体"/>
                <w:szCs w:val="21"/>
              </w:rPr>
              <w:t>职务</w:t>
            </w:r>
          </w:p>
        </w:tc>
        <w:tc>
          <w:tcPr>
            <w:tcW w:w="721" w:type="dxa"/>
            <w:vMerge w:val="restart"/>
            <w:vAlign w:val="center"/>
          </w:tcPr>
          <w:p>
            <w:pPr>
              <w:spacing w:line="440" w:lineRule="exact"/>
              <w:jc w:val="center"/>
              <w:rPr>
                <w:rFonts w:ascii="宋体" w:hAnsi="宋体"/>
                <w:szCs w:val="21"/>
              </w:rPr>
            </w:pPr>
            <w:r>
              <w:rPr>
                <w:rFonts w:ascii="宋体" w:hAnsi="宋体"/>
                <w:szCs w:val="21"/>
              </w:rPr>
              <w:t>姓名</w:t>
            </w:r>
          </w:p>
        </w:tc>
        <w:tc>
          <w:tcPr>
            <w:tcW w:w="719" w:type="dxa"/>
            <w:vMerge w:val="restart"/>
            <w:vAlign w:val="center"/>
          </w:tcPr>
          <w:p>
            <w:pPr>
              <w:spacing w:line="440" w:lineRule="exact"/>
              <w:jc w:val="center"/>
              <w:rPr>
                <w:rFonts w:hint="eastAsia" w:ascii="宋体" w:hAnsi="宋体" w:eastAsia="宋体"/>
                <w:szCs w:val="21"/>
                <w:lang w:eastAsia="zh-CN"/>
              </w:rPr>
            </w:pPr>
            <w:r>
              <w:rPr>
                <w:rFonts w:hint="eastAsia" w:ascii="宋体" w:hAnsi="宋体"/>
                <w:szCs w:val="21"/>
                <w:lang w:eastAsia="zh-CN"/>
              </w:rPr>
              <w:t>身份证号</w:t>
            </w:r>
          </w:p>
        </w:tc>
        <w:tc>
          <w:tcPr>
            <w:tcW w:w="5763" w:type="dxa"/>
            <w:gridSpan w:val="5"/>
            <w:vAlign w:val="center"/>
          </w:tcPr>
          <w:p>
            <w:pPr>
              <w:spacing w:line="440" w:lineRule="exact"/>
              <w:jc w:val="center"/>
              <w:rPr>
                <w:rFonts w:ascii="宋体" w:hAnsi="宋体"/>
                <w:szCs w:val="21"/>
              </w:rPr>
            </w:pPr>
            <w:r>
              <w:rPr>
                <w:rFonts w:ascii="宋体" w:hAnsi="宋体"/>
                <w:szCs w:val="21"/>
              </w:rPr>
              <w:t>执业或职业资格证明</w:t>
            </w:r>
          </w:p>
        </w:tc>
        <w:tc>
          <w:tcPr>
            <w:tcW w:w="672" w:type="dxa"/>
            <w:vAlign w:val="center"/>
          </w:tcPr>
          <w:p>
            <w:pPr>
              <w:spacing w:line="440" w:lineRule="exact"/>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vAlign w:val="center"/>
          </w:tcPr>
          <w:p>
            <w:pPr>
              <w:spacing w:line="440" w:lineRule="exact"/>
              <w:jc w:val="center"/>
              <w:rPr>
                <w:rFonts w:ascii="宋体" w:hAnsi="宋体"/>
                <w:szCs w:val="21"/>
              </w:rPr>
            </w:pPr>
          </w:p>
        </w:tc>
        <w:tc>
          <w:tcPr>
            <w:tcW w:w="721" w:type="dxa"/>
            <w:vMerge w:val="continue"/>
            <w:vAlign w:val="center"/>
          </w:tcPr>
          <w:p>
            <w:pPr>
              <w:spacing w:line="440" w:lineRule="exact"/>
              <w:jc w:val="center"/>
              <w:rPr>
                <w:rFonts w:ascii="宋体" w:hAnsi="宋体"/>
                <w:szCs w:val="21"/>
              </w:rPr>
            </w:pPr>
          </w:p>
        </w:tc>
        <w:tc>
          <w:tcPr>
            <w:tcW w:w="719" w:type="dxa"/>
            <w:vMerge w:val="continue"/>
            <w:vAlign w:val="center"/>
          </w:tcPr>
          <w:p>
            <w:pPr>
              <w:spacing w:line="440" w:lineRule="exact"/>
              <w:jc w:val="center"/>
              <w:rPr>
                <w:rFonts w:ascii="宋体" w:hAnsi="宋体"/>
                <w:szCs w:val="21"/>
              </w:rPr>
            </w:pPr>
          </w:p>
        </w:tc>
        <w:tc>
          <w:tcPr>
            <w:tcW w:w="1081" w:type="dxa"/>
            <w:vAlign w:val="center"/>
          </w:tcPr>
          <w:p>
            <w:pPr>
              <w:spacing w:line="440" w:lineRule="exact"/>
              <w:jc w:val="center"/>
              <w:rPr>
                <w:rFonts w:ascii="宋体" w:hAnsi="宋体"/>
                <w:szCs w:val="21"/>
              </w:rPr>
            </w:pPr>
            <w:r>
              <w:rPr>
                <w:rFonts w:ascii="宋体" w:hAnsi="宋体"/>
                <w:szCs w:val="21"/>
              </w:rPr>
              <w:t>证书名称</w:t>
            </w:r>
          </w:p>
        </w:tc>
        <w:tc>
          <w:tcPr>
            <w:tcW w:w="719" w:type="dxa"/>
            <w:vAlign w:val="center"/>
          </w:tcPr>
          <w:p>
            <w:pPr>
              <w:spacing w:line="440" w:lineRule="exact"/>
              <w:jc w:val="center"/>
              <w:rPr>
                <w:rFonts w:ascii="宋体" w:hAnsi="宋体"/>
                <w:szCs w:val="21"/>
              </w:rPr>
            </w:pPr>
            <w:r>
              <w:rPr>
                <w:rFonts w:ascii="宋体" w:hAnsi="宋体"/>
                <w:szCs w:val="21"/>
              </w:rPr>
              <w:t>级别</w:t>
            </w:r>
          </w:p>
        </w:tc>
        <w:tc>
          <w:tcPr>
            <w:tcW w:w="721" w:type="dxa"/>
            <w:vAlign w:val="center"/>
          </w:tcPr>
          <w:p>
            <w:pPr>
              <w:spacing w:line="440" w:lineRule="exact"/>
              <w:jc w:val="center"/>
              <w:rPr>
                <w:rFonts w:ascii="宋体" w:hAnsi="宋体"/>
                <w:szCs w:val="21"/>
              </w:rPr>
            </w:pPr>
            <w:r>
              <w:rPr>
                <w:rFonts w:ascii="宋体" w:hAnsi="宋体"/>
                <w:szCs w:val="21"/>
              </w:rPr>
              <w:t>证号</w:t>
            </w:r>
          </w:p>
        </w:tc>
        <w:tc>
          <w:tcPr>
            <w:tcW w:w="719" w:type="dxa"/>
            <w:vAlign w:val="center"/>
          </w:tcPr>
          <w:p>
            <w:pPr>
              <w:spacing w:line="440" w:lineRule="exact"/>
              <w:jc w:val="center"/>
              <w:rPr>
                <w:rFonts w:ascii="宋体" w:hAnsi="宋体"/>
                <w:szCs w:val="21"/>
              </w:rPr>
            </w:pPr>
            <w:r>
              <w:rPr>
                <w:rFonts w:ascii="宋体" w:hAnsi="宋体"/>
                <w:szCs w:val="21"/>
              </w:rPr>
              <w:t>专业</w:t>
            </w:r>
          </w:p>
        </w:tc>
        <w:tc>
          <w:tcPr>
            <w:tcW w:w="2523" w:type="dxa"/>
            <w:vAlign w:val="center"/>
          </w:tcPr>
          <w:p>
            <w:pPr>
              <w:spacing w:line="440" w:lineRule="exact"/>
              <w:jc w:val="center"/>
              <w:rPr>
                <w:rFonts w:ascii="宋体" w:hAnsi="宋体"/>
                <w:szCs w:val="21"/>
              </w:rPr>
            </w:pPr>
            <w:r>
              <w:rPr>
                <w:rFonts w:ascii="宋体" w:hAnsi="宋体"/>
                <w:szCs w:val="21"/>
              </w:rPr>
              <w:t>养老保险</w:t>
            </w:r>
          </w:p>
        </w:tc>
        <w:tc>
          <w:tcPr>
            <w:tcW w:w="672"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440" w:lineRule="exact"/>
              <w:jc w:val="center"/>
              <w:rPr>
                <w:rFonts w:ascii="宋体" w:hAnsi="宋体"/>
                <w:szCs w:val="21"/>
              </w:rPr>
            </w:pPr>
          </w:p>
        </w:tc>
        <w:tc>
          <w:tcPr>
            <w:tcW w:w="721" w:type="dxa"/>
            <w:vAlign w:val="center"/>
          </w:tcPr>
          <w:p>
            <w:pPr>
              <w:spacing w:line="440" w:lineRule="exact"/>
              <w:jc w:val="center"/>
              <w:rPr>
                <w:rFonts w:ascii="宋体" w:hAnsi="宋体"/>
                <w:szCs w:val="21"/>
              </w:rPr>
            </w:pPr>
          </w:p>
        </w:tc>
        <w:tc>
          <w:tcPr>
            <w:tcW w:w="719" w:type="dxa"/>
            <w:vAlign w:val="center"/>
          </w:tcPr>
          <w:p>
            <w:pPr>
              <w:spacing w:line="440" w:lineRule="exact"/>
              <w:jc w:val="center"/>
              <w:rPr>
                <w:rFonts w:ascii="宋体" w:hAnsi="宋体"/>
                <w:szCs w:val="21"/>
              </w:rPr>
            </w:pPr>
          </w:p>
        </w:tc>
        <w:tc>
          <w:tcPr>
            <w:tcW w:w="1081" w:type="dxa"/>
            <w:vAlign w:val="center"/>
          </w:tcPr>
          <w:p>
            <w:pPr>
              <w:spacing w:line="440" w:lineRule="exact"/>
              <w:jc w:val="center"/>
              <w:rPr>
                <w:rFonts w:ascii="宋体" w:hAnsi="宋体"/>
                <w:szCs w:val="21"/>
              </w:rPr>
            </w:pPr>
          </w:p>
        </w:tc>
        <w:tc>
          <w:tcPr>
            <w:tcW w:w="719" w:type="dxa"/>
            <w:vAlign w:val="center"/>
          </w:tcPr>
          <w:p>
            <w:pPr>
              <w:spacing w:line="440" w:lineRule="exact"/>
              <w:jc w:val="center"/>
              <w:rPr>
                <w:rFonts w:ascii="宋体" w:hAnsi="宋体"/>
                <w:szCs w:val="21"/>
              </w:rPr>
            </w:pPr>
          </w:p>
        </w:tc>
        <w:tc>
          <w:tcPr>
            <w:tcW w:w="721" w:type="dxa"/>
            <w:vAlign w:val="center"/>
          </w:tcPr>
          <w:p>
            <w:pPr>
              <w:spacing w:line="440" w:lineRule="exact"/>
              <w:jc w:val="center"/>
              <w:rPr>
                <w:rFonts w:ascii="宋体" w:hAnsi="宋体"/>
                <w:szCs w:val="21"/>
              </w:rPr>
            </w:pPr>
          </w:p>
        </w:tc>
        <w:tc>
          <w:tcPr>
            <w:tcW w:w="719" w:type="dxa"/>
            <w:vAlign w:val="center"/>
          </w:tcPr>
          <w:p>
            <w:pPr>
              <w:spacing w:line="440" w:lineRule="exact"/>
              <w:jc w:val="center"/>
              <w:rPr>
                <w:rFonts w:ascii="宋体" w:hAnsi="宋体"/>
                <w:szCs w:val="21"/>
              </w:rPr>
            </w:pPr>
          </w:p>
        </w:tc>
        <w:tc>
          <w:tcPr>
            <w:tcW w:w="2523" w:type="dxa"/>
            <w:vAlign w:val="center"/>
          </w:tcPr>
          <w:p>
            <w:pPr>
              <w:spacing w:line="440" w:lineRule="exact"/>
              <w:jc w:val="center"/>
              <w:rPr>
                <w:rFonts w:ascii="宋体" w:hAnsi="宋体"/>
                <w:szCs w:val="21"/>
              </w:rPr>
            </w:pPr>
          </w:p>
        </w:tc>
        <w:tc>
          <w:tcPr>
            <w:tcW w:w="672"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2523"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2523"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2523"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2523"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2523"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2523"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2523"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108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721" w:type="dxa"/>
          </w:tcPr>
          <w:p>
            <w:pPr>
              <w:spacing w:line="440" w:lineRule="exact"/>
              <w:jc w:val="center"/>
              <w:rPr>
                <w:rFonts w:ascii="宋体" w:hAnsi="宋体"/>
                <w:szCs w:val="21"/>
              </w:rPr>
            </w:pPr>
          </w:p>
        </w:tc>
        <w:tc>
          <w:tcPr>
            <w:tcW w:w="719" w:type="dxa"/>
          </w:tcPr>
          <w:p>
            <w:pPr>
              <w:spacing w:line="440" w:lineRule="exact"/>
              <w:jc w:val="center"/>
              <w:rPr>
                <w:rFonts w:ascii="宋体" w:hAnsi="宋体"/>
                <w:szCs w:val="21"/>
              </w:rPr>
            </w:pPr>
          </w:p>
        </w:tc>
        <w:tc>
          <w:tcPr>
            <w:tcW w:w="2523" w:type="dxa"/>
          </w:tcPr>
          <w:p>
            <w:pPr>
              <w:spacing w:line="440" w:lineRule="exact"/>
              <w:jc w:val="center"/>
              <w:rPr>
                <w:rFonts w:ascii="宋体" w:hAnsi="宋体"/>
                <w:szCs w:val="21"/>
              </w:rPr>
            </w:pPr>
          </w:p>
        </w:tc>
        <w:tc>
          <w:tcPr>
            <w:tcW w:w="672"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zCs w:val="21"/>
              </w:rPr>
            </w:pPr>
          </w:p>
        </w:tc>
      </w:tr>
    </w:tbl>
    <w:p>
      <w:pPr>
        <w:topLinePunct/>
        <w:spacing w:line="440" w:lineRule="exact"/>
        <w:jc w:val="left"/>
        <w:rPr>
          <w:rFonts w:hint="eastAsia" w:ascii="宋体" w:hAnsi="宋体"/>
          <w:szCs w:val="21"/>
        </w:rPr>
      </w:pPr>
      <w:r>
        <w:rPr>
          <w:rFonts w:hint="eastAsia" w:ascii="宋体" w:hAnsi="宋体"/>
          <w:szCs w:val="21"/>
        </w:rPr>
        <w:t>注：1.项目管理人员应包括：</w:t>
      </w:r>
      <w:r>
        <w:rPr>
          <w:rFonts w:hint="eastAsia" w:ascii="宋体" w:hAnsi="宋体"/>
          <w:b/>
          <w:bCs/>
          <w:szCs w:val="21"/>
          <w:lang w:val="en-US" w:eastAsia="zh-CN"/>
        </w:rPr>
        <w:t>项目经理、项目技术负责人、施工员、质检员、安全员、资料员、机械员、材料员、预算员等</w:t>
      </w:r>
      <w:r>
        <w:rPr>
          <w:rFonts w:hint="eastAsia" w:ascii="宋体" w:hAnsi="宋体"/>
          <w:b/>
          <w:bCs/>
          <w:szCs w:val="21"/>
        </w:rPr>
        <w:t>需要配备的关键人员。</w:t>
      </w:r>
    </w:p>
    <w:p>
      <w:pPr>
        <w:topLinePunct/>
        <w:spacing w:line="440" w:lineRule="exact"/>
        <w:jc w:val="left"/>
        <w:rPr>
          <w:rFonts w:hint="eastAsia" w:ascii="宋体" w:hAnsi="宋体"/>
          <w:szCs w:val="21"/>
        </w:rPr>
      </w:pPr>
      <w:r>
        <w:rPr>
          <w:rFonts w:hint="eastAsia" w:ascii="宋体" w:hAnsi="宋体"/>
          <w:szCs w:val="21"/>
        </w:rPr>
        <w:t>2.上述人员简历介绍应包括姓名、</w:t>
      </w:r>
      <w:r>
        <w:rPr>
          <w:rFonts w:hint="eastAsia" w:ascii="宋体" w:hAnsi="宋体"/>
          <w:szCs w:val="21"/>
          <w:lang w:eastAsia="zh-CN"/>
        </w:rPr>
        <w:t>身份证号</w:t>
      </w:r>
      <w:r>
        <w:rPr>
          <w:rFonts w:hint="eastAsia" w:ascii="宋体" w:hAnsi="宋体"/>
          <w:szCs w:val="21"/>
        </w:rPr>
        <w:t>等基本信息。</w:t>
      </w:r>
    </w:p>
    <w:p>
      <w:pPr>
        <w:topLinePunct/>
        <w:spacing w:line="440" w:lineRule="exact"/>
        <w:jc w:val="left"/>
        <w:rPr>
          <w:rFonts w:hint="eastAsia" w:ascii="宋体" w:hAnsi="宋体" w:cs="Times New Roman"/>
          <w:szCs w:val="21"/>
        </w:rPr>
      </w:pPr>
      <w:r>
        <w:rPr>
          <w:rFonts w:hint="eastAsia" w:ascii="宋体" w:hAnsi="宋体"/>
          <w:szCs w:val="21"/>
        </w:rPr>
        <w:t>3.</w:t>
      </w:r>
      <w:r>
        <w:rPr>
          <w:rFonts w:hint="eastAsia" w:ascii="宋体" w:hAnsi="宋体" w:cs="Times New Roman"/>
          <w:szCs w:val="21"/>
        </w:rPr>
        <w:t>项目管理人员简历中项目工程师须附职称证书，其他人员须附上岗证。</w:t>
      </w:r>
    </w:p>
    <w:p>
      <w:pPr>
        <w:topLinePunct/>
        <w:spacing w:line="440" w:lineRule="exact"/>
        <w:jc w:val="left"/>
        <w:rPr>
          <w:rFonts w:hint="eastAsia" w:ascii="宋体" w:hAnsi="宋体" w:cs="Times New Roman"/>
          <w:szCs w:val="21"/>
        </w:rPr>
      </w:pPr>
      <w:r>
        <w:rPr>
          <w:rFonts w:hint="eastAsia" w:ascii="宋体" w:hAnsi="宋体" w:cs="Times New Roman"/>
          <w:szCs w:val="21"/>
          <w:lang w:val="en-US" w:eastAsia="zh-CN"/>
        </w:rPr>
        <w:t>4.以上人员均需提供近三个月社保部门出具的《单位基本养老保险个人缴费明细表册》原件扫描件，（退休人员提供退休证）。</w:t>
      </w:r>
    </w:p>
    <w:p>
      <w:pPr>
        <w:pStyle w:val="22"/>
        <w:rPr>
          <w:rFonts w:hint="eastAsia" w:ascii="宋体" w:hAnsi="宋体" w:eastAsia="宋体" w:cs="宋体"/>
          <w:b w:val="0"/>
          <w:bCs/>
          <w:kern w:val="0"/>
          <w:sz w:val="32"/>
          <w:szCs w:val="24"/>
          <w:lang w:val="en-US" w:eastAsia="zh-CN" w:bidi="ar-SA"/>
        </w:rPr>
      </w:pPr>
    </w:p>
    <w:p>
      <w:pPr>
        <w:topLinePunct/>
        <w:spacing w:line="440" w:lineRule="exact"/>
        <w:jc w:val="left"/>
        <w:rPr>
          <w:rFonts w:ascii="宋体" w:hAnsi="宋体"/>
          <w:b/>
          <w:sz w:val="32"/>
          <w:szCs w:val="32"/>
        </w:rPr>
      </w:pPr>
      <w:bookmarkStart w:id="217" w:name="_Toc179632825"/>
      <w:bookmarkStart w:id="218" w:name="_Toc144974873"/>
      <w:bookmarkStart w:id="219" w:name="_Toc296602616"/>
      <w:bookmarkStart w:id="220" w:name="_Toc152042594"/>
      <w:bookmarkStart w:id="221" w:name="_Toc246997114"/>
      <w:bookmarkStart w:id="222" w:name="_Toc247085889"/>
      <w:bookmarkStart w:id="223" w:name="_Toc246996371"/>
      <w:bookmarkStart w:id="224" w:name="_Toc152045805"/>
      <w:bookmarkStart w:id="225" w:name="_Toc18115"/>
      <w:r>
        <w:rPr>
          <w:rFonts w:ascii="宋体" w:hAnsi="宋体"/>
          <w:b/>
          <w:sz w:val="32"/>
          <w:szCs w:val="32"/>
        </w:rPr>
        <w:t>（二）</w:t>
      </w:r>
      <w:r>
        <w:rPr>
          <w:rFonts w:hint="eastAsia" w:ascii="宋体" w:hAnsi="宋体"/>
          <w:b/>
          <w:sz w:val="32"/>
          <w:szCs w:val="32"/>
        </w:rPr>
        <w:t>项目负责人</w:t>
      </w:r>
      <w:r>
        <w:rPr>
          <w:rFonts w:ascii="宋体" w:hAnsi="宋体"/>
          <w:b/>
          <w:sz w:val="32"/>
          <w:szCs w:val="32"/>
        </w:rPr>
        <w:t>简历表</w:t>
      </w:r>
      <w:bookmarkEnd w:id="217"/>
      <w:bookmarkEnd w:id="218"/>
      <w:bookmarkEnd w:id="219"/>
      <w:bookmarkEnd w:id="220"/>
      <w:bookmarkEnd w:id="221"/>
      <w:bookmarkEnd w:id="222"/>
      <w:bookmarkEnd w:id="223"/>
      <w:bookmarkEnd w:id="224"/>
    </w:p>
    <w:p>
      <w:pPr>
        <w:spacing w:line="400" w:lineRule="exact"/>
        <w:ind w:firstLine="420" w:firstLineChars="200"/>
        <w:rPr>
          <w:rFonts w:hint="eastAsia" w:ascii="宋体" w:hAnsi="宋体"/>
        </w:rPr>
      </w:pPr>
      <w:r>
        <w:rPr>
          <w:rFonts w:hint="eastAsia" w:ascii="宋体" w:hAnsi="宋体"/>
        </w:rPr>
        <w:t>应附项目负责人资格证书、身份证、职称证、学历证、社保缴纳记录复印件，管理过的类似项目业绩须附中标通知书、合同、竣工验收表复印件。</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ascii="宋体" w:hAnsi="宋体"/>
                <w:szCs w:val="21"/>
              </w:rPr>
            </w:pPr>
            <w:r>
              <w:rPr>
                <w:rFonts w:ascii="宋体" w:hAnsi="宋体"/>
                <w:szCs w:val="21"/>
              </w:rPr>
              <w:t>姓  名</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年 龄</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学历</w:t>
            </w:r>
          </w:p>
        </w:tc>
        <w:tc>
          <w:tcPr>
            <w:tcW w:w="2135"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ascii="宋体" w:hAnsi="宋体"/>
                <w:szCs w:val="21"/>
              </w:rPr>
            </w:pPr>
            <w:r>
              <w:rPr>
                <w:rFonts w:ascii="宋体" w:hAnsi="宋体"/>
                <w:szCs w:val="21"/>
              </w:rPr>
              <w:t>职  称</w:t>
            </w:r>
          </w:p>
        </w:tc>
        <w:tc>
          <w:tcPr>
            <w:tcW w:w="1079" w:type="dxa"/>
            <w:gridSpan w:val="2"/>
            <w:vAlign w:val="center"/>
          </w:tcPr>
          <w:p>
            <w:pPr>
              <w:spacing w:line="440" w:lineRule="exact"/>
              <w:jc w:val="center"/>
              <w:rPr>
                <w:rFonts w:ascii="宋体" w:hAnsi="宋体"/>
                <w:szCs w:val="21"/>
              </w:rPr>
            </w:pPr>
          </w:p>
        </w:tc>
        <w:tc>
          <w:tcPr>
            <w:tcW w:w="927" w:type="dxa"/>
            <w:vAlign w:val="center"/>
          </w:tcPr>
          <w:p>
            <w:pPr>
              <w:spacing w:line="440" w:lineRule="exact"/>
              <w:jc w:val="center"/>
              <w:rPr>
                <w:rFonts w:ascii="宋体" w:hAnsi="宋体"/>
                <w:szCs w:val="21"/>
              </w:rPr>
            </w:pPr>
            <w:r>
              <w:rPr>
                <w:rFonts w:ascii="宋体" w:hAnsi="宋体"/>
                <w:szCs w:val="21"/>
              </w:rPr>
              <w:t>职 务</w:t>
            </w:r>
          </w:p>
        </w:tc>
        <w:tc>
          <w:tcPr>
            <w:tcW w:w="1065" w:type="dxa"/>
            <w:vAlign w:val="center"/>
          </w:tcPr>
          <w:p>
            <w:pPr>
              <w:spacing w:line="440" w:lineRule="exact"/>
              <w:jc w:val="center"/>
              <w:rPr>
                <w:rFonts w:ascii="宋体" w:hAnsi="宋体"/>
                <w:szCs w:val="21"/>
              </w:rPr>
            </w:pPr>
          </w:p>
        </w:tc>
        <w:tc>
          <w:tcPr>
            <w:tcW w:w="2130" w:type="dxa"/>
            <w:gridSpan w:val="3"/>
            <w:vAlign w:val="center"/>
          </w:tcPr>
          <w:p>
            <w:pPr>
              <w:spacing w:line="440" w:lineRule="exact"/>
              <w:jc w:val="center"/>
              <w:rPr>
                <w:rFonts w:ascii="宋体" w:hAnsi="宋体"/>
                <w:szCs w:val="21"/>
              </w:rPr>
            </w:pPr>
            <w:r>
              <w:rPr>
                <w:rFonts w:ascii="宋体" w:hAnsi="宋体"/>
                <w:szCs w:val="21"/>
              </w:rPr>
              <w:t>拟在本合同任职</w:t>
            </w:r>
          </w:p>
        </w:tc>
        <w:tc>
          <w:tcPr>
            <w:tcW w:w="2135"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Cs w:val="21"/>
              </w:rPr>
            </w:pPr>
            <w:r>
              <w:rPr>
                <w:rFonts w:ascii="宋体" w:hAnsi="宋体"/>
                <w:szCs w:val="21"/>
              </w:rPr>
              <w:t>毕业学校</w:t>
            </w:r>
          </w:p>
        </w:tc>
        <w:tc>
          <w:tcPr>
            <w:tcW w:w="7336" w:type="dxa"/>
            <w:gridSpan w:val="8"/>
          </w:tcPr>
          <w:p>
            <w:pPr>
              <w:spacing w:line="440" w:lineRule="exact"/>
              <w:rPr>
                <w:rFonts w:ascii="宋体" w:hAnsi="宋体"/>
                <w:szCs w:val="21"/>
              </w:rPr>
            </w:pPr>
            <w:r>
              <w:rPr>
                <w:rFonts w:ascii="宋体" w:hAnsi="宋体"/>
                <w:szCs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pPr>
              <w:spacing w:line="440" w:lineRule="exact"/>
              <w:rPr>
                <w:rFonts w:ascii="宋体" w:hAnsi="宋体"/>
                <w:szCs w:val="21"/>
              </w:rPr>
            </w:pPr>
            <w:r>
              <w:rPr>
                <w:rFonts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jc w:val="left"/>
              <w:rPr>
                <w:rFonts w:ascii="宋体" w:hAnsi="宋体"/>
                <w:szCs w:val="21"/>
              </w:rPr>
            </w:pPr>
            <w:r>
              <w:rPr>
                <w:rFonts w:ascii="宋体" w:hAnsi="宋体"/>
                <w:szCs w:val="21"/>
              </w:rPr>
              <w:t>时  间</w:t>
            </w:r>
          </w:p>
        </w:tc>
        <w:tc>
          <w:tcPr>
            <w:tcW w:w="3420" w:type="dxa"/>
            <w:gridSpan w:val="4"/>
            <w:vAlign w:val="center"/>
          </w:tcPr>
          <w:p>
            <w:pPr>
              <w:spacing w:line="440" w:lineRule="exact"/>
              <w:jc w:val="left"/>
              <w:rPr>
                <w:rFonts w:ascii="宋体" w:hAnsi="宋体"/>
                <w:szCs w:val="21"/>
              </w:rPr>
            </w:pPr>
            <w:r>
              <w:rPr>
                <w:rFonts w:ascii="宋体" w:hAnsi="宋体"/>
                <w:szCs w:val="21"/>
              </w:rPr>
              <w:t>参加过的类似项目</w:t>
            </w:r>
          </w:p>
        </w:tc>
        <w:tc>
          <w:tcPr>
            <w:tcW w:w="1261" w:type="dxa"/>
            <w:vAlign w:val="center"/>
          </w:tcPr>
          <w:p>
            <w:pPr>
              <w:spacing w:line="440" w:lineRule="exact"/>
              <w:jc w:val="left"/>
              <w:rPr>
                <w:rFonts w:ascii="宋体" w:hAnsi="宋体"/>
                <w:szCs w:val="21"/>
              </w:rPr>
            </w:pPr>
            <w:r>
              <w:rPr>
                <w:rFonts w:ascii="宋体" w:hAnsi="宋体"/>
                <w:szCs w:val="21"/>
              </w:rPr>
              <w:t>担任职务</w:t>
            </w:r>
          </w:p>
        </w:tc>
        <w:tc>
          <w:tcPr>
            <w:tcW w:w="2296" w:type="dxa"/>
            <w:gridSpan w:val="2"/>
            <w:vAlign w:val="center"/>
          </w:tcPr>
          <w:p>
            <w:pPr>
              <w:spacing w:line="440" w:lineRule="exact"/>
              <w:jc w:val="left"/>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Cs w:val="21"/>
              </w:rPr>
            </w:pPr>
          </w:p>
        </w:tc>
        <w:tc>
          <w:tcPr>
            <w:tcW w:w="3420" w:type="dxa"/>
            <w:gridSpan w:val="4"/>
          </w:tcPr>
          <w:p>
            <w:pPr>
              <w:spacing w:line="440" w:lineRule="exact"/>
              <w:rPr>
                <w:rFonts w:ascii="宋体" w:hAnsi="宋体"/>
                <w:szCs w:val="21"/>
              </w:rPr>
            </w:pPr>
          </w:p>
        </w:tc>
        <w:tc>
          <w:tcPr>
            <w:tcW w:w="1261" w:type="dxa"/>
          </w:tcPr>
          <w:p>
            <w:pPr>
              <w:spacing w:line="440" w:lineRule="exact"/>
              <w:rPr>
                <w:rFonts w:ascii="宋体" w:hAnsi="宋体"/>
                <w:szCs w:val="21"/>
              </w:rPr>
            </w:pPr>
          </w:p>
        </w:tc>
        <w:tc>
          <w:tcPr>
            <w:tcW w:w="2296" w:type="dxa"/>
            <w:gridSpan w:val="2"/>
          </w:tcPr>
          <w:p>
            <w:pPr>
              <w:spacing w:line="440" w:lineRule="exact"/>
              <w:rPr>
                <w:rFonts w:ascii="宋体" w:hAnsi="宋体"/>
                <w:szCs w:val="21"/>
              </w:rPr>
            </w:pPr>
          </w:p>
        </w:tc>
      </w:tr>
    </w:tbl>
    <w:p>
      <w:pPr>
        <w:pStyle w:val="95"/>
        <w:outlineLvl w:val="2"/>
        <w:rPr>
          <w:rFonts w:hint="eastAsia" w:ascii="宋体" w:hAnsi="宋体" w:eastAsia="宋体" w:cs="宋体"/>
          <w:b w:val="0"/>
          <w:bCs/>
          <w:lang w:val="en-US" w:eastAsia="zh-CN"/>
        </w:rPr>
      </w:pPr>
    </w:p>
    <w:p>
      <w:pPr>
        <w:pStyle w:val="95"/>
        <w:outlineLvl w:val="2"/>
        <w:rPr>
          <w:rFonts w:hint="eastAsia" w:ascii="宋体" w:hAnsi="宋体" w:eastAsia="宋体" w:cs="宋体"/>
          <w:b w:val="0"/>
          <w:bCs/>
          <w:lang w:val="en-US" w:eastAsia="zh-CN"/>
        </w:rPr>
      </w:pPr>
    </w:p>
    <w:p>
      <w:pPr>
        <w:pStyle w:val="95"/>
        <w:outlineLvl w:val="2"/>
        <w:rPr>
          <w:rFonts w:hint="eastAsia" w:ascii="宋体" w:hAnsi="宋体" w:eastAsia="宋体" w:cs="宋体"/>
          <w:b w:val="0"/>
          <w:kern w:val="2"/>
          <w:sz w:val="24"/>
          <w:szCs w:val="22"/>
          <w:lang w:val="en-US" w:eastAsia="zh-CN" w:bidi="ar-SA"/>
        </w:rPr>
      </w:pPr>
      <w:r>
        <w:rPr>
          <w:rFonts w:hint="eastAsia" w:ascii="宋体" w:hAnsi="宋体" w:eastAsia="宋体" w:cs="宋体"/>
          <w:b w:val="0"/>
          <w:kern w:val="2"/>
          <w:sz w:val="24"/>
          <w:szCs w:val="22"/>
          <w:lang w:val="en-US" w:eastAsia="zh-CN" w:bidi="ar-SA"/>
        </w:rPr>
        <w:t>供应商请在“项目负责人简历表”后附项目负责人资格审查资料</w:t>
      </w:r>
    </w:p>
    <w:p>
      <w:pPr>
        <w:pStyle w:val="95"/>
        <w:outlineLvl w:val="2"/>
        <w:rPr>
          <w:rFonts w:hint="eastAsia" w:ascii="宋体" w:hAnsi="宋体" w:eastAsia="宋体" w:cs="宋体"/>
          <w:b w:val="0"/>
          <w:kern w:val="2"/>
          <w:sz w:val="24"/>
          <w:szCs w:val="22"/>
          <w:lang w:val="en-US" w:eastAsia="zh-CN" w:bidi="ar-SA"/>
        </w:rPr>
      </w:pPr>
    </w:p>
    <w:p>
      <w:pPr>
        <w:pStyle w:val="95"/>
        <w:outlineLvl w:val="2"/>
        <w:rPr>
          <w:rFonts w:hint="eastAsia" w:ascii="宋体" w:hAnsi="宋体" w:eastAsia="宋体" w:cs="宋体"/>
          <w:b w:val="0"/>
          <w:bCs/>
          <w:lang w:val="en-US" w:eastAsia="zh-CN"/>
        </w:rPr>
      </w:pPr>
    </w:p>
    <w:p>
      <w:pPr>
        <w:pStyle w:val="95"/>
        <w:outlineLvl w:val="2"/>
        <w:rPr>
          <w:rFonts w:hint="eastAsia" w:ascii="宋体" w:hAnsi="宋体" w:eastAsia="宋体" w:cs="宋体"/>
          <w:b w:val="0"/>
          <w:bCs/>
          <w:lang w:val="en-US" w:eastAsia="zh-CN"/>
        </w:rPr>
      </w:pPr>
      <w:r>
        <w:rPr>
          <w:rFonts w:hint="eastAsia" w:ascii="宋体" w:hAnsi="宋体" w:eastAsia="宋体" w:cs="宋体"/>
          <w:b w:val="0"/>
          <w:bCs/>
          <w:lang w:val="en-US" w:eastAsia="zh-CN"/>
        </w:rPr>
        <w:t>附件</w:t>
      </w:r>
      <w:r>
        <w:rPr>
          <w:rFonts w:hint="default" w:ascii="宋体" w:hAnsi="宋体" w:eastAsia="宋体" w:cs="宋体"/>
          <w:b w:val="0"/>
          <w:bCs/>
          <w:lang w:eastAsia="zh-CN"/>
        </w:rPr>
        <w:t>十一</w:t>
      </w:r>
      <w:r>
        <w:rPr>
          <w:rFonts w:hint="eastAsia" w:ascii="宋体" w:hAnsi="宋体" w:eastAsia="宋体" w:cs="宋体"/>
          <w:b w:val="0"/>
          <w:bCs/>
          <w:lang w:val="en-US" w:eastAsia="zh-CN"/>
        </w:rPr>
        <w:t>：企业声明函</w:t>
      </w:r>
      <w:bookmarkEnd w:id="225"/>
      <w:r>
        <w:rPr>
          <w:rFonts w:hint="eastAsia" w:ascii="宋体" w:hAnsi="宋体" w:eastAsia="宋体" w:cs="宋体"/>
          <w:b w:val="0"/>
          <w:bCs/>
          <w:lang w:val="en-US" w:eastAsia="zh-CN"/>
        </w:rPr>
        <w:t>（若有）</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本公司郑重声明，根据《政府采购促进中小企业发展暂行办法》(财库[2011]181号)的规定，本公司为</w:t>
      </w:r>
      <w:r>
        <w:rPr>
          <w:rFonts w:hint="eastAsia" w:ascii="宋体" w:hAnsi="宋体" w:eastAsia="宋体" w:cs="宋体"/>
          <w:sz w:val="24"/>
          <w:u w:val="single"/>
        </w:rPr>
        <w:t xml:space="preserve">      </w:t>
      </w:r>
      <w:r>
        <w:rPr>
          <w:rFonts w:hint="eastAsia" w:ascii="宋体" w:hAnsi="宋体" w:eastAsia="宋体" w:cs="宋体"/>
          <w:sz w:val="24"/>
        </w:rPr>
        <w:t xml:space="preserve"> (请填写：小型、微型)企业。即，本公司同时满足以下条件：</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(请填写：小型、微型)企业。</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2、本公司参加______单位的</w:t>
      </w:r>
      <w:r>
        <w:rPr>
          <w:rFonts w:hint="eastAsia" w:ascii="宋体" w:hAnsi="宋体" w:eastAsia="宋体" w:cs="宋体"/>
          <w:sz w:val="24"/>
          <w:lang w:eastAsia="zh-CN"/>
        </w:rPr>
        <w:t>项目</w:t>
      </w:r>
      <w:r>
        <w:rPr>
          <w:rFonts w:hint="eastAsia" w:ascii="宋体" w:hAnsi="宋体" w:eastAsia="宋体" w:cs="宋体"/>
          <w:sz w:val="24"/>
        </w:rPr>
        <w:t>编号为______的</w:t>
      </w:r>
      <w:r>
        <w:rPr>
          <w:rFonts w:hint="eastAsia" w:ascii="宋体" w:hAnsi="宋体" w:eastAsia="宋体" w:cs="宋体"/>
          <w:sz w:val="24"/>
          <w:u w:val="single"/>
        </w:rPr>
        <w:t xml:space="preserve">       </w:t>
      </w:r>
      <w:r>
        <w:rPr>
          <w:rFonts w:hint="eastAsia" w:ascii="宋体" w:hAnsi="宋体" w:eastAsia="宋体" w:cs="宋体"/>
          <w:sz w:val="24"/>
        </w:rPr>
        <w:t>项目政府采购活动提供本企业制造的服务或产品，由本企业承担工程、提供服务，或者提供其他</w:t>
      </w:r>
      <w:r>
        <w:rPr>
          <w:rFonts w:hint="eastAsia" w:ascii="宋体" w:hAnsi="宋体" w:eastAsia="宋体" w:cs="宋体"/>
          <w:sz w:val="24"/>
          <w:u w:val="single"/>
        </w:rPr>
        <w:t xml:space="preserve">    </w:t>
      </w:r>
      <w:r>
        <w:rPr>
          <w:rFonts w:hint="eastAsia" w:ascii="宋体" w:hAnsi="宋体" w:eastAsia="宋体" w:cs="宋体"/>
          <w:sz w:val="24"/>
        </w:rPr>
        <w:t>(请填写：小型、微型)企业制造的服务或产品。本条所称服务或产品不包括使用大型企业注册商标的服务或产品。</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3、本公司在本次政府采购活动中提供的小微型企业产品报价合计为人民币（大写）</w:t>
      </w:r>
      <w:r>
        <w:rPr>
          <w:rFonts w:hint="eastAsia" w:ascii="宋体" w:hAnsi="宋体" w:eastAsia="宋体" w:cs="宋体"/>
          <w:sz w:val="24"/>
          <w:u w:val="single"/>
        </w:rPr>
        <w:t xml:space="preserve">   </w:t>
      </w:r>
      <w:r>
        <w:rPr>
          <w:rFonts w:hint="eastAsia" w:ascii="宋体" w:hAnsi="宋体" w:eastAsia="宋体" w:cs="宋体"/>
          <w:sz w:val="24"/>
        </w:rPr>
        <w:t xml:space="preserve"> 圆整（￥：</w:t>
      </w:r>
      <w:r>
        <w:rPr>
          <w:rFonts w:hint="eastAsia" w:ascii="宋体" w:hAnsi="宋体" w:eastAsia="宋体" w:cs="宋体"/>
          <w:sz w:val="24"/>
          <w:u w:val="single"/>
        </w:rPr>
        <w:t xml:space="preserve">     </w:t>
      </w:r>
      <w:r>
        <w:rPr>
          <w:rFonts w:hint="eastAsia" w:ascii="宋体" w:hAnsi="宋体" w:eastAsia="宋体" w:cs="宋体"/>
          <w:sz w:val="24"/>
        </w:rPr>
        <w:t>）。</w:t>
      </w:r>
    </w:p>
    <w:p>
      <w:pPr>
        <w:spacing w:before="145" w:beforeLines="50" w:after="145" w:afterLines="50" w:line="300" w:lineRule="auto"/>
        <w:ind w:firstLine="360" w:firstLineChars="150"/>
        <w:rPr>
          <w:rFonts w:hint="eastAsia" w:ascii="宋体" w:hAnsi="宋体" w:eastAsia="宋体" w:cs="宋体"/>
          <w:sz w:val="24"/>
        </w:rPr>
      </w:pPr>
      <w:r>
        <w:rPr>
          <w:rFonts w:hint="eastAsia" w:ascii="宋体" w:hAnsi="宋体" w:eastAsia="宋体" w:cs="宋体"/>
          <w:sz w:val="24"/>
        </w:rPr>
        <w:t>本公司对上述声明的真实性负责。如有虚假，将依法承担相应责任。</w:t>
      </w:r>
    </w:p>
    <w:p>
      <w:pPr>
        <w:pStyle w:val="2"/>
        <w:rPr>
          <w:rFonts w:hint="eastAsia"/>
        </w:rPr>
      </w:pPr>
    </w:p>
    <w:p>
      <w:pPr>
        <w:spacing w:before="145" w:beforeLines="50" w:after="145" w:afterLines="50" w:line="300" w:lineRule="auto"/>
        <w:ind w:firstLine="360" w:firstLineChars="150"/>
        <w:jc w:val="center"/>
        <w:rPr>
          <w:rFonts w:hint="eastAsia" w:ascii="宋体" w:hAnsi="宋体" w:eastAsia="宋体" w:cs="宋体"/>
          <w:sz w:val="24"/>
          <w:u w:val="single"/>
          <w:lang w:val="en-US" w:eastAsia="zh-CN"/>
        </w:rPr>
      </w:pPr>
      <w:r>
        <w:rPr>
          <w:rFonts w:hint="eastAsia" w:ascii="宋体" w:hAnsi="宋体" w:cs="宋体"/>
          <w:sz w:val="24"/>
          <w:szCs w:val="24"/>
          <w:lang w:eastAsia="zh-CN"/>
        </w:rPr>
        <w:t>供应商</w:t>
      </w:r>
      <w:r>
        <w:rPr>
          <w:rFonts w:hint="eastAsia" w:ascii="宋体" w:hAnsi="宋体" w:eastAsia="宋体" w:cs="宋体"/>
          <w:sz w:val="24"/>
        </w:rPr>
        <w:t>名称（</w:t>
      </w:r>
      <w:r>
        <w:rPr>
          <w:rFonts w:hint="eastAsia" w:ascii="宋体" w:hAnsi="宋体" w:eastAsia="宋体" w:cs="宋体"/>
          <w:sz w:val="24"/>
          <w:lang w:eastAsia="zh-CN"/>
        </w:rPr>
        <w:t>公</w:t>
      </w:r>
      <w:r>
        <w:rPr>
          <w:rFonts w:hint="eastAsia" w:ascii="宋体" w:hAnsi="宋体" w:eastAsia="宋体" w:cs="宋体"/>
          <w:sz w:val="24"/>
        </w:rPr>
        <w:t>章）：</w:t>
      </w:r>
      <w:r>
        <w:rPr>
          <w:rFonts w:hint="eastAsia" w:ascii="宋体" w:hAnsi="宋体" w:eastAsia="宋体" w:cs="宋体"/>
          <w:sz w:val="24"/>
          <w:u w:val="single"/>
          <w:lang w:val="en-US" w:eastAsia="zh-CN"/>
        </w:rPr>
        <w:t xml:space="preserve">                       </w:t>
      </w:r>
    </w:p>
    <w:p>
      <w:pPr>
        <w:spacing w:before="145" w:beforeLines="50" w:after="145" w:afterLines="50" w:line="300" w:lineRule="auto"/>
        <w:ind w:firstLine="360" w:firstLineChars="150"/>
        <w:jc w:val="center"/>
        <w:rPr>
          <w:rFonts w:hint="default" w:ascii="宋体" w:hAnsi="宋体" w:eastAsia="宋体" w:cs="宋体"/>
          <w:sz w:val="24"/>
          <w:lang w:val="en-US" w:eastAsia="zh-CN"/>
        </w:rPr>
      </w:pPr>
      <w:r>
        <w:rPr>
          <w:rFonts w:hint="eastAsia" w:ascii="宋体" w:hAnsi="宋体" w:eastAsia="宋体" w:cs="宋体"/>
          <w:sz w:val="24"/>
        </w:rPr>
        <w:t>日  期：</w:t>
      </w:r>
      <w:r>
        <w:rPr>
          <w:rFonts w:hint="eastAsia" w:ascii="宋体" w:hAnsi="宋体" w:eastAsia="宋体" w:cs="宋体"/>
          <w:sz w:val="24"/>
          <w:u w:val="single"/>
          <w:lang w:val="en-US" w:eastAsia="zh-CN"/>
        </w:rPr>
        <w:t xml:space="preserve">                         </w:t>
      </w:r>
    </w:p>
    <w:p>
      <w:pPr>
        <w:spacing w:before="145" w:beforeLines="50" w:after="145" w:afterLines="50" w:line="300" w:lineRule="auto"/>
        <w:ind w:firstLine="240" w:firstLineChars="100"/>
        <w:rPr>
          <w:rFonts w:hint="eastAsia" w:ascii="宋体" w:hAnsi="宋体" w:eastAsia="宋体" w:cs="宋体"/>
          <w:sz w:val="24"/>
        </w:rPr>
      </w:pPr>
      <w:r>
        <w:rPr>
          <w:rFonts w:hint="eastAsia" w:ascii="宋体" w:hAnsi="宋体" w:eastAsia="宋体" w:cs="宋体"/>
          <w:sz w:val="24"/>
        </w:rPr>
        <w:t>（备注：供应商如不提供此声明函，价格将不做相应扣除）</w:t>
      </w:r>
    </w:p>
    <w:p>
      <w:pPr>
        <w:spacing w:before="145" w:beforeLines="50" w:after="145" w:afterLines="50" w:line="300" w:lineRule="auto"/>
        <w:rPr>
          <w:rFonts w:hint="eastAsia" w:ascii="宋体" w:hAnsi="宋体" w:eastAsia="宋体" w:cs="宋体"/>
          <w:bCs/>
          <w:sz w:val="24"/>
        </w:rPr>
      </w:pPr>
    </w:p>
    <w:p>
      <w:pPr>
        <w:spacing w:before="145" w:beforeLines="50" w:after="145" w:afterLines="50" w:line="300" w:lineRule="auto"/>
        <w:rPr>
          <w:rFonts w:hint="eastAsia" w:ascii="宋体" w:hAnsi="宋体" w:eastAsia="宋体" w:cs="宋体"/>
          <w:bCs/>
          <w:sz w:val="24"/>
        </w:rPr>
      </w:pPr>
    </w:p>
    <w:p>
      <w:pPr>
        <w:spacing w:before="145" w:beforeLines="50" w:after="145" w:afterLines="50" w:line="300" w:lineRule="auto"/>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86"/>
        <w:rPr>
          <w:rFonts w:hint="eastAsia" w:ascii="宋体" w:hAnsi="宋体" w:eastAsia="宋体" w:cs="宋体"/>
          <w:bCs/>
          <w:sz w:val="24"/>
        </w:rPr>
      </w:pPr>
    </w:p>
    <w:p>
      <w:pPr>
        <w:pStyle w:val="95"/>
        <w:outlineLvl w:val="2"/>
        <w:rPr>
          <w:rFonts w:hint="eastAsia" w:ascii="宋体" w:hAnsi="宋体" w:eastAsia="宋体" w:cs="宋体"/>
          <w:b w:val="0"/>
          <w:bCs/>
          <w:lang w:val="en-US" w:eastAsia="zh-CN"/>
        </w:rPr>
      </w:pPr>
      <w:bookmarkStart w:id="226" w:name="_Toc26894"/>
      <w:r>
        <w:rPr>
          <w:rFonts w:hint="eastAsia" w:ascii="宋体" w:hAnsi="宋体" w:eastAsia="宋体" w:cs="宋体"/>
          <w:b w:val="0"/>
          <w:bCs/>
          <w:lang w:val="en-US" w:eastAsia="zh-CN"/>
        </w:rPr>
        <w:t>附件</w:t>
      </w:r>
      <w:r>
        <w:rPr>
          <w:rFonts w:hint="default" w:ascii="宋体" w:hAnsi="宋体" w:eastAsia="宋体" w:cs="宋体"/>
          <w:b w:val="0"/>
          <w:bCs/>
          <w:lang w:eastAsia="zh-CN"/>
        </w:rPr>
        <w:t>十二</w:t>
      </w:r>
      <w:r>
        <w:rPr>
          <w:rFonts w:hint="eastAsia" w:ascii="宋体" w:hAnsi="宋体" w:eastAsia="宋体" w:cs="宋体"/>
          <w:b w:val="0"/>
          <w:bCs/>
          <w:lang w:val="en-US" w:eastAsia="zh-CN"/>
        </w:rPr>
        <w:t>：残疾人福利性单位声明函</w:t>
      </w:r>
      <w:bookmarkEnd w:id="226"/>
      <w:r>
        <w:rPr>
          <w:rFonts w:hint="eastAsia" w:ascii="宋体" w:hAnsi="宋体" w:eastAsia="宋体" w:cs="宋体"/>
          <w:b w:val="0"/>
          <w:bCs/>
          <w:lang w:val="en-US" w:eastAsia="zh-CN"/>
        </w:rPr>
        <w:t>（若有）</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w:t>
      </w:r>
      <w:r>
        <w:rPr>
          <w:rFonts w:hint="eastAsia" w:ascii="宋体" w:hAnsi="宋体" w:eastAsia="宋体" w:cs="宋体"/>
          <w:sz w:val="24"/>
          <w:lang w:eastAsia="zh-CN"/>
        </w:rPr>
        <w:t>项目</w:t>
      </w:r>
      <w:r>
        <w:rPr>
          <w:rFonts w:hint="eastAsia" w:ascii="宋体" w:hAnsi="宋体" w:eastAsia="宋体" w:cs="宋体"/>
          <w:sz w:val="24"/>
        </w:rPr>
        <w:t>编号为______的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本单位在本次政府采购活动中提供的残疾人福利单位产品报价合计为人民币（大写）圆整（￥：     ）。</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spacing w:before="145" w:beforeLines="50" w:after="145" w:afterLines="50" w:line="300" w:lineRule="auto"/>
        <w:ind w:firstLine="480" w:firstLineChars="200"/>
        <w:rPr>
          <w:rFonts w:hint="eastAsia" w:ascii="宋体" w:hAnsi="宋体" w:eastAsia="宋体" w:cs="宋体"/>
          <w:sz w:val="24"/>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（备注：1、供应商如不提供此声明函，价格将不做相应扣除。2、中标供应商为残疾人福利单位的，此声明函将随中标结果同时公告，接受社会监督）</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68" w:firstLineChars="150"/>
        <w:jc w:val="center"/>
        <w:rPr>
          <w:rFonts w:hint="eastAsia" w:ascii="宋体" w:hAnsi="宋体" w:eastAsia="宋体" w:cs="宋体"/>
          <w:sz w:val="24"/>
          <w:lang w:val="en-US" w:eastAsia="zh-CN"/>
        </w:rPr>
      </w:pPr>
      <w:r>
        <w:rPr>
          <w:rFonts w:hint="eastAsia" w:ascii="宋体" w:hAnsi="宋体" w:eastAsia="宋体" w:cs="宋体"/>
          <w:spacing w:val="6"/>
          <w:sz w:val="30"/>
          <w:szCs w:val="30"/>
        </w:rPr>
        <w:t xml:space="preserve">             </w:t>
      </w:r>
      <w:r>
        <w:rPr>
          <w:rFonts w:hint="eastAsia" w:ascii="宋体" w:hAnsi="宋体" w:eastAsia="宋体" w:cs="宋体"/>
          <w:sz w:val="24"/>
        </w:rPr>
        <w:t xml:space="preserve">            </w:t>
      </w:r>
      <w:r>
        <w:rPr>
          <w:rFonts w:hint="eastAsia" w:ascii="宋体" w:hAnsi="宋体" w:cs="宋体"/>
          <w:sz w:val="24"/>
          <w:szCs w:val="24"/>
          <w:lang w:eastAsia="zh-CN"/>
        </w:rPr>
        <w:t>供应商</w:t>
      </w:r>
      <w:r>
        <w:rPr>
          <w:rFonts w:hint="eastAsia" w:ascii="宋体" w:hAnsi="宋体" w:eastAsia="宋体" w:cs="宋体"/>
          <w:sz w:val="24"/>
        </w:rPr>
        <w:t>名称（</w:t>
      </w:r>
      <w:r>
        <w:rPr>
          <w:rFonts w:hint="eastAsia" w:ascii="宋体" w:hAnsi="宋体" w:eastAsia="宋体" w:cs="宋体"/>
          <w:sz w:val="24"/>
          <w:lang w:eastAsia="zh-CN"/>
        </w:rPr>
        <w:t>公</w:t>
      </w:r>
      <w:r>
        <w:rPr>
          <w:rFonts w:hint="eastAsia" w:ascii="宋体" w:hAnsi="宋体" w:eastAsia="宋体" w:cs="宋体"/>
          <w:sz w:val="24"/>
        </w:rPr>
        <w:t>章）：</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pPr>
        <w:spacing w:before="145" w:beforeLines="50" w:after="145" w:afterLines="50" w:line="300" w:lineRule="auto"/>
        <w:ind w:firstLine="360" w:firstLineChars="150"/>
        <w:jc w:val="center"/>
        <w:rPr>
          <w:rFonts w:hint="default" w:ascii="宋体" w:hAnsi="宋体" w:eastAsia="宋体" w:cs="宋体"/>
          <w:sz w:val="24"/>
          <w:lang w:val="en-US" w:eastAsia="zh-CN"/>
        </w:rPr>
      </w:pPr>
      <w:r>
        <w:rPr>
          <w:rFonts w:hint="eastAsia" w:ascii="宋体" w:hAnsi="宋体" w:eastAsia="宋体" w:cs="宋体"/>
          <w:sz w:val="24"/>
          <w:lang w:val="en-US" w:eastAsia="zh-CN"/>
        </w:rPr>
        <w:t xml:space="preserve">                     </w:t>
      </w:r>
      <w:r>
        <w:rPr>
          <w:rFonts w:hint="eastAsia" w:ascii="宋体" w:hAnsi="宋体" w:eastAsia="宋体" w:cs="宋体"/>
          <w:sz w:val="24"/>
        </w:rPr>
        <w:t>日  期：</w:t>
      </w:r>
      <w:r>
        <w:rPr>
          <w:rFonts w:hint="eastAsia" w:ascii="宋体" w:hAnsi="宋体" w:eastAsia="宋体" w:cs="宋体"/>
          <w:sz w:val="24"/>
          <w:u w:val="single"/>
          <w:lang w:val="en-US" w:eastAsia="zh-CN"/>
        </w:rPr>
        <w:t xml:space="preserve">                         </w:t>
      </w:r>
    </w:p>
    <w:p>
      <w:pPr>
        <w:pStyle w:val="2"/>
        <w:ind w:left="0" w:leftChars="0" w:firstLine="0" w:firstLineChars="0"/>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rPr>
          <w:rFonts w:hint="eastAsia" w:ascii="宋体" w:hAnsi="宋体" w:eastAsia="宋体" w:cs="宋体"/>
          <w:b w:val="0"/>
          <w:bCs/>
          <w:kern w:val="0"/>
          <w:sz w:val="32"/>
          <w:szCs w:val="24"/>
          <w:lang w:val="en-US" w:eastAsia="zh-CN" w:bidi="ar-SA"/>
        </w:rPr>
      </w:pPr>
      <w:r>
        <w:rPr>
          <w:rFonts w:hint="eastAsia" w:ascii="宋体" w:hAnsi="宋体" w:eastAsia="宋体" w:cs="宋体"/>
          <w:b w:val="0"/>
          <w:bCs/>
          <w:kern w:val="0"/>
          <w:sz w:val="32"/>
          <w:szCs w:val="24"/>
          <w:lang w:val="en-US" w:eastAsia="zh-CN" w:bidi="ar-SA"/>
        </w:rPr>
        <w:t>附件十</w:t>
      </w:r>
      <w:r>
        <w:rPr>
          <w:rFonts w:hint="default" w:ascii="宋体" w:hAnsi="宋体" w:cs="宋体"/>
          <w:b w:val="0"/>
          <w:bCs/>
          <w:kern w:val="0"/>
          <w:sz w:val="32"/>
          <w:szCs w:val="24"/>
          <w:lang w:eastAsia="zh-CN" w:bidi="ar-SA"/>
        </w:rPr>
        <w:t>三</w:t>
      </w:r>
      <w:r>
        <w:rPr>
          <w:rFonts w:hint="eastAsia" w:ascii="宋体" w:hAnsi="宋体" w:eastAsia="宋体" w:cs="宋体"/>
          <w:b w:val="0"/>
          <w:bCs/>
          <w:kern w:val="0"/>
          <w:sz w:val="32"/>
          <w:szCs w:val="24"/>
          <w:lang w:val="en-US" w:eastAsia="zh-CN" w:bidi="ar-SA"/>
        </w:rPr>
        <w:t>：</w:t>
      </w:r>
    </w:p>
    <w:p>
      <w:pPr>
        <w:spacing w:line="360" w:lineRule="auto"/>
        <w:jc w:val="center"/>
        <w:rPr>
          <w:rFonts w:ascii="宋体" w:hAnsi="宋体"/>
          <w:b/>
          <w:color w:val="000000"/>
          <w:sz w:val="32"/>
          <w:szCs w:val="32"/>
        </w:rPr>
      </w:pPr>
      <w:r>
        <w:rPr>
          <w:rFonts w:hint="eastAsia" w:ascii="宋体" w:hAnsi="宋体"/>
          <w:b/>
          <w:color w:val="000000"/>
          <w:sz w:val="32"/>
          <w:szCs w:val="32"/>
        </w:rPr>
        <w:t xml:space="preserve">近 </w:t>
      </w:r>
      <w:r>
        <w:rPr>
          <w:rFonts w:hint="eastAsia" w:ascii="宋体" w:hAnsi="宋体"/>
          <w:b/>
          <w:color w:val="000000"/>
          <w:sz w:val="32"/>
          <w:szCs w:val="32"/>
          <w:highlight w:val="none"/>
        </w:rPr>
        <w:t xml:space="preserve">三 年 业 </w:t>
      </w:r>
      <w:r>
        <w:rPr>
          <w:rFonts w:hint="eastAsia" w:ascii="宋体" w:hAnsi="宋体"/>
          <w:b/>
          <w:color w:val="000000"/>
          <w:sz w:val="32"/>
          <w:szCs w:val="32"/>
        </w:rPr>
        <w:t>绩 一 览 表</w:t>
      </w:r>
    </w:p>
    <w:p>
      <w:pPr>
        <w:spacing w:line="360" w:lineRule="auto"/>
        <w:jc w:val="center"/>
        <w:rPr>
          <w:rFonts w:ascii="宋体" w:hAnsi="宋体"/>
          <w:b/>
          <w:color w:val="000000"/>
          <w:szCs w:val="21"/>
        </w:rPr>
      </w:pPr>
    </w:p>
    <w:tbl>
      <w:tblPr>
        <w:tblStyle w:val="32"/>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pPr>
              <w:jc w:val="center"/>
              <w:rPr>
                <w:rFonts w:ascii="宋体" w:hAnsi="宋体"/>
                <w:b/>
                <w:bCs/>
                <w:color w:val="000000"/>
                <w:sz w:val="24"/>
                <w:szCs w:val="22"/>
              </w:rPr>
            </w:pPr>
            <w:r>
              <w:rPr>
                <w:rFonts w:hint="eastAsia" w:ascii="宋体" w:hAnsi="宋体"/>
                <w:b/>
                <w:bCs/>
                <w:color w:val="000000"/>
                <w:sz w:val="24"/>
                <w:szCs w:val="22"/>
              </w:rPr>
              <w:t>序号</w:t>
            </w:r>
          </w:p>
        </w:tc>
        <w:tc>
          <w:tcPr>
            <w:tcW w:w="2068" w:type="dxa"/>
            <w:vAlign w:val="center"/>
          </w:tcPr>
          <w:p>
            <w:pPr>
              <w:jc w:val="center"/>
              <w:rPr>
                <w:rFonts w:ascii="宋体" w:hAnsi="宋体"/>
                <w:b/>
                <w:bCs/>
                <w:color w:val="000000"/>
                <w:sz w:val="24"/>
                <w:szCs w:val="22"/>
              </w:rPr>
            </w:pPr>
            <w:r>
              <w:rPr>
                <w:rFonts w:hint="eastAsia" w:ascii="宋体" w:hAnsi="宋体"/>
                <w:b/>
                <w:bCs/>
                <w:color w:val="000000"/>
                <w:sz w:val="24"/>
                <w:szCs w:val="22"/>
              </w:rPr>
              <w:t>使用单位全称</w:t>
            </w:r>
          </w:p>
        </w:tc>
        <w:tc>
          <w:tcPr>
            <w:tcW w:w="1419" w:type="dxa"/>
            <w:vAlign w:val="center"/>
          </w:tcPr>
          <w:p>
            <w:pPr>
              <w:jc w:val="center"/>
              <w:rPr>
                <w:rFonts w:ascii="宋体" w:hAnsi="宋体"/>
                <w:b/>
                <w:bCs/>
                <w:color w:val="000000"/>
                <w:sz w:val="24"/>
                <w:szCs w:val="22"/>
              </w:rPr>
            </w:pPr>
            <w:r>
              <w:rPr>
                <w:rFonts w:hint="eastAsia" w:ascii="宋体" w:hAnsi="宋体"/>
                <w:b/>
                <w:bCs/>
                <w:color w:val="000000"/>
                <w:sz w:val="24"/>
                <w:szCs w:val="22"/>
              </w:rPr>
              <w:t>合同金额</w:t>
            </w:r>
          </w:p>
        </w:tc>
        <w:tc>
          <w:tcPr>
            <w:tcW w:w="1419" w:type="dxa"/>
            <w:vAlign w:val="center"/>
          </w:tcPr>
          <w:p>
            <w:pPr>
              <w:jc w:val="center"/>
              <w:rPr>
                <w:rFonts w:ascii="宋体" w:hAnsi="宋体"/>
                <w:b/>
                <w:bCs/>
                <w:color w:val="000000"/>
                <w:sz w:val="24"/>
                <w:szCs w:val="22"/>
              </w:rPr>
            </w:pPr>
            <w:r>
              <w:rPr>
                <w:rFonts w:hint="eastAsia" w:ascii="宋体" w:hAnsi="宋体"/>
                <w:b/>
                <w:bCs/>
                <w:color w:val="000000"/>
                <w:sz w:val="24"/>
                <w:szCs w:val="22"/>
              </w:rPr>
              <w:t>完成时间</w:t>
            </w:r>
          </w:p>
        </w:tc>
        <w:tc>
          <w:tcPr>
            <w:tcW w:w="1369" w:type="dxa"/>
            <w:vAlign w:val="center"/>
          </w:tcPr>
          <w:p>
            <w:pPr>
              <w:jc w:val="center"/>
              <w:rPr>
                <w:rFonts w:ascii="宋体" w:hAnsi="宋体"/>
                <w:b/>
                <w:bCs/>
                <w:color w:val="000000"/>
                <w:sz w:val="24"/>
                <w:szCs w:val="22"/>
              </w:rPr>
            </w:pPr>
            <w:r>
              <w:rPr>
                <w:rFonts w:hint="eastAsia" w:ascii="宋体" w:hAnsi="宋体"/>
                <w:b/>
                <w:bCs/>
                <w:color w:val="000000"/>
                <w:sz w:val="24"/>
                <w:szCs w:val="22"/>
              </w:rPr>
              <w:t>联系人</w:t>
            </w:r>
          </w:p>
        </w:tc>
        <w:tc>
          <w:tcPr>
            <w:tcW w:w="2185" w:type="dxa"/>
            <w:vAlign w:val="center"/>
          </w:tcPr>
          <w:p>
            <w:pPr>
              <w:jc w:val="center"/>
              <w:rPr>
                <w:rFonts w:ascii="宋体" w:hAnsi="宋体"/>
                <w:b/>
                <w:bCs/>
                <w:color w:val="000000"/>
                <w:sz w:val="24"/>
                <w:szCs w:val="22"/>
              </w:rPr>
            </w:pPr>
            <w:r>
              <w:rPr>
                <w:rFonts w:hint="eastAsia" w:ascii="宋体" w:hAnsi="宋体"/>
                <w:b/>
                <w:bCs/>
                <w:color w:val="000000"/>
                <w:sz w:val="24"/>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jc w:val="center"/>
              <w:rPr>
                <w:rFonts w:ascii="宋体" w:hAnsi="宋体"/>
                <w:b/>
                <w:bCs/>
                <w:color w:val="000000"/>
                <w:sz w:val="24"/>
                <w:szCs w:val="22"/>
              </w:rPr>
            </w:pPr>
            <w:r>
              <w:rPr>
                <w:rFonts w:hint="eastAsia" w:ascii="宋体" w:hAnsi="宋体"/>
                <w:b/>
                <w:bCs/>
                <w:color w:val="000000"/>
                <w:sz w:val="24"/>
                <w:szCs w:val="22"/>
              </w:rPr>
              <w:t>1</w:t>
            </w:r>
          </w:p>
        </w:tc>
        <w:tc>
          <w:tcPr>
            <w:tcW w:w="2068" w:type="dxa"/>
          </w:tcPr>
          <w:p>
            <w:pPr>
              <w:jc w:val="center"/>
              <w:rPr>
                <w:rFonts w:ascii="宋体" w:hAnsi="宋体"/>
                <w:b/>
                <w:bCs/>
                <w:color w:val="000000"/>
                <w:sz w:val="28"/>
                <w:szCs w:val="22"/>
              </w:rPr>
            </w:pPr>
          </w:p>
        </w:tc>
        <w:tc>
          <w:tcPr>
            <w:tcW w:w="1419" w:type="dxa"/>
          </w:tcPr>
          <w:p>
            <w:pPr>
              <w:jc w:val="center"/>
              <w:rPr>
                <w:rFonts w:ascii="宋体" w:hAnsi="宋体"/>
                <w:b/>
                <w:bCs/>
                <w:color w:val="000000"/>
                <w:sz w:val="28"/>
                <w:szCs w:val="22"/>
              </w:rPr>
            </w:pPr>
          </w:p>
        </w:tc>
        <w:tc>
          <w:tcPr>
            <w:tcW w:w="1419" w:type="dxa"/>
          </w:tcPr>
          <w:p>
            <w:pPr>
              <w:jc w:val="center"/>
              <w:rPr>
                <w:rFonts w:ascii="宋体" w:hAnsi="宋体"/>
                <w:b/>
                <w:bCs/>
                <w:color w:val="000000"/>
                <w:sz w:val="28"/>
                <w:szCs w:val="22"/>
              </w:rPr>
            </w:pPr>
          </w:p>
        </w:tc>
        <w:tc>
          <w:tcPr>
            <w:tcW w:w="1369" w:type="dxa"/>
          </w:tcPr>
          <w:p>
            <w:pPr>
              <w:jc w:val="center"/>
              <w:rPr>
                <w:rFonts w:ascii="宋体" w:hAnsi="宋体"/>
                <w:b/>
                <w:bCs/>
                <w:color w:val="000000"/>
                <w:sz w:val="28"/>
                <w:szCs w:val="22"/>
              </w:rPr>
            </w:pPr>
          </w:p>
        </w:tc>
        <w:tc>
          <w:tcPr>
            <w:tcW w:w="2185" w:type="dxa"/>
          </w:tcPr>
          <w:p>
            <w:pPr>
              <w:jc w:val="center"/>
              <w:rPr>
                <w:rFonts w:ascii="宋体" w:hAnsi="宋体"/>
                <w:b/>
                <w:bCs/>
                <w:color w:val="000000"/>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vAlign w:val="center"/>
          </w:tcPr>
          <w:p>
            <w:pPr>
              <w:jc w:val="center"/>
              <w:rPr>
                <w:rFonts w:ascii="宋体" w:hAnsi="宋体"/>
                <w:b/>
                <w:bCs/>
                <w:color w:val="000000"/>
                <w:sz w:val="24"/>
                <w:szCs w:val="22"/>
              </w:rPr>
            </w:pPr>
            <w:r>
              <w:rPr>
                <w:rFonts w:hint="eastAsia" w:ascii="宋体" w:hAnsi="宋体"/>
                <w:b/>
                <w:bCs/>
                <w:color w:val="000000"/>
                <w:sz w:val="24"/>
                <w:szCs w:val="22"/>
              </w:rPr>
              <w:t>2</w:t>
            </w:r>
          </w:p>
        </w:tc>
        <w:tc>
          <w:tcPr>
            <w:tcW w:w="2068"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369" w:type="dxa"/>
          </w:tcPr>
          <w:p>
            <w:pPr>
              <w:jc w:val="center"/>
              <w:rPr>
                <w:rFonts w:ascii="宋体" w:hAnsi="宋体"/>
                <w:b/>
                <w:bCs/>
                <w:color w:val="000000"/>
                <w:sz w:val="36"/>
                <w:szCs w:val="22"/>
                <w:u w:val="single"/>
              </w:rPr>
            </w:pPr>
          </w:p>
        </w:tc>
        <w:tc>
          <w:tcPr>
            <w:tcW w:w="2185" w:type="dxa"/>
          </w:tcPr>
          <w:p>
            <w:pPr>
              <w:jc w:val="center"/>
              <w:rPr>
                <w:rFonts w:ascii="宋体" w:hAnsi="宋体"/>
                <w:b/>
                <w:bCs/>
                <w:color w:val="000000"/>
                <w:sz w:val="36"/>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vAlign w:val="center"/>
          </w:tcPr>
          <w:p>
            <w:pPr>
              <w:jc w:val="center"/>
              <w:rPr>
                <w:rFonts w:ascii="宋体" w:hAnsi="宋体"/>
                <w:b/>
                <w:bCs/>
                <w:color w:val="000000"/>
                <w:sz w:val="24"/>
                <w:szCs w:val="22"/>
              </w:rPr>
            </w:pPr>
            <w:r>
              <w:rPr>
                <w:rFonts w:hint="eastAsia" w:ascii="宋体" w:hAnsi="宋体"/>
                <w:b/>
                <w:bCs/>
                <w:color w:val="000000"/>
                <w:sz w:val="24"/>
                <w:szCs w:val="22"/>
              </w:rPr>
              <w:t>3</w:t>
            </w:r>
          </w:p>
        </w:tc>
        <w:tc>
          <w:tcPr>
            <w:tcW w:w="2068"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369" w:type="dxa"/>
          </w:tcPr>
          <w:p>
            <w:pPr>
              <w:jc w:val="center"/>
              <w:rPr>
                <w:rFonts w:ascii="宋体" w:hAnsi="宋体"/>
                <w:b/>
                <w:bCs/>
                <w:color w:val="000000"/>
                <w:sz w:val="36"/>
                <w:szCs w:val="22"/>
                <w:u w:val="single"/>
              </w:rPr>
            </w:pPr>
          </w:p>
        </w:tc>
        <w:tc>
          <w:tcPr>
            <w:tcW w:w="2185" w:type="dxa"/>
          </w:tcPr>
          <w:p>
            <w:pPr>
              <w:jc w:val="center"/>
              <w:rPr>
                <w:rFonts w:ascii="宋体" w:hAnsi="宋体"/>
                <w:b/>
                <w:bCs/>
                <w:color w:val="000000"/>
                <w:sz w:val="36"/>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Align w:val="center"/>
          </w:tcPr>
          <w:p>
            <w:pPr>
              <w:jc w:val="center"/>
              <w:rPr>
                <w:rFonts w:ascii="宋体" w:hAnsi="宋体"/>
                <w:b/>
                <w:bCs/>
                <w:color w:val="000000"/>
                <w:sz w:val="24"/>
                <w:szCs w:val="22"/>
              </w:rPr>
            </w:pPr>
            <w:r>
              <w:rPr>
                <w:rFonts w:hint="eastAsia" w:ascii="宋体" w:hAnsi="宋体"/>
                <w:b/>
                <w:bCs/>
                <w:color w:val="000000"/>
                <w:sz w:val="24"/>
                <w:szCs w:val="22"/>
              </w:rPr>
              <w:t>4</w:t>
            </w:r>
          </w:p>
        </w:tc>
        <w:tc>
          <w:tcPr>
            <w:tcW w:w="2068"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369" w:type="dxa"/>
          </w:tcPr>
          <w:p>
            <w:pPr>
              <w:jc w:val="center"/>
              <w:rPr>
                <w:rFonts w:ascii="宋体" w:hAnsi="宋体"/>
                <w:b/>
                <w:bCs/>
                <w:color w:val="000000"/>
                <w:sz w:val="36"/>
                <w:szCs w:val="22"/>
                <w:u w:val="single"/>
              </w:rPr>
            </w:pPr>
          </w:p>
        </w:tc>
        <w:tc>
          <w:tcPr>
            <w:tcW w:w="2185" w:type="dxa"/>
          </w:tcPr>
          <w:p>
            <w:pPr>
              <w:jc w:val="center"/>
              <w:rPr>
                <w:rFonts w:ascii="宋体" w:hAnsi="宋体"/>
                <w:b/>
                <w:bCs/>
                <w:color w:val="000000"/>
                <w:sz w:val="36"/>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vAlign w:val="center"/>
          </w:tcPr>
          <w:p>
            <w:pPr>
              <w:jc w:val="center"/>
              <w:rPr>
                <w:rFonts w:ascii="宋体" w:hAnsi="宋体"/>
                <w:b/>
                <w:bCs/>
                <w:color w:val="000000"/>
                <w:sz w:val="24"/>
                <w:szCs w:val="22"/>
              </w:rPr>
            </w:pPr>
            <w:r>
              <w:rPr>
                <w:rFonts w:hint="eastAsia" w:ascii="宋体" w:hAnsi="宋体"/>
                <w:b/>
                <w:bCs/>
                <w:color w:val="000000"/>
                <w:sz w:val="24"/>
                <w:szCs w:val="22"/>
              </w:rPr>
              <w:t>5</w:t>
            </w:r>
          </w:p>
        </w:tc>
        <w:tc>
          <w:tcPr>
            <w:tcW w:w="2068"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369" w:type="dxa"/>
          </w:tcPr>
          <w:p>
            <w:pPr>
              <w:jc w:val="center"/>
              <w:rPr>
                <w:rFonts w:ascii="宋体" w:hAnsi="宋体"/>
                <w:b/>
                <w:bCs/>
                <w:color w:val="000000"/>
                <w:sz w:val="36"/>
                <w:szCs w:val="22"/>
                <w:u w:val="single"/>
              </w:rPr>
            </w:pPr>
          </w:p>
        </w:tc>
        <w:tc>
          <w:tcPr>
            <w:tcW w:w="2185" w:type="dxa"/>
          </w:tcPr>
          <w:p>
            <w:pPr>
              <w:jc w:val="center"/>
              <w:rPr>
                <w:rFonts w:ascii="宋体" w:hAnsi="宋体"/>
                <w:b/>
                <w:bCs/>
                <w:color w:val="000000"/>
                <w:sz w:val="36"/>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vAlign w:val="center"/>
          </w:tcPr>
          <w:p>
            <w:pPr>
              <w:jc w:val="center"/>
              <w:rPr>
                <w:rFonts w:ascii="宋体" w:hAnsi="宋体"/>
                <w:b/>
                <w:bCs/>
                <w:color w:val="000000"/>
                <w:sz w:val="24"/>
                <w:szCs w:val="22"/>
                <w:u w:val="single"/>
              </w:rPr>
            </w:pPr>
            <w:r>
              <w:rPr>
                <w:rFonts w:hint="eastAsia" w:ascii="宋体" w:hAnsi="宋体"/>
                <w:b/>
                <w:bCs/>
                <w:color w:val="000000"/>
                <w:sz w:val="24"/>
                <w:szCs w:val="22"/>
              </w:rPr>
              <w:t>…</w:t>
            </w:r>
          </w:p>
        </w:tc>
        <w:tc>
          <w:tcPr>
            <w:tcW w:w="2068"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419" w:type="dxa"/>
          </w:tcPr>
          <w:p>
            <w:pPr>
              <w:jc w:val="center"/>
              <w:rPr>
                <w:rFonts w:ascii="宋体" w:hAnsi="宋体"/>
                <w:b/>
                <w:bCs/>
                <w:color w:val="000000"/>
                <w:sz w:val="36"/>
                <w:szCs w:val="22"/>
                <w:u w:val="single"/>
              </w:rPr>
            </w:pPr>
          </w:p>
        </w:tc>
        <w:tc>
          <w:tcPr>
            <w:tcW w:w="1369" w:type="dxa"/>
          </w:tcPr>
          <w:p>
            <w:pPr>
              <w:jc w:val="center"/>
              <w:rPr>
                <w:rFonts w:ascii="宋体" w:hAnsi="宋体"/>
                <w:b/>
                <w:bCs/>
                <w:color w:val="000000"/>
                <w:sz w:val="36"/>
                <w:szCs w:val="22"/>
                <w:u w:val="single"/>
              </w:rPr>
            </w:pPr>
          </w:p>
        </w:tc>
        <w:tc>
          <w:tcPr>
            <w:tcW w:w="2185" w:type="dxa"/>
          </w:tcPr>
          <w:p>
            <w:pPr>
              <w:jc w:val="center"/>
              <w:rPr>
                <w:rFonts w:ascii="宋体" w:hAnsi="宋体"/>
                <w:b/>
                <w:bCs/>
                <w:color w:val="000000"/>
                <w:sz w:val="36"/>
                <w:szCs w:val="22"/>
                <w:u w:val="single"/>
              </w:rPr>
            </w:pPr>
          </w:p>
        </w:tc>
      </w:tr>
    </w:tbl>
    <w:p>
      <w:pPr>
        <w:spacing w:line="360" w:lineRule="auto"/>
        <w:ind w:left="1084" w:hanging="1084" w:hangingChars="450"/>
        <w:rPr>
          <w:rFonts w:ascii="宋体" w:hAnsi="宋体"/>
          <w:b/>
          <w:color w:val="000000"/>
          <w:sz w:val="24"/>
        </w:rPr>
      </w:pPr>
      <w:r>
        <w:rPr>
          <w:rFonts w:hint="eastAsia" w:ascii="宋体" w:hAnsi="宋体"/>
          <w:b/>
          <w:color w:val="000000"/>
          <w:sz w:val="24"/>
        </w:rPr>
        <w:t>备注：1、投标人应填写与招标项目相</w:t>
      </w:r>
      <w:r>
        <w:rPr>
          <w:rFonts w:hint="eastAsia" w:ascii="宋体" w:hAnsi="宋体"/>
          <w:b/>
          <w:color w:val="000000"/>
          <w:sz w:val="24"/>
          <w:lang w:val="en-US" w:eastAsia="zh-CN"/>
        </w:rPr>
        <w:t>似</w:t>
      </w:r>
      <w:r>
        <w:rPr>
          <w:rFonts w:hint="eastAsia" w:ascii="宋体" w:hAnsi="宋体"/>
          <w:b/>
          <w:color w:val="000000"/>
          <w:sz w:val="24"/>
        </w:rPr>
        <w:t>的业绩。所有业绩应提供《合同》、业主证明或中标通知书复印件并附在此业绩表之后。</w:t>
      </w:r>
    </w:p>
    <w:p>
      <w:pPr>
        <w:spacing w:line="360" w:lineRule="auto"/>
        <w:ind w:firstLine="723" w:firstLineChars="300"/>
        <w:rPr>
          <w:rFonts w:ascii="宋体" w:hAnsi="宋体"/>
          <w:b/>
          <w:color w:val="000000"/>
          <w:sz w:val="24"/>
        </w:rPr>
      </w:pPr>
      <w:r>
        <w:rPr>
          <w:rFonts w:hint="eastAsia" w:ascii="宋体" w:hAnsi="宋体"/>
          <w:b/>
          <w:color w:val="000000"/>
          <w:sz w:val="24"/>
        </w:rPr>
        <w:t>2、业绩不实而造成的废标，由投标人自行承担</w:t>
      </w:r>
    </w:p>
    <w:p>
      <w:pPr>
        <w:spacing w:line="360" w:lineRule="auto"/>
        <w:ind w:firstLine="723" w:firstLineChars="300"/>
        <w:rPr>
          <w:rFonts w:ascii="宋体" w:hAnsi="宋体"/>
          <w:b/>
          <w:color w:val="000000"/>
          <w:sz w:val="28"/>
          <w:szCs w:val="28"/>
        </w:rPr>
      </w:pPr>
      <w:r>
        <w:rPr>
          <w:rFonts w:hint="eastAsia" w:ascii="宋体" w:hAnsi="宋体"/>
          <w:b/>
          <w:color w:val="000000"/>
          <w:sz w:val="24"/>
        </w:rPr>
        <w:t>3、此表如填写不下，可另附页。</w:t>
      </w:r>
    </w:p>
    <w:p>
      <w:pPr>
        <w:spacing w:before="100" w:beforeAutospacing="1" w:after="100" w:afterAutospacing="1" w:line="200" w:lineRule="exact"/>
        <w:ind w:firstLine="4216" w:firstLineChars="1500"/>
        <w:rPr>
          <w:rFonts w:ascii="宋体" w:hAnsi="宋体"/>
          <w:b/>
          <w:color w:val="000000"/>
          <w:sz w:val="28"/>
          <w:szCs w:val="28"/>
        </w:rPr>
      </w:pPr>
    </w:p>
    <w:p>
      <w:pPr>
        <w:spacing w:before="100" w:beforeAutospacing="1" w:after="100" w:afterAutospacing="1" w:line="400" w:lineRule="exact"/>
        <w:ind w:firstLine="4216" w:firstLineChars="1500"/>
        <w:rPr>
          <w:rFonts w:ascii="宋体" w:hAnsi="宋体"/>
          <w:b/>
          <w:color w:val="000000"/>
          <w:sz w:val="28"/>
          <w:szCs w:val="28"/>
          <w:u w:val="single"/>
        </w:rPr>
      </w:pPr>
      <w:r>
        <w:rPr>
          <w:rFonts w:hint="eastAsia" w:ascii="宋体" w:hAnsi="宋体"/>
          <w:b/>
          <w:color w:val="000000"/>
          <w:sz w:val="28"/>
          <w:szCs w:val="28"/>
        </w:rPr>
        <w:t>法定代表人：</w:t>
      </w:r>
      <w:r>
        <w:rPr>
          <w:rFonts w:hint="eastAsia" w:ascii="宋体" w:hAnsi="宋体"/>
          <w:b/>
          <w:color w:val="000000"/>
          <w:sz w:val="28"/>
          <w:szCs w:val="28"/>
          <w:u w:val="single"/>
        </w:rPr>
        <w:t xml:space="preserve"> （签字） </w:t>
      </w:r>
    </w:p>
    <w:p>
      <w:pPr>
        <w:spacing w:before="100" w:beforeAutospacing="1" w:after="100" w:afterAutospacing="1" w:line="400" w:lineRule="exact"/>
        <w:ind w:firstLine="4750" w:firstLineChars="1690"/>
        <w:rPr>
          <w:rFonts w:ascii="宋体" w:hAnsi="宋体"/>
          <w:b/>
          <w:color w:val="000000"/>
          <w:sz w:val="28"/>
          <w:szCs w:val="28"/>
        </w:rPr>
      </w:pPr>
      <w:r>
        <w:rPr>
          <w:rFonts w:hint="eastAsia" w:ascii="宋体" w:hAnsi="宋体"/>
          <w:b/>
          <w:color w:val="000000"/>
          <w:sz w:val="28"/>
          <w:szCs w:val="28"/>
        </w:rPr>
        <w:t>或</w:t>
      </w:r>
    </w:p>
    <w:p>
      <w:pPr>
        <w:spacing w:before="100" w:beforeAutospacing="1" w:after="100" w:afterAutospacing="1" w:line="300" w:lineRule="exact"/>
        <w:ind w:firstLine="4216" w:firstLineChars="1500"/>
        <w:rPr>
          <w:rFonts w:ascii="宋体" w:hAnsi="宋体"/>
          <w:b/>
          <w:color w:val="000000"/>
          <w:sz w:val="28"/>
          <w:szCs w:val="28"/>
        </w:rPr>
      </w:pPr>
      <w:r>
        <w:rPr>
          <w:rFonts w:hint="eastAsia" w:ascii="宋体" w:hAnsi="宋体"/>
          <w:b/>
          <w:color w:val="000000"/>
          <w:sz w:val="28"/>
          <w:szCs w:val="28"/>
        </w:rPr>
        <w:t>全权代理人：</w:t>
      </w:r>
      <w:r>
        <w:rPr>
          <w:rFonts w:hint="eastAsia" w:ascii="宋体" w:hAnsi="宋体"/>
          <w:b/>
          <w:color w:val="000000"/>
          <w:sz w:val="28"/>
          <w:szCs w:val="28"/>
          <w:u w:val="single"/>
        </w:rPr>
        <w:t xml:space="preserve"> （签字） </w:t>
      </w:r>
    </w:p>
    <w:p>
      <w:pPr>
        <w:spacing w:before="100" w:beforeAutospacing="1" w:after="100" w:afterAutospacing="1" w:line="300" w:lineRule="exact"/>
        <w:ind w:firstLine="4357" w:firstLineChars="1550"/>
        <w:rPr>
          <w:rFonts w:ascii="宋体" w:hAnsi="宋体"/>
          <w:b/>
          <w:sz w:val="28"/>
          <w:szCs w:val="28"/>
        </w:rPr>
      </w:pPr>
      <w:r>
        <w:rPr>
          <w:rFonts w:hint="eastAsia" w:ascii="宋体" w:hAnsi="宋体"/>
          <w:b/>
          <w:sz w:val="28"/>
          <w:szCs w:val="28"/>
        </w:rPr>
        <w:t>签署日期：   年    月     日</w:t>
      </w:r>
    </w:p>
    <w:p>
      <w:pPr>
        <w:pStyle w:val="2"/>
      </w:pPr>
    </w:p>
    <w:p>
      <w:pPr>
        <w:pStyle w:val="2"/>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spacing w:line="360" w:lineRule="auto"/>
        <w:rPr>
          <w:rFonts w:hint="eastAsia" w:ascii="宋体" w:hAnsi="宋体" w:eastAsia="宋体"/>
          <w:b/>
          <w:sz w:val="28"/>
          <w:szCs w:val="28"/>
          <w:lang w:eastAsia="zh-CN"/>
        </w:rPr>
      </w:pPr>
      <w:r>
        <w:rPr>
          <w:rFonts w:hint="eastAsia" w:ascii="宋体" w:hAnsi="宋体"/>
          <w:b/>
          <w:sz w:val="28"/>
          <w:szCs w:val="28"/>
        </w:rPr>
        <w:t xml:space="preserve">   </w:t>
      </w:r>
      <w:r>
        <w:rPr>
          <w:rFonts w:hint="eastAsia" w:ascii="宋体" w:hAnsi="宋体" w:eastAsia="宋体" w:cs="宋体"/>
          <w:b w:val="0"/>
          <w:bCs/>
          <w:kern w:val="0"/>
          <w:sz w:val="32"/>
          <w:szCs w:val="24"/>
          <w:lang w:val="en-US" w:eastAsia="zh-CN" w:bidi="ar-SA"/>
        </w:rPr>
        <w:t>附件十</w:t>
      </w:r>
      <w:r>
        <w:rPr>
          <w:rFonts w:hint="default" w:ascii="宋体" w:hAnsi="宋体" w:cs="宋体"/>
          <w:b w:val="0"/>
          <w:bCs/>
          <w:kern w:val="0"/>
          <w:sz w:val="32"/>
          <w:szCs w:val="24"/>
          <w:lang w:eastAsia="zh-CN" w:bidi="ar-SA"/>
        </w:rPr>
        <w:t>四</w:t>
      </w:r>
      <w:r>
        <w:rPr>
          <w:rFonts w:hint="eastAsia" w:ascii="宋体" w:hAnsi="宋体"/>
          <w:b/>
          <w:sz w:val="28"/>
          <w:szCs w:val="28"/>
        </w:rPr>
        <w:t xml:space="preserve"> </w:t>
      </w:r>
      <w:r>
        <w:rPr>
          <w:rFonts w:hint="eastAsia" w:ascii="宋体" w:hAnsi="宋体"/>
          <w:b/>
          <w:sz w:val="28"/>
          <w:szCs w:val="28"/>
          <w:lang w:eastAsia="zh-CN"/>
        </w:rPr>
        <w:t>：</w:t>
      </w:r>
    </w:p>
    <w:p>
      <w:pPr>
        <w:spacing w:line="360" w:lineRule="auto"/>
        <w:jc w:val="center"/>
        <w:rPr>
          <w:rFonts w:ascii="宋体" w:hAnsi="宋体"/>
          <w:b/>
          <w:sz w:val="32"/>
          <w:szCs w:val="32"/>
        </w:rPr>
      </w:pPr>
      <w:r>
        <w:rPr>
          <w:rFonts w:hint="eastAsia" w:ascii="宋体" w:hAnsi="宋体"/>
          <w:b/>
          <w:sz w:val="32"/>
          <w:szCs w:val="32"/>
        </w:rPr>
        <w:t>反商业贿赂承诺书</w:t>
      </w:r>
    </w:p>
    <w:p>
      <w:pPr>
        <w:spacing w:line="360" w:lineRule="auto"/>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szCs w:val="24"/>
          <w:lang w:eastAsia="zh-CN"/>
        </w:rPr>
        <w:t>（采购人）</w:t>
      </w:r>
    </w:p>
    <w:p>
      <w:pPr>
        <w:spacing w:line="360" w:lineRule="auto"/>
        <w:ind w:firstLine="480" w:firstLineChars="200"/>
        <w:rPr>
          <w:rFonts w:ascii="宋体" w:hAnsi="宋体"/>
          <w:sz w:val="24"/>
          <w:szCs w:val="24"/>
        </w:rPr>
      </w:pPr>
      <w:r>
        <w:rPr>
          <w:rFonts w:hint="eastAsia" w:ascii="宋体" w:hAnsi="宋体"/>
          <w:sz w:val="24"/>
          <w:szCs w:val="24"/>
        </w:rPr>
        <w:t>为了进一步营造公平竞争的市场环境，维保市场秩序，我方在政府采购活动中郑重承诺：</w:t>
      </w:r>
    </w:p>
    <w:p>
      <w:pPr>
        <w:spacing w:line="360" w:lineRule="auto"/>
        <w:ind w:firstLine="480" w:firstLineChars="200"/>
        <w:rPr>
          <w:rFonts w:ascii="宋体" w:hAnsi="宋体"/>
          <w:sz w:val="24"/>
          <w:szCs w:val="24"/>
        </w:rPr>
      </w:pPr>
      <w:r>
        <w:rPr>
          <w:rFonts w:hint="eastAsia" w:ascii="宋体" w:hAnsi="宋体"/>
          <w:sz w:val="24"/>
          <w:szCs w:val="24"/>
        </w:rPr>
        <w:t>一、依法参与政府采购活动，遵纪守法，诚信经营，公平竞争。</w:t>
      </w:r>
    </w:p>
    <w:p>
      <w:pPr>
        <w:spacing w:line="360" w:lineRule="auto"/>
        <w:ind w:firstLine="480" w:firstLineChars="200"/>
        <w:rPr>
          <w:rFonts w:ascii="宋体" w:hAnsi="宋体"/>
          <w:sz w:val="24"/>
          <w:szCs w:val="24"/>
        </w:rPr>
      </w:pPr>
      <w:r>
        <w:rPr>
          <w:rFonts w:hint="eastAsia" w:ascii="宋体" w:hAnsi="宋体"/>
          <w:sz w:val="24"/>
          <w:szCs w:val="24"/>
        </w:rPr>
        <w:t>二、不向采购单位、集中采购机构和政府采购评审专家提供任何形式的商业贿赂；对索取或接受商业贿赂的单位和个人，及时向财政部门或纪检监察机关举报。</w:t>
      </w:r>
    </w:p>
    <w:p>
      <w:pPr>
        <w:spacing w:line="360" w:lineRule="auto"/>
        <w:ind w:firstLine="480" w:firstLineChars="200"/>
        <w:rPr>
          <w:rFonts w:ascii="宋体" w:hAnsi="宋体"/>
          <w:sz w:val="24"/>
          <w:szCs w:val="24"/>
        </w:rPr>
      </w:pPr>
      <w:r>
        <w:rPr>
          <w:rFonts w:hint="eastAsia" w:ascii="宋体" w:hAnsi="宋体"/>
          <w:sz w:val="24"/>
          <w:szCs w:val="24"/>
        </w:rPr>
        <w:t>三、坚决做到不提供虚假资质文件和虚假材料谋取中标。</w:t>
      </w:r>
    </w:p>
    <w:p>
      <w:pPr>
        <w:spacing w:line="360" w:lineRule="auto"/>
        <w:ind w:firstLine="480" w:firstLineChars="200"/>
        <w:rPr>
          <w:rFonts w:ascii="宋体" w:hAnsi="宋体"/>
          <w:sz w:val="24"/>
          <w:szCs w:val="24"/>
        </w:rPr>
      </w:pPr>
      <w:r>
        <w:rPr>
          <w:rFonts w:hint="eastAsia" w:ascii="宋体" w:hAnsi="宋体"/>
          <w:sz w:val="24"/>
          <w:szCs w:val="24"/>
        </w:rPr>
        <w:t>四、不采取不正当手段诋毁、排挤其他投标人，与其他投标人保持公平的竞争关系。</w:t>
      </w:r>
    </w:p>
    <w:p>
      <w:pPr>
        <w:spacing w:line="360" w:lineRule="auto"/>
        <w:ind w:firstLine="480" w:firstLineChars="200"/>
        <w:rPr>
          <w:rFonts w:ascii="宋体" w:hAnsi="宋体"/>
          <w:sz w:val="24"/>
          <w:szCs w:val="24"/>
        </w:rPr>
      </w:pPr>
      <w:r>
        <w:rPr>
          <w:rFonts w:hint="eastAsia" w:ascii="宋体" w:hAnsi="宋体"/>
          <w:sz w:val="24"/>
          <w:szCs w:val="24"/>
        </w:rPr>
        <w:t>五、不与采购单位、集中采购机构和政府采购评审专家串通，自觉维保政府采购公平竞争的市场秩序。</w:t>
      </w:r>
    </w:p>
    <w:p>
      <w:pPr>
        <w:spacing w:line="360" w:lineRule="auto"/>
        <w:ind w:firstLine="480" w:firstLineChars="200"/>
        <w:rPr>
          <w:rFonts w:ascii="宋体" w:hAnsi="宋体"/>
          <w:sz w:val="24"/>
          <w:szCs w:val="24"/>
        </w:rPr>
      </w:pPr>
      <w:r>
        <w:rPr>
          <w:rFonts w:hint="eastAsia" w:ascii="宋体" w:hAnsi="宋体"/>
          <w:sz w:val="24"/>
          <w:szCs w:val="24"/>
        </w:rPr>
        <w:t>六、不与其他投标人串通采取围标、陪标等商业欺诈手段谋取中标，积极维保国家利益、社会公共利益和采购单位的合法权益。</w:t>
      </w:r>
    </w:p>
    <w:p>
      <w:pPr>
        <w:spacing w:line="360" w:lineRule="auto"/>
        <w:ind w:firstLine="480" w:firstLineChars="200"/>
        <w:rPr>
          <w:rFonts w:ascii="宋体" w:hAnsi="宋体"/>
          <w:sz w:val="24"/>
          <w:szCs w:val="24"/>
        </w:rPr>
      </w:pPr>
      <w:r>
        <w:rPr>
          <w:rFonts w:hint="eastAsia" w:ascii="宋体" w:hAnsi="宋体"/>
          <w:sz w:val="24"/>
          <w:szCs w:val="24"/>
        </w:rPr>
        <w:t>七、严格履行政府采购合同约定的责任和义务，保质保量地完成采购合同规定的任务，准确兑现售后服务承诺。</w:t>
      </w:r>
    </w:p>
    <w:p>
      <w:pPr>
        <w:spacing w:line="360" w:lineRule="auto"/>
        <w:ind w:firstLine="480" w:firstLineChars="200"/>
        <w:rPr>
          <w:rFonts w:ascii="宋体" w:hAnsi="宋体"/>
          <w:sz w:val="24"/>
          <w:szCs w:val="24"/>
        </w:rPr>
      </w:pPr>
      <w:r>
        <w:rPr>
          <w:rFonts w:hint="eastAsia" w:ascii="宋体" w:hAnsi="宋体"/>
          <w:sz w:val="24"/>
          <w:szCs w:val="24"/>
        </w:rPr>
        <w:t>八、自觉接受并积极配合财政部门和纪检监察机关依法实施的监督检查，如实反映情况，及时提供有关证明材料。</w:t>
      </w:r>
    </w:p>
    <w:p>
      <w:pPr>
        <w:spacing w:line="360" w:lineRule="auto"/>
        <w:ind w:firstLine="3000" w:firstLineChars="1250"/>
        <w:rPr>
          <w:rFonts w:ascii="宋体" w:hAnsi="宋体"/>
          <w:sz w:val="24"/>
          <w:szCs w:val="24"/>
        </w:rPr>
      </w:pPr>
      <w:r>
        <w:rPr>
          <w:rFonts w:hint="eastAsia" w:ascii="宋体" w:hAnsi="宋体"/>
          <w:sz w:val="24"/>
          <w:szCs w:val="24"/>
        </w:rPr>
        <w:t xml:space="preserve">  投标单位全称：</w:t>
      </w:r>
    </w:p>
    <w:p>
      <w:pPr>
        <w:spacing w:line="360" w:lineRule="auto"/>
        <w:ind w:firstLine="4920" w:firstLineChars="2050"/>
        <w:rPr>
          <w:rFonts w:ascii="宋体" w:hAnsi="宋体"/>
          <w:sz w:val="24"/>
          <w:szCs w:val="24"/>
        </w:rPr>
      </w:pPr>
      <w:r>
        <w:rPr>
          <w:rFonts w:hint="eastAsia" w:ascii="宋体" w:hAnsi="宋体"/>
          <w:sz w:val="24"/>
          <w:szCs w:val="24"/>
        </w:rPr>
        <w:t>（加盖单位公章）</w:t>
      </w:r>
    </w:p>
    <w:p>
      <w:pPr>
        <w:spacing w:line="360" w:lineRule="auto"/>
        <w:ind w:firstLine="3240" w:firstLineChars="1350"/>
        <w:rPr>
          <w:rFonts w:ascii="宋体" w:hAnsi="宋体"/>
          <w:sz w:val="24"/>
          <w:szCs w:val="24"/>
        </w:rPr>
      </w:pPr>
      <w:r>
        <w:rPr>
          <w:rFonts w:hint="eastAsia" w:ascii="宋体" w:hAnsi="宋体"/>
          <w:sz w:val="24"/>
          <w:szCs w:val="24"/>
        </w:rPr>
        <w:t>签署日期：      年     月     日</w:t>
      </w:r>
    </w:p>
    <w:p>
      <w:pPr>
        <w:pStyle w:val="2"/>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spacing w:line="360" w:lineRule="auto"/>
        <w:jc w:val="center"/>
        <w:rPr>
          <w:rFonts w:hint="eastAsia" w:ascii="宋体" w:hAnsi="宋体" w:cs="Times New Roman"/>
          <w:b/>
          <w:sz w:val="32"/>
          <w:szCs w:val="32"/>
        </w:rPr>
      </w:pPr>
      <w:r>
        <w:rPr>
          <w:rFonts w:hint="eastAsia" w:ascii="宋体" w:hAnsi="宋体" w:cs="Times New Roman"/>
          <w:b/>
          <w:sz w:val="32"/>
          <w:szCs w:val="32"/>
          <w:lang w:val="en-US" w:eastAsia="zh-CN"/>
        </w:rPr>
        <w:t>不拖欠农民工工资承诺书</w:t>
      </w:r>
    </w:p>
    <w:p>
      <w:pPr>
        <w:keepNext w:val="0"/>
        <w:keepLines w:val="0"/>
        <w:widowControl w:val="0"/>
        <w:suppressLineNumbers w:val="0"/>
        <w:spacing w:before="0" w:beforeAutospacing="0" w:after="0" w:afterAutospacing="0" w:line="520" w:lineRule="exact"/>
        <w:ind w:left="0" w:right="0" w:firstLine="480"/>
        <w:jc w:val="both"/>
        <w:rPr>
          <w:rFonts w:hint="eastAsia" w:ascii="仿宋" w:hAnsi="仿宋" w:eastAsia="仿宋" w:cs="仿宋"/>
          <w:color w:val="000000"/>
          <w:kern w:val="0"/>
          <w:sz w:val="28"/>
          <w:szCs w:val="28"/>
        </w:rPr>
      </w:pPr>
      <w:r>
        <w:rPr>
          <w:rFonts w:hint="eastAsia" w:ascii="宋体" w:hAnsi="宋体" w:cs="Times New Roman"/>
          <w:sz w:val="24"/>
          <w:szCs w:val="24"/>
          <w:lang w:val="en-US" w:eastAsia="zh-CN"/>
        </w:rPr>
        <w:t>本公司承诺不拖欠和克扣农民工的工资，如中标后拖欠和克扣农民工的工资，需支付拖欠农民工工资5倍以上的罚款。</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4"/>
          <w:szCs w:val="24"/>
        </w:rPr>
      </w:pPr>
      <w:r>
        <w:rPr>
          <w:rFonts w:hint="eastAsia" w:ascii="仿宋" w:hAnsi="仿宋" w:eastAsia="仿宋" w:cs="仿宋"/>
          <w:color w:val="000000"/>
          <w:kern w:val="2"/>
          <w:sz w:val="28"/>
          <w:szCs w:val="28"/>
          <w:lang w:val="en-US" w:eastAsia="zh-CN" w:bidi="ar"/>
        </w:rPr>
        <w:t xml:space="preserve">                               </w:t>
      </w:r>
      <w:r>
        <w:rPr>
          <w:rFonts w:hint="eastAsia" w:ascii="宋体" w:hAnsi="宋体" w:eastAsia="宋体" w:cs="宋体"/>
          <w:color w:val="000000"/>
          <w:kern w:val="2"/>
          <w:sz w:val="24"/>
          <w:szCs w:val="24"/>
          <w:lang w:val="en-US" w:eastAsia="zh-CN" w:bidi="ar"/>
        </w:rPr>
        <w:t>投标人：</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（盖单位章）</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法定代表人：</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（签字或盖章）</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身份证号码：</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委托代理人：</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（签字或盖章）</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身份证号码：</w:t>
      </w:r>
      <w:r>
        <w:rPr>
          <w:rFonts w:hint="eastAsia" w:ascii="宋体" w:hAnsi="宋体" w:eastAsia="宋体" w:cs="宋体"/>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right="0"/>
        <w:jc w:val="righ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年</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月</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日</w:t>
      </w:r>
    </w:p>
    <w:p>
      <w:pPr>
        <w:pStyle w:val="2"/>
        <w:ind w:left="0" w:leftChars="0" w:firstLine="0" w:firstLineChars="0"/>
        <w:jc w:val="center"/>
        <w:rPr>
          <w:rFonts w:hint="eastAsia" w:ascii="宋体" w:hAnsi="宋体" w:eastAsia="宋体" w:cs="宋体"/>
          <w:kern w:val="2"/>
          <w:sz w:val="24"/>
          <w:szCs w:val="24"/>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r>
        <w:rPr>
          <w:rFonts w:hint="eastAsia" w:ascii="宋体" w:hAnsi="宋体" w:eastAsia="宋体" w:cs="宋体"/>
          <w:b w:val="0"/>
          <w:bCs w:val="0"/>
          <w:sz w:val="32"/>
          <w:szCs w:val="24"/>
          <w:lang w:val="en-US" w:eastAsia="zh-CN" w:bidi="ar-SA"/>
        </w:rPr>
        <w:t xml:space="preserve">    </w:t>
      </w: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p>
    <w:p>
      <w:pPr>
        <w:pStyle w:val="2"/>
        <w:ind w:left="0" w:leftChars="0" w:firstLine="0" w:firstLineChars="0"/>
        <w:jc w:val="center"/>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供应商认为需要提供的其他文件</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rPr>
          <w:rFonts w:hint="eastAsia"/>
          <w:lang w:val="en-US" w:eastAsia="zh-CN"/>
        </w:rPr>
      </w:pPr>
    </w:p>
    <w:sectPr>
      <w:headerReference r:id="rId7"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Courier New"/>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81B7D"/>
    <w:multiLevelType w:val="singleLevel"/>
    <w:tmpl w:val="87281B7D"/>
    <w:lvl w:ilvl="0" w:tentative="0">
      <w:start w:val="1"/>
      <w:numFmt w:val="decimal"/>
      <w:suff w:val="nothing"/>
      <w:lvlText w:val="%1、"/>
      <w:lvlJc w:val="left"/>
    </w:lvl>
  </w:abstractNum>
  <w:abstractNum w:abstractNumId="1">
    <w:nsid w:val="00000002"/>
    <w:multiLevelType w:val="singleLevel"/>
    <w:tmpl w:val="00000002"/>
    <w:lvl w:ilvl="0" w:tentative="0">
      <w:start w:val="1"/>
      <w:numFmt w:val="chineseCounting"/>
      <w:suff w:val="space"/>
      <w:lvlText w:val="第%1章"/>
      <w:lvlJc w:val="left"/>
      <w:rPr>
        <w:rFonts w:hint="eastAsia"/>
      </w:rPr>
    </w:lvl>
  </w:abstractNum>
  <w:abstractNum w:abstractNumId="2">
    <w:nsid w:val="36B5AA8A"/>
    <w:multiLevelType w:val="singleLevel"/>
    <w:tmpl w:val="36B5AA8A"/>
    <w:lvl w:ilvl="0" w:tentative="0">
      <w:start w:val="1"/>
      <w:numFmt w:val="chineseCounting"/>
      <w:suff w:val="nothing"/>
      <w:lvlText w:val="%1、"/>
      <w:lvlJc w:val="left"/>
      <w:rPr>
        <w:rFonts w:hint="eastAsia"/>
      </w:rPr>
    </w:lvl>
  </w:abstractNum>
  <w:abstractNum w:abstractNumId="3">
    <w:nsid w:val="680C4E91"/>
    <w:multiLevelType w:val="singleLevel"/>
    <w:tmpl w:val="680C4E91"/>
    <w:lvl w:ilvl="0" w:tentative="0">
      <w:start w:val="7"/>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YTlkZWFiNDkyODY3MWY3NTk2ZmRiYmU3YmY0ZjkifQ=="/>
  </w:docVars>
  <w:rsids>
    <w:rsidRoot w:val="00000000"/>
    <w:rsid w:val="00ED0E7A"/>
    <w:rsid w:val="04233EAC"/>
    <w:rsid w:val="06177D1B"/>
    <w:rsid w:val="06F3049C"/>
    <w:rsid w:val="0A374F9F"/>
    <w:rsid w:val="0B310FDD"/>
    <w:rsid w:val="0C5A6E79"/>
    <w:rsid w:val="0DC235FE"/>
    <w:rsid w:val="0F7B6406"/>
    <w:rsid w:val="11DB038A"/>
    <w:rsid w:val="1346644C"/>
    <w:rsid w:val="16E564F6"/>
    <w:rsid w:val="173D3CD9"/>
    <w:rsid w:val="19D26605"/>
    <w:rsid w:val="1C41179A"/>
    <w:rsid w:val="1D6D3B42"/>
    <w:rsid w:val="1E9F5F04"/>
    <w:rsid w:val="2317348D"/>
    <w:rsid w:val="23CC14EC"/>
    <w:rsid w:val="23EB7FF4"/>
    <w:rsid w:val="244A54CB"/>
    <w:rsid w:val="264809B3"/>
    <w:rsid w:val="268659B7"/>
    <w:rsid w:val="28F346FA"/>
    <w:rsid w:val="2B117340"/>
    <w:rsid w:val="2CC26A54"/>
    <w:rsid w:val="2E25079A"/>
    <w:rsid w:val="334C5C4F"/>
    <w:rsid w:val="334E0612"/>
    <w:rsid w:val="339D448B"/>
    <w:rsid w:val="36AD0428"/>
    <w:rsid w:val="37386C54"/>
    <w:rsid w:val="379B4AEB"/>
    <w:rsid w:val="37FD2967"/>
    <w:rsid w:val="3CFB50BC"/>
    <w:rsid w:val="3D1B0243"/>
    <w:rsid w:val="3DDD1477"/>
    <w:rsid w:val="3EF34EF4"/>
    <w:rsid w:val="40DF65DD"/>
    <w:rsid w:val="42112154"/>
    <w:rsid w:val="42405221"/>
    <w:rsid w:val="43CC1850"/>
    <w:rsid w:val="43DF197C"/>
    <w:rsid w:val="48A759E8"/>
    <w:rsid w:val="4BF611BC"/>
    <w:rsid w:val="4F410438"/>
    <w:rsid w:val="50452957"/>
    <w:rsid w:val="51745044"/>
    <w:rsid w:val="518368AA"/>
    <w:rsid w:val="518C7D8B"/>
    <w:rsid w:val="522F33D5"/>
    <w:rsid w:val="53D54E0F"/>
    <w:rsid w:val="54BF3728"/>
    <w:rsid w:val="55B45F7C"/>
    <w:rsid w:val="567A3E3D"/>
    <w:rsid w:val="567F0C08"/>
    <w:rsid w:val="58AF44B6"/>
    <w:rsid w:val="5B0D6C85"/>
    <w:rsid w:val="5C773E8A"/>
    <w:rsid w:val="5CCC64C4"/>
    <w:rsid w:val="5E746A73"/>
    <w:rsid w:val="5F7678A1"/>
    <w:rsid w:val="5FB90CCD"/>
    <w:rsid w:val="677D667A"/>
    <w:rsid w:val="679F4777"/>
    <w:rsid w:val="69742636"/>
    <w:rsid w:val="6AF827FF"/>
    <w:rsid w:val="6B932490"/>
    <w:rsid w:val="6F9253B2"/>
    <w:rsid w:val="701D239A"/>
    <w:rsid w:val="74D728CD"/>
    <w:rsid w:val="7E7B2636"/>
    <w:rsid w:val="7EF834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link w:val="51"/>
    <w:qFormat/>
    <w:uiPriority w:val="9"/>
    <w:pPr>
      <w:keepNext/>
      <w:keepLines/>
      <w:spacing w:before="340" w:after="330" w:line="578" w:lineRule="auto"/>
      <w:jc w:val="center"/>
      <w:outlineLvl w:val="0"/>
    </w:pPr>
    <w:rPr>
      <w:bCs/>
      <w:kern w:val="44"/>
      <w:sz w:val="44"/>
      <w:szCs w:val="44"/>
    </w:rPr>
  </w:style>
  <w:style w:type="paragraph" w:styleId="7">
    <w:name w:val="heading 2"/>
    <w:basedOn w:val="1"/>
    <w:next w:val="1"/>
    <w:link w:val="54"/>
    <w:qFormat/>
    <w:uiPriority w:val="0"/>
    <w:pPr>
      <w:keepNext/>
      <w:keepLines/>
      <w:spacing w:before="260" w:after="260" w:line="500" w:lineRule="exact"/>
      <w:contextualSpacing/>
      <w:jc w:val="center"/>
      <w:outlineLvl w:val="1"/>
    </w:pPr>
    <w:rPr>
      <w:rFonts w:ascii="宋体" w:hAnsi="宋体" w:eastAsia="宋体"/>
      <w:sz w:val="32"/>
      <w:szCs w:val="28"/>
    </w:rPr>
  </w:style>
  <w:style w:type="paragraph" w:styleId="8">
    <w:name w:val="heading 3"/>
    <w:basedOn w:val="1"/>
    <w:next w:val="1"/>
    <w:link w:val="52"/>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paragraph" w:styleId="9">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link w:val="53"/>
    <w:qFormat/>
    <w:uiPriority w:val="0"/>
    <w:pPr>
      <w:keepNext/>
      <w:keepLines/>
      <w:spacing w:before="280" w:after="290" w:line="376" w:lineRule="auto"/>
      <w:outlineLvl w:val="4"/>
    </w:pPr>
    <w:rPr>
      <w:b/>
      <w:bCs/>
      <w:sz w:val="28"/>
      <w:szCs w:val="28"/>
    </w:rPr>
  </w:style>
  <w:style w:type="paragraph" w:styleId="11">
    <w:name w:val="heading 6"/>
    <w:basedOn w:val="10"/>
    <w:next w:val="1"/>
    <w:link w:val="56"/>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2">
    <w:name w:val="heading 7"/>
    <w:basedOn w:val="11"/>
    <w:next w:val="1"/>
    <w:link w:val="57"/>
    <w:qFormat/>
    <w:uiPriority w:val="0"/>
    <w:pPr>
      <w:tabs>
        <w:tab w:val="clear" w:pos="1440"/>
      </w:tabs>
      <w:ind w:left="1276" w:hanging="1276"/>
      <w:outlineLvl w:val="6"/>
    </w:pPr>
  </w:style>
  <w:style w:type="paragraph" w:styleId="13">
    <w:name w:val="heading 8"/>
    <w:basedOn w:val="12"/>
    <w:next w:val="1"/>
    <w:link w:val="58"/>
    <w:qFormat/>
    <w:uiPriority w:val="0"/>
    <w:pPr>
      <w:ind w:left="1418" w:hanging="1418"/>
      <w:outlineLvl w:val="7"/>
    </w:pPr>
  </w:style>
  <w:style w:type="paragraph" w:styleId="14">
    <w:name w:val="heading 9"/>
    <w:basedOn w:val="13"/>
    <w:next w:val="1"/>
    <w:link w:val="59"/>
    <w:qFormat/>
    <w:uiPriority w:val="0"/>
    <w:pPr>
      <w:ind w:left="1559" w:hanging="1559"/>
      <w:outlineLvl w:val="8"/>
    </w:pPr>
  </w:style>
  <w:style w:type="character" w:default="1" w:styleId="34">
    <w:name w:val="Default Paragraph Font"/>
    <w:qFormat/>
    <w:uiPriority w:val="1"/>
  </w:style>
  <w:style w:type="table" w:default="1" w:styleId="32">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210"/>
    </w:pPr>
    <w:rPr>
      <w:szCs w:val="20"/>
    </w:rPr>
  </w:style>
  <w:style w:type="paragraph" w:styleId="3">
    <w:name w:val="Body Text Indent"/>
    <w:basedOn w:val="1"/>
    <w:next w:val="4"/>
    <w:qFormat/>
    <w:uiPriority w:val="0"/>
    <w:pPr>
      <w:ind w:firstLine="830" w:firstLineChars="352"/>
    </w:pPr>
    <w:rPr>
      <w:rFonts w:ascii="仿宋_GB2312" w:eastAsia="仿宋_GB2312"/>
      <w:sz w:val="32"/>
      <w:szCs w:val="20"/>
    </w:rPr>
  </w:style>
  <w:style w:type="paragraph" w:styleId="4">
    <w:name w:val="Normal (Web)"/>
    <w:basedOn w:val="1"/>
    <w:next w:val="5"/>
    <w:qFormat/>
    <w:uiPriority w:val="0"/>
    <w:pPr>
      <w:widowControl/>
      <w:spacing w:before="100" w:beforeAutospacing="1" w:after="100" w:afterAutospacing="1"/>
      <w:jc w:val="left"/>
    </w:pPr>
    <w:rPr>
      <w:rFonts w:ascii="宋体" w:hAnsi="宋体"/>
      <w:kern w:val="0"/>
      <w:sz w:val="24"/>
    </w:rPr>
  </w:style>
  <w:style w:type="paragraph" w:styleId="5">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15">
    <w:name w:val="Normal Indent"/>
    <w:basedOn w:val="1"/>
    <w:next w:val="1"/>
    <w:link w:val="66"/>
    <w:qFormat/>
    <w:uiPriority w:val="0"/>
    <w:pPr>
      <w:ind w:firstLine="420" w:firstLineChars="200"/>
    </w:pPr>
  </w:style>
  <w:style w:type="paragraph" w:styleId="16">
    <w:name w:val="Document Map"/>
    <w:basedOn w:val="1"/>
    <w:link w:val="71"/>
    <w:qFormat/>
    <w:uiPriority w:val="0"/>
    <w:rPr>
      <w:rFonts w:ascii="宋体"/>
      <w:sz w:val="18"/>
      <w:szCs w:val="18"/>
    </w:rPr>
  </w:style>
  <w:style w:type="paragraph" w:styleId="17">
    <w:name w:val="annotation text"/>
    <w:basedOn w:val="1"/>
    <w:link w:val="69"/>
    <w:qFormat/>
    <w:uiPriority w:val="0"/>
    <w:pPr>
      <w:jc w:val="left"/>
    </w:pPr>
  </w:style>
  <w:style w:type="paragraph" w:styleId="18">
    <w:name w:val="Body Text"/>
    <w:basedOn w:val="1"/>
    <w:next w:val="19"/>
    <w:qFormat/>
    <w:uiPriority w:val="0"/>
    <w:pPr>
      <w:spacing w:after="120"/>
    </w:pPr>
  </w:style>
  <w:style w:type="paragraph" w:styleId="19">
    <w:name w:val="Body Text First Indent"/>
    <w:basedOn w:val="18"/>
    <w:next w:val="20"/>
    <w:qFormat/>
    <w:uiPriority w:val="0"/>
    <w:pPr>
      <w:autoSpaceDE w:val="0"/>
      <w:autoSpaceDN w:val="0"/>
      <w:adjustRightInd w:val="0"/>
      <w:ind w:firstLine="420" w:firstLineChars="100"/>
      <w:jc w:val="left"/>
    </w:pPr>
    <w:rPr>
      <w:rFonts w:ascii="仿宋_GB2312" w:hAnsi="Calibri"/>
      <w:b/>
      <w:kern w:val="0"/>
      <w:sz w:val="32"/>
      <w:szCs w:val="32"/>
    </w:rPr>
  </w:style>
  <w:style w:type="paragraph" w:styleId="20">
    <w:name w:val="toc 6"/>
    <w:basedOn w:val="1"/>
    <w:next w:val="1"/>
    <w:qFormat/>
    <w:uiPriority w:val="0"/>
    <w:pPr>
      <w:ind w:left="1050"/>
      <w:jc w:val="left"/>
    </w:pPr>
    <w:rPr>
      <w:rFonts w:ascii="Calibri" w:hAnsi="Calibri"/>
      <w:sz w:val="18"/>
      <w:szCs w:val="18"/>
    </w:rPr>
  </w:style>
  <w:style w:type="paragraph" w:styleId="21">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2">
    <w:name w:val="toc 3"/>
    <w:basedOn w:val="1"/>
    <w:next w:val="1"/>
    <w:qFormat/>
    <w:uiPriority w:val="39"/>
    <w:pPr>
      <w:ind w:left="840" w:leftChars="400"/>
    </w:pPr>
  </w:style>
  <w:style w:type="paragraph" w:styleId="23">
    <w:name w:val="Plain Text"/>
    <w:basedOn w:val="1"/>
    <w:link w:val="63"/>
    <w:qFormat/>
    <w:uiPriority w:val="0"/>
    <w:rPr>
      <w:rFonts w:ascii="宋体" w:hAnsi="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alloon Text"/>
    <w:basedOn w:val="1"/>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toc 1"/>
    <w:basedOn w:val="1"/>
    <w:next w:val="1"/>
    <w:qFormat/>
    <w:uiPriority w:val="39"/>
    <w:pPr>
      <w:tabs>
        <w:tab w:val="right" w:leader="dot" w:pos="8222"/>
      </w:tabs>
      <w:spacing w:line="440" w:lineRule="exact"/>
      <w:ind w:right="231" w:rightChars="110"/>
    </w:pPr>
    <w:rPr>
      <w:sz w:val="28"/>
    </w:rPr>
  </w:style>
  <w:style w:type="paragraph" w:styleId="28">
    <w:name w:val="Body Text Indent 3"/>
    <w:basedOn w:val="1"/>
    <w:link w:val="79"/>
    <w:qFormat/>
    <w:uiPriority w:val="0"/>
    <w:pPr>
      <w:spacing w:after="120"/>
      <w:ind w:left="420" w:leftChars="200"/>
    </w:pPr>
    <w:rPr>
      <w:sz w:val="16"/>
      <w:szCs w:val="16"/>
    </w:rPr>
  </w:style>
  <w:style w:type="paragraph" w:styleId="29">
    <w:name w:val="toc 2"/>
    <w:basedOn w:val="1"/>
    <w:next w:val="1"/>
    <w:qFormat/>
    <w:uiPriority w:val="39"/>
    <w:pPr>
      <w:tabs>
        <w:tab w:val="right" w:leader="dot" w:pos="8222"/>
      </w:tabs>
      <w:ind w:left="420" w:leftChars="200"/>
      <w:jc w:val="left"/>
    </w:pPr>
    <w:rPr>
      <w:sz w:val="28"/>
    </w:rPr>
  </w:style>
  <w:style w:type="paragraph" w:styleId="30">
    <w:name w:val="Title"/>
    <w:basedOn w:val="7"/>
    <w:next w:val="1"/>
    <w:link w:val="50"/>
    <w:qFormat/>
    <w:uiPriority w:val="0"/>
    <w:pPr>
      <w:jc w:val="both"/>
    </w:pPr>
    <w:rPr>
      <w:rFonts w:ascii="宋体"/>
      <w:sz w:val="44"/>
    </w:rPr>
  </w:style>
  <w:style w:type="paragraph" w:styleId="31">
    <w:name w:val="annotation subject"/>
    <w:basedOn w:val="17"/>
    <w:next w:val="17"/>
    <w:link w:val="68"/>
    <w:qFormat/>
    <w:uiPriority w:val="99"/>
    <w:rPr>
      <w:rFonts w:ascii="Times New Roman" w:hAnsi="Times New Roman"/>
      <w:b/>
      <w:sz w:val="28"/>
      <w:szCs w:val="20"/>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basedOn w:val="34"/>
    <w:qFormat/>
    <w:uiPriority w:val="0"/>
    <w:rPr>
      <w:color w:val="800080"/>
      <w:u w:val="none"/>
    </w:rPr>
  </w:style>
  <w:style w:type="character" w:styleId="38">
    <w:name w:val="HTML Definition"/>
    <w:basedOn w:val="34"/>
    <w:qFormat/>
    <w:uiPriority w:val="0"/>
  </w:style>
  <w:style w:type="character" w:styleId="39">
    <w:name w:val="HTML Typewriter"/>
    <w:basedOn w:val="34"/>
    <w:qFormat/>
    <w:uiPriority w:val="0"/>
    <w:rPr>
      <w:rFonts w:hint="default" w:ascii="monospace" w:hAnsi="monospace" w:eastAsia="monospace" w:cs="monospace"/>
      <w:sz w:val="20"/>
    </w:rPr>
  </w:style>
  <w:style w:type="character" w:styleId="40">
    <w:name w:val="HTML Acronym"/>
    <w:basedOn w:val="34"/>
    <w:qFormat/>
    <w:uiPriority w:val="0"/>
  </w:style>
  <w:style w:type="character" w:styleId="41">
    <w:name w:val="HTML Variable"/>
    <w:basedOn w:val="34"/>
    <w:qFormat/>
    <w:uiPriority w:val="0"/>
  </w:style>
  <w:style w:type="character" w:styleId="42">
    <w:name w:val="Hyperlink"/>
    <w:qFormat/>
    <w:uiPriority w:val="99"/>
    <w:rPr>
      <w:color w:val="0000FF"/>
      <w:u w:val="single"/>
    </w:rPr>
  </w:style>
  <w:style w:type="character" w:styleId="43">
    <w:name w:val="HTML Code"/>
    <w:basedOn w:val="34"/>
    <w:qFormat/>
    <w:uiPriority w:val="0"/>
    <w:rPr>
      <w:rFonts w:ascii="monospace" w:hAnsi="monospace" w:eastAsia="monospace" w:cs="monospace"/>
      <w:sz w:val="20"/>
    </w:rPr>
  </w:style>
  <w:style w:type="character" w:styleId="44">
    <w:name w:val="annotation reference"/>
    <w:basedOn w:val="34"/>
    <w:qFormat/>
    <w:uiPriority w:val="0"/>
    <w:rPr>
      <w:sz w:val="21"/>
      <w:szCs w:val="21"/>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9">
    <w:name w:val="case31"/>
    <w:qFormat/>
    <w:uiPriority w:val="0"/>
    <w:rPr>
      <w:rFonts w:hint="default"/>
      <w:spacing w:val="390"/>
      <w:sz w:val="21"/>
      <w:szCs w:val="21"/>
    </w:rPr>
  </w:style>
  <w:style w:type="character" w:customStyle="1" w:styleId="50">
    <w:name w:val="标题 Char"/>
    <w:link w:val="30"/>
    <w:qFormat/>
    <w:uiPriority w:val="0"/>
    <w:rPr>
      <w:rFonts w:ascii="宋体" w:hAnsi="宋体" w:eastAsia="宋体"/>
      <w:b/>
      <w:kern w:val="2"/>
      <w:sz w:val="44"/>
      <w:szCs w:val="28"/>
    </w:rPr>
  </w:style>
  <w:style w:type="character" w:customStyle="1" w:styleId="51">
    <w:name w:val="标题 1 Char"/>
    <w:link w:val="6"/>
    <w:qFormat/>
    <w:uiPriority w:val="9"/>
    <w:rPr>
      <w:rFonts w:ascii="Calibri" w:hAnsi="Calibri"/>
      <w:b/>
      <w:bCs/>
      <w:kern w:val="44"/>
      <w:sz w:val="44"/>
      <w:szCs w:val="44"/>
    </w:rPr>
  </w:style>
  <w:style w:type="character" w:customStyle="1" w:styleId="52">
    <w:name w:val="标题 3 Char"/>
    <w:link w:val="8"/>
    <w:qFormat/>
    <w:uiPriority w:val="0"/>
    <w:rPr>
      <w:rFonts w:ascii="仿宋_GB2312" w:hAnsi="宋体" w:eastAsia="宋体"/>
      <w:b/>
      <w:kern w:val="2"/>
      <w:sz w:val="32"/>
      <w:szCs w:val="32"/>
    </w:rPr>
  </w:style>
  <w:style w:type="character" w:customStyle="1" w:styleId="53">
    <w:name w:val="标题 5 Char"/>
    <w:link w:val="10"/>
    <w:qFormat/>
    <w:uiPriority w:val="0"/>
    <w:rPr>
      <w:rFonts w:ascii="Calibri" w:hAnsi="Calibri"/>
      <w:b/>
      <w:bCs/>
      <w:kern w:val="2"/>
      <w:sz w:val="28"/>
      <w:szCs w:val="28"/>
    </w:rPr>
  </w:style>
  <w:style w:type="character" w:customStyle="1" w:styleId="54">
    <w:name w:val="标题 2 Char"/>
    <w:link w:val="7"/>
    <w:qFormat/>
    <w:uiPriority w:val="0"/>
    <w:rPr>
      <w:rFonts w:ascii="宋体" w:hAnsi="宋体" w:eastAsia="宋体"/>
      <w:b/>
      <w:kern w:val="2"/>
      <w:sz w:val="32"/>
      <w:szCs w:val="28"/>
    </w:rPr>
  </w:style>
  <w:style w:type="character" w:customStyle="1" w:styleId="55">
    <w:name w:val="标题 4 Char"/>
    <w:link w:val="9"/>
    <w:qFormat/>
    <w:uiPriority w:val="0"/>
    <w:rPr>
      <w:rFonts w:ascii="Arial" w:hAnsi="Arial" w:eastAsia="黑体"/>
      <w:b/>
      <w:bCs/>
      <w:kern w:val="2"/>
      <w:sz w:val="28"/>
      <w:szCs w:val="28"/>
    </w:rPr>
  </w:style>
  <w:style w:type="character" w:customStyle="1" w:styleId="56">
    <w:name w:val="标题 6 Char"/>
    <w:link w:val="11"/>
    <w:qFormat/>
    <w:uiPriority w:val="0"/>
    <w:rPr>
      <w:b/>
      <w:bCs/>
      <w:kern w:val="2"/>
      <w:sz w:val="30"/>
      <w:szCs w:val="18"/>
    </w:rPr>
  </w:style>
  <w:style w:type="character" w:customStyle="1" w:styleId="57">
    <w:name w:val="标题 7 Char"/>
    <w:link w:val="12"/>
    <w:qFormat/>
    <w:uiPriority w:val="0"/>
    <w:rPr>
      <w:b/>
      <w:bCs/>
      <w:kern w:val="2"/>
      <w:sz w:val="30"/>
      <w:szCs w:val="18"/>
    </w:rPr>
  </w:style>
  <w:style w:type="character" w:customStyle="1" w:styleId="58">
    <w:name w:val="标题 8 Char"/>
    <w:link w:val="13"/>
    <w:qFormat/>
    <w:uiPriority w:val="0"/>
    <w:rPr>
      <w:b/>
      <w:bCs/>
      <w:kern w:val="2"/>
      <w:sz w:val="30"/>
      <w:szCs w:val="18"/>
    </w:rPr>
  </w:style>
  <w:style w:type="character" w:customStyle="1" w:styleId="59">
    <w:name w:val="标题 9 Char"/>
    <w:link w:val="14"/>
    <w:qFormat/>
    <w:uiPriority w:val="0"/>
    <w:rPr>
      <w:b/>
      <w:bCs/>
      <w:kern w:val="2"/>
      <w:sz w:val="30"/>
      <w:szCs w:val="18"/>
    </w:rPr>
  </w:style>
  <w:style w:type="paragraph" w:customStyle="1" w:styleId="60">
    <w:name w:val="列出段落1"/>
    <w:basedOn w:val="1"/>
    <w:qFormat/>
    <w:uiPriority w:val="34"/>
    <w:pPr>
      <w:ind w:firstLine="420" w:firstLineChars="200"/>
    </w:pPr>
  </w:style>
  <w:style w:type="paragraph" w:customStyle="1" w:styleId="61">
    <w:name w:val="TOC 标题1"/>
    <w:basedOn w:val="6"/>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62">
    <w:name w:val="页眉 Char"/>
    <w:link w:val="5"/>
    <w:qFormat/>
    <w:uiPriority w:val="99"/>
    <w:rPr>
      <w:rFonts w:ascii="Calibri" w:hAnsi="Calibri" w:eastAsia="宋体" w:cs="Times New Roman"/>
      <w:kern w:val="2"/>
      <w:sz w:val="18"/>
      <w:szCs w:val="18"/>
    </w:rPr>
  </w:style>
  <w:style w:type="character" w:customStyle="1" w:styleId="63">
    <w:name w:val="纯文本 Char"/>
    <w:link w:val="23"/>
    <w:qFormat/>
    <w:uiPriority w:val="0"/>
    <w:rPr>
      <w:rFonts w:ascii="宋体" w:hAnsi="Courier New" w:eastAsia="宋体" w:cs="Courier New"/>
      <w:kern w:val="2"/>
      <w:sz w:val="21"/>
      <w:szCs w:val="21"/>
    </w:rPr>
  </w:style>
  <w:style w:type="paragraph" w:customStyle="1" w:styleId="64">
    <w:name w:val="需求样式"/>
    <w:basedOn w:val="6"/>
    <w:link w:val="65"/>
    <w:qFormat/>
    <w:uiPriority w:val="0"/>
    <w:pPr>
      <w:spacing w:before="120" w:after="120" w:line="360" w:lineRule="auto"/>
      <w:ind w:left="425" w:hanging="425"/>
    </w:pPr>
    <w:rPr>
      <w:rFonts w:ascii="Times New Roman" w:hAnsi="Times New Roman"/>
      <w:sz w:val="32"/>
      <w:szCs w:val="28"/>
    </w:rPr>
  </w:style>
  <w:style w:type="character" w:customStyle="1" w:styleId="65">
    <w:name w:val="需求样式 Char"/>
    <w:link w:val="64"/>
    <w:qFormat/>
    <w:uiPriority w:val="0"/>
    <w:rPr>
      <w:b/>
      <w:bCs/>
      <w:kern w:val="44"/>
      <w:sz w:val="32"/>
      <w:szCs w:val="28"/>
    </w:rPr>
  </w:style>
  <w:style w:type="character" w:customStyle="1" w:styleId="66">
    <w:name w:val="正文缩进 Char"/>
    <w:link w:val="15"/>
    <w:qFormat/>
    <w:uiPriority w:val="0"/>
    <w:rPr>
      <w:rFonts w:ascii="Calibri" w:hAnsi="Calibri" w:eastAsia="宋体"/>
      <w:kern w:val="2"/>
      <w:sz w:val="21"/>
      <w:szCs w:val="22"/>
      <w:lang w:val="en-US" w:eastAsia="zh-CN" w:bidi="ar-SA"/>
    </w:rPr>
  </w:style>
  <w:style w:type="character" w:customStyle="1" w:styleId="67">
    <w:name w:val="普通文字 Char Char2"/>
    <w:qFormat/>
    <w:uiPriority w:val="0"/>
    <w:rPr>
      <w:rFonts w:ascii="宋体" w:hAnsi="Courier New" w:cs="Courier New"/>
      <w:kern w:val="2"/>
      <w:sz w:val="21"/>
      <w:szCs w:val="21"/>
    </w:rPr>
  </w:style>
  <w:style w:type="character" w:customStyle="1" w:styleId="68">
    <w:name w:val="批注主题 Char"/>
    <w:link w:val="31"/>
    <w:qFormat/>
    <w:uiPriority w:val="99"/>
    <w:rPr>
      <w:b/>
      <w:kern w:val="2"/>
      <w:sz w:val="28"/>
    </w:rPr>
  </w:style>
  <w:style w:type="character" w:customStyle="1" w:styleId="69">
    <w:name w:val="批注文字 Char"/>
    <w:basedOn w:val="34"/>
    <w:link w:val="17"/>
    <w:qFormat/>
    <w:uiPriority w:val="0"/>
    <w:rPr>
      <w:rFonts w:ascii="Calibri" w:hAnsi="Calibri"/>
      <w:kern w:val="2"/>
      <w:sz w:val="21"/>
      <w:szCs w:val="22"/>
    </w:rPr>
  </w:style>
  <w:style w:type="character" w:customStyle="1" w:styleId="70">
    <w:name w:val="批注主题 Char1"/>
    <w:basedOn w:val="69"/>
    <w:qFormat/>
    <w:uiPriority w:val="0"/>
    <w:rPr>
      <w:rFonts w:ascii="Calibri" w:hAnsi="Calibri"/>
      <w:b/>
      <w:bCs/>
      <w:kern w:val="2"/>
      <w:sz w:val="21"/>
      <w:szCs w:val="22"/>
    </w:rPr>
  </w:style>
  <w:style w:type="character" w:customStyle="1" w:styleId="71">
    <w:name w:val="文档结构图 Char"/>
    <w:basedOn w:val="34"/>
    <w:link w:val="16"/>
    <w:qFormat/>
    <w:uiPriority w:val="0"/>
    <w:rPr>
      <w:rFonts w:ascii="宋体" w:hAnsi="Calibri"/>
      <w:kern w:val="2"/>
      <w:sz w:val="18"/>
      <w:szCs w:val="18"/>
    </w:rPr>
  </w:style>
  <w:style w:type="paragraph" w:customStyle="1" w:styleId="72">
    <w:name w:val="修订1"/>
    <w:qFormat/>
    <w:uiPriority w:val="99"/>
    <w:rPr>
      <w:rFonts w:ascii="Calibri" w:hAnsi="Calibri" w:eastAsia="宋体" w:cs="Times New Roman"/>
      <w:kern w:val="2"/>
      <w:sz w:val="21"/>
      <w:szCs w:val="22"/>
      <w:lang w:val="en-US" w:eastAsia="zh-CN" w:bidi="ar-SA"/>
    </w:rPr>
  </w:style>
  <w:style w:type="paragraph" w:customStyle="1" w:styleId="73">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74">
    <w:name w:val="2册标题2 Char"/>
    <w:link w:val="75"/>
    <w:qFormat/>
    <w:uiPriority w:val="0"/>
    <w:rPr>
      <w:rFonts w:ascii="Arial" w:hAnsi="Arial" w:eastAsia="黑体"/>
      <w:kern w:val="2"/>
      <w:sz w:val="30"/>
    </w:rPr>
  </w:style>
  <w:style w:type="paragraph" w:customStyle="1" w:styleId="75">
    <w:name w:val="2册标题2"/>
    <w:basedOn w:val="1"/>
    <w:next w:val="1"/>
    <w:link w:val="74"/>
    <w:qFormat/>
    <w:uiPriority w:val="0"/>
    <w:pPr>
      <w:spacing w:beforeLines="50" w:afterLines="50" w:line="300" w:lineRule="auto"/>
      <w:outlineLvl w:val="1"/>
    </w:pPr>
    <w:rPr>
      <w:rFonts w:ascii="Arial" w:hAnsi="Arial" w:eastAsia="黑体"/>
      <w:sz w:val="30"/>
      <w:szCs w:val="20"/>
    </w:rPr>
  </w:style>
  <w:style w:type="paragraph" w:customStyle="1" w:styleId="7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77">
    <w:name w:val="List Paragraph"/>
    <w:basedOn w:val="1"/>
    <w:qFormat/>
    <w:uiPriority w:val="99"/>
    <w:pPr>
      <w:ind w:firstLine="420" w:firstLineChars="200"/>
    </w:pPr>
  </w:style>
  <w:style w:type="paragraph" w:customStyle="1" w:styleId="78">
    <w:name w:val="TOC Heading_5fb77924-6d24-4c40-8d95-bb694b9eb6e3"/>
    <w:basedOn w:val="6"/>
    <w:next w:val="1"/>
    <w:qFormat/>
    <w:uiPriority w:val="39"/>
    <w:pPr>
      <w:widowControl/>
      <w:spacing w:before="240" w:after="0" w:line="259" w:lineRule="auto"/>
      <w:jc w:val="left"/>
      <w:outlineLvl w:val="9"/>
    </w:pPr>
    <w:rPr>
      <w:rFonts w:ascii="Cambria" w:hAnsi="Cambria" w:eastAsia="宋体" w:cs="宋体"/>
      <w:bCs w:val="0"/>
      <w:color w:val="376092"/>
      <w:kern w:val="0"/>
      <w:sz w:val="32"/>
      <w:szCs w:val="32"/>
    </w:rPr>
  </w:style>
  <w:style w:type="character" w:customStyle="1" w:styleId="79">
    <w:name w:val="正文文本缩进 3 Char"/>
    <w:basedOn w:val="34"/>
    <w:link w:val="28"/>
    <w:qFormat/>
    <w:uiPriority w:val="0"/>
    <w:rPr>
      <w:rFonts w:ascii="Calibri" w:hAnsi="Calibri"/>
      <w:kern w:val="2"/>
      <w:sz w:val="16"/>
      <w:szCs w:val="16"/>
    </w:rPr>
  </w:style>
  <w:style w:type="paragraph" w:customStyle="1" w:styleId="8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82">
    <w:name w:val="font21"/>
    <w:qFormat/>
    <w:uiPriority w:val="0"/>
    <w:rPr>
      <w:rFonts w:ascii="Arial" w:hAnsi="Arial" w:cs="Arial"/>
      <w:color w:val="FF0000"/>
      <w:sz w:val="20"/>
      <w:szCs w:val="20"/>
      <w:u w:val="none"/>
    </w:rPr>
  </w:style>
  <w:style w:type="character" w:customStyle="1" w:styleId="83">
    <w:name w:val="font31"/>
    <w:qFormat/>
    <w:uiPriority w:val="0"/>
    <w:rPr>
      <w:rFonts w:hint="eastAsia" w:ascii="宋体" w:hAnsi="宋体" w:eastAsia="宋体" w:cs="宋体"/>
      <w:color w:val="FF0000"/>
      <w:sz w:val="20"/>
      <w:szCs w:val="20"/>
      <w:u w:val="none"/>
    </w:rPr>
  </w:style>
  <w:style w:type="character" w:customStyle="1" w:styleId="84">
    <w:name w:val="font01"/>
    <w:qFormat/>
    <w:uiPriority w:val="0"/>
    <w:rPr>
      <w:rFonts w:hint="eastAsia" w:ascii="宋体" w:hAnsi="宋体" w:eastAsia="宋体" w:cs="宋体"/>
      <w:color w:val="FF0000"/>
      <w:sz w:val="20"/>
      <w:szCs w:val="20"/>
      <w:u w:val="single"/>
    </w:rPr>
  </w:style>
  <w:style w:type="character" w:customStyle="1" w:styleId="85">
    <w:name w:val="font11"/>
    <w:qFormat/>
    <w:uiPriority w:val="0"/>
    <w:rPr>
      <w:rFonts w:hint="default" w:ascii="Arial" w:hAnsi="Arial" w:cs="Arial"/>
      <w:color w:val="FF0000"/>
      <w:sz w:val="20"/>
      <w:szCs w:val="20"/>
      <w:u w:val="single"/>
    </w:rPr>
  </w:style>
  <w:style w:type="paragraph" w:styleId="86">
    <w:name w:val="No Spacing"/>
    <w:basedOn w:val="1"/>
    <w:qFormat/>
    <w:uiPriority w:val="1"/>
    <w:pPr>
      <w:widowControl w:val="0"/>
      <w:jc w:val="both"/>
    </w:pPr>
    <w:rPr>
      <w:kern w:val="2"/>
      <w:sz w:val="21"/>
      <w:szCs w:val="24"/>
      <w:lang w:val="en-US" w:eastAsia="zh-CN" w:bidi="ar-SA"/>
    </w:rPr>
  </w:style>
  <w:style w:type="paragraph" w:customStyle="1" w:styleId="87">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8">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9">
    <w:name w:val="标题 3_0_0"/>
    <w:basedOn w:val="90"/>
    <w:next w:val="88"/>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90">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91">
    <w:name w:val="正文文本缩进_1"/>
    <w:basedOn w:val="92"/>
    <w:qFormat/>
    <w:uiPriority w:val="0"/>
    <w:pPr>
      <w:spacing w:line="500" w:lineRule="exact"/>
      <w:ind w:left="1588" w:leftChars="832" w:firstLine="433" w:firstLineChars="196"/>
    </w:pPr>
    <w:rPr>
      <w:kern w:val="0"/>
      <w:sz w:val="24"/>
    </w:rPr>
  </w:style>
  <w:style w:type="paragraph" w:customStyle="1" w:styleId="92">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93">
    <w:name w:val="正文文本缩进_2"/>
    <w:basedOn w:val="94"/>
    <w:qFormat/>
    <w:uiPriority w:val="0"/>
    <w:pPr>
      <w:spacing w:line="500" w:lineRule="exact"/>
      <w:ind w:left="1588" w:leftChars="832" w:firstLine="433" w:firstLineChars="196"/>
    </w:pPr>
    <w:rPr>
      <w:kern w:val="0"/>
      <w:sz w:val="24"/>
    </w:rPr>
  </w:style>
  <w:style w:type="paragraph" w:customStyle="1" w:styleId="94">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95">
    <w:name w:val="Normal_11"/>
    <w:qFormat/>
    <w:uiPriority w:val="0"/>
    <w:rPr>
      <w:rFonts w:ascii="黑体" w:hAnsi="黑体" w:eastAsia="黑体" w:cs="Times New Roman"/>
      <w:b/>
      <w:sz w:val="32"/>
      <w:szCs w:val="24"/>
      <w:lang w:bidi="ar-SA"/>
    </w:rPr>
  </w:style>
  <w:style w:type="character" w:customStyle="1" w:styleId="96">
    <w:name w:val="fontstyle01"/>
    <w:qFormat/>
    <w:uiPriority w:val="0"/>
    <w:rPr>
      <w:color w:val="000000"/>
      <w:sz w:val="16"/>
      <w:szCs w:val="16"/>
    </w:rPr>
  </w:style>
  <w:style w:type="character" w:customStyle="1" w:styleId="97">
    <w:name w:val="NormalCharacter"/>
    <w:qFormat/>
    <w:uiPriority w:val="0"/>
    <w:rPr>
      <w:kern w:val="2"/>
      <w:sz w:val="21"/>
      <w:szCs w:val="24"/>
      <w:lang w:val="en-US" w:eastAsia="zh-CN" w:bidi="ar-SA"/>
    </w:rPr>
  </w:style>
  <w:style w:type="paragraph" w:customStyle="1" w:styleId="98">
    <w:name w:val="p0"/>
    <w:qFormat/>
    <w:uiPriority w:val="0"/>
    <w:pPr>
      <w:widowControl/>
      <w:jc w:val="both"/>
    </w:pPr>
    <w:rPr>
      <w:rFonts w:ascii="Times New Roman" w:hAnsi="Times New Roman" w:eastAsia="宋体" w:cs="Times New Roman"/>
      <w:kern w:val="2"/>
      <w:sz w:val="21"/>
      <w:lang w:val="en-US" w:eastAsia="zh-CN" w:bidi="ar-SA"/>
    </w:rPr>
  </w:style>
  <w:style w:type="paragraph" w:customStyle="1" w:styleId="99">
    <w:name w:val="WPS Plain"/>
    <w:qFormat/>
    <w:uiPriority w:val="0"/>
    <w:rPr>
      <w:rFonts w:ascii="Times New Roman" w:hAnsi="Times New Roman" w:eastAsia="宋体" w:cs="Times New Roman"/>
      <w:lang w:val="en-US" w:eastAsia="zh-CN" w:bidi="ar-SA"/>
    </w:rPr>
  </w:style>
  <w:style w:type="table" w:customStyle="1" w:styleId="100">
    <w:name w:val="Table Normal"/>
    <w:semiHidden/>
    <w:unhideWhenUsed/>
    <w:qFormat/>
    <w:uiPriority w:val="0"/>
    <w:tblPr>
      <w:tblCellMar>
        <w:top w:w="0" w:type="dxa"/>
        <w:left w:w="0" w:type="dxa"/>
        <w:bottom w:w="0" w:type="dxa"/>
        <w:right w:w="0" w:type="dxa"/>
      </w:tblCellMar>
    </w:tblPr>
  </w:style>
  <w:style w:type="paragraph" w:customStyle="1" w:styleId="10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2">
    <w:name w:val="Default Text"/>
    <w:basedOn w:val="1"/>
    <w:qFormat/>
    <w:uiPriority w:val="0"/>
    <w:pPr>
      <w:widowControl/>
      <w:overflowPunct w:val="0"/>
      <w:autoSpaceDE w:val="0"/>
      <w:autoSpaceDN w:val="0"/>
      <w:adjustRightInd w:val="0"/>
      <w:jc w:val="left"/>
      <w:textAlignment w:val="baseline"/>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27935</Words>
  <Characters>29470</Characters>
  <Paragraphs>2642</Paragraphs>
  <TotalTime>3</TotalTime>
  <ScaleCrop>false</ScaleCrop>
  <LinksUpToDate>false</LinksUpToDate>
  <CharactersWithSpaces>31987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Y丶风清云淡</cp:lastModifiedBy>
  <cp:lastPrinted>2021-11-10T03:26:00Z</cp:lastPrinted>
  <dcterms:modified xsi:type="dcterms:W3CDTF">2022-07-14T09:50:19Z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2AB3C8EFF8DB426EBAB26887645C84FF</vt:lpwstr>
  </property>
</Properties>
</file>