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30"/>
          <w:szCs w:val="30"/>
        </w:rPr>
      </w:pPr>
      <w:bookmarkStart w:id="0" w:name="_GoBack"/>
      <w:r>
        <w:rPr>
          <w:color w:val="auto"/>
          <w:sz w:val="30"/>
          <w:szCs w:val="30"/>
        </w:rPr>
        <w:t>喀什市牙郎水库维修工程竞争性磋商公告</w:t>
      </w:r>
    </w:p>
    <w:tbl>
      <w:tblPr>
        <w:tblStyle w:val="5"/>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650" w:type="dxa"/>
          </w:tcPr>
          <w:p>
            <w:pPr>
              <w:spacing w:line="300" w:lineRule="exact"/>
              <w:rPr>
                <w:color w:val="auto"/>
                <w:sz w:val="24"/>
                <w:szCs w:val="24"/>
              </w:rPr>
            </w:pPr>
            <w:r>
              <w:rPr>
                <w:rFonts w:hint="eastAsia"/>
                <w:color w:val="auto"/>
                <w:sz w:val="24"/>
                <w:szCs w:val="24"/>
              </w:rPr>
              <w:t xml:space="preserve">项目概况                                                    </w:t>
            </w:r>
          </w:p>
          <w:p>
            <w:pPr>
              <w:spacing w:line="300" w:lineRule="exact"/>
              <w:jc w:val="left"/>
              <w:rPr>
                <w:color w:val="auto"/>
                <w:sz w:val="30"/>
                <w:szCs w:val="30"/>
              </w:rPr>
            </w:pPr>
            <w:r>
              <w:rPr>
                <w:rFonts w:hint="eastAsia"/>
                <w:color w:val="auto"/>
                <w:sz w:val="24"/>
                <w:szCs w:val="24"/>
              </w:rPr>
              <w:t xml:space="preserve">    喀什市牙郎水库维修工程采购项目的潜在供应商应在新疆政府采购网获取采购文件，并于2022年07月</w:t>
            </w:r>
            <w:r>
              <w:rPr>
                <w:rFonts w:hint="eastAsia"/>
                <w:color w:val="auto"/>
                <w:sz w:val="24"/>
                <w:szCs w:val="24"/>
                <w:lang w:val="en-US" w:eastAsia="zh-CN"/>
              </w:rPr>
              <w:t>29</w:t>
            </w:r>
            <w:r>
              <w:rPr>
                <w:rFonts w:hint="eastAsia"/>
                <w:color w:val="auto"/>
                <w:sz w:val="24"/>
                <w:szCs w:val="24"/>
              </w:rPr>
              <w:t>日 1</w:t>
            </w:r>
            <w:r>
              <w:rPr>
                <w:rFonts w:hint="eastAsia"/>
                <w:color w:val="auto"/>
                <w:sz w:val="24"/>
                <w:szCs w:val="24"/>
                <w:lang w:val="en-US" w:eastAsia="zh-CN"/>
              </w:rPr>
              <w:t>9</w:t>
            </w:r>
            <w:r>
              <w:rPr>
                <w:rFonts w:hint="eastAsia"/>
                <w:color w:val="auto"/>
                <w:sz w:val="24"/>
                <w:szCs w:val="24"/>
              </w:rPr>
              <w:t>:00（北京时间）前提交响应文件。</w:t>
            </w:r>
            <w:r>
              <w:rPr>
                <w:rFonts w:hint="eastAsia"/>
                <w:color w:val="auto"/>
                <w:sz w:val="30"/>
                <w:szCs w:val="30"/>
              </w:rPr>
              <w:t xml:space="preserve">             </w:t>
            </w:r>
          </w:p>
        </w:tc>
      </w:tr>
    </w:tbl>
    <w:p>
      <w:pPr>
        <w:pStyle w:val="4"/>
        <w:spacing w:before="255" w:beforeAutospacing="0" w:after="255" w:afterAutospacing="0" w:line="240" w:lineRule="exact"/>
        <w:jc w:val="both"/>
        <w:rPr>
          <w:rFonts w:ascii="黑体" w:hAnsi="黑体" w:eastAsia="黑体"/>
          <w:color w:val="auto"/>
        </w:rPr>
      </w:pPr>
      <w:r>
        <w:rPr>
          <w:rStyle w:val="7"/>
          <w:rFonts w:hint="eastAsia" w:ascii="黑体" w:hAnsi="黑体" w:eastAsia="黑体"/>
          <w:color w:val="auto"/>
        </w:rPr>
        <w:t>一、项目基本情况</w:t>
      </w:r>
    </w:p>
    <w:p>
      <w:pPr>
        <w:pStyle w:val="4"/>
        <w:spacing w:before="75" w:beforeAutospacing="0" w:after="75" w:afterAutospacing="0"/>
        <w:rPr>
          <w:rFonts w:hint="eastAsia" w:ascii="仿宋" w:hAnsi="仿宋"/>
          <w:color w:val="auto"/>
        </w:rPr>
      </w:pPr>
      <w:r>
        <w:rPr>
          <w:rFonts w:ascii="仿宋" w:hAnsi="仿宋"/>
          <w:color w:val="auto"/>
        </w:rPr>
        <w:t>    项目编号：</w:t>
      </w:r>
      <w:r>
        <w:rPr>
          <w:rStyle w:val="11"/>
          <w:rFonts w:ascii="仿宋" w:hAnsi="仿宋"/>
          <w:color w:val="auto"/>
        </w:rPr>
        <w:t>KSYL-(CS)-2022-01号</w:t>
      </w:r>
    </w:p>
    <w:p>
      <w:pPr>
        <w:pStyle w:val="4"/>
        <w:spacing w:before="75" w:beforeAutospacing="0" w:after="75" w:afterAutospacing="0"/>
        <w:rPr>
          <w:rFonts w:hint="eastAsia" w:ascii="仿宋" w:hAnsi="仿宋"/>
          <w:color w:val="auto"/>
        </w:rPr>
      </w:pPr>
      <w:r>
        <w:rPr>
          <w:rFonts w:ascii="仿宋" w:hAnsi="仿宋"/>
          <w:color w:val="auto"/>
        </w:rPr>
        <w:t>    项目名称：</w:t>
      </w:r>
      <w:r>
        <w:rPr>
          <w:rStyle w:val="11"/>
          <w:rFonts w:hint="eastAsia" w:ascii="仿宋" w:hAnsi="仿宋"/>
          <w:color w:val="auto"/>
        </w:rPr>
        <w:t>喀什市牙郎水库维修工程</w:t>
      </w:r>
      <w:r>
        <w:rPr>
          <w:rFonts w:ascii="仿宋" w:hAnsi="仿宋"/>
          <w:color w:val="auto"/>
        </w:rPr>
        <w:t> </w:t>
      </w:r>
    </w:p>
    <w:p>
      <w:pPr>
        <w:pStyle w:val="4"/>
        <w:spacing w:before="75" w:beforeAutospacing="0" w:after="75" w:afterAutospacing="0" w:line="240" w:lineRule="exact"/>
        <w:rPr>
          <w:rFonts w:hint="eastAsia" w:ascii="仿宋" w:hAnsi="仿宋"/>
          <w:color w:val="auto"/>
        </w:rPr>
      </w:pPr>
      <w:r>
        <w:rPr>
          <w:rFonts w:ascii="仿宋" w:hAnsi="仿宋"/>
          <w:color w:val="auto"/>
        </w:rPr>
        <w:t>    采购方式：竞争性磋商 </w:t>
      </w:r>
    </w:p>
    <w:p>
      <w:pPr>
        <w:pStyle w:val="4"/>
        <w:spacing w:before="75" w:beforeAutospacing="0" w:after="75" w:afterAutospacing="0" w:line="240" w:lineRule="exact"/>
        <w:rPr>
          <w:rFonts w:hint="eastAsia" w:ascii="仿宋" w:hAnsi="仿宋"/>
          <w:color w:val="auto"/>
        </w:rPr>
      </w:pPr>
      <w:r>
        <w:rPr>
          <w:rFonts w:ascii="仿宋" w:hAnsi="仿宋"/>
          <w:color w:val="auto"/>
        </w:rPr>
        <w:t>    预算金额（元）：</w:t>
      </w:r>
      <w:r>
        <w:rPr>
          <w:rStyle w:val="11"/>
          <w:rFonts w:ascii="仿宋" w:hAnsi="仿宋"/>
          <w:color w:val="auto"/>
        </w:rPr>
        <w:t>2174629.75元</w:t>
      </w:r>
      <w:r>
        <w:rPr>
          <w:rFonts w:ascii="仿宋" w:hAnsi="仿宋"/>
          <w:color w:val="auto"/>
        </w:rPr>
        <w:t>  </w:t>
      </w:r>
    </w:p>
    <w:p>
      <w:pPr>
        <w:pStyle w:val="4"/>
        <w:spacing w:before="75" w:beforeAutospacing="0" w:after="75" w:afterAutospacing="0" w:line="240" w:lineRule="exact"/>
        <w:rPr>
          <w:rFonts w:hint="eastAsia" w:ascii="仿宋" w:hAnsi="仿宋"/>
          <w:color w:val="auto"/>
        </w:rPr>
      </w:pPr>
      <w:r>
        <w:rPr>
          <w:rFonts w:ascii="仿宋" w:hAnsi="仿宋"/>
          <w:color w:val="auto"/>
        </w:rPr>
        <w:t>    最高限价（元）：</w:t>
      </w:r>
      <w:r>
        <w:rPr>
          <w:rStyle w:val="11"/>
          <w:rFonts w:ascii="仿宋" w:hAnsi="仿宋"/>
          <w:color w:val="auto"/>
        </w:rPr>
        <w:t>2174629.75</w:t>
      </w:r>
      <w:r>
        <w:rPr>
          <w:rStyle w:val="11"/>
          <w:rFonts w:hint="eastAsia" w:ascii="仿宋" w:hAnsi="仿宋"/>
          <w:color w:val="auto"/>
        </w:rPr>
        <w:t>元</w:t>
      </w:r>
      <w:r>
        <w:rPr>
          <w:rFonts w:ascii="仿宋" w:hAnsi="仿宋"/>
          <w:color w:val="auto"/>
        </w:rPr>
        <w:t>  </w:t>
      </w:r>
    </w:p>
    <w:p>
      <w:pPr>
        <w:ind w:firstLine="240" w:firstLineChars="100"/>
        <w:rPr>
          <w:rFonts w:hint="eastAsia" w:ascii="仿宋" w:hAnsi="仿宋" w:eastAsia="宋体" w:cs="宋体"/>
          <w:color w:val="auto"/>
          <w:kern w:val="0"/>
          <w:sz w:val="24"/>
          <w:szCs w:val="24"/>
        </w:rPr>
      </w:pPr>
      <w:r>
        <w:rPr>
          <w:rFonts w:ascii="仿宋" w:hAnsi="仿宋" w:eastAsia="宋体" w:cs="宋体"/>
          <w:color w:val="auto"/>
          <w:kern w:val="0"/>
          <w:sz w:val="24"/>
          <w:szCs w:val="24"/>
        </w:rPr>
        <w:t>采购需求：详见招标文件</w:t>
      </w:r>
    </w:p>
    <w:p>
      <w:pPr>
        <w:widowControl/>
        <w:spacing w:before="75" w:after="75" w:line="240" w:lineRule="exact"/>
        <w:ind w:firstLine="240" w:firstLineChars="100"/>
        <w:jc w:val="left"/>
        <w:rPr>
          <w:rFonts w:hint="eastAsia" w:ascii="仿宋" w:hAnsi="仿宋" w:eastAsia="宋体" w:cs="宋体"/>
          <w:color w:val="auto"/>
          <w:kern w:val="0"/>
          <w:sz w:val="24"/>
          <w:szCs w:val="24"/>
        </w:rPr>
      </w:pPr>
      <w:r>
        <w:rPr>
          <w:rFonts w:ascii="仿宋" w:hAnsi="仿宋" w:eastAsia="宋体" w:cs="宋体"/>
          <w:color w:val="auto"/>
          <w:kern w:val="0"/>
          <w:sz w:val="24"/>
          <w:szCs w:val="24"/>
          <w:shd w:val="clear" w:color="auto" w:fill="F7F7F7"/>
        </w:rPr>
        <w:t>标项名称： </w:t>
      </w:r>
      <w:r>
        <w:rPr>
          <w:rFonts w:hint="eastAsia"/>
          <w:color w:val="auto"/>
          <w:sz w:val="24"/>
          <w:szCs w:val="24"/>
        </w:rPr>
        <w:t>喀什市牙郎水库维修工程</w:t>
      </w:r>
    </w:p>
    <w:p>
      <w:pPr>
        <w:widowControl/>
        <w:spacing w:line="240" w:lineRule="exact"/>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   数量：1     </w:t>
      </w:r>
    </w:p>
    <w:p>
      <w:pPr>
        <w:widowControl/>
        <w:spacing w:before="75" w:after="75" w:line="240" w:lineRule="exact"/>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   单位：</w:t>
      </w:r>
      <w:r>
        <w:rPr>
          <w:rFonts w:hint="eastAsia" w:ascii="仿宋" w:hAnsi="仿宋" w:eastAsia="宋体" w:cs="宋体"/>
          <w:color w:val="auto"/>
          <w:kern w:val="0"/>
          <w:sz w:val="24"/>
          <w:szCs w:val="24"/>
        </w:rPr>
        <w:t>批</w:t>
      </w:r>
      <w:r>
        <w:rPr>
          <w:rFonts w:ascii="仿宋" w:hAnsi="仿宋" w:eastAsia="宋体" w:cs="宋体"/>
          <w:color w:val="auto"/>
          <w:kern w:val="0"/>
          <w:sz w:val="24"/>
          <w:szCs w:val="24"/>
        </w:rPr>
        <w:t> </w:t>
      </w:r>
    </w:p>
    <w:p>
      <w:pPr>
        <w:widowControl/>
        <w:spacing w:before="75" w:after="75" w:line="260" w:lineRule="exact"/>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   简要规格描述：对牙郎水库</w:t>
      </w:r>
      <w:r>
        <w:rPr>
          <w:rFonts w:hint="eastAsia" w:ascii="仿宋" w:hAnsi="仿宋" w:eastAsia="宋体" w:cs="宋体"/>
          <w:color w:val="auto"/>
          <w:kern w:val="0"/>
          <w:sz w:val="24"/>
          <w:szCs w:val="24"/>
        </w:rPr>
        <w:t>0</w:t>
      </w:r>
      <w:r>
        <w:rPr>
          <w:rFonts w:ascii="仿宋" w:hAnsi="仿宋" w:eastAsia="宋体" w:cs="宋体"/>
          <w:color w:val="auto"/>
          <w:kern w:val="0"/>
          <w:sz w:val="24"/>
          <w:szCs w:val="24"/>
        </w:rPr>
        <w:t>+250-00+500段，坝后雨淋沟进行回填、坝后盖重及滤水坝脚修复、排水渠疏通，并新建一座集水池</w:t>
      </w:r>
      <w:r>
        <w:rPr>
          <w:rFonts w:hint="eastAsia" w:ascii="仿宋" w:hAnsi="仿宋" w:eastAsia="宋体" w:cs="宋体"/>
          <w:color w:val="auto"/>
          <w:kern w:val="0"/>
          <w:sz w:val="24"/>
          <w:szCs w:val="24"/>
          <w:lang w:eastAsia="zh-CN"/>
        </w:rPr>
        <w:t>，</w:t>
      </w:r>
      <w:r>
        <w:rPr>
          <w:rFonts w:hint="eastAsia" w:ascii="仿宋" w:hAnsi="仿宋" w:cs="宋体"/>
          <w:color w:val="auto"/>
          <w:kern w:val="0"/>
          <w:sz w:val="24"/>
          <w:lang w:val="en-US" w:eastAsia="zh-CN"/>
        </w:rPr>
        <w:t>具体见本项目工程量清单及图纸</w:t>
      </w:r>
      <w:r>
        <w:rPr>
          <w:rFonts w:ascii="仿宋" w:hAnsi="仿宋" w:eastAsia="宋体" w:cs="宋体"/>
          <w:color w:val="auto"/>
          <w:kern w:val="0"/>
          <w:sz w:val="24"/>
          <w:szCs w:val="24"/>
        </w:rPr>
        <w:t>。</w:t>
      </w:r>
    </w:p>
    <w:p>
      <w:pPr>
        <w:widowControl/>
        <w:spacing w:before="75" w:after="75" w:line="240" w:lineRule="exact"/>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   备注： </w:t>
      </w:r>
    </w:p>
    <w:p>
      <w:pPr>
        <w:widowControl/>
        <w:spacing w:before="75" w:after="75" w:line="240" w:lineRule="exact"/>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    合同履约期限：标项 1，详见采购文件。  </w:t>
      </w:r>
    </w:p>
    <w:p>
      <w:pPr>
        <w:widowControl/>
        <w:spacing w:before="75" w:after="75" w:line="240" w:lineRule="exact"/>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    本项目（否）接受联合体投标。 </w:t>
      </w:r>
    </w:p>
    <w:p>
      <w:pPr>
        <w:pStyle w:val="4"/>
        <w:spacing w:before="255" w:beforeAutospacing="0" w:after="255" w:afterAutospacing="0" w:line="280" w:lineRule="exact"/>
        <w:jc w:val="both"/>
        <w:rPr>
          <w:rFonts w:ascii="黑体" w:hAnsi="黑体" w:eastAsia="黑体"/>
          <w:color w:val="auto"/>
        </w:rPr>
      </w:pPr>
      <w:r>
        <w:rPr>
          <w:rStyle w:val="7"/>
          <w:rFonts w:hint="eastAsia" w:ascii="黑体" w:hAnsi="黑体" w:eastAsia="黑体"/>
          <w:color w:val="auto"/>
        </w:rPr>
        <w:t>二、申请人的资格要求：</w:t>
      </w:r>
    </w:p>
    <w:p>
      <w:pPr>
        <w:pStyle w:val="4"/>
        <w:spacing w:before="75" w:beforeAutospacing="0" w:after="75" w:afterAutospacing="0" w:line="280" w:lineRule="exact"/>
        <w:rPr>
          <w:rFonts w:hint="eastAsia" w:ascii="仿宋" w:hAnsi="仿宋"/>
          <w:color w:val="auto"/>
        </w:rPr>
      </w:pPr>
      <w:r>
        <w:rPr>
          <w:rFonts w:ascii="仿宋" w:hAnsi="仿宋"/>
          <w:color w:val="auto"/>
        </w:rPr>
        <w:t>    1.满足《中华人民共和国政府采购法》第二十二条规定；</w:t>
      </w:r>
    </w:p>
    <w:p>
      <w:pPr>
        <w:pStyle w:val="4"/>
        <w:spacing w:before="75" w:beforeAutospacing="0" w:after="75" w:afterAutospacing="0" w:line="280" w:lineRule="exact"/>
        <w:rPr>
          <w:rFonts w:hint="eastAsia" w:ascii="仿宋" w:hAnsi="仿宋"/>
          <w:color w:val="auto"/>
        </w:rPr>
      </w:pPr>
      <w:r>
        <w:rPr>
          <w:rFonts w:ascii="仿宋" w:hAnsi="仿宋"/>
          <w:color w:val="auto"/>
        </w:rPr>
        <w:t>    2.落实政府采购政策需满足的资格要求：</w:t>
      </w:r>
      <w:r>
        <w:rPr>
          <w:rStyle w:val="11"/>
          <w:rFonts w:hint="eastAsia" w:ascii="仿宋" w:hAnsi="仿宋"/>
          <w:color w:val="auto"/>
        </w:rPr>
        <w:t>无</w:t>
      </w:r>
    </w:p>
    <w:p>
      <w:pPr>
        <w:pStyle w:val="4"/>
        <w:spacing w:before="75" w:beforeAutospacing="0" w:after="75" w:afterAutospacing="0" w:line="280" w:lineRule="exact"/>
        <w:ind w:firstLine="360"/>
        <w:rPr>
          <w:rStyle w:val="11"/>
          <w:rFonts w:hint="eastAsia" w:ascii="仿宋" w:hAnsi="仿宋"/>
          <w:color w:val="auto"/>
        </w:rPr>
      </w:pPr>
      <w:r>
        <w:rPr>
          <w:rFonts w:ascii="仿宋" w:hAnsi="仿宋"/>
          <w:color w:val="auto"/>
        </w:rPr>
        <w:t>3.本项目的特定资格要求：</w:t>
      </w:r>
      <w:r>
        <w:rPr>
          <w:rStyle w:val="11"/>
          <w:rFonts w:hint="eastAsia" w:ascii="仿宋" w:hAnsi="仿宋"/>
          <w:color w:val="auto"/>
        </w:rPr>
        <w:t xml:space="preserve"> </w:t>
      </w:r>
    </w:p>
    <w:p>
      <w:pPr>
        <w:pStyle w:val="4"/>
        <w:spacing w:before="75" w:beforeAutospacing="0" w:after="75" w:afterAutospacing="0" w:line="280" w:lineRule="exact"/>
        <w:ind w:left="210" w:leftChars="100"/>
        <w:rPr>
          <w:rStyle w:val="11"/>
          <w:rFonts w:hint="eastAsia" w:ascii="仿宋" w:hAnsi="仿宋"/>
          <w:color w:val="auto"/>
        </w:rPr>
      </w:pPr>
      <w:r>
        <w:rPr>
          <w:rStyle w:val="11"/>
          <w:rFonts w:ascii="仿宋" w:hAnsi="仿宋"/>
          <w:color w:val="auto"/>
        </w:rPr>
        <w:t>（1）具有相应经营范围的营业执照；</w:t>
      </w:r>
      <w:r>
        <w:rPr>
          <w:rFonts w:ascii="仿宋" w:hAnsi="仿宋"/>
          <w:color w:val="auto"/>
        </w:rPr>
        <w:br w:type="textWrapping"/>
      </w:r>
      <w:r>
        <w:rPr>
          <w:rStyle w:val="11"/>
          <w:rFonts w:ascii="仿宋" w:hAnsi="仿宋"/>
          <w:color w:val="auto"/>
        </w:rPr>
        <w:t>（2）法人本人投标需提供法人身份证明及身份证，委托代理人投标需提供法人授权委托书和身份证；</w:t>
      </w:r>
      <w:r>
        <w:rPr>
          <w:rFonts w:ascii="仿宋" w:hAnsi="仿宋"/>
          <w:color w:val="auto"/>
        </w:rPr>
        <w:br w:type="textWrapping"/>
      </w:r>
      <w:r>
        <w:rPr>
          <w:rStyle w:val="11"/>
          <w:rFonts w:ascii="仿宋" w:hAnsi="仿宋"/>
          <w:color w:val="auto"/>
        </w:rPr>
        <w:t>（3）近三个月依法缴纳社会保险的证明</w:t>
      </w:r>
      <w:r>
        <w:rPr>
          <w:rFonts w:hint="eastAsia" w:ascii="宋体" w:hAnsi="宋体" w:cs="宋体"/>
          <w:bCs/>
          <w:color w:val="auto"/>
          <w:kern w:val="0"/>
          <w:sz w:val="24"/>
          <w:lang w:val="en-US" w:eastAsia="zh-CN"/>
        </w:rPr>
        <w:t>及个人明细</w:t>
      </w:r>
      <w:r>
        <w:rPr>
          <w:rStyle w:val="11"/>
          <w:rFonts w:ascii="仿宋" w:hAnsi="仿宋"/>
          <w:color w:val="auto"/>
        </w:rPr>
        <w:t>；</w:t>
      </w:r>
      <w:r>
        <w:rPr>
          <w:rFonts w:ascii="仿宋" w:hAnsi="仿宋"/>
          <w:color w:val="auto"/>
        </w:rPr>
        <w:br w:type="textWrapping"/>
      </w:r>
      <w:r>
        <w:rPr>
          <w:rStyle w:val="11"/>
          <w:rFonts w:ascii="仿宋" w:hAnsi="仿宋"/>
          <w:color w:val="auto"/>
        </w:rPr>
        <w:t>（4）近三个月依法缴纳的税收良好记录证明（完税证明或零申报须具有税务部门出具的证明）；</w:t>
      </w:r>
      <w:r>
        <w:rPr>
          <w:rFonts w:ascii="仿宋" w:hAnsi="仿宋"/>
          <w:color w:val="auto"/>
        </w:rPr>
        <w:br w:type="textWrapping"/>
      </w:r>
      <w:r>
        <w:rPr>
          <w:rStyle w:val="11"/>
          <w:rFonts w:ascii="仿宋" w:hAnsi="仿宋"/>
          <w:color w:val="auto"/>
        </w:rPr>
        <w:t>（5）提供2021年度财务审计报告（新成立未满一年的公司提供有效的银行资信证明）；</w:t>
      </w:r>
      <w:r>
        <w:rPr>
          <w:rFonts w:ascii="仿宋" w:hAnsi="仿宋"/>
          <w:color w:val="auto"/>
        </w:rPr>
        <w:br w:type="textWrapping"/>
      </w:r>
      <w:r>
        <w:rPr>
          <w:rStyle w:val="11"/>
          <w:rFonts w:ascii="仿宋" w:hAnsi="仿宋"/>
          <w:color w:val="auto"/>
        </w:rPr>
        <w:t>（6）根据《财政部关于在政府采购活动中查询及使用信用记录有关问题的通知》（财库﹝2016﹞125号）的要求，凡拟参加本次招标项目的供应商，如在“信用中国”被列入失信被执行人、税收违法黑名单 ，“中国政府采购网”严重违法失信行为记录名单的（尚在处罚期内的），“国家企业信用信息公示系统”列入严重违法失信企业名单（黑名单）信息及企业信用信息公示报告；将拒绝其参加本次招标活动（以代理机构查询为准）；</w:t>
      </w:r>
    </w:p>
    <w:p>
      <w:pPr>
        <w:pStyle w:val="4"/>
        <w:spacing w:before="75" w:beforeAutospacing="0" w:after="75" w:afterAutospacing="0" w:line="280" w:lineRule="exact"/>
        <w:ind w:left="210" w:leftChars="100"/>
        <w:rPr>
          <w:rStyle w:val="11"/>
          <w:rFonts w:hint="eastAsia" w:ascii="仿宋" w:hAnsi="仿宋"/>
          <w:color w:val="auto"/>
        </w:rPr>
      </w:pPr>
      <w:r>
        <w:rPr>
          <w:rStyle w:val="11"/>
          <w:color w:val="auto"/>
        </w:rPr>
        <w:t>（7）应具有独立法人资格，水利水电施工总承包叁级及以上资质，有建设厅颁发的安全生产许可证。</w:t>
      </w:r>
      <w:r>
        <w:rPr>
          <w:rStyle w:val="11"/>
          <w:rFonts w:hint="eastAsia"/>
          <w:color w:val="auto"/>
        </w:rPr>
        <w:t>项目负责人均须具有水利水电工程二级以上（含二级）建造师注册证，具备有效的安全生产考核合格证书，且不得担任其他在建设工程项目的项目负责人。</w:t>
      </w:r>
      <w:r>
        <w:rPr>
          <w:rStyle w:val="11"/>
          <w:color w:val="auto"/>
        </w:rPr>
        <w:t>要求投标人有近三年类似工程施工业绩，并在人员、设备、资金等方面具有承担本标段施工的能力。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r>
        <w:rPr>
          <w:rStyle w:val="11"/>
          <w:color w:val="auto"/>
        </w:rPr>
        <w:br w:type="textWrapping"/>
      </w:r>
      <w:r>
        <w:rPr>
          <w:rStyle w:val="11"/>
          <w:rFonts w:ascii="仿宋" w:hAnsi="仿宋"/>
          <w:color w:val="auto"/>
        </w:rPr>
        <w:t>（8）供应商提供针对本次项目《反商业贿赂承诺书》；</w:t>
      </w:r>
      <w:r>
        <w:rPr>
          <w:rStyle w:val="11"/>
          <w:color w:val="auto"/>
        </w:rPr>
        <w:br w:type="textWrapping"/>
      </w:r>
      <w:r>
        <w:rPr>
          <w:rStyle w:val="11"/>
          <w:rFonts w:ascii="仿宋" w:hAnsi="仿宋"/>
          <w:color w:val="auto"/>
        </w:rPr>
        <w:t>（9）参加政府采购活动前3年内在经营活动中没有重大违法违规记录的书面声明；</w:t>
      </w:r>
    </w:p>
    <w:p>
      <w:pPr>
        <w:widowControl/>
        <w:spacing w:before="255" w:after="255" w:line="280" w:lineRule="exact"/>
        <w:rPr>
          <w:rFonts w:ascii="黑体" w:hAnsi="黑体" w:eastAsia="黑体" w:cs="宋体"/>
          <w:color w:val="auto"/>
          <w:kern w:val="0"/>
          <w:sz w:val="24"/>
          <w:szCs w:val="24"/>
        </w:rPr>
      </w:pPr>
      <w:r>
        <w:rPr>
          <w:rFonts w:hint="eastAsia" w:ascii="黑体" w:hAnsi="黑体" w:eastAsia="黑体" w:cs="宋体"/>
          <w:b/>
          <w:bCs/>
          <w:color w:val="auto"/>
          <w:kern w:val="0"/>
          <w:sz w:val="24"/>
          <w:szCs w:val="24"/>
        </w:rPr>
        <w:t>三、获取采购文件</w:t>
      </w:r>
    </w:p>
    <w:p>
      <w:pPr>
        <w:widowControl/>
        <w:spacing w:before="75" w:after="75" w:line="280" w:lineRule="exact"/>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    时间：2022年07月18日至2022年07月2</w:t>
      </w:r>
      <w:r>
        <w:rPr>
          <w:rFonts w:hint="eastAsia" w:ascii="仿宋" w:hAnsi="仿宋" w:eastAsia="宋体" w:cs="宋体"/>
          <w:color w:val="auto"/>
          <w:kern w:val="0"/>
          <w:sz w:val="24"/>
          <w:szCs w:val="24"/>
          <w:lang w:val="en-US" w:eastAsia="zh-CN"/>
        </w:rPr>
        <w:t>8</w:t>
      </w:r>
      <w:r>
        <w:rPr>
          <w:rFonts w:ascii="仿宋" w:hAnsi="仿宋" w:eastAsia="宋体" w:cs="宋体"/>
          <w:color w:val="auto"/>
          <w:kern w:val="0"/>
          <w:sz w:val="24"/>
          <w:szCs w:val="24"/>
        </w:rPr>
        <w:t>日，每天上午10:00至14:00，下午16:00至20:00（北京时间，法定节假日除外）</w:t>
      </w:r>
    </w:p>
    <w:p>
      <w:pPr>
        <w:widowControl/>
        <w:spacing w:before="75" w:after="75" w:line="280" w:lineRule="exact"/>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    地点：新疆政府采购网 </w:t>
      </w:r>
    </w:p>
    <w:p>
      <w:pPr>
        <w:widowControl/>
        <w:spacing w:before="75" w:after="75" w:line="280" w:lineRule="exact"/>
        <w:ind w:firstLine="360"/>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方式：供应商登陆政采云平台http://www.zcygov.cn/，在线申请获取采购文件（登录政府采购云平台 → 项目采购 → 获取采购文件 → 申请，审核通过后可下载采购文件，如有操作性问题，可与政采云在线客服进行咨询，咨询电话：400-881-7190） </w:t>
      </w:r>
    </w:p>
    <w:p>
      <w:pPr>
        <w:widowControl/>
        <w:spacing w:before="255" w:after="255" w:line="260" w:lineRule="exact"/>
        <w:rPr>
          <w:rFonts w:ascii="黑体" w:hAnsi="黑体" w:eastAsia="黑体" w:cs="宋体"/>
          <w:color w:val="auto"/>
          <w:kern w:val="0"/>
          <w:sz w:val="24"/>
          <w:szCs w:val="24"/>
        </w:rPr>
      </w:pPr>
      <w:r>
        <w:rPr>
          <w:rFonts w:hint="eastAsia" w:ascii="黑体" w:hAnsi="黑体" w:eastAsia="黑体" w:cs="宋体"/>
          <w:b/>
          <w:bCs/>
          <w:color w:val="auto"/>
          <w:kern w:val="0"/>
          <w:sz w:val="24"/>
          <w:szCs w:val="24"/>
        </w:rPr>
        <w:t>四、响应文件提交</w:t>
      </w:r>
      <w:r>
        <w:rPr>
          <w:rFonts w:ascii="Calibri" w:hAnsi="Calibri" w:eastAsia="黑体" w:cs="Calibri"/>
          <w:color w:val="auto"/>
          <w:kern w:val="0"/>
          <w:sz w:val="24"/>
          <w:szCs w:val="24"/>
        </w:rPr>
        <w:t> </w:t>
      </w:r>
    </w:p>
    <w:p>
      <w:pPr>
        <w:widowControl/>
        <w:spacing w:before="75" w:after="75" w:line="260" w:lineRule="exact"/>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    截止时间：2022年07月2</w:t>
      </w:r>
      <w:r>
        <w:rPr>
          <w:rFonts w:hint="eastAsia" w:ascii="仿宋" w:hAnsi="仿宋" w:eastAsia="宋体" w:cs="宋体"/>
          <w:color w:val="auto"/>
          <w:kern w:val="0"/>
          <w:sz w:val="24"/>
          <w:szCs w:val="24"/>
          <w:lang w:val="en-US" w:eastAsia="zh-CN"/>
        </w:rPr>
        <w:t>9</w:t>
      </w:r>
      <w:r>
        <w:rPr>
          <w:rFonts w:ascii="仿宋" w:hAnsi="仿宋" w:eastAsia="宋体" w:cs="宋体"/>
          <w:color w:val="auto"/>
          <w:kern w:val="0"/>
          <w:sz w:val="24"/>
          <w:szCs w:val="24"/>
        </w:rPr>
        <w:t xml:space="preserve">日 </w:t>
      </w:r>
      <w:r>
        <w:rPr>
          <w:rFonts w:hint="eastAsia" w:ascii="仿宋" w:hAnsi="仿宋" w:eastAsia="宋体" w:cs="宋体"/>
          <w:color w:val="auto"/>
          <w:kern w:val="0"/>
          <w:sz w:val="24"/>
          <w:szCs w:val="24"/>
          <w:lang w:val="en-US" w:eastAsia="zh-CN"/>
        </w:rPr>
        <w:t>19</w:t>
      </w:r>
      <w:r>
        <w:rPr>
          <w:rFonts w:ascii="仿宋" w:hAnsi="仿宋" w:eastAsia="宋体" w:cs="宋体"/>
          <w:color w:val="auto"/>
          <w:kern w:val="0"/>
          <w:sz w:val="24"/>
          <w:szCs w:val="24"/>
        </w:rPr>
        <w:t>:00（北京时间）</w:t>
      </w:r>
    </w:p>
    <w:p>
      <w:pPr>
        <w:widowControl/>
        <w:spacing w:before="75" w:after="75" w:line="260" w:lineRule="exact"/>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 xml:space="preserve">  </w:t>
      </w:r>
      <w:r>
        <w:rPr>
          <w:rFonts w:ascii="仿宋" w:hAnsi="仿宋" w:eastAsia="宋体" w:cs="宋体"/>
          <w:color w:val="auto"/>
          <w:kern w:val="0"/>
          <w:sz w:val="24"/>
          <w:szCs w:val="24"/>
        </w:rPr>
        <w:t>  地</w:t>
      </w:r>
      <w:r>
        <w:rPr>
          <w:rFonts w:hint="eastAsia" w:ascii="仿宋" w:hAnsi="仿宋" w:eastAsia="宋体" w:cs="宋体"/>
          <w:color w:val="auto"/>
          <w:kern w:val="0"/>
          <w:sz w:val="24"/>
          <w:szCs w:val="24"/>
        </w:rPr>
        <w:t xml:space="preserve"> </w:t>
      </w:r>
      <w:r>
        <w:rPr>
          <w:rFonts w:ascii="仿宋" w:hAnsi="仿宋" w:eastAsia="宋体" w:cs="宋体"/>
          <w:color w:val="auto"/>
          <w:kern w:val="0"/>
          <w:sz w:val="24"/>
          <w:szCs w:val="24"/>
        </w:rPr>
        <w:t xml:space="preserve">   点：喀什市行政审批局</w:t>
      </w:r>
      <w:r>
        <w:rPr>
          <w:rFonts w:hint="eastAsia" w:ascii="仿宋" w:hAnsi="仿宋" w:eastAsia="宋体" w:cs="宋体"/>
          <w:color w:val="auto"/>
          <w:kern w:val="0"/>
          <w:sz w:val="24"/>
          <w:szCs w:val="24"/>
        </w:rPr>
        <w:t>二楼第四评标室</w:t>
      </w:r>
    </w:p>
    <w:p>
      <w:pPr>
        <w:widowControl/>
        <w:spacing w:before="255" w:after="255" w:line="260" w:lineRule="exact"/>
        <w:rPr>
          <w:rFonts w:ascii="黑体" w:hAnsi="黑体" w:eastAsia="黑体" w:cs="宋体"/>
          <w:color w:val="auto"/>
          <w:kern w:val="0"/>
          <w:sz w:val="24"/>
          <w:szCs w:val="24"/>
        </w:rPr>
      </w:pPr>
      <w:r>
        <w:rPr>
          <w:rFonts w:hint="eastAsia" w:ascii="黑体" w:hAnsi="黑体" w:eastAsia="黑体" w:cs="宋体"/>
          <w:b/>
          <w:bCs/>
          <w:color w:val="auto"/>
          <w:kern w:val="0"/>
          <w:sz w:val="24"/>
          <w:szCs w:val="24"/>
        </w:rPr>
        <w:t>五、响应文件开启</w:t>
      </w:r>
      <w:r>
        <w:rPr>
          <w:rFonts w:ascii="Calibri" w:hAnsi="Calibri" w:eastAsia="黑体" w:cs="Calibri"/>
          <w:color w:val="auto"/>
          <w:kern w:val="0"/>
          <w:sz w:val="24"/>
          <w:szCs w:val="24"/>
        </w:rPr>
        <w:t> </w:t>
      </w:r>
    </w:p>
    <w:p>
      <w:pPr>
        <w:widowControl/>
        <w:spacing w:before="75" w:after="75" w:line="260" w:lineRule="exact"/>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    开启时间：2022年07月2</w:t>
      </w:r>
      <w:r>
        <w:rPr>
          <w:rFonts w:hint="eastAsia" w:ascii="仿宋" w:hAnsi="仿宋" w:eastAsia="宋体" w:cs="宋体"/>
          <w:color w:val="auto"/>
          <w:kern w:val="0"/>
          <w:sz w:val="24"/>
          <w:szCs w:val="24"/>
          <w:lang w:val="en-US" w:eastAsia="zh-CN"/>
        </w:rPr>
        <w:t>9</w:t>
      </w:r>
      <w:r>
        <w:rPr>
          <w:rFonts w:ascii="仿宋" w:hAnsi="仿宋" w:eastAsia="宋体" w:cs="宋体"/>
          <w:color w:val="auto"/>
          <w:kern w:val="0"/>
          <w:sz w:val="24"/>
          <w:szCs w:val="24"/>
        </w:rPr>
        <w:t>日 1</w:t>
      </w:r>
      <w:r>
        <w:rPr>
          <w:rFonts w:hint="eastAsia" w:ascii="仿宋" w:hAnsi="仿宋" w:eastAsia="宋体" w:cs="宋体"/>
          <w:color w:val="auto"/>
          <w:kern w:val="0"/>
          <w:sz w:val="24"/>
          <w:szCs w:val="24"/>
          <w:lang w:val="en-US" w:eastAsia="zh-CN"/>
        </w:rPr>
        <w:t>9</w:t>
      </w:r>
      <w:r>
        <w:rPr>
          <w:rFonts w:ascii="仿宋" w:hAnsi="仿宋" w:eastAsia="宋体" w:cs="宋体"/>
          <w:color w:val="auto"/>
          <w:kern w:val="0"/>
          <w:sz w:val="24"/>
          <w:szCs w:val="24"/>
        </w:rPr>
        <w:t>:00 （北京时间）</w:t>
      </w:r>
    </w:p>
    <w:p>
      <w:pPr>
        <w:widowControl/>
        <w:spacing w:before="255" w:after="255" w:line="260" w:lineRule="exact"/>
        <w:rPr>
          <w:rFonts w:ascii="黑体" w:hAnsi="黑体" w:eastAsia="黑体" w:cs="宋体"/>
          <w:color w:val="auto"/>
          <w:kern w:val="0"/>
          <w:sz w:val="24"/>
          <w:szCs w:val="24"/>
        </w:rPr>
      </w:pPr>
      <w:r>
        <w:rPr>
          <w:rFonts w:hint="eastAsia" w:ascii="黑体" w:hAnsi="黑体" w:eastAsia="黑体" w:cs="宋体"/>
          <w:b/>
          <w:bCs/>
          <w:color w:val="auto"/>
          <w:kern w:val="0"/>
          <w:sz w:val="24"/>
          <w:szCs w:val="24"/>
        </w:rPr>
        <w:t>六、公告期限</w:t>
      </w:r>
    </w:p>
    <w:p>
      <w:pPr>
        <w:widowControl/>
        <w:spacing w:before="75" w:after="75" w:line="260" w:lineRule="exact"/>
        <w:jc w:val="left"/>
        <w:rPr>
          <w:rFonts w:ascii="Arial" w:hAnsi="Arial" w:eastAsia="宋体" w:cs="Arial"/>
          <w:color w:val="auto"/>
          <w:kern w:val="0"/>
          <w:sz w:val="24"/>
          <w:szCs w:val="24"/>
        </w:rPr>
      </w:pPr>
      <w:r>
        <w:rPr>
          <w:rFonts w:ascii="仿宋" w:hAnsi="仿宋" w:eastAsia="宋体" w:cs="Arial"/>
          <w:color w:val="auto"/>
          <w:kern w:val="0"/>
          <w:sz w:val="24"/>
          <w:szCs w:val="24"/>
        </w:rPr>
        <w:t>    自本公告发布之日起</w:t>
      </w:r>
      <w:r>
        <w:rPr>
          <w:rFonts w:hint="eastAsia" w:ascii="仿宋" w:hAnsi="仿宋" w:eastAsia="宋体" w:cs="Arial"/>
          <w:color w:val="auto"/>
          <w:kern w:val="0"/>
          <w:sz w:val="24"/>
          <w:szCs w:val="24"/>
          <w:lang w:val="en-US" w:eastAsia="zh-CN"/>
        </w:rPr>
        <w:t>5</w:t>
      </w:r>
      <w:r>
        <w:rPr>
          <w:rFonts w:ascii="仿宋" w:hAnsi="仿宋" w:eastAsia="宋体" w:cs="Arial"/>
          <w:color w:val="auto"/>
          <w:kern w:val="0"/>
          <w:sz w:val="24"/>
          <w:szCs w:val="24"/>
        </w:rPr>
        <w:t>个工作日。</w:t>
      </w:r>
    </w:p>
    <w:p>
      <w:pPr>
        <w:widowControl/>
        <w:spacing w:before="255" w:after="255" w:line="260" w:lineRule="exact"/>
        <w:rPr>
          <w:rFonts w:ascii="黑体" w:hAnsi="黑体" w:eastAsia="黑体" w:cs="宋体"/>
          <w:color w:val="auto"/>
          <w:kern w:val="0"/>
          <w:sz w:val="24"/>
          <w:szCs w:val="24"/>
        </w:rPr>
      </w:pPr>
      <w:r>
        <w:rPr>
          <w:rFonts w:hint="eastAsia" w:ascii="黑体" w:hAnsi="黑体" w:eastAsia="黑体" w:cs="宋体"/>
          <w:b/>
          <w:bCs/>
          <w:color w:val="auto"/>
          <w:kern w:val="0"/>
          <w:sz w:val="24"/>
          <w:szCs w:val="24"/>
        </w:rPr>
        <w:t>七、其他补充事宜</w:t>
      </w:r>
      <w:r>
        <w:rPr>
          <w:rFonts w:ascii="Calibri" w:hAnsi="Calibri" w:eastAsia="黑体" w:cs="Calibri"/>
          <w:color w:val="auto"/>
          <w:kern w:val="0"/>
          <w:sz w:val="24"/>
          <w:szCs w:val="24"/>
        </w:rPr>
        <w:t> </w:t>
      </w:r>
    </w:p>
    <w:p>
      <w:pPr>
        <w:widowControl/>
        <w:spacing w:before="75" w:after="75" w:line="260" w:lineRule="exact"/>
        <w:jc w:val="left"/>
        <w:rPr>
          <w:rFonts w:ascii="Arial" w:hAnsi="Arial" w:eastAsia="宋体" w:cs="Arial"/>
          <w:color w:val="auto"/>
          <w:kern w:val="0"/>
          <w:sz w:val="24"/>
          <w:szCs w:val="24"/>
        </w:rPr>
      </w:pPr>
      <w:r>
        <w:rPr>
          <w:rFonts w:ascii="仿宋" w:hAnsi="仿宋" w:eastAsia="宋体" w:cs="Arial"/>
          <w:color w:val="auto"/>
          <w:kern w:val="0"/>
          <w:sz w:val="24"/>
          <w:szCs w:val="24"/>
        </w:rPr>
        <w:t>    无  </w:t>
      </w:r>
    </w:p>
    <w:p>
      <w:pPr>
        <w:widowControl/>
        <w:spacing w:before="75" w:after="75" w:line="260" w:lineRule="exact"/>
        <w:jc w:val="left"/>
        <w:rPr>
          <w:rFonts w:ascii="Arial" w:hAnsi="Arial" w:eastAsia="宋体" w:cs="Arial"/>
          <w:color w:val="auto"/>
          <w:kern w:val="0"/>
          <w:sz w:val="24"/>
          <w:szCs w:val="24"/>
        </w:rPr>
      </w:pPr>
      <w:r>
        <w:rPr>
          <w:rFonts w:ascii="Arial" w:hAnsi="Arial" w:eastAsia="宋体" w:cs="Arial"/>
          <w:color w:val="auto"/>
          <w:kern w:val="0"/>
          <w:sz w:val="24"/>
          <w:szCs w:val="24"/>
        </w:rPr>
        <w:t>特别提示：</w:t>
      </w:r>
    </w:p>
    <w:p>
      <w:pPr>
        <w:widowControl/>
        <w:spacing w:before="75" w:after="75" w:line="260" w:lineRule="exact"/>
        <w:jc w:val="left"/>
        <w:rPr>
          <w:rFonts w:ascii="Arial" w:hAnsi="Arial" w:eastAsia="宋体" w:cs="Arial"/>
          <w:color w:val="auto"/>
          <w:kern w:val="0"/>
          <w:sz w:val="24"/>
          <w:szCs w:val="24"/>
        </w:rPr>
      </w:pPr>
      <w:r>
        <w:rPr>
          <w:rFonts w:ascii="Arial" w:hAnsi="Arial" w:eastAsia="宋体" w:cs="Arial"/>
          <w:color w:val="auto"/>
          <w:kern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widowControl/>
        <w:spacing w:before="75" w:after="75" w:line="260" w:lineRule="exact"/>
        <w:jc w:val="left"/>
        <w:rPr>
          <w:rFonts w:ascii="Arial" w:hAnsi="Arial" w:eastAsia="宋体" w:cs="Arial"/>
          <w:color w:val="auto"/>
          <w:kern w:val="0"/>
          <w:sz w:val="24"/>
          <w:szCs w:val="24"/>
        </w:rPr>
      </w:pPr>
      <w:r>
        <w:rPr>
          <w:rFonts w:ascii="Arial" w:hAnsi="Arial" w:eastAsia="宋体" w:cs="Arial"/>
          <w:color w:val="auto"/>
          <w:kern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widowControl/>
        <w:spacing w:before="75" w:after="75" w:line="260" w:lineRule="exact"/>
        <w:jc w:val="left"/>
        <w:rPr>
          <w:rFonts w:ascii="Arial" w:hAnsi="Arial" w:eastAsia="宋体" w:cs="Arial"/>
          <w:color w:val="auto"/>
          <w:kern w:val="0"/>
          <w:sz w:val="24"/>
          <w:szCs w:val="24"/>
        </w:rPr>
      </w:pPr>
      <w:r>
        <w:rPr>
          <w:rFonts w:ascii="Arial" w:hAnsi="Arial" w:eastAsia="宋体" w:cs="Arial"/>
          <w:color w:val="auto"/>
          <w:kern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widowControl/>
        <w:spacing w:before="255" w:after="255" w:line="260" w:lineRule="exact"/>
        <w:rPr>
          <w:rFonts w:ascii="黑体" w:hAnsi="黑体" w:eastAsia="黑体" w:cs="宋体"/>
          <w:color w:val="auto"/>
          <w:kern w:val="0"/>
          <w:sz w:val="24"/>
          <w:szCs w:val="24"/>
        </w:rPr>
      </w:pPr>
      <w:r>
        <w:rPr>
          <w:rFonts w:hint="eastAsia" w:ascii="黑体" w:hAnsi="黑体" w:eastAsia="黑体" w:cs="宋体"/>
          <w:b/>
          <w:bCs/>
          <w:color w:val="auto"/>
          <w:kern w:val="0"/>
          <w:sz w:val="24"/>
          <w:szCs w:val="24"/>
        </w:rPr>
        <w:t>八、凡对本次招标提出询问，请按以下方式联系</w:t>
      </w:r>
    </w:p>
    <w:p>
      <w:pPr>
        <w:widowControl/>
        <w:spacing w:before="75" w:after="75" w:line="260" w:lineRule="exact"/>
        <w:ind w:firstLine="480"/>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1.采购人信息</w:t>
      </w:r>
    </w:p>
    <w:p>
      <w:pPr>
        <w:widowControl/>
        <w:spacing w:before="75" w:after="75" w:line="260" w:lineRule="exact"/>
        <w:ind w:firstLine="480"/>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名 称：</w:t>
      </w:r>
      <w:r>
        <w:rPr>
          <w:rFonts w:hint="eastAsia" w:ascii="inherit" w:hAnsi="inherit" w:eastAsia="宋体" w:cs="宋体"/>
          <w:color w:val="auto"/>
          <w:kern w:val="0"/>
          <w:sz w:val="24"/>
          <w:szCs w:val="24"/>
        </w:rPr>
        <w:t>喀什市</w:t>
      </w:r>
      <w:r>
        <w:rPr>
          <w:rFonts w:ascii="inherit" w:hAnsi="inherit" w:eastAsia="宋体" w:cs="宋体"/>
          <w:color w:val="auto"/>
          <w:kern w:val="0"/>
          <w:sz w:val="24"/>
          <w:szCs w:val="24"/>
        </w:rPr>
        <w:t>水利站</w:t>
      </w:r>
    </w:p>
    <w:p>
      <w:pPr>
        <w:widowControl/>
        <w:spacing w:before="75" w:after="75" w:line="260" w:lineRule="exact"/>
        <w:ind w:firstLine="480"/>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地 址：喀什市</w:t>
      </w:r>
    </w:p>
    <w:p>
      <w:pPr>
        <w:widowControl/>
        <w:spacing w:before="75" w:after="75" w:line="260" w:lineRule="exact"/>
        <w:ind w:firstLine="480"/>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联系方式：16609986622</w:t>
      </w:r>
    </w:p>
    <w:p>
      <w:pPr>
        <w:widowControl/>
        <w:spacing w:before="75" w:after="75" w:line="260" w:lineRule="exact"/>
        <w:ind w:firstLine="480"/>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2.采购代理机构信息</w:t>
      </w:r>
    </w:p>
    <w:p>
      <w:pPr>
        <w:widowControl/>
        <w:spacing w:before="75" w:after="75" w:line="260" w:lineRule="exact"/>
        <w:ind w:firstLine="480"/>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名 称：</w:t>
      </w:r>
      <w:r>
        <w:rPr>
          <w:rFonts w:hint="eastAsia" w:ascii="仿宋" w:hAnsi="仿宋" w:eastAsia="宋体" w:cs="宋体"/>
          <w:color w:val="auto"/>
          <w:kern w:val="0"/>
          <w:sz w:val="24"/>
          <w:szCs w:val="24"/>
        </w:rPr>
        <w:t>喀什市燕来工程项目管理有限公司</w:t>
      </w:r>
    </w:p>
    <w:p>
      <w:pPr>
        <w:widowControl/>
        <w:spacing w:before="75" w:after="75" w:line="260" w:lineRule="exact"/>
        <w:ind w:firstLine="480"/>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地 址：喀什市</w:t>
      </w:r>
      <w:r>
        <w:rPr>
          <w:rFonts w:hint="eastAsia" w:ascii="仿宋" w:hAnsi="仿宋" w:eastAsia="宋体" w:cs="宋体"/>
          <w:color w:val="auto"/>
          <w:kern w:val="0"/>
          <w:sz w:val="24"/>
          <w:szCs w:val="24"/>
        </w:rPr>
        <w:t xml:space="preserve"> </w:t>
      </w:r>
    </w:p>
    <w:p>
      <w:pPr>
        <w:widowControl/>
        <w:spacing w:before="75" w:after="75" w:line="260" w:lineRule="exact"/>
        <w:ind w:firstLine="480"/>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联系方式：19199502973</w:t>
      </w:r>
    </w:p>
    <w:p>
      <w:pPr>
        <w:widowControl/>
        <w:spacing w:before="75" w:after="75" w:line="260" w:lineRule="exact"/>
        <w:ind w:firstLine="480"/>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3.项目联系方式</w:t>
      </w:r>
    </w:p>
    <w:p>
      <w:pPr>
        <w:widowControl/>
        <w:spacing w:before="75" w:after="75" w:line="260" w:lineRule="exact"/>
        <w:ind w:firstLine="480"/>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项目联系人：</w:t>
      </w:r>
      <w:r>
        <w:rPr>
          <w:rFonts w:hint="eastAsia" w:ascii="inherit" w:hAnsi="inherit" w:eastAsia="宋体" w:cs="宋体"/>
          <w:color w:val="auto"/>
          <w:kern w:val="0"/>
          <w:sz w:val="24"/>
          <w:szCs w:val="24"/>
        </w:rPr>
        <w:t>魏凯</w:t>
      </w:r>
    </w:p>
    <w:p>
      <w:pPr>
        <w:widowControl/>
        <w:spacing w:before="75" w:after="75" w:line="260" w:lineRule="exact"/>
        <w:ind w:firstLine="480"/>
        <w:jc w:val="left"/>
        <w:rPr>
          <w:rFonts w:hint="eastAsia" w:ascii="仿宋" w:hAnsi="仿宋" w:eastAsia="宋体" w:cs="宋体"/>
          <w:color w:val="auto"/>
          <w:kern w:val="0"/>
          <w:sz w:val="24"/>
          <w:szCs w:val="24"/>
        </w:rPr>
      </w:pPr>
      <w:r>
        <w:rPr>
          <w:rFonts w:ascii="仿宋" w:hAnsi="仿宋" w:eastAsia="宋体" w:cs="宋体"/>
          <w:color w:val="auto"/>
          <w:kern w:val="0"/>
          <w:sz w:val="24"/>
          <w:szCs w:val="24"/>
        </w:rPr>
        <w:t>电 话：</w:t>
      </w:r>
      <w:r>
        <w:rPr>
          <w:rFonts w:ascii="inherit" w:hAnsi="inherit" w:eastAsia="宋体" w:cs="宋体"/>
          <w:color w:val="auto"/>
          <w:kern w:val="0"/>
          <w:sz w:val="24"/>
          <w:szCs w:val="24"/>
        </w:rPr>
        <w:t>19199502973</w:t>
      </w:r>
    </w:p>
    <w:p>
      <w:pPr>
        <w:widowControl/>
        <w:spacing w:before="75" w:after="75" w:line="280" w:lineRule="exact"/>
        <w:ind w:firstLine="360"/>
        <w:jc w:val="left"/>
        <w:rPr>
          <w:rFonts w:hint="eastAsia" w:ascii="仿宋" w:hAnsi="仿宋" w:eastAsia="宋体" w:cs="宋体"/>
          <w:color w:val="auto"/>
          <w:kern w:val="0"/>
          <w:sz w:val="24"/>
          <w:szCs w:val="24"/>
        </w:rPr>
      </w:pPr>
    </w:p>
    <w:p>
      <w:pPr>
        <w:pStyle w:val="4"/>
        <w:spacing w:before="75" w:beforeAutospacing="0" w:after="75" w:afterAutospacing="0" w:line="280" w:lineRule="exact"/>
        <w:ind w:left="210" w:leftChars="100"/>
        <w:rPr>
          <w:rStyle w:val="11"/>
          <w:color w:val="auto"/>
        </w:rPr>
      </w:pPr>
      <w:r>
        <w:rPr>
          <w:rStyle w:val="11"/>
          <w:color w:val="auto"/>
        </w:rPr>
        <w:t> </w:t>
      </w:r>
    </w:p>
    <w:p>
      <w:pPr>
        <w:ind w:firstLine="480" w:firstLineChars="200"/>
        <w:rPr>
          <w:rFonts w:hint="eastAsia" w:ascii="仿宋" w:hAnsi="仿宋" w:eastAsia="宋体" w:cs="宋体"/>
          <w:color w:val="auto"/>
          <w:kern w:val="0"/>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OGE2OTdjYTc1OTQ5ZmQzYmM1ZGM5ZWRhYmM4NTUifQ=="/>
  </w:docVars>
  <w:rsids>
    <w:rsidRoot w:val="00AF38FD"/>
    <w:rsid w:val="000416AB"/>
    <w:rsid w:val="00063941"/>
    <w:rsid w:val="00090BF3"/>
    <w:rsid w:val="00237286"/>
    <w:rsid w:val="00247430"/>
    <w:rsid w:val="002C445B"/>
    <w:rsid w:val="002E14E5"/>
    <w:rsid w:val="003B5C20"/>
    <w:rsid w:val="0045038F"/>
    <w:rsid w:val="00484659"/>
    <w:rsid w:val="004955BC"/>
    <w:rsid w:val="00496861"/>
    <w:rsid w:val="005B305E"/>
    <w:rsid w:val="005C0951"/>
    <w:rsid w:val="006E1163"/>
    <w:rsid w:val="007A0F54"/>
    <w:rsid w:val="0084100E"/>
    <w:rsid w:val="008B5268"/>
    <w:rsid w:val="009938DC"/>
    <w:rsid w:val="00A461E7"/>
    <w:rsid w:val="00AF38FD"/>
    <w:rsid w:val="00BB0FFB"/>
    <w:rsid w:val="00CB14F0"/>
    <w:rsid w:val="00CD183E"/>
    <w:rsid w:val="00D95D81"/>
    <w:rsid w:val="00DE031D"/>
    <w:rsid w:val="00E3649C"/>
    <w:rsid w:val="00E416BB"/>
    <w:rsid w:val="00EC7CA1"/>
    <w:rsid w:val="00FA396C"/>
    <w:rsid w:val="21156C3F"/>
    <w:rsid w:val="27247D58"/>
    <w:rsid w:val="2AAE5C30"/>
    <w:rsid w:val="74FC1C62"/>
    <w:rsid w:val="792D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TML Sample"/>
    <w:basedOn w:val="6"/>
    <w:semiHidden/>
    <w:unhideWhenUsed/>
    <w:uiPriority w:val="99"/>
    <w:rPr>
      <w:rFonts w:ascii="宋体" w:hAnsi="宋体" w:eastAsia="宋体" w:cs="宋体"/>
    </w:rPr>
  </w:style>
  <w:style w:type="character" w:customStyle="1" w:styleId="9">
    <w:name w:val="页眉 Char"/>
    <w:basedOn w:val="6"/>
    <w:link w:val="3"/>
    <w:qFormat/>
    <w:uiPriority w:val="99"/>
    <w:rPr>
      <w:sz w:val="18"/>
      <w:szCs w:val="18"/>
    </w:rPr>
  </w:style>
  <w:style w:type="character" w:customStyle="1" w:styleId="10">
    <w:name w:val="页脚 Char"/>
    <w:basedOn w:val="6"/>
    <w:link w:val="2"/>
    <w:uiPriority w:val="99"/>
    <w:rPr>
      <w:sz w:val="18"/>
      <w:szCs w:val="18"/>
    </w:rPr>
  </w:style>
  <w:style w:type="character" w:customStyle="1" w:styleId="11">
    <w:name w:val="bookmark-item"/>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1871</Words>
  <Characters>2082</Characters>
  <Lines>16</Lines>
  <Paragraphs>4</Paragraphs>
  <TotalTime>15</TotalTime>
  <ScaleCrop>false</ScaleCrop>
  <LinksUpToDate>false</LinksUpToDate>
  <CharactersWithSpaces>2275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2022-07-01T13:07:00Z</dcterms:created>
  <dc:creator>NTKO</dc:creator>
  <cp:lastModifiedBy>热河</cp:lastModifiedBy>
  <dcterms:modified xsi:type="dcterms:W3CDTF">2022-07-18T12:25:04Z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0FE2144BFE5546EE805B63B0DA87F8E9</vt:lpwstr>
  </property>
</Properties>
</file>