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rPr>
          <w:rFonts w:ascii="宋体" w:hAnsi="宋体" w:eastAsia="宋体" w:cs="宋体"/>
          <w:bCs/>
          <w:color w:val="000000"/>
          <w:spacing w:val="80"/>
          <w:sz w:val="24"/>
          <w:szCs w:val="24"/>
        </w:rPr>
      </w:pPr>
    </w:p>
    <w:p>
      <w:pPr>
        <w:pStyle w:val="23"/>
        <w:jc w:val="center"/>
        <w:rPr>
          <w:rFonts w:hint="eastAsia" w:ascii="宋体" w:hAnsi="宋体" w:eastAsia="宋体" w:cs="黑体"/>
          <w:b/>
          <w:color w:val="000000"/>
          <w:spacing w:val="80"/>
          <w:sz w:val="40"/>
          <w:szCs w:val="40"/>
          <w:lang w:eastAsia="zh-CN"/>
        </w:rPr>
      </w:pPr>
      <w:r>
        <w:rPr>
          <w:rFonts w:hint="eastAsia" w:ascii="宋体" w:hAnsi="宋体" w:eastAsia="宋体" w:cs="黑体"/>
          <w:b/>
          <w:color w:val="000000"/>
          <w:spacing w:val="80"/>
          <w:sz w:val="40"/>
          <w:szCs w:val="40"/>
        </w:rPr>
        <w:t>独山子区人民政府</w:t>
      </w:r>
      <w:r>
        <w:rPr>
          <w:rFonts w:hint="eastAsia" w:ascii="宋体" w:hAnsi="宋体" w:eastAsia="宋体" w:cs="黑体"/>
          <w:b/>
          <w:color w:val="000000"/>
          <w:spacing w:val="80"/>
          <w:sz w:val="40"/>
          <w:szCs w:val="40"/>
          <w:lang w:eastAsia="zh-CN"/>
        </w:rPr>
        <w:t>机关后勤服务中心</w:t>
      </w:r>
    </w:p>
    <w:p>
      <w:pPr>
        <w:jc w:val="both"/>
        <w:rPr>
          <w:rFonts w:ascii="宋体" w:hAnsi="宋体" w:eastAsia="宋体" w:cs="黑体"/>
          <w:b/>
          <w:color w:val="000000"/>
          <w:sz w:val="40"/>
          <w:szCs w:val="40"/>
        </w:rPr>
      </w:pPr>
    </w:p>
    <w:p>
      <w:pPr>
        <w:jc w:val="center"/>
        <w:rPr>
          <w:rFonts w:ascii="宋体" w:hAnsi="宋体" w:eastAsia="宋体" w:cs="仿宋_GB2312"/>
          <w:b/>
          <w:color w:val="000000"/>
          <w:sz w:val="36"/>
          <w:szCs w:val="36"/>
        </w:rPr>
      </w:pPr>
      <w:r>
        <w:rPr>
          <w:rFonts w:hint="eastAsia" w:ascii="宋体" w:hAnsi="宋体" w:eastAsia="宋体" w:cs="黑体"/>
          <w:b/>
          <w:color w:val="000000"/>
          <w:sz w:val="40"/>
          <w:szCs w:val="40"/>
          <w:lang w:eastAsia="zh-CN"/>
        </w:rPr>
        <w:t>竞争性</w:t>
      </w:r>
      <w:r>
        <w:rPr>
          <w:rFonts w:hint="eastAsia" w:ascii="宋体" w:hAnsi="宋体" w:eastAsia="宋体" w:cs="黑体"/>
          <w:b/>
          <w:color w:val="000000"/>
          <w:sz w:val="40"/>
          <w:szCs w:val="40"/>
        </w:rPr>
        <w:t>磋商文件</w:t>
      </w:r>
    </w:p>
    <w:p>
      <w:pPr>
        <w:jc w:val="center"/>
        <w:rPr>
          <w:rFonts w:ascii="宋体" w:hAnsi="宋体" w:eastAsia="宋体" w:cs="仿宋_GB2312"/>
          <w:b/>
          <w:color w:val="000000"/>
          <w:sz w:val="36"/>
          <w:szCs w:val="36"/>
        </w:rPr>
      </w:pPr>
    </w:p>
    <w:p>
      <w:pPr>
        <w:jc w:val="center"/>
        <w:rPr>
          <w:rFonts w:hint="default" w:ascii="仿宋_GB2312" w:hAnsi="仿宋_GB2312" w:eastAsia="仿宋_GB2312" w:cs="仿宋_GB2312"/>
          <w:b/>
          <w:sz w:val="36"/>
          <w:szCs w:val="36"/>
          <w:lang w:val="en-US" w:eastAsia="zh-CN"/>
        </w:rPr>
      </w:pPr>
      <w:r>
        <w:rPr>
          <w:rFonts w:hint="eastAsia" w:ascii="仿宋_GB2312" w:hAnsi="仿宋_GB2312" w:eastAsia="仿宋_GB2312" w:cs="仿宋_GB2312"/>
          <w:b/>
          <w:sz w:val="36"/>
          <w:szCs w:val="36"/>
        </w:rPr>
        <w:t>项目编号：DQCG-CS-20</w:t>
      </w:r>
      <w:r>
        <w:rPr>
          <w:rFonts w:hint="eastAsia" w:ascii="仿宋_GB2312" w:hAnsi="仿宋_GB2312" w:eastAsia="仿宋_GB2312" w:cs="仿宋_GB2312"/>
          <w:b/>
          <w:sz w:val="36"/>
          <w:szCs w:val="36"/>
          <w:lang w:val="en-US" w:eastAsia="zh-CN"/>
        </w:rPr>
        <w:t>22</w:t>
      </w:r>
      <w:r>
        <w:rPr>
          <w:rFonts w:hint="eastAsia" w:ascii="仿宋_GB2312" w:hAnsi="仿宋_GB2312" w:eastAsia="仿宋_GB2312" w:cs="仿宋_GB2312"/>
          <w:b/>
          <w:sz w:val="36"/>
          <w:szCs w:val="36"/>
        </w:rPr>
        <w:t>-</w:t>
      </w:r>
      <w:r>
        <w:rPr>
          <w:rFonts w:hint="eastAsia" w:ascii="仿宋_GB2312" w:hAnsi="仿宋_GB2312" w:eastAsia="仿宋_GB2312" w:cs="仿宋_GB2312"/>
          <w:b/>
          <w:sz w:val="36"/>
          <w:szCs w:val="36"/>
          <w:lang w:val="en-US" w:eastAsia="zh-CN"/>
        </w:rPr>
        <w:t>03</w:t>
      </w:r>
    </w:p>
    <w:p>
      <w:pPr>
        <w:jc w:val="center"/>
        <w:rPr>
          <w:rFonts w:hint="default" w:ascii="仿宋_GB2312" w:hAnsi="仿宋_GB2312" w:eastAsia="仿宋_GB2312" w:cs="仿宋_GB2312"/>
          <w:b/>
          <w:sz w:val="36"/>
          <w:szCs w:val="36"/>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项目名称：克拉玛依市公安局独山子区分局购置物业服务项目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lang w:val="en-US" w:eastAsia="zh-CN"/>
        </w:rPr>
        <w:t>采购人：</w:t>
      </w:r>
      <w:r>
        <w:rPr>
          <w:rFonts w:hint="eastAsia" w:ascii="仿宋_GB2312" w:hAnsi="仿宋_GB2312" w:eastAsia="仿宋_GB2312" w:cs="仿宋_GB2312"/>
          <w:b/>
          <w:sz w:val="36"/>
          <w:szCs w:val="36"/>
        </w:rPr>
        <w:t>克拉玛依市公安局独山子区分局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6"/>
          <w:szCs w:val="36"/>
          <w:lang w:val="en-US" w:eastAsia="zh-CN"/>
        </w:rPr>
      </w:pPr>
      <w:r>
        <w:rPr>
          <w:rFonts w:hint="eastAsia" w:ascii="仿宋_GB2312" w:hAnsi="仿宋_GB2312" w:eastAsia="仿宋_GB2312" w:cs="仿宋_GB2312"/>
          <w:b/>
          <w:sz w:val="36"/>
          <w:szCs w:val="36"/>
          <w:lang w:val="en-US" w:eastAsia="zh-CN"/>
        </w:rPr>
        <w:t>采购代理机构：独山子区政府机关后勤服务中心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仿宋_GB2312"/>
          <w:b/>
          <w:color w:val="000000"/>
          <w:sz w:val="36"/>
          <w:szCs w:val="36"/>
        </w:rPr>
      </w:pPr>
    </w:p>
    <w:p>
      <w:pPr>
        <w:jc w:val="center"/>
        <w:rPr>
          <w:rFonts w:ascii="宋体" w:hAnsi="宋体" w:eastAsia="宋体" w:cs="仿宋_GB2312"/>
          <w:b/>
          <w:color w:val="000000"/>
          <w:sz w:val="36"/>
          <w:szCs w:val="36"/>
        </w:rPr>
      </w:pPr>
    </w:p>
    <w:p>
      <w:pPr>
        <w:jc w:val="center"/>
        <w:rPr>
          <w:rFonts w:ascii="宋体" w:hAnsi="宋体" w:eastAsia="宋体" w:cs="仿宋_GB2312"/>
          <w:b/>
          <w:color w:val="000000"/>
          <w:sz w:val="36"/>
          <w:szCs w:val="36"/>
        </w:rPr>
      </w:pPr>
    </w:p>
    <w:p>
      <w:pPr>
        <w:ind w:firstLine="3253" w:firstLineChars="900"/>
        <w:rPr>
          <w:rFonts w:ascii="宋体" w:hAnsi="宋体" w:eastAsia="宋体" w:cs="仿宋_GB2312"/>
          <w:b/>
          <w:color w:val="000000"/>
          <w:sz w:val="36"/>
          <w:szCs w:val="36"/>
        </w:rPr>
      </w:pPr>
      <w:r>
        <w:rPr>
          <w:rFonts w:hint="eastAsia" w:ascii="宋体" w:hAnsi="宋体" w:eastAsia="宋体" w:cs="仿宋_GB2312"/>
          <w:b/>
          <w:color w:val="000000"/>
          <w:sz w:val="36"/>
          <w:szCs w:val="36"/>
        </w:rPr>
        <w:t>二零二二年</w:t>
      </w:r>
      <w:r>
        <w:rPr>
          <w:rFonts w:hint="eastAsia" w:ascii="宋体" w:hAnsi="宋体" w:cs="仿宋_GB2312"/>
          <w:b/>
          <w:color w:val="000000"/>
          <w:sz w:val="36"/>
          <w:szCs w:val="36"/>
          <w:lang w:val="en-US" w:eastAsia="zh-CN"/>
        </w:rPr>
        <w:t>八</w:t>
      </w:r>
      <w:r>
        <w:rPr>
          <w:rFonts w:hint="eastAsia" w:ascii="宋体" w:hAnsi="宋体" w:eastAsia="宋体" w:cs="仿宋_GB2312"/>
          <w:b/>
          <w:color w:val="000000"/>
          <w:sz w:val="36"/>
          <w:szCs w:val="36"/>
        </w:rPr>
        <w:t>月</w:t>
      </w:r>
    </w:p>
    <w:p>
      <w:pPr>
        <w:ind w:firstLine="3253" w:firstLineChars="900"/>
        <w:rPr>
          <w:rFonts w:ascii="宋体" w:hAnsi="宋体" w:eastAsia="宋体" w:cs="仿宋_GB2312"/>
          <w:b/>
          <w:color w:val="000000"/>
          <w:sz w:val="36"/>
          <w:szCs w:val="36"/>
        </w:rPr>
      </w:pPr>
    </w:p>
    <w:p>
      <w:pPr>
        <w:rPr>
          <w:rFonts w:ascii="宋体" w:hAnsi="宋体" w:eastAsia="宋体" w:cs="宋体"/>
          <w:color w:val="000000"/>
          <w:sz w:val="24"/>
          <w:szCs w:val="24"/>
        </w:rPr>
      </w:pPr>
    </w:p>
    <w:p>
      <w:pPr>
        <w:ind w:firstLine="1800" w:firstLineChars="750"/>
        <w:rPr>
          <w:rFonts w:ascii="宋体" w:hAnsi="宋体" w:eastAsia="宋体" w:cs="宋体"/>
          <w:color w:val="000000"/>
          <w:sz w:val="24"/>
          <w:szCs w:val="24"/>
        </w:rPr>
      </w:pPr>
    </w:p>
    <w:p>
      <w:pPr>
        <w:pStyle w:val="23"/>
        <w:adjustRightInd w:val="0"/>
        <w:snapToGrid w:val="0"/>
        <w:spacing w:line="360" w:lineRule="auto"/>
        <w:rPr>
          <w:rFonts w:ascii="宋体" w:hAnsi="宋体" w:eastAsia="宋体" w:cs="宋体"/>
          <w:color w:val="000000"/>
          <w:sz w:val="24"/>
          <w:szCs w:val="24"/>
        </w:rPr>
      </w:pPr>
      <w:r>
        <w:rPr>
          <w:rFonts w:ascii="宋体" w:hAnsi="宋体" w:eastAsia="宋体" w:cs="宋体"/>
          <w:color w:val="000000"/>
          <w:sz w:val="24"/>
          <w:szCs w:val="24"/>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106045</wp:posOffset>
                </wp:positionV>
                <wp:extent cx="5715000" cy="0"/>
                <wp:effectExtent l="0" t="15875" r="0" b="22225"/>
                <wp:wrapNone/>
                <wp:docPr id="1026" name="直线 2"/>
                <wp:cNvGraphicFramePr/>
                <a:graphic xmlns:a="http://schemas.openxmlformats.org/drawingml/2006/main">
                  <a:graphicData uri="http://schemas.microsoft.com/office/word/2010/wordprocessingShape">
                    <wps:wsp>
                      <wps:cNvCnPr/>
                      <wps:spPr>
                        <a:xfrm>
                          <a:off x="0" y="0"/>
                          <a:ext cx="5715000" cy="0"/>
                        </a:xfrm>
                        <a:prstGeom prst="line">
                          <a:avLst/>
                        </a:prstGeom>
                        <a:ln w="31750" cap="flat" cmpd="sng">
                          <a:solidFill>
                            <a:srgbClr val="000000"/>
                          </a:solidFill>
                          <a:prstDash val="solid"/>
                          <a:round/>
                          <a:headEnd type="none" w="med" len="med"/>
                          <a:tailEnd type="none" w="med" len="med"/>
                        </a:ln>
                      </wps:spPr>
                      <wps:bodyPr/>
                    </wps:wsp>
                  </a:graphicData>
                </a:graphic>
              </wp:anchor>
            </w:drawing>
          </mc:Choice>
          <mc:Fallback>
            <w:pict>
              <v:line id="直线 2" o:spid="_x0000_s1026" o:spt="20" style="position:absolute;left:0pt;margin-left:0pt;margin-top:8.35pt;height:0pt;width:450pt;z-index:251659264;mso-width-relative:page;mso-height-relative:page;" filled="f" stroked="t" coordsize="21600,21600" o:gfxdata="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lht97SAAAABgEA&#10;AA8AAAAAAAAAAQAgAAAAIgAAAGRycy9kb3ducmV2LnhtbFBLAQIUABQAAAAIAIdO4kCEE1Di5wEA&#10;AN0DAAAOAAAAAAAAAAEAIAAAACEBAABkcnMvZTJvRG9jLnhtbFBLBQYAAAAABgAGAFkBAAB6BQAA&#10;AAA=&#10;">
                <v:fill on="f" focussize="0,0"/>
                <v:stroke weight="2.5pt" color="#000000" joinstyle="round"/>
                <v:imagedata o:title=""/>
                <o:lock v:ext="edit" aspectratio="f"/>
              </v:line>
            </w:pict>
          </mc:Fallback>
        </mc:AlternateContent>
      </w:r>
    </w:p>
    <w:p>
      <w:pPr>
        <w:pStyle w:val="23"/>
        <w:adjustRightInd w:val="0"/>
        <w:snapToGrid w:val="0"/>
        <w:spacing w:line="360" w:lineRule="auto"/>
        <w:jc w:val="left"/>
        <w:rPr>
          <w:rFonts w:hint="eastAsia" w:ascii="仿宋" w:hAnsi="仿宋" w:eastAsia="仿宋" w:cs="仿宋"/>
          <w:color w:val="333333"/>
          <w:kern w:val="0"/>
          <w:sz w:val="28"/>
          <w:szCs w:val="28"/>
          <w:lang w:val="zh-CN" w:eastAsia="zh-CN" w:bidi="ar-SA"/>
        </w:rPr>
      </w:pPr>
      <w:r>
        <w:rPr>
          <w:rFonts w:hint="eastAsia" w:ascii="仿宋" w:hAnsi="仿宋" w:eastAsia="仿宋" w:cs="仿宋"/>
          <w:color w:val="333333"/>
          <w:kern w:val="0"/>
          <w:sz w:val="28"/>
          <w:szCs w:val="28"/>
          <w:lang w:val="zh-CN" w:eastAsia="zh-CN" w:bidi="ar-SA"/>
        </w:rPr>
        <w:t>地址：独山子区城投大厦十三楼 　   　 网址：</w:t>
      </w:r>
      <w:r>
        <w:rPr>
          <w:rFonts w:hint="eastAsia" w:ascii="仿宋" w:hAnsi="仿宋" w:eastAsia="仿宋" w:cs="仿宋"/>
          <w:color w:val="333333"/>
          <w:kern w:val="0"/>
          <w:sz w:val="28"/>
          <w:szCs w:val="28"/>
          <w:lang w:val="zh-CN" w:eastAsia="zh-CN" w:bidi="ar-SA"/>
        </w:rPr>
        <w:fldChar w:fldCharType="begin"/>
      </w:r>
      <w:r>
        <w:rPr>
          <w:rFonts w:hint="eastAsia" w:ascii="仿宋" w:hAnsi="仿宋" w:eastAsia="仿宋" w:cs="仿宋"/>
          <w:color w:val="333333"/>
          <w:kern w:val="0"/>
          <w:sz w:val="28"/>
          <w:szCs w:val="28"/>
          <w:lang w:val="zh-CN" w:eastAsia="zh-CN" w:bidi="ar-SA"/>
        </w:rPr>
        <w:instrText xml:space="preserve"> HYPERLINK "http://www.dsz.gov.cn/" </w:instrText>
      </w:r>
      <w:r>
        <w:rPr>
          <w:rFonts w:hint="eastAsia" w:ascii="仿宋" w:hAnsi="仿宋" w:eastAsia="仿宋" w:cs="仿宋"/>
          <w:color w:val="333333"/>
          <w:kern w:val="0"/>
          <w:sz w:val="28"/>
          <w:szCs w:val="28"/>
          <w:lang w:val="zh-CN" w:eastAsia="zh-CN" w:bidi="ar-SA"/>
        </w:rPr>
        <w:fldChar w:fldCharType="separate"/>
      </w:r>
      <w:r>
        <w:rPr>
          <w:rFonts w:hint="eastAsia" w:ascii="仿宋" w:hAnsi="仿宋" w:eastAsia="仿宋" w:cs="仿宋"/>
          <w:color w:val="333333"/>
          <w:kern w:val="0"/>
          <w:sz w:val="28"/>
          <w:szCs w:val="28"/>
          <w:lang w:val="zh-CN" w:eastAsia="zh-CN" w:bidi="ar-SA"/>
        </w:rPr>
        <w:t>http://www.dsz.gov.cn/</w:t>
      </w:r>
      <w:r>
        <w:rPr>
          <w:rFonts w:hint="eastAsia" w:ascii="仿宋" w:hAnsi="仿宋" w:eastAsia="仿宋" w:cs="仿宋"/>
          <w:color w:val="333333"/>
          <w:kern w:val="0"/>
          <w:sz w:val="28"/>
          <w:szCs w:val="28"/>
          <w:lang w:val="zh-CN" w:eastAsia="zh-CN" w:bidi="ar-SA"/>
        </w:rPr>
        <w:fldChar w:fldCharType="end"/>
      </w:r>
    </w:p>
    <w:p>
      <w:pPr>
        <w:rPr>
          <w:rFonts w:ascii="宋体" w:hAnsi="宋体" w:eastAsia="宋体" w:cs="宋体"/>
          <w:color w:val="000000"/>
          <w:sz w:val="24"/>
          <w:szCs w:val="24"/>
        </w:rPr>
      </w:pPr>
      <w:r>
        <w:rPr>
          <w:rFonts w:hint="eastAsia" w:ascii="仿宋" w:hAnsi="仿宋" w:eastAsia="仿宋" w:cs="仿宋"/>
          <w:color w:val="333333"/>
          <w:kern w:val="0"/>
          <w:sz w:val="28"/>
          <w:szCs w:val="28"/>
          <w:lang w:val="zh-CN" w:eastAsia="zh-CN" w:bidi="ar-SA"/>
        </w:rPr>
        <w:t>电话：0992-</w:t>
      </w:r>
      <w:r>
        <w:rPr>
          <w:rFonts w:hint="eastAsia" w:ascii="仿宋" w:hAnsi="仿宋" w:eastAsia="仿宋" w:cs="仿宋"/>
          <w:color w:val="333333"/>
          <w:kern w:val="0"/>
          <w:sz w:val="28"/>
          <w:szCs w:val="28"/>
          <w:lang w:val="en-US" w:eastAsia="zh-CN" w:bidi="ar-SA"/>
        </w:rPr>
        <w:t>3686018</w:t>
      </w:r>
      <w:r>
        <w:rPr>
          <w:rFonts w:hint="eastAsia" w:ascii="仿宋" w:hAnsi="仿宋" w:eastAsia="仿宋" w:cs="仿宋"/>
          <w:color w:val="333333"/>
          <w:kern w:val="0"/>
          <w:sz w:val="28"/>
          <w:szCs w:val="28"/>
          <w:lang w:val="zh-CN" w:eastAsia="zh-CN" w:bidi="ar-SA"/>
        </w:rPr>
        <w:t xml:space="preserve">                         邮编：83</w:t>
      </w:r>
      <w:r>
        <w:rPr>
          <w:rFonts w:hint="eastAsia" w:ascii="仿宋" w:hAnsi="仿宋" w:eastAsia="仿宋" w:cs="仿宋"/>
          <w:color w:val="333333"/>
          <w:kern w:val="0"/>
          <w:sz w:val="28"/>
          <w:szCs w:val="28"/>
          <w:lang w:val="en-US" w:eastAsia="zh-CN" w:bidi="ar-SA"/>
        </w:rPr>
        <w:t>3</w:t>
      </w:r>
      <w:r>
        <w:rPr>
          <w:rFonts w:hint="eastAsia" w:ascii="仿宋" w:hAnsi="仿宋" w:eastAsia="仿宋" w:cs="仿宋"/>
          <w:color w:val="333333"/>
          <w:kern w:val="0"/>
          <w:sz w:val="28"/>
          <w:szCs w:val="28"/>
          <w:lang w:val="zh-CN" w:eastAsia="zh-CN" w:bidi="ar-SA"/>
        </w:rPr>
        <w:t>699</w:t>
      </w:r>
    </w:p>
    <w:p>
      <w:pPr>
        <w:rPr>
          <w:rFonts w:ascii="宋体" w:hAnsi="宋体" w:eastAsia="宋体"/>
          <w:color w:val="000000"/>
        </w:rPr>
      </w:pPr>
    </w:p>
    <w:tbl>
      <w:tblPr>
        <w:tblStyle w:val="45"/>
        <w:tblW w:w="0" w:type="auto"/>
        <w:tblInd w:w="0" w:type="dxa"/>
        <w:shd w:val="clear" w:color="auto" w:fill="FFFFFF"/>
        <w:tblLayout w:type="fixed"/>
        <w:tblCellMar>
          <w:top w:w="0" w:type="dxa"/>
          <w:left w:w="0" w:type="dxa"/>
          <w:bottom w:w="0" w:type="dxa"/>
          <w:right w:w="0" w:type="dxa"/>
        </w:tblCellMar>
      </w:tblPr>
      <w:tblGrid>
        <w:gridCol w:w="2501"/>
        <w:gridCol w:w="7038"/>
      </w:tblGrid>
      <w:tr>
        <w:tblPrEx>
          <w:shd w:val="clear" w:color="auto" w:fill="FFFFFF"/>
          <w:tblCellMar>
            <w:top w:w="0" w:type="dxa"/>
            <w:left w:w="0" w:type="dxa"/>
            <w:bottom w:w="0" w:type="dxa"/>
            <w:right w:w="0" w:type="dxa"/>
          </w:tblCellMar>
        </w:tblPrEx>
        <w:trPr>
          <w:trHeight w:val="941" w:hRule="atLeast"/>
        </w:trPr>
        <w:tc>
          <w:tcPr>
            <w:tcW w:w="2501" w:type="dxa"/>
            <w:tcBorders>
              <w:top w:val="single" w:color="auto" w:sz="8" w:space="0"/>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widowControl/>
              <w:jc w:val="left"/>
              <w:rPr>
                <w:rFonts w:hint="eastAsia" w:ascii="仿宋" w:hAnsi="仿宋" w:eastAsia="仿宋" w:cs="仿宋"/>
                <w:color w:val="333333"/>
                <w:kern w:val="0"/>
                <w:sz w:val="28"/>
                <w:szCs w:val="28"/>
                <w:lang w:val="zh-CN"/>
              </w:rPr>
            </w:pPr>
            <w:r>
              <w:rPr>
                <w:rFonts w:ascii="宋体" w:hAnsi="宋体" w:eastAsia="宋体"/>
                <w:color w:val="000000"/>
              </w:rPr>
              <w:br w:type="page"/>
            </w:r>
            <w:r>
              <w:rPr>
                <w:rFonts w:hint="eastAsia" w:ascii="仿宋" w:hAnsi="仿宋" w:eastAsia="仿宋" w:cs="仿宋"/>
                <w:color w:val="333333"/>
                <w:kern w:val="0"/>
                <w:sz w:val="28"/>
                <w:szCs w:val="28"/>
                <w:lang w:val="zh-CN"/>
              </w:rPr>
              <w:t>项目名称</w:t>
            </w:r>
          </w:p>
        </w:tc>
        <w:tc>
          <w:tcPr>
            <w:tcW w:w="7038"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color w:val="333333"/>
                <w:kern w:val="0"/>
                <w:sz w:val="28"/>
                <w:szCs w:val="28"/>
                <w:lang w:val="zh-CN"/>
              </w:rPr>
            </w:pPr>
            <w:r>
              <w:rPr>
                <w:rFonts w:hint="eastAsia" w:ascii="仿宋" w:hAnsi="仿宋" w:eastAsia="仿宋" w:cs="仿宋"/>
                <w:b w:val="0"/>
                <w:bCs w:val="0"/>
                <w:color w:val="333333"/>
                <w:kern w:val="0"/>
                <w:sz w:val="28"/>
                <w:szCs w:val="28"/>
                <w:lang w:val="zh-CN" w:eastAsia="zh-CN" w:bidi="ar-SA"/>
              </w:rPr>
              <w:t>克拉玛依市公安局独山子区分局购置物业服务项目</w:t>
            </w:r>
          </w:p>
        </w:tc>
      </w:tr>
      <w:tr>
        <w:tblPrEx>
          <w:shd w:val="clear" w:color="auto" w:fill="FFFFFF"/>
          <w:tblCellMar>
            <w:top w:w="0" w:type="dxa"/>
            <w:left w:w="0" w:type="dxa"/>
            <w:bottom w:w="0" w:type="dxa"/>
            <w:right w:w="0" w:type="dxa"/>
          </w:tblCellMar>
        </w:tblPrEx>
        <w:trPr>
          <w:trHeight w:val="229" w:hRule="atLeast"/>
        </w:trPr>
        <w:tc>
          <w:tcPr>
            <w:tcW w:w="2501"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项目编号</w:t>
            </w:r>
          </w:p>
        </w:tc>
        <w:tc>
          <w:tcPr>
            <w:tcW w:w="703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default" w:ascii="仿宋" w:hAnsi="仿宋" w:eastAsia="仿宋" w:cs="仿宋"/>
                <w:color w:val="333333"/>
                <w:kern w:val="0"/>
                <w:sz w:val="28"/>
                <w:szCs w:val="28"/>
                <w:lang w:val="en-US"/>
              </w:rPr>
            </w:pPr>
            <w:r>
              <w:rPr>
                <w:rFonts w:hint="eastAsia" w:ascii="仿宋" w:hAnsi="仿宋" w:eastAsia="仿宋" w:cs="仿宋"/>
                <w:color w:val="333333"/>
                <w:kern w:val="0"/>
                <w:sz w:val="28"/>
                <w:szCs w:val="28"/>
                <w:lang w:val="zh-CN"/>
              </w:rPr>
              <w:t>DQCG-CS-20</w:t>
            </w:r>
            <w:r>
              <w:rPr>
                <w:rFonts w:hint="eastAsia" w:ascii="仿宋" w:hAnsi="仿宋" w:eastAsia="仿宋" w:cs="仿宋"/>
                <w:color w:val="333333"/>
                <w:kern w:val="0"/>
                <w:sz w:val="28"/>
                <w:szCs w:val="28"/>
                <w:lang w:val="en-US" w:eastAsia="zh-CN"/>
              </w:rPr>
              <w:t>22</w:t>
            </w:r>
            <w:r>
              <w:rPr>
                <w:rFonts w:hint="eastAsia" w:ascii="仿宋" w:hAnsi="仿宋" w:eastAsia="仿宋" w:cs="仿宋"/>
                <w:color w:val="333333"/>
                <w:kern w:val="0"/>
                <w:sz w:val="28"/>
                <w:szCs w:val="28"/>
                <w:lang w:val="zh-CN"/>
              </w:rPr>
              <w:t>-</w:t>
            </w:r>
            <w:r>
              <w:rPr>
                <w:rFonts w:hint="eastAsia" w:ascii="仿宋" w:hAnsi="仿宋" w:eastAsia="仿宋" w:cs="仿宋"/>
                <w:color w:val="333333"/>
                <w:kern w:val="0"/>
                <w:sz w:val="28"/>
                <w:szCs w:val="28"/>
                <w:lang w:val="en-US" w:eastAsia="zh-CN"/>
              </w:rPr>
              <w:t>03</w:t>
            </w:r>
          </w:p>
        </w:tc>
      </w:tr>
      <w:tr>
        <w:tblPrEx>
          <w:shd w:val="clear" w:color="auto" w:fill="FFFFFF"/>
          <w:tblCellMar>
            <w:top w:w="0" w:type="dxa"/>
            <w:left w:w="0" w:type="dxa"/>
            <w:bottom w:w="0" w:type="dxa"/>
            <w:right w:w="0" w:type="dxa"/>
          </w:tblCellMar>
        </w:tblPrEx>
        <w:trPr>
          <w:trHeight w:val="362" w:hRule="atLeast"/>
        </w:trPr>
        <w:tc>
          <w:tcPr>
            <w:tcW w:w="2501"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采购预算</w:t>
            </w:r>
          </w:p>
        </w:tc>
        <w:tc>
          <w:tcPr>
            <w:tcW w:w="703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120</w:t>
            </w:r>
            <w:r>
              <w:rPr>
                <w:rFonts w:hint="eastAsia" w:ascii="仿宋" w:hAnsi="仿宋" w:eastAsia="仿宋" w:cs="仿宋"/>
                <w:color w:val="333333"/>
                <w:kern w:val="0"/>
                <w:sz w:val="28"/>
                <w:szCs w:val="28"/>
                <w:lang w:val="zh-CN"/>
              </w:rPr>
              <w:t>万元</w:t>
            </w:r>
          </w:p>
        </w:tc>
      </w:tr>
      <w:tr>
        <w:tblPrEx>
          <w:tblCellMar>
            <w:top w:w="0" w:type="dxa"/>
            <w:left w:w="0" w:type="dxa"/>
            <w:bottom w:w="0" w:type="dxa"/>
            <w:right w:w="0" w:type="dxa"/>
          </w:tblCellMar>
        </w:tblPrEx>
        <w:trPr>
          <w:trHeight w:val="21" w:hRule="atLeast"/>
        </w:trPr>
        <w:tc>
          <w:tcPr>
            <w:tcW w:w="2501"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采购方式</w:t>
            </w:r>
          </w:p>
        </w:tc>
        <w:tc>
          <w:tcPr>
            <w:tcW w:w="703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竞争性磋商</w:t>
            </w:r>
          </w:p>
        </w:tc>
      </w:tr>
      <w:tr>
        <w:tblPrEx>
          <w:shd w:val="clear" w:color="auto" w:fill="FFFFFF"/>
          <w:tblCellMar>
            <w:top w:w="0" w:type="dxa"/>
            <w:left w:w="0" w:type="dxa"/>
            <w:bottom w:w="0" w:type="dxa"/>
            <w:right w:w="0" w:type="dxa"/>
          </w:tblCellMar>
        </w:tblPrEx>
        <w:trPr>
          <w:trHeight w:val="610" w:hRule="atLeast"/>
        </w:trPr>
        <w:tc>
          <w:tcPr>
            <w:tcW w:w="2501"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widowControl/>
              <w:jc w:val="left"/>
              <w:textAlignment w:val="baseline"/>
              <w:rPr>
                <w:rFonts w:ascii="宋体" w:hAnsi="宋体" w:eastAsia="宋体" w:cs="宋体"/>
                <w:color w:val="000000"/>
                <w:kern w:val="0"/>
                <w:sz w:val="24"/>
                <w:szCs w:val="24"/>
              </w:rPr>
            </w:pPr>
            <w:r>
              <w:rPr>
                <w:rFonts w:hint="eastAsia" w:ascii="仿宋" w:hAnsi="仿宋" w:eastAsia="仿宋" w:cs="仿宋"/>
                <w:color w:val="333333"/>
                <w:kern w:val="0"/>
                <w:sz w:val="28"/>
                <w:szCs w:val="28"/>
                <w:lang w:val="zh-CN"/>
              </w:rPr>
              <w:t>供应商资格要求</w:t>
            </w:r>
          </w:p>
        </w:tc>
        <w:tc>
          <w:tcPr>
            <w:tcW w:w="703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olor w:val="000000"/>
                <w:lang w:val="zh-CN"/>
              </w:rPr>
            </w:pPr>
          </w:p>
          <w:p>
            <w:pPr>
              <w:rPr>
                <w:rFonts w:hint="eastAsia" w:ascii="仿宋" w:hAnsi="仿宋" w:eastAsia="仿宋" w:cs="仿宋"/>
                <w:color w:val="333333"/>
                <w:kern w:val="0"/>
                <w:sz w:val="28"/>
                <w:szCs w:val="28"/>
                <w:lang w:val="zh-CN"/>
              </w:rPr>
            </w:pPr>
            <w:r>
              <w:rPr>
                <w:rFonts w:hint="eastAsia" w:ascii="仿宋" w:hAnsi="仿宋" w:eastAsia="仿宋" w:cs="仿宋"/>
                <w:color w:val="000000"/>
                <w:sz w:val="22"/>
                <w:szCs w:val="24"/>
                <w:lang w:val="zh-CN"/>
              </w:rPr>
              <w:t>（</w:t>
            </w:r>
            <w:r>
              <w:rPr>
                <w:rFonts w:hint="eastAsia" w:ascii="仿宋" w:hAnsi="仿宋" w:eastAsia="仿宋" w:cs="仿宋"/>
                <w:color w:val="333333"/>
                <w:kern w:val="0"/>
                <w:sz w:val="28"/>
                <w:szCs w:val="28"/>
                <w:lang w:val="zh-CN"/>
              </w:rPr>
              <w:t>一）基本资格条件：1、具有独立承担民事责任的能力；2、具有良好的商业信誉和健全的财务会计制度；3、具有履行合同所必需专业技术能力；4、有依法缴纳税收和社会保障资金的良好记录；</w:t>
            </w: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lang w:val="zh-CN"/>
              </w:rPr>
              <w:t>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default" w:ascii="宋体" w:hAnsi="宋体" w:eastAsia="仿宋" w:cs="宋体"/>
                <w:color w:val="000000"/>
                <w:kern w:val="0"/>
                <w:sz w:val="24"/>
                <w:lang w:val="en-US" w:eastAsia="zh-CN"/>
              </w:rPr>
            </w:pPr>
            <w:r>
              <w:rPr>
                <w:rFonts w:hint="eastAsia" w:ascii="仿宋" w:hAnsi="仿宋" w:eastAsia="仿宋" w:cs="仿宋"/>
                <w:color w:val="333333"/>
                <w:kern w:val="0"/>
                <w:sz w:val="28"/>
                <w:szCs w:val="28"/>
                <w:lang w:val="zh-CN"/>
              </w:rPr>
              <w:t xml:space="preserve">（二）特定资格条件：1、信用查询：按照《财政部关于在政府采购活动中查询及使用信用记录有关问题的通知》（财库〔2016〕125号）的要求，提供“信用中国”（ www.creditchina.gov.cn）、“中国政府采购网”（ </w:t>
            </w:r>
            <w:r>
              <w:rPr>
                <w:rFonts w:hint="eastAsia" w:ascii="仿宋" w:hAnsi="仿宋" w:eastAsia="仿宋" w:cs="仿宋"/>
                <w:color w:val="333333"/>
                <w:kern w:val="0"/>
                <w:sz w:val="28"/>
                <w:szCs w:val="28"/>
                <w:lang w:val="zh-CN"/>
              </w:rPr>
              <w:fldChar w:fldCharType="begin"/>
            </w:r>
            <w:r>
              <w:rPr>
                <w:rFonts w:hint="eastAsia" w:ascii="仿宋" w:hAnsi="仿宋" w:eastAsia="仿宋" w:cs="仿宋"/>
                <w:color w:val="333333"/>
                <w:kern w:val="0"/>
                <w:sz w:val="28"/>
                <w:szCs w:val="28"/>
                <w:lang w:val="zh-CN"/>
              </w:rPr>
              <w:instrText xml:space="preserve"> HYPERLINK "http://www.ccgp.gov.cn）、" </w:instrText>
            </w:r>
            <w:r>
              <w:rPr>
                <w:rFonts w:hint="eastAsia" w:ascii="仿宋" w:hAnsi="仿宋" w:eastAsia="仿宋" w:cs="仿宋"/>
                <w:color w:val="333333"/>
                <w:kern w:val="0"/>
                <w:sz w:val="28"/>
                <w:szCs w:val="28"/>
                <w:lang w:val="zh-CN"/>
              </w:rPr>
              <w:fldChar w:fldCharType="separate"/>
            </w:r>
            <w:r>
              <w:rPr>
                <w:rFonts w:hint="eastAsia" w:ascii="仿宋" w:hAnsi="仿宋" w:eastAsia="仿宋" w:cs="仿宋"/>
                <w:color w:val="333333"/>
                <w:kern w:val="0"/>
                <w:sz w:val="28"/>
                <w:szCs w:val="28"/>
                <w:lang w:val="zh-CN"/>
              </w:rPr>
              <w:t>www.ccgp.gov.cn）、“中国执行信息公开网”（www.shixin.court.gov.cn）查询截图，对列入失信被执行人、综合查询被执行人信息、重大税收违法案件当事人名单、政府采购严重违法失信行为记录名单及其他不符合《中华人民共和国政府采购法》第二十二条规定条件的供应商，拒绝其参与政府采购活动。</w:t>
            </w:r>
            <w:r>
              <w:rPr>
                <w:rFonts w:hint="eastAsia" w:ascii="仿宋" w:hAnsi="仿宋" w:eastAsia="仿宋" w:cs="仿宋"/>
                <w:color w:val="333333"/>
                <w:kern w:val="0"/>
                <w:sz w:val="28"/>
                <w:szCs w:val="28"/>
                <w:lang w:val="zh-CN"/>
              </w:rPr>
              <w:fldChar w:fldCharType="end"/>
            </w:r>
            <w:r>
              <w:rPr>
                <w:rFonts w:hint="default" w:ascii="仿宋" w:hAnsi="仿宋" w:eastAsia="仿宋" w:cs="仿宋"/>
                <w:color w:val="333333"/>
                <w:kern w:val="0"/>
                <w:sz w:val="28"/>
                <w:szCs w:val="28"/>
                <w:lang w:val="en-US"/>
              </w:rPr>
              <w:t>2</w:t>
            </w:r>
            <w:r>
              <w:rPr>
                <w:rFonts w:hint="eastAsia" w:ascii="仿宋" w:hAnsi="仿宋" w:eastAsia="仿宋" w:cs="仿宋"/>
                <w:color w:val="333333"/>
                <w:kern w:val="0"/>
                <w:sz w:val="28"/>
                <w:szCs w:val="28"/>
                <w:lang w:val="en-US" w:eastAsia="zh-CN"/>
              </w:rPr>
              <w:t>、有资</w:t>
            </w:r>
            <w:bookmarkStart w:id="10" w:name="_GoBack"/>
            <w:bookmarkEnd w:id="10"/>
            <w:r>
              <w:rPr>
                <w:rFonts w:hint="eastAsia" w:ascii="仿宋" w:hAnsi="仿宋" w:eastAsia="仿宋" w:cs="仿宋"/>
                <w:color w:val="333333"/>
                <w:kern w:val="0"/>
                <w:sz w:val="28"/>
                <w:szCs w:val="28"/>
                <w:lang w:val="en-US" w:eastAsia="zh-CN"/>
              </w:rPr>
              <w:t>质的中小微企业。</w:t>
            </w:r>
          </w:p>
        </w:tc>
      </w:tr>
      <w:tr>
        <w:tblPrEx>
          <w:tblCellMar>
            <w:top w:w="0" w:type="dxa"/>
            <w:left w:w="0" w:type="dxa"/>
            <w:bottom w:w="0" w:type="dxa"/>
            <w:right w:w="0" w:type="dxa"/>
          </w:tblCellMar>
        </w:tblPrEx>
        <w:trPr>
          <w:trHeight w:val="21" w:hRule="atLeast"/>
        </w:trPr>
        <w:tc>
          <w:tcPr>
            <w:tcW w:w="2501"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widowControl/>
              <w:jc w:val="left"/>
              <w:textAlignment w:val="baseline"/>
              <w:rPr>
                <w:rFonts w:ascii="宋体" w:hAnsi="宋体" w:eastAsia="宋体" w:cs="宋体"/>
                <w:color w:val="000000"/>
                <w:kern w:val="0"/>
                <w:sz w:val="24"/>
                <w:szCs w:val="24"/>
              </w:rPr>
            </w:pPr>
            <w:r>
              <w:rPr>
                <w:rFonts w:hint="eastAsia" w:ascii="仿宋" w:hAnsi="仿宋" w:eastAsia="仿宋" w:cs="仿宋"/>
                <w:color w:val="333333"/>
                <w:kern w:val="0"/>
                <w:sz w:val="28"/>
                <w:szCs w:val="28"/>
                <w:lang w:val="zh-CN"/>
              </w:rPr>
              <w:t>报名地点、获取招标文件方式、报名时间</w:t>
            </w:r>
          </w:p>
        </w:tc>
        <w:tc>
          <w:tcPr>
            <w:tcW w:w="703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1.报名方式：供应商登录政采云平台http://www.zcy.gov.cn/在线申请报名（进入“项目采购”应用，在获取采购文件菜单中选择项目，申请报名）</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2.标书售价（元）：政采云免费下载，如有操作性问题，可与政采云在线客服进行咨询，咨询电话：400-881-7190</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3.报名应上传：</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①营业执照副本扫描件原件；</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②法人授权委托书扫描件原件或法人证明书，法人、授权委托人《居民身份证》复印件加盖公章；</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③供应商电话、邮箱等联系方式（电话和邮箱必填）。</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报名时间：2022年</w:t>
            </w:r>
            <w:r>
              <w:rPr>
                <w:rFonts w:hint="eastAsia" w:ascii="仿宋" w:hAnsi="仿宋" w:eastAsia="仿宋" w:cs="仿宋"/>
                <w:color w:val="333333"/>
                <w:kern w:val="0"/>
                <w:sz w:val="28"/>
                <w:szCs w:val="28"/>
                <w:lang w:val="en-US" w:eastAsia="zh-CN"/>
              </w:rPr>
              <w:t>8</w:t>
            </w:r>
            <w:r>
              <w:rPr>
                <w:rFonts w:hint="eastAsia" w:ascii="仿宋" w:hAnsi="仿宋" w:eastAsia="仿宋" w:cs="仿宋"/>
                <w:color w:val="333333"/>
                <w:kern w:val="0"/>
                <w:sz w:val="28"/>
                <w:szCs w:val="28"/>
                <w:lang w:val="zh-CN"/>
              </w:rPr>
              <w:t>月</w:t>
            </w:r>
            <w:r>
              <w:rPr>
                <w:rFonts w:hint="eastAsia" w:ascii="仿宋" w:hAnsi="仿宋" w:eastAsia="仿宋" w:cs="仿宋"/>
                <w:color w:val="333333"/>
                <w:kern w:val="0"/>
                <w:sz w:val="28"/>
                <w:szCs w:val="28"/>
                <w:lang w:val="en-US" w:eastAsia="zh-CN"/>
              </w:rPr>
              <w:t>9</w:t>
            </w:r>
            <w:r>
              <w:rPr>
                <w:rFonts w:hint="eastAsia" w:ascii="仿宋" w:hAnsi="仿宋" w:eastAsia="仿宋" w:cs="仿宋"/>
                <w:color w:val="333333"/>
                <w:kern w:val="0"/>
                <w:sz w:val="28"/>
                <w:szCs w:val="28"/>
                <w:lang w:val="zh-CN"/>
              </w:rPr>
              <w:t>日-2022年8月</w:t>
            </w:r>
            <w:r>
              <w:rPr>
                <w:rFonts w:hint="eastAsia" w:ascii="仿宋" w:hAnsi="仿宋" w:eastAsia="仿宋" w:cs="仿宋"/>
                <w:color w:val="333333"/>
                <w:kern w:val="0"/>
                <w:sz w:val="28"/>
                <w:szCs w:val="28"/>
                <w:lang w:val="en-US" w:eastAsia="zh-CN"/>
              </w:rPr>
              <w:t>16</w:t>
            </w:r>
            <w:r>
              <w:rPr>
                <w:rFonts w:hint="eastAsia" w:ascii="仿宋" w:hAnsi="仿宋" w:eastAsia="仿宋" w:cs="仿宋"/>
                <w:color w:val="333333"/>
                <w:kern w:val="0"/>
                <w:sz w:val="28"/>
                <w:szCs w:val="28"/>
                <w:lang w:val="zh-CN"/>
              </w:rPr>
              <w:t>日（工作日内）</w:t>
            </w:r>
          </w:p>
        </w:tc>
      </w:tr>
      <w:tr>
        <w:tblPrEx>
          <w:shd w:val="clear" w:color="auto" w:fill="FFFFFF"/>
          <w:tblCellMar>
            <w:top w:w="0" w:type="dxa"/>
            <w:left w:w="0" w:type="dxa"/>
            <w:bottom w:w="0" w:type="dxa"/>
            <w:right w:w="0" w:type="dxa"/>
          </w:tblCellMar>
        </w:tblPrEx>
        <w:trPr>
          <w:trHeight w:val="21" w:hRule="atLeast"/>
        </w:trPr>
        <w:tc>
          <w:tcPr>
            <w:tcW w:w="2501"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响应文件递交截止间：</w:t>
            </w:r>
          </w:p>
        </w:tc>
        <w:tc>
          <w:tcPr>
            <w:tcW w:w="703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highlight w:val="yellow"/>
                <w:lang w:val="zh-CN"/>
              </w:rPr>
              <w:t>2022年</w:t>
            </w:r>
            <w:r>
              <w:rPr>
                <w:rFonts w:hint="eastAsia" w:ascii="仿宋" w:hAnsi="仿宋" w:eastAsia="仿宋" w:cs="仿宋"/>
                <w:color w:val="333333"/>
                <w:kern w:val="0"/>
                <w:sz w:val="28"/>
                <w:szCs w:val="28"/>
                <w:highlight w:val="yellow"/>
                <w:lang w:val="en-US" w:eastAsia="zh-CN"/>
              </w:rPr>
              <w:t>8</w:t>
            </w:r>
            <w:r>
              <w:rPr>
                <w:rFonts w:hint="eastAsia" w:ascii="仿宋" w:hAnsi="仿宋" w:eastAsia="仿宋" w:cs="仿宋"/>
                <w:color w:val="333333"/>
                <w:kern w:val="0"/>
                <w:sz w:val="28"/>
                <w:szCs w:val="28"/>
                <w:highlight w:val="yellow"/>
                <w:lang w:val="zh-CN"/>
              </w:rPr>
              <w:t>月</w:t>
            </w:r>
            <w:r>
              <w:rPr>
                <w:rFonts w:hint="eastAsia" w:ascii="仿宋" w:hAnsi="仿宋" w:eastAsia="仿宋" w:cs="仿宋"/>
                <w:color w:val="333333"/>
                <w:kern w:val="0"/>
                <w:sz w:val="28"/>
                <w:szCs w:val="28"/>
                <w:highlight w:val="yellow"/>
                <w:lang w:val="en-US" w:eastAsia="zh-CN"/>
              </w:rPr>
              <w:t>23</w:t>
            </w:r>
            <w:r>
              <w:rPr>
                <w:rFonts w:hint="eastAsia" w:ascii="仿宋" w:hAnsi="仿宋" w:eastAsia="仿宋" w:cs="仿宋"/>
                <w:color w:val="333333"/>
                <w:kern w:val="0"/>
                <w:sz w:val="28"/>
                <w:szCs w:val="28"/>
                <w:highlight w:val="yellow"/>
                <w:lang w:val="zh-CN"/>
              </w:rPr>
              <w:t>日</w:t>
            </w:r>
            <w:r>
              <w:rPr>
                <w:rFonts w:hint="eastAsia" w:ascii="仿宋" w:hAnsi="仿宋" w:eastAsia="仿宋" w:cs="仿宋"/>
                <w:color w:val="333333"/>
                <w:kern w:val="0"/>
                <w:sz w:val="28"/>
                <w:szCs w:val="28"/>
                <w:highlight w:val="yellow"/>
                <w:lang w:val="en-US" w:eastAsia="zh-CN"/>
              </w:rPr>
              <w:t>10:00</w:t>
            </w:r>
            <w:r>
              <w:rPr>
                <w:rFonts w:hint="eastAsia" w:ascii="仿宋" w:hAnsi="仿宋" w:eastAsia="仿宋" w:cs="仿宋"/>
                <w:color w:val="333333"/>
                <w:kern w:val="0"/>
                <w:sz w:val="28"/>
                <w:szCs w:val="28"/>
                <w:highlight w:val="yellow"/>
                <w:lang w:val="zh-CN"/>
              </w:rPr>
              <w:t>时前在政采云平台上传投标文件</w:t>
            </w:r>
          </w:p>
        </w:tc>
      </w:tr>
      <w:tr>
        <w:tblPrEx>
          <w:shd w:val="clear" w:color="auto" w:fill="FFFFFF"/>
          <w:tblCellMar>
            <w:top w:w="0" w:type="dxa"/>
            <w:left w:w="0" w:type="dxa"/>
            <w:bottom w:w="0" w:type="dxa"/>
            <w:right w:w="0" w:type="dxa"/>
          </w:tblCellMar>
        </w:tblPrEx>
        <w:trPr>
          <w:trHeight w:val="21" w:hRule="atLeast"/>
        </w:trPr>
        <w:tc>
          <w:tcPr>
            <w:tcW w:w="2501"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响应文件递交地址：</w:t>
            </w:r>
          </w:p>
        </w:tc>
        <w:tc>
          <w:tcPr>
            <w:tcW w:w="703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独山子区城投大厦十三楼东侧大厅</w:t>
            </w:r>
          </w:p>
        </w:tc>
      </w:tr>
      <w:tr>
        <w:tblPrEx>
          <w:shd w:val="clear" w:color="auto" w:fill="FFFFFF"/>
          <w:tblCellMar>
            <w:top w:w="0" w:type="dxa"/>
            <w:left w:w="0" w:type="dxa"/>
            <w:bottom w:w="0" w:type="dxa"/>
            <w:right w:w="0" w:type="dxa"/>
          </w:tblCellMar>
        </w:tblPrEx>
        <w:trPr>
          <w:trHeight w:val="21" w:hRule="atLeast"/>
        </w:trPr>
        <w:tc>
          <w:tcPr>
            <w:tcW w:w="2501"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磋商文件解密时间：</w:t>
            </w:r>
          </w:p>
        </w:tc>
        <w:tc>
          <w:tcPr>
            <w:tcW w:w="703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highlight w:val="yellow"/>
                <w:lang w:val="zh-CN"/>
              </w:rPr>
              <w:t>2022年</w:t>
            </w:r>
            <w:r>
              <w:rPr>
                <w:rFonts w:hint="eastAsia" w:ascii="仿宋" w:hAnsi="仿宋" w:eastAsia="仿宋" w:cs="仿宋"/>
                <w:color w:val="333333"/>
                <w:kern w:val="0"/>
                <w:sz w:val="28"/>
                <w:szCs w:val="28"/>
                <w:highlight w:val="yellow"/>
                <w:lang w:val="en-US" w:eastAsia="zh-CN"/>
              </w:rPr>
              <w:t>8</w:t>
            </w:r>
            <w:r>
              <w:rPr>
                <w:rFonts w:hint="eastAsia" w:ascii="仿宋" w:hAnsi="仿宋" w:eastAsia="仿宋" w:cs="仿宋"/>
                <w:color w:val="333333"/>
                <w:kern w:val="0"/>
                <w:sz w:val="28"/>
                <w:szCs w:val="28"/>
                <w:highlight w:val="yellow"/>
                <w:lang w:val="zh-CN"/>
              </w:rPr>
              <w:t>月</w:t>
            </w:r>
            <w:r>
              <w:rPr>
                <w:rFonts w:hint="eastAsia" w:ascii="仿宋" w:hAnsi="仿宋" w:eastAsia="仿宋" w:cs="仿宋"/>
                <w:color w:val="333333"/>
                <w:kern w:val="0"/>
                <w:sz w:val="28"/>
                <w:szCs w:val="28"/>
                <w:highlight w:val="yellow"/>
                <w:lang w:val="en-US" w:eastAsia="zh-CN"/>
              </w:rPr>
              <w:t>23</w:t>
            </w:r>
            <w:r>
              <w:rPr>
                <w:rFonts w:hint="eastAsia" w:ascii="仿宋" w:hAnsi="仿宋" w:eastAsia="仿宋" w:cs="仿宋"/>
                <w:color w:val="333333"/>
                <w:kern w:val="0"/>
                <w:sz w:val="28"/>
                <w:szCs w:val="28"/>
                <w:highlight w:val="yellow"/>
                <w:lang w:val="zh-CN"/>
              </w:rPr>
              <w:t>日</w:t>
            </w:r>
            <w:r>
              <w:rPr>
                <w:rFonts w:hint="eastAsia" w:ascii="仿宋" w:hAnsi="仿宋" w:eastAsia="仿宋" w:cs="仿宋"/>
                <w:color w:val="333333"/>
                <w:kern w:val="0"/>
                <w:sz w:val="28"/>
                <w:szCs w:val="28"/>
                <w:highlight w:val="yellow"/>
                <w:lang w:val="en-US" w:eastAsia="zh-CN"/>
              </w:rPr>
              <w:t>10：00-10:30</w:t>
            </w:r>
          </w:p>
        </w:tc>
      </w:tr>
      <w:tr>
        <w:tblPrEx>
          <w:shd w:val="clear" w:color="auto" w:fill="FFFFFF"/>
          <w:tblCellMar>
            <w:top w:w="0" w:type="dxa"/>
            <w:left w:w="0" w:type="dxa"/>
            <w:bottom w:w="0" w:type="dxa"/>
            <w:right w:w="0" w:type="dxa"/>
          </w:tblCellMar>
        </w:tblPrEx>
        <w:trPr>
          <w:trHeight w:val="21" w:hRule="atLeast"/>
        </w:trPr>
        <w:tc>
          <w:tcPr>
            <w:tcW w:w="2501"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磋商活动地址：</w:t>
            </w:r>
          </w:p>
        </w:tc>
        <w:tc>
          <w:tcPr>
            <w:tcW w:w="703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独山子区城投大厦十三楼开标室</w:t>
            </w:r>
          </w:p>
        </w:tc>
      </w:tr>
      <w:tr>
        <w:tblPrEx>
          <w:shd w:val="clear" w:color="auto" w:fill="FFFFFF"/>
          <w:tblCellMar>
            <w:top w:w="0" w:type="dxa"/>
            <w:left w:w="0" w:type="dxa"/>
            <w:bottom w:w="0" w:type="dxa"/>
            <w:right w:w="0" w:type="dxa"/>
          </w:tblCellMar>
        </w:tblPrEx>
        <w:trPr>
          <w:trHeight w:val="21" w:hRule="atLeast"/>
        </w:trPr>
        <w:tc>
          <w:tcPr>
            <w:tcW w:w="2501"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采购人名称</w:t>
            </w:r>
          </w:p>
        </w:tc>
        <w:tc>
          <w:tcPr>
            <w:tcW w:w="703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徐先生</w:t>
            </w:r>
          </w:p>
        </w:tc>
      </w:tr>
      <w:tr>
        <w:tblPrEx>
          <w:shd w:val="clear" w:color="auto" w:fill="FFFFFF"/>
          <w:tblCellMar>
            <w:top w:w="0" w:type="dxa"/>
            <w:left w:w="0" w:type="dxa"/>
            <w:bottom w:w="0" w:type="dxa"/>
            <w:right w:w="0" w:type="dxa"/>
          </w:tblCellMar>
        </w:tblPrEx>
        <w:trPr>
          <w:trHeight w:val="604" w:hRule="atLeast"/>
        </w:trPr>
        <w:tc>
          <w:tcPr>
            <w:tcW w:w="2501"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采购人联系方式</w:t>
            </w:r>
          </w:p>
        </w:tc>
        <w:tc>
          <w:tcPr>
            <w:tcW w:w="703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18935878777</w:t>
            </w:r>
          </w:p>
        </w:tc>
      </w:tr>
      <w:tr>
        <w:tblPrEx>
          <w:shd w:val="clear" w:color="auto" w:fill="FFFFFF"/>
          <w:tblCellMar>
            <w:top w:w="0" w:type="dxa"/>
            <w:left w:w="0" w:type="dxa"/>
            <w:bottom w:w="0" w:type="dxa"/>
            <w:right w:w="0" w:type="dxa"/>
          </w:tblCellMar>
        </w:tblPrEx>
        <w:trPr>
          <w:trHeight w:val="21" w:hRule="atLeast"/>
        </w:trPr>
        <w:tc>
          <w:tcPr>
            <w:tcW w:w="2501"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采购代理机构名称</w:t>
            </w:r>
          </w:p>
        </w:tc>
        <w:tc>
          <w:tcPr>
            <w:tcW w:w="703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独山子区机关后勤服务中心</w:t>
            </w:r>
          </w:p>
        </w:tc>
      </w:tr>
      <w:tr>
        <w:tblPrEx>
          <w:shd w:val="clear" w:color="auto" w:fill="FFFFFF"/>
          <w:tblCellMar>
            <w:top w:w="0" w:type="dxa"/>
            <w:left w:w="0" w:type="dxa"/>
            <w:bottom w:w="0" w:type="dxa"/>
            <w:right w:w="0" w:type="dxa"/>
          </w:tblCellMar>
        </w:tblPrEx>
        <w:trPr>
          <w:trHeight w:val="514" w:hRule="atLeast"/>
        </w:trPr>
        <w:tc>
          <w:tcPr>
            <w:tcW w:w="2501"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采购代理机构地址</w:t>
            </w:r>
          </w:p>
        </w:tc>
        <w:tc>
          <w:tcPr>
            <w:tcW w:w="703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独山子区城投大厦十三楼</w:t>
            </w:r>
          </w:p>
        </w:tc>
      </w:tr>
      <w:tr>
        <w:tblPrEx>
          <w:shd w:val="clear" w:color="auto" w:fill="FFFFFF"/>
          <w:tblCellMar>
            <w:top w:w="0" w:type="dxa"/>
            <w:left w:w="0" w:type="dxa"/>
            <w:bottom w:w="0" w:type="dxa"/>
            <w:right w:w="0" w:type="dxa"/>
          </w:tblCellMar>
        </w:tblPrEx>
        <w:trPr>
          <w:trHeight w:val="21" w:hRule="atLeast"/>
        </w:trPr>
        <w:tc>
          <w:tcPr>
            <w:tcW w:w="2501"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联系人</w:t>
            </w:r>
          </w:p>
        </w:tc>
        <w:tc>
          <w:tcPr>
            <w:tcW w:w="703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朱女士</w:t>
            </w:r>
          </w:p>
        </w:tc>
      </w:tr>
      <w:tr>
        <w:tblPrEx>
          <w:shd w:val="clear" w:color="auto" w:fill="FFFFFF"/>
          <w:tblCellMar>
            <w:top w:w="0" w:type="dxa"/>
            <w:left w:w="0" w:type="dxa"/>
            <w:bottom w:w="0" w:type="dxa"/>
            <w:right w:w="0" w:type="dxa"/>
          </w:tblCellMar>
        </w:tblPrEx>
        <w:trPr>
          <w:trHeight w:val="413" w:hRule="atLeast"/>
        </w:trPr>
        <w:tc>
          <w:tcPr>
            <w:tcW w:w="2501"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联系电话</w:t>
            </w:r>
          </w:p>
        </w:tc>
        <w:tc>
          <w:tcPr>
            <w:tcW w:w="703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0992-3686018</w:t>
            </w:r>
          </w:p>
        </w:tc>
      </w:tr>
      <w:tr>
        <w:tblPrEx>
          <w:shd w:val="clear" w:color="auto" w:fill="FFFFFF"/>
          <w:tblCellMar>
            <w:top w:w="0" w:type="dxa"/>
            <w:left w:w="0" w:type="dxa"/>
            <w:bottom w:w="0" w:type="dxa"/>
            <w:right w:w="0" w:type="dxa"/>
          </w:tblCellMar>
        </w:tblPrEx>
        <w:trPr>
          <w:trHeight w:val="433" w:hRule="atLeast"/>
        </w:trPr>
        <w:tc>
          <w:tcPr>
            <w:tcW w:w="2501"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监督单位：</w:t>
            </w:r>
          </w:p>
        </w:tc>
        <w:tc>
          <w:tcPr>
            <w:tcW w:w="7038"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独山子区政府采购管理办公室电话：0992-3871022</w:t>
            </w:r>
          </w:p>
        </w:tc>
      </w:tr>
    </w:tbl>
    <w:p>
      <w:pPr>
        <w:overflowPunct w:val="0"/>
        <w:spacing w:line="500" w:lineRule="exact"/>
        <w:ind w:firstLine="883"/>
        <w:jc w:val="center"/>
        <w:rPr>
          <w:rFonts w:hint="eastAsia" w:ascii="宋体" w:hAnsi="宋体" w:eastAsia="宋体"/>
          <w:b/>
          <w:color w:val="000000"/>
          <w:sz w:val="44"/>
          <w:szCs w:val="44"/>
        </w:rPr>
      </w:pPr>
    </w:p>
    <w:p>
      <w:pPr>
        <w:widowControl/>
        <w:jc w:val="left"/>
        <w:rPr>
          <w:rFonts w:ascii="宋体" w:hAnsi="宋体" w:eastAsia="宋体"/>
          <w:color w:val="000000"/>
          <w:sz w:val="32"/>
          <w:szCs w:val="32"/>
        </w:rPr>
      </w:pPr>
    </w:p>
    <w:p>
      <w:pPr>
        <w:widowControl/>
        <w:jc w:val="left"/>
        <w:rPr>
          <w:rFonts w:ascii="宋体" w:hAnsi="宋体" w:eastAsia="宋体"/>
          <w:color w:val="000000"/>
          <w:sz w:val="32"/>
          <w:szCs w:val="32"/>
        </w:rPr>
      </w:pPr>
    </w:p>
    <w:p>
      <w:pPr>
        <w:pStyle w:val="3"/>
        <w:jc w:val="center"/>
        <w:rPr>
          <w:rFonts w:ascii="宋体" w:hAnsi="宋体" w:eastAsia="宋体" w:cs="宋体"/>
          <w:color w:val="000000"/>
          <w:sz w:val="32"/>
          <w:szCs w:val="32"/>
        </w:rPr>
      </w:pPr>
      <w:bookmarkStart w:id="0" w:name="_Toc525297590"/>
      <w:r>
        <w:rPr>
          <w:rFonts w:hint="eastAsia" w:ascii="宋体" w:hAnsi="宋体" w:eastAsia="宋体" w:cs="宋体"/>
          <w:color w:val="000000"/>
          <w:sz w:val="32"/>
          <w:szCs w:val="32"/>
        </w:rPr>
        <w:t>第一章 采购函</w:t>
      </w:r>
      <w:bookmarkEnd w:id="0"/>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宋体" w:hAnsi="宋体" w:eastAsia="宋体" w:cs="宋体"/>
          <w:color w:val="000000"/>
          <w:kern w:val="0"/>
          <w:sz w:val="24"/>
          <w:szCs w:val="24"/>
        </w:rPr>
        <w:t>一</w:t>
      </w:r>
      <w:r>
        <w:rPr>
          <w:rFonts w:hint="eastAsia" w:ascii="仿宋" w:hAnsi="仿宋" w:eastAsia="仿宋" w:cs="仿宋"/>
          <w:color w:val="333333"/>
          <w:kern w:val="0"/>
          <w:sz w:val="28"/>
          <w:szCs w:val="28"/>
          <w:lang w:val="zh-CN"/>
        </w:rPr>
        <w:t>、采购项目：</w:t>
      </w:r>
    </w:p>
    <w:tbl>
      <w:tblPr>
        <w:tblStyle w:val="45"/>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679"/>
        <w:gridCol w:w="1267"/>
        <w:gridCol w:w="2018"/>
        <w:gridCol w:w="1279"/>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8"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序号</w:t>
            </w:r>
          </w:p>
        </w:tc>
        <w:tc>
          <w:tcPr>
            <w:tcW w:w="928"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项目名称</w:t>
            </w:r>
          </w:p>
        </w:tc>
        <w:tc>
          <w:tcPr>
            <w:tcW w:w="700"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采购</w:t>
            </w:r>
          </w:p>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预算</w:t>
            </w:r>
          </w:p>
        </w:tc>
        <w:tc>
          <w:tcPr>
            <w:tcW w:w="1115"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服务期限</w:t>
            </w:r>
          </w:p>
        </w:tc>
        <w:tc>
          <w:tcPr>
            <w:tcW w:w="707"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评审</w:t>
            </w:r>
          </w:p>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方法</w:t>
            </w:r>
          </w:p>
        </w:tc>
        <w:tc>
          <w:tcPr>
            <w:tcW w:w="1050"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98" w:type="pct"/>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w:t>
            </w:r>
          </w:p>
        </w:tc>
        <w:tc>
          <w:tcPr>
            <w:tcW w:w="928"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仿宋" w:hAnsi="仿宋" w:eastAsia="仿宋" w:cs="仿宋"/>
                <w:color w:val="333333"/>
                <w:kern w:val="0"/>
                <w:sz w:val="28"/>
                <w:szCs w:val="28"/>
                <w:highlight w:val="green"/>
                <w:lang w:val="zh-CN"/>
              </w:rPr>
            </w:pPr>
            <w:r>
              <w:rPr>
                <w:rFonts w:hint="eastAsia" w:ascii="仿宋" w:hAnsi="仿宋" w:eastAsia="仿宋" w:cs="仿宋"/>
                <w:b w:val="0"/>
                <w:bCs w:val="0"/>
                <w:color w:val="333333"/>
                <w:kern w:val="0"/>
                <w:sz w:val="28"/>
                <w:szCs w:val="28"/>
                <w:lang w:val="zh-CN" w:eastAsia="zh-CN" w:bidi="ar-SA"/>
              </w:rPr>
              <w:t>克拉玛依市公安局独山子区分局购置物业服务项目</w:t>
            </w:r>
          </w:p>
        </w:tc>
        <w:tc>
          <w:tcPr>
            <w:tcW w:w="700"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120</w:t>
            </w:r>
            <w:r>
              <w:rPr>
                <w:rFonts w:hint="eastAsia" w:ascii="仿宋" w:hAnsi="仿宋" w:eastAsia="仿宋" w:cs="仿宋"/>
                <w:color w:val="333333"/>
                <w:kern w:val="0"/>
                <w:sz w:val="28"/>
                <w:szCs w:val="28"/>
                <w:lang w:val="zh-CN"/>
              </w:rPr>
              <w:t>万元</w:t>
            </w:r>
          </w:p>
        </w:tc>
        <w:tc>
          <w:tcPr>
            <w:tcW w:w="1115"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2022年8月23日至2024年7月31日</w:t>
            </w:r>
          </w:p>
        </w:tc>
        <w:tc>
          <w:tcPr>
            <w:tcW w:w="707"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综合评分法</w:t>
            </w:r>
          </w:p>
        </w:tc>
        <w:tc>
          <w:tcPr>
            <w:tcW w:w="1050"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本项目中小企业划分标准所属行业为</w:t>
            </w:r>
            <w:r>
              <w:rPr>
                <w:rFonts w:hint="eastAsia" w:ascii="仿宋" w:hAnsi="仿宋" w:eastAsia="仿宋" w:cs="仿宋"/>
                <w:color w:val="333333"/>
                <w:kern w:val="0"/>
                <w:sz w:val="28"/>
                <w:szCs w:val="28"/>
                <w:lang w:val="en-US" w:eastAsia="zh-CN"/>
              </w:rPr>
              <w:t>物业管理。</w:t>
            </w:r>
            <w:r>
              <w:rPr>
                <w:rFonts w:hint="eastAsia" w:ascii="仿宋" w:hAnsi="仿宋" w:eastAsia="仿宋" w:cs="仿宋"/>
                <w:color w:val="333333"/>
                <w:kern w:val="0"/>
                <w:sz w:val="28"/>
                <w:szCs w:val="28"/>
                <w:lang w:val="zh-CN"/>
              </w:rPr>
              <w:t>此</w:t>
            </w:r>
            <w:r>
              <w:rPr>
                <w:rFonts w:hint="eastAsia" w:ascii="仿宋" w:hAnsi="仿宋" w:eastAsia="仿宋" w:cs="仿宋"/>
                <w:color w:val="333333"/>
                <w:kern w:val="0"/>
                <w:sz w:val="28"/>
                <w:szCs w:val="28"/>
                <w:lang w:val="en-US" w:eastAsia="zh-CN"/>
              </w:rPr>
              <w:t>预算</w:t>
            </w:r>
            <w:r>
              <w:rPr>
                <w:rFonts w:hint="eastAsia" w:ascii="仿宋" w:hAnsi="仿宋" w:eastAsia="仿宋" w:cs="仿宋"/>
                <w:color w:val="333333"/>
                <w:kern w:val="0"/>
                <w:sz w:val="28"/>
                <w:szCs w:val="28"/>
                <w:lang w:val="zh-CN"/>
              </w:rPr>
              <w:t>为一年</w:t>
            </w:r>
            <w:r>
              <w:rPr>
                <w:rFonts w:hint="eastAsia" w:ascii="仿宋" w:hAnsi="仿宋" w:eastAsia="仿宋" w:cs="仿宋"/>
                <w:color w:val="333333"/>
                <w:kern w:val="0"/>
                <w:sz w:val="28"/>
                <w:szCs w:val="28"/>
                <w:lang w:val="en-US" w:eastAsia="zh-CN"/>
              </w:rPr>
              <w:t>预算</w:t>
            </w:r>
            <w:r>
              <w:rPr>
                <w:rFonts w:hint="eastAsia" w:ascii="仿宋" w:hAnsi="仿宋" w:eastAsia="仿宋" w:cs="仿宋"/>
                <w:color w:val="333333"/>
                <w:kern w:val="0"/>
                <w:sz w:val="28"/>
                <w:szCs w:val="28"/>
                <w:lang w:val="zh-CN"/>
              </w:rPr>
              <w:t>费用，</w:t>
            </w:r>
            <w:r>
              <w:rPr>
                <w:rFonts w:hint="eastAsia" w:ascii="仿宋" w:hAnsi="仿宋" w:eastAsia="仿宋" w:cs="仿宋"/>
                <w:color w:val="333333"/>
                <w:kern w:val="0"/>
                <w:sz w:val="28"/>
                <w:szCs w:val="28"/>
                <w:lang w:val="en-US" w:eastAsia="zh-CN"/>
              </w:rPr>
              <w:t>合同一年一</w:t>
            </w:r>
            <w:r>
              <w:rPr>
                <w:rFonts w:hint="eastAsia" w:ascii="仿宋" w:hAnsi="仿宋" w:eastAsia="仿宋" w:cs="仿宋"/>
                <w:color w:val="333333"/>
                <w:kern w:val="0"/>
                <w:sz w:val="28"/>
                <w:szCs w:val="28"/>
                <w:lang w:val="zh-CN"/>
              </w:rPr>
              <w:t>签。</w:t>
            </w:r>
          </w:p>
        </w:tc>
      </w:tr>
    </w:tbl>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numPr>
          <w:ilvl w:val="0"/>
          <w:numId w:val="3"/>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eastAsia="zh-CN"/>
        </w:rPr>
        <w:t>（</w:t>
      </w:r>
      <w:r>
        <w:rPr>
          <w:rFonts w:hint="eastAsia" w:ascii="仿宋" w:hAnsi="仿宋" w:eastAsia="仿宋" w:cs="仿宋"/>
          <w:color w:val="333333"/>
          <w:kern w:val="0"/>
          <w:sz w:val="28"/>
          <w:szCs w:val="28"/>
          <w:lang w:val="zh-CN"/>
        </w:rPr>
        <w:t>一</w:t>
      </w:r>
      <w:r>
        <w:rPr>
          <w:rFonts w:hint="eastAsia" w:ascii="仿宋" w:hAnsi="仿宋" w:eastAsia="仿宋" w:cs="仿宋"/>
          <w:color w:val="333333"/>
          <w:kern w:val="0"/>
          <w:sz w:val="28"/>
          <w:szCs w:val="28"/>
          <w:lang w:val="zh-CN" w:eastAsia="zh-CN"/>
        </w:rPr>
        <w:t>）、</w:t>
      </w:r>
      <w:r>
        <w:rPr>
          <w:rFonts w:hint="eastAsia" w:ascii="仿宋" w:hAnsi="仿宋" w:eastAsia="仿宋" w:cs="仿宋"/>
          <w:color w:val="333333"/>
          <w:kern w:val="0"/>
          <w:sz w:val="28"/>
          <w:szCs w:val="28"/>
          <w:lang w:val="zh-CN"/>
        </w:rPr>
        <w:t xml:space="preserve"> 服务面积：一号场所面积2985.75㎡、二号</w:t>
      </w:r>
      <w:r>
        <w:rPr>
          <w:rFonts w:hint="eastAsia" w:ascii="仿宋" w:hAnsi="仿宋" w:eastAsia="仿宋" w:cs="仿宋"/>
          <w:color w:val="333333"/>
          <w:kern w:val="0"/>
          <w:sz w:val="28"/>
          <w:szCs w:val="28"/>
          <w:lang w:val="en-US" w:eastAsia="zh-CN"/>
        </w:rPr>
        <w:t>场所</w:t>
      </w:r>
      <w:r>
        <w:rPr>
          <w:rFonts w:hint="eastAsia" w:ascii="仿宋" w:hAnsi="仿宋" w:eastAsia="仿宋" w:cs="仿宋"/>
          <w:color w:val="333333"/>
          <w:kern w:val="0"/>
          <w:sz w:val="28"/>
          <w:szCs w:val="28"/>
          <w:lang w:val="zh-CN"/>
        </w:rPr>
        <w:t>面积8755.13㎡、三号场所面积900㎡、四号场所面积1472.62㎡、室外沥青道路面积16223.3㎡、院内绿化面积34709.5㎡、院外绿化面积12917.31㎡、院外停车场面积500㎡、五号场所500㎡。</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eastAsia="zh-CN"/>
        </w:rPr>
        <w:t>（</w:t>
      </w:r>
      <w:r>
        <w:rPr>
          <w:rFonts w:hint="eastAsia" w:ascii="仿宋" w:hAnsi="仿宋" w:eastAsia="仿宋" w:cs="仿宋"/>
          <w:color w:val="333333"/>
          <w:kern w:val="0"/>
          <w:sz w:val="28"/>
          <w:szCs w:val="28"/>
          <w:lang w:val="zh-CN"/>
        </w:rPr>
        <w:t>二</w:t>
      </w:r>
      <w:r>
        <w:rPr>
          <w:rFonts w:hint="eastAsia" w:ascii="仿宋" w:hAnsi="仿宋" w:eastAsia="仿宋" w:cs="仿宋"/>
          <w:color w:val="333333"/>
          <w:kern w:val="0"/>
          <w:sz w:val="28"/>
          <w:szCs w:val="28"/>
          <w:lang w:val="zh-CN" w:eastAsia="zh-CN"/>
        </w:rPr>
        <w:t>）</w:t>
      </w:r>
      <w:r>
        <w:rPr>
          <w:rFonts w:hint="eastAsia" w:ascii="仿宋" w:hAnsi="仿宋" w:eastAsia="仿宋" w:cs="仿宋"/>
          <w:color w:val="333333"/>
          <w:kern w:val="0"/>
          <w:sz w:val="28"/>
          <w:szCs w:val="28"/>
          <w:lang w:val="zh-CN"/>
        </w:rPr>
        <w:t>、物业管理服务范围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1.五个场所室内外保洁服务（至少6人）、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2.食堂、五号场所食堂、部分人员伙房服务（至少配备厨师3名，帮厨3名）；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3.院内外公共区域绿化及消杀（配备工作人员</w:t>
      </w:r>
      <w:r>
        <w:rPr>
          <w:rFonts w:hint="default" w:ascii="仿宋" w:hAnsi="仿宋" w:eastAsia="仿宋" w:cs="仿宋"/>
          <w:color w:val="333333"/>
          <w:kern w:val="0"/>
          <w:sz w:val="28"/>
          <w:szCs w:val="28"/>
          <w:lang w:val="en-US"/>
        </w:rPr>
        <w:t>3</w:t>
      </w:r>
      <w:r>
        <w:rPr>
          <w:rFonts w:hint="eastAsia" w:ascii="仿宋" w:hAnsi="仿宋" w:eastAsia="仿宋" w:cs="仿宋"/>
          <w:color w:val="333333"/>
          <w:kern w:val="0"/>
          <w:sz w:val="28"/>
          <w:szCs w:val="28"/>
          <w:lang w:val="zh-CN"/>
        </w:rPr>
        <w:t>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4.院内外沥青路面维护（包括冬季院内外扫雪）；（扫雪车至少一辆）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5.公用设施维护维修；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default" w:ascii="仿宋" w:hAnsi="仿宋" w:eastAsia="仿宋" w:cs="仿宋"/>
          <w:color w:val="333333"/>
          <w:kern w:val="0"/>
          <w:sz w:val="28"/>
          <w:szCs w:val="28"/>
          <w:lang w:val="en-US"/>
        </w:rPr>
        <w:t>6.</w:t>
      </w:r>
      <w:r>
        <w:rPr>
          <w:rFonts w:hint="eastAsia" w:ascii="仿宋" w:hAnsi="仿宋" w:eastAsia="仿宋" w:cs="仿宋"/>
          <w:color w:val="333333"/>
          <w:kern w:val="0"/>
          <w:sz w:val="28"/>
          <w:szCs w:val="28"/>
          <w:lang w:val="en-US" w:eastAsia="zh-CN"/>
        </w:rPr>
        <w:t>一期院内保洁（至少</w:t>
      </w:r>
      <w:r>
        <w:rPr>
          <w:rFonts w:hint="default"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lang w:val="en-US" w:eastAsia="zh-CN"/>
        </w:rPr>
        <w:t>人正常班）</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highlight w:val="none"/>
          <w:lang w:val="zh-CN"/>
        </w:rPr>
      </w:pPr>
      <w:r>
        <w:rPr>
          <w:rFonts w:hint="eastAsia" w:ascii="仿宋" w:hAnsi="仿宋" w:eastAsia="仿宋" w:cs="仿宋"/>
          <w:color w:val="333333"/>
          <w:kern w:val="0"/>
          <w:sz w:val="28"/>
          <w:szCs w:val="28"/>
          <w:highlight w:val="none"/>
          <w:lang w:val="zh-CN"/>
        </w:rPr>
        <w:t>三、预算金额：</w:t>
      </w:r>
      <w:r>
        <w:rPr>
          <w:rFonts w:hint="eastAsia" w:ascii="仿宋" w:hAnsi="仿宋" w:eastAsia="仿宋" w:cs="仿宋"/>
          <w:color w:val="333333"/>
          <w:kern w:val="0"/>
          <w:sz w:val="28"/>
          <w:szCs w:val="28"/>
          <w:highlight w:val="none"/>
          <w:lang w:val="en-US" w:eastAsia="zh-CN"/>
        </w:rPr>
        <w:t>120</w:t>
      </w:r>
      <w:r>
        <w:rPr>
          <w:rFonts w:hint="eastAsia" w:ascii="仿宋" w:hAnsi="仿宋" w:eastAsia="仿宋" w:cs="仿宋"/>
          <w:color w:val="333333"/>
          <w:kern w:val="0"/>
          <w:sz w:val="28"/>
          <w:szCs w:val="28"/>
          <w:highlight w:val="none"/>
          <w:lang w:val="zh-CN"/>
        </w:rPr>
        <w:t>万元。</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四、服务要求：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服务具体要求、质量标准详见下方（所有服务不得负偏离，否则视为不响应采购文件）：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b/>
          <w:bCs/>
          <w:color w:val="333333"/>
          <w:kern w:val="0"/>
          <w:sz w:val="28"/>
          <w:szCs w:val="28"/>
          <w:lang w:val="zh-CN"/>
        </w:rPr>
      </w:pPr>
      <w:r>
        <w:rPr>
          <w:rFonts w:hint="eastAsia" w:ascii="仿宋" w:hAnsi="仿宋" w:eastAsia="仿宋" w:cs="仿宋"/>
          <w:b/>
          <w:bCs/>
          <w:color w:val="333333"/>
          <w:kern w:val="0"/>
          <w:sz w:val="28"/>
          <w:szCs w:val="28"/>
          <w:lang w:val="zh-CN" w:eastAsia="zh-CN"/>
        </w:rPr>
        <w:t>一、</w:t>
      </w:r>
      <w:r>
        <w:rPr>
          <w:rFonts w:hint="eastAsia" w:ascii="仿宋" w:hAnsi="仿宋" w:eastAsia="仿宋" w:cs="仿宋"/>
          <w:b/>
          <w:bCs/>
          <w:color w:val="333333"/>
          <w:kern w:val="0"/>
          <w:sz w:val="28"/>
          <w:szCs w:val="28"/>
          <w:lang w:val="zh-CN"/>
        </w:rPr>
        <w:t>物业服务管理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b/>
          <w:bCs/>
          <w:color w:val="333333"/>
          <w:kern w:val="0"/>
          <w:sz w:val="28"/>
          <w:szCs w:val="28"/>
          <w:lang w:val="zh-CN"/>
        </w:rPr>
        <w:t>1、五个场所保洁服务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室内服务：重要办公室、会议室、接待室、值班室等场所的每日保洁；库房、机房、未使用房屋定期清理、公共场地、道路大厅、走廊、扶手、地面、楼梯、卫生间、门窗等房屋共用部位的定期清洁打扫、定期消杀，垃圾定期收集、清运，楼内定期通风。</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地面清洁要求：经过清洁，尘推保洁后，做到表面无污迹，无杂物；各楼层公共区域门窗、窗台干净、无污迹；垃圾桶放置合理，清倒及时、外表干净、无积垢、无臭味；出入口地台、地毯（含脚垫）无脏杂物、无污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墙面要求:楼面无蜘蛛网；各种室内装饰物、墙上装饰物和各类设施表面（如灯饰、警铃、火灾报警控制器、风口、安全指标灯、开关盒、消防栓箱、各种告示牌、指示牌等）干净。</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卫生间的清洁要求:通风换气；冲洗洁具；清扫地面垃圾、清倒垃圾篓、更换垃圾袋；擦洗洗手盆并冲洗干净；保持墙面、台面、开关、门牌无污迹；保持玻璃、镜面光亮洁净；地面无水渍、污迹;卫生间每2小时清洁1次，保洁时悬挂醒目标识;便池洁白无污秽且畅通，不得有便渍、水锈和异味；每日早上清洁共用卫生间的玻璃镜；每周擦拭灯具1次；每月2次对共用卫生间进行消杀。室内无异味、臭味，门窗时刻保持光亮，无污迹；地面无烟头、纸屑、污渍、积水，天花板、墙面无蜘蛛网，墙壁干净，便器洁净无黄渍，无烟头，无异物，及时更换避味球；墙面、装饰面无污迹，地面无污迹或杂物；水龙头光亮见本色，镜面、台面光亮无灰尘，烘手器完好干净；每天更换卫生间垃圾袋，洗手间用品摆放整齐，及时补充，洗手间随时循环保洁。卫生间保洁每日上午9:20前清理完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其他部位清洁要求:玻璃清洁后，时刻保持其光亮，无水印和其他别的污迹；楼道扶梯无杂物；不锈钢饰面、镜面等保持光亮洁净；门窗里外，保持洁净，光亮,窗帘清洗每年不少于1次。每天及时清理各类垃圾桶内垃圾，不得造成二次污染。训练馆馆内每周至少打扫2次，时刻保持地面、设备其光亮，无水印和其他别的污迹；卫生间内无杂物并按时打扫。</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室外服务：保证室外沥青道路干净,无杂物、无垃圾、无积水、无明显污渍；保证室外垃圾桶的干净整洁，及时清理桶内垃圾，按照要求对垃圾进行分类；保证建筑物的屋面杂物、冰柱和红线范围内污水井清理等服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b/>
          <w:bCs/>
          <w:color w:val="333333"/>
          <w:kern w:val="0"/>
          <w:sz w:val="28"/>
          <w:szCs w:val="28"/>
          <w:lang w:val="zh-CN"/>
        </w:rPr>
        <w:t>2.食堂、伙房服务管理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食堂、伙房至少配备厨师3名，帮厨3名，有3年以上其他食堂工作经验的可放宽规定可以没有厨师证，其他厨师必须提供厨师证。工作人员按要求穿戴整洁，保持个人卫生清洁，每年按时进行体检并取得健康证，工作时佩戴相关证件，保证伙房卫生干净整洁，操作间、库房无杂物、无积水、无蚊蝇，窗明几净，墙壁干净，各种器具用完每日消毒清洗，注意食品卫生，生熟食品分开操作、分开存放，库房食品摆放整齐，熟食品必须加盖存放，保证在人员一日三餐食品安全，按时为人员出餐，做到人员吃饱吃足，不允许克扣伙食。疫情期间按照相关管理要求执行。食堂、伙房内食材由用工单位提供，一日三餐以人员量食标准为主，每人每月不少于300元。每周按要求由厨师确定菜单用工单位审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b/>
          <w:bCs/>
          <w:color w:val="333333"/>
          <w:kern w:val="0"/>
          <w:sz w:val="28"/>
          <w:szCs w:val="28"/>
          <w:lang w:val="zh-CN"/>
        </w:rPr>
        <w:t>3. 院内外公共区域绿化及防疫消杀</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日常管理：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绿化的日常管理包括浇水、修剪造型、施肥、中耕除草、病虫害防治等。另外，日常管理中还包括绿化标识制作、休闲区观赏鱼喂养等。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杀菌消毒消杀管理：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非疫情期间：做好院内卫生间、会议室、楼梯、过道等场所清洁杀菌消毒工作及楼内鼠、蝇、蚊、虫等消杀工作。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疫情期间：按照疫情防控要求，加强院内卫生间、会议室、楼梯扶手、门把手、地面、等人群易接触部位的消毒消杀工作。中标单位检查办公楼疫情防控消毒消杀工作。环境监测采样：疫情期间，负责办公区环境监测采样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b/>
          <w:bCs/>
          <w:color w:val="333333"/>
          <w:kern w:val="0"/>
          <w:sz w:val="28"/>
          <w:szCs w:val="28"/>
          <w:lang w:val="zh-CN"/>
        </w:rPr>
        <w:t>4. 院内外沥青路面维护（包括冬季院内外扫雪设备服务）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保证院内外沥青路面的平整没有坑洞、裂缝，发现裂缝坑洞及时修补，夏季保证每日2次对院内外路面的洒水；冬季保证扫雪设施设备及时到达，院内外积雪及时清理，小雪随下随扫，中雪保证12小时内清理完毕，大雪24小时内清理完毕，保证冬季安全措施、防滑措施的实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b/>
          <w:bCs/>
          <w:color w:val="333333"/>
          <w:kern w:val="0"/>
          <w:sz w:val="28"/>
          <w:szCs w:val="28"/>
          <w:lang w:val="zh-CN"/>
        </w:rPr>
      </w:pPr>
      <w:r>
        <w:rPr>
          <w:rFonts w:hint="eastAsia" w:ascii="仿宋" w:hAnsi="仿宋" w:eastAsia="仿宋" w:cs="仿宋"/>
          <w:b/>
          <w:bCs/>
          <w:color w:val="333333"/>
          <w:kern w:val="0"/>
          <w:sz w:val="28"/>
          <w:szCs w:val="28"/>
          <w:lang w:val="zh-CN"/>
        </w:rPr>
        <w:t>5.公用设施维护维修服务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供水设备：包括管线、阀门破损抢修；下水管道的疏通及供水设施设备的日常巡检及维修保养工作。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供电设备：对日常配电设施设备进行巡检。</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供暖设备：每年供暖期开始前及供暖期结束后进行暖气阀门、设备进行保养、维修、维护，供暖期对设备进行日常巡检与维护、管理。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配套设施：包括大门、楼梯、门窗等公共设施、设备的检修；维修更换水龙头、室内灯泡灯罩、插座面板、门锁、纱窗等。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设施设备维护服务项目：建立共用设施设备档案（设备台帐），设施设备的运行、检查、维修、保养记录齐全；对共用设施设备定期组织巡查，做好巡查记录，需要维修，及时组织维修；设施设备标志齐全、规范，责任人明确；设备房保持整洁、通风，无跑、冒、滴、漏和鼠害现象；上下水和暖气的保养，水暖设施跑、漏水的止水和修补，水阀、便器具、管道的检修和更换等；水、暖等维修、每日巡检，对设施设备进行保养，发现故障及时解决，接到业主对设施设备的报修，15分钟内到达现场并给予解决，维修及时率98%，维修合格率100%。用电每日巡检，发现故障及时通知维修单位进行处理；发生设备事故造成停电、停水、停暖的，向甲方提交事故报告，向业主说明事故原因、事故处理意见、当事人的责任及各项相关情况；设备卫生定期清洁保证设备、设施清洁；楼内物业或外单位施工维修作业时，负责监护及负责本楼内设备、设施完好。做好办公楼节能管理工作:（1）无人办公的办公室、公共区域等及时关闭电源；（2）做好节水工作，防止水资源浪费；（3）做好冬季保温节能工作，随时调节室内温度，防止热能损耗。</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b/>
          <w:bCs/>
          <w:color w:val="333333"/>
          <w:kern w:val="0"/>
          <w:sz w:val="28"/>
          <w:szCs w:val="28"/>
          <w:lang w:val="zh-CN"/>
        </w:rPr>
      </w:pPr>
      <w:r>
        <w:rPr>
          <w:rFonts w:hint="eastAsia" w:ascii="仿宋" w:hAnsi="仿宋" w:eastAsia="仿宋" w:cs="仿宋"/>
          <w:b/>
          <w:bCs/>
          <w:color w:val="333333"/>
          <w:kern w:val="0"/>
          <w:sz w:val="28"/>
          <w:szCs w:val="28"/>
          <w:lang w:val="zh-CN"/>
        </w:rPr>
        <w:t>6.服务消耗品说明</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（1）楼道、卫生间所需的大、小垃圾桶、痰桶等由中标方配备；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（2）公共区域配备的各类花卉由中标方承担；</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（3）卫生间所需的卷纸、擦手纸、洗手液等由中标方统一采购配备；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（4）保洁服务所需的各项保洁工具、材料由中标方承担；</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（5）按采购方要求人员伙房所需的各项洗洁精、紫外线消毒灯、消毒液、清洁用具、保鲜膜（袋）、垃圾袋等与食品安全卫生有关的一次性用具；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（6）防疫物品：消毒片及消毒液由中标方提供。</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（7）设施设备维修材料单次未超过500元（含500元）由中标人负责，超过500元及以上的，须由中标方出具书面申请，经使用方签字同意后，另外结算。</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b/>
          <w:bCs/>
          <w:color w:val="333333"/>
          <w:kern w:val="0"/>
          <w:sz w:val="28"/>
          <w:szCs w:val="28"/>
          <w:lang w:val="zh-CN"/>
        </w:rPr>
      </w:pPr>
      <w:r>
        <w:rPr>
          <w:rFonts w:hint="eastAsia" w:ascii="仿宋" w:hAnsi="仿宋" w:eastAsia="仿宋" w:cs="仿宋"/>
          <w:b/>
          <w:bCs/>
          <w:color w:val="333333"/>
          <w:kern w:val="0"/>
          <w:sz w:val="28"/>
          <w:szCs w:val="28"/>
          <w:lang w:val="zh-CN"/>
        </w:rPr>
        <w:t>二、垃圾分类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1.中标单位需委派人负责垃圾分类工作，并参与政府相关部门组织的垃圾分类培训会。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2.准确张贴垃圾分类设施分类标识。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3.对院内产生的可回收物及有害垃圾进行存放、分类，通知环卫部门指定的企业进行回收，并做好回收台账，不得随意处置。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4.每季度由回收企业对垃圾分类准确率及参与率进行打分，同时对垃圾分类工作开展过程中存在的问题进行回访并改正。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以上服务内容人员配备要求：由投标方经过现场勘查自行配备各岗位物业服务人员，其中物业负责人需具备大专文化水平或同等学力，保洁人员需具备小学文化水平或同等学力，客服人员需具备初中文化水平或同等学力。</w:t>
      </w:r>
    </w:p>
    <w:p>
      <w:pPr>
        <w:pStyle w:val="2"/>
        <w:rPr>
          <w:rFonts w:hint="eastAsia"/>
          <w:lang w:val="zh-CN"/>
        </w:rPr>
      </w:pPr>
      <w:r>
        <w:rPr>
          <w:rFonts w:hint="eastAsia" w:ascii="仿宋" w:hAnsi="仿宋" w:eastAsia="仿宋" w:cs="仿宋"/>
          <w:color w:val="333333"/>
          <w:kern w:val="0"/>
          <w:sz w:val="28"/>
          <w:szCs w:val="28"/>
          <w:lang w:val="zh-CN"/>
        </w:rPr>
        <w:t>承诺</w:t>
      </w:r>
      <w:r>
        <w:rPr>
          <w:rFonts w:hint="eastAsia" w:ascii="仿宋" w:hAnsi="仿宋" w:eastAsia="仿宋" w:cs="仿宋"/>
          <w:color w:val="333333"/>
          <w:kern w:val="0"/>
          <w:sz w:val="28"/>
          <w:szCs w:val="28"/>
          <w:lang w:val="en-US" w:eastAsia="zh-CN"/>
        </w:rPr>
        <w:t>中标后3个工作日内能</w:t>
      </w:r>
      <w:r>
        <w:rPr>
          <w:rFonts w:hint="eastAsia" w:ascii="仿宋" w:hAnsi="仿宋" w:eastAsia="仿宋" w:cs="仿宋"/>
          <w:color w:val="333333"/>
          <w:kern w:val="0"/>
          <w:sz w:val="28"/>
          <w:szCs w:val="28"/>
          <w:lang w:val="zh-CN"/>
        </w:rPr>
        <w:t>够提供本地化服务，在本地具有固定办公场所。</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b/>
          <w:bCs/>
          <w:color w:val="FF0000"/>
          <w:kern w:val="0"/>
          <w:sz w:val="28"/>
          <w:szCs w:val="28"/>
          <w:highlight w:val="yellow"/>
          <w:lang w:val="zh-CN"/>
        </w:rPr>
      </w:pPr>
      <w:r>
        <w:rPr>
          <w:rFonts w:hint="eastAsia" w:ascii="仿宋" w:hAnsi="仿宋" w:eastAsia="仿宋" w:cs="仿宋"/>
          <w:b/>
          <w:bCs/>
          <w:color w:val="FF0000"/>
          <w:kern w:val="0"/>
          <w:sz w:val="28"/>
          <w:szCs w:val="28"/>
          <w:highlight w:val="yellow"/>
          <w:lang w:val="zh-CN"/>
        </w:rPr>
        <w:t>以上所有条款都必须在响应文件方案中体现，否则视为不响应响应文件。</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b/>
          <w:bCs/>
          <w:color w:val="FF0000"/>
          <w:kern w:val="0"/>
          <w:sz w:val="28"/>
          <w:szCs w:val="28"/>
          <w:highlight w:val="yellow"/>
          <w:lang w:val="zh-CN"/>
        </w:rPr>
      </w:pPr>
      <w:r>
        <w:rPr>
          <w:rFonts w:hint="eastAsia" w:ascii="仿宋" w:hAnsi="仿宋" w:eastAsia="仿宋" w:cs="仿宋"/>
          <w:b/>
          <w:bCs/>
          <w:color w:val="FF0000"/>
          <w:kern w:val="0"/>
          <w:sz w:val="28"/>
          <w:szCs w:val="28"/>
          <w:highlight w:val="yellow"/>
          <w:lang w:val="zh-CN"/>
        </w:rPr>
        <w:t>如有任何关于项目场所</w:t>
      </w:r>
      <w:r>
        <w:rPr>
          <w:rFonts w:hint="eastAsia" w:ascii="仿宋" w:hAnsi="仿宋" w:eastAsia="仿宋" w:cs="仿宋"/>
          <w:b/>
          <w:bCs/>
          <w:color w:val="FF0000"/>
          <w:kern w:val="0"/>
          <w:sz w:val="28"/>
          <w:szCs w:val="28"/>
          <w:highlight w:val="yellow"/>
          <w:lang w:val="en-US" w:eastAsia="zh-CN"/>
        </w:rPr>
        <w:t>勘踏、服务</w:t>
      </w:r>
      <w:r>
        <w:rPr>
          <w:rFonts w:hint="eastAsia" w:ascii="仿宋" w:hAnsi="仿宋" w:eastAsia="仿宋" w:cs="仿宋"/>
          <w:b/>
          <w:bCs/>
          <w:color w:val="FF0000"/>
          <w:kern w:val="0"/>
          <w:sz w:val="28"/>
          <w:szCs w:val="28"/>
          <w:highlight w:val="yellow"/>
          <w:lang w:val="zh-CN"/>
        </w:rPr>
        <w:t>参数要求的问题请联系采购人。</w:t>
      </w:r>
    </w:p>
    <w:p>
      <w:pPr>
        <w:widowControl/>
        <w:jc w:val="left"/>
        <w:rPr>
          <w:rFonts w:ascii="宋体" w:hAnsi="宋体" w:eastAsia="宋体" w:cs="宋体"/>
          <w:color w:val="000000"/>
          <w:sz w:val="44"/>
          <w:szCs w:val="44"/>
        </w:rPr>
      </w:pPr>
    </w:p>
    <w:p>
      <w:pPr>
        <w:jc w:val="center"/>
        <w:rPr>
          <w:rFonts w:ascii="宋体" w:hAnsi="宋体" w:eastAsia="宋体"/>
          <w:b/>
          <w:color w:val="000000"/>
          <w:sz w:val="36"/>
          <w:szCs w:val="36"/>
        </w:rPr>
      </w:pPr>
      <w:r>
        <w:rPr>
          <w:rFonts w:hint="eastAsia" w:ascii="宋体" w:hAnsi="宋体" w:eastAsia="宋体"/>
          <w:b/>
          <w:color w:val="000000"/>
          <w:sz w:val="36"/>
          <w:szCs w:val="36"/>
        </w:rPr>
        <w:t xml:space="preserve">第二章 </w:t>
      </w:r>
      <w:bookmarkStart w:id="1" w:name="_Toc135930509"/>
      <w:bookmarkStart w:id="2" w:name="_Toc259395143"/>
      <w:r>
        <w:rPr>
          <w:rFonts w:hint="eastAsia" w:ascii="宋体" w:hAnsi="宋体" w:eastAsia="宋体"/>
          <w:b/>
          <w:color w:val="000000"/>
          <w:sz w:val="36"/>
          <w:szCs w:val="36"/>
        </w:rPr>
        <w:t>供应商须知</w:t>
      </w:r>
      <w:bookmarkEnd w:id="1"/>
      <w:bookmarkEnd w:id="2"/>
      <w:bookmarkStart w:id="3" w:name="_Toc259395144"/>
    </w:p>
    <w:p>
      <w:pPr>
        <w:rPr>
          <w:rFonts w:ascii="宋体" w:hAnsi="宋体" w:eastAsia="宋体"/>
          <w:b/>
          <w:color w:val="000000"/>
          <w:sz w:val="28"/>
          <w:szCs w:val="28"/>
        </w:rPr>
      </w:pPr>
      <w:r>
        <w:rPr>
          <w:rFonts w:hint="eastAsia" w:ascii="宋体" w:hAnsi="宋体" w:eastAsia="宋体"/>
          <w:b/>
          <w:color w:val="000000"/>
          <w:sz w:val="28"/>
          <w:szCs w:val="28"/>
        </w:rPr>
        <w:t>一、说明和释义</w:t>
      </w:r>
      <w:bookmarkEnd w:id="3"/>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1.合格的供应商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1.1 凡符合《中华人民共和国政府采购法》第二十二条款规定的、有提供磋商货物和服务的资格和能力，技术规范，并具有有效的营业执照,符合本项目竞争性磋商公告资质要求的，承认和履行磋商文件中的各项规定者，均可参加磋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1.2 凡参加磋商的供应商均应信誉可靠，且应具有履行本磋商文件规定的有关义务的能力。</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1.3 供应商在本次磋商活动中，必须遵循《中华人民共和国政府采购法》及《中华人民共和国政府采购法实施条例》（658号令）、《关于印发&lt;政府采购竞争性磋商采购方式管理暂行办法&gt;的通知》（财库〔2014〕214号）及《财政部关于政府采购竞争性磋商采购方式管理暂行办法有关问题的补充通知》（财库〔2015〕124号）的规定。</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1.4本磋商文件仅适用于本磋商文件所叙述的合格</w:t>
      </w:r>
      <w:r>
        <w:rPr>
          <w:rFonts w:hint="eastAsia" w:ascii="仿宋" w:hAnsi="仿宋" w:eastAsia="仿宋" w:cs="仿宋"/>
          <w:color w:val="333333"/>
          <w:kern w:val="0"/>
          <w:sz w:val="28"/>
          <w:szCs w:val="28"/>
          <w:lang w:val="en-US" w:eastAsia="zh-CN"/>
        </w:rPr>
        <w:t>投标</w:t>
      </w:r>
      <w:r>
        <w:rPr>
          <w:rFonts w:hint="eastAsia" w:ascii="仿宋" w:hAnsi="仿宋" w:eastAsia="仿宋" w:cs="仿宋"/>
          <w:color w:val="333333"/>
          <w:kern w:val="0"/>
          <w:sz w:val="28"/>
          <w:szCs w:val="28"/>
          <w:lang w:val="zh-CN"/>
        </w:rPr>
        <w:t>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1.5本项目不接受联合体投标。</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1.6不符合1.1、1.2、1.3、1.4条款规定的供应商，其响应将被拒绝。</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1.7本次采购活动及因本次招标产生的合同受中华人民共和国法律、法规制约和保护。</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1.8本磋商文件的最终解释权属独山子区人民政府采购中心。</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2.采购人：系指该项目涉及相关单位。</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3.供应商：系指向采购人提交响应文件的制造商或具备有效授权的培训承接方。</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4.响应：供应商根据采购人或采购人发布的磋商文件，编制响应文件并按规定进行投标的行为。</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5.合同：招、投标双方根据磋商文件、中标的响应文件、投标承诺及中标通知书规定的内容，签署的以书面形式所达成的协议，包括所有的合同附件、附录和构成协议的所有文件。</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6.甲方（委托方）：合同中明确规定的购买货物和享受服务的法人或其他组织。</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7.乙方（服务方）：合同中规定的向采购人提供货物和服务的法人。</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8.服务：系指本次磋商文件规定乙方应承担的与提供货物和服务有关的辅助服务，包括：运输、保险、安装、调试、提供技术援助、配合措施、维修响应，售后服务措施以及合同中规定乙方应承担的其它义务（包工包料）。</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9.知识产权：指专利权、商标权、著作权等无形财产专有权的统称。</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10.凡提及的“天、日期、星期、月份和年份”，即指公历日历的日历天、日期、星期、月份和年份。</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11.实施地点：合同中明确约定的乙方提交的货物和服务最终地点。</w:t>
      </w:r>
      <w:r>
        <w:rPr>
          <w:rFonts w:hint="eastAsia" w:ascii="仿宋" w:hAnsi="仿宋" w:eastAsia="仿宋" w:cs="仿宋"/>
          <w:color w:val="333333"/>
          <w:kern w:val="0"/>
          <w:sz w:val="28"/>
          <w:szCs w:val="28"/>
          <w:lang w:val="zh-CN"/>
        </w:rPr>
        <w:tab/>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12.不可抗力：不能预见、不能避免，并且不能克服的客观情况。</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13.  磋商文件的澄清</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13.1　供应商对磋商文件如有疑点，可在收到磋商文件后3日内按竞争性磋商文件中载明的地址以书面形式（包括信函、电报或传真，不包括电子邮件，下同）通知组织采购方要求澄清（过期视为对磋商文件无疑义）。组织采购方将视情况确定采用适当方式予以澄清或以书面形式予以答复。供应商在规定时间内，未提出澄清要求，则视为供应商完全同意磋商文件的所有内容。组织采购方认为有必要时，可将答复内容（包括原提出问题，但不包括问题的来源）分发给所有供应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14. 磋商文件的修改或补充</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14.1　在采购活动截止期的3日内的任何时间，组织采购方可主动或依据供应商要求澄清的问题而修改或补充竞争性磋商文件，并以书面形式通知所有供应商，供应商在收到该通知后应立即以电报或传真的形式予以确认。</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14.2　为使供应商在准备报价时有适当的时间考虑磋商文件的修改，组织采购方有权决定推迟投标截止日期和开标日期，并将此变更通知所有的供应商。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14.3　磋商文件的修改和补充文件将构成磋商文件的一部分，并且对供应商具有优先约束力。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color w:val="000000"/>
          <w:sz w:val="28"/>
          <w:szCs w:val="28"/>
        </w:rPr>
      </w:pPr>
      <w:r>
        <w:rPr>
          <w:rFonts w:hint="eastAsia" w:ascii="宋体" w:hAnsi="宋体" w:eastAsia="宋体"/>
          <w:b/>
          <w:color w:val="000000"/>
          <w:sz w:val="28"/>
          <w:szCs w:val="28"/>
        </w:rPr>
        <w:t>二、供应商资格条件</w:t>
      </w:r>
    </w:p>
    <w:p>
      <w:pPr>
        <w:pStyle w:val="76"/>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ascii="宋体" w:hAnsi="宋体" w:eastAsia="宋体"/>
          <w:b/>
          <w:color w:val="000000"/>
        </w:rPr>
      </w:pPr>
      <w:r>
        <w:rPr>
          <w:rFonts w:hint="eastAsia" w:ascii="宋体" w:hAnsi="宋体" w:eastAsia="宋体"/>
          <w:b/>
          <w:color w:val="000000"/>
        </w:rPr>
        <w:t>1.一般资格条件</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1.1具有独立承担民事责任的能力；</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1.2具有良好的商业信誉和健全的财务会计制度；</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1.3具有履行合同所必需的设备和专业技术能力；</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1.4有依法缴纳税收和社会保障资金的良好记录；</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1.5参加政府采购活动前三年内，在经营活动中没有重大违法记录。</w:t>
      </w:r>
    </w:p>
    <w:p>
      <w:pPr>
        <w:pStyle w:val="76"/>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ascii="宋体" w:hAnsi="宋体" w:eastAsia="宋体"/>
          <w:b/>
          <w:color w:val="000000"/>
        </w:rPr>
      </w:pPr>
      <w:r>
        <w:rPr>
          <w:rFonts w:hint="eastAsia" w:ascii="宋体" w:hAnsi="宋体" w:eastAsia="宋体"/>
          <w:b/>
          <w:color w:val="000000"/>
        </w:rPr>
        <w:t>2.特定资格条件</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2.1信用查询：按照《财政部关于在政府采购活动中查询及使用信用记录有关问题的通知》（财库〔2016〕125号）的要求，提供“信用中国”（ www.creditchina.gov.cn）、“中国政府采购网”（ </w:t>
      </w:r>
      <w:r>
        <w:rPr>
          <w:rFonts w:hint="eastAsia" w:ascii="仿宋" w:hAnsi="仿宋" w:eastAsia="仿宋" w:cs="仿宋"/>
          <w:color w:val="333333"/>
          <w:kern w:val="0"/>
          <w:sz w:val="28"/>
          <w:szCs w:val="28"/>
          <w:lang w:val="zh-CN"/>
        </w:rPr>
        <w:fldChar w:fldCharType="begin"/>
      </w:r>
      <w:r>
        <w:rPr>
          <w:rFonts w:hint="eastAsia" w:ascii="仿宋" w:hAnsi="仿宋" w:eastAsia="仿宋" w:cs="仿宋"/>
          <w:color w:val="333333"/>
          <w:kern w:val="0"/>
          <w:sz w:val="28"/>
          <w:szCs w:val="28"/>
          <w:lang w:val="zh-CN"/>
        </w:rPr>
        <w:instrText xml:space="preserve"> HYPERLINK "http://www.ccgp.gov.cn）、" </w:instrText>
      </w:r>
      <w:r>
        <w:rPr>
          <w:rFonts w:hint="eastAsia" w:ascii="仿宋" w:hAnsi="仿宋" w:eastAsia="仿宋" w:cs="仿宋"/>
          <w:color w:val="333333"/>
          <w:kern w:val="0"/>
          <w:sz w:val="28"/>
          <w:szCs w:val="28"/>
          <w:lang w:val="zh-CN"/>
        </w:rPr>
        <w:fldChar w:fldCharType="separate"/>
      </w:r>
      <w:r>
        <w:rPr>
          <w:rFonts w:hint="eastAsia" w:ascii="仿宋" w:hAnsi="仿宋" w:eastAsia="仿宋" w:cs="仿宋"/>
          <w:color w:val="333333"/>
          <w:kern w:val="0"/>
          <w:sz w:val="28"/>
          <w:szCs w:val="28"/>
          <w:lang w:val="zh-CN"/>
        </w:rPr>
        <w:t>www.ccgp.gov.cn）、“中国执行信息公开网”（www.shixin.court.gov.cn）查询截图，对列入失信被执行人、综合查询被执行人信息、重大税收违法案件当事人名单、政府采购严重违法失信行为记录名单及其他不符合《中华人民共和国政府采购法》第二十二条规定条件的供应商，拒绝其参与政府采购活动。</w:t>
      </w:r>
      <w:r>
        <w:rPr>
          <w:rFonts w:hint="eastAsia" w:ascii="仿宋" w:hAnsi="仿宋" w:eastAsia="仿宋" w:cs="仿宋"/>
          <w:color w:val="333333"/>
          <w:kern w:val="0"/>
          <w:sz w:val="28"/>
          <w:szCs w:val="28"/>
          <w:lang w:val="zh-CN"/>
        </w:rPr>
        <w:fldChar w:fldCharType="end"/>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highlight w:val="none"/>
          <w:lang w:val="zh-CN"/>
        </w:rPr>
      </w:pPr>
      <w:r>
        <w:rPr>
          <w:rFonts w:hint="eastAsia" w:ascii="仿宋" w:hAnsi="仿宋" w:eastAsia="仿宋" w:cs="仿宋"/>
          <w:color w:val="333333"/>
          <w:kern w:val="0"/>
          <w:sz w:val="28"/>
          <w:szCs w:val="28"/>
          <w:lang w:val="zh-CN"/>
        </w:rPr>
        <w:t>中国裁判文书网中存在犯罪行贿记录、资质不良行为、承揽业务不良行为、工程质量不良行为、工程安全不良行为、围标串标不良行为的案件人均不接受投标，查询对象包括投标单位、供应商法人及项目负责人，供应商自行提供以上无不良行为承诺书原件。</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default"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lang w:val="en-US" w:eastAsia="zh-CN"/>
        </w:rPr>
        <w:t>2.2中小微企业声明函</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3.关联企业投标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为确保政府采购公平、公正，禁止关联企业参与同一项目投标。</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b/>
          <w:color w:val="000000"/>
          <w:sz w:val="28"/>
          <w:szCs w:val="28"/>
        </w:rPr>
      </w:pPr>
      <w:r>
        <w:rPr>
          <w:rFonts w:hint="eastAsia" w:ascii="宋体" w:hAnsi="宋体" w:eastAsia="宋体"/>
          <w:b/>
          <w:color w:val="000000"/>
          <w:sz w:val="28"/>
          <w:szCs w:val="28"/>
        </w:rPr>
        <w:t>响应文件的要求</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highlight w:val="yellow"/>
          <w:lang w:val="zh-CN" w:eastAsia="zh-CN"/>
        </w:rPr>
      </w:pPr>
      <w:r>
        <w:rPr>
          <w:rFonts w:hint="eastAsia" w:ascii="仿宋" w:hAnsi="仿宋" w:eastAsia="仿宋" w:cs="仿宋"/>
          <w:color w:val="333333"/>
          <w:kern w:val="0"/>
          <w:sz w:val="28"/>
          <w:szCs w:val="28"/>
          <w:highlight w:val="yellow"/>
          <w:lang w:val="zh-CN" w:eastAsia="zh-CN"/>
        </w:rPr>
        <w:t>本项目此次采取政采云线上投标、评标流程，请各投标商在政采云观看教学视频，开标当日登陆政采云参与项目评审。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highlight w:val="yellow"/>
          <w:lang w:val="zh-CN"/>
        </w:rPr>
      </w:pPr>
      <w:r>
        <w:rPr>
          <w:rFonts w:hint="eastAsia" w:ascii="仿宋" w:hAnsi="仿宋" w:eastAsia="仿宋" w:cs="仿宋"/>
          <w:color w:val="333333"/>
          <w:kern w:val="0"/>
          <w:sz w:val="28"/>
          <w:szCs w:val="28"/>
          <w:highlight w:val="yellow"/>
          <w:lang w:val="zh-CN"/>
        </w:rPr>
        <w:t>供应商：</w:t>
      </w:r>
      <w:r>
        <w:rPr>
          <w:rFonts w:hint="eastAsia" w:ascii="仿宋" w:hAnsi="仿宋" w:eastAsia="仿宋" w:cs="仿宋"/>
          <w:color w:val="333333"/>
          <w:kern w:val="0"/>
          <w:sz w:val="28"/>
          <w:szCs w:val="28"/>
          <w:highlight w:val="yellow"/>
          <w:lang w:val="zh-CN"/>
        </w:rPr>
        <w:fldChar w:fldCharType="begin"/>
      </w:r>
      <w:r>
        <w:rPr>
          <w:rFonts w:hint="eastAsia" w:ascii="仿宋" w:hAnsi="仿宋" w:eastAsia="仿宋" w:cs="仿宋"/>
          <w:color w:val="333333"/>
          <w:kern w:val="0"/>
          <w:sz w:val="28"/>
          <w:szCs w:val="28"/>
          <w:highlight w:val="yellow"/>
          <w:lang w:val="zh-CN"/>
        </w:rPr>
        <w:instrText xml:space="preserve"> HYPERLINK "https://edu.zcygov.cn/live/hall/detail?id=afe2a098c89c426097379094cf6fec6f&amp;type=vod" </w:instrText>
      </w:r>
      <w:r>
        <w:rPr>
          <w:rFonts w:hint="eastAsia" w:ascii="仿宋" w:hAnsi="仿宋" w:eastAsia="仿宋" w:cs="仿宋"/>
          <w:color w:val="333333"/>
          <w:kern w:val="0"/>
          <w:sz w:val="28"/>
          <w:szCs w:val="28"/>
          <w:highlight w:val="yellow"/>
          <w:lang w:val="zh-CN"/>
        </w:rPr>
        <w:fldChar w:fldCharType="separate"/>
      </w:r>
      <w:r>
        <w:rPr>
          <w:rStyle w:val="59"/>
          <w:rFonts w:hint="eastAsia" w:ascii="仿宋" w:hAnsi="仿宋" w:eastAsia="仿宋" w:cs="仿宋"/>
          <w:color w:val="333333"/>
          <w:kern w:val="0"/>
          <w:sz w:val="28"/>
          <w:szCs w:val="28"/>
          <w:highlight w:val="yellow"/>
          <w:lang w:val="zh-CN"/>
        </w:rPr>
        <w:t>https://edu.zcygov.cn/live/hall/detail?id=afe2a098c89c426097379094cf6fec6f&amp;type=vod</w:t>
      </w:r>
      <w:r>
        <w:rPr>
          <w:rFonts w:hint="eastAsia" w:ascii="仿宋" w:hAnsi="仿宋" w:eastAsia="仿宋" w:cs="仿宋"/>
          <w:color w:val="333333"/>
          <w:kern w:val="0"/>
          <w:sz w:val="28"/>
          <w:szCs w:val="28"/>
          <w:highlight w:val="yellow"/>
          <w:lang w:val="zh-CN"/>
        </w:rPr>
        <w:fldChar w:fldCharType="end"/>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highlight w:val="yellow"/>
          <w:lang w:val="zh-CN"/>
        </w:rPr>
        <w:t>投标商需将投标文件盖公章扫描</w:t>
      </w:r>
      <w:r>
        <w:rPr>
          <w:rFonts w:hint="eastAsia" w:ascii="仿宋" w:hAnsi="仿宋" w:eastAsia="仿宋" w:cs="仿宋"/>
          <w:color w:val="333333"/>
          <w:kern w:val="0"/>
          <w:sz w:val="28"/>
          <w:szCs w:val="28"/>
          <w:highlight w:val="yellow"/>
          <w:lang w:val="en-US" w:eastAsia="zh-CN"/>
        </w:rPr>
        <w:t>pdf版本上传附件，开标当日政采云线上进行询价及澄清。</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1.响应文件由报价明细表组成，磋商报价一览表（格式），报价表须盖有供应商公司公章和授权委托人签名；</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2.法定代表人证明书及法定代表人授权委托书原件，法人和授权委托人身份证复印件（复印件加盖公章）；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3.企业有效营业执照、税务登记证、组织机构代码证；</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4.上一年度第三方财务状况报告（表）复印件，本年度新成立的公司提供响应文件递交截止时间前一个月的财务状况报告（表）复印件。（复印件加盖公章）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5.按照《财政部关于在政府采购活动中查询及使用信用记录有关问题的通知》（财库〔2016〕125号）的要求，提供“信用中国”（ www.creditchina.gov.cn）、“中国政府采购网”（ </w:t>
      </w:r>
      <w:r>
        <w:rPr>
          <w:rFonts w:hint="eastAsia" w:ascii="仿宋" w:hAnsi="仿宋" w:eastAsia="仿宋" w:cs="仿宋"/>
          <w:color w:val="333333"/>
          <w:kern w:val="0"/>
          <w:sz w:val="28"/>
          <w:szCs w:val="28"/>
          <w:lang w:val="zh-CN"/>
        </w:rPr>
        <w:fldChar w:fldCharType="begin"/>
      </w:r>
      <w:r>
        <w:rPr>
          <w:rFonts w:hint="eastAsia" w:ascii="仿宋" w:hAnsi="仿宋" w:eastAsia="仿宋" w:cs="仿宋"/>
          <w:color w:val="333333"/>
          <w:kern w:val="0"/>
          <w:sz w:val="28"/>
          <w:szCs w:val="28"/>
          <w:lang w:val="zh-CN"/>
        </w:rPr>
        <w:instrText xml:space="preserve"> HYPERLINK "http://www.ccgp.gov.cn）、" </w:instrText>
      </w:r>
      <w:r>
        <w:rPr>
          <w:rFonts w:hint="eastAsia" w:ascii="仿宋" w:hAnsi="仿宋" w:eastAsia="仿宋" w:cs="仿宋"/>
          <w:color w:val="333333"/>
          <w:kern w:val="0"/>
          <w:sz w:val="28"/>
          <w:szCs w:val="28"/>
          <w:lang w:val="zh-CN"/>
        </w:rPr>
        <w:fldChar w:fldCharType="separate"/>
      </w:r>
      <w:r>
        <w:rPr>
          <w:rFonts w:hint="eastAsia" w:ascii="仿宋" w:hAnsi="仿宋" w:eastAsia="仿宋" w:cs="仿宋"/>
          <w:color w:val="333333"/>
          <w:kern w:val="0"/>
          <w:sz w:val="28"/>
          <w:szCs w:val="28"/>
          <w:lang w:val="zh-CN"/>
        </w:rPr>
        <w:t>www.ccgp.gov.cn）、“中国执行信息公开网”（www.shixin.court.gov.cn）查询截图，对列入失信被执行人、综合查询被执行人信息、重大税收违法案件当事人名单、政府采购严重违法失信行为记录名单及其他不符合《中华人民共和国政府采购法》第二十二条规定条件的供应商，拒绝其参与政府采购活动。</w:t>
      </w:r>
      <w:r>
        <w:rPr>
          <w:rFonts w:hint="eastAsia" w:ascii="仿宋" w:hAnsi="仿宋" w:eastAsia="仿宋" w:cs="仿宋"/>
          <w:color w:val="333333"/>
          <w:kern w:val="0"/>
          <w:sz w:val="28"/>
          <w:szCs w:val="28"/>
          <w:lang w:val="zh-CN"/>
        </w:rPr>
        <w:fldChar w:fldCharType="end"/>
      </w:r>
      <w:r>
        <w:rPr>
          <w:rFonts w:hint="eastAsia" w:ascii="仿宋" w:hAnsi="仿宋" w:eastAsia="仿宋" w:cs="仿宋"/>
          <w:color w:val="333333"/>
          <w:kern w:val="0"/>
          <w:sz w:val="28"/>
          <w:szCs w:val="28"/>
          <w:lang w:val="zh-CN"/>
        </w:rPr>
        <w:t>（截图加盖公章）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6.</w:t>
      </w:r>
      <w:r>
        <w:rPr>
          <w:rFonts w:hint="eastAsia" w:ascii="仿宋" w:hAnsi="仿宋" w:eastAsia="仿宋" w:cs="仿宋"/>
          <w:color w:val="333333"/>
          <w:kern w:val="0"/>
          <w:sz w:val="28"/>
          <w:szCs w:val="28"/>
          <w:lang w:val="zh-CN"/>
        </w:rPr>
        <w:t>企业相关资格证书；（原件备查）</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7.</w:t>
      </w:r>
      <w:r>
        <w:rPr>
          <w:rFonts w:hint="eastAsia" w:ascii="仿宋" w:hAnsi="仿宋" w:eastAsia="仿宋" w:cs="仿宋"/>
          <w:color w:val="333333"/>
          <w:kern w:val="0"/>
          <w:sz w:val="28"/>
          <w:szCs w:val="28"/>
          <w:lang w:val="zh-CN"/>
        </w:rPr>
        <w:t>人员相关资格证书；（复印件加盖公章，原件备查）</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8.</w:t>
      </w:r>
      <w:r>
        <w:rPr>
          <w:rFonts w:hint="eastAsia" w:ascii="仿宋" w:hAnsi="仿宋" w:eastAsia="仿宋" w:cs="仿宋"/>
          <w:color w:val="333333"/>
          <w:kern w:val="0"/>
          <w:sz w:val="28"/>
          <w:szCs w:val="28"/>
          <w:lang w:val="zh-CN"/>
        </w:rPr>
        <w:t>报价表；（见附表）</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9.</w:t>
      </w:r>
      <w:r>
        <w:rPr>
          <w:rFonts w:hint="eastAsia" w:ascii="仿宋" w:hAnsi="仿宋" w:eastAsia="仿宋" w:cs="仿宋"/>
          <w:color w:val="333333"/>
          <w:kern w:val="0"/>
          <w:sz w:val="28"/>
          <w:szCs w:val="28"/>
          <w:lang w:val="zh-CN"/>
        </w:rPr>
        <w:t>质量保证及售后服务承诺书；（见附表）</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w:t>
      </w:r>
      <w:r>
        <w:rPr>
          <w:rFonts w:hint="eastAsia" w:ascii="仿宋" w:hAnsi="仿宋" w:eastAsia="仿宋" w:cs="仿宋"/>
          <w:color w:val="333333"/>
          <w:kern w:val="0"/>
          <w:sz w:val="28"/>
          <w:szCs w:val="28"/>
          <w:lang w:val="en-US" w:eastAsia="zh-CN"/>
        </w:rPr>
        <w:t>0.</w:t>
      </w:r>
      <w:r>
        <w:rPr>
          <w:rFonts w:hint="eastAsia" w:ascii="仿宋" w:hAnsi="仿宋" w:eastAsia="仿宋" w:cs="仿宋"/>
          <w:color w:val="333333"/>
          <w:kern w:val="0"/>
          <w:sz w:val="28"/>
          <w:szCs w:val="28"/>
          <w:lang w:val="zh-CN"/>
        </w:rPr>
        <w:t>其他相关资料。</w:t>
      </w:r>
    </w:p>
    <w:p>
      <w:pPr>
        <w:pStyle w:val="76"/>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宋体" w:hAnsi="宋体" w:eastAsia="宋体" w:cs="宋体"/>
          <w:b/>
          <w:color w:val="000000"/>
          <w:kern w:val="0"/>
          <w:lang w:eastAsia="zh-CN"/>
        </w:rPr>
      </w:pPr>
      <w:r>
        <w:rPr>
          <w:rFonts w:hint="eastAsia" w:ascii="宋体" w:hAnsi="宋体" w:eastAsia="宋体" w:cs="宋体"/>
          <w:b/>
          <w:color w:val="000000"/>
          <w:kern w:val="0"/>
        </w:rPr>
        <w:t>未提供相关资料的，视为不响应磋商文件要求。</w:t>
      </w:r>
      <w:r>
        <w:rPr>
          <w:rFonts w:hint="eastAsia" w:ascii="宋体" w:hAnsi="宋体" w:eastAsia="宋体" w:cs="宋体"/>
          <w:b/>
          <w:color w:val="000000"/>
          <w:kern w:val="0"/>
          <w:lang w:eastAsia="zh-CN"/>
        </w:rPr>
        <w:t>相关内容可在投标文件中做相关链接以便评标时查找。</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14</w:t>
      </w:r>
      <w:r>
        <w:rPr>
          <w:rFonts w:hint="eastAsia" w:ascii="仿宋" w:hAnsi="仿宋" w:eastAsia="仿宋" w:cs="仿宋"/>
          <w:color w:val="333333"/>
          <w:kern w:val="0"/>
          <w:sz w:val="28"/>
          <w:szCs w:val="28"/>
          <w:lang w:val="zh-CN"/>
        </w:rPr>
        <w:t>.无论投标结果如何，与参与磋商、投标活动有关的所有费用将由供应商自行承担。</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15</w:t>
      </w:r>
      <w:r>
        <w:rPr>
          <w:rFonts w:hint="eastAsia" w:ascii="仿宋" w:hAnsi="仿宋" w:eastAsia="仿宋" w:cs="仿宋"/>
          <w:color w:val="333333"/>
          <w:kern w:val="0"/>
          <w:sz w:val="28"/>
          <w:szCs w:val="28"/>
          <w:lang w:val="zh-CN"/>
        </w:rPr>
        <w:t>.投标被视为熟悉本项目的各种情况以及与履行合同有关的一切情况。</w:t>
      </w:r>
    </w:p>
    <w:p>
      <w:pPr>
        <w:jc w:val="left"/>
        <w:rPr>
          <w:rFonts w:ascii="宋体" w:hAnsi="宋体" w:eastAsia="宋体"/>
          <w:b/>
          <w:color w:val="000000"/>
          <w:sz w:val="28"/>
          <w:szCs w:val="28"/>
        </w:rPr>
      </w:pPr>
      <w:r>
        <w:rPr>
          <w:rFonts w:hint="eastAsia" w:ascii="宋体" w:hAnsi="宋体" w:eastAsia="宋体"/>
          <w:b/>
          <w:color w:val="000000"/>
          <w:sz w:val="28"/>
          <w:szCs w:val="28"/>
        </w:rPr>
        <w:t>四、响应文件的递交</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default" w:ascii="仿宋" w:hAnsi="仿宋" w:eastAsia="仿宋" w:cs="仿宋"/>
          <w:color w:val="333333"/>
          <w:kern w:val="0"/>
          <w:sz w:val="28"/>
          <w:szCs w:val="28"/>
          <w:highlight w:val="yellow"/>
          <w:lang w:val="en-US" w:eastAsia="zh-CN"/>
        </w:rPr>
      </w:pPr>
      <w:r>
        <w:rPr>
          <w:rFonts w:hint="eastAsia" w:ascii="仿宋" w:hAnsi="仿宋" w:eastAsia="仿宋" w:cs="仿宋"/>
          <w:color w:val="333333"/>
          <w:kern w:val="0"/>
          <w:sz w:val="28"/>
          <w:szCs w:val="28"/>
          <w:highlight w:val="yellow"/>
          <w:lang w:val="en-US" w:eastAsia="zh-CN"/>
        </w:rPr>
        <w:t>1.2022年8月23日10:00前按政采云相关要求上传至项目。</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default" w:ascii="仿宋" w:hAnsi="仿宋" w:eastAsia="仿宋" w:cs="仿宋"/>
          <w:color w:val="333333"/>
          <w:kern w:val="0"/>
          <w:sz w:val="28"/>
          <w:szCs w:val="28"/>
          <w:highlight w:val="yellow"/>
          <w:lang w:val="en-US" w:eastAsia="zh-CN"/>
        </w:rPr>
      </w:pPr>
      <w:r>
        <w:rPr>
          <w:rFonts w:hint="eastAsia" w:ascii="仿宋" w:hAnsi="仿宋" w:eastAsia="仿宋" w:cs="仿宋"/>
          <w:color w:val="333333"/>
          <w:kern w:val="0"/>
          <w:sz w:val="28"/>
          <w:szCs w:val="28"/>
          <w:highlight w:val="yellow"/>
          <w:lang w:val="zh-CN"/>
        </w:rPr>
        <w:t>2. 响应文件线上解密时间：</w:t>
      </w:r>
      <w:r>
        <w:rPr>
          <w:rFonts w:hint="eastAsia" w:ascii="仿宋" w:hAnsi="仿宋" w:eastAsia="仿宋" w:cs="仿宋"/>
          <w:color w:val="333333"/>
          <w:kern w:val="0"/>
          <w:sz w:val="28"/>
          <w:szCs w:val="28"/>
          <w:highlight w:val="yellow"/>
          <w:lang w:val="en-US" w:eastAsia="zh-CN"/>
        </w:rPr>
        <w:t>2022年8月23日10:00-10:30</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highlight w:val="yellow"/>
          <w:lang w:val="zh-CN"/>
        </w:rPr>
      </w:pPr>
      <w:r>
        <w:rPr>
          <w:rFonts w:hint="eastAsia" w:ascii="仿宋" w:hAnsi="仿宋" w:eastAsia="仿宋" w:cs="仿宋"/>
          <w:color w:val="333333"/>
          <w:kern w:val="0"/>
          <w:sz w:val="28"/>
          <w:szCs w:val="28"/>
          <w:highlight w:val="yellow"/>
          <w:lang w:val="zh-CN"/>
        </w:rPr>
        <w:t>2.1供应商必须按解密时间规定，将响应文件进行解密。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highlight w:val="yellow"/>
          <w:lang w:val="zh-CN"/>
        </w:rPr>
      </w:pPr>
      <w:r>
        <w:rPr>
          <w:rFonts w:hint="eastAsia" w:ascii="仿宋" w:hAnsi="仿宋" w:eastAsia="仿宋" w:cs="仿宋"/>
          <w:color w:val="333333"/>
          <w:kern w:val="0"/>
          <w:sz w:val="28"/>
          <w:szCs w:val="28"/>
          <w:highlight w:val="yellow"/>
          <w:lang w:val="zh-CN"/>
        </w:rPr>
        <w:t xml:space="preserve">2.2超过磋商文件规定的解密时间进行解密的，响应文件将不予接受。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w:t>
      </w: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lang w:val="zh-CN"/>
        </w:rPr>
        <w:t>采购人推迟响应文件解密时间时，应以书面(或传真、电报)的形式，通知所有供应商。在这种情况下，采购人和供应商的权利和义务将受到新的截止时间的约束。</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lang w:val="zh-CN"/>
        </w:rPr>
        <w:t>逾期递交或未</w:t>
      </w:r>
      <w:r>
        <w:rPr>
          <w:rFonts w:hint="eastAsia" w:ascii="仿宋" w:hAnsi="仿宋" w:eastAsia="仿宋" w:cs="仿宋"/>
          <w:color w:val="333333"/>
          <w:kern w:val="0"/>
          <w:sz w:val="28"/>
          <w:szCs w:val="28"/>
          <w:lang w:val="zh-CN" w:eastAsia="zh-CN"/>
        </w:rPr>
        <w:t>指定要求递交的</w:t>
      </w:r>
      <w:r>
        <w:rPr>
          <w:rFonts w:hint="eastAsia" w:ascii="仿宋" w:hAnsi="仿宋" w:eastAsia="仿宋" w:cs="仿宋"/>
          <w:color w:val="333333"/>
          <w:kern w:val="0"/>
          <w:sz w:val="28"/>
          <w:szCs w:val="28"/>
          <w:lang w:val="zh-CN"/>
        </w:rPr>
        <w:t>响应文件恕不接受。</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eastAsia="zh-CN"/>
        </w:rPr>
      </w:pPr>
    </w:p>
    <w:p>
      <w:pPr>
        <w:ind w:firstLine="281" w:firstLineChars="100"/>
        <w:jc w:val="left"/>
        <w:rPr>
          <w:rFonts w:ascii="宋体" w:hAnsi="宋体" w:eastAsia="宋体"/>
          <w:b/>
          <w:color w:val="000000"/>
          <w:sz w:val="28"/>
          <w:szCs w:val="28"/>
        </w:rPr>
      </w:pPr>
      <w:r>
        <w:rPr>
          <w:rFonts w:hint="eastAsia" w:ascii="宋体" w:hAnsi="宋体" w:eastAsia="宋体"/>
          <w:b/>
          <w:color w:val="000000"/>
          <w:sz w:val="28"/>
          <w:szCs w:val="28"/>
        </w:rPr>
        <w:t>五、开标和评标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 开标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采购人在招标公告规定的时间和地点开标，供应商在政采云线上进行开标。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000000"/>
          <w:sz w:val="24"/>
          <w:szCs w:val="24"/>
        </w:rPr>
      </w:pPr>
      <w:r>
        <w:rPr>
          <w:rFonts w:hint="eastAsia" w:ascii="宋体" w:hAnsi="宋体" w:eastAsia="宋体" w:cs="宋体"/>
          <w:b/>
          <w:bCs/>
          <w:color w:val="000000"/>
          <w:sz w:val="24"/>
          <w:szCs w:val="24"/>
        </w:rPr>
        <w:t>2. 评审小组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2.1评审小组由采购人和有关的技术、经济专家组成。其中技术、经济专家不少于评委成员总数的三分之二。</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2.2评审小组负责具体的评标事务，并独立履行以下职责：</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2.2.1审查响应文件是否符合磋商文件的要求，并作出评价。</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2.2.2有权要求</w:t>
      </w:r>
      <w:r>
        <w:rPr>
          <w:rFonts w:hint="eastAsia" w:ascii="仿宋" w:hAnsi="仿宋" w:eastAsia="仿宋" w:cs="仿宋"/>
          <w:color w:val="333333"/>
          <w:kern w:val="0"/>
          <w:sz w:val="28"/>
          <w:szCs w:val="28"/>
          <w:lang w:val="zh-CN" w:eastAsia="zh-CN"/>
        </w:rPr>
        <w:t>投标人</w:t>
      </w:r>
      <w:r>
        <w:rPr>
          <w:rFonts w:hint="eastAsia" w:ascii="仿宋" w:hAnsi="仿宋" w:eastAsia="仿宋" w:cs="仿宋"/>
          <w:color w:val="333333"/>
          <w:kern w:val="0"/>
          <w:sz w:val="28"/>
          <w:szCs w:val="28"/>
          <w:lang w:val="zh-CN"/>
        </w:rPr>
        <w:t>对响应文件有关事项作出解释或澄清。</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2.2.3根据综合评分表得分推荐中标候选人。</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2.2.4向采购人或者有关部门报告非法干预评标工作的行为。</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2.3评审小组成员应当履行下列义务：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2.3.1遵纪守法，客观、公正、廉洁地履行职责。</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2.3.2按照磋商文件规定的评标办法和评标标准进行评标，对评审意见承担个人责任。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2.3.3对评标过程和结果以及供应商的商业和技术秘密保密。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2.3.4参与评标报告的起草。</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2.3.5答复</w:t>
      </w:r>
      <w:r>
        <w:rPr>
          <w:rFonts w:hint="eastAsia" w:ascii="仿宋" w:hAnsi="仿宋" w:eastAsia="仿宋" w:cs="仿宋"/>
          <w:color w:val="333333"/>
          <w:kern w:val="0"/>
          <w:sz w:val="28"/>
          <w:szCs w:val="28"/>
          <w:lang w:val="zh-CN" w:eastAsia="zh-CN"/>
        </w:rPr>
        <w:t>投标人</w:t>
      </w:r>
      <w:r>
        <w:rPr>
          <w:rFonts w:hint="eastAsia" w:ascii="仿宋" w:hAnsi="仿宋" w:eastAsia="仿宋" w:cs="仿宋"/>
          <w:color w:val="333333"/>
          <w:kern w:val="0"/>
          <w:sz w:val="28"/>
          <w:szCs w:val="28"/>
          <w:lang w:val="zh-CN"/>
        </w:rPr>
        <w:t>提出的质疑。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3. 评标内容的保密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3.1开标后，直到宣布授予中标人签订合同为止，凡属于审查、澄清、评价和比较投标的所有资料，有关授予合同的信息等均不得向供应商或与评标无关的其他人泄露。</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3.2在响应文件的审查、澄清、评价和比较以及授予合同的过程中，供应商对采购人和评审小组成员施加影响的任何行为，都将取消其中标资格。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olor w:val="000000"/>
        </w:rPr>
      </w:pPr>
      <w:r>
        <w:rPr>
          <w:rFonts w:hint="eastAsia" w:ascii="宋体" w:hAnsi="宋体" w:eastAsia="宋体" w:cs="宋体"/>
          <w:b/>
          <w:bCs/>
          <w:color w:val="000000"/>
          <w:sz w:val="24"/>
          <w:szCs w:val="24"/>
        </w:rPr>
        <w:t xml:space="preserve">4. </w:t>
      </w:r>
      <w:r>
        <w:rPr>
          <w:rFonts w:hint="eastAsia" w:ascii="宋体" w:hAnsi="宋体" w:eastAsia="宋体" w:cs="宋体"/>
          <w:b/>
          <w:bCs/>
          <w:color w:val="000000"/>
          <w:sz w:val="24"/>
          <w:szCs w:val="24"/>
          <w:lang w:eastAsia="zh-CN"/>
        </w:rPr>
        <w:t>投标</w:t>
      </w:r>
      <w:r>
        <w:rPr>
          <w:rFonts w:hint="eastAsia" w:ascii="宋体" w:hAnsi="宋体" w:eastAsia="宋体" w:cs="宋体"/>
          <w:b/>
          <w:bCs/>
          <w:color w:val="000000"/>
          <w:sz w:val="24"/>
          <w:szCs w:val="24"/>
        </w:rPr>
        <w:t>文件初审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4.1开标后，评审小组将首先审查响应文件是否实质性响应磋商文件的要求、内容是否完整、是否有计算上错误、文件签署是否齐全等。响应文件有下列情况之一者将被拒绝。</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4.1.1响应文件未按照磋商文件规定签字和盖章。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4.1.2无法定代表人出具的授权委托书的。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4.1.3未按磋商文件提交资质文件。</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4.1.4与磋商文件有重大偏离。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4.1.5供应商拒绝修正错误。</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4.1.6磋商文件明确规定可以废标的其他情形。  </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4.1.7 资格性检查。</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依据法律法规和磋商文件的规定，对响应文件中的资格证明、投标保证金等进行审查，以确定供应商是否具备相应资格。资格性检查资料表如下：</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616"/>
        <w:gridCol w:w="4065"/>
        <w:gridCol w:w="3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24" w:type="pct"/>
            <w:vAlign w:val="center"/>
          </w:tcPr>
          <w:p>
            <w:pPr>
              <w:spacing w:line="240" w:lineRule="exact"/>
              <w:jc w:val="center"/>
              <w:rPr>
                <w:rFonts w:ascii="宋体" w:hAnsi="宋体" w:eastAsia="宋体" w:cs="宋体"/>
                <w:b/>
                <w:color w:val="000000"/>
                <w:kern w:val="0"/>
                <w:szCs w:val="21"/>
              </w:rPr>
            </w:pPr>
            <w:r>
              <w:rPr>
                <w:rFonts w:hint="eastAsia" w:ascii="宋体" w:hAnsi="宋体" w:eastAsia="宋体" w:cs="宋体"/>
                <w:b/>
                <w:color w:val="000000"/>
                <w:kern w:val="0"/>
                <w:szCs w:val="21"/>
              </w:rPr>
              <w:t>序号</w:t>
            </w:r>
          </w:p>
        </w:tc>
        <w:tc>
          <w:tcPr>
            <w:tcW w:w="2583" w:type="pct"/>
            <w:gridSpan w:val="2"/>
            <w:vAlign w:val="center"/>
          </w:tcPr>
          <w:p>
            <w:pPr>
              <w:spacing w:line="240" w:lineRule="exact"/>
              <w:jc w:val="center"/>
              <w:rPr>
                <w:rFonts w:ascii="宋体" w:hAnsi="宋体" w:eastAsia="宋体" w:cs="宋体"/>
                <w:b/>
                <w:color w:val="000000"/>
                <w:kern w:val="0"/>
                <w:szCs w:val="21"/>
              </w:rPr>
            </w:pPr>
            <w:r>
              <w:rPr>
                <w:rFonts w:hint="eastAsia" w:ascii="宋体" w:hAnsi="宋体" w:eastAsia="宋体" w:cs="宋体"/>
                <w:b/>
                <w:color w:val="000000"/>
                <w:kern w:val="0"/>
                <w:szCs w:val="21"/>
              </w:rPr>
              <w:t>检查因素</w:t>
            </w:r>
          </w:p>
        </w:tc>
        <w:tc>
          <w:tcPr>
            <w:tcW w:w="2092" w:type="pct"/>
            <w:vAlign w:val="center"/>
          </w:tcPr>
          <w:p>
            <w:pPr>
              <w:spacing w:line="240" w:lineRule="exact"/>
              <w:jc w:val="center"/>
              <w:rPr>
                <w:rFonts w:ascii="宋体" w:hAnsi="宋体" w:eastAsia="宋体" w:cs="宋体"/>
                <w:b/>
                <w:color w:val="000000"/>
                <w:kern w:val="0"/>
                <w:szCs w:val="21"/>
              </w:rPr>
            </w:pPr>
            <w:r>
              <w:rPr>
                <w:rFonts w:hint="eastAsia" w:ascii="宋体" w:hAnsi="宋体" w:eastAsia="宋体" w:cs="宋体"/>
                <w:b/>
                <w:color w:val="000000"/>
                <w:kern w:val="0"/>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trPr>
        <w:tc>
          <w:tcPr>
            <w:tcW w:w="324" w:type="pct"/>
            <w:vMerge w:val="restart"/>
            <w:vAlign w:val="center"/>
          </w:tcPr>
          <w:p>
            <w:pPr>
              <w:spacing w:line="240" w:lineRule="exact"/>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340" w:type="pct"/>
            <w:vMerge w:val="restart"/>
            <w:vAlign w:val="center"/>
          </w:tcPr>
          <w:p>
            <w:pPr>
              <w:spacing w:line="240" w:lineRule="exact"/>
              <w:rPr>
                <w:rFonts w:hint="eastAsia" w:ascii="仿宋" w:hAnsi="仿宋" w:eastAsia="仿宋" w:cs="仿宋"/>
                <w:color w:val="000000"/>
                <w:sz w:val="20"/>
                <w:szCs w:val="20"/>
                <w:lang w:val="zh-CN"/>
              </w:rPr>
            </w:pPr>
            <w:r>
              <w:rPr>
                <w:rFonts w:hint="eastAsia" w:ascii="仿宋" w:hAnsi="仿宋" w:eastAsia="仿宋" w:cs="仿宋"/>
                <w:color w:val="000000"/>
                <w:sz w:val="20"/>
                <w:szCs w:val="20"/>
                <w:lang w:val="zh-CN"/>
              </w:rPr>
              <w:t>供应商应符合的基本资格条件</w:t>
            </w:r>
          </w:p>
        </w:tc>
        <w:tc>
          <w:tcPr>
            <w:tcW w:w="2243" w:type="pct"/>
            <w:vAlign w:val="center"/>
          </w:tcPr>
          <w:p>
            <w:pPr>
              <w:spacing w:line="240" w:lineRule="exact"/>
              <w:rPr>
                <w:rFonts w:hint="eastAsia" w:ascii="仿宋" w:hAnsi="仿宋" w:eastAsia="仿宋" w:cs="仿宋"/>
                <w:color w:val="000000"/>
                <w:sz w:val="20"/>
                <w:szCs w:val="20"/>
              </w:rPr>
            </w:pPr>
            <w:r>
              <w:rPr>
                <w:rFonts w:hint="eastAsia" w:ascii="仿宋" w:hAnsi="仿宋" w:eastAsia="仿宋" w:cs="仿宋"/>
                <w:color w:val="000000"/>
                <w:sz w:val="20"/>
                <w:szCs w:val="20"/>
              </w:rPr>
              <w:t>（1）具有独立承担民事责任的能力</w:t>
            </w:r>
          </w:p>
        </w:tc>
        <w:tc>
          <w:tcPr>
            <w:tcW w:w="2092" w:type="pct"/>
            <w:vAlign w:val="center"/>
          </w:tcPr>
          <w:p>
            <w:pPr>
              <w:spacing w:line="240" w:lineRule="exact"/>
              <w:rPr>
                <w:rFonts w:hint="eastAsia" w:ascii="仿宋" w:hAnsi="仿宋" w:eastAsia="仿宋" w:cs="仿宋"/>
                <w:color w:val="000000"/>
                <w:sz w:val="20"/>
                <w:szCs w:val="20"/>
              </w:rPr>
            </w:pPr>
            <w:r>
              <w:rPr>
                <w:rFonts w:hint="eastAsia" w:ascii="仿宋" w:hAnsi="仿宋" w:eastAsia="仿宋" w:cs="仿宋"/>
                <w:color w:val="000000"/>
                <w:sz w:val="20"/>
                <w:szCs w:val="20"/>
                <w:highlight w:val="none"/>
              </w:rPr>
              <w:t>供应商具有营业执照。出</w:t>
            </w:r>
            <w:r>
              <w:rPr>
                <w:rFonts w:hint="eastAsia" w:ascii="仿宋" w:hAnsi="仿宋" w:eastAsia="仿宋" w:cs="仿宋"/>
                <w:color w:val="000000"/>
                <w:sz w:val="20"/>
                <w:szCs w:val="20"/>
              </w:rPr>
              <w:t>具供应商法定代表人身份证或法定代表人授权代表授权委托书及委托人身份证件。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324" w:type="pct"/>
            <w:vMerge w:val="continue"/>
            <w:vAlign w:val="center"/>
          </w:tcPr>
          <w:p>
            <w:pPr>
              <w:spacing w:line="240" w:lineRule="exact"/>
              <w:jc w:val="center"/>
              <w:rPr>
                <w:rFonts w:hint="eastAsia" w:ascii="仿宋" w:hAnsi="仿宋" w:eastAsia="仿宋" w:cs="仿宋"/>
                <w:color w:val="000000"/>
                <w:sz w:val="20"/>
                <w:szCs w:val="20"/>
              </w:rPr>
            </w:pPr>
          </w:p>
        </w:tc>
        <w:tc>
          <w:tcPr>
            <w:tcW w:w="340" w:type="pct"/>
            <w:vMerge w:val="continue"/>
            <w:vAlign w:val="center"/>
          </w:tcPr>
          <w:p>
            <w:pPr>
              <w:spacing w:line="240" w:lineRule="exact"/>
              <w:rPr>
                <w:rFonts w:hint="eastAsia" w:ascii="仿宋" w:hAnsi="仿宋" w:eastAsia="仿宋" w:cs="仿宋"/>
                <w:color w:val="000000"/>
                <w:sz w:val="20"/>
                <w:szCs w:val="20"/>
                <w:lang w:val="zh-CN"/>
              </w:rPr>
            </w:pPr>
          </w:p>
        </w:tc>
        <w:tc>
          <w:tcPr>
            <w:tcW w:w="2243" w:type="pct"/>
            <w:vAlign w:val="center"/>
          </w:tcPr>
          <w:p>
            <w:pPr>
              <w:spacing w:line="240" w:lineRule="exact"/>
              <w:rPr>
                <w:rFonts w:hint="eastAsia" w:ascii="仿宋" w:hAnsi="仿宋" w:eastAsia="仿宋" w:cs="仿宋"/>
                <w:color w:val="000000"/>
                <w:sz w:val="20"/>
                <w:szCs w:val="20"/>
              </w:rPr>
            </w:pPr>
            <w:r>
              <w:rPr>
                <w:rFonts w:hint="eastAsia" w:ascii="仿宋" w:hAnsi="仿宋" w:eastAsia="仿宋" w:cs="仿宋"/>
                <w:color w:val="000000"/>
                <w:sz w:val="20"/>
                <w:szCs w:val="20"/>
                <w:lang w:val="zh-CN"/>
              </w:rPr>
              <w:t>（2）</w:t>
            </w:r>
            <w:r>
              <w:rPr>
                <w:rFonts w:hint="eastAsia" w:ascii="仿宋" w:hAnsi="仿宋" w:eastAsia="仿宋" w:cs="仿宋"/>
                <w:color w:val="000000"/>
                <w:sz w:val="20"/>
                <w:szCs w:val="20"/>
              </w:rPr>
              <w:t>具有良好的商业信誉和健全的财务会计制度</w:t>
            </w:r>
          </w:p>
        </w:tc>
        <w:tc>
          <w:tcPr>
            <w:tcW w:w="2092" w:type="pct"/>
            <w:vAlign w:val="center"/>
          </w:tcPr>
          <w:p>
            <w:pPr>
              <w:spacing w:line="240" w:lineRule="exact"/>
              <w:rPr>
                <w:rFonts w:hint="eastAsia" w:ascii="仿宋" w:hAnsi="仿宋" w:eastAsia="仿宋" w:cs="仿宋"/>
                <w:color w:val="000000"/>
                <w:sz w:val="20"/>
                <w:szCs w:val="20"/>
              </w:rPr>
            </w:pPr>
            <w:r>
              <w:rPr>
                <w:rFonts w:hint="eastAsia" w:ascii="仿宋" w:hAnsi="仿宋" w:eastAsia="仿宋" w:cs="仿宋"/>
                <w:color w:val="000000"/>
                <w:sz w:val="20"/>
                <w:szCs w:val="20"/>
              </w:rPr>
              <w:t>提供上一年度财务状况报告（表）复印件，本年度新成立的公司提供投标截止时间前一个月的财务状况报告（表）复印件。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324" w:type="pct"/>
            <w:vMerge w:val="continue"/>
            <w:vAlign w:val="center"/>
          </w:tcPr>
          <w:p>
            <w:pPr>
              <w:spacing w:line="240" w:lineRule="exact"/>
              <w:jc w:val="center"/>
              <w:rPr>
                <w:rFonts w:hint="eastAsia" w:ascii="仿宋" w:hAnsi="仿宋" w:eastAsia="仿宋" w:cs="仿宋"/>
                <w:color w:val="000000"/>
                <w:sz w:val="20"/>
                <w:szCs w:val="20"/>
              </w:rPr>
            </w:pPr>
          </w:p>
        </w:tc>
        <w:tc>
          <w:tcPr>
            <w:tcW w:w="340" w:type="pct"/>
            <w:vMerge w:val="continue"/>
            <w:vAlign w:val="center"/>
          </w:tcPr>
          <w:p>
            <w:pPr>
              <w:spacing w:line="240" w:lineRule="exact"/>
              <w:rPr>
                <w:rFonts w:hint="eastAsia" w:ascii="仿宋" w:hAnsi="仿宋" w:eastAsia="仿宋" w:cs="仿宋"/>
                <w:color w:val="000000"/>
                <w:sz w:val="20"/>
                <w:szCs w:val="20"/>
                <w:lang w:val="zh-CN"/>
              </w:rPr>
            </w:pPr>
          </w:p>
        </w:tc>
        <w:tc>
          <w:tcPr>
            <w:tcW w:w="2243" w:type="pct"/>
            <w:vAlign w:val="center"/>
          </w:tcPr>
          <w:p>
            <w:pPr>
              <w:spacing w:line="240" w:lineRule="exact"/>
              <w:rPr>
                <w:rFonts w:hint="eastAsia" w:ascii="仿宋" w:hAnsi="仿宋" w:eastAsia="仿宋" w:cs="仿宋"/>
                <w:color w:val="000000"/>
                <w:sz w:val="20"/>
                <w:szCs w:val="20"/>
                <w:lang w:val="zh-CN"/>
              </w:rPr>
            </w:pPr>
            <w:r>
              <w:rPr>
                <w:rFonts w:hint="eastAsia" w:ascii="仿宋" w:hAnsi="仿宋" w:eastAsia="仿宋" w:cs="仿宋"/>
                <w:color w:val="000000"/>
                <w:sz w:val="20"/>
                <w:szCs w:val="20"/>
                <w:lang w:val="zh-CN"/>
              </w:rPr>
              <w:t>（3）具有履行合同所必需的专业技术能力</w:t>
            </w:r>
          </w:p>
        </w:tc>
        <w:tc>
          <w:tcPr>
            <w:tcW w:w="2092" w:type="pct"/>
            <w:vAlign w:val="center"/>
          </w:tcPr>
          <w:p>
            <w:pPr>
              <w:spacing w:line="240" w:lineRule="exact"/>
              <w:rPr>
                <w:rFonts w:hint="eastAsia" w:ascii="仿宋" w:hAnsi="仿宋" w:eastAsia="仿宋" w:cs="仿宋"/>
                <w:color w:val="000000"/>
                <w:sz w:val="20"/>
                <w:szCs w:val="20"/>
              </w:rPr>
            </w:pPr>
            <w:r>
              <w:rPr>
                <w:rFonts w:hint="eastAsia" w:ascii="仿宋" w:hAnsi="仿宋" w:eastAsia="仿宋" w:cs="仿宋"/>
                <w:color w:val="000000"/>
                <w:sz w:val="20"/>
                <w:szCs w:val="20"/>
              </w:rPr>
              <w:t>供应商提供管理人员构成表。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324" w:type="pct"/>
            <w:vMerge w:val="continue"/>
            <w:vAlign w:val="center"/>
          </w:tcPr>
          <w:p>
            <w:pPr>
              <w:spacing w:line="240" w:lineRule="exact"/>
              <w:jc w:val="center"/>
              <w:rPr>
                <w:rFonts w:hint="eastAsia" w:ascii="仿宋" w:hAnsi="仿宋" w:eastAsia="仿宋" w:cs="仿宋"/>
                <w:color w:val="000000"/>
                <w:sz w:val="20"/>
                <w:szCs w:val="20"/>
              </w:rPr>
            </w:pPr>
          </w:p>
        </w:tc>
        <w:tc>
          <w:tcPr>
            <w:tcW w:w="340" w:type="pct"/>
            <w:vMerge w:val="continue"/>
            <w:vAlign w:val="center"/>
          </w:tcPr>
          <w:p>
            <w:pPr>
              <w:spacing w:line="240" w:lineRule="exact"/>
              <w:rPr>
                <w:rFonts w:hint="eastAsia" w:ascii="仿宋" w:hAnsi="仿宋" w:eastAsia="仿宋" w:cs="仿宋"/>
                <w:color w:val="000000"/>
                <w:sz w:val="20"/>
                <w:szCs w:val="20"/>
                <w:lang w:val="zh-CN"/>
              </w:rPr>
            </w:pPr>
          </w:p>
        </w:tc>
        <w:tc>
          <w:tcPr>
            <w:tcW w:w="2243" w:type="pct"/>
            <w:vAlign w:val="center"/>
          </w:tcPr>
          <w:p>
            <w:pPr>
              <w:spacing w:line="240" w:lineRule="exact"/>
              <w:rPr>
                <w:rFonts w:hint="eastAsia" w:ascii="仿宋" w:hAnsi="仿宋" w:eastAsia="仿宋" w:cs="仿宋"/>
                <w:color w:val="000000"/>
                <w:sz w:val="20"/>
                <w:szCs w:val="20"/>
                <w:lang w:val="zh-CN"/>
              </w:rPr>
            </w:pPr>
            <w:r>
              <w:rPr>
                <w:rFonts w:hint="eastAsia" w:ascii="仿宋" w:hAnsi="仿宋" w:eastAsia="仿宋" w:cs="仿宋"/>
                <w:color w:val="000000"/>
                <w:sz w:val="20"/>
                <w:szCs w:val="20"/>
                <w:lang w:val="zh-CN"/>
              </w:rPr>
              <w:t>（4）有依法缴纳税收和社会保障金的良好记录</w:t>
            </w:r>
          </w:p>
        </w:tc>
        <w:tc>
          <w:tcPr>
            <w:tcW w:w="2092" w:type="pct"/>
            <w:vAlign w:val="center"/>
          </w:tcPr>
          <w:p>
            <w:pPr>
              <w:spacing w:line="240" w:lineRule="exact"/>
              <w:rPr>
                <w:rFonts w:hint="eastAsia" w:ascii="仿宋" w:hAnsi="仿宋" w:eastAsia="仿宋" w:cs="仿宋"/>
                <w:color w:val="000000"/>
                <w:sz w:val="20"/>
                <w:szCs w:val="20"/>
              </w:rPr>
            </w:pPr>
            <w:r>
              <w:rPr>
                <w:rFonts w:hint="eastAsia" w:ascii="仿宋" w:hAnsi="仿宋" w:eastAsia="仿宋" w:cs="仿宋"/>
                <w:color w:val="000000"/>
                <w:sz w:val="20"/>
                <w:szCs w:val="20"/>
              </w:rPr>
              <w:t>税收和社会保险缴纳证明材料。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324" w:type="pct"/>
            <w:vMerge w:val="continue"/>
            <w:vAlign w:val="center"/>
          </w:tcPr>
          <w:p>
            <w:pPr>
              <w:spacing w:line="240" w:lineRule="exact"/>
              <w:jc w:val="center"/>
              <w:rPr>
                <w:rFonts w:hint="eastAsia" w:ascii="仿宋" w:hAnsi="仿宋" w:eastAsia="仿宋" w:cs="仿宋"/>
                <w:color w:val="000000"/>
                <w:sz w:val="20"/>
                <w:szCs w:val="20"/>
              </w:rPr>
            </w:pPr>
          </w:p>
        </w:tc>
        <w:tc>
          <w:tcPr>
            <w:tcW w:w="340" w:type="pct"/>
            <w:vMerge w:val="continue"/>
            <w:vAlign w:val="center"/>
          </w:tcPr>
          <w:p>
            <w:pPr>
              <w:spacing w:line="240" w:lineRule="exact"/>
              <w:rPr>
                <w:rFonts w:hint="eastAsia" w:ascii="仿宋" w:hAnsi="仿宋" w:eastAsia="仿宋" w:cs="仿宋"/>
                <w:color w:val="000000"/>
                <w:sz w:val="20"/>
                <w:szCs w:val="20"/>
                <w:lang w:val="zh-CN"/>
              </w:rPr>
            </w:pPr>
          </w:p>
        </w:tc>
        <w:tc>
          <w:tcPr>
            <w:tcW w:w="2243" w:type="pct"/>
            <w:vAlign w:val="center"/>
          </w:tcPr>
          <w:p>
            <w:pPr>
              <w:spacing w:line="240" w:lineRule="exact"/>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w:t>
            </w:r>
            <w:r>
              <w:rPr>
                <w:rFonts w:hint="eastAsia" w:ascii="仿宋" w:hAnsi="仿宋" w:eastAsia="仿宋" w:cs="仿宋"/>
                <w:color w:val="000000"/>
                <w:sz w:val="20"/>
                <w:szCs w:val="20"/>
                <w:lang w:val="zh-CN"/>
              </w:rPr>
              <w:t>法律、行政法规规定的其他条件</w:t>
            </w:r>
          </w:p>
        </w:tc>
        <w:tc>
          <w:tcPr>
            <w:tcW w:w="2092" w:type="pct"/>
            <w:vAlign w:val="center"/>
          </w:tcPr>
          <w:p>
            <w:pPr>
              <w:spacing w:line="240" w:lineRule="exact"/>
              <w:rPr>
                <w:rFonts w:hint="eastAsia" w:ascii="仿宋" w:hAnsi="仿宋" w:eastAsia="仿宋" w:cs="仿宋"/>
                <w:color w:val="000000"/>
                <w:sz w:val="20"/>
                <w:szCs w:val="20"/>
                <w:lang w:val="zh-CN"/>
              </w:rPr>
            </w:pPr>
            <w:r>
              <w:rPr>
                <w:rFonts w:hint="eastAsia" w:ascii="仿宋" w:hAnsi="仿宋" w:eastAsia="仿宋" w:cs="仿宋"/>
                <w:color w:val="000000"/>
                <w:sz w:val="20"/>
                <w:szCs w:val="20"/>
                <w:lang w:val="en-US" w:eastAsia="zh-CN"/>
              </w:rPr>
              <w:t>供应商</w:t>
            </w:r>
            <w:r>
              <w:rPr>
                <w:rFonts w:hint="eastAsia" w:ascii="仿宋" w:hAnsi="仿宋" w:eastAsia="仿宋" w:cs="仿宋"/>
                <w:color w:val="000000"/>
                <w:sz w:val="20"/>
                <w:szCs w:val="20"/>
                <w:lang w:val="zh-CN"/>
              </w:rPr>
              <w:t>为中小微企业。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324" w:type="pct"/>
            <w:vMerge w:val="continue"/>
            <w:vAlign w:val="center"/>
          </w:tcPr>
          <w:p>
            <w:pPr>
              <w:spacing w:line="240" w:lineRule="exact"/>
              <w:jc w:val="center"/>
              <w:rPr>
                <w:rFonts w:hint="eastAsia" w:ascii="仿宋" w:hAnsi="仿宋" w:eastAsia="仿宋" w:cs="仿宋"/>
                <w:color w:val="000000"/>
                <w:sz w:val="20"/>
                <w:szCs w:val="20"/>
              </w:rPr>
            </w:pPr>
          </w:p>
        </w:tc>
        <w:tc>
          <w:tcPr>
            <w:tcW w:w="340" w:type="pct"/>
            <w:vMerge w:val="continue"/>
            <w:vAlign w:val="center"/>
          </w:tcPr>
          <w:p>
            <w:pPr>
              <w:spacing w:line="240" w:lineRule="exact"/>
              <w:rPr>
                <w:rFonts w:hint="eastAsia" w:ascii="仿宋" w:hAnsi="仿宋" w:eastAsia="仿宋" w:cs="仿宋"/>
                <w:color w:val="000000"/>
                <w:sz w:val="20"/>
                <w:szCs w:val="20"/>
                <w:lang w:val="zh-CN"/>
              </w:rPr>
            </w:pPr>
          </w:p>
        </w:tc>
        <w:tc>
          <w:tcPr>
            <w:tcW w:w="2243" w:type="pct"/>
            <w:vAlign w:val="center"/>
          </w:tcPr>
          <w:p>
            <w:pPr>
              <w:spacing w:line="240" w:lineRule="exact"/>
              <w:rPr>
                <w:rFonts w:hint="eastAsia" w:ascii="仿宋" w:hAnsi="仿宋" w:eastAsia="仿宋" w:cs="仿宋"/>
                <w:color w:val="000000"/>
                <w:sz w:val="20"/>
                <w:szCs w:val="20"/>
                <w:lang w:val="zh-CN"/>
              </w:rPr>
            </w:pPr>
            <w:r>
              <w:rPr>
                <w:rFonts w:hint="eastAsia" w:ascii="仿宋" w:hAnsi="仿宋" w:eastAsia="仿宋" w:cs="仿宋"/>
                <w:color w:val="000000"/>
                <w:sz w:val="20"/>
                <w:szCs w:val="20"/>
              </w:rPr>
              <w:t>（</w:t>
            </w:r>
            <w:r>
              <w:rPr>
                <w:rFonts w:hint="eastAsia" w:ascii="仿宋" w:hAnsi="仿宋" w:eastAsia="仿宋" w:cs="仿宋"/>
                <w:color w:val="000000"/>
                <w:sz w:val="20"/>
                <w:szCs w:val="20"/>
                <w:lang w:val="en-US" w:eastAsia="zh-CN"/>
              </w:rPr>
              <w:t>6</w:t>
            </w:r>
            <w:r>
              <w:rPr>
                <w:rFonts w:hint="eastAsia" w:ascii="仿宋" w:hAnsi="仿宋" w:eastAsia="仿宋" w:cs="仿宋"/>
                <w:color w:val="000000"/>
                <w:sz w:val="20"/>
                <w:szCs w:val="20"/>
              </w:rPr>
              <w:t>）参加此次政府采购活动前的三年内，在经营活动中没有重大违法记录</w:t>
            </w:r>
          </w:p>
        </w:tc>
        <w:tc>
          <w:tcPr>
            <w:tcW w:w="2092" w:type="pct"/>
            <w:vAlign w:val="center"/>
          </w:tcPr>
          <w:p>
            <w:pPr>
              <w:autoSpaceDE w:val="0"/>
              <w:autoSpaceDN w:val="0"/>
              <w:adjustRightIn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凡是被纳入“最高人民法院综合查询被执行人”中的供应商不允许参加投标（最高人民法院官网：http://www.court.gov.cn/）。（包括分公司、子公司及分支机构）。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324" w:type="pct"/>
            <w:vAlign w:val="center"/>
          </w:tcPr>
          <w:p>
            <w:pPr>
              <w:spacing w:line="240" w:lineRule="exact"/>
              <w:jc w:val="center"/>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2</w:t>
            </w:r>
          </w:p>
        </w:tc>
        <w:tc>
          <w:tcPr>
            <w:tcW w:w="2583" w:type="pct"/>
            <w:gridSpan w:val="2"/>
            <w:vAlign w:val="center"/>
          </w:tcPr>
          <w:p>
            <w:pPr>
              <w:spacing w:line="240" w:lineRule="exact"/>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特定资格条件</w:t>
            </w:r>
          </w:p>
        </w:tc>
        <w:tc>
          <w:tcPr>
            <w:tcW w:w="2092" w:type="pct"/>
            <w:vAlign w:val="center"/>
          </w:tcPr>
          <w:p>
            <w:pPr>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按招标公告中资质条件填写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324"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3</w:t>
            </w:r>
          </w:p>
        </w:tc>
        <w:tc>
          <w:tcPr>
            <w:tcW w:w="2583" w:type="pct"/>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供应商需提供“无相关不良行为”承诺函</w:t>
            </w:r>
          </w:p>
        </w:tc>
        <w:tc>
          <w:tcPr>
            <w:tcW w:w="2092" w:type="pct"/>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“无相关不良行为”承诺</w:t>
            </w:r>
          </w:p>
        </w:tc>
      </w:tr>
    </w:tbl>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注：</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1.</w:t>
      </w:r>
      <w:r>
        <w:rPr>
          <w:rFonts w:hint="eastAsia" w:ascii="仿宋" w:hAnsi="仿宋" w:eastAsia="仿宋" w:cs="仿宋"/>
          <w:color w:val="333333"/>
          <w:kern w:val="0"/>
          <w:sz w:val="28"/>
          <w:szCs w:val="28"/>
          <w:lang w:val="zh-CN"/>
        </w:rPr>
        <w:t>供应商提供有效的三证合一营业执照（副本）复印件。</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lang w:val="zh-CN"/>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4.2在对响应文件进行详细评估之前，评审小组将审查每一份响应文件是否对磋商文件的要求做出了实质性的响应。实质性响应的响应文件应是与磋商文件的条款、条件和规格相符，而没有重大偏离或保留。</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000000"/>
          <w:kern w:val="0"/>
          <w:sz w:val="24"/>
        </w:rPr>
      </w:pPr>
      <w:r>
        <w:rPr>
          <w:rFonts w:hint="eastAsia" w:ascii="宋体" w:hAnsi="宋体" w:eastAsia="宋体" w:cs="宋体"/>
          <w:b/>
          <w:color w:val="000000"/>
          <w:kern w:val="0"/>
          <w:sz w:val="24"/>
        </w:rPr>
        <w:t>符合性检查。</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依据采购文件的规定，从响应文件的有效性、完整性和对采购文件的响应程度进行审查，以确定是否对响应文件的实质性要求作出响应。符合性检查资料表如下：</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468"/>
        <w:gridCol w:w="1867"/>
        <w:gridCol w:w="5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50" w:type="pct"/>
            <w:vAlign w:val="center"/>
          </w:tcPr>
          <w:p>
            <w:pPr>
              <w:spacing w:line="240" w:lineRule="exact"/>
              <w:jc w:val="center"/>
              <w:rPr>
                <w:rFonts w:ascii="宋体" w:hAnsi="宋体" w:eastAsia="宋体" w:cs="宋体"/>
                <w:b/>
                <w:color w:val="000000"/>
                <w:kern w:val="0"/>
                <w:szCs w:val="21"/>
              </w:rPr>
            </w:pPr>
            <w:r>
              <w:rPr>
                <w:rFonts w:hint="eastAsia" w:ascii="宋体" w:hAnsi="宋体" w:eastAsia="宋体" w:cs="宋体"/>
                <w:b/>
                <w:color w:val="000000"/>
                <w:kern w:val="0"/>
                <w:szCs w:val="21"/>
              </w:rPr>
              <w:t>序号</w:t>
            </w:r>
          </w:p>
        </w:tc>
        <w:tc>
          <w:tcPr>
            <w:tcW w:w="1840" w:type="pct"/>
            <w:gridSpan w:val="2"/>
            <w:vAlign w:val="center"/>
          </w:tcPr>
          <w:p>
            <w:pPr>
              <w:spacing w:line="240" w:lineRule="exact"/>
              <w:jc w:val="center"/>
              <w:rPr>
                <w:rFonts w:ascii="宋体" w:hAnsi="宋体" w:eastAsia="宋体" w:cs="宋体"/>
                <w:b/>
                <w:color w:val="000000"/>
                <w:kern w:val="0"/>
                <w:szCs w:val="21"/>
              </w:rPr>
            </w:pPr>
            <w:r>
              <w:rPr>
                <w:rFonts w:hint="eastAsia" w:ascii="宋体" w:hAnsi="宋体" w:eastAsia="宋体" w:cs="宋体"/>
                <w:b/>
                <w:color w:val="000000"/>
                <w:kern w:val="0"/>
                <w:szCs w:val="21"/>
              </w:rPr>
              <w:t>评审因素</w:t>
            </w:r>
          </w:p>
        </w:tc>
        <w:tc>
          <w:tcPr>
            <w:tcW w:w="2809" w:type="pct"/>
            <w:vAlign w:val="center"/>
          </w:tcPr>
          <w:p>
            <w:pPr>
              <w:spacing w:line="240" w:lineRule="exact"/>
              <w:jc w:val="center"/>
              <w:rPr>
                <w:rFonts w:ascii="宋体" w:hAnsi="宋体" w:eastAsia="宋体" w:cs="宋体"/>
                <w:b/>
                <w:color w:val="000000"/>
                <w:kern w:val="0"/>
                <w:szCs w:val="21"/>
              </w:rPr>
            </w:pPr>
            <w:r>
              <w:rPr>
                <w:rFonts w:hint="eastAsia" w:ascii="宋体" w:hAnsi="宋体" w:eastAsia="宋体" w:cs="宋体"/>
                <w:b/>
                <w:color w:val="000000"/>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0" w:type="pct"/>
            <w:vMerge w:val="restart"/>
            <w:vAlign w:val="center"/>
          </w:tcPr>
          <w:p>
            <w:pPr>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w:t>
            </w:r>
          </w:p>
        </w:tc>
        <w:tc>
          <w:tcPr>
            <w:tcW w:w="810" w:type="pct"/>
            <w:vMerge w:val="restart"/>
            <w:vAlign w:val="center"/>
          </w:tcPr>
          <w:p>
            <w:pPr>
              <w:spacing w:line="24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有效性审查</w:t>
            </w:r>
          </w:p>
        </w:tc>
        <w:tc>
          <w:tcPr>
            <w:tcW w:w="1030" w:type="pct"/>
            <w:vAlign w:val="center"/>
          </w:tcPr>
          <w:p>
            <w:pPr>
              <w:spacing w:line="240" w:lineRule="exact"/>
              <w:rPr>
                <w:rFonts w:hint="eastAsia" w:ascii="仿宋" w:hAnsi="仿宋" w:eastAsia="仿宋" w:cs="仿宋"/>
                <w:color w:val="000000"/>
                <w:kern w:val="0"/>
                <w:sz w:val="20"/>
                <w:szCs w:val="20"/>
              </w:rPr>
            </w:pPr>
            <w:r>
              <w:rPr>
                <w:rFonts w:hint="eastAsia" w:ascii="仿宋" w:hAnsi="仿宋" w:eastAsia="仿宋" w:cs="仿宋"/>
                <w:color w:val="000000"/>
                <w:sz w:val="20"/>
                <w:szCs w:val="20"/>
              </w:rPr>
              <w:t>响应文件签署</w:t>
            </w:r>
          </w:p>
        </w:tc>
        <w:tc>
          <w:tcPr>
            <w:tcW w:w="2809" w:type="pct"/>
            <w:vAlign w:val="center"/>
          </w:tcPr>
          <w:p>
            <w:pPr>
              <w:spacing w:line="240" w:lineRule="exact"/>
              <w:rPr>
                <w:rFonts w:hint="eastAsia" w:ascii="仿宋" w:hAnsi="仿宋" w:eastAsia="仿宋" w:cs="仿宋"/>
                <w:color w:val="000000"/>
                <w:kern w:val="0"/>
                <w:sz w:val="20"/>
                <w:szCs w:val="20"/>
              </w:rPr>
            </w:pPr>
            <w:r>
              <w:rPr>
                <w:rFonts w:hint="eastAsia" w:ascii="仿宋" w:hAnsi="仿宋" w:eastAsia="仿宋" w:cs="仿宋"/>
                <w:color w:val="000000"/>
                <w:sz w:val="20"/>
                <w:szCs w:val="20"/>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50" w:type="pct"/>
            <w:vMerge w:val="continue"/>
            <w:vAlign w:val="center"/>
          </w:tcPr>
          <w:p>
            <w:pPr>
              <w:spacing w:line="240" w:lineRule="exact"/>
              <w:jc w:val="center"/>
              <w:rPr>
                <w:rFonts w:hint="eastAsia" w:ascii="仿宋" w:hAnsi="仿宋" w:eastAsia="仿宋" w:cs="仿宋"/>
                <w:color w:val="000000"/>
                <w:kern w:val="0"/>
                <w:sz w:val="20"/>
                <w:szCs w:val="20"/>
              </w:rPr>
            </w:pPr>
          </w:p>
        </w:tc>
        <w:tc>
          <w:tcPr>
            <w:tcW w:w="810" w:type="pct"/>
            <w:vMerge w:val="continue"/>
            <w:vAlign w:val="center"/>
          </w:tcPr>
          <w:p>
            <w:pPr>
              <w:spacing w:line="240" w:lineRule="exact"/>
              <w:rPr>
                <w:rFonts w:hint="eastAsia" w:ascii="仿宋" w:hAnsi="仿宋" w:eastAsia="仿宋" w:cs="仿宋"/>
                <w:color w:val="000000"/>
                <w:kern w:val="0"/>
                <w:sz w:val="20"/>
                <w:szCs w:val="20"/>
              </w:rPr>
            </w:pPr>
          </w:p>
        </w:tc>
        <w:tc>
          <w:tcPr>
            <w:tcW w:w="1030" w:type="pct"/>
            <w:vAlign w:val="center"/>
          </w:tcPr>
          <w:p>
            <w:pPr>
              <w:spacing w:line="240" w:lineRule="exact"/>
              <w:rPr>
                <w:rFonts w:hint="eastAsia" w:ascii="仿宋" w:hAnsi="仿宋" w:eastAsia="仿宋" w:cs="仿宋"/>
                <w:color w:val="000000"/>
                <w:sz w:val="20"/>
                <w:szCs w:val="20"/>
              </w:rPr>
            </w:pPr>
            <w:r>
              <w:rPr>
                <w:rFonts w:hint="eastAsia" w:ascii="仿宋" w:hAnsi="仿宋" w:eastAsia="仿宋" w:cs="仿宋"/>
                <w:color w:val="000000"/>
                <w:sz w:val="20"/>
                <w:szCs w:val="20"/>
              </w:rPr>
              <w:t>法定代表人身份证明及授权委托书</w:t>
            </w:r>
          </w:p>
        </w:tc>
        <w:tc>
          <w:tcPr>
            <w:tcW w:w="2809" w:type="pct"/>
            <w:vAlign w:val="center"/>
          </w:tcPr>
          <w:p>
            <w:pPr>
              <w:spacing w:line="240" w:lineRule="exact"/>
              <w:rPr>
                <w:rFonts w:hint="eastAsia" w:ascii="仿宋" w:hAnsi="仿宋" w:eastAsia="仿宋" w:cs="仿宋"/>
                <w:color w:val="000000"/>
                <w:sz w:val="20"/>
                <w:szCs w:val="20"/>
              </w:rPr>
            </w:pPr>
            <w:r>
              <w:rPr>
                <w:rFonts w:hint="eastAsia" w:ascii="仿宋" w:hAnsi="仿宋" w:eastAsia="仿宋" w:cs="仿宋"/>
                <w:color w:val="000000"/>
                <w:sz w:val="20"/>
                <w:szCs w:val="20"/>
              </w:rPr>
              <w:t>法定代表人身份证明及授权委托书有效，符合磋商文件规定的格式，签字或盖章齐全。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50" w:type="pct"/>
            <w:vMerge w:val="continue"/>
            <w:vAlign w:val="center"/>
          </w:tcPr>
          <w:p>
            <w:pPr>
              <w:spacing w:line="240" w:lineRule="exact"/>
              <w:jc w:val="center"/>
              <w:rPr>
                <w:rFonts w:hint="eastAsia" w:ascii="仿宋" w:hAnsi="仿宋" w:eastAsia="仿宋" w:cs="仿宋"/>
                <w:color w:val="000000"/>
                <w:kern w:val="0"/>
                <w:sz w:val="20"/>
                <w:szCs w:val="20"/>
              </w:rPr>
            </w:pPr>
          </w:p>
        </w:tc>
        <w:tc>
          <w:tcPr>
            <w:tcW w:w="810" w:type="pct"/>
            <w:vMerge w:val="continue"/>
            <w:vAlign w:val="center"/>
          </w:tcPr>
          <w:p>
            <w:pPr>
              <w:spacing w:line="240" w:lineRule="exact"/>
              <w:rPr>
                <w:rFonts w:hint="eastAsia" w:ascii="仿宋" w:hAnsi="仿宋" w:eastAsia="仿宋" w:cs="仿宋"/>
                <w:color w:val="000000"/>
                <w:kern w:val="0"/>
                <w:sz w:val="20"/>
                <w:szCs w:val="20"/>
              </w:rPr>
            </w:pPr>
          </w:p>
        </w:tc>
        <w:tc>
          <w:tcPr>
            <w:tcW w:w="1030" w:type="pct"/>
            <w:vAlign w:val="center"/>
          </w:tcPr>
          <w:p>
            <w:pPr>
              <w:spacing w:line="240" w:lineRule="exact"/>
              <w:rPr>
                <w:rFonts w:hint="eastAsia" w:ascii="仿宋" w:hAnsi="仿宋" w:eastAsia="仿宋" w:cs="仿宋"/>
                <w:color w:val="000000"/>
                <w:sz w:val="20"/>
                <w:szCs w:val="20"/>
                <w:lang w:val="zh-CN"/>
              </w:rPr>
            </w:pPr>
            <w:r>
              <w:rPr>
                <w:rFonts w:hint="eastAsia" w:ascii="仿宋" w:hAnsi="仿宋" w:eastAsia="仿宋" w:cs="仿宋"/>
                <w:color w:val="000000"/>
                <w:sz w:val="20"/>
                <w:szCs w:val="20"/>
                <w:lang w:val="zh-CN"/>
              </w:rPr>
              <w:t>投标方案</w:t>
            </w:r>
          </w:p>
        </w:tc>
        <w:tc>
          <w:tcPr>
            <w:tcW w:w="2809" w:type="pct"/>
            <w:vAlign w:val="center"/>
          </w:tcPr>
          <w:p>
            <w:pPr>
              <w:spacing w:line="240" w:lineRule="exact"/>
              <w:rPr>
                <w:rFonts w:hint="eastAsia" w:ascii="仿宋" w:hAnsi="仿宋" w:eastAsia="仿宋" w:cs="仿宋"/>
                <w:color w:val="000000"/>
                <w:kern w:val="0"/>
                <w:sz w:val="20"/>
                <w:szCs w:val="20"/>
              </w:rPr>
            </w:pPr>
            <w:r>
              <w:rPr>
                <w:rFonts w:hint="eastAsia" w:ascii="仿宋" w:hAnsi="仿宋" w:eastAsia="仿宋" w:cs="仿宋"/>
                <w:color w:val="000000"/>
                <w:sz w:val="20"/>
                <w:szCs w:val="20"/>
                <w:lang w:val="zh-CN"/>
              </w:rPr>
              <w:t>各分部分项只能有一个方案投标。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50" w:type="pct"/>
            <w:vMerge w:val="continue"/>
            <w:vAlign w:val="center"/>
          </w:tcPr>
          <w:p>
            <w:pPr>
              <w:spacing w:line="240" w:lineRule="exact"/>
              <w:jc w:val="center"/>
              <w:rPr>
                <w:rFonts w:hint="eastAsia" w:ascii="仿宋" w:hAnsi="仿宋" w:eastAsia="仿宋" w:cs="仿宋"/>
                <w:color w:val="000000"/>
                <w:kern w:val="0"/>
                <w:sz w:val="20"/>
                <w:szCs w:val="20"/>
              </w:rPr>
            </w:pPr>
          </w:p>
        </w:tc>
        <w:tc>
          <w:tcPr>
            <w:tcW w:w="810" w:type="pct"/>
            <w:vMerge w:val="continue"/>
            <w:vAlign w:val="center"/>
          </w:tcPr>
          <w:p>
            <w:pPr>
              <w:spacing w:line="240" w:lineRule="exact"/>
              <w:rPr>
                <w:rFonts w:hint="eastAsia" w:ascii="仿宋" w:hAnsi="仿宋" w:eastAsia="仿宋" w:cs="仿宋"/>
                <w:color w:val="000000"/>
                <w:kern w:val="0"/>
                <w:sz w:val="20"/>
                <w:szCs w:val="20"/>
              </w:rPr>
            </w:pPr>
          </w:p>
        </w:tc>
        <w:tc>
          <w:tcPr>
            <w:tcW w:w="1030" w:type="pct"/>
            <w:vAlign w:val="center"/>
          </w:tcPr>
          <w:p>
            <w:pPr>
              <w:spacing w:line="240" w:lineRule="exact"/>
              <w:rPr>
                <w:rFonts w:hint="eastAsia" w:ascii="仿宋" w:hAnsi="仿宋" w:eastAsia="仿宋" w:cs="仿宋"/>
                <w:color w:val="000000"/>
                <w:sz w:val="20"/>
                <w:szCs w:val="20"/>
                <w:lang w:val="zh-CN"/>
              </w:rPr>
            </w:pPr>
            <w:r>
              <w:rPr>
                <w:rFonts w:hint="eastAsia" w:ascii="仿宋" w:hAnsi="仿宋" w:eastAsia="仿宋" w:cs="仿宋"/>
                <w:color w:val="000000"/>
                <w:sz w:val="20"/>
                <w:szCs w:val="20"/>
              </w:rPr>
              <w:t>报价唯一</w:t>
            </w:r>
          </w:p>
        </w:tc>
        <w:tc>
          <w:tcPr>
            <w:tcW w:w="2809" w:type="pct"/>
            <w:vAlign w:val="center"/>
          </w:tcPr>
          <w:p>
            <w:pPr>
              <w:spacing w:line="240" w:lineRule="exact"/>
              <w:rPr>
                <w:rFonts w:hint="eastAsia" w:ascii="仿宋" w:hAnsi="仿宋" w:eastAsia="仿宋" w:cs="仿宋"/>
                <w:color w:val="000000"/>
                <w:kern w:val="0"/>
                <w:sz w:val="20"/>
                <w:szCs w:val="20"/>
              </w:rPr>
            </w:pPr>
            <w:r>
              <w:rPr>
                <w:rFonts w:hint="eastAsia" w:ascii="仿宋" w:hAnsi="仿宋" w:eastAsia="仿宋" w:cs="仿宋"/>
                <w:color w:val="000000"/>
                <w:sz w:val="20"/>
                <w:szCs w:val="20"/>
                <w:lang w:val="zh-CN"/>
              </w:rPr>
              <w:t>只能在采购预算范围内报价，</w:t>
            </w:r>
            <w:r>
              <w:rPr>
                <w:rFonts w:hint="eastAsia" w:ascii="仿宋" w:hAnsi="仿宋" w:eastAsia="仿宋" w:cs="仿宋"/>
                <w:color w:val="000000"/>
                <w:sz w:val="20"/>
                <w:szCs w:val="20"/>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50" w:type="pct"/>
            <w:vMerge w:val="restart"/>
            <w:vAlign w:val="center"/>
          </w:tcPr>
          <w:p>
            <w:pPr>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w:t>
            </w:r>
          </w:p>
        </w:tc>
        <w:tc>
          <w:tcPr>
            <w:tcW w:w="810" w:type="pct"/>
            <w:vMerge w:val="restart"/>
            <w:vAlign w:val="center"/>
          </w:tcPr>
          <w:p>
            <w:pPr>
              <w:spacing w:line="24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完整性审查</w:t>
            </w:r>
          </w:p>
        </w:tc>
        <w:tc>
          <w:tcPr>
            <w:tcW w:w="1030" w:type="pct"/>
            <w:vAlign w:val="center"/>
          </w:tcPr>
          <w:p>
            <w:pPr>
              <w:spacing w:line="240" w:lineRule="exact"/>
              <w:rPr>
                <w:rFonts w:hint="eastAsia" w:ascii="仿宋" w:hAnsi="仿宋" w:eastAsia="仿宋" w:cs="仿宋"/>
                <w:color w:val="000000"/>
                <w:sz w:val="20"/>
                <w:szCs w:val="20"/>
                <w:lang w:val="zh-CN"/>
              </w:rPr>
            </w:pPr>
            <w:r>
              <w:rPr>
                <w:rFonts w:hint="eastAsia" w:ascii="仿宋" w:hAnsi="仿宋" w:eastAsia="仿宋" w:cs="仿宋"/>
                <w:color w:val="000000"/>
                <w:sz w:val="20"/>
                <w:szCs w:val="20"/>
                <w:lang w:val="zh-CN"/>
              </w:rPr>
              <w:t>响应文件内容</w:t>
            </w:r>
          </w:p>
        </w:tc>
        <w:tc>
          <w:tcPr>
            <w:tcW w:w="2809" w:type="pct"/>
            <w:vAlign w:val="center"/>
          </w:tcPr>
          <w:p>
            <w:pPr>
              <w:spacing w:line="240" w:lineRule="exact"/>
              <w:rPr>
                <w:rFonts w:hint="eastAsia" w:ascii="仿宋" w:hAnsi="仿宋" w:eastAsia="仿宋" w:cs="仿宋"/>
                <w:color w:val="000000"/>
                <w:sz w:val="20"/>
                <w:szCs w:val="20"/>
                <w:lang w:val="zh-CN"/>
              </w:rPr>
            </w:pPr>
            <w:r>
              <w:rPr>
                <w:rFonts w:hint="eastAsia" w:ascii="仿宋" w:hAnsi="仿宋" w:eastAsia="仿宋" w:cs="仿宋"/>
                <w:color w:val="000000"/>
                <w:sz w:val="20"/>
                <w:szCs w:val="20"/>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50" w:type="pct"/>
            <w:vMerge w:val="restart"/>
            <w:vAlign w:val="center"/>
          </w:tcPr>
          <w:p>
            <w:pPr>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p>
        </w:tc>
        <w:tc>
          <w:tcPr>
            <w:tcW w:w="810" w:type="pct"/>
            <w:vMerge w:val="restart"/>
            <w:vAlign w:val="center"/>
          </w:tcPr>
          <w:p>
            <w:pPr>
              <w:spacing w:line="240" w:lineRule="exact"/>
              <w:rPr>
                <w:rFonts w:hint="eastAsia" w:ascii="仿宋" w:hAnsi="仿宋" w:eastAsia="仿宋" w:cs="仿宋"/>
                <w:color w:val="000000"/>
                <w:sz w:val="20"/>
                <w:szCs w:val="20"/>
                <w:lang w:val="zh-CN"/>
              </w:rPr>
            </w:pPr>
            <w:r>
              <w:rPr>
                <w:rFonts w:hint="eastAsia" w:ascii="仿宋" w:hAnsi="仿宋" w:eastAsia="仿宋" w:cs="仿宋"/>
                <w:color w:val="000000"/>
                <w:kern w:val="0"/>
                <w:sz w:val="20"/>
                <w:szCs w:val="20"/>
              </w:rPr>
              <w:t>磋商文件的响应程度审查</w:t>
            </w:r>
          </w:p>
        </w:tc>
        <w:tc>
          <w:tcPr>
            <w:tcW w:w="1030" w:type="pct"/>
            <w:vAlign w:val="center"/>
          </w:tcPr>
          <w:p>
            <w:pPr>
              <w:spacing w:line="24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响应文件内容</w:t>
            </w:r>
          </w:p>
        </w:tc>
        <w:tc>
          <w:tcPr>
            <w:tcW w:w="2809" w:type="pct"/>
            <w:vAlign w:val="center"/>
          </w:tcPr>
          <w:p>
            <w:pPr>
              <w:pStyle w:val="25"/>
              <w:spacing w:line="240" w:lineRule="exact"/>
              <w:ind w:left="0" w:leftChars="0" w:firstLine="0" w:firstLineChars="0"/>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对磋商文件第二篇规定的招标内容作出响应。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0" w:type="pct"/>
            <w:vMerge w:val="continue"/>
            <w:vAlign w:val="center"/>
          </w:tcPr>
          <w:p>
            <w:pPr>
              <w:spacing w:line="240" w:lineRule="exact"/>
              <w:jc w:val="center"/>
              <w:rPr>
                <w:rFonts w:hint="eastAsia" w:ascii="仿宋" w:hAnsi="仿宋" w:eastAsia="仿宋" w:cs="仿宋"/>
                <w:color w:val="000000"/>
                <w:kern w:val="0"/>
                <w:sz w:val="20"/>
                <w:szCs w:val="20"/>
              </w:rPr>
            </w:pPr>
          </w:p>
        </w:tc>
        <w:tc>
          <w:tcPr>
            <w:tcW w:w="810" w:type="pct"/>
            <w:vMerge w:val="continue"/>
            <w:vAlign w:val="center"/>
          </w:tcPr>
          <w:p>
            <w:pPr>
              <w:spacing w:line="240" w:lineRule="exact"/>
              <w:rPr>
                <w:rFonts w:hint="eastAsia" w:ascii="仿宋" w:hAnsi="仿宋" w:eastAsia="仿宋" w:cs="仿宋"/>
                <w:color w:val="000000"/>
                <w:sz w:val="20"/>
                <w:szCs w:val="20"/>
                <w:lang w:val="zh-CN"/>
              </w:rPr>
            </w:pPr>
          </w:p>
        </w:tc>
        <w:tc>
          <w:tcPr>
            <w:tcW w:w="1030" w:type="pct"/>
            <w:vAlign w:val="center"/>
          </w:tcPr>
          <w:p>
            <w:pPr>
              <w:spacing w:line="24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投标有效期</w:t>
            </w:r>
          </w:p>
        </w:tc>
        <w:tc>
          <w:tcPr>
            <w:tcW w:w="2809" w:type="pct"/>
            <w:vAlign w:val="center"/>
          </w:tcPr>
          <w:p>
            <w:pPr>
              <w:spacing w:line="240" w:lineRule="exac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满足磋商文件</w:t>
            </w:r>
            <w:r>
              <w:rPr>
                <w:rFonts w:hint="eastAsia" w:ascii="仿宋" w:hAnsi="仿宋" w:eastAsia="仿宋" w:cs="仿宋"/>
                <w:color w:val="000000"/>
                <w:sz w:val="20"/>
                <w:szCs w:val="20"/>
                <w:lang w:val="zh-CN"/>
              </w:rPr>
              <w:t>规定。</w:t>
            </w:r>
          </w:p>
        </w:tc>
      </w:tr>
    </w:tbl>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4.3重大偏离系指影响到合同项下所有条款的供货范围、质量、性能和规格，或在实质上与磋商文件不一致，而且限制了采购人的权力和供应商的义务，而纠正或承认这些偏离将对其他供应商合理的竞争地位产生不公正的影响。</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4.4评委会将对确定为实质上响应的投标进行审核，看其是否有计算上或累加上的算术错误，修正错误的原则如下：</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4.4.1响应文件的大写金额与小写金额不一致的，以大写金额为准。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4.4.2如果供应商不接受修正后的投标报价，则其投标将被拒绝。</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4.4.3开始磋商时间截止后，提交磋商响应文件的供应商不足三家时，按照政府采购的相关法规的处理（财库[2015]124号）。</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4.5评审小组判断响应文件的响应性仅基于响应文件本身而不靠外部证据。</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4.6评审小组允许投标中有微小的不正规，不一致或不规则，而该微小之处不构成重大偏离。供应商不得对响应文件进行实质性修改。</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4.7 磋商报价</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4.7.1供应商应按磋商文件所附的《磋商一览表》和《磋商报价明细表》中的项目，标明拟提供货物及服务的单价和总价。</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4.7.2本项目的磋商报价实行多次报价：即第一轮是在规定的提交响应文件截止时间之后，每一个供应商单独进行第一次报价，磋商小组对其进行评审并提出答疑问题；第二轮是在答疑完毕后，按原次序进行再次报价，并确定最终报价。</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4.7.3供应商应按磋商文件的要求对全部项目内容进行报价，合同期内不再追加任何费用。</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4.7.4磋商报价的货币单位：磋商报价单位为人民币。</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4.7.5本项目每个包次的报价均不得超过各包次预算。供应商的报价如超出规定投标最高限价，则作废标处理。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4.8 磋商有效期</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4.8.1磋商响应文件从开始磋商之时起，磋商有效期为30天（如不满足将导致废标）。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4.8.2在特殊情况下，组织采购方可与供应商协商延长磋商响应文件的有效期。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000000"/>
          <w:sz w:val="24"/>
          <w:szCs w:val="24"/>
        </w:rPr>
      </w:pPr>
      <w:r>
        <w:rPr>
          <w:rFonts w:hint="eastAsia" w:ascii="宋体" w:hAnsi="宋体" w:eastAsia="宋体" w:cs="宋体"/>
          <w:b/>
          <w:bCs/>
          <w:color w:val="000000"/>
          <w:sz w:val="24"/>
          <w:szCs w:val="24"/>
        </w:rPr>
        <w:t>5. 响应文件的澄清</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5.1评审小组在评标过程中有权随时请</w:t>
      </w:r>
      <w:r>
        <w:rPr>
          <w:rFonts w:hint="eastAsia" w:ascii="仿宋" w:hAnsi="仿宋" w:eastAsia="仿宋" w:cs="仿宋"/>
          <w:color w:val="333333"/>
          <w:kern w:val="0"/>
          <w:sz w:val="28"/>
          <w:szCs w:val="28"/>
          <w:lang w:val="zh-CN" w:eastAsia="zh-CN"/>
        </w:rPr>
        <w:t>投标人</w:t>
      </w:r>
      <w:r>
        <w:rPr>
          <w:rFonts w:hint="eastAsia" w:ascii="仿宋" w:hAnsi="仿宋" w:eastAsia="仿宋" w:cs="仿宋"/>
          <w:color w:val="333333"/>
          <w:kern w:val="0"/>
          <w:sz w:val="28"/>
          <w:szCs w:val="28"/>
          <w:lang w:val="zh-CN"/>
        </w:rPr>
        <w:t>就响应文件中含混之处加以澄清或答疑。</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5.2</w:t>
      </w:r>
      <w:r>
        <w:rPr>
          <w:rFonts w:hint="eastAsia" w:ascii="仿宋" w:hAnsi="仿宋" w:eastAsia="仿宋" w:cs="仿宋"/>
          <w:color w:val="333333"/>
          <w:kern w:val="0"/>
          <w:sz w:val="28"/>
          <w:szCs w:val="28"/>
          <w:highlight w:val="none"/>
          <w:lang w:val="zh-CN" w:eastAsia="zh-CN"/>
        </w:rPr>
        <w:t>投标人</w:t>
      </w:r>
      <w:r>
        <w:rPr>
          <w:rFonts w:hint="eastAsia" w:ascii="仿宋" w:hAnsi="仿宋" w:eastAsia="仿宋" w:cs="仿宋"/>
          <w:color w:val="333333"/>
          <w:kern w:val="0"/>
          <w:sz w:val="28"/>
          <w:szCs w:val="28"/>
          <w:highlight w:val="none"/>
          <w:lang w:val="zh-CN"/>
        </w:rPr>
        <w:t>对要求澄清的问题应在政采云线上答复，并</w:t>
      </w:r>
      <w:r>
        <w:rPr>
          <w:rFonts w:hint="eastAsia" w:ascii="仿宋" w:hAnsi="仿宋" w:eastAsia="仿宋" w:cs="仿宋"/>
          <w:color w:val="333333"/>
          <w:kern w:val="0"/>
          <w:sz w:val="28"/>
          <w:szCs w:val="28"/>
          <w:lang w:val="zh-CN"/>
        </w:rPr>
        <w:t>应有法人代表或法人代表授权人的签署。</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5.3</w:t>
      </w:r>
      <w:r>
        <w:rPr>
          <w:rFonts w:hint="eastAsia" w:ascii="仿宋" w:hAnsi="仿宋" w:eastAsia="仿宋" w:cs="仿宋"/>
          <w:color w:val="333333"/>
          <w:kern w:val="0"/>
          <w:sz w:val="28"/>
          <w:szCs w:val="28"/>
          <w:lang w:val="zh-CN" w:eastAsia="zh-CN"/>
        </w:rPr>
        <w:t>投标人</w:t>
      </w:r>
      <w:r>
        <w:rPr>
          <w:rFonts w:hint="eastAsia" w:ascii="仿宋" w:hAnsi="仿宋" w:eastAsia="仿宋" w:cs="仿宋"/>
          <w:color w:val="333333"/>
          <w:kern w:val="0"/>
          <w:sz w:val="28"/>
          <w:szCs w:val="28"/>
          <w:lang w:val="zh-CN"/>
        </w:rPr>
        <w:t>的澄清文件是响应文件的组成部分，并取代响应文件中被澄清的部分。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5.4响应文件的澄清不得改变投标报价（校核时发现的算术错误除外）及实质内容。</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5.5如果</w:t>
      </w:r>
      <w:r>
        <w:rPr>
          <w:rFonts w:hint="eastAsia" w:ascii="仿宋" w:hAnsi="仿宋" w:eastAsia="仿宋" w:cs="仿宋"/>
          <w:color w:val="333333"/>
          <w:kern w:val="0"/>
          <w:sz w:val="28"/>
          <w:szCs w:val="28"/>
          <w:lang w:val="zh-CN" w:eastAsia="zh-CN"/>
        </w:rPr>
        <w:t>投标人</w:t>
      </w:r>
      <w:r>
        <w:rPr>
          <w:rFonts w:hint="eastAsia" w:ascii="仿宋" w:hAnsi="仿宋" w:eastAsia="仿宋" w:cs="仿宋"/>
          <w:color w:val="333333"/>
          <w:kern w:val="0"/>
          <w:sz w:val="28"/>
          <w:szCs w:val="28"/>
          <w:lang w:val="zh-CN"/>
        </w:rPr>
        <w:t>在响应文件中未对磋商文件中的条款或参数要求提出偏离意见或澄清，将视同供应商同意磋商文件的全部要求。</w:t>
      </w:r>
    </w:p>
    <w:p>
      <w:pPr>
        <w:numPr>
          <w:ilvl w:val="0"/>
          <w:numId w:val="4"/>
        </w:num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无效投标条款</w:t>
      </w:r>
    </w:p>
    <w:p>
      <w:pPr>
        <w:numPr>
          <w:ilvl w:val="0"/>
          <w:numId w:val="0"/>
        </w:numPr>
        <w:rPr>
          <w:rFonts w:hint="eastAsia" w:ascii="宋体" w:hAnsi="宋体" w:eastAsia="宋体" w:cs="宋体"/>
          <w:b/>
          <w:bCs/>
          <w:color w:val="000000"/>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供应商或其响应文件出现下列情况之一者，应为无效投标：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6.1供应商未通过资格性检查或响应文件未通过符合性检查的；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6.2供应商超出其营业执照或事业单位法人证书上经营范围（业务范围）投标的；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6.3单位负责人为同一人或者存在直接控股、管理关系的不同培训承接方，不得参加同一合同项下的政府采购活动，上述供应商的投标均无效；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6.4为采购项目提供整体设计、规范编制或者项目管理、监理、检测等服务的培训承接方，再参加该采购项目的其他采购活动的；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6.5同一分包的货物，制造商参与投标，再委托代理商参与投标的；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6.6响应文件未按照磋商文件第七篇响应文件格式中所规定签字、盖章的；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6.7响应文件出现多个投标方案或投标报价的；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6.8投标报价超出磋商文件规定的采购预算的；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6.9投标产品不符合必须强制执行的国家标准的；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6.10供应商的交货期、质量保证期及投标有效期不满足磋商文件要求的；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6.11响应文件含有违反国家法律、法规的内容，或附有采购人不能接受的条件的。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7．废标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7.1 在招标过程中，出现下列情况之一的，应予废标。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7.1.1在招投标期间出现影响公正和违法、违规行为的。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7.1.2供应商的报价均超过了预算资金，采购人不能支付的。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7.1.3因重大变故，项目被取消的。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7.2 废标后，采购人将把废标的理由通知所有供应商。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bCs/>
          <w:color w:val="000000"/>
          <w:sz w:val="24"/>
          <w:szCs w:val="24"/>
        </w:rPr>
      </w:pPr>
      <w:r>
        <w:rPr>
          <w:rFonts w:hint="eastAsia" w:ascii="宋体" w:hAnsi="宋体" w:eastAsia="宋体" w:cs="宋体"/>
          <w:b/>
          <w:bCs/>
          <w:color w:val="000000"/>
          <w:sz w:val="24"/>
          <w:szCs w:val="24"/>
        </w:rPr>
        <w:t xml:space="preserve">8. </w:t>
      </w:r>
      <w:r>
        <w:rPr>
          <w:rFonts w:hint="eastAsia" w:ascii="宋体" w:hAnsi="宋体" w:eastAsia="宋体" w:cs="宋体"/>
          <w:b/>
          <w:bCs/>
          <w:color w:val="000000"/>
          <w:sz w:val="24"/>
          <w:szCs w:val="24"/>
          <w:lang w:eastAsia="zh-CN"/>
        </w:rPr>
        <w:t>投标</w:t>
      </w:r>
      <w:r>
        <w:rPr>
          <w:rFonts w:hint="eastAsia" w:ascii="宋体" w:hAnsi="宋体" w:eastAsia="宋体" w:cs="宋体"/>
          <w:b/>
          <w:bCs/>
          <w:color w:val="000000"/>
          <w:sz w:val="24"/>
          <w:szCs w:val="24"/>
        </w:rPr>
        <w:t>文件的评价和比较</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8.1评审小组将仅对按照本磋商文件有关规定确定为实质上响应磋商文件要求的响应文件采用综合评分法进行评价和比较。</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8.2评价和比较采用的方法：</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8.2.1 评审小组将仅对被确定为实质上响应磋商文件要求的响应文件进行评价与比较。</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8.2.2在评标时，评审小组将通过对有效报价进行评标,无效报价视为废标。</w:t>
      </w:r>
      <w:bookmarkStart w:id="4" w:name="_Toc525297592"/>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highlight w:val="yellow"/>
          <w:lang w:val="zh-CN"/>
        </w:rPr>
        <w:t>综合评分明细表：</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3"/>
        <w:gridCol w:w="819"/>
        <w:gridCol w:w="781"/>
        <w:gridCol w:w="350"/>
        <w:gridCol w:w="7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2"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rPr>
              <w:t>评审项目</w:t>
            </w:r>
          </w:p>
        </w:tc>
        <w:tc>
          <w:tcPr>
            <w:tcW w:w="113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eastAsia="zh-CN"/>
              </w:rPr>
              <w:t>权重值%</w:t>
            </w:r>
          </w:p>
        </w:tc>
        <w:tc>
          <w:tcPr>
            <w:tcW w:w="742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eastAsia="zh-CN"/>
              </w:rPr>
              <w:t>评分标准说明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9" w:hRule="atLeast"/>
        </w:trPr>
        <w:tc>
          <w:tcPr>
            <w:tcW w:w="1412"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eastAsia="zh-CN"/>
              </w:rPr>
              <w:t>价格</w:t>
            </w:r>
          </w:p>
        </w:tc>
        <w:tc>
          <w:tcPr>
            <w:tcW w:w="1131"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en-US"/>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en-US"/>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en-US"/>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rPr>
              <w:t>30</w:t>
            </w:r>
          </w:p>
        </w:tc>
        <w:tc>
          <w:tcPr>
            <w:tcW w:w="742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rPr>
              <w:t>磋商基准价为满足磋商文件要求且最终报价最低的供应商的价格，即为满分30分，其他供应商报价计算公式如下：报价得分 =30×基准价/报价</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eastAsia="zh-CN"/>
              </w:rPr>
            </w:pPr>
            <w:r>
              <w:rPr>
                <w:rFonts w:hint="eastAsia" w:ascii="仿宋" w:hAnsi="仿宋" w:eastAsia="仿宋" w:cs="仿宋"/>
                <w:color w:val="333333"/>
                <w:kern w:val="0"/>
                <w:sz w:val="28"/>
                <w:szCs w:val="28"/>
                <w:lang w:val="en-US"/>
              </w:rPr>
              <w:t>计算公式的计算结果值在小数点后均保留两位小数，后余位数四舍五入计。</w:t>
            </w:r>
            <w:r>
              <w:rPr>
                <w:rFonts w:hint="eastAsia" w:ascii="仿宋" w:hAnsi="仿宋" w:eastAsia="仿宋" w:cs="仿宋"/>
                <w:color w:val="333333"/>
                <w:kern w:val="0"/>
                <w:sz w:val="28"/>
                <w:szCs w:val="28"/>
                <w:lang w:val="en-US" w:eastAsia="zh-CN"/>
              </w:rPr>
              <w:t>（</w:t>
            </w:r>
            <w:r>
              <w:rPr>
                <w:rFonts w:hint="eastAsia" w:ascii="仿宋" w:hAnsi="仿宋" w:eastAsia="仿宋" w:cs="仿宋"/>
                <w:color w:val="333333"/>
                <w:kern w:val="0"/>
                <w:sz w:val="28"/>
                <w:szCs w:val="28"/>
                <w:lang w:val="zh-CN"/>
              </w:rPr>
              <w:t>小微企业给予</w:t>
            </w:r>
            <w:r>
              <w:rPr>
                <w:rFonts w:hint="eastAsia" w:ascii="仿宋" w:hAnsi="仿宋" w:eastAsia="仿宋" w:cs="仿宋"/>
                <w:color w:val="333333"/>
                <w:kern w:val="0"/>
                <w:sz w:val="28"/>
                <w:szCs w:val="28"/>
                <w:lang w:val="en-US" w:eastAsia="zh-CN"/>
              </w:rPr>
              <w:t>10%价格扣除）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69" w:type="dxa"/>
            <w:gridSpan w:val="5"/>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二、</w:t>
            </w:r>
            <w:r>
              <w:rPr>
                <w:rFonts w:hint="eastAsia" w:ascii="仿宋" w:hAnsi="仿宋" w:eastAsia="仿宋" w:cs="仿宋"/>
                <w:color w:val="333333"/>
                <w:kern w:val="0"/>
                <w:sz w:val="28"/>
                <w:szCs w:val="28"/>
                <w:lang w:val="zh-CN" w:eastAsia="zh-CN"/>
              </w:rPr>
              <w:t>商务、技术部分（</w:t>
            </w:r>
            <w:r>
              <w:rPr>
                <w:rFonts w:hint="eastAsia" w:ascii="仿宋" w:hAnsi="仿宋" w:eastAsia="仿宋" w:cs="仿宋"/>
                <w:color w:val="333333"/>
                <w:kern w:val="0"/>
                <w:sz w:val="28"/>
                <w:szCs w:val="28"/>
                <w:lang w:val="en-US" w:eastAsia="zh-CN"/>
              </w:rPr>
              <w:t>70分</w:t>
            </w:r>
            <w:r>
              <w:rPr>
                <w:rFonts w:hint="eastAsia" w:ascii="仿宋" w:hAnsi="仿宋" w:eastAsia="仿宋" w:cs="仿宋"/>
                <w:color w:val="333333"/>
                <w:kern w:val="0"/>
                <w:sz w:val="28"/>
                <w:szCs w:val="28"/>
                <w:lang w:val="zh-CN"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3" w:type="dxa"/>
            <w:vMerge w:val="restar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en-US"/>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en-US"/>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en-US"/>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en-US"/>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en-US"/>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en-US"/>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333333"/>
                <w:kern w:val="0"/>
                <w:sz w:val="28"/>
                <w:szCs w:val="28"/>
                <w:lang w:val="en-US"/>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rPr>
              <w:t>技术部分</w:t>
            </w:r>
          </w:p>
        </w:tc>
        <w:tc>
          <w:tcPr>
            <w:tcW w:w="819" w:type="dxa"/>
            <w:vMerge w:val="restar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eastAsia="zh-CN"/>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eastAsia="zh-CN"/>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333333"/>
                <w:kern w:val="0"/>
                <w:sz w:val="28"/>
                <w:szCs w:val="28"/>
                <w:lang w:val="zh-CN" w:eastAsia="zh-CN"/>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333333"/>
                <w:kern w:val="0"/>
                <w:sz w:val="28"/>
                <w:szCs w:val="28"/>
                <w:lang w:val="zh-CN" w:eastAsia="zh-CN"/>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eastAsia="zh-CN"/>
              </w:rPr>
              <w:t>服务方案</w:t>
            </w:r>
          </w:p>
        </w:tc>
        <w:tc>
          <w:tcPr>
            <w:tcW w:w="7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center"/>
              <w:textAlignment w:val="baseline"/>
              <w:outlineLvl w:val="9"/>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15分</w:t>
            </w:r>
          </w:p>
        </w:tc>
        <w:tc>
          <w:tcPr>
            <w:tcW w:w="777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333333"/>
                <w:kern w:val="0"/>
                <w:sz w:val="28"/>
                <w:szCs w:val="28"/>
                <w:lang w:val="en-US"/>
              </w:rPr>
            </w:pPr>
            <w:r>
              <w:rPr>
                <w:rFonts w:hint="eastAsia" w:ascii="仿宋" w:hAnsi="仿宋" w:eastAsia="仿宋" w:cs="仿宋"/>
                <w:color w:val="333333"/>
                <w:kern w:val="0"/>
                <w:sz w:val="28"/>
                <w:szCs w:val="28"/>
                <w:lang w:val="en-US"/>
              </w:rPr>
              <w:t>管理制度是否健全（包括</w:t>
            </w:r>
            <w:r>
              <w:rPr>
                <w:rFonts w:hint="eastAsia" w:ascii="仿宋" w:hAnsi="仿宋" w:eastAsia="仿宋" w:cs="仿宋"/>
                <w:color w:val="333333"/>
                <w:kern w:val="0"/>
                <w:sz w:val="28"/>
                <w:szCs w:val="28"/>
                <w:lang w:val="en-US" w:eastAsia="zh-CN"/>
              </w:rPr>
              <w:t>五个场所</w:t>
            </w:r>
            <w:r>
              <w:rPr>
                <w:rFonts w:hint="eastAsia" w:ascii="仿宋" w:hAnsi="仿宋" w:eastAsia="仿宋" w:cs="仿宋"/>
                <w:color w:val="333333"/>
                <w:kern w:val="0"/>
                <w:sz w:val="28"/>
                <w:szCs w:val="28"/>
                <w:lang w:val="zh-CN"/>
              </w:rPr>
              <w:t>室内外保洁服务管理制度</w:t>
            </w:r>
            <w:r>
              <w:rPr>
                <w:rFonts w:hint="eastAsia" w:ascii="仿宋" w:hAnsi="仿宋" w:eastAsia="仿宋" w:cs="仿宋"/>
                <w:color w:val="333333"/>
                <w:kern w:val="0"/>
                <w:sz w:val="28"/>
                <w:szCs w:val="28"/>
                <w:lang w:val="en-US"/>
              </w:rPr>
              <w:t>、</w:t>
            </w:r>
            <w:r>
              <w:rPr>
                <w:rFonts w:hint="eastAsia" w:ascii="仿宋" w:hAnsi="仿宋" w:eastAsia="仿宋" w:cs="仿宋"/>
                <w:color w:val="333333"/>
                <w:kern w:val="0"/>
                <w:sz w:val="28"/>
                <w:szCs w:val="28"/>
                <w:lang w:val="en-US" w:eastAsia="zh-CN"/>
              </w:rPr>
              <w:t>食堂及伙房管理制度</w:t>
            </w:r>
            <w:r>
              <w:rPr>
                <w:rFonts w:hint="eastAsia" w:ascii="仿宋" w:hAnsi="仿宋" w:eastAsia="仿宋" w:cs="仿宋"/>
                <w:color w:val="333333"/>
                <w:kern w:val="0"/>
                <w:sz w:val="28"/>
                <w:szCs w:val="28"/>
                <w:lang w:val="en-US"/>
              </w:rPr>
              <w:t>、</w:t>
            </w:r>
            <w:r>
              <w:rPr>
                <w:rFonts w:hint="eastAsia" w:ascii="仿宋" w:hAnsi="仿宋" w:eastAsia="仿宋" w:cs="仿宋"/>
                <w:color w:val="333333"/>
                <w:kern w:val="0"/>
                <w:sz w:val="28"/>
                <w:szCs w:val="28"/>
                <w:lang w:val="zh-CN"/>
              </w:rPr>
              <w:t>院内外沥青路面维护（包括冬季院内外扫雪设备服务）管理制度</w:t>
            </w:r>
            <w:r>
              <w:rPr>
                <w:rFonts w:hint="eastAsia" w:ascii="仿宋" w:hAnsi="仿宋" w:eastAsia="仿宋" w:cs="仿宋"/>
                <w:color w:val="333333"/>
                <w:kern w:val="0"/>
                <w:sz w:val="28"/>
                <w:szCs w:val="28"/>
                <w:lang w:val="en-US"/>
              </w:rPr>
              <w:t>、</w:t>
            </w:r>
            <w:r>
              <w:rPr>
                <w:rFonts w:hint="eastAsia" w:ascii="仿宋" w:hAnsi="仿宋" w:eastAsia="仿宋" w:cs="仿宋"/>
                <w:color w:val="333333"/>
                <w:kern w:val="0"/>
                <w:sz w:val="28"/>
                <w:szCs w:val="28"/>
                <w:lang w:val="zh-CN"/>
              </w:rPr>
              <w:t>院内外公共区域绿化及防疫消杀管理制度、公用设施维护维修服务管理制度</w:t>
            </w:r>
            <w:r>
              <w:rPr>
                <w:rFonts w:hint="eastAsia" w:ascii="仿宋" w:hAnsi="仿宋" w:eastAsia="仿宋" w:cs="仿宋"/>
                <w:color w:val="333333"/>
                <w:kern w:val="0"/>
                <w:sz w:val="28"/>
                <w:szCs w:val="28"/>
                <w:lang w:val="en-US"/>
              </w:rPr>
              <w:t>）</w:t>
            </w:r>
            <w:r>
              <w:rPr>
                <w:rFonts w:hint="eastAsia" w:ascii="仿宋" w:hAnsi="仿宋" w:eastAsia="仿宋" w:cs="仿宋"/>
                <w:color w:val="333333"/>
                <w:kern w:val="0"/>
                <w:sz w:val="28"/>
                <w:szCs w:val="28"/>
                <w:lang w:val="en-US" w:eastAsia="zh-CN"/>
              </w:rPr>
              <w:t>每提供一个</w:t>
            </w:r>
            <w:r>
              <w:rPr>
                <w:rFonts w:hint="eastAsia" w:ascii="仿宋" w:hAnsi="仿宋" w:eastAsia="仿宋" w:cs="仿宋"/>
                <w:color w:val="333333"/>
                <w:kern w:val="0"/>
                <w:sz w:val="28"/>
                <w:szCs w:val="28"/>
                <w:lang w:val="en-US"/>
              </w:rPr>
              <w:t>管理制度</w:t>
            </w:r>
            <w:r>
              <w:rPr>
                <w:rFonts w:hint="eastAsia" w:ascii="仿宋" w:hAnsi="仿宋" w:eastAsia="仿宋" w:cs="仿宋"/>
                <w:color w:val="333333"/>
                <w:kern w:val="0"/>
                <w:sz w:val="28"/>
                <w:szCs w:val="28"/>
                <w:lang w:val="en-US" w:eastAsia="zh-CN"/>
              </w:rPr>
              <w:t>得1分，最高得5分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3"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333333"/>
                <w:kern w:val="0"/>
                <w:sz w:val="28"/>
                <w:szCs w:val="28"/>
                <w:lang w:val="zh-CN"/>
              </w:rPr>
            </w:pPr>
          </w:p>
        </w:tc>
        <w:tc>
          <w:tcPr>
            <w:tcW w:w="819"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333333"/>
                <w:kern w:val="0"/>
                <w:sz w:val="28"/>
                <w:szCs w:val="28"/>
                <w:lang w:val="zh-CN"/>
              </w:rPr>
            </w:pPr>
          </w:p>
        </w:tc>
        <w:tc>
          <w:tcPr>
            <w:tcW w:w="7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baseline"/>
              <w:outlineLvl w:val="9"/>
              <w:rPr>
                <w:rFonts w:hint="eastAsia" w:ascii="仿宋" w:hAnsi="仿宋" w:eastAsia="仿宋" w:cs="仿宋"/>
                <w:color w:val="333333"/>
                <w:kern w:val="0"/>
                <w:sz w:val="28"/>
                <w:szCs w:val="28"/>
                <w:lang w:val="zh-CN"/>
              </w:rPr>
            </w:pPr>
          </w:p>
        </w:tc>
        <w:tc>
          <w:tcPr>
            <w:tcW w:w="7776" w:type="dxa"/>
            <w:gridSpan w:val="2"/>
            <w:tcBorders>
              <w:top w:val="single" w:color="auto" w:sz="4" w:space="0"/>
              <w:left w:val="single" w:color="auto" w:sz="4" w:space="0"/>
              <w:bottom w:val="single" w:color="auto" w:sz="4" w:space="0"/>
              <w:right w:val="single" w:color="auto" w:sz="4" w:space="0"/>
            </w:tcBorders>
          </w:tcPr>
          <w:p>
            <w:pPr>
              <w:widowControl/>
              <w:numPr>
                <w:ilvl w:val="0"/>
                <w:numId w:val="0"/>
              </w:numPr>
              <w:adjustRightInd w:val="0"/>
              <w:snapToGrid w:val="0"/>
              <w:ind w:left="0" w:leftChars="0" w:firstLine="0" w:firstLineChars="0"/>
              <w:jc w:val="left"/>
              <w:rPr>
                <w:rFonts w:hint="eastAsia" w:ascii="仿宋" w:hAnsi="仿宋" w:eastAsia="仿宋" w:cs="仿宋"/>
                <w:color w:val="333333"/>
                <w:kern w:val="0"/>
                <w:sz w:val="28"/>
                <w:szCs w:val="28"/>
                <w:lang w:val="en-US"/>
              </w:rPr>
            </w:pPr>
            <w:r>
              <w:rPr>
                <w:rFonts w:hint="eastAsia" w:ascii="仿宋" w:hAnsi="仿宋" w:eastAsia="仿宋" w:cs="仿宋"/>
                <w:color w:val="333333"/>
                <w:kern w:val="0"/>
                <w:sz w:val="28"/>
                <w:szCs w:val="28"/>
                <w:lang w:val="zh-CN"/>
              </w:rPr>
              <w:t>各投标人提供服务方案，方案制定详细、组织完善、操作性和可实施性强，保质保量完成任务，能有效考评实施效果。</w:t>
            </w:r>
            <w:r>
              <w:rPr>
                <w:rFonts w:hint="eastAsia" w:ascii="仿宋" w:hAnsi="仿宋" w:eastAsia="仿宋" w:cs="仿宋"/>
                <w:color w:val="333333"/>
                <w:kern w:val="0"/>
                <w:sz w:val="28"/>
                <w:szCs w:val="28"/>
                <w:lang w:val="en-US" w:eastAsia="zh-CN"/>
              </w:rPr>
              <w:t>较好</w:t>
            </w:r>
            <w:r>
              <w:rPr>
                <w:rFonts w:hint="eastAsia" w:ascii="仿宋" w:hAnsi="仿宋" w:eastAsia="仿宋" w:cs="仿宋"/>
                <w:color w:val="333333"/>
                <w:kern w:val="0"/>
                <w:sz w:val="28"/>
                <w:szCs w:val="28"/>
                <w:lang w:val="zh-CN"/>
              </w:rPr>
              <w:t>：</w:t>
            </w: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lang w:val="zh-CN"/>
              </w:rPr>
              <w:t>≤Ｆ≤</w:t>
            </w: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lang w:val="zh-CN"/>
              </w:rPr>
              <w:t xml:space="preserve"> 分，</w:t>
            </w:r>
            <w:r>
              <w:rPr>
                <w:rFonts w:hint="eastAsia" w:ascii="仿宋" w:hAnsi="仿宋" w:eastAsia="仿宋" w:cs="仿宋"/>
                <w:color w:val="333333"/>
                <w:kern w:val="0"/>
                <w:sz w:val="28"/>
                <w:szCs w:val="28"/>
                <w:lang w:val="en-US" w:eastAsia="zh-CN"/>
              </w:rPr>
              <w:t>一般</w:t>
            </w:r>
            <w:r>
              <w:rPr>
                <w:rFonts w:hint="eastAsia" w:ascii="仿宋" w:hAnsi="仿宋" w:eastAsia="仿宋" w:cs="仿宋"/>
                <w:color w:val="333333"/>
                <w:kern w:val="0"/>
                <w:sz w:val="28"/>
                <w:szCs w:val="28"/>
                <w:lang w:val="zh-CN"/>
              </w:rPr>
              <w:t>：</w:t>
            </w:r>
            <w:r>
              <w:rPr>
                <w:rFonts w:hint="eastAsia" w:ascii="仿宋" w:hAnsi="仿宋" w:eastAsia="仿宋" w:cs="仿宋"/>
                <w:color w:val="333333"/>
                <w:kern w:val="0"/>
                <w:sz w:val="28"/>
                <w:szCs w:val="28"/>
                <w:lang w:val="en-US" w:eastAsia="zh-CN"/>
              </w:rPr>
              <w:t>1</w:t>
            </w:r>
            <w:r>
              <w:rPr>
                <w:rFonts w:hint="eastAsia" w:ascii="仿宋" w:hAnsi="仿宋" w:eastAsia="仿宋" w:cs="仿宋"/>
                <w:color w:val="333333"/>
                <w:kern w:val="0"/>
                <w:sz w:val="28"/>
                <w:szCs w:val="28"/>
                <w:lang w:val="zh-CN"/>
              </w:rPr>
              <w:t>≤Ｆ＜</w:t>
            </w: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lang w:val="zh-CN"/>
              </w:rPr>
              <w:t xml:space="preserve"> 分，未提供的，不得分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3"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333333"/>
                <w:kern w:val="0"/>
                <w:sz w:val="28"/>
                <w:szCs w:val="28"/>
                <w:lang w:val="zh-CN"/>
              </w:rPr>
            </w:pPr>
          </w:p>
        </w:tc>
        <w:tc>
          <w:tcPr>
            <w:tcW w:w="819"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333333"/>
                <w:kern w:val="0"/>
                <w:sz w:val="28"/>
                <w:szCs w:val="28"/>
                <w:lang w:val="zh-CN"/>
              </w:rPr>
            </w:pPr>
          </w:p>
        </w:tc>
        <w:tc>
          <w:tcPr>
            <w:tcW w:w="78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baseline"/>
              <w:outlineLvl w:val="9"/>
              <w:rPr>
                <w:rFonts w:hint="eastAsia" w:ascii="仿宋" w:hAnsi="仿宋" w:eastAsia="仿宋" w:cs="仿宋"/>
                <w:color w:val="333333"/>
                <w:kern w:val="0"/>
                <w:sz w:val="28"/>
                <w:szCs w:val="28"/>
                <w:lang w:val="zh-CN"/>
              </w:rPr>
            </w:pPr>
          </w:p>
        </w:tc>
        <w:tc>
          <w:tcPr>
            <w:tcW w:w="7776" w:type="dxa"/>
            <w:gridSpan w:val="2"/>
            <w:tcBorders>
              <w:top w:val="single" w:color="auto" w:sz="4" w:space="0"/>
              <w:left w:val="single" w:color="auto" w:sz="4" w:space="0"/>
              <w:bottom w:val="single" w:color="auto" w:sz="4" w:space="0"/>
              <w:right w:val="single" w:color="auto" w:sz="4" w:space="0"/>
            </w:tcBorders>
          </w:tcPr>
          <w:p>
            <w:pPr>
              <w:widowControl/>
              <w:numPr>
                <w:ilvl w:val="0"/>
                <w:numId w:val="0"/>
              </w:numPr>
              <w:adjustRightInd w:val="0"/>
              <w:snapToGrid w:val="0"/>
              <w:ind w:left="0" w:leftChars="0" w:firstLine="0" w:firstLineChars="0"/>
              <w:jc w:val="left"/>
              <w:rPr>
                <w:rFonts w:hint="eastAsia" w:ascii="仿宋" w:hAnsi="仿宋" w:eastAsia="仿宋" w:cs="仿宋"/>
                <w:color w:val="333333"/>
                <w:kern w:val="0"/>
                <w:sz w:val="28"/>
                <w:szCs w:val="28"/>
                <w:lang w:val="en-US"/>
              </w:rPr>
            </w:pPr>
            <w:r>
              <w:rPr>
                <w:rFonts w:hint="eastAsia" w:ascii="仿宋" w:hAnsi="仿宋" w:eastAsia="仿宋" w:cs="仿宋"/>
                <w:color w:val="333333"/>
                <w:kern w:val="0"/>
                <w:sz w:val="28"/>
                <w:szCs w:val="28"/>
                <w:lang w:val="zh-CN"/>
              </w:rPr>
              <w:t>提供的机械、设备为公司自有固定资产且满足项目服务。符合要求得3-5分。提供的机械、设备为租赁的且满足项目服务。符合要求得0-3分。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8" w:hRule="atLeast"/>
        </w:trPr>
        <w:tc>
          <w:tcPr>
            <w:tcW w:w="593"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p>
        </w:tc>
        <w:tc>
          <w:tcPr>
            <w:tcW w:w="8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eastAsia="zh-CN"/>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rPr>
              <w:t>服务质量水平承诺</w:t>
            </w:r>
          </w:p>
        </w:tc>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both"/>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6分</w:t>
            </w:r>
          </w:p>
        </w:tc>
        <w:tc>
          <w:tcPr>
            <w:tcW w:w="777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333333"/>
                <w:kern w:val="0"/>
                <w:sz w:val="28"/>
                <w:szCs w:val="28"/>
                <w:lang w:val="en-US"/>
              </w:rPr>
            </w:pPr>
          </w:p>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333333"/>
                <w:kern w:val="0"/>
                <w:sz w:val="28"/>
                <w:szCs w:val="28"/>
                <w:lang w:val="en-US"/>
              </w:rPr>
            </w:pPr>
          </w:p>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333333"/>
                <w:kern w:val="0"/>
                <w:sz w:val="28"/>
                <w:szCs w:val="28"/>
                <w:lang w:val="en-US"/>
              </w:rPr>
            </w:pPr>
            <w:r>
              <w:rPr>
                <w:rFonts w:hint="eastAsia" w:ascii="仿宋" w:hAnsi="仿宋" w:eastAsia="仿宋" w:cs="仿宋"/>
                <w:color w:val="333333"/>
                <w:kern w:val="0"/>
                <w:sz w:val="28"/>
                <w:szCs w:val="28"/>
                <w:lang w:val="en-US"/>
              </w:rPr>
              <w:t>服务质量承诺</w:t>
            </w:r>
            <w:r>
              <w:rPr>
                <w:rFonts w:hint="eastAsia" w:ascii="仿宋" w:hAnsi="仿宋" w:eastAsia="仿宋" w:cs="仿宋"/>
                <w:color w:val="333333"/>
                <w:kern w:val="0"/>
                <w:sz w:val="28"/>
                <w:szCs w:val="28"/>
                <w:lang w:val="en-US" w:eastAsia="zh-CN"/>
              </w:rPr>
              <w:t>得3分；</w:t>
            </w:r>
            <w:r>
              <w:rPr>
                <w:rFonts w:hint="eastAsia" w:ascii="仿宋" w:hAnsi="仿宋" w:eastAsia="仿宋" w:cs="仿宋"/>
                <w:color w:val="333333"/>
                <w:kern w:val="0"/>
                <w:sz w:val="28"/>
                <w:szCs w:val="28"/>
                <w:lang w:val="en-US"/>
              </w:rPr>
              <w:t>应急事件处置等方法</w:t>
            </w:r>
            <w:r>
              <w:rPr>
                <w:rFonts w:hint="eastAsia" w:ascii="仿宋" w:hAnsi="仿宋" w:eastAsia="仿宋" w:cs="仿宋"/>
                <w:color w:val="333333"/>
                <w:kern w:val="0"/>
                <w:sz w:val="28"/>
                <w:szCs w:val="28"/>
                <w:lang w:val="en-US" w:eastAsia="zh-CN"/>
              </w:rPr>
              <w:t>得3分；</w:t>
            </w:r>
          </w:p>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333333"/>
                <w:kern w:val="0"/>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3"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p>
        </w:tc>
        <w:tc>
          <w:tcPr>
            <w:tcW w:w="819" w:type="dxa"/>
            <w:vMerge w:val="restar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eastAsia="zh-CN"/>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baseline"/>
              <w:outlineLvl w:val="9"/>
              <w:rPr>
                <w:rFonts w:hint="eastAsia" w:ascii="仿宋" w:hAnsi="仿宋" w:eastAsia="仿宋" w:cs="仿宋"/>
                <w:color w:val="333333"/>
                <w:kern w:val="0"/>
                <w:sz w:val="28"/>
                <w:szCs w:val="28"/>
                <w:lang w:val="zh-CN" w:eastAsia="zh-CN"/>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eastAsia="zh-CN"/>
              </w:rPr>
              <w:t>人员配备</w:t>
            </w:r>
          </w:p>
        </w:tc>
        <w:tc>
          <w:tcPr>
            <w:tcW w:w="781" w:type="dxa"/>
            <w:vMerge w:val="restar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13分</w:t>
            </w:r>
          </w:p>
        </w:tc>
        <w:tc>
          <w:tcPr>
            <w:tcW w:w="777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rPr>
              <w:t>1. 拟派项目经理持有物业师资格证书（须提供证书原件</w:t>
            </w:r>
            <w:r>
              <w:rPr>
                <w:rFonts w:hint="eastAsia" w:ascii="仿宋" w:hAnsi="仿宋" w:eastAsia="仿宋" w:cs="仿宋"/>
                <w:color w:val="333333"/>
                <w:kern w:val="0"/>
                <w:sz w:val="28"/>
                <w:szCs w:val="28"/>
                <w:lang w:val="en-US" w:eastAsia="zh-CN"/>
              </w:rPr>
              <w:t>备查</w:t>
            </w:r>
            <w:r>
              <w:rPr>
                <w:rFonts w:hint="eastAsia" w:ascii="仿宋" w:hAnsi="仿宋" w:eastAsia="仿宋" w:cs="仿宋"/>
                <w:color w:val="333333"/>
                <w:kern w:val="0"/>
                <w:sz w:val="28"/>
                <w:szCs w:val="28"/>
                <w:lang w:val="en-US"/>
              </w:rPr>
              <w:t>），2019～2021年从事过</w:t>
            </w:r>
            <w:r>
              <w:rPr>
                <w:rFonts w:hint="eastAsia" w:ascii="仿宋" w:hAnsi="仿宋" w:eastAsia="仿宋" w:cs="仿宋"/>
                <w:color w:val="333333"/>
                <w:kern w:val="0"/>
                <w:sz w:val="28"/>
                <w:szCs w:val="28"/>
                <w:lang w:val="en-US" w:eastAsia="zh-CN"/>
              </w:rPr>
              <w:t>政府、企业</w:t>
            </w:r>
            <w:r>
              <w:rPr>
                <w:rFonts w:hint="eastAsia" w:ascii="仿宋" w:hAnsi="仿宋" w:eastAsia="仿宋" w:cs="仿宋"/>
                <w:color w:val="333333"/>
                <w:kern w:val="0"/>
                <w:sz w:val="28"/>
                <w:szCs w:val="28"/>
                <w:lang w:val="en-US"/>
              </w:rPr>
              <w:t>物业管理工作</w:t>
            </w:r>
            <w:r>
              <w:rPr>
                <w:rFonts w:hint="eastAsia" w:ascii="仿宋" w:hAnsi="仿宋" w:eastAsia="仿宋" w:cs="仿宋"/>
                <w:color w:val="333333"/>
                <w:kern w:val="0"/>
                <w:sz w:val="28"/>
                <w:szCs w:val="28"/>
                <w:lang w:val="en-US" w:eastAsia="zh-CN"/>
              </w:rPr>
              <w:t>，</w:t>
            </w:r>
            <w:r>
              <w:rPr>
                <w:rFonts w:hint="eastAsia" w:ascii="仿宋" w:hAnsi="仿宋" w:eastAsia="仿宋" w:cs="仿宋"/>
                <w:color w:val="333333"/>
                <w:kern w:val="0"/>
                <w:sz w:val="28"/>
                <w:szCs w:val="28"/>
                <w:lang w:val="en-US"/>
              </w:rPr>
              <w:t>得</w:t>
            </w:r>
            <w:r>
              <w:rPr>
                <w:rFonts w:hint="eastAsia" w:ascii="仿宋" w:hAnsi="仿宋" w:eastAsia="仿宋" w:cs="仿宋"/>
                <w:color w:val="333333"/>
                <w:kern w:val="0"/>
                <w:sz w:val="28"/>
                <w:szCs w:val="28"/>
                <w:lang w:val="en-US" w:eastAsia="zh-CN"/>
              </w:rPr>
              <w:t>4</w:t>
            </w:r>
            <w:r>
              <w:rPr>
                <w:rFonts w:hint="eastAsia" w:ascii="仿宋" w:hAnsi="仿宋" w:eastAsia="仿宋" w:cs="仿宋"/>
                <w:color w:val="333333"/>
                <w:kern w:val="0"/>
                <w:sz w:val="28"/>
                <w:szCs w:val="28"/>
                <w:lang w:val="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3"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p>
        </w:tc>
        <w:tc>
          <w:tcPr>
            <w:tcW w:w="819" w:type="dxa"/>
            <w:vMerge w:val="continue"/>
            <w:tcBorders>
              <w:top w:val="single" w:color="auto" w:sz="4" w:space="0"/>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p>
        </w:tc>
        <w:tc>
          <w:tcPr>
            <w:tcW w:w="7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eastAsia="zh-CN"/>
              </w:rPr>
            </w:pPr>
          </w:p>
        </w:tc>
        <w:tc>
          <w:tcPr>
            <w:tcW w:w="777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lang w:val="en-US"/>
              </w:rPr>
              <w:t>. 拟派维修人员至少有1人持有安监部门颁发的安全培训证书（须提供证书原件），得2分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3"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p>
        </w:tc>
        <w:tc>
          <w:tcPr>
            <w:tcW w:w="819" w:type="dxa"/>
            <w:vMerge w:val="continue"/>
            <w:tcBorders>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p>
        </w:tc>
        <w:tc>
          <w:tcPr>
            <w:tcW w:w="7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eastAsia="zh-CN"/>
              </w:rPr>
            </w:pPr>
          </w:p>
        </w:tc>
        <w:tc>
          <w:tcPr>
            <w:tcW w:w="777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lang w:val="en-US"/>
              </w:rPr>
              <w:t>．拟派食堂服务人员至少有1人持有高级厨师证书且不低于3年（须提供证书原件</w:t>
            </w:r>
            <w:r>
              <w:rPr>
                <w:rFonts w:hint="eastAsia" w:ascii="仿宋" w:hAnsi="仿宋" w:eastAsia="仿宋" w:cs="仿宋"/>
                <w:color w:val="333333"/>
                <w:kern w:val="0"/>
                <w:sz w:val="28"/>
                <w:szCs w:val="28"/>
                <w:lang w:val="en-US" w:eastAsia="zh-CN"/>
              </w:rPr>
              <w:t>备查</w:t>
            </w:r>
            <w:r>
              <w:rPr>
                <w:rFonts w:hint="eastAsia" w:ascii="仿宋" w:hAnsi="仿宋" w:eastAsia="仿宋" w:cs="仿宋"/>
                <w:color w:val="333333"/>
                <w:kern w:val="0"/>
                <w:sz w:val="28"/>
                <w:szCs w:val="28"/>
                <w:lang w:val="en-US"/>
              </w:rPr>
              <w:t>），得</w:t>
            </w:r>
            <w:r>
              <w:rPr>
                <w:rFonts w:hint="eastAsia" w:ascii="仿宋" w:hAnsi="仿宋" w:eastAsia="仿宋" w:cs="仿宋"/>
                <w:color w:val="333333"/>
                <w:kern w:val="0"/>
                <w:sz w:val="28"/>
                <w:szCs w:val="28"/>
                <w:lang w:val="en-US" w:eastAsia="zh-CN"/>
              </w:rPr>
              <w:t>4</w:t>
            </w:r>
            <w:r>
              <w:rPr>
                <w:rFonts w:hint="eastAsia" w:ascii="仿宋" w:hAnsi="仿宋" w:eastAsia="仿宋" w:cs="仿宋"/>
                <w:color w:val="333333"/>
                <w:kern w:val="0"/>
                <w:sz w:val="28"/>
                <w:szCs w:val="28"/>
                <w:lang w:val="en-US"/>
              </w:rPr>
              <w:t>分</w:t>
            </w:r>
            <w:r>
              <w:rPr>
                <w:rFonts w:hint="eastAsia" w:ascii="仿宋" w:hAnsi="仿宋" w:eastAsia="仿宋" w:cs="仿宋"/>
                <w:color w:val="333333"/>
                <w:kern w:val="0"/>
                <w:sz w:val="28"/>
                <w:szCs w:val="28"/>
                <w:lang w:val="en-US" w:eastAsia="zh-CN"/>
              </w:rPr>
              <w:t>，中级厨师证，得2分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3"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p>
        </w:tc>
        <w:tc>
          <w:tcPr>
            <w:tcW w:w="819" w:type="dxa"/>
            <w:vMerge w:val="continue"/>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p>
        </w:tc>
        <w:tc>
          <w:tcPr>
            <w:tcW w:w="7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eastAsia="zh-CN"/>
              </w:rPr>
            </w:pPr>
          </w:p>
        </w:tc>
        <w:tc>
          <w:tcPr>
            <w:tcW w:w="777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4</w:t>
            </w:r>
            <w:r>
              <w:rPr>
                <w:rFonts w:hint="eastAsia" w:ascii="仿宋" w:hAnsi="仿宋" w:eastAsia="仿宋" w:cs="仿宋"/>
                <w:color w:val="333333"/>
                <w:kern w:val="0"/>
                <w:sz w:val="28"/>
                <w:szCs w:val="28"/>
                <w:lang w:val="en-US"/>
              </w:rPr>
              <w:t>. 拟派食堂服务人员至少有1人持有高级面点师证书且不低于3年（须提供证书原件</w:t>
            </w:r>
            <w:r>
              <w:rPr>
                <w:rFonts w:hint="eastAsia" w:ascii="仿宋" w:hAnsi="仿宋" w:eastAsia="仿宋" w:cs="仿宋"/>
                <w:color w:val="333333"/>
                <w:kern w:val="0"/>
                <w:sz w:val="28"/>
                <w:szCs w:val="28"/>
                <w:lang w:val="en-US" w:eastAsia="zh-CN"/>
              </w:rPr>
              <w:t>备查</w:t>
            </w:r>
            <w:r>
              <w:rPr>
                <w:rFonts w:hint="eastAsia" w:ascii="仿宋" w:hAnsi="仿宋" w:eastAsia="仿宋" w:cs="仿宋"/>
                <w:color w:val="333333"/>
                <w:kern w:val="0"/>
                <w:sz w:val="28"/>
                <w:szCs w:val="28"/>
                <w:lang w:val="en-US"/>
              </w:rPr>
              <w:t>），得2分</w:t>
            </w:r>
            <w:r>
              <w:rPr>
                <w:rFonts w:hint="eastAsia" w:ascii="仿宋" w:hAnsi="仿宋" w:eastAsia="仿宋" w:cs="仿宋"/>
                <w:color w:val="333333"/>
                <w:kern w:val="0"/>
                <w:sz w:val="28"/>
                <w:szCs w:val="28"/>
                <w:lang w:val="en-US" w:eastAsia="zh-CN"/>
              </w:rPr>
              <w:t>，中级面点师证书，得1分，最高得3分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center"/>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eastAsia="zh-CN"/>
              </w:rPr>
              <w:t>商务部分</w:t>
            </w:r>
          </w:p>
        </w:tc>
        <w:tc>
          <w:tcPr>
            <w:tcW w:w="819" w:type="dxa"/>
            <w:vMerge w:val="restar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eastAsia="zh-CN"/>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企业综合实力</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333333"/>
                <w:kern w:val="0"/>
                <w:sz w:val="28"/>
                <w:szCs w:val="28"/>
                <w:lang w:val="zh-CN"/>
              </w:rPr>
            </w:pPr>
          </w:p>
        </w:tc>
        <w:tc>
          <w:tcPr>
            <w:tcW w:w="7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8分</w:t>
            </w:r>
          </w:p>
        </w:tc>
        <w:tc>
          <w:tcPr>
            <w:tcW w:w="777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财务状况：</w:t>
            </w:r>
          </w:p>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rPr>
              <w:t>1. 投标人上一年度流动比率＞2，得</w:t>
            </w:r>
            <w:r>
              <w:rPr>
                <w:rFonts w:hint="eastAsia" w:ascii="仿宋" w:hAnsi="仿宋" w:eastAsia="仿宋" w:cs="仿宋"/>
                <w:color w:val="333333"/>
                <w:kern w:val="0"/>
                <w:sz w:val="28"/>
                <w:szCs w:val="28"/>
                <w:lang w:val="en-US" w:eastAsia="zh-CN"/>
              </w:rPr>
              <w:t>4</w:t>
            </w:r>
            <w:r>
              <w:rPr>
                <w:rFonts w:hint="eastAsia" w:ascii="仿宋" w:hAnsi="仿宋" w:eastAsia="仿宋" w:cs="仿宋"/>
                <w:color w:val="333333"/>
                <w:kern w:val="0"/>
                <w:sz w:val="28"/>
                <w:szCs w:val="28"/>
                <w:lang w:val="en-US"/>
              </w:rPr>
              <w:t>分。</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rPr>
              <w:t>注：流动比率＝流动资产／流动负债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3"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p>
        </w:tc>
        <w:tc>
          <w:tcPr>
            <w:tcW w:w="819"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p>
        </w:tc>
        <w:tc>
          <w:tcPr>
            <w:tcW w:w="7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baseline"/>
              <w:outlineLvl w:val="9"/>
              <w:rPr>
                <w:rFonts w:hint="eastAsia" w:ascii="仿宋" w:hAnsi="仿宋" w:eastAsia="仿宋" w:cs="仿宋"/>
                <w:color w:val="333333"/>
                <w:kern w:val="0"/>
                <w:sz w:val="28"/>
                <w:szCs w:val="28"/>
                <w:lang w:val="zh-CN" w:eastAsia="zh-CN"/>
              </w:rPr>
            </w:pPr>
          </w:p>
        </w:tc>
        <w:tc>
          <w:tcPr>
            <w:tcW w:w="777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rPr>
              <w:t>2. 投标人上一年度速动比率＞1，得</w:t>
            </w:r>
            <w:r>
              <w:rPr>
                <w:rFonts w:hint="eastAsia" w:ascii="仿宋" w:hAnsi="仿宋" w:eastAsia="仿宋" w:cs="仿宋"/>
                <w:color w:val="333333"/>
                <w:kern w:val="0"/>
                <w:sz w:val="28"/>
                <w:szCs w:val="28"/>
                <w:lang w:val="en-US" w:eastAsia="zh-CN"/>
              </w:rPr>
              <w:t>4</w:t>
            </w:r>
            <w:r>
              <w:rPr>
                <w:rFonts w:hint="eastAsia" w:ascii="仿宋" w:hAnsi="仿宋" w:eastAsia="仿宋" w:cs="仿宋"/>
                <w:color w:val="333333"/>
                <w:kern w:val="0"/>
                <w:sz w:val="28"/>
                <w:szCs w:val="28"/>
                <w:lang w:val="en-US"/>
              </w:rPr>
              <w:t>分。</w:t>
            </w:r>
          </w:p>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rPr>
              <w:t>注：速动比率＝（流动资产-存货）／流动负债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3"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p>
        </w:tc>
        <w:tc>
          <w:tcPr>
            <w:tcW w:w="819"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333333"/>
                <w:kern w:val="0"/>
                <w:sz w:val="28"/>
                <w:szCs w:val="28"/>
                <w:lang w:val="zh-CN"/>
              </w:rPr>
            </w:pPr>
          </w:p>
        </w:tc>
        <w:tc>
          <w:tcPr>
            <w:tcW w:w="78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eastAsia="zh-CN"/>
              </w:rPr>
              <w:t>6分</w:t>
            </w:r>
          </w:p>
        </w:tc>
        <w:tc>
          <w:tcPr>
            <w:tcW w:w="777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rPr>
              <w:t>投标人通过质量管理体系</w:t>
            </w:r>
            <w:r>
              <w:rPr>
                <w:rFonts w:hint="eastAsia" w:ascii="仿宋" w:hAnsi="仿宋" w:eastAsia="仿宋" w:cs="仿宋"/>
                <w:color w:val="333333"/>
                <w:kern w:val="0"/>
                <w:sz w:val="28"/>
                <w:szCs w:val="28"/>
                <w:lang w:val="en-US" w:eastAsia="zh-CN"/>
              </w:rPr>
              <w:t>、</w:t>
            </w:r>
            <w:r>
              <w:rPr>
                <w:rFonts w:hint="eastAsia" w:ascii="仿宋" w:hAnsi="仿宋" w:eastAsia="仿宋" w:cs="仿宋"/>
                <w:color w:val="333333"/>
                <w:kern w:val="0"/>
                <w:sz w:val="28"/>
                <w:szCs w:val="28"/>
                <w:lang w:val="en-US"/>
              </w:rPr>
              <w:t>环境管理体系</w:t>
            </w:r>
            <w:r>
              <w:rPr>
                <w:rFonts w:hint="eastAsia" w:ascii="仿宋" w:hAnsi="仿宋" w:eastAsia="仿宋" w:cs="仿宋"/>
                <w:color w:val="333333"/>
                <w:kern w:val="0"/>
                <w:sz w:val="28"/>
                <w:szCs w:val="28"/>
                <w:lang w:val="en-US" w:eastAsia="zh-CN"/>
              </w:rPr>
              <w:t>、</w:t>
            </w:r>
            <w:r>
              <w:rPr>
                <w:rFonts w:hint="eastAsia" w:ascii="仿宋" w:hAnsi="仿宋" w:eastAsia="仿宋" w:cs="仿宋"/>
                <w:color w:val="333333"/>
                <w:kern w:val="0"/>
                <w:sz w:val="28"/>
                <w:szCs w:val="28"/>
                <w:lang w:val="en-US"/>
              </w:rPr>
              <w:t>职业健康安全管理体系认证，</w:t>
            </w:r>
            <w:r>
              <w:rPr>
                <w:rFonts w:hint="eastAsia" w:ascii="仿宋" w:hAnsi="仿宋" w:eastAsia="仿宋" w:cs="仿宋"/>
                <w:color w:val="333333"/>
                <w:kern w:val="0"/>
                <w:sz w:val="28"/>
                <w:szCs w:val="28"/>
                <w:lang w:val="en-US" w:eastAsia="zh-CN"/>
              </w:rPr>
              <w:t>提供一项得2分，最高得6分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3"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p>
        </w:tc>
        <w:tc>
          <w:tcPr>
            <w:tcW w:w="819"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333333"/>
                <w:kern w:val="0"/>
                <w:sz w:val="28"/>
                <w:szCs w:val="28"/>
                <w:lang w:val="zh-CN"/>
              </w:rPr>
            </w:pPr>
          </w:p>
        </w:tc>
        <w:tc>
          <w:tcPr>
            <w:tcW w:w="7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baseline"/>
              <w:outlineLvl w:val="9"/>
              <w:rPr>
                <w:rFonts w:hint="eastAsia" w:ascii="仿宋" w:hAnsi="仿宋" w:eastAsia="仿宋" w:cs="仿宋"/>
                <w:color w:val="333333"/>
                <w:kern w:val="0"/>
                <w:sz w:val="28"/>
                <w:szCs w:val="28"/>
                <w:lang w:val="zh-CN" w:eastAsia="zh-CN"/>
              </w:rPr>
            </w:pPr>
            <w:r>
              <w:rPr>
                <w:rFonts w:hint="eastAsia" w:ascii="仿宋" w:hAnsi="仿宋" w:eastAsia="仿宋" w:cs="仿宋"/>
                <w:color w:val="333333"/>
                <w:kern w:val="0"/>
                <w:sz w:val="28"/>
                <w:szCs w:val="28"/>
                <w:lang w:val="en-US" w:eastAsia="zh-CN"/>
              </w:rPr>
              <w:t>22分</w:t>
            </w:r>
          </w:p>
        </w:tc>
        <w:tc>
          <w:tcPr>
            <w:tcW w:w="777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rPr>
              <w:t>1.投标人每提供一个合同金额不低于</w:t>
            </w:r>
            <w:r>
              <w:rPr>
                <w:rFonts w:hint="eastAsia" w:ascii="仿宋" w:hAnsi="仿宋" w:eastAsia="仿宋" w:cs="仿宋"/>
                <w:color w:val="333333"/>
                <w:kern w:val="0"/>
                <w:sz w:val="28"/>
                <w:szCs w:val="28"/>
                <w:lang w:val="en-US" w:eastAsia="zh-CN"/>
              </w:rPr>
              <w:t>100</w:t>
            </w:r>
            <w:r>
              <w:rPr>
                <w:rFonts w:hint="eastAsia" w:ascii="仿宋" w:hAnsi="仿宋" w:eastAsia="仿宋" w:cs="仿宋"/>
                <w:color w:val="333333"/>
                <w:kern w:val="0"/>
                <w:sz w:val="28"/>
                <w:szCs w:val="28"/>
                <w:lang w:val="en-US"/>
              </w:rPr>
              <w:t>万元公共建筑物业管理合同，得2分，最多得12分。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3"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p>
        </w:tc>
        <w:tc>
          <w:tcPr>
            <w:tcW w:w="819"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p>
        </w:tc>
        <w:tc>
          <w:tcPr>
            <w:tcW w:w="78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baseline"/>
              <w:outlineLvl w:val="9"/>
              <w:rPr>
                <w:rFonts w:hint="eastAsia" w:ascii="仿宋" w:hAnsi="仿宋" w:eastAsia="仿宋" w:cs="仿宋"/>
                <w:color w:val="333333"/>
                <w:kern w:val="0"/>
                <w:sz w:val="28"/>
                <w:szCs w:val="28"/>
                <w:lang w:val="zh-CN" w:eastAsia="zh-CN"/>
              </w:rPr>
            </w:pPr>
          </w:p>
        </w:tc>
        <w:tc>
          <w:tcPr>
            <w:tcW w:w="7776"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rPr>
              <w:t>2.投标人每提供一个物业管理面积不低于1万平方米公共建筑物业管理合同，得2分，最多得10分。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412" w:type="dxa"/>
            <w:gridSpan w:val="2"/>
            <w:tcBorders>
              <w:top w:val="single" w:color="auto" w:sz="4" w:space="0"/>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eastAsia="zh-CN"/>
              </w:rPr>
              <w:t>合计</w:t>
            </w:r>
          </w:p>
        </w:tc>
        <w:tc>
          <w:tcPr>
            <w:tcW w:w="8557"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560" w:firstLineChars="200"/>
              <w:jc w:val="left"/>
              <w:textAlignment w:val="baseline"/>
              <w:outlineLvl w:val="9"/>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en-US"/>
              </w:rPr>
              <w:t>100</w:t>
            </w:r>
            <w:r>
              <w:rPr>
                <w:rFonts w:hint="eastAsia" w:ascii="仿宋" w:hAnsi="仿宋" w:eastAsia="仿宋" w:cs="仿宋"/>
                <w:color w:val="333333"/>
                <w:kern w:val="0"/>
                <w:sz w:val="28"/>
                <w:szCs w:val="28"/>
                <w:lang w:val="en-US" w:eastAsia="zh-CN"/>
              </w:rPr>
              <w:t>分</w:t>
            </w:r>
          </w:p>
        </w:tc>
      </w:tr>
    </w:tbl>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ascii="宋体" w:hAnsi="宋体" w:eastAsia="宋体" w:cs="宋体"/>
          <w:b/>
          <w:color w:val="000000"/>
          <w:kern w:val="0"/>
          <w:sz w:val="24"/>
          <w:szCs w:val="24"/>
        </w:rPr>
      </w:pPr>
      <w:r>
        <w:rPr>
          <w:rFonts w:hint="eastAsia" w:ascii="宋体" w:hAnsi="宋体" w:eastAsia="宋体" w:cs="宋体"/>
          <w:b/>
          <w:color w:val="000000"/>
          <w:kern w:val="0"/>
          <w:sz w:val="24"/>
          <w:szCs w:val="24"/>
        </w:rPr>
        <w:t>9.中标人的确认</w:t>
      </w:r>
      <w:bookmarkEnd w:id="4"/>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9.1确定中标人后，采购人将中标结果在政府采购管理部门指定媒体上予以公示。各供应商如对中标结果有异议，应在中标公告发布之日或应知道中标结果起七日内，以书面形式向采购人提出质疑，质疑文件应加盖公章。采购人将在收到书面质疑后七个工作日内，对质疑内容作出答复。投诉材料应当写明投诉人、被投诉人、投诉请求、投诉的具体事实和理由,并附证据材料,由投诉人法定代表人或其授权代表签字并加盖投诉人单位公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9.2.1属于下列情况之一的质疑，采购人有权力不予受理：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9.2.1.1、由非参与政府采购活动的培训承接方或其它非相关人员提出的；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9.2.1.2、质疑文件没有基本理由；</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9.2.1.3、质疑文件无法定代表人签字和公司盖章的；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9.2.1.4、没有在规定的时间内提出质疑的；</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9.3中标后，采购人如另有增减部分内容及数量的，双方可以签订补充协议进行约定；</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9.4为维护国家利益，如项目发生重大调整，发生不可抗力等因素等，采购人在签订合同之前仍有选择或拒绝任何或全部投标的权力，且无须向受影响的供应商承担任何责任。</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ascii="宋体" w:hAnsi="宋体" w:eastAsia="宋体" w:cs="宋体"/>
          <w:b/>
          <w:color w:val="000000"/>
          <w:kern w:val="0"/>
          <w:sz w:val="24"/>
          <w:szCs w:val="24"/>
        </w:rPr>
      </w:pPr>
      <w:bookmarkStart w:id="5" w:name="_Toc259395150"/>
      <w:r>
        <w:rPr>
          <w:rFonts w:hint="eastAsia" w:ascii="宋体" w:hAnsi="宋体" w:eastAsia="宋体" w:cs="宋体"/>
          <w:b/>
          <w:color w:val="000000"/>
          <w:kern w:val="0"/>
          <w:sz w:val="24"/>
          <w:szCs w:val="24"/>
        </w:rPr>
        <w:t>10.中标通知</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采购人确定中标人后，将在中标结果公示期结束后，按程序以书面形式向中标人发出中标通知书，中标通知书一经发出即发生法律效力。“中标通知书”将是合同的组成部分。</w:t>
      </w:r>
    </w:p>
    <w:p>
      <w:pPr>
        <w:widowControl/>
        <w:spacing w:line="520" w:lineRule="exact"/>
        <w:jc w:val="left"/>
        <w:outlineLvl w:val="2"/>
        <w:rPr>
          <w:rFonts w:ascii="宋体" w:hAnsi="宋体" w:eastAsia="宋体" w:cs="宋体"/>
          <w:b/>
          <w:color w:val="000000"/>
          <w:kern w:val="0"/>
          <w:sz w:val="24"/>
          <w:szCs w:val="24"/>
        </w:rPr>
      </w:pPr>
      <w:bookmarkStart w:id="6" w:name="_Toc525297595"/>
      <w:r>
        <w:rPr>
          <w:rFonts w:hint="eastAsia" w:ascii="宋体" w:hAnsi="宋体" w:eastAsia="宋体" w:cs="宋体"/>
          <w:b/>
          <w:color w:val="000000"/>
          <w:kern w:val="0"/>
          <w:sz w:val="24"/>
          <w:szCs w:val="24"/>
        </w:rPr>
        <w:t>11． 投标报价</w:t>
      </w:r>
      <w:bookmarkEnd w:id="6"/>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11.1响应报价</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11.1.1投标商应根据现行市场价格并考虑服务实施过程中的风险因素，综合计算报价。</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11.1.2响应报价为最终报价，供应商不得以任何理由要求再追加任何费用。同时，供应商所报价格在合同实施期间不因市场变化因素而变动。</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11.3响应文件报价中的单价全部采用人民币表示，其它币种必须全部按人民币进行折算。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color w:val="000000"/>
          <w:sz w:val="28"/>
          <w:szCs w:val="28"/>
        </w:rPr>
      </w:pPr>
      <w:r>
        <w:rPr>
          <w:rFonts w:hint="eastAsia" w:ascii="宋体" w:hAnsi="宋体" w:eastAsia="宋体"/>
          <w:b/>
          <w:color w:val="000000"/>
          <w:sz w:val="28"/>
          <w:szCs w:val="28"/>
        </w:rPr>
        <w:t xml:space="preserve">六、 </w:t>
      </w:r>
      <w:bookmarkEnd w:id="5"/>
      <w:bookmarkStart w:id="7" w:name="_Toc525297593"/>
      <w:r>
        <w:rPr>
          <w:rFonts w:hint="eastAsia" w:ascii="宋体" w:hAnsi="宋体" w:eastAsia="宋体" w:cs="宋体"/>
          <w:b/>
          <w:color w:val="000000"/>
          <w:sz w:val="24"/>
          <w:szCs w:val="24"/>
        </w:rPr>
        <w:t>合同的签订及</w:t>
      </w:r>
      <w:bookmarkEnd w:id="7"/>
      <w:r>
        <w:rPr>
          <w:rFonts w:hint="eastAsia" w:ascii="宋体" w:hAnsi="宋体" w:eastAsia="宋体" w:cs="宋体"/>
          <w:b/>
          <w:color w:val="000000"/>
          <w:sz w:val="24"/>
          <w:szCs w:val="24"/>
        </w:rPr>
        <w:t>相关内容</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1.采购人与成交供应商将于成交通知书发出之日起5日内，按照磋商文件和成交供应商的响应文件订立书面合同。采购人与成交供应商不得再行订立背离合同实质性内容的其他协议。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2.磋商文件要求成交供应商提交履约保证金或者其他形式履约担保的，成交供应商应当提交；拒绝提交的，视为放弃中标项目。</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3.磋商文件和成交投标商的响应文件均是该书面合同的附件。</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4.所有中标候选人不能履行合同的，招标人将依法重新组织招标。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5.合同主要条款及格式</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5.1定义</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5.1.1甲方（需方）即采购人，是指通过招标采购，接受合同货物及服务的各级国家机关、事业单位和团体组织。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5.1.2乙方（供方）即中标人，是指中标后提供合同货物和服务的自然人、法人及其他组织。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5.1.3合同是指由甲乙双方按照磋商文件和响应文件的实质性内容，通过协商一致达成的书面协议。</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5.1.4合同价格指以中标价格为依据，在供方全面履行合同义务后，</w:t>
      </w:r>
      <w:r>
        <w:rPr>
          <w:rFonts w:hint="eastAsia" w:ascii="仿宋" w:hAnsi="仿宋" w:eastAsia="仿宋" w:cs="仿宋"/>
          <w:color w:val="333333"/>
          <w:kern w:val="0"/>
          <w:sz w:val="28"/>
          <w:szCs w:val="28"/>
          <w:highlight w:val="none"/>
          <w:lang w:val="zh-CN"/>
        </w:rPr>
        <w:t>需方</w:t>
      </w:r>
      <w:r>
        <w:rPr>
          <w:rFonts w:hint="eastAsia" w:ascii="仿宋" w:hAnsi="仿宋" w:eastAsia="仿宋" w:cs="仿宋"/>
          <w:color w:val="333333"/>
          <w:kern w:val="0"/>
          <w:sz w:val="28"/>
          <w:szCs w:val="28"/>
          <w:lang w:val="zh-CN"/>
        </w:rPr>
        <w:t>（或财政部门）应支付给供方的金额。</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5.1.5技术资料是指合同货物及其相关的设计、制造、监造、检验、验收等文件（包括图纸、各种文字说明、标准）。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5.2货物内容</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合同包括以下内容：货物名称、型号规格、技术参数、数量（单位）等内容。</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5.3合同价格</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5.3.1合同价格即合同总价。</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5.3.2合同价格包括合同货物、技术资料、合同货物的税费、运杂费、保险费、包装费、装卸费及与货物有关的供方应纳的税费，所有税费由乙方负担。</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5.3.3合同货物单价为不变价。</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5.4转包或分包</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5.4.1本合同范围的货物，应由乙方直接供应，不得转让他人供应；</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5.4.2非经甲方书面同意，乙方不得将本合同范围的货物全部或部分分包给他人供应；</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5.4.3如有转让和未经甲方同意的分包行为，甲方有权解除合同，没收履约保证金并追究乙方的违约责任。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5.5质量保证及售后服务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5.5.1乙方应按磋商文件规定的货物性能、技术要求、质量标准向甲方提供未经使用的全新产品。</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5.5.2乙方提供的货物在质保期内因货物本身的质量问题发生故障，乙方应负责免费更换。对达不到技术要求者，根据实际情况，经双方协商，可按以下办法处理：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5.5.2.1更换：由乙方承担所发生的全部费用。</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5.5.2.2贬值处理：由甲乙双方合议定价。</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5.5.2.3退货处理：乙方应退还甲方支付的合同款，同时应承担该货物的直接费用（运输、保险、检验、货款利息及银行手续费等）。</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5.5.3如在使用过程中发生质量问题，乙方应按本项目“第三篇 项目商务要求”中售后服务的要求处理。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5.5.4在质保期内，乙方应对货物出现的质量及安全问题负责处理解决并承担一切费用。</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5.6付款</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5.6.1本合同使用货币制如未作特别说明均为人民币。</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5.6.2付款方式：银行转账、现金支票。</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5.6.3付款方法：同本项目“第三篇 商务条款”中关于付款方式的约定。</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5.7检查验收</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5.7.1供方应随货物提供合格证和质量证明文件，如是国外进口的货物还须提供入关证明。</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5.7.2货物验收</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供方所交货物的各种质量指标不得低于供方提供样品的质量指标（无样品时按供方的投标时提供的“技术文件”执行），售后服务质量要求按照磋商文件和响应文件的内容执行。供方交货时，需方可根据需要随机抽取一部分货物送有关权威检测部门检测，如检测不合格，供方负责赔偿</w:t>
      </w:r>
      <w:r>
        <w:rPr>
          <w:rFonts w:hint="eastAsia" w:ascii="仿宋" w:hAnsi="仿宋" w:eastAsia="仿宋" w:cs="仿宋"/>
          <w:color w:val="333333"/>
          <w:kern w:val="0"/>
          <w:sz w:val="28"/>
          <w:szCs w:val="28"/>
          <w:highlight w:val="none"/>
          <w:lang w:val="zh-CN"/>
        </w:rPr>
        <w:t>需方</w:t>
      </w:r>
      <w:r>
        <w:rPr>
          <w:rFonts w:hint="eastAsia" w:ascii="仿宋" w:hAnsi="仿宋" w:eastAsia="仿宋" w:cs="仿宋"/>
          <w:color w:val="333333"/>
          <w:kern w:val="0"/>
          <w:sz w:val="28"/>
          <w:szCs w:val="28"/>
          <w:lang w:val="zh-CN"/>
        </w:rPr>
        <w:t>一切损失。</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5.7.3货物验收报告应由需方、供方经办人签字，并加盖双方公章，以此作为支付凭据。</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5.8索赔</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供方对货物与合同要求不符负有责任，并且需方已于规定交货内和质量保证期内提出索赔，供方应按需方同意的下述一种或多种方法解决索赔事宜。</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5.8.2根据货物的疵劣和受损程度以及需方遭受损失的金额，经双方同意降低货物价格。</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5.9知识产权</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甲方在中华人民共和国境内使用乙方提供的货物及服务时免受第三方提出的侵犯其专利权或其它知识产权的起诉。如果第三方提出侵权指控，乙方应承担由此而引起的一切法律责任和费用。</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5.10合同争议的解决</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5.10.1当事人友好协商达成一致</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5.10.2在60天内当事人协商不能达成协议的，可提请采购人当地仲裁机构仲裁。</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5.11违约责任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按《中华人民共和国合同法》、《中华人民共和国政府采购法》有关条款，或由供需双方约定。</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5.12合同生效及其它</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5.12.1合同生效及其效力应符合《中华人民共和国合同法》有关规定。</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5.12.2合同应经当事人法定代表人或委托代理人签字，加盖双方合同专用章或公章。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5.12.3合同所包括附件，是合同不可分割的一部分，具有同等法律效力。</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5.12.4合同需提供担保的，按《中华人民共和国担保法》规定执行。</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5.12.5本合同条件未尽事宜依照《中华人民共和国合同法》，由供需双方共同协商确定。</w:t>
      </w:r>
      <w:bookmarkStart w:id="8" w:name="_Toc530329457"/>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pStyle w:val="76"/>
        <w:ind w:firstLine="482"/>
        <w:outlineLvl w:val="1"/>
        <w:rPr>
          <w:rFonts w:ascii="宋体" w:hAnsi="宋体" w:eastAsia="宋体"/>
          <w:b/>
          <w:color w:val="000000"/>
        </w:rPr>
      </w:pPr>
    </w:p>
    <w:p>
      <w:pPr>
        <w:pStyle w:val="76"/>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outlineLvl w:val="1"/>
        <w:rPr>
          <w:rFonts w:ascii="宋体" w:hAnsi="宋体" w:eastAsia="宋体"/>
          <w:color w:val="000000"/>
        </w:rPr>
      </w:pPr>
      <w:r>
        <w:rPr>
          <w:rFonts w:hint="eastAsia" w:ascii="宋体" w:hAnsi="宋体" w:eastAsia="宋体"/>
          <w:b/>
          <w:color w:val="000000"/>
        </w:rPr>
        <w:t>6.政府采购合同（格式）</w:t>
      </w:r>
    </w:p>
    <w:p>
      <w:pPr>
        <w:tabs>
          <w:tab w:val="left" w:pos="720"/>
        </w:tabs>
        <w:autoSpaceDE w:val="0"/>
        <w:autoSpaceDN w:val="0"/>
        <w:contextualSpacing/>
        <w:rPr>
          <w:rFonts w:ascii="宋体" w:hAnsi="宋体" w:eastAsia="宋体"/>
          <w:b/>
          <w:color w:val="000000"/>
          <w:szCs w:val="21"/>
        </w:rPr>
      </w:pPr>
    </w:p>
    <w:p>
      <w:pPr>
        <w:tabs>
          <w:tab w:val="left" w:pos="720"/>
        </w:tabs>
        <w:autoSpaceDE w:val="0"/>
        <w:autoSpaceDN w:val="0"/>
        <w:contextualSpacing/>
        <w:rPr>
          <w:rFonts w:ascii="宋体" w:hAnsi="宋体" w:eastAsia="宋体"/>
          <w:b/>
          <w:color w:val="000000"/>
          <w:szCs w:val="21"/>
        </w:rPr>
      </w:pPr>
    </w:p>
    <w:p>
      <w:pPr>
        <w:tabs>
          <w:tab w:val="left" w:pos="720"/>
        </w:tabs>
        <w:autoSpaceDE w:val="0"/>
        <w:autoSpaceDN w:val="0"/>
        <w:contextualSpacing/>
        <w:rPr>
          <w:rFonts w:ascii="宋体" w:hAnsi="宋体" w:eastAsia="宋体"/>
          <w:b/>
          <w:color w:val="000000"/>
          <w:szCs w:val="21"/>
        </w:rPr>
      </w:pPr>
    </w:p>
    <w:p>
      <w:pPr>
        <w:pStyle w:val="80"/>
        <w:ind w:firstLine="402"/>
        <w:rPr>
          <w:rFonts w:ascii="宋体" w:hAnsi="宋体" w:eastAsia="宋体" w:cs="Times New Roman"/>
          <w:bCs/>
          <w:color w:val="000000"/>
          <w:sz w:val="44"/>
          <w:szCs w:val="44"/>
        </w:rPr>
      </w:pPr>
      <w:r>
        <w:rPr>
          <w:rFonts w:hint="eastAsia" w:ascii="宋体" w:hAnsi="宋体" w:eastAsia="宋体" w:cs="Times New Roman"/>
          <w:bCs/>
          <w:color w:val="000000"/>
          <w:sz w:val="44"/>
          <w:szCs w:val="44"/>
        </w:rPr>
        <w:t>合　同　书</w:t>
      </w:r>
    </w:p>
    <w:p>
      <w:pPr>
        <w:pStyle w:val="80"/>
        <w:ind w:firstLine="402"/>
        <w:rPr>
          <w:rFonts w:ascii="宋体" w:hAnsi="宋体" w:eastAsia="宋体" w:cs="Times New Roman"/>
          <w:bCs/>
          <w:color w:val="000000"/>
          <w:sz w:val="44"/>
          <w:szCs w:val="44"/>
        </w:rPr>
      </w:pPr>
    </w:p>
    <w:p>
      <w:pPr>
        <w:tabs>
          <w:tab w:val="left" w:pos="720"/>
        </w:tabs>
        <w:autoSpaceDE w:val="0"/>
        <w:autoSpaceDN w:val="0"/>
        <w:contextualSpacing/>
        <w:rPr>
          <w:rFonts w:ascii="宋体" w:hAnsi="宋体" w:eastAsia="宋体"/>
          <w:b/>
          <w:color w:val="000000"/>
          <w:szCs w:val="21"/>
        </w:rPr>
      </w:pPr>
    </w:p>
    <w:p>
      <w:pPr>
        <w:tabs>
          <w:tab w:val="left" w:pos="720"/>
        </w:tabs>
        <w:autoSpaceDE w:val="0"/>
        <w:autoSpaceDN w:val="0"/>
        <w:contextualSpacing/>
        <w:rPr>
          <w:rFonts w:ascii="宋体" w:hAnsi="宋体" w:eastAsia="宋体"/>
          <w:b/>
          <w:color w:val="000000"/>
          <w:szCs w:val="21"/>
        </w:rPr>
      </w:pPr>
    </w:p>
    <w:p>
      <w:pPr>
        <w:tabs>
          <w:tab w:val="left" w:pos="720"/>
        </w:tabs>
        <w:autoSpaceDE w:val="0"/>
        <w:autoSpaceDN w:val="0"/>
        <w:contextualSpacing/>
        <w:rPr>
          <w:rFonts w:ascii="宋体" w:hAnsi="宋体" w:eastAsia="宋体"/>
          <w:b/>
          <w:color w:val="000000"/>
          <w:szCs w:val="21"/>
        </w:rPr>
      </w:pPr>
    </w:p>
    <w:p>
      <w:pPr>
        <w:tabs>
          <w:tab w:val="left" w:pos="720"/>
        </w:tabs>
        <w:autoSpaceDE w:val="0"/>
        <w:autoSpaceDN w:val="0"/>
        <w:contextualSpacing/>
        <w:rPr>
          <w:rFonts w:ascii="宋体" w:hAnsi="宋体" w:eastAsia="宋体"/>
          <w:b/>
          <w:color w:val="000000"/>
          <w:szCs w:val="21"/>
        </w:rPr>
      </w:pP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baseline"/>
        <w:rPr>
          <w:rFonts w:ascii="宋体" w:hAnsi="宋体" w:eastAsia="宋体"/>
          <w:b/>
          <w:color w:val="000000"/>
          <w:szCs w:val="21"/>
        </w:rPr>
      </w:pPr>
    </w:p>
    <w:p>
      <w:pPr>
        <w:pStyle w:val="80"/>
        <w:ind w:firstLine="402"/>
        <w:rPr>
          <w:rFonts w:ascii="宋体" w:hAnsi="宋体" w:eastAsia="宋体" w:cs="Times New Roman"/>
          <w:bCs/>
          <w:color w:val="000000"/>
          <w:sz w:val="44"/>
          <w:szCs w:val="44"/>
        </w:rPr>
      </w:pPr>
    </w:p>
    <w:p>
      <w:pPr>
        <w:pStyle w:val="80"/>
        <w:ind w:firstLine="2164" w:firstLineChars="490"/>
        <w:jc w:val="center"/>
        <w:rPr>
          <w:rFonts w:hint="default" w:ascii="宋体" w:hAnsi="宋体" w:eastAsia="宋体" w:cs="Times New Roman"/>
          <w:bCs/>
          <w:color w:val="000000"/>
          <w:sz w:val="44"/>
          <w:szCs w:val="44"/>
          <w:lang w:val="en-US" w:eastAsia="zh-CN"/>
        </w:rPr>
      </w:pPr>
      <w:r>
        <w:rPr>
          <w:rFonts w:hint="eastAsia" w:ascii="宋体" w:hAnsi="宋体" w:eastAsia="宋体" w:cs="Times New Roman"/>
          <w:bCs/>
          <w:color w:val="000000"/>
          <w:sz w:val="44"/>
          <w:szCs w:val="44"/>
        </w:rPr>
        <w:t>采购编号：</w:t>
      </w:r>
      <w:r>
        <w:rPr>
          <w:rFonts w:hint="eastAsia" w:ascii="宋体" w:hAnsi="宋体" w:eastAsia="宋体" w:cs="Times New Roman"/>
          <w:bCs/>
          <w:color w:val="000000"/>
          <w:sz w:val="44"/>
          <w:szCs w:val="44"/>
          <w:lang w:val="en-US" w:eastAsia="zh-CN"/>
        </w:rPr>
        <w:t>DGCG-2022-CS-03</w:t>
      </w:r>
    </w:p>
    <w:p>
      <w:pPr>
        <w:pStyle w:val="80"/>
        <w:ind w:firstLine="402"/>
        <w:jc w:val="center"/>
        <w:rPr>
          <w:rFonts w:ascii="宋体" w:hAnsi="宋体" w:eastAsia="宋体" w:cs="Times New Roman"/>
          <w:bCs/>
          <w:color w:val="000000"/>
          <w:sz w:val="44"/>
          <w:szCs w:val="44"/>
          <w:highlight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Times New Roman"/>
          <w:bCs/>
          <w:color w:val="000000"/>
          <w:sz w:val="44"/>
          <w:szCs w:val="44"/>
          <w:highlight w:val="none"/>
        </w:rPr>
      </w:pPr>
      <w:r>
        <w:rPr>
          <w:rFonts w:hint="eastAsia" w:ascii="宋体" w:hAnsi="宋体" w:eastAsia="宋体" w:cs="Times New Roman"/>
          <w:bCs/>
          <w:color w:val="000000"/>
          <w:sz w:val="44"/>
          <w:szCs w:val="44"/>
          <w:highlight w:val="none"/>
        </w:rPr>
        <w:t>项目名称：</w:t>
      </w:r>
      <w:r>
        <w:rPr>
          <w:rFonts w:hint="eastAsia" w:ascii="宋体" w:hAnsi="宋体" w:eastAsia="宋体" w:cs="Times New Roman"/>
          <w:bCs/>
          <w:color w:val="000000"/>
          <w:sz w:val="44"/>
          <w:szCs w:val="44"/>
          <w:highlight w:val="none"/>
          <w:lang w:val="zh-CN" w:eastAsia="zh-CN"/>
        </w:rPr>
        <w:t>克拉玛依市公安局独山子区分局购置物业服务项目</w:t>
      </w:r>
    </w:p>
    <w:p>
      <w:pPr>
        <w:pStyle w:val="80"/>
        <w:ind w:left="4442" w:leftChars="1045" w:hanging="2248" w:hangingChars="509"/>
        <w:jc w:val="both"/>
        <w:rPr>
          <w:rFonts w:ascii="宋体" w:hAnsi="宋体" w:eastAsia="宋体" w:cs="Times New Roman"/>
          <w:bCs/>
          <w:color w:val="000000"/>
          <w:sz w:val="44"/>
          <w:szCs w:val="44"/>
          <w:highlight w:val="none"/>
        </w:rPr>
      </w:pPr>
    </w:p>
    <w:p>
      <w:pPr>
        <w:pStyle w:val="80"/>
        <w:ind w:firstLine="402"/>
        <w:rPr>
          <w:rFonts w:ascii="宋体" w:hAnsi="宋体" w:eastAsia="宋体" w:cs="Times New Roman"/>
          <w:bCs/>
          <w:color w:val="000000"/>
          <w:sz w:val="44"/>
          <w:szCs w:val="44"/>
        </w:rPr>
      </w:pPr>
    </w:p>
    <w:p>
      <w:pPr>
        <w:autoSpaceDE w:val="0"/>
        <w:autoSpaceDN w:val="0"/>
        <w:contextualSpacing/>
        <w:rPr>
          <w:rFonts w:ascii="宋体" w:hAnsi="宋体" w:eastAsia="宋体"/>
          <w:b/>
          <w:color w:val="000000"/>
          <w:szCs w:val="21"/>
        </w:rPr>
      </w:pPr>
    </w:p>
    <w:p>
      <w:pPr>
        <w:autoSpaceDE w:val="0"/>
        <w:autoSpaceDN w:val="0"/>
        <w:contextualSpacing/>
        <w:rPr>
          <w:rFonts w:ascii="宋体" w:hAnsi="宋体" w:eastAsia="宋体"/>
          <w:b/>
          <w:color w:val="000000"/>
          <w:szCs w:val="21"/>
        </w:rPr>
      </w:pPr>
    </w:p>
    <w:p>
      <w:pPr>
        <w:autoSpaceDE w:val="0"/>
        <w:autoSpaceDN w:val="0"/>
        <w:contextualSpacing/>
        <w:rPr>
          <w:rFonts w:ascii="宋体" w:hAnsi="宋体" w:eastAsia="宋体"/>
          <w:b/>
          <w:color w:val="000000"/>
          <w:szCs w:val="21"/>
        </w:rPr>
      </w:pPr>
    </w:p>
    <w:p>
      <w:pPr>
        <w:autoSpaceDE w:val="0"/>
        <w:autoSpaceDN w:val="0"/>
        <w:contextualSpacing/>
        <w:rPr>
          <w:rFonts w:ascii="宋体" w:hAnsi="宋体" w:eastAsia="宋体"/>
          <w:b/>
          <w:color w:val="000000"/>
          <w:szCs w:val="21"/>
        </w:rPr>
      </w:pPr>
    </w:p>
    <w:p>
      <w:pPr>
        <w:pStyle w:val="80"/>
        <w:ind w:firstLine="402"/>
        <w:rPr>
          <w:rFonts w:ascii="宋体" w:hAnsi="宋体" w:eastAsia="宋体" w:cs="Times New Roman"/>
          <w:bCs/>
          <w:color w:val="000000"/>
          <w:sz w:val="44"/>
          <w:szCs w:val="44"/>
        </w:rPr>
      </w:pPr>
    </w:p>
    <w:p>
      <w:pPr>
        <w:pStyle w:val="80"/>
        <w:ind w:firstLine="402"/>
        <w:rPr>
          <w:rFonts w:ascii="宋体" w:hAnsi="宋体" w:eastAsia="宋体" w:cs="Times New Roman"/>
          <w:bCs/>
          <w:color w:val="000000"/>
          <w:sz w:val="44"/>
          <w:szCs w:val="44"/>
        </w:rPr>
      </w:pPr>
    </w:p>
    <w:p>
      <w:pPr>
        <w:pStyle w:val="80"/>
        <w:ind w:firstLine="402"/>
        <w:rPr>
          <w:rFonts w:ascii="宋体" w:hAnsi="宋体" w:eastAsia="宋体" w:cs="Times New Roman"/>
          <w:bCs/>
          <w:color w:val="000000"/>
          <w:sz w:val="21"/>
          <w:szCs w:val="21"/>
        </w:rPr>
      </w:pPr>
      <w:r>
        <w:rPr>
          <w:rFonts w:hint="eastAsia" w:ascii="宋体" w:hAnsi="宋体" w:eastAsia="宋体" w:cs="Times New Roman"/>
          <w:bCs/>
          <w:color w:val="000000"/>
          <w:sz w:val="21"/>
          <w:szCs w:val="21"/>
        </w:rPr>
        <w:t>注：本合同仅为合同的参考文本，合同签订双方可根据项目的具体要求进行修订。</w:t>
      </w:r>
    </w:p>
    <w:p>
      <w:pPr>
        <w:widowControl/>
        <w:spacing w:line="600" w:lineRule="exact"/>
        <w:ind w:firstLine="482"/>
        <w:jc w:val="center"/>
        <w:rPr>
          <w:rFonts w:ascii="宋体" w:hAnsi="宋体" w:eastAsia="宋体"/>
          <w:b/>
          <w:color w:val="000000"/>
          <w:sz w:val="24"/>
          <w:szCs w:val="24"/>
        </w:rPr>
      </w:pPr>
      <w:r>
        <w:rPr>
          <w:rFonts w:ascii="宋体" w:hAnsi="宋体" w:eastAsia="宋体"/>
          <w:b/>
          <w:color w:val="000000"/>
          <w:sz w:val="24"/>
          <w:szCs w:val="24"/>
        </w:rPr>
        <w:br w:type="page"/>
      </w:r>
    </w:p>
    <w:bookmarkEnd w:id="8"/>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物业管理服务合同</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甲方：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乙方：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依照《中华人民共和国民法典》、《物业管理条例》及其他有关法律、行政法规的有关规定，遵循平等、自愿、公平和诚信的原则，双方就物业委托管理事项协商一致，订立本合同。</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 物业基本情况</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服务地点： </w:t>
      </w:r>
      <w:r>
        <w:rPr>
          <w:rFonts w:hint="eastAsia" w:ascii="仿宋" w:hAnsi="仿宋" w:eastAsia="仿宋" w:cs="仿宋"/>
          <w:color w:val="333333"/>
          <w:kern w:val="0"/>
          <w:sz w:val="28"/>
          <w:szCs w:val="28"/>
          <w:lang w:val="en-US" w:eastAsia="zh-CN"/>
        </w:rPr>
        <w:t>公安分局</w:t>
      </w:r>
      <w:r>
        <w:rPr>
          <w:rFonts w:hint="eastAsia" w:ascii="仿宋" w:hAnsi="仿宋" w:eastAsia="仿宋" w:cs="仿宋"/>
          <w:color w:val="333333"/>
          <w:kern w:val="0"/>
          <w:sz w:val="28"/>
          <w:szCs w:val="28"/>
          <w:lang w:val="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服务面积：一号场所面积2985.75㎡、二号场所面积8755.13㎡、三号场所面积900㎡、四号场所面积1472.62㎡、室外沥青道路面积16223.3㎡、院内绿化面积34709.5㎡、院外绿化面积12917.31㎡、院外停车场面积500㎡、五号场所500㎡。</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 物业管理服务范围</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一、物业管理服务范围</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    （一）物业管理服务内容</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1.五个场所室内外保洁服务（至少6人）</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2.食堂、五号场所食堂、人员伙房服务（至少配备厨师3名，帮厨3名）；</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3.院内外公共区域绿化及消杀（配备工作人员4人）；</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4.院内外沥青路面维护（包括冬季院内外扫雪）（扫雪车至少一辆）；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5.公用设施维护维修。</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二、人员配备及要求</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（一）人员配备</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1.乙方工作人员属于乙方雇佣人员，与甲方不发生劳动关系，甲乙双方依据本合同产生的法律关系平等主体之间业务承揽法律关系。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2.乙方自行承担违法用工产生的一切法律后果。</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人员岗位配置</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1533"/>
        <w:gridCol w:w="1509"/>
        <w:gridCol w:w="1534"/>
        <w:gridCol w:w="1535"/>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eastAsia="zh-CN"/>
              </w:rPr>
            </w:pPr>
            <w:r>
              <w:rPr>
                <w:rFonts w:hint="eastAsia" w:ascii="仿宋" w:hAnsi="仿宋" w:eastAsia="仿宋" w:cs="仿宋"/>
                <w:color w:val="333333"/>
                <w:kern w:val="0"/>
                <w:sz w:val="28"/>
                <w:szCs w:val="28"/>
                <w:lang w:val="zh-CN" w:eastAsia="zh-CN"/>
              </w:rPr>
              <w:t>序号</w:t>
            </w:r>
          </w:p>
        </w:tc>
        <w:tc>
          <w:tcPr>
            <w:tcW w:w="1661" w:type="dxa"/>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人员岗位</w:t>
            </w:r>
          </w:p>
        </w:tc>
        <w:tc>
          <w:tcPr>
            <w:tcW w:w="1661" w:type="dxa"/>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工作地点</w:t>
            </w: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eastAsia="zh-CN"/>
              </w:rPr>
            </w:pPr>
            <w:r>
              <w:rPr>
                <w:rFonts w:hint="eastAsia" w:ascii="仿宋" w:hAnsi="仿宋" w:eastAsia="仿宋" w:cs="仿宋"/>
                <w:color w:val="333333"/>
                <w:kern w:val="0"/>
                <w:sz w:val="28"/>
                <w:szCs w:val="28"/>
                <w:lang w:val="zh-CN" w:eastAsia="zh-CN"/>
              </w:rPr>
              <w:t>人数</w:t>
            </w: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eastAsia="zh-CN"/>
              </w:rPr>
            </w:pPr>
            <w:r>
              <w:rPr>
                <w:rFonts w:hint="eastAsia" w:ascii="仿宋" w:hAnsi="仿宋" w:eastAsia="仿宋" w:cs="仿宋"/>
                <w:color w:val="333333"/>
                <w:kern w:val="0"/>
                <w:sz w:val="28"/>
                <w:szCs w:val="28"/>
                <w:lang w:val="zh-CN" w:eastAsia="zh-CN"/>
              </w:rPr>
              <w:t>备注</w:t>
            </w: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w:t>
            </w:r>
          </w:p>
        </w:tc>
        <w:tc>
          <w:tcPr>
            <w:tcW w:w="1661" w:type="dxa"/>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一号二号场所食堂、人员厨师</w:t>
            </w:r>
          </w:p>
        </w:tc>
        <w:tc>
          <w:tcPr>
            <w:tcW w:w="1661" w:type="dxa"/>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eastAsia="zh-CN"/>
              </w:rPr>
            </w:pPr>
            <w:r>
              <w:rPr>
                <w:rFonts w:hint="eastAsia" w:ascii="仿宋" w:hAnsi="仿宋" w:eastAsia="仿宋" w:cs="仿宋"/>
                <w:color w:val="333333"/>
                <w:kern w:val="0"/>
                <w:sz w:val="28"/>
                <w:szCs w:val="28"/>
                <w:lang w:val="zh-CN" w:eastAsia="zh-CN"/>
              </w:rPr>
              <w:t>一号、二号、五号场所</w:t>
            </w: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3</w:t>
            </w: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2</w:t>
            </w:r>
          </w:p>
        </w:tc>
        <w:tc>
          <w:tcPr>
            <w:tcW w:w="1661" w:type="dxa"/>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eastAsia="zh-CN"/>
              </w:rPr>
            </w:pPr>
            <w:r>
              <w:rPr>
                <w:rFonts w:hint="eastAsia" w:ascii="仿宋" w:hAnsi="仿宋" w:eastAsia="仿宋" w:cs="仿宋"/>
                <w:color w:val="333333"/>
                <w:kern w:val="0"/>
                <w:sz w:val="28"/>
                <w:szCs w:val="28"/>
                <w:lang w:val="zh-CN"/>
              </w:rPr>
              <w:t>一号二号场所食堂、人员</w:t>
            </w:r>
            <w:r>
              <w:rPr>
                <w:rFonts w:hint="eastAsia" w:ascii="仿宋" w:hAnsi="仿宋" w:eastAsia="仿宋" w:cs="仿宋"/>
                <w:color w:val="333333"/>
                <w:kern w:val="0"/>
                <w:sz w:val="28"/>
                <w:szCs w:val="28"/>
                <w:lang w:val="zh-CN" w:eastAsia="zh-CN"/>
              </w:rPr>
              <w:t>帮厨</w:t>
            </w:r>
          </w:p>
        </w:tc>
        <w:tc>
          <w:tcPr>
            <w:tcW w:w="1661" w:type="dxa"/>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eastAsia="zh-CN"/>
              </w:rPr>
              <w:t>一号、二号、五号场所</w:t>
            </w: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3</w:t>
            </w: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3</w:t>
            </w:r>
          </w:p>
        </w:tc>
        <w:tc>
          <w:tcPr>
            <w:tcW w:w="1661"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eastAsia="zh-CN"/>
              </w:rPr>
            </w:pPr>
          </w:p>
          <w:p>
            <w:pPr>
              <w:keepNext w:val="0"/>
              <w:keepLines w:val="0"/>
              <w:pageBreakBefore w:val="0"/>
              <w:widowControl/>
              <w:kinsoku/>
              <w:wordWrap/>
              <w:overflowPunct/>
              <w:topLinePunct w:val="0"/>
              <w:autoSpaceDE/>
              <w:autoSpaceDN/>
              <w:bidi w:val="0"/>
              <w:adjustRightInd/>
              <w:snapToGrid/>
              <w:spacing w:line="360" w:lineRule="auto"/>
              <w:ind w:firstLine="280" w:firstLineChars="100"/>
              <w:jc w:val="left"/>
              <w:textAlignment w:val="baseline"/>
              <w:rPr>
                <w:rFonts w:hint="eastAsia" w:ascii="仿宋" w:hAnsi="仿宋" w:eastAsia="仿宋" w:cs="仿宋"/>
                <w:color w:val="333333"/>
                <w:kern w:val="0"/>
                <w:sz w:val="28"/>
                <w:szCs w:val="28"/>
                <w:lang w:val="zh-CN" w:eastAsia="zh-CN"/>
              </w:rPr>
            </w:pPr>
            <w:r>
              <w:rPr>
                <w:rFonts w:hint="eastAsia" w:ascii="仿宋" w:hAnsi="仿宋" w:eastAsia="仿宋" w:cs="仿宋"/>
                <w:color w:val="333333"/>
                <w:kern w:val="0"/>
                <w:sz w:val="28"/>
                <w:szCs w:val="28"/>
                <w:lang w:val="zh-CN" w:eastAsia="zh-CN"/>
              </w:rPr>
              <w:t>保洁</w:t>
            </w:r>
          </w:p>
        </w:tc>
        <w:tc>
          <w:tcPr>
            <w:tcW w:w="1661" w:type="dxa"/>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eastAsia="zh-CN"/>
              </w:rPr>
              <w:t>一号、二号、五号场所</w:t>
            </w: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3</w:t>
            </w: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4</w:t>
            </w:r>
          </w:p>
        </w:tc>
        <w:tc>
          <w:tcPr>
            <w:tcW w:w="1661"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eastAsia="zh-CN"/>
              </w:rPr>
            </w:pPr>
          </w:p>
          <w:p>
            <w:pPr>
              <w:keepNext w:val="0"/>
              <w:keepLines w:val="0"/>
              <w:pageBreakBefore w:val="0"/>
              <w:widowControl/>
              <w:kinsoku/>
              <w:wordWrap/>
              <w:overflowPunct/>
              <w:topLinePunct w:val="0"/>
              <w:autoSpaceDE/>
              <w:autoSpaceDN/>
              <w:bidi w:val="0"/>
              <w:adjustRightInd/>
              <w:snapToGrid/>
              <w:spacing w:line="360" w:lineRule="auto"/>
              <w:ind w:firstLine="280" w:firstLineChars="100"/>
              <w:jc w:val="left"/>
              <w:textAlignment w:val="baseline"/>
              <w:rPr>
                <w:rFonts w:hint="eastAsia" w:ascii="仿宋" w:hAnsi="仿宋" w:eastAsia="仿宋" w:cs="仿宋"/>
                <w:color w:val="333333"/>
                <w:kern w:val="0"/>
                <w:sz w:val="28"/>
                <w:szCs w:val="28"/>
                <w:lang w:val="zh-CN" w:eastAsia="zh-CN"/>
              </w:rPr>
            </w:pPr>
            <w:r>
              <w:rPr>
                <w:rFonts w:hint="eastAsia" w:ascii="仿宋" w:hAnsi="仿宋" w:eastAsia="仿宋" w:cs="仿宋"/>
                <w:color w:val="333333"/>
                <w:kern w:val="0"/>
                <w:sz w:val="28"/>
                <w:szCs w:val="28"/>
                <w:lang w:val="zh-CN" w:eastAsia="zh-CN"/>
              </w:rPr>
              <w:t>保洁</w:t>
            </w:r>
          </w:p>
        </w:tc>
        <w:tc>
          <w:tcPr>
            <w:tcW w:w="1661" w:type="dxa"/>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eastAsia="zh-CN"/>
              </w:rPr>
              <w:t>一号、二号、五号场所</w:t>
            </w: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3</w:t>
            </w: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5</w:t>
            </w:r>
          </w:p>
        </w:tc>
        <w:tc>
          <w:tcPr>
            <w:tcW w:w="1661"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eastAsia="zh-CN"/>
              </w:rPr>
            </w:pPr>
            <w:r>
              <w:rPr>
                <w:rFonts w:hint="eastAsia" w:ascii="仿宋" w:hAnsi="仿宋" w:eastAsia="仿宋" w:cs="仿宋"/>
                <w:color w:val="333333"/>
                <w:kern w:val="0"/>
                <w:sz w:val="28"/>
                <w:szCs w:val="28"/>
                <w:lang w:val="zh-CN" w:eastAsia="zh-CN"/>
              </w:rPr>
              <w:t>保洁</w:t>
            </w:r>
          </w:p>
        </w:tc>
        <w:tc>
          <w:tcPr>
            <w:tcW w:w="1661" w:type="dxa"/>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相关场所</w:t>
            </w: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2</w:t>
            </w:r>
          </w:p>
        </w:tc>
        <w:tc>
          <w:tcPr>
            <w:tcW w:w="1662" w:type="dxa"/>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eastAsia="zh-CN"/>
              </w:rPr>
            </w:pPr>
            <w:r>
              <w:rPr>
                <w:rFonts w:hint="eastAsia" w:ascii="仿宋" w:hAnsi="仿宋" w:eastAsia="仿宋" w:cs="仿宋"/>
                <w:color w:val="333333"/>
                <w:kern w:val="0"/>
                <w:sz w:val="28"/>
                <w:szCs w:val="28"/>
                <w:lang w:val="zh-CN" w:eastAsia="zh-CN"/>
              </w:rPr>
              <w:t>正常班</w:t>
            </w: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6</w:t>
            </w:r>
          </w:p>
        </w:tc>
        <w:tc>
          <w:tcPr>
            <w:tcW w:w="1661" w:type="dxa"/>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eastAsia="zh-CN"/>
              </w:rPr>
            </w:pPr>
            <w:r>
              <w:rPr>
                <w:rFonts w:hint="eastAsia" w:ascii="仿宋" w:hAnsi="仿宋" w:eastAsia="仿宋" w:cs="仿宋"/>
                <w:color w:val="333333"/>
                <w:kern w:val="0"/>
                <w:sz w:val="28"/>
                <w:szCs w:val="28"/>
                <w:lang w:val="zh-CN" w:eastAsia="zh-CN"/>
              </w:rPr>
              <w:t>维修、绿化</w:t>
            </w:r>
          </w:p>
        </w:tc>
        <w:tc>
          <w:tcPr>
            <w:tcW w:w="1661" w:type="dxa"/>
          </w:tcPr>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eastAsia="zh-CN"/>
              </w:rPr>
              <w:t>一号、二号、五号场所</w:t>
            </w: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3</w:t>
            </w: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eastAsia="zh-CN"/>
              </w:rPr>
            </w:pPr>
            <w:r>
              <w:rPr>
                <w:rFonts w:hint="eastAsia" w:ascii="仿宋" w:hAnsi="仿宋" w:eastAsia="仿宋" w:cs="仿宋"/>
                <w:color w:val="333333"/>
                <w:kern w:val="0"/>
                <w:sz w:val="28"/>
                <w:szCs w:val="28"/>
                <w:lang w:val="zh-CN" w:eastAsia="zh-CN"/>
              </w:rPr>
              <w:t>合计</w:t>
            </w:r>
          </w:p>
        </w:tc>
        <w:tc>
          <w:tcPr>
            <w:tcW w:w="1661"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tc>
        <w:tc>
          <w:tcPr>
            <w:tcW w:w="1661"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17</w:t>
            </w: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tc>
        <w:tc>
          <w:tcPr>
            <w:tcW w:w="1662" w:type="dxa"/>
          </w:tcPr>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tc>
      </w:tr>
    </w:tbl>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第三章   承包金额</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根据招投标确定的服务价格，物业服务费全年合计     元，大写：      元整；甲方按季度向乙方支付物业服务费，每季度支付      元，大写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物业服务过程中产生的水、电等费用由甲方承担。</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甲方凭乙方开的正本发票，每季度最后一个月经考核完毕后，将每季度考核后保洁费用支付给乙方。</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第四章  物业管理服务期限</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甲方委托乙方的管理服务期限为   年。自   年   月   日起至   年   月   日止。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第五章   人员配备及要求</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1、乙方工作人员属于乙方雇佣人员，与甲方不发生劳动关系，甲乙双方依据本合同产生的法律关系平等主体之间业务承揽法律关系。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2、乙方自行承担违法用工产生的一切法律后果。</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 第六章   物业管理质量标准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服务要求、质量标准及考核内容详见附件，附件</w:t>
      </w:r>
      <w:r>
        <w:rPr>
          <w:rFonts w:hint="eastAsia" w:ascii="仿宋" w:hAnsi="仿宋" w:eastAsia="仿宋" w:cs="仿宋"/>
          <w:color w:val="333333"/>
          <w:kern w:val="0"/>
          <w:sz w:val="28"/>
          <w:szCs w:val="28"/>
          <w:lang w:val="en-US" w:eastAsia="zh-CN"/>
        </w:rPr>
        <w:t>一</w:t>
      </w:r>
      <w:r>
        <w:rPr>
          <w:rFonts w:hint="eastAsia" w:ascii="仿宋" w:hAnsi="仿宋" w:eastAsia="仿宋" w:cs="仿宋"/>
          <w:color w:val="333333"/>
          <w:kern w:val="0"/>
          <w:sz w:val="28"/>
          <w:szCs w:val="28"/>
          <w:lang w:val="zh-CN"/>
        </w:rPr>
        <w:t>《独山子物业管理服务质量考核实施方案》；附件</w:t>
      </w:r>
      <w:r>
        <w:rPr>
          <w:rFonts w:hint="eastAsia" w:ascii="仿宋" w:hAnsi="仿宋" w:eastAsia="仿宋" w:cs="仿宋"/>
          <w:color w:val="333333"/>
          <w:kern w:val="0"/>
          <w:sz w:val="28"/>
          <w:szCs w:val="28"/>
          <w:lang w:val="en-US" w:eastAsia="zh-CN"/>
        </w:rPr>
        <w:t>二</w:t>
      </w:r>
      <w:r>
        <w:rPr>
          <w:rFonts w:hint="eastAsia" w:ascii="仿宋" w:hAnsi="仿宋" w:eastAsia="仿宋" w:cs="仿宋"/>
          <w:color w:val="333333"/>
          <w:kern w:val="0"/>
          <w:sz w:val="28"/>
          <w:szCs w:val="28"/>
          <w:lang w:val="zh-CN"/>
        </w:rPr>
        <w:t>《独山子物业考核实施细则》；附件</w:t>
      </w:r>
      <w:r>
        <w:rPr>
          <w:rFonts w:hint="eastAsia" w:ascii="仿宋" w:hAnsi="仿宋" w:eastAsia="仿宋" w:cs="仿宋"/>
          <w:color w:val="333333"/>
          <w:kern w:val="0"/>
          <w:sz w:val="28"/>
          <w:szCs w:val="28"/>
          <w:lang w:val="en-US" w:eastAsia="zh-CN"/>
        </w:rPr>
        <w:t>三</w:t>
      </w:r>
      <w:r>
        <w:rPr>
          <w:rFonts w:hint="eastAsia" w:ascii="仿宋" w:hAnsi="仿宋" w:eastAsia="仿宋" w:cs="仿宋"/>
          <w:color w:val="333333"/>
          <w:kern w:val="0"/>
          <w:sz w:val="28"/>
          <w:szCs w:val="28"/>
          <w:lang w:val="zh-CN"/>
        </w:rPr>
        <w:t>《物业服务满意度调查表》。</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连续两个季度，经考核排名均为倒数第一名的，乙方自愿放弃本楼物业保洁服务。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第七章    双方权利和义务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一、甲方的权利和义务：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1、甲方有权利在合同生效后，对乙方在承包范围内的安全责任落实、服务质量、人员配置的合理性以及操作规范、遵守纪律方面进行监督、检查。</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2、甲方在检查的过程中发现的问题及时通知乙方，督促乙方及时予以整改。</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3、甲方应免费为乙方提供水、电及一间办公用房。</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4、甲方须保证乙方的正常服务活动不受干扰。</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6、乙方指派的伙房、保洁工作人员需服从甲方保密协议等相关管理规定；甲方人员不得指派乙方工作人员从事与伙房、保洁服务无关的其他活动，。</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二、乙方的权利与义务：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1、乙方负责所聘人员的岗位培训、安全教育，并对保洁区域现场安全负责主体责任。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2、乙方在承包区域经营各项服务必须有足够的人员配备，以满足甲方要求的服务标准。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3、不得以任何形式转租、转让、抵押承包区域。</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4、乙方确保为甲方提供优质、高效的专业服务，达不到服务的标准，甲方有权提出整改建议要求与乙方即刻整改，一切责任和费用由乙方自理。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5、乙方必须遵守甲方的清洁卫生管理规定，并随时接受甲方有关部门的监督与检查。</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6、乙方工作人员上岗必须穿戴制服，配带工号牌，伙房工作人员必须每年按时体检并及时更新健康上岗证，费用由乙方承担。</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7、乙方不得在承包区域住宿或从事非法活动，不得从事有损甲方利益的活动。</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8、甲方人员错误指导工作，乙方人员有权拒绝执行。</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9、乙方应在24小时内保持所承担的保洁区域的卫生清洁。</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10、乙方应在服务过程中对甲方各工作流程实行“零干扰”服务。</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11、乙方有义务妥善保管甲方提供的基础设拖。</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第八章  考核与违约责任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一、考核人员由甲方组织，乙方派人员配合检查。</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二、违约责任：</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1、为了维护本合同的严肃性，自合同生效后，甲、乙双方应切实履行本合同，不得违约。</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2、如工作人员对保洁质量、伙食质量、服务态度等投诉，经相关部门核实后，进行考核。</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3、甲方有权按保洁项目、绿化养护项目、伙食质量标准进行定期检查（乙方参加）对未达标准的按规定扣款。</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4、甲、乙方双方任意一方因为违约给对方造成经济损失的，应按经济损失额全额赔偿。</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 5、如因乙方原因，造成甲方被上级部门通报的，乙方应给予甲方相应补偿。甲方有权要求乙方限期整改，并有权终止合同</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6、因乙方管理不善或操作不当等原因造成事故的，乙方承担责任并负责善后处理。（产生事故的直接原因，以政府有关部门的鉴定结论为准）</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三、合同终止：</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1、本合履行期满后，自然终止。</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2、提前终止：因甲方区域、布局调整，导致乙方无法正常进行伙房、保洁服务，甲方须提前30天向乙方发出书面通知，终止承包。</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3、提前终止承包期不足月的按日结算伙房、保洁费用。</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4、经甲、乙双方协商同意，可在任何时候终止承包。</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四、争议解决方式：</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1、本合同在履行当中发生争议，双方应友好协商解决，协商不成，可向合同签定订地有管辖区权的人民法院起诉。</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2、本合同一式六份，甲乙双方各持3份。自双方法定代表人或其授权代表签字盖章后生效。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3、在本合同期满前30内，若双方愿意继续合作需协商签订新合同，在新合同生效前原合同仍然有效。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4、未尽事宜，双方可以协商签订书面补充协议，《补充协议》与本合同具有同等法律效力。</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甲方（签章）：                 乙方（签章）：</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法定代表人：                   法定代表人：</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委托代理人：                   委托代理人：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联系电话：                     联系电话：</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                          开户银行：</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                           账    号：</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r>
        <w:rPr>
          <w:rFonts w:hint="eastAsia" w:ascii="仿宋" w:hAnsi="仿宋" w:eastAsia="仿宋" w:cs="仿宋"/>
          <w:color w:val="333333"/>
          <w:kern w:val="0"/>
          <w:sz w:val="28"/>
          <w:szCs w:val="28"/>
          <w:lang w:val="zh-CN"/>
        </w:rPr>
        <w:t>签订日期：     年    月    日</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pageBreakBefore w:val="0"/>
        <w:kinsoku/>
        <w:wordWrap/>
        <w:overflowPunct/>
        <w:topLinePunct w:val="0"/>
        <w:autoSpaceDE/>
        <w:autoSpaceDN/>
        <w:bidi w:val="0"/>
        <w:adjustRightInd/>
        <w:snapToGrid w:val="0"/>
        <w:spacing w:beforeAutospacing="0" w:afterAutospacing="0" w:line="600" w:lineRule="exact"/>
        <w:jc w:val="both"/>
        <w:textAlignment w:val="baseline"/>
        <w:rPr>
          <w:rFonts w:ascii="宋体" w:hAnsi="宋体" w:eastAsia="宋体" w:cs="Times New Roman"/>
          <w:b/>
          <w:i w:val="0"/>
          <w:caps w:val="0"/>
          <w:spacing w:val="0"/>
          <w:w w:val="100"/>
          <w:sz w:val="28"/>
          <w:szCs w:val="28"/>
        </w:rPr>
      </w:pPr>
      <w:r>
        <w:rPr>
          <w:rFonts w:hint="eastAsia" w:ascii="宋体" w:hAnsi="宋体" w:eastAsia="宋体" w:cs="Times New Roman"/>
          <w:b/>
          <w:i w:val="0"/>
          <w:caps w:val="0"/>
          <w:spacing w:val="0"/>
          <w:w w:val="100"/>
          <w:sz w:val="28"/>
          <w:szCs w:val="28"/>
        </w:rPr>
        <w:t>附件</w:t>
      </w:r>
      <w:r>
        <w:rPr>
          <w:rFonts w:hint="eastAsia" w:ascii="宋体" w:hAnsi="宋体" w:cs="Times New Roman"/>
          <w:b/>
          <w:i w:val="0"/>
          <w:caps w:val="0"/>
          <w:spacing w:val="0"/>
          <w:w w:val="100"/>
          <w:sz w:val="28"/>
          <w:szCs w:val="28"/>
          <w:lang w:val="en-US" w:eastAsia="zh-CN"/>
        </w:rPr>
        <w:t>一</w:t>
      </w:r>
      <w:r>
        <w:rPr>
          <w:rFonts w:hint="eastAsia" w:ascii="宋体" w:hAnsi="宋体" w:eastAsia="宋体" w:cs="Times New Roman"/>
          <w:b/>
          <w:i w:val="0"/>
          <w:caps w:val="0"/>
          <w:spacing w:val="0"/>
          <w:w w:val="100"/>
          <w:sz w:val="28"/>
          <w:szCs w:val="28"/>
        </w:rPr>
        <w:t xml:space="preserve">：           </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jc w:val="center"/>
        <w:textAlignment w:val="baseline"/>
        <w:rPr>
          <w:rFonts w:hint="eastAsia" w:ascii="方正小标宋_GBK" w:hAnsi="方正小标宋_GBK" w:eastAsia="方正小标宋_GBK" w:cs="方正小标宋_GBK"/>
          <w:b w:val="0"/>
          <w:bCs w:val="0"/>
          <w:i w:val="0"/>
          <w:caps w:val="0"/>
          <w:color w:val="000000"/>
          <w:spacing w:val="21"/>
          <w:w w:val="100"/>
          <w:kern w:val="0"/>
          <w:sz w:val="28"/>
          <w:szCs w:val="28"/>
        </w:rPr>
      </w:pPr>
      <w:r>
        <w:rPr>
          <w:rFonts w:hint="eastAsia" w:ascii="方正小标宋_GBK" w:hAnsi="方正小标宋_GBK" w:eastAsia="方正小标宋_GBK" w:cs="方正小标宋_GBK"/>
          <w:b w:val="0"/>
          <w:bCs w:val="0"/>
          <w:i w:val="0"/>
          <w:caps w:val="0"/>
          <w:color w:val="000000"/>
          <w:spacing w:val="21"/>
          <w:w w:val="100"/>
          <w:kern w:val="0"/>
          <w:sz w:val="28"/>
          <w:szCs w:val="28"/>
        </w:rPr>
        <w:t>独山子区物业管理服务质量</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jc w:val="center"/>
        <w:textAlignment w:val="baseline"/>
        <w:rPr>
          <w:rFonts w:hint="eastAsia" w:ascii="方正小标宋_GBK" w:hAnsi="方正小标宋_GBK" w:eastAsia="方正小标宋_GBK" w:cs="方正小标宋_GBK"/>
          <w:b w:val="0"/>
          <w:bCs w:val="0"/>
          <w:i w:val="0"/>
          <w:caps w:val="0"/>
          <w:color w:val="000000"/>
          <w:spacing w:val="21"/>
          <w:w w:val="100"/>
          <w:kern w:val="0"/>
          <w:sz w:val="28"/>
          <w:szCs w:val="28"/>
        </w:rPr>
      </w:pPr>
      <w:r>
        <w:rPr>
          <w:rFonts w:hint="eastAsia" w:ascii="方正小标宋_GBK" w:hAnsi="方正小标宋_GBK" w:eastAsia="方正小标宋_GBK" w:cs="方正小标宋_GBK"/>
          <w:b w:val="0"/>
          <w:bCs w:val="0"/>
          <w:i w:val="0"/>
          <w:caps w:val="0"/>
          <w:color w:val="000000"/>
          <w:spacing w:val="21"/>
          <w:w w:val="100"/>
          <w:kern w:val="0"/>
          <w:sz w:val="28"/>
          <w:szCs w:val="28"/>
        </w:rPr>
        <w:t>考核实施方案</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594" w:firstLineChars="197"/>
        <w:jc w:val="left"/>
        <w:textAlignment w:val="baseline"/>
        <w:rPr>
          <w:rFonts w:hint="eastAsia" w:ascii="黑体" w:hAnsi="黑体" w:eastAsia="黑体" w:cs="黑体"/>
          <w:b w:val="0"/>
          <w:bCs w:val="0"/>
          <w:i w:val="0"/>
          <w:caps w:val="0"/>
          <w:color w:val="000000"/>
          <w:spacing w:val="0"/>
          <w:w w:val="100"/>
          <w:kern w:val="0"/>
          <w:sz w:val="28"/>
          <w:szCs w:val="28"/>
        </w:rPr>
      </w:pPr>
      <w:r>
        <w:rPr>
          <w:rFonts w:hint="eastAsia" w:ascii="黑体" w:hAnsi="黑体" w:eastAsia="黑体" w:cs="黑体"/>
          <w:b w:val="0"/>
          <w:bCs w:val="0"/>
          <w:i w:val="0"/>
          <w:caps w:val="0"/>
          <w:color w:val="000000"/>
          <w:spacing w:val="11"/>
          <w:w w:val="100"/>
          <w:kern w:val="0"/>
          <w:sz w:val="28"/>
          <w:szCs w:val="28"/>
        </w:rPr>
        <w:t>一、目的</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06" w:firstLineChars="197"/>
        <w:jc w:val="left"/>
        <w:textAlignment w:val="baseline"/>
        <w:rPr>
          <w:rFonts w:hint="eastAsia" w:ascii="仿宋_GB2312" w:hAnsi="仿宋_GB2312" w:eastAsia="仿宋_GB2312" w:cs="仿宋_GB2312"/>
          <w:b w:val="0"/>
          <w:i w:val="0"/>
          <w:caps w:val="0"/>
          <w:color w:val="000000"/>
          <w:spacing w:val="14"/>
          <w:w w:val="100"/>
          <w:kern w:val="0"/>
          <w:sz w:val="28"/>
          <w:szCs w:val="28"/>
        </w:rPr>
      </w:pPr>
      <w:r>
        <w:rPr>
          <w:rFonts w:hint="eastAsia" w:ascii="仿宋_GB2312" w:hAnsi="仿宋_GB2312" w:eastAsia="仿宋_GB2312" w:cs="仿宋_GB2312"/>
          <w:b w:val="0"/>
          <w:i w:val="0"/>
          <w:caps w:val="0"/>
          <w:color w:val="000000"/>
          <w:spacing w:val="14"/>
          <w:w w:val="100"/>
          <w:kern w:val="0"/>
          <w:sz w:val="28"/>
          <w:szCs w:val="28"/>
        </w:rPr>
        <w:t>为进一步加强独山子物业管理工作，提高物业服务水平，客观评价物业服务的工作绩效，为政府各相关单位提供更优质的服务，特制定本实施方案，并经业主和物业承包方讨论通过。</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594" w:firstLineChars="197"/>
        <w:jc w:val="left"/>
        <w:textAlignment w:val="baseline"/>
        <w:rPr>
          <w:rFonts w:hint="eastAsia" w:ascii="黑体" w:hAnsi="黑体" w:eastAsia="黑体" w:cs="黑体"/>
          <w:b w:val="0"/>
          <w:bCs w:val="0"/>
          <w:i w:val="0"/>
          <w:caps w:val="0"/>
          <w:color w:val="000000"/>
          <w:spacing w:val="11"/>
          <w:w w:val="100"/>
          <w:kern w:val="0"/>
          <w:sz w:val="28"/>
          <w:szCs w:val="28"/>
        </w:rPr>
      </w:pPr>
      <w:r>
        <w:rPr>
          <w:rFonts w:hint="eastAsia" w:ascii="黑体" w:hAnsi="黑体" w:eastAsia="黑体" w:cs="黑体"/>
          <w:b w:val="0"/>
          <w:bCs w:val="0"/>
          <w:i w:val="0"/>
          <w:caps w:val="0"/>
          <w:color w:val="000000"/>
          <w:spacing w:val="11"/>
          <w:w w:val="100"/>
          <w:kern w:val="0"/>
          <w:sz w:val="28"/>
          <w:szCs w:val="28"/>
        </w:rPr>
        <w:t>二、范围</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06" w:firstLineChars="197"/>
        <w:jc w:val="left"/>
        <w:textAlignment w:val="baseline"/>
        <w:rPr>
          <w:rFonts w:hint="eastAsia" w:ascii="仿宋_GB2312" w:hAnsi="仿宋_GB2312" w:eastAsia="仿宋_GB2312" w:cs="仿宋_GB2312"/>
          <w:b w:val="0"/>
          <w:i w:val="0"/>
          <w:caps w:val="0"/>
          <w:color w:val="auto"/>
          <w:spacing w:val="14"/>
          <w:w w:val="100"/>
          <w:kern w:val="0"/>
          <w:sz w:val="28"/>
          <w:szCs w:val="28"/>
        </w:rPr>
      </w:pPr>
      <w:r>
        <w:rPr>
          <w:rFonts w:hint="eastAsia" w:ascii="仿宋_GB2312" w:hAnsi="仿宋_GB2312" w:eastAsia="仿宋_GB2312" w:cs="仿宋_GB2312"/>
          <w:b w:val="0"/>
          <w:i w:val="0"/>
          <w:caps w:val="0"/>
          <w:color w:val="000000"/>
          <w:spacing w:val="14"/>
          <w:w w:val="100"/>
          <w:kern w:val="0"/>
          <w:sz w:val="28"/>
          <w:szCs w:val="28"/>
        </w:rPr>
        <w:t>本办法规定了独山子物业管理服务活动</w:t>
      </w:r>
      <w:r>
        <w:rPr>
          <w:rFonts w:hint="eastAsia" w:ascii="仿宋_GB2312" w:hAnsi="仿宋_GB2312" w:eastAsia="仿宋_GB2312" w:cs="仿宋_GB2312"/>
          <w:b w:val="0"/>
          <w:i w:val="0"/>
          <w:caps w:val="0"/>
          <w:color w:val="auto"/>
          <w:spacing w:val="14"/>
          <w:w w:val="100"/>
          <w:kern w:val="0"/>
          <w:sz w:val="28"/>
          <w:szCs w:val="28"/>
        </w:rPr>
        <w:t>中顾客服务、房屋和设施设备运行维护服务、环境保洁服务、绿化摆放与养护服务、消杀防治</w:t>
      </w:r>
      <w:r>
        <w:rPr>
          <w:rFonts w:hint="eastAsia" w:ascii="仿宋_GB2312" w:hAnsi="仿宋_GB2312" w:eastAsia="仿宋_GB2312" w:cs="仿宋_GB2312"/>
          <w:b w:val="0"/>
          <w:i w:val="0"/>
          <w:caps w:val="0"/>
          <w:color w:val="auto"/>
          <w:spacing w:val="14"/>
          <w:w w:val="100"/>
          <w:kern w:val="0"/>
          <w:sz w:val="28"/>
          <w:szCs w:val="28"/>
          <w:lang w:eastAsia="zh-CN"/>
        </w:rPr>
        <w:t>、伙房服务</w:t>
      </w:r>
      <w:r>
        <w:rPr>
          <w:rFonts w:hint="eastAsia" w:ascii="仿宋_GB2312" w:hAnsi="仿宋_GB2312" w:eastAsia="仿宋_GB2312" w:cs="仿宋_GB2312"/>
          <w:b w:val="0"/>
          <w:i w:val="0"/>
          <w:caps w:val="0"/>
          <w:color w:val="auto"/>
          <w:spacing w:val="14"/>
          <w:w w:val="100"/>
          <w:kern w:val="0"/>
          <w:sz w:val="28"/>
          <w:szCs w:val="28"/>
        </w:rPr>
        <w:t xml:space="preserve">等服务考核内容及要求。 </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06" w:firstLineChars="197"/>
        <w:jc w:val="left"/>
        <w:textAlignment w:val="baseline"/>
        <w:rPr>
          <w:rFonts w:hint="eastAsia" w:ascii="仿宋_GB2312" w:hAnsi="仿宋_GB2312" w:eastAsia="仿宋_GB2312" w:cs="仿宋_GB2312"/>
          <w:b w:val="0"/>
          <w:i w:val="0"/>
          <w:caps w:val="0"/>
          <w:color w:val="auto"/>
          <w:spacing w:val="14"/>
          <w:w w:val="100"/>
          <w:kern w:val="0"/>
          <w:sz w:val="28"/>
          <w:szCs w:val="28"/>
        </w:rPr>
      </w:pPr>
      <w:r>
        <w:rPr>
          <w:rFonts w:hint="eastAsia" w:ascii="仿宋_GB2312" w:hAnsi="仿宋_GB2312" w:eastAsia="仿宋_GB2312" w:cs="仿宋_GB2312"/>
          <w:b w:val="0"/>
          <w:i w:val="0"/>
          <w:caps w:val="0"/>
          <w:color w:val="auto"/>
          <w:spacing w:val="14"/>
          <w:w w:val="100"/>
          <w:kern w:val="0"/>
          <w:sz w:val="28"/>
          <w:szCs w:val="28"/>
        </w:rPr>
        <w:t>本办法适用于独山子区公安分局内使用区财政资金购买的物业及绿化管理服务活动。</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594" w:firstLineChars="197"/>
        <w:jc w:val="left"/>
        <w:textAlignment w:val="baseline"/>
        <w:rPr>
          <w:rFonts w:hint="eastAsia" w:ascii="黑体" w:hAnsi="黑体" w:eastAsia="黑体" w:cs="黑体"/>
          <w:b w:val="0"/>
          <w:bCs w:val="0"/>
          <w:i w:val="0"/>
          <w:caps w:val="0"/>
          <w:color w:val="000000"/>
          <w:spacing w:val="11"/>
          <w:w w:val="100"/>
          <w:kern w:val="0"/>
          <w:sz w:val="28"/>
          <w:szCs w:val="28"/>
        </w:rPr>
      </w:pPr>
      <w:r>
        <w:rPr>
          <w:rFonts w:hint="eastAsia" w:ascii="黑体" w:hAnsi="黑体" w:eastAsia="黑体" w:cs="黑体"/>
          <w:b w:val="0"/>
          <w:bCs w:val="0"/>
          <w:i w:val="0"/>
          <w:caps w:val="0"/>
          <w:color w:val="000000"/>
          <w:spacing w:val="11"/>
          <w:w w:val="100"/>
          <w:kern w:val="0"/>
          <w:sz w:val="28"/>
          <w:szCs w:val="28"/>
        </w:rPr>
        <w:t>三、职责</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06" w:firstLineChars="197"/>
        <w:jc w:val="left"/>
        <w:textAlignment w:val="baseline"/>
        <w:rPr>
          <w:rFonts w:hint="eastAsia" w:ascii="仿宋_GB2312" w:hAnsi="仿宋_GB2312" w:eastAsia="仿宋_GB2312" w:cs="仿宋_GB2312"/>
          <w:b w:val="0"/>
          <w:i w:val="0"/>
          <w:caps w:val="0"/>
          <w:color w:val="000000"/>
          <w:spacing w:val="14"/>
          <w:w w:val="100"/>
          <w:kern w:val="0"/>
          <w:sz w:val="28"/>
          <w:szCs w:val="28"/>
        </w:rPr>
      </w:pPr>
      <w:r>
        <w:rPr>
          <w:rFonts w:hint="eastAsia" w:ascii="仿宋_GB2312" w:hAnsi="仿宋_GB2312" w:eastAsia="仿宋_GB2312" w:cs="仿宋_GB2312"/>
          <w:b w:val="0"/>
          <w:i w:val="0"/>
          <w:caps w:val="0"/>
          <w:color w:val="000000"/>
          <w:spacing w:val="14"/>
          <w:w w:val="100"/>
          <w:kern w:val="0"/>
          <w:sz w:val="28"/>
          <w:szCs w:val="28"/>
        </w:rPr>
        <w:t>1、物业服务企业严格按照业主要求制定物业服务方案，逐项落实。每日完成日常工作要求，每月组织自检，每季度配合业主完成考核工作。</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06" w:firstLineChars="197"/>
        <w:jc w:val="left"/>
        <w:textAlignment w:val="baseline"/>
        <w:rPr>
          <w:rFonts w:hint="eastAsia" w:ascii="仿宋_GB2312" w:hAnsi="仿宋_GB2312" w:eastAsia="仿宋_GB2312" w:cs="仿宋_GB2312"/>
          <w:b w:val="0"/>
          <w:i w:val="0"/>
          <w:caps w:val="0"/>
          <w:color w:val="000000"/>
          <w:spacing w:val="14"/>
          <w:w w:val="100"/>
          <w:kern w:val="0"/>
          <w:sz w:val="28"/>
          <w:szCs w:val="28"/>
        </w:rPr>
      </w:pPr>
      <w:r>
        <w:rPr>
          <w:rFonts w:hint="eastAsia" w:ascii="仿宋_GB2312" w:hAnsi="仿宋_GB2312" w:eastAsia="仿宋_GB2312" w:cs="仿宋_GB2312"/>
          <w:b w:val="0"/>
          <w:i w:val="0"/>
          <w:caps w:val="0"/>
          <w:color w:val="000000"/>
          <w:spacing w:val="14"/>
          <w:w w:val="100"/>
          <w:kern w:val="0"/>
          <w:sz w:val="28"/>
          <w:szCs w:val="28"/>
        </w:rPr>
        <w:t>2、业主负责对物业服务企业日常工作进行巡检，对业主单位工作人员投诉的物业问题予以核查，每季度进行考核及配合业主开展年度测评工作。</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06" w:firstLineChars="197"/>
        <w:jc w:val="left"/>
        <w:textAlignment w:val="baseline"/>
        <w:rPr>
          <w:rFonts w:hint="eastAsia" w:ascii="仿宋_GB2312" w:hAnsi="仿宋_GB2312" w:eastAsia="仿宋_GB2312" w:cs="仿宋_GB2312"/>
          <w:b w:val="0"/>
          <w:i w:val="0"/>
          <w:caps w:val="0"/>
          <w:color w:val="000000"/>
          <w:spacing w:val="14"/>
          <w:w w:val="100"/>
          <w:kern w:val="0"/>
          <w:sz w:val="28"/>
          <w:szCs w:val="28"/>
        </w:rPr>
      </w:pPr>
      <w:r>
        <w:rPr>
          <w:rFonts w:hint="eastAsia" w:ascii="仿宋_GB2312" w:hAnsi="仿宋_GB2312" w:eastAsia="仿宋_GB2312" w:cs="仿宋_GB2312"/>
          <w:b w:val="0"/>
          <w:i w:val="0"/>
          <w:caps w:val="0"/>
          <w:color w:val="000000"/>
          <w:spacing w:val="14"/>
          <w:w w:val="100"/>
          <w:kern w:val="0"/>
          <w:sz w:val="28"/>
          <w:szCs w:val="28"/>
        </w:rPr>
        <w:t>3、业主负责每年度开展不少于两次的年度测评工作；对发现的物业单位服务质量较差的年度测评后予以通报。</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594" w:firstLineChars="197"/>
        <w:jc w:val="left"/>
        <w:textAlignment w:val="baseline"/>
        <w:rPr>
          <w:rFonts w:hint="eastAsia" w:ascii="黑体" w:hAnsi="黑体" w:eastAsia="黑体" w:cs="黑体"/>
          <w:b w:val="0"/>
          <w:bCs w:val="0"/>
          <w:i w:val="0"/>
          <w:caps w:val="0"/>
          <w:color w:val="000000"/>
          <w:spacing w:val="11"/>
          <w:w w:val="100"/>
          <w:kern w:val="0"/>
          <w:sz w:val="28"/>
          <w:szCs w:val="28"/>
        </w:rPr>
      </w:pPr>
      <w:r>
        <w:rPr>
          <w:rFonts w:hint="eastAsia" w:ascii="黑体" w:hAnsi="黑体" w:eastAsia="黑体" w:cs="黑体"/>
          <w:b w:val="0"/>
          <w:bCs w:val="0"/>
          <w:i w:val="0"/>
          <w:caps w:val="0"/>
          <w:color w:val="000000"/>
          <w:spacing w:val="11"/>
          <w:w w:val="100"/>
          <w:kern w:val="0"/>
          <w:sz w:val="28"/>
          <w:szCs w:val="28"/>
        </w:rPr>
        <w:t>四、考核方式</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06" w:firstLineChars="197"/>
        <w:jc w:val="left"/>
        <w:textAlignment w:val="baseline"/>
        <w:rPr>
          <w:rFonts w:hint="eastAsia" w:ascii="仿宋_GB2312" w:hAnsi="仿宋_GB2312" w:eastAsia="仿宋_GB2312" w:cs="仿宋_GB2312"/>
          <w:b w:val="0"/>
          <w:i w:val="0"/>
          <w:caps w:val="0"/>
          <w:color w:val="000000"/>
          <w:spacing w:val="14"/>
          <w:w w:val="100"/>
          <w:kern w:val="0"/>
          <w:sz w:val="28"/>
          <w:szCs w:val="28"/>
        </w:rPr>
      </w:pPr>
      <w:r>
        <w:rPr>
          <w:rFonts w:hint="eastAsia" w:ascii="仿宋_GB2312" w:hAnsi="仿宋_GB2312" w:eastAsia="仿宋_GB2312" w:cs="仿宋_GB2312"/>
          <w:b w:val="0"/>
          <w:i w:val="0"/>
          <w:caps w:val="0"/>
          <w:color w:val="000000"/>
          <w:spacing w:val="14"/>
          <w:w w:val="100"/>
          <w:kern w:val="0"/>
          <w:sz w:val="28"/>
          <w:szCs w:val="28"/>
        </w:rPr>
        <w:t>物业考核分为季度考核、年度测评两种方式。</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594" w:firstLineChars="197"/>
        <w:jc w:val="left"/>
        <w:textAlignment w:val="baseline"/>
        <w:rPr>
          <w:rFonts w:hint="eastAsia" w:ascii="黑体" w:hAnsi="黑体" w:eastAsia="黑体" w:cs="黑体"/>
          <w:b w:val="0"/>
          <w:bCs w:val="0"/>
          <w:i w:val="0"/>
          <w:caps w:val="0"/>
          <w:color w:val="000000"/>
          <w:spacing w:val="11"/>
          <w:w w:val="100"/>
          <w:kern w:val="0"/>
          <w:sz w:val="28"/>
          <w:szCs w:val="28"/>
        </w:rPr>
      </w:pPr>
      <w:r>
        <w:rPr>
          <w:rFonts w:hint="eastAsia" w:ascii="黑体" w:hAnsi="黑体" w:eastAsia="黑体" w:cs="黑体"/>
          <w:b w:val="0"/>
          <w:bCs w:val="0"/>
          <w:i w:val="0"/>
          <w:caps w:val="0"/>
          <w:color w:val="000000"/>
          <w:spacing w:val="11"/>
          <w:w w:val="100"/>
          <w:kern w:val="0"/>
          <w:sz w:val="28"/>
          <w:szCs w:val="28"/>
        </w:rPr>
        <w:t>五、考核分制</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06" w:firstLineChars="197"/>
        <w:jc w:val="left"/>
        <w:textAlignment w:val="baseline"/>
        <w:rPr>
          <w:rFonts w:hint="eastAsia" w:ascii="仿宋_GB2312" w:hAnsi="仿宋_GB2312" w:eastAsia="仿宋_GB2312" w:cs="仿宋_GB2312"/>
          <w:b w:val="0"/>
          <w:i w:val="0"/>
          <w:caps w:val="0"/>
          <w:color w:val="000000"/>
          <w:spacing w:val="14"/>
          <w:w w:val="100"/>
          <w:kern w:val="0"/>
          <w:sz w:val="28"/>
          <w:szCs w:val="28"/>
        </w:rPr>
      </w:pPr>
      <w:r>
        <w:rPr>
          <w:rFonts w:hint="eastAsia" w:ascii="仿宋_GB2312" w:hAnsi="仿宋_GB2312" w:eastAsia="仿宋_GB2312" w:cs="仿宋_GB2312"/>
          <w:b w:val="0"/>
          <w:i w:val="0"/>
          <w:caps w:val="0"/>
          <w:color w:val="000000"/>
          <w:spacing w:val="14"/>
          <w:w w:val="100"/>
          <w:kern w:val="0"/>
          <w:sz w:val="28"/>
          <w:szCs w:val="28"/>
        </w:rPr>
        <w:t>对物业服务企业考核实行百分制（考核基准分100分）。业主单位每季度对一个考核对象的加减分，原则上加分不得超过10分。</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06" w:firstLineChars="197"/>
        <w:jc w:val="left"/>
        <w:textAlignment w:val="baseline"/>
        <w:rPr>
          <w:rFonts w:hint="eastAsia" w:ascii="仿宋_GB2312" w:hAnsi="仿宋_GB2312" w:eastAsia="仿宋_GB2312" w:cs="仿宋_GB2312"/>
          <w:b w:val="0"/>
          <w:i w:val="0"/>
          <w:caps w:val="0"/>
          <w:color w:val="000000"/>
          <w:spacing w:val="14"/>
          <w:w w:val="100"/>
          <w:kern w:val="0"/>
          <w:sz w:val="28"/>
          <w:szCs w:val="28"/>
        </w:rPr>
      </w:pPr>
      <w:r>
        <w:rPr>
          <w:rFonts w:hint="eastAsia" w:ascii="仿宋_GB2312" w:hAnsi="仿宋_GB2312" w:eastAsia="仿宋_GB2312" w:cs="仿宋_GB2312"/>
          <w:b w:val="0"/>
          <w:i w:val="0"/>
          <w:caps w:val="0"/>
          <w:color w:val="000000"/>
          <w:spacing w:val="14"/>
          <w:w w:val="100"/>
          <w:kern w:val="0"/>
          <w:sz w:val="28"/>
          <w:szCs w:val="28"/>
        </w:rPr>
        <w:t>重大事项或特殊情况等（如重大安全事故、重大质量事故、物业服务产生重大失误等）的考核，由业主单位报机关事务局核查无误后实施。</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594" w:firstLineChars="197"/>
        <w:jc w:val="left"/>
        <w:textAlignment w:val="baseline"/>
        <w:rPr>
          <w:rFonts w:hint="eastAsia" w:ascii="黑体" w:hAnsi="黑体" w:eastAsia="黑体" w:cs="黑体"/>
          <w:b w:val="0"/>
          <w:bCs w:val="0"/>
          <w:i w:val="0"/>
          <w:caps w:val="0"/>
          <w:color w:val="000000"/>
          <w:spacing w:val="11"/>
          <w:w w:val="100"/>
          <w:kern w:val="0"/>
          <w:sz w:val="28"/>
          <w:szCs w:val="28"/>
        </w:rPr>
      </w:pPr>
      <w:r>
        <w:rPr>
          <w:rFonts w:hint="eastAsia" w:ascii="黑体" w:hAnsi="黑体" w:eastAsia="黑体" w:cs="黑体"/>
          <w:b w:val="0"/>
          <w:bCs w:val="0"/>
          <w:i w:val="0"/>
          <w:caps w:val="0"/>
          <w:color w:val="000000"/>
          <w:spacing w:val="11"/>
          <w:w w:val="100"/>
          <w:kern w:val="0"/>
          <w:sz w:val="28"/>
          <w:szCs w:val="28"/>
        </w:rPr>
        <w:t>六、考核内容</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06" w:firstLineChars="197"/>
        <w:jc w:val="left"/>
        <w:textAlignment w:val="baseline"/>
        <w:rPr>
          <w:rFonts w:hint="eastAsia" w:ascii="仿宋_GB2312" w:hAnsi="仿宋_GB2312" w:eastAsia="仿宋_GB2312" w:cs="仿宋_GB2312"/>
          <w:b w:val="0"/>
          <w:i w:val="0"/>
          <w:caps w:val="0"/>
          <w:color w:val="000000"/>
          <w:spacing w:val="14"/>
          <w:w w:val="100"/>
          <w:kern w:val="0"/>
          <w:sz w:val="28"/>
          <w:szCs w:val="28"/>
        </w:rPr>
      </w:pPr>
      <w:r>
        <w:rPr>
          <w:rFonts w:hint="eastAsia" w:ascii="仿宋_GB2312" w:hAnsi="仿宋_GB2312" w:eastAsia="仿宋_GB2312" w:cs="仿宋_GB2312"/>
          <w:b w:val="0"/>
          <w:i w:val="0"/>
          <w:caps w:val="0"/>
          <w:color w:val="000000"/>
          <w:spacing w:val="14"/>
          <w:w w:val="100"/>
          <w:kern w:val="0"/>
          <w:sz w:val="28"/>
          <w:szCs w:val="28"/>
        </w:rPr>
        <w:t>以物业工作量招、投标书内容为依据，物业管理工作年度考核成绩的构成分为：日常巡检抽查、季度规范运行考核成绩、年度物业服务工作测评三个部分。</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06" w:firstLineChars="197"/>
        <w:jc w:val="left"/>
        <w:textAlignment w:val="baseline"/>
        <w:rPr>
          <w:rFonts w:hint="eastAsia" w:ascii="仿宋_GB2312" w:hAnsi="仿宋_GB2312" w:eastAsia="仿宋_GB2312" w:cs="仿宋_GB2312"/>
          <w:b w:val="0"/>
          <w:i w:val="0"/>
          <w:caps w:val="0"/>
          <w:color w:val="000000"/>
          <w:spacing w:val="14"/>
          <w:w w:val="100"/>
          <w:kern w:val="0"/>
          <w:sz w:val="28"/>
          <w:szCs w:val="28"/>
        </w:rPr>
      </w:pPr>
      <w:r>
        <w:rPr>
          <w:rFonts w:hint="eastAsia" w:ascii="仿宋_GB2312" w:hAnsi="仿宋_GB2312" w:eastAsia="仿宋_GB2312" w:cs="仿宋_GB2312"/>
          <w:b w:val="0"/>
          <w:i w:val="0"/>
          <w:caps w:val="0"/>
          <w:color w:val="000000"/>
          <w:spacing w:val="14"/>
          <w:w w:val="100"/>
          <w:kern w:val="0"/>
          <w:sz w:val="28"/>
          <w:szCs w:val="28"/>
        </w:rPr>
        <w:t>1.业主对物业服务企业进行日常检查，发现的问题形成记录并要求立即整改；不能及时整改的下发整改通知书，要求限期整改。发现的问题在季度考核中给予扣分处理。</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06" w:firstLineChars="197"/>
        <w:jc w:val="left"/>
        <w:textAlignment w:val="baseline"/>
        <w:rPr>
          <w:rFonts w:hint="eastAsia" w:ascii="仿宋_GB2312" w:hAnsi="仿宋_GB2312" w:eastAsia="仿宋_GB2312" w:cs="仿宋_GB2312"/>
          <w:b w:val="0"/>
          <w:i w:val="0"/>
          <w:caps w:val="0"/>
          <w:color w:val="000000"/>
          <w:spacing w:val="14"/>
          <w:w w:val="100"/>
          <w:kern w:val="0"/>
          <w:sz w:val="28"/>
          <w:szCs w:val="28"/>
        </w:rPr>
      </w:pPr>
      <w:r>
        <w:rPr>
          <w:rFonts w:hint="eastAsia" w:ascii="仿宋_GB2312" w:hAnsi="仿宋_GB2312" w:eastAsia="仿宋_GB2312" w:cs="仿宋_GB2312"/>
          <w:b w:val="0"/>
          <w:i w:val="0"/>
          <w:caps w:val="0"/>
          <w:color w:val="000000"/>
          <w:spacing w:val="14"/>
          <w:w w:val="100"/>
          <w:kern w:val="0"/>
          <w:sz w:val="28"/>
          <w:szCs w:val="28"/>
        </w:rPr>
        <w:t>2.季度考核中，根据《独山子区物业考核实施细则》的内容，由物业服务企业给出自评分，经业主组成考核小组测评后，得出每季度物业考核得分。</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06" w:firstLineChars="197"/>
        <w:jc w:val="left"/>
        <w:textAlignment w:val="baseline"/>
        <w:rPr>
          <w:rFonts w:hint="eastAsia" w:ascii="仿宋_GB2312" w:hAnsi="仿宋_GB2312" w:eastAsia="仿宋_GB2312" w:cs="仿宋_GB2312"/>
          <w:b w:val="0"/>
          <w:i w:val="0"/>
          <w:caps w:val="0"/>
          <w:color w:val="000000"/>
          <w:spacing w:val="14"/>
          <w:w w:val="100"/>
          <w:kern w:val="0"/>
          <w:sz w:val="28"/>
          <w:szCs w:val="28"/>
        </w:rPr>
      </w:pPr>
      <w:r>
        <w:rPr>
          <w:rFonts w:hint="eastAsia" w:ascii="仿宋_GB2312" w:hAnsi="仿宋_GB2312" w:eastAsia="仿宋_GB2312" w:cs="仿宋_GB2312"/>
          <w:b w:val="0"/>
          <w:i w:val="0"/>
          <w:caps w:val="0"/>
          <w:color w:val="000000"/>
          <w:spacing w:val="14"/>
          <w:w w:val="100"/>
          <w:kern w:val="0"/>
          <w:sz w:val="28"/>
          <w:szCs w:val="28"/>
        </w:rPr>
        <w:t>3.年度考核评分以季度考核为基础，将每个季度的评分进行平均，求得年度物业考核成绩。</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06" w:firstLineChars="197"/>
        <w:jc w:val="left"/>
        <w:textAlignment w:val="baseline"/>
        <w:rPr>
          <w:rFonts w:hint="eastAsia" w:ascii="仿宋_GB2312" w:hAnsi="仿宋_GB2312" w:eastAsia="仿宋_GB2312" w:cs="仿宋_GB2312"/>
          <w:b w:val="0"/>
          <w:i w:val="0"/>
          <w:caps w:val="0"/>
          <w:color w:val="000000"/>
          <w:spacing w:val="14"/>
          <w:w w:val="100"/>
          <w:kern w:val="0"/>
          <w:sz w:val="28"/>
          <w:szCs w:val="28"/>
        </w:rPr>
      </w:pPr>
      <w:r>
        <w:rPr>
          <w:rFonts w:hint="eastAsia" w:ascii="仿宋_GB2312" w:hAnsi="仿宋_GB2312" w:eastAsia="仿宋_GB2312" w:cs="仿宋_GB2312"/>
          <w:b w:val="0"/>
          <w:i w:val="0"/>
          <w:caps w:val="0"/>
          <w:color w:val="000000"/>
          <w:spacing w:val="14"/>
          <w:w w:val="100"/>
          <w:kern w:val="0"/>
          <w:sz w:val="28"/>
          <w:szCs w:val="28"/>
        </w:rPr>
        <w:t>4.物业服务工作效益主要包括业主满意度调查、安全质量检查等方面。业主满意度调查的结果作为强化物业服务工作管理的内容，业主经调查属实后与安全质量检查结果情况一并扣分。</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06" w:firstLineChars="197"/>
        <w:jc w:val="left"/>
        <w:textAlignment w:val="baseline"/>
        <w:rPr>
          <w:rFonts w:hint="eastAsia" w:ascii="仿宋_GB2312" w:hAnsi="仿宋_GB2312" w:eastAsia="仿宋_GB2312" w:cs="仿宋_GB2312"/>
          <w:b w:val="0"/>
          <w:i w:val="0"/>
          <w:caps w:val="0"/>
          <w:color w:val="000000"/>
          <w:spacing w:val="14"/>
          <w:w w:val="100"/>
          <w:kern w:val="0"/>
          <w:sz w:val="28"/>
          <w:szCs w:val="28"/>
        </w:rPr>
      </w:pPr>
      <w:r>
        <w:rPr>
          <w:rFonts w:hint="eastAsia" w:ascii="仿宋_GB2312" w:hAnsi="仿宋_GB2312" w:eastAsia="仿宋_GB2312" w:cs="仿宋_GB2312"/>
          <w:b w:val="0"/>
          <w:i w:val="0"/>
          <w:caps w:val="0"/>
          <w:color w:val="000000"/>
          <w:spacing w:val="14"/>
          <w:w w:val="100"/>
          <w:kern w:val="0"/>
          <w:sz w:val="28"/>
          <w:szCs w:val="28"/>
        </w:rPr>
        <w:t>5.对《物业考核实施细则》未列事项，物业服务工作出现明显失误或过错，在季度考核中扣分，扣分标准由机关事务局与业主共同确定。</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594" w:firstLineChars="197"/>
        <w:jc w:val="left"/>
        <w:textAlignment w:val="baseline"/>
        <w:rPr>
          <w:rFonts w:hint="eastAsia" w:ascii="黑体" w:hAnsi="黑体" w:eastAsia="黑体" w:cs="黑体"/>
          <w:b w:val="0"/>
          <w:bCs w:val="0"/>
          <w:i w:val="0"/>
          <w:caps w:val="0"/>
          <w:color w:val="000000"/>
          <w:spacing w:val="11"/>
          <w:w w:val="100"/>
          <w:kern w:val="0"/>
          <w:sz w:val="28"/>
          <w:szCs w:val="28"/>
        </w:rPr>
      </w:pPr>
      <w:r>
        <w:rPr>
          <w:rFonts w:hint="eastAsia" w:ascii="黑体" w:hAnsi="黑体" w:eastAsia="黑体" w:cs="黑体"/>
          <w:b w:val="0"/>
          <w:bCs w:val="0"/>
          <w:i w:val="0"/>
          <w:caps w:val="0"/>
          <w:color w:val="000000"/>
          <w:spacing w:val="11"/>
          <w:w w:val="100"/>
          <w:kern w:val="0"/>
          <w:sz w:val="28"/>
          <w:szCs w:val="28"/>
        </w:rPr>
        <w:t>七、考核流程</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560" w:firstLineChars="200"/>
        <w:jc w:val="left"/>
        <w:textAlignment w:val="baseline"/>
        <w:rPr>
          <w:rFonts w:hint="eastAsia" w:ascii="仿宋_GB2312" w:hAnsi="仿宋_GB2312" w:eastAsia="仿宋_GB2312" w:cs="仿宋_GB2312"/>
          <w:b w:val="0"/>
          <w:i w:val="0"/>
          <w:caps w:val="0"/>
          <w:color w:val="000000"/>
          <w:spacing w:val="0"/>
          <w:w w:val="100"/>
          <w:kern w:val="0"/>
          <w:sz w:val="28"/>
          <w:szCs w:val="28"/>
        </w:rPr>
      </w:pPr>
      <w:r>
        <w:rPr>
          <w:rFonts w:hint="eastAsia" w:ascii="仿宋_GB2312" w:hAnsi="仿宋_GB2312" w:eastAsia="仿宋_GB2312" w:cs="仿宋_GB2312"/>
          <w:b w:val="0"/>
          <w:i w:val="0"/>
          <w:caps w:val="0"/>
          <w:color w:val="000000"/>
          <w:spacing w:val="0"/>
          <w:w w:val="100"/>
          <w:kern w:val="0"/>
          <w:sz w:val="28"/>
          <w:szCs w:val="28"/>
        </w:rPr>
        <w:t>1.日常巡检过程中发现物业服务企业存在的各项问题，形成书面记录或下发整改通知书。</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560" w:firstLineChars="200"/>
        <w:jc w:val="left"/>
        <w:textAlignment w:val="baseline"/>
        <w:rPr>
          <w:rFonts w:hint="eastAsia" w:ascii="仿宋_GB2312" w:hAnsi="仿宋_GB2312" w:eastAsia="仿宋_GB2312" w:cs="仿宋_GB2312"/>
          <w:b w:val="0"/>
          <w:i w:val="0"/>
          <w:caps w:val="0"/>
          <w:color w:val="000000"/>
          <w:spacing w:val="14"/>
          <w:w w:val="100"/>
          <w:kern w:val="0"/>
          <w:sz w:val="28"/>
          <w:szCs w:val="28"/>
        </w:rPr>
      </w:pPr>
      <w:r>
        <w:rPr>
          <w:rFonts w:hint="eastAsia" w:ascii="仿宋_GB2312" w:hAnsi="仿宋_GB2312" w:eastAsia="仿宋_GB2312" w:cs="仿宋_GB2312"/>
          <w:b w:val="0"/>
          <w:i w:val="0"/>
          <w:caps w:val="0"/>
          <w:color w:val="000000"/>
          <w:spacing w:val="0"/>
          <w:w w:val="100"/>
          <w:kern w:val="0"/>
          <w:sz w:val="28"/>
          <w:szCs w:val="28"/>
        </w:rPr>
        <w:t>2.</w:t>
      </w:r>
      <w:r>
        <w:rPr>
          <w:rFonts w:hint="eastAsia" w:ascii="仿宋_GB2312" w:hAnsi="仿宋_GB2312" w:eastAsia="仿宋_GB2312" w:cs="仿宋_GB2312"/>
          <w:b w:val="0"/>
          <w:i w:val="0"/>
          <w:caps w:val="0"/>
          <w:color w:val="000000"/>
          <w:spacing w:val="14"/>
          <w:w w:val="100"/>
          <w:kern w:val="0"/>
          <w:sz w:val="28"/>
          <w:szCs w:val="28"/>
        </w:rPr>
        <w:t>季度考核前各被考核企业，依照</w:t>
      </w:r>
      <w:r>
        <w:rPr>
          <w:rFonts w:hint="eastAsia" w:ascii="仿宋_GB2312" w:hAnsi="仿宋_GB2312" w:eastAsia="仿宋_GB2312" w:cs="仿宋_GB2312"/>
          <w:b w:val="0"/>
          <w:i w:val="0"/>
          <w:caps w:val="0"/>
          <w:color w:val="000000"/>
          <w:spacing w:val="14"/>
          <w:w w:val="100"/>
          <w:kern w:val="0"/>
          <w:sz w:val="28"/>
          <w:szCs w:val="28"/>
        </w:rPr>
        <w:t>《物业考核实施细则》规定的内容，如实向业主单位提供自评表格，附业主对本企业通报表扬、表彰、奖励或通报批评、处罚、整改通知书等的相应文件材料（加盖公章，一式两份）。</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560" w:firstLineChars="200"/>
        <w:jc w:val="left"/>
        <w:textAlignment w:val="baseline"/>
        <w:rPr>
          <w:rFonts w:hint="eastAsia" w:ascii="仿宋_GB2312" w:hAnsi="仿宋_GB2312" w:eastAsia="仿宋_GB2312" w:cs="仿宋_GB2312"/>
          <w:b w:val="0"/>
          <w:i w:val="0"/>
          <w:caps w:val="0"/>
          <w:color w:val="000000"/>
          <w:spacing w:val="0"/>
          <w:w w:val="100"/>
          <w:kern w:val="0"/>
          <w:sz w:val="28"/>
          <w:szCs w:val="28"/>
        </w:rPr>
      </w:pPr>
      <w:r>
        <w:rPr>
          <w:rFonts w:hint="eastAsia" w:ascii="仿宋_GB2312" w:hAnsi="仿宋_GB2312" w:eastAsia="仿宋_GB2312" w:cs="仿宋_GB2312"/>
          <w:b w:val="0"/>
          <w:i w:val="0"/>
          <w:caps w:val="0"/>
          <w:color w:val="000000"/>
          <w:spacing w:val="0"/>
          <w:w w:val="100"/>
          <w:kern w:val="0"/>
          <w:sz w:val="28"/>
          <w:szCs w:val="28"/>
        </w:rPr>
        <w:t>3.年度测评由机关事务局，抽取业主单位工作人员成立考核小组，并按照</w:t>
      </w:r>
      <w:r>
        <w:rPr>
          <w:rFonts w:hint="eastAsia" w:ascii="仿宋_GB2312" w:hAnsi="仿宋_GB2312" w:eastAsia="仿宋_GB2312" w:cs="仿宋_GB2312"/>
          <w:b w:val="0"/>
          <w:i w:val="0"/>
          <w:caps w:val="0"/>
          <w:color w:val="000000"/>
          <w:spacing w:val="14"/>
          <w:w w:val="100"/>
          <w:kern w:val="0"/>
          <w:sz w:val="28"/>
          <w:szCs w:val="28"/>
        </w:rPr>
        <w:t>《物业考核实施细则》及《满意度调查表》</w:t>
      </w:r>
      <w:r>
        <w:rPr>
          <w:rFonts w:hint="eastAsia" w:ascii="仿宋_GB2312" w:hAnsi="仿宋_GB2312" w:eastAsia="仿宋_GB2312" w:cs="仿宋_GB2312"/>
          <w:b w:val="0"/>
          <w:i w:val="0"/>
          <w:caps w:val="0"/>
          <w:color w:val="000000"/>
          <w:spacing w:val="0"/>
          <w:w w:val="100"/>
          <w:kern w:val="0"/>
          <w:sz w:val="28"/>
          <w:szCs w:val="28"/>
        </w:rPr>
        <w:t>开展测评，对于测评情况较差的企业，给予通报批评。</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594" w:firstLineChars="197"/>
        <w:jc w:val="left"/>
        <w:textAlignment w:val="baseline"/>
        <w:rPr>
          <w:rFonts w:hint="eastAsia" w:ascii="黑体" w:hAnsi="黑体" w:eastAsia="黑体" w:cs="黑体"/>
          <w:b w:val="0"/>
          <w:bCs w:val="0"/>
          <w:i w:val="0"/>
          <w:caps w:val="0"/>
          <w:color w:val="000000"/>
          <w:spacing w:val="11"/>
          <w:w w:val="100"/>
          <w:kern w:val="0"/>
          <w:sz w:val="28"/>
          <w:szCs w:val="28"/>
        </w:rPr>
      </w:pPr>
      <w:r>
        <w:rPr>
          <w:rFonts w:hint="eastAsia" w:ascii="黑体" w:hAnsi="黑体" w:eastAsia="黑体" w:cs="黑体"/>
          <w:b w:val="0"/>
          <w:bCs w:val="0"/>
          <w:i w:val="0"/>
          <w:caps w:val="0"/>
          <w:color w:val="000000"/>
          <w:spacing w:val="11"/>
          <w:w w:val="100"/>
          <w:kern w:val="0"/>
          <w:sz w:val="28"/>
          <w:szCs w:val="28"/>
        </w:rPr>
        <w:t>八、奖惩</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16" w:firstLineChars="200"/>
        <w:jc w:val="left"/>
        <w:textAlignment w:val="baseline"/>
        <w:rPr>
          <w:rFonts w:hint="eastAsia" w:ascii="仿宋_GB2312" w:hAnsi="仿宋_GB2312" w:eastAsia="仿宋_GB2312" w:cs="仿宋_GB2312"/>
          <w:b w:val="0"/>
          <w:i w:val="0"/>
          <w:caps w:val="0"/>
          <w:color w:val="000000"/>
          <w:spacing w:val="14"/>
          <w:w w:val="100"/>
          <w:kern w:val="0"/>
          <w:sz w:val="28"/>
          <w:szCs w:val="28"/>
        </w:rPr>
      </w:pPr>
      <w:r>
        <w:rPr>
          <w:rFonts w:hint="eastAsia" w:ascii="仿宋_GB2312" w:hAnsi="仿宋_GB2312" w:eastAsia="仿宋_GB2312" w:cs="仿宋_GB2312"/>
          <w:b w:val="0"/>
          <w:i w:val="0"/>
          <w:caps w:val="0"/>
          <w:color w:val="000000"/>
          <w:spacing w:val="14"/>
          <w:w w:val="100"/>
          <w:kern w:val="0"/>
          <w:sz w:val="28"/>
          <w:szCs w:val="28"/>
        </w:rPr>
        <w:t>1.将物业服务合同总金额的10%用于物业服务工作的考核，平均到季度和年度考核的分值中。即每个季度考核费用为每季度考核分值×物业服务合同金额×10%/4/100元；年度测评分值作为企业诚信分数予以划分，经业主考核每季度考核分值90分（含）以上，记年度优秀物业企业一次,在次年招标过程中给予加分。</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16" w:firstLineChars="200"/>
        <w:jc w:val="left"/>
        <w:textAlignment w:val="baseline"/>
        <w:rPr>
          <w:rFonts w:hint="eastAsia" w:ascii="仿宋_GB2312" w:hAnsi="仿宋_GB2312" w:eastAsia="仿宋_GB2312" w:cs="仿宋_GB2312"/>
          <w:b w:val="0"/>
          <w:i w:val="0"/>
          <w:caps w:val="0"/>
          <w:color w:val="000000"/>
          <w:spacing w:val="14"/>
          <w:w w:val="100"/>
          <w:kern w:val="0"/>
          <w:sz w:val="28"/>
          <w:szCs w:val="28"/>
        </w:rPr>
      </w:pPr>
      <w:r>
        <w:rPr>
          <w:rFonts w:hint="eastAsia" w:ascii="仿宋_GB2312" w:hAnsi="仿宋_GB2312" w:eastAsia="仿宋_GB2312" w:cs="仿宋_GB2312"/>
          <w:b w:val="0"/>
          <w:i w:val="0"/>
          <w:caps w:val="0"/>
          <w:color w:val="000000"/>
          <w:spacing w:val="14"/>
          <w:w w:val="100"/>
          <w:kern w:val="0"/>
          <w:sz w:val="28"/>
          <w:szCs w:val="28"/>
        </w:rPr>
        <w:t>2.当物业管理人员完成物业服务工作以外的工作时，业主根据工作完成的大小、满意度，可进行分值奖励，具体分值数由考核组确定。 </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16" w:firstLineChars="200"/>
        <w:jc w:val="left"/>
        <w:textAlignment w:val="baseline"/>
        <w:rPr>
          <w:rFonts w:hint="eastAsia" w:ascii="仿宋_GB2312" w:hAnsi="仿宋_GB2312" w:eastAsia="仿宋_GB2312" w:cs="仿宋_GB2312"/>
          <w:b w:val="0"/>
          <w:i w:val="0"/>
          <w:caps w:val="0"/>
          <w:color w:val="000000"/>
          <w:spacing w:val="14"/>
          <w:w w:val="100"/>
          <w:kern w:val="0"/>
          <w:sz w:val="28"/>
          <w:szCs w:val="28"/>
        </w:rPr>
      </w:pPr>
      <w:r>
        <w:rPr>
          <w:rFonts w:hint="eastAsia" w:ascii="仿宋_GB2312" w:hAnsi="仿宋_GB2312" w:eastAsia="仿宋_GB2312" w:cs="仿宋_GB2312"/>
          <w:b w:val="0"/>
          <w:i w:val="0"/>
          <w:caps w:val="0"/>
          <w:color w:val="000000"/>
          <w:spacing w:val="14"/>
          <w:w w:val="100"/>
          <w:kern w:val="0"/>
          <w:sz w:val="28"/>
          <w:szCs w:val="28"/>
        </w:rPr>
        <w:t>3.对于年度测评较差的物业服务企业，在独山子区政府网站上予以通报批评，并记不良记录一次，在独山子区政府物业招标中给予扣分处理。</w:t>
      </w: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16" w:firstLineChars="200"/>
        <w:jc w:val="left"/>
        <w:textAlignment w:val="baseline"/>
        <w:rPr>
          <w:rFonts w:hint="eastAsia" w:ascii="仿宋_GB2312" w:hAnsi="仿宋_GB2312" w:eastAsia="仿宋_GB2312" w:cs="仿宋_GB2312"/>
          <w:b w:val="0"/>
          <w:i w:val="0"/>
          <w:caps w:val="0"/>
          <w:color w:val="000000"/>
          <w:spacing w:val="14"/>
          <w:w w:val="100"/>
          <w:kern w:val="0"/>
          <w:sz w:val="28"/>
          <w:szCs w:val="28"/>
        </w:rPr>
      </w:pP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16" w:firstLineChars="200"/>
        <w:jc w:val="left"/>
        <w:textAlignment w:val="baseline"/>
        <w:rPr>
          <w:rFonts w:hint="eastAsia" w:ascii="仿宋_GB2312" w:hAnsi="仿宋_GB2312" w:eastAsia="仿宋_GB2312" w:cs="仿宋_GB2312"/>
          <w:b w:val="0"/>
          <w:i w:val="0"/>
          <w:caps w:val="0"/>
          <w:color w:val="000000"/>
          <w:spacing w:val="14"/>
          <w:w w:val="100"/>
          <w:kern w:val="0"/>
          <w:sz w:val="28"/>
          <w:szCs w:val="28"/>
        </w:rPr>
      </w:pPr>
    </w:p>
    <w:p>
      <w:pPr>
        <w:pStyle w:val="2"/>
        <w:rPr>
          <w:rFonts w:hint="eastAsia" w:ascii="仿宋_GB2312" w:hAnsi="仿宋_GB2312" w:eastAsia="仿宋_GB2312" w:cs="仿宋_GB2312"/>
          <w:b w:val="0"/>
          <w:i w:val="0"/>
          <w:caps w:val="0"/>
          <w:color w:val="000000"/>
          <w:spacing w:val="-13"/>
          <w:w w:val="100"/>
          <w:kern w:val="0"/>
          <w:sz w:val="28"/>
          <w:szCs w:val="28"/>
        </w:rPr>
      </w:pPr>
    </w:p>
    <w:p>
      <w:pPr>
        <w:rPr>
          <w:rFonts w:hint="eastAsia" w:ascii="仿宋_GB2312" w:hAnsi="仿宋_GB2312" w:eastAsia="仿宋_GB2312" w:cs="仿宋_GB2312"/>
          <w:b w:val="0"/>
          <w:i w:val="0"/>
          <w:caps w:val="0"/>
          <w:color w:val="000000"/>
          <w:spacing w:val="-13"/>
          <w:w w:val="100"/>
          <w:kern w:val="0"/>
          <w:sz w:val="28"/>
          <w:szCs w:val="28"/>
        </w:rPr>
      </w:pPr>
    </w:p>
    <w:p>
      <w:pPr>
        <w:pStyle w:val="2"/>
        <w:rPr>
          <w:rFonts w:hint="eastAsia" w:ascii="仿宋_GB2312" w:hAnsi="仿宋_GB2312" w:eastAsia="仿宋_GB2312" w:cs="仿宋_GB2312"/>
          <w:b w:val="0"/>
          <w:i w:val="0"/>
          <w:caps w:val="0"/>
          <w:color w:val="000000"/>
          <w:spacing w:val="-13"/>
          <w:w w:val="100"/>
          <w:kern w:val="0"/>
          <w:sz w:val="28"/>
          <w:szCs w:val="28"/>
        </w:rPr>
      </w:pPr>
    </w:p>
    <w:p>
      <w:pPr>
        <w:rPr>
          <w:rFonts w:hint="eastAsia" w:ascii="仿宋_GB2312" w:hAnsi="仿宋_GB2312" w:eastAsia="仿宋_GB2312" w:cs="仿宋_GB2312"/>
          <w:b w:val="0"/>
          <w:i w:val="0"/>
          <w:caps w:val="0"/>
          <w:color w:val="000000"/>
          <w:spacing w:val="-13"/>
          <w:w w:val="100"/>
          <w:kern w:val="0"/>
          <w:sz w:val="28"/>
          <w:szCs w:val="28"/>
        </w:rPr>
      </w:pPr>
    </w:p>
    <w:p>
      <w:pPr>
        <w:pStyle w:val="2"/>
        <w:rPr>
          <w:rFonts w:hint="eastAsia" w:ascii="仿宋_GB2312" w:hAnsi="仿宋_GB2312" w:eastAsia="仿宋_GB2312" w:cs="仿宋_GB2312"/>
          <w:b w:val="0"/>
          <w:i w:val="0"/>
          <w:caps w:val="0"/>
          <w:color w:val="000000"/>
          <w:spacing w:val="-13"/>
          <w:w w:val="100"/>
          <w:kern w:val="0"/>
          <w:sz w:val="28"/>
          <w:szCs w:val="28"/>
        </w:rPr>
      </w:pPr>
    </w:p>
    <w:p>
      <w:pPr>
        <w:rPr>
          <w:rFonts w:hint="eastAsia"/>
          <w:sz w:val="28"/>
          <w:szCs w:val="28"/>
        </w:rPr>
      </w:pPr>
    </w:p>
    <w:p>
      <w:pPr>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508" w:firstLineChars="200"/>
        <w:jc w:val="left"/>
        <w:textAlignment w:val="baseline"/>
        <w:rPr>
          <w:rFonts w:ascii="宋体" w:hAnsi="宋体" w:eastAsia="宋体" w:cs="宋体"/>
          <w:b w:val="0"/>
          <w:i w:val="0"/>
          <w:caps w:val="0"/>
          <w:color w:val="000000"/>
          <w:spacing w:val="-13"/>
          <w:w w:val="100"/>
          <w:kern w:val="0"/>
          <w:sz w:val="28"/>
          <w:szCs w:val="28"/>
        </w:rPr>
        <w:sectPr>
          <w:footerReference r:id="rId3" w:type="default"/>
          <w:footerReference r:id="rId4" w:type="even"/>
          <w:pgSz w:w="11906" w:h="16838"/>
          <w:pgMar w:top="2041" w:right="1531" w:bottom="2041" w:left="1531" w:header="851" w:footer="992" w:gutter="0"/>
          <w:cols w:space="0" w:num="1"/>
          <w:rtlGutter w:val="0"/>
          <w:docGrid w:type="lines" w:linePitch="318" w:charSpace="0"/>
        </w:sectPr>
      </w:pPr>
    </w:p>
    <w:tbl>
      <w:tblPr>
        <w:tblStyle w:val="45"/>
        <w:tblW w:w="15182" w:type="dxa"/>
        <w:tblInd w:w="94" w:type="dxa"/>
        <w:tblLayout w:type="fixed"/>
        <w:tblCellMar>
          <w:top w:w="0" w:type="dxa"/>
          <w:left w:w="108" w:type="dxa"/>
          <w:bottom w:w="0" w:type="dxa"/>
          <w:right w:w="108" w:type="dxa"/>
        </w:tblCellMar>
      </w:tblPr>
      <w:tblGrid>
        <w:gridCol w:w="478"/>
        <w:gridCol w:w="1116"/>
        <w:gridCol w:w="708"/>
        <w:gridCol w:w="1275"/>
        <w:gridCol w:w="8774"/>
        <w:gridCol w:w="1415"/>
        <w:gridCol w:w="1416"/>
      </w:tblGrid>
      <w:tr>
        <w:tblPrEx>
          <w:tblCellMar>
            <w:top w:w="0" w:type="dxa"/>
            <w:left w:w="108" w:type="dxa"/>
            <w:bottom w:w="0" w:type="dxa"/>
            <w:right w:w="108" w:type="dxa"/>
          </w:tblCellMar>
        </w:tblPrEx>
        <w:trPr>
          <w:trHeight w:val="735" w:hRule="atLeast"/>
        </w:trPr>
        <w:tc>
          <w:tcPr>
            <w:tcW w:w="15182" w:type="dxa"/>
            <w:gridSpan w:val="7"/>
            <w:tcBorders>
              <w:top w:val="nil"/>
              <w:left w:val="nil"/>
              <w:bottom w:val="nil"/>
              <w:right w:val="nil"/>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宋体" w:hAnsi="宋体" w:eastAsia="宋体" w:cs="宋体"/>
                <w:b/>
                <w:bCs/>
                <w:i w:val="0"/>
                <w:caps w:val="0"/>
                <w:color w:val="000000"/>
                <w:spacing w:val="0"/>
                <w:w w:val="100"/>
                <w:sz w:val="28"/>
                <w:szCs w:val="28"/>
              </w:rPr>
            </w:pPr>
            <w:r>
              <w:rPr>
                <w:rFonts w:hint="eastAsia" w:ascii="宋体" w:hAnsi="宋体" w:eastAsia="宋体" w:cs="宋体"/>
                <w:b/>
                <w:bCs/>
                <w:i w:val="0"/>
                <w:caps w:val="0"/>
                <w:color w:val="000000"/>
                <w:spacing w:val="0"/>
                <w:w w:val="100"/>
                <w:sz w:val="28"/>
                <w:szCs w:val="28"/>
              </w:rPr>
              <w:t>附件</w:t>
            </w:r>
            <w:r>
              <w:rPr>
                <w:rFonts w:hint="eastAsia" w:ascii="宋体" w:hAnsi="宋体" w:cs="宋体"/>
                <w:b/>
                <w:bCs/>
                <w:i w:val="0"/>
                <w:caps w:val="0"/>
                <w:color w:val="000000"/>
                <w:spacing w:val="0"/>
                <w:w w:val="100"/>
                <w:sz w:val="28"/>
                <w:szCs w:val="28"/>
                <w:lang w:val="en-US" w:eastAsia="zh-CN"/>
              </w:rPr>
              <w:t>二</w:t>
            </w:r>
            <w:r>
              <w:rPr>
                <w:rFonts w:hint="eastAsia" w:ascii="宋体" w:hAnsi="宋体" w:eastAsia="宋体" w:cs="宋体"/>
                <w:b/>
                <w:bCs/>
                <w:i w:val="0"/>
                <w:caps w:val="0"/>
                <w:color w:val="000000"/>
                <w:spacing w:val="0"/>
                <w:w w:val="100"/>
                <w:sz w:val="28"/>
                <w:szCs w:val="28"/>
              </w:rPr>
              <w:t>：                     独山子区物业考核实施细则</w:t>
            </w:r>
          </w:p>
        </w:tc>
      </w:tr>
      <w:tr>
        <w:tblPrEx>
          <w:tblCellMar>
            <w:top w:w="0" w:type="dxa"/>
            <w:left w:w="108" w:type="dxa"/>
            <w:bottom w:w="0" w:type="dxa"/>
            <w:right w:w="108" w:type="dxa"/>
          </w:tblCellMar>
        </w:tblPrEx>
        <w:trPr>
          <w:trHeight w:val="630" w:hRule="atLeast"/>
        </w:trPr>
        <w:tc>
          <w:tcPr>
            <w:tcW w:w="15182" w:type="dxa"/>
            <w:gridSpan w:val="7"/>
            <w:tcBorders>
              <w:top w:val="nil"/>
              <w:left w:val="nil"/>
              <w:bottom w:val="nil"/>
              <w:right w:val="nil"/>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宋体" w:hAnsi="宋体" w:eastAsia="宋体" w:cs="宋体"/>
                <w:b/>
                <w:bCs/>
                <w:i w:val="0"/>
                <w:caps w:val="0"/>
                <w:color w:val="000000"/>
                <w:spacing w:val="0"/>
                <w:w w:val="100"/>
                <w:sz w:val="28"/>
                <w:szCs w:val="28"/>
              </w:rPr>
            </w:pPr>
            <w:r>
              <w:rPr>
                <w:rFonts w:hint="eastAsia" w:ascii="宋体" w:hAnsi="宋体" w:eastAsia="宋体" w:cs="宋体"/>
                <w:b/>
                <w:bCs/>
                <w:i w:val="0"/>
                <w:caps w:val="0"/>
                <w:color w:val="000000"/>
                <w:spacing w:val="0"/>
                <w:w w:val="100"/>
                <w:sz w:val="28"/>
                <w:szCs w:val="28"/>
              </w:rPr>
              <w:t xml:space="preserve">     检查时间：    年   月  日                    检查人：                     被检查单位：</w:t>
            </w:r>
          </w:p>
        </w:tc>
      </w:tr>
      <w:tr>
        <w:tblPrEx>
          <w:tblCellMar>
            <w:top w:w="0" w:type="dxa"/>
            <w:left w:w="108" w:type="dxa"/>
            <w:bottom w:w="0" w:type="dxa"/>
            <w:right w:w="108" w:type="dxa"/>
          </w:tblCellMar>
        </w:tblPrEx>
        <w:trPr>
          <w:trHeight w:val="454" w:hRule="atLeast"/>
        </w:trPr>
        <w:tc>
          <w:tcPr>
            <w:tcW w:w="478"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bCs/>
                <w:i w:val="0"/>
                <w:caps w:val="0"/>
                <w:color w:val="000000"/>
                <w:spacing w:val="0"/>
                <w:w w:val="100"/>
                <w:sz w:val="28"/>
                <w:szCs w:val="28"/>
              </w:rPr>
            </w:pPr>
            <w:r>
              <w:rPr>
                <w:rFonts w:hint="eastAsia" w:ascii="仿宋_GB2312" w:hAnsi="宋体" w:eastAsia="仿宋_GB2312" w:cs="宋体"/>
                <w:b/>
                <w:bCs/>
                <w:i w:val="0"/>
                <w:caps w:val="0"/>
                <w:color w:val="000000"/>
                <w:spacing w:val="0"/>
                <w:w w:val="100"/>
                <w:sz w:val="28"/>
                <w:szCs w:val="28"/>
              </w:rPr>
              <w:t>序号</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bCs/>
                <w:i w:val="0"/>
                <w:caps w:val="0"/>
                <w:color w:val="000000"/>
                <w:spacing w:val="0"/>
                <w:w w:val="100"/>
                <w:sz w:val="28"/>
                <w:szCs w:val="28"/>
              </w:rPr>
            </w:pPr>
            <w:r>
              <w:rPr>
                <w:rFonts w:hint="eastAsia" w:ascii="仿宋_GB2312" w:hAnsi="宋体" w:eastAsia="仿宋_GB2312" w:cs="宋体"/>
                <w:b/>
                <w:bCs/>
                <w:i w:val="0"/>
                <w:caps w:val="0"/>
                <w:color w:val="000000"/>
                <w:spacing w:val="0"/>
                <w:w w:val="100"/>
                <w:sz w:val="28"/>
                <w:szCs w:val="28"/>
              </w:rPr>
              <w:t>考核项目</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bCs/>
                <w:i w:val="0"/>
                <w:caps w:val="0"/>
                <w:color w:val="000000"/>
                <w:spacing w:val="0"/>
                <w:w w:val="100"/>
                <w:sz w:val="28"/>
                <w:szCs w:val="28"/>
              </w:rPr>
            </w:pPr>
            <w:r>
              <w:rPr>
                <w:rFonts w:hint="eastAsia" w:ascii="仿宋_GB2312" w:hAnsi="宋体" w:eastAsia="仿宋_GB2312" w:cs="宋体"/>
                <w:b/>
                <w:bCs/>
                <w:i w:val="0"/>
                <w:caps w:val="0"/>
                <w:color w:val="000000"/>
                <w:spacing w:val="0"/>
                <w:w w:val="100"/>
                <w:sz w:val="28"/>
                <w:szCs w:val="28"/>
              </w:rPr>
              <w:t>分值</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bCs/>
                <w:i w:val="0"/>
                <w:caps w:val="0"/>
                <w:color w:val="000000"/>
                <w:spacing w:val="0"/>
                <w:w w:val="100"/>
                <w:sz w:val="28"/>
                <w:szCs w:val="28"/>
              </w:rPr>
            </w:pPr>
            <w:r>
              <w:rPr>
                <w:rFonts w:hint="eastAsia" w:ascii="仿宋_GB2312" w:hAnsi="宋体" w:eastAsia="仿宋_GB2312" w:cs="宋体"/>
                <w:b/>
                <w:bCs/>
                <w:i w:val="0"/>
                <w:caps w:val="0"/>
                <w:color w:val="000000"/>
                <w:spacing w:val="0"/>
                <w:w w:val="100"/>
                <w:sz w:val="28"/>
                <w:szCs w:val="28"/>
              </w:rPr>
              <w:t>考核内容</w:t>
            </w:r>
          </w:p>
        </w:tc>
        <w:tc>
          <w:tcPr>
            <w:tcW w:w="8774"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bCs/>
                <w:i w:val="0"/>
                <w:caps w:val="0"/>
                <w:color w:val="000000"/>
                <w:spacing w:val="0"/>
                <w:w w:val="100"/>
                <w:sz w:val="28"/>
                <w:szCs w:val="28"/>
              </w:rPr>
            </w:pPr>
            <w:r>
              <w:rPr>
                <w:rFonts w:hint="eastAsia" w:ascii="仿宋_GB2312" w:hAnsi="宋体" w:eastAsia="仿宋_GB2312" w:cs="宋体"/>
                <w:b/>
                <w:bCs/>
                <w:i w:val="0"/>
                <w:caps w:val="0"/>
                <w:color w:val="000000"/>
                <w:spacing w:val="0"/>
                <w:w w:val="100"/>
                <w:sz w:val="28"/>
                <w:szCs w:val="28"/>
              </w:rPr>
              <w:t>评分细则</w:t>
            </w:r>
          </w:p>
        </w:tc>
        <w:tc>
          <w:tcPr>
            <w:tcW w:w="1415" w:type="dxa"/>
            <w:vMerge w:val="restart"/>
            <w:tcBorders>
              <w:top w:val="single" w:color="auto" w:sz="4" w:space="0"/>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bCs/>
                <w:i w:val="0"/>
                <w:caps w:val="0"/>
                <w:color w:val="000000"/>
                <w:spacing w:val="0"/>
                <w:w w:val="100"/>
                <w:sz w:val="28"/>
                <w:szCs w:val="28"/>
              </w:rPr>
            </w:pPr>
            <w:r>
              <w:rPr>
                <w:rFonts w:hint="eastAsia" w:ascii="仿宋_GB2312" w:hAnsi="宋体" w:eastAsia="仿宋_GB2312" w:cs="宋体"/>
                <w:b/>
                <w:bCs/>
                <w:i w:val="0"/>
                <w:caps w:val="0"/>
                <w:color w:val="000000"/>
                <w:spacing w:val="0"/>
                <w:w w:val="100"/>
                <w:sz w:val="28"/>
                <w:szCs w:val="28"/>
              </w:rPr>
              <w:t>存在的主要问题</w:t>
            </w:r>
          </w:p>
        </w:tc>
        <w:tc>
          <w:tcPr>
            <w:tcW w:w="1416"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ind w:right="140"/>
              <w:jc w:val="center"/>
              <w:textAlignment w:val="baseline"/>
              <w:rPr>
                <w:rFonts w:ascii="仿宋_GB2312" w:hAnsi="宋体" w:eastAsia="仿宋_GB2312" w:cs="宋体"/>
                <w:b/>
                <w:bCs/>
                <w:i w:val="0"/>
                <w:caps w:val="0"/>
                <w:color w:val="000000"/>
                <w:spacing w:val="0"/>
                <w:w w:val="100"/>
                <w:sz w:val="28"/>
                <w:szCs w:val="28"/>
              </w:rPr>
            </w:pPr>
            <w:r>
              <w:rPr>
                <w:rFonts w:hint="eastAsia" w:ascii="仿宋_GB2312" w:hAnsi="宋体" w:eastAsia="仿宋_GB2312" w:cs="宋体"/>
                <w:b/>
                <w:bCs/>
                <w:i w:val="0"/>
                <w:caps w:val="0"/>
                <w:color w:val="000000"/>
                <w:spacing w:val="0"/>
                <w:w w:val="100"/>
                <w:sz w:val="28"/>
                <w:szCs w:val="28"/>
              </w:rPr>
              <w:t>评分</w:t>
            </w:r>
          </w:p>
        </w:tc>
      </w:tr>
      <w:tr>
        <w:tblPrEx>
          <w:tblCellMar>
            <w:top w:w="0" w:type="dxa"/>
            <w:left w:w="108" w:type="dxa"/>
            <w:bottom w:w="0" w:type="dxa"/>
            <w:right w:w="108" w:type="dxa"/>
          </w:tblCellMar>
        </w:tblPrEx>
        <w:trPr>
          <w:trHeight w:val="326" w:hRule="atLeast"/>
        </w:trPr>
        <w:tc>
          <w:tcPr>
            <w:tcW w:w="478"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bCs/>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bCs/>
                <w:i w:val="0"/>
                <w:caps w:val="0"/>
                <w:color w:val="000000"/>
                <w:spacing w:val="0"/>
                <w:w w:val="100"/>
                <w:sz w:val="28"/>
                <w:szCs w:val="28"/>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bCs/>
                <w:i w:val="0"/>
                <w:caps w:val="0"/>
                <w:color w:val="000000"/>
                <w:spacing w:val="0"/>
                <w:w w:val="100"/>
                <w:sz w:val="28"/>
                <w:szCs w:val="2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bCs/>
                <w:i w:val="0"/>
                <w:caps w:val="0"/>
                <w:color w:val="000000"/>
                <w:spacing w:val="0"/>
                <w:w w:val="100"/>
                <w:sz w:val="28"/>
                <w:szCs w:val="28"/>
              </w:rPr>
            </w:pPr>
          </w:p>
        </w:tc>
        <w:tc>
          <w:tcPr>
            <w:tcW w:w="877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bCs/>
                <w:i w:val="0"/>
                <w:caps w:val="0"/>
                <w:color w:val="000000"/>
                <w:spacing w:val="0"/>
                <w:w w:val="100"/>
                <w:sz w:val="28"/>
                <w:szCs w:val="28"/>
              </w:rPr>
            </w:pPr>
          </w:p>
        </w:tc>
        <w:tc>
          <w:tcPr>
            <w:tcW w:w="1415" w:type="dxa"/>
            <w:vMerge w:val="continue"/>
            <w:tcBorders>
              <w:top w:val="single" w:color="auto" w:sz="4" w:space="0"/>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bCs/>
                <w:i w:val="0"/>
                <w:caps w:val="0"/>
                <w:color w:val="000000"/>
                <w:spacing w:val="0"/>
                <w:w w:val="100"/>
                <w:sz w:val="28"/>
                <w:szCs w:val="28"/>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bCs/>
                <w:i w:val="0"/>
                <w:caps w:val="0"/>
                <w:color w:val="000000"/>
                <w:spacing w:val="0"/>
                <w:w w:val="100"/>
                <w:sz w:val="28"/>
                <w:szCs w:val="28"/>
              </w:rPr>
            </w:pPr>
          </w:p>
        </w:tc>
      </w:tr>
      <w:tr>
        <w:tblPrEx>
          <w:tblCellMar>
            <w:top w:w="0" w:type="dxa"/>
            <w:left w:w="108" w:type="dxa"/>
            <w:bottom w:w="0" w:type="dxa"/>
            <w:right w:w="108" w:type="dxa"/>
          </w:tblCellMar>
        </w:tblPrEx>
        <w:trPr>
          <w:trHeight w:val="2000" w:hRule="atLeast"/>
        </w:trPr>
        <w:tc>
          <w:tcPr>
            <w:tcW w:w="478"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一</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室内外环境卫生，院内外绿化美化</w:t>
            </w:r>
            <w:r>
              <w:rPr>
                <w:rFonts w:ascii="仿宋_GB2312" w:hAnsi="宋体" w:eastAsia="仿宋_GB2312" w:cs="宋体"/>
                <w:b w:val="0"/>
                <w:i w:val="0"/>
                <w:caps w:val="0"/>
                <w:color w:val="000000"/>
                <w:spacing w:val="0"/>
                <w:w w:val="100"/>
                <w:sz w:val="28"/>
                <w:szCs w:val="28"/>
              </w:rPr>
              <w:t xml:space="preserve"> </w:t>
            </w:r>
          </w:p>
        </w:tc>
        <w:tc>
          <w:tcPr>
            <w:tcW w:w="708"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40分</w:t>
            </w:r>
          </w:p>
        </w:tc>
        <w:tc>
          <w:tcPr>
            <w:tcW w:w="1275"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环卫设施齐全，工具齐备，垃圾站日产日清，实行标准化清洁保洁（10分）</w:t>
            </w:r>
          </w:p>
        </w:tc>
        <w:tc>
          <w:tcPr>
            <w:tcW w:w="8774" w:type="dxa"/>
            <w:tcBorders>
              <w:top w:val="single" w:color="auto" w:sz="4" w:space="0"/>
              <w:left w:val="nil"/>
              <w:right w:val="single" w:color="auto" w:sz="4" w:space="0"/>
            </w:tcBorders>
            <w:vAlign w:val="center"/>
          </w:tcPr>
          <w:p>
            <w:pPr>
              <w:pageBreakBefore w:val="0"/>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1、垃圾集中点未及时清运，造成二次污染的扣2分，扣完为止；</w:t>
            </w:r>
          </w:p>
        </w:tc>
        <w:tc>
          <w:tcPr>
            <w:tcW w:w="1415" w:type="dxa"/>
            <w:tcBorders>
              <w:top w:val="single" w:color="000000"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2000" w:hRule="atLeast"/>
        </w:trPr>
        <w:tc>
          <w:tcPr>
            <w:tcW w:w="47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2、办公室、大厅、走廊、扶手、墙地面、卫生间、门窗、广场等清洁、卫生、消毒到位，制度严格，无乱堆乱放现象，违反一处扣0.5分，扣完为止；</w:t>
            </w:r>
          </w:p>
        </w:tc>
        <w:tc>
          <w:tcPr>
            <w:tcW w:w="1415"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2000" w:hRule="atLeast"/>
        </w:trPr>
        <w:tc>
          <w:tcPr>
            <w:tcW w:w="47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3、建立卫生工作记录，无记录者，一处扣0.5分，扣完为止；</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2000" w:hRule="atLeast"/>
        </w:trPr>
        <w:tc>
          <w:tcPr>
            <w:tcW w:w="47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4、地面污渍未按时清除，一处扣0.5分，扣完为止；</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2000" w:hRule="atLeast"/>
        </w:trPr>
        <w:tc>
          <w:tcPr>
            <w:tcW w:w="47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打冰扫雪及时，防滑设施实施到位（5分）</w:t>
            </w: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1、雪停后24小时内</w:t>
            </w:r>
            <w:r>
              <w:rPr>
                <w:rFonts w:hint="eastAsia" w:ascii="仿宋_GB2312" w:hAnsi="宋体" w:eastAsia="仿宋_GB2312" w:cs="宋体"/>
                <w:b w:val="0"/>
                <w:i w:val="0"/>
                <w:caps w:val="0"/>
                <w:color w:val="000000"/>
                <w:spacing w:val="0"/>
                <w:w w:val="100"/>
                <w:sz w:val="28"/>
                <w:szCs w:val="28"/>
                <w:lang w:eastAsia="zh-CN"/>
              </w:rPr>
              <w:t>未</w:t>
            </w:r>
            <w:r>
              <w:rPr>
                <w:rFonts w:hint="eastAsia" w:ascii="仿宋_GB2312" w:hAnsi="宋体" w:eastAsia="仿宋_GB2312" w:cs="宋体"/>
                <w:b w:val="0"/>
                <w:i w:val="0"/>
                <w:caps w:val="0"/>
                <w:color w:val="000000"/>
                <w:spacing w:val="0"/>
                <w:w w:val="100"/>
                <w:sz w:val="28"/>
                <w:szCs w:val="28"/>
              </w:rPr>
              <w:t>及时清扫的，扣1-2分，扣完为止；</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2000" w:hRule="atLeast"/>
        </w:trPr>
        <w:tc>
          <w:tcPr>
            <w:tcW w:w="47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2、冬季防滑设施未能即时配备的，扣1-2分，扣完为止。</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800" w:hRule="atLeast"/>
        </w:trPr>
        <w:tc>
          <w:tcPr>
            <w:tcW w:w="47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restart"/>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院内外绿化美化符合设计要求，养护有序，无杂物（10分）</w:t>
            </w: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1、院内外树木、花卉有枯黄（叶片在10公分以上）每株扣：0.2分；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800" w:hRule="atLeast"/>
        </w:trPr>
        <w:tc>
          <w:tcPr>
            <w:tcW w:w="47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2、楼内花卉有虫害每株扣：0.2分；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800" w:hRule="atLeast"/>
        </w:trPr>
        <w:tc>
          <w:tcPr>
            <w:tcW w:w="47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3、花卉枯萎未及时更换每株扣：0.2分；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800" w:hRule="atLeast"/>
        </w:trPr>
        <w:tc>
          <w:tcPr>
            <w:tcW w:w="47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4、楼内花卉浇水后水流出花盆托盘污染地面每处扣：0.2分；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800" w:hRule="atLeast"/>
        </w:trPr>
        <w:tc>
          <w:tcPr>
            <w:tcW w:w="47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5、花卉花叶未按要求擦干净叶面有灰尘每盆扣：0.2分；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800" w:hRule="atLeast"/>
        </w:trPr>
        <w:tc>
          <w:tcPr>
            <w:tcW w:w="47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6、楼内花卉未及时修剪整理每盆扣：0.2分。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975" w:hRule="atLeast"/>
        </w:trPr>
        <w:tc>
          <w:tcPr>
            <w:tcW w:w="478"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二</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公共设施维护维修</w:t>
            </w:r>
          </w:p>
        </w:tc>
        <w:tc>
          <w:tcPr>
            <w:tcW w:w="708"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40分</w:t>
            </w:r>
          </w:p>
        </w:tc>
        <w:tc>
          <w:tcPr>
            <w:tcW w:w="1275"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房屋外观整洁良好（4分）</w:t>
            </w: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1、周边及外墙有破损，影响美观的，维修不及时的扣2分；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1155" w:hRule="atLeast"/>
        </w:trPr>
        <w:tc>
          <w:tcPr>
            <w:tcW w:w="47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2、形成安全隐患的，扣2分。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535" w:hRule="atLeast"/>
        </w:trPr>
        <w:tc>
          <w:tcPr>
            <w:tcW w:w="47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公共设施完好（2分）</w:t>
            </w: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1、发生损坏维修不及时的，一次扣0.5分，扣完为止。</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1200" w:hRule="atLeast"/>
        </w:trPr>
        <w:tc>
          <w:tcPr>
            <w:tcW w:w="478"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restart"/>
            <w:tcBorders>
              <w:top w:val="nil"/>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设备系统（4分）</w:t>
            </w: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1、设备间、机房清洁，无杂物，不乱堆放挤占，无灰尘，1分；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1200" w:hRule="atLeast"/>
        </w:trPr>
        <w:tc>
          <w:tcPr>
            <w:tcW w:w="478"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2、设备运行正常，有工作记录，出现故障，24小内排除，2分，记录不全的扣1分，故障排除延迟的，扣1分；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1200" w:hRule="atLeast"/>
        </w:trPr>
        <w:tc>
          <w:tcPr>
            <w:tcW w:w="478"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3、加强节能降耗、节污减排工作，没有节能措施的，扣1分；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1200" w:hRule="atLeast"/>
        </w:trPr>
        <w:tc>
          <w:tcPr>
            <w:tcW w:w="478"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4、维修人员接到通知后15分钟内未到岗，1分；专业技术人员未做到持证上岗，1分。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1200" w:hRule="atLeast"/>
        </w:trPr>
        <w:tc>
          <w:tcPr>
            <w:tcW w:w="478"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供电照明系统（10分）</w:t>
            </w: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1、配电室严格规范操作，系统运行正常，2分；违章操作，存在隐患的，扣1-2分。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1200" w:hRule="atLeast"/>
        </w:trPr>
        <w:tc>
          <w:tcPr>
            <w:tcW w:w="478"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2、照明良好，楼内100％，楼外完好率95%以上，1分，不符合要求的，一次扣0.5分，扣完为止；</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1200" w:hRule="atLeast"/>
        </w:trPr>
        <w:tc>
          <w:tcPr>
            <w:tcW w:w="478"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3、限（停）电及时通知用户，0.5分；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1200" w:hRule="atLeast"/>
        </w:trPr>
        <w:tc>
          <w:tcPr>
            <w:tcW w:w="478"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4、应急电源正常，可随时启动，0.5分。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960" w:hRule="atLeast"/>
        </w:trPr>
        <w:tc>
          <w:tcPr>
            <w:tcW w:w="478"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供暖系统（10分）</w:t>
            </w: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1、供热设备完备运行正常，2分。无工作记录，扣1分，设备运行不正常的，扣1分；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750" w:hRule="atLeast"/>
        </w:trPr>
        <w:tc>
          <w:tcPr>
            <w:tcW w:w="478"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2、管道有跑冒滴漏等现象，处理不及时的，扣1分；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345" w:hRule="atLeast"/>
        </w:trPr>
        <w:tc>
          <w:tcPr>
            <w:tcW w:w="478"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restart"/>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给水系统（10分）</w:t>
            </w: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1、限（停）水预先通知，0.5分；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570" w:hRule="atLeast"/>
        </w:trPr>
        <w:tc>
          <w:tcPr>
            <w:tcW w:w="478"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2、设备完好，运行正常，1.5分，有跑冒滴漏的，每处扣0.5分，工作无记录的，扣0.5分，运行不正常的，扣0.5-1.5分；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405" w:hRule="atLeast"/>
        </w:trPr>
        <w:tc>
          <w:tcPr>
            <w:tcW w:w="478" w:type="dxa"/>
            <w:vMerge w:val="continue"/>
            <w:tcBorders>
              <w:top w:val="nil"/>
              <w:left w:val="single" w:color="auto" w:sz="4" w:space="0"/>
              <w:bottom w:val="single" w:color="000000"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3、有节水措施，1分，没有的不得分。</w:t>
            </w: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149" w:hRule="atLeast"/>
        </w:trPr>
        <w:tc>
          <w:tcPr>
            <w:tcW w:w="478" w:type="dxa"/>
            <w:vMerge w:val="restart"/>
            <w:tcBorders>
              <w:top w:val="nil"/>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三</w:t>
            </w:r>
          </w:p>
        </w:tc>
        <w:tc>
          <w:tcPr>
            <w:tcW w:w="1116" w:type="dxa"/>
            <w:vMerge w:val="restart"/>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伙房管理规定</w:t>
            </w:r>
          </w:p>
        </w:tc>
        <w:tc>
          <w:tcPr>
            <w:tcW w:w="708" w:type="dxa"/>
            <w:vMerge w:val="restart"/>
            <w:tcBorders>
              <w:top w:val="nil"/>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20分</w:t>
            </w:r>
          </w:p>
        </w:tc>
        <w:tc>
          <w:tcPr>
            <w:tcW w:w="1275" w:type="dxa"/>
            <w:vMerge w:val="restart"/>
            <w:tcBorders>
              <w:top w:val="nil"/>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1、未按时体检提供健康证扣</w:t>
            </w:r>
            <w:r>
              <w:rPr>
                <w:rFonts w:ascii="仿宋_GB2312" w:hAnsi="宋体" w:eastAsia="仿宋_GB2312" w:cs="宋体"/>
                <w:b w:val="0"/>
                <w:i w:val="0"/>
                <w:caps w:val="0"/>
                <w:color w:val="000000"/>
                <w:spacing w:val="0"/>
                <w:w w:val="100"/>
                <w:sz w:val="28"/>
                <w:szCs w:val="28"/>
              </w:rPr>
              <w:t xml:space="preserve"> </w:t>
            </w:r>
            <w:r>
              <w:rPr>
                <w:rFonts w:hint="eastAsia" w:ascii="仿宋_GB2312" w:hAnsi="宋体" w:eastAsia="仿宋_GB2312" w:cs="宋体"/>
                <w:b w:val="0"/>
                <w:i w:val="0"/>
                <w:caps w:val="0"/>
                <w:color w:val="000000"/>
                <w:spacing w:val="0"/>
                <w:w w:val="100"/>
                <w:sz w:val="28"/>
                <w:szCs w:val="28"/>
              </w:rPr>
              <w:t>2分</w:t>
            </w:r>
          </w:p>
        </w:tc>
        <w:tc>
          <w:tcPr>
            <w:tcW w:w="1415" w:type="dxa"/>
            <w:vMerge w:val="restart"/>
            <w:tcBorders>
              <w:top w:val="nil"/>
              <w:left w:val="single" w:color="auto" w:sz="4" w:space="0"/>
              <w:right w:val="single" w:color="auto" w:sz="4" w:space="0"/>
            </w:tcBorders>
            <w:vAlign w:val="center"/>
          </w:tcPr>
          <w:p>
            <w:pPr>
              <w:pStyle w:val="2"/>
              <w:pageBreakBefore w:val="0"/>
              <w:kinsoku/>
              <w:wordWrap/>
              <w:overflowPunct/>
              <w:topLinePunct w:val="0"/>
              <w:autoSpaceDE/>
              <w:autoSpaceDN/>
              <w:bidi w:val="0"/>
              <w:adjustRightInd/>
              <w:snapToGrid w:val="0"/>
              <w:spacing w:before="0" w:beforeAutospacing="0" w:after="0" w:afterAutospacing="0" w:line="600" w:lineRule="exact"/>
              <w:jc w:val="both"/>
              <w:textAlignment w:val="baseline"/>
              <w:rPr>
                <w:b/>
                <w:i w:val="0"/>
                <w:caps w:val="0"/>
                <w:spacing w:val="0"/>
                <w:w w:val="100"/>
                <w:sz w:val="28"/>
                <w:szCs w:val="28"/>
              </w:rPr>
            </w:pPr>
          </w:p>
        </w:tc>
        <w:tc>
          <w:tcPr>
            <w:tcW w:w="1416" w:type="dxa"/>
            <w:vMerge w:val="restart"/>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139" w:hRule="atLeast"/>
        </w:trPr>
        <w:tc>
          <w:tcPr>
            <w:tcW w:w="478"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2、伙房工作人员着装是否统一，干净整洁；保证伙房卫生干净整洁，不干净整洁的扣2分</w:t>
            </w:r>
          </w:p>
        </w:tc>
        <w:tc>
          <w:tcPr>
            <w:tcW w:w="1415" w:type="dxa"/>
            <w:vMerge w:val="continue"/>
            <w:tcBorders>
              <w:left w:val="single" w:color="auto" w:sz="4" w:space="0"/>
              <w:right w:val="single" w:color="auto" w:sz="4" w:space="0"/>
            </w:tcBorders>
            <w:vAlign w:val="center"/>
          </w:tcPr>
          <w:p>
            <w:pPr>
              <w:pStyle w:val="2"/>
              <w:pageBreakBefore w:val="0"/>
              <w:kinsoku/>
              <w:wordWrap/>
              <w:overflowPunct/>
              <w:topLinePunct w:val="0"/>
              <w:autoSpaceDE/>
              <w:autoSpaceDN/>
              <w:bidi w:val="0"/>
              <w:adjustRightInd/>
              <w:snapToGrid w:val="0"/>
              <w:spacing w:before="0" w:beforeAutospacing="0" w:after="0" w:afterAutospacing="0" w:line="600" w:lineRule="exact"/>
              <w:jc w:val="both"/>
              <w:textAlignment w:val="baseline"/>
              <w:rPr>
                <w:b/>
                <w:i w:val="0"/>
                <w:caps w:val="0"/>
                <w:spacing w:val="0"/>
                <w:w w:val="100"/>
                <w:sz w:val="28"/>
                <w:szCs w:val="28"/>
              </w:rPr>
            </w:pPr>
          </w:p>
        </w:tc>
        <w:tc>
          <w:tcPr>
            <w:tcW w:w="1416"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163" w:hRule="atLeast"/>
        </w:trPr>
        <w:tc>
          <w:tcPr>
            <w:tcW w:w="478"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3、一日三餐按要求准时</w:t>
            </w:r>
            <w:r>
              <w:rPr>
                <w:rFonts w:hint="eastAsia" w:ascii="仿宋_GB2312" w:hAnsi="宋体" w:eastAsia="仿宋_GB2312" w:cs="宋体"/>
                <w:b w:val="0"/>
                <w:i w:val="0"/>
                <w:caps w:val="0"/>
                <w:color w:val="000000"/>
                <w:spacing w:val="0"/>
                <w:w w:val="100"/>
                <w:sz w:val="28"/>
                <w:szCs w:val="28"/>
                <w:lang w:val="en-US" w:eastAsia="zh-CN"/>
              </w:rPr>
              <w:t>为人员</w:t>
            </w:r>
            <w:r>
              <w:rPr>
                <w:rFonts w:hint="eastAsia" w:ascii="仿宋_GB2312" w:hAnsi="宋体" w:eastAsia="仿宋_GB2312" w:cs="宋体"/>
                <w:b w:val="0"/>
                <w:i w:val="0"/>
                <w:caps w:val="0"/>
                <w:color w:val="000000"/>
                <w:spacing w:val="0"/>
                <w:w w:val="100"/>
                <w:sz w:val="28"/>
                <w:szCs w:val="28"/>
              </w:rPr>
              <w:t>出餐，保证食品安全，5分</w:t>
            </w:r>
          </w:p>
        </w:tc>
        <w:tc>
          <w:tcPr>
            <w:tcW w:w="1415" w:type="dxa"/>
            <w:vMerge w:val="continue"/>
            <w:tcBorders>
              <w:left w:val="single" w:color="auto" w:sz="4" w:space="0"/>
              <w:right w:val="single" w:color="auto" w:sz="4" w:space="0"/>
            </w:tcBorders>
            <w:vAlign w:val="center"/>
          </w:tcPr>
          <w:p>
            <w:pPr>
              <w:pStyle w:val="2"/>
              <w:pageBreakBefore w:val="0"/>
              <w:kinsoku/>
              <w:wordWrap/>
              <w:overflowPunct/>
              <w:topLinePunct w:val="0"/>
              <w:autoSpaceDE/>
              <w:autoSpaceDN/>
              <w:bidi w:val="0"/>
              <w:adjustRightInd/>
              <w:snapToGrid w:val="0"/>
              <w:spacing w:before="0" w:beforeAutospacing="0" w:after="0" w:afterAutospacing="0" w:line="600" w:lineRule="exact"/>
              <w:jc w:val="both"/>
              <w:textAlignment w:val="baseline"/>
              <w:rPr>
                <w:b/>
                <w:i w:val="0"/>
                <w:caps w:val="0"/>
                <w:spacing w:val="0"/>
                <w:w w:val="100"/>
                <w:sz w:val="28"/>
                <w:szCs w:val="28"/>
              </w:rPr>
            </w:pPr>
          </w:p>
        </w:tc>
        <w:tc>
          <w:tcPr>
            <w:tcW w:w="1416"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375" w:hRule="atLeast"/>
        </w:trPr>
        <w:tc>
          <w:tcPr>
            <w:tcW w:w="478"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4、</w:t>
            </w:r>
            <w:r>
              <w:rPr>
                <w:rFonts w:hint="eastAsia" w:ascii="仿宋_GB2312" w:hAnsi="宋体" w:eastAsia="仿宋_GB2312" w:cs="宋体"/>
                <w:b w:val="0"/>
                <w:i w:val="0"/>
                <w:caps w:val="0"/>
                <w:color w:val="000000"/>
                <w:spacing w:val="0"/>
                <w:w w:val="100"/>
                <w:sz w:val="28"/>
                <w:szCs w:val="28"/>
                <w:lang w:val="en-US" w:eastAsia="zh-CN"/>
              </w:rPr>
              <w:t>人员</w:t>
            </w:r>
            <w:r>
              <w:rPr>
                <w:rFonts w:hint="eastAsia" w:ascii="仿宋_GB2312" w:hAnsi="宋体" w:eastAsia="仿宋_GB2312" w:cs="宋体"/>
                <w:b w:val="0"/>
                <w:i w:val="0"/>
                <w:caps w:val="0"/>
                <w:color w:val="000000"/>
                <w:spacing w:val="0"/>
                <w:w w:val="100"/>
                <w:sz w:val="28"/>
                <w:szCs w:val="28"/>
              </w:rPr>
              <w:t>伙食质量，每月根据</w:t>
            </w:r>
            <w:r>
              <w:rPr>
                <w:rFonts w:hint="eastAsia" w:ascii="仿宋_GB2312" w:hAnsi="宋体" w:eastAsia="仿宋_GB2312" w:cs="宋体"/>
                <w:b w:val="0"/>
                <w:i w:val="0"/>
                <w:caps w:val="0"/>
                <w:color w:val="000000"/>
                <w:spacing w:val="0"/>
                <w:w w:val="100"/>
                <w:sz w:val="28"/>
                <w:szCs w:val="28"/>
                <w:lang w:eastAsia="zh-CN"/>
              </w:rPr>
              <w:t>人员</w:t>
            </w:r>
            <w:r>
              <w:rPr>
                <w:rFonts w:hint="eastAsia" w:ascii="仿宋_GB2312" w:hAnsi="宋体" w:eastAsia="仿宋_GB2312" w:cs="宋体"/>
                <w:b w:val="0"/>
                <w:i w:val="0"/>
                <w:caps w:val="0"/>
                <w:color w:val="000000"/>
                <w:spacing w:val="0"/>
                <w:w w:val="100"/>
                <w:sz w:val="28"/>
                <w:szCs w:val="28"/>
              </w:rPr>
              <w:t>评分表，伙食质量中下，扣5分</w:t>
            </w:r>
          </w:p>
        </w:tc>
        <w:tc>
          <w:tcPr>
            <w:tcW w:w="1415"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92" w:hRule="atLeast"/>
        </w:trPr>
        <w:tc>
          <w:tcPr>
            <w:tcW w:w="478"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5、保证伙房各类台账完整，不完整扣2分</w:t>
            </w:r>
          </w:p>
        </w:tc>
        <w:tc>
          <w:tcPr>
            <w:tcW w:w="1415"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81" w:hRule="atLeast"/>
        </w:trPr>
        <w:tc>
          <w:tcPr>
            <w:tcW w:w="478"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6、未按要求对伙房、厨具按时消杀的扣2分</w:t>
            </w:r>
          </w:p>
        </w:tc>
        <w:tc>
          <w:tcPr>
            <w:tcW w:w="1415"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vMerge w:val="continue"/>
            <w:tcBorders>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81" w:hRule="atLeast"/>
        </w:trPr>
        <w:tc>
          <w:tcPr>
            <w:tcW w:w="478" w:type="dxa"/>
            <w:vMerge w:val="continue"/>
            <w:tcBorders>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116" w:type="dxa"/>
            <w:vMerge w:val="continue"/>
            <w:tcBorders>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708" w:type="dxa"/>
            <w:vMerge w:val="continue"/>
            <w:tcBorders>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275" w:type="dxa"/>
            <w:vMerge w:val="continue"/>
            <w:tcBorders>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7、违反食堂管理规定扣2分</w:t>
            </w:r>
          </w:p>
        </w:tc>
        <w:tc>
          <w:tcPr>
            <w:tcW w:w="1415" w:type="dxa"/>
            <w:vMerge w:val="continue"/>
            <w:tcBorders>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vMerge w:val="continue"/>
            <w:tcBorders>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525" w:hRule="atLeast"/>
        </w:trPr>
        <w:tc>
          <w:tcPr>
            <w:tcW w:w="478"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p>
        </w:tc>
        <w:tc>
          <w:tcPr>
            <w:tcW w:w="11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总分</w:t>
            </w:r>
          </w:p>
        </w:tc>
        <w:tc>
          <w:tcPr>
            <w:tcW w:w="70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r>
              <w:rPr>
                <w:rFonts w:hint="eastAsia" w:ascii="仿宋_GB2312" w:hAnsi="宋体" w:eastAsia="仿宋_GB2312" w:cs="宋体"/>
                <w:b w:val="0"/>
                <w:i w:val="0"/>
                <w:caps w:val="0"/>
                <w:color w:val="000000"/>
                <w:spacing w:val="0"/>
                <w:w w:val="100"/>
                <w:sz w:val="28"/>
                <w:szCs w:val="28"/>
              </w:rPr>
              <w:t>100分</w:t>
            </w:r>
          </w:p>
        </w:tc>
        <w:tc>
          <w:tcPr>
            <w:tcW w:w="127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877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仿宋_GB2312" w:hAnsi="宋体" w:eastAsia="仿宋_GB2312" w:cs="宋体"/>
                <w:b w:val="0"/>
                <w:i w:val="0"/>
                <w:caps w:val="0"/>
                <w:color w:val="000000"/>
                <w:spacing w:val="0"/>
                <w:w w:val="100"/>
                <w:sz w:val="28"/>
                <w:szCs w:val="28"/>
              </w:rPr>
            </w:pPr>
          </w:p>
        </w:tc>
        <w:tc>
          <w:tcPr>
            <w:tcW w:w="141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仿宋_GB2312" w:hAnsi="宋体" w:eastAsia="仿宋_GB2312" w:cs="宋体"/>
                <w:b w:val="0"/>
                <w:i w:val="0"/>
                <w:caps w:val="0"/>
                <w:color w:val="000000"/>
                <w:spacing w:val="0"/>
                <w:w w:val="100"/>
                <w:sz w:val="28"/>
                <w:szCs w:val="28"/>
              </w:rPr>
            </w:pPr>
          </w:p>
        </w:tc>
      </w:tr>
      <w:tr>
        <w:tblPrEx>
          <w:tblCellMar>
            <w:top w:w="0" w:type="dxa"/>
            <w:left w:w="108" w:type="dxa"/>
            <w:bottom w:w="0" w:type="dxa"/>
            <w:right w:w="108" w:type="dxa"/>
          </w:tblCellMar>
        </w:tblPrEx>
        <w:trPr>
          <w:trHeight w:val="615" w:hRule="atLeast"/>
        </w:trPr>
        <w:tc>
          <w:tcPr>
            <w:tcW w:w="478" w:type="dxa"/>
            <w:tcBorders>
              <w:top w:val="nil"/>
              <w:left w:val="nil"/>
              <w:bottom w:val="nil"/>
              <w:right w:val="nil"/>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Calibri" w:hAnsi="Calibri" w:eastAsia="宋体" w:cs="Calibri"/>
                <w:b w:val="0"/>
                <w:i w:val="0"/>
                <w:caps w:val="0"/>
                <w:color w:val="000000"/>
                <w:spacing w:val="0"/>
                <w:w w:val="100"/>
                <w:sz w:val="28"/>
                <w:szCs w:val="28"/>
              </w:rPr>
            </w:pPr>
          </w:p>
        </w:tc>
        <w:tc>
          <w:tcPr>
            <w:tcW w:w="1116" w:type="dxa"/>
            <w:tcBorders>
              <w:top w:val="nil"/>
              <w:left w:val="nil"/>
              <w:bottom w:val="nil"/>
              <w:right w:val="nil"/>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签字：</w:t>
            </w:r>
          </w:p>
        </w:tc>
        <w:tc>
          <w:tcPr>
            <w:tcW w:w="708" w:type="dxa"/>
            <w:tcBorders>
              <w:top w:val="nil"/>
              <w:left w:val="nil"/>
              <w:bottom w:val="nil"/>
              <w:right w:val="nil"/>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Calibri" w:hAnsi="Calibri" w:eastAsia="宋体" w:cs="Calibri"/>
                <w:b w:val="0"/>
                <w:i w:val="0"/>
                <w:caps w:val="0"/>
                <w:color w:val="000000"/>
                <w:spacing w:val="0"/>
                <w:w w:val="100"/>
                <w:sz w:val="28"/>
                <w:szCs w:val="28"/>
              </w:rPr>
            </w:pPr>
          </w:p>
        </w:tc>
        <w:tc>
          <w:tcPr>
            <w:tcW w:w="1275" w:type="dxa"/>
            <w:tcBorders>
              <w:top w:val="nil"/>
              <w:left w:val="nil"/>
              <w:bottom w:val="nil"/>
              <w:right w:val="nil"/>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both"/>
              <w:textAlignment w:val="baseline"/>
              <w:rPr>
                <w:rFonts w:ascii="Calibri" w:hAnsi="Calibri" w:eastAsia="宋体" w:cs="Calibri"/>
                <w:b w:val="0"/>
                <w:i w:val="0"/>
                <w:caps w:val="0"/>
                <w:color w:val="000000"/>
                <w:spacing w:val="0"/>
                <w:w w:val="100"/>
                <w:sz w:val="28"/>
                <w:szCs w:val="28"/>
              </w:rPr>
            </w:pPr>
          </w:p>
        </w:tc>
        <w:tc>
          <w:tcPr>
            <w:tcW w:w="11605" w:type="dxa"/>
            <w:gridSpan w:val="3"/>
            <w:tcBorders>
              <w:top w:val="nil"/>
              <w:left w:val="nil"/>
              <w:bottom w:val="nil"/>
              <w:right w:val="nil"/>
            </w:tcBorders>
            <w:vAlign w:val="center"/>
          </w:tcPr>
          <w:p>
            <w:pPr>
              <w:pageBreakBefore w:val="0"/>
              <w:widowControl/>
              <w:kinsoku/>
              <w:wordWrap/>
              <w:overflowPunct/>
              <w:topLinePunct w:val="0"/>
              <w:autoSpaceDE/>
              <w:autoSpaceDN/>
              <w:bidi w:val="0"/>
              <w:adjustRightInd/>
              <w:snapToGrid w:val="0"/>
              <w:spacing w:beforeAutospacing="0" w:afterAutospacing="0" w:line="600" w:lineRule="exact"/>
              <w:jc w:val="center"/>
              <w:textAlignment w:val="baseline"/>
              <w:rPr>
                <w:rFonts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 xml:space="preserve">                                       时间：   年  月   日   时</w:t>
            </w:r>
          </w:p>
        </w:tc>
      </w:tr>
    </w:tbl>
    <w:p>
      <w:pPr>
        <w:pageBreakBefore w:val="0"/>
        <w:tabs>
          <w:tab w:val="left" w:pos="6300"/>
        </w:tabs>
        <w:kinsoku/>
        <w:wordWrap/>
        <w:overflowPunct/>
        <w:topLinePunct w:val="0"/>
        <w:autoSpaceDE/>
        <w:autoSpaceDN/>
        <w:bidi w:val="0"/>
        <w:adjustRightInd/>
        <w:snapToGrid w:val="0"/>
        <w:spacing w:beforeAutospacing="0" w:afterAutospacing="0" w:line="600" w:lineRule="exact"/>
        <w:jc w:val="both"/>
        <w:textAlignment w:val="baseline"/>
        <w:rPr>
          <w:rFonts w:hint="eastAsia" w:ascii="仿宋" w:hAnsi="仿宋" w:eastAsia="仿宋" w:cs="Times New Roman"/>
          <w:b/>
          <w:i w:val="0"/>
          <w:caps w:val="0"/>
          <w:spacing w:val="0"/>
          <w:w w:val="100"/>
          <w:sz w:val="28"/>
          <w:szCs w:val="28"/>
        </w:rPr>
      </w:pPr>
      <w:r>
        <w:rPr>
          <w:rFonts w:hint="eastAsia" w:ascii="仿宋" w:hAnsi="仿宋" w:eastAsia="仿宋" w:cs="Times New Roman"/>
          <w:b/>
          <w:i w:val="0"/>
          <w:caps w:val="0"/>
          <w:spacing w:val="0"/>
          <w:w w:val="100"/>
          <w:sz w:val="28"/>
          <w:szCs w:val="28"/>
        </w:rPr>
        <w:t>备注：无相关服务的，无服务项目剔除按比例提高其他项目分数进行考核。</w:t>
      </w:r>
    </w:p>
    <w:p>
      <w:pPr>
        <w:pageBreakBefore w:val="0"/>
        <w:kinsoku/>
        <w:wordWrap/>
        <w:overflowPunct/>
        <w:topLinePunct w:val="0"/>
        <w:autoSpaceDE/>
        <w:autoSpaceDN/>
        <w:bidi w:val="0"/>
        <w:adjustRightInd/>
        <w:spacing w:line="600" w:lineRule="exact"/>
        <w:rPr>
          <w:rFonts w:hint="eastAsia" w:ascii="仿宋" w:hAnsi="仿宋" w:eastAsia="仿宋" w:cs="Times New Roman"/>
          <w:b/>
          <w:i w:val="0"/>
          <w:caps w:val="0"/>
          <w:spacing w:val="0"/>
          <w:w w:val="100"/>
          <w:sz w:val="28"/>
          <w:szCs w:val="28"/>
        </w:rPr>
      </w:pPr>
    </w:p>
    <w:p>
      <w:pPr>
        <w:pStyle w:val="2"/>
        <w:rPr>
          <w:rFonts w:hint="eastAsia" w:ascii="仿宋" w:hAnsi="仿宋" w:eastAsia="仿宋" w:cs="Times New Roman"/>
          <w:b/>
          <w:i w:val="0"/>
          <w:caps w:val="0"/>
          <w:spacing w:val="0"/>
          <w:w w:val="100"/>
          <w:sz w:val="28"/>
          <w:szCs w:val="28"/>
        </w:rPr>
      </w:pPr>
    </w:p>
    <w:p>
      <w:pPr>
        <w:rPr>
          <w:rFonts w:hint="eastAsia" w:ascii="仿宋" w:hAnsi="仿宋" w:eastAsia="仿宋" w:cs="Times New Roman"/>
          <w:b/>
          <w:i w:val="0"/>
          <w:caps w:val="0"/>
          <w:spacing w:val="0"/>
          <w:w w:val="100"/>
          <w:sz w:val="28"/>
          <w:szCs w:val="28"/>
        </w:rPr>
      </w:pPr>
    </w:p>
    <w:p>
      <w:pPr>
        <w:pStyle w:val="2"/>
        <w:rPr>
          <w:rFonts w:hint="eastAsia" w:ascii="仿宋" w:hAnsi="仿宋" w:eastAsia="仿宋" w:cs="Times New Roman"/>
          <w:b/>
          <w:i w:val="0"/>
          <w:caps w:val="0"/>
          <w:spacing w:val="0"/>
          <w:w w:val="100"/>
          <w:sz w:val="28"/>
          <w:szCs w:val="28"/>
        </w:rPr>
      </w:pPr>
    </w:p>
    <w:p>
      <w:pPr>
        <w:rPr>
          <w:rFonts w:hint="eastAsia" w:ascii="仿宋" w:hAnsi="仿宋" w:eastAsia="仿宋" w:cs="Times New Roman"/>
          <w:b/>
          <w:i w:val="0"/>
          <w:caps w:val="0"/>
          <w:spacing w:val="0"/>
          <w:w w:val="100"/>
          <w:sz w:val="28"/>
          <w:szCs w:val="28"/>
        </w:rPr>
      </w:pPr>
    </w:p>
    <w:p>
      <w:pPr>
        <w:keepNext w:val="0"/>
        <w:keepLines w:val="0"/>
        <w:pageBreakBefore w:val="0"/>
        <w:kinsoku/>
        <w:wordWrap/>
        <w:overflowPunct/>
        <w:topLinePunct w:val="0"/>
        <w:autoSpaceDE/>
        <w:autoSpaceDN/>
        <w:bidi w:val="0"/>
        <w:adjustRightInd/>
        <w:spacing w:line="240" w:lineRule="auto"/>
        <w:ind w:left="0" w:leftChars="0" w:right="0" w:rightChars="0" w:firstLine="0" w:firstLineChars="0"/>
        <w:outlineLvl w:val="9"/>
        <w:rPr>
          <w:rFonts w:hint="eastAsia"/>
          <w:sz w:val="28"/>
          <w:szCs w:val="28"/>
        </w:rPr>
      </w:pPr>
    </w:p>
    <w:p>
      <w:pPr>
        <w:pStyle w:val="2"/>
        <w:rPr>
          <w:rFonts w:hint="eastAsia"/>
        </w:rPr>
      </w:pPr>
    </w:p>
    <w:tbl>
      <w:tblPr>
        <w:tblStyle w:val="45"/>
        <w:tblpPr w:leftFromText="180" w:rightFromText="180" w:vertAnchor="text" w:horzAnchor="page" w:tblpX="1185" w:tblpY="30"/>
        <w:tblOverlap w:val="never"/>
        <w:tblW w:w="14519" w:type="dxa"/>
        <w:tblInd w:w="0" w:type="dxa"/>
        <w:tblLayout w:type="fixed"/>
        <w:tblCellMar>
          <w:top w:w="0" w:type="dxa"/>
          <w:left w:w="108" w:type="dxa"/>
          <w:bottom w:w="0" w:type="dxa"/>
          <w:right w:w="108" w:type="dxa"/>
        </w:tblCellMar>
      </w:tblPr>
      <w:tblGrid>
        <w:gridCol w:w="1701"/>
        <w:gridCol w:w="4254"/>
        <w:gridCol w:w="1095"/>
        <w:gridCol w:w="744"/>
        <w:gridCol w:w="1445"/>
        <w:gridCol w:w="1095"/>
        <w:gridCol w:w="1447"/>
        <w:gridCol w:w="2738"/>
      </w:tblGrid>
      <w:tr>
        <w:tblPrEx>
          <w:tblCellMar>
            <w:top w:w="0" w:type="dxa"/>
            <w:left w:w="108" w:type="dxa"/>
            <w:bottom w:w="0" w:type="dxa"/>
            <w:right w:w="108" w:type="dxa"/>
          </w:tblCellMar>
        </w:tblPrEx>
        <w:trPr>
          <w:trHeight w:val="306" w:hRule="atLeast"/>
        </w:trPr>
        <w:tc>
          <w:tcPr>
            <w:tcW w:w="14519" w:type="dxa"/>
            <w:gridSpan w:val="8"/>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bCs/>
                <w:i w:val="0"/>
                <w:caps w:val="0"/>
                <w:color w:val="000000"/>
                <w:spacing w:val="0"/>
                <w:w w:val="100"/>
                <w:sz w:val="28"/>
                <w:szCs w:val="28"/>
              </w:rPr>
            </w:pPr>
            <w:r>
              <w:rPr>
                <w:rFonts w:hint="eastAsia" w:ascii="宋体" w:hAnsi="宋体" w:eastAsia="宋体" w:cs="宋体"/>
                <w:b/>
                <w:bCs/>
                <w:i w:val="0"/>
                <w:caps w:val="0"/>
                <w:color w:val="000000"/>
                <w:spacing w:val="0"/>
                <w:w w:val="100"/>
                <w:sz w:val="28"/>
                <w:szCs w:val="28"/>
              </w:rPr>
              <w:t>附件</w:t>
            </w:r>
            <w:r>
              <w:rPr>
                <w:rFonts w:hint="eastAsia" w:ascii="宋体" w:hAnsi="宋体" w:cs="宋体"/>
                <w:b/>
                <w:bCs/>
                <w:i w:val="0"/>
                <w:caps w:val="0"/>
                <w:color w:val="000000"/>
                <w:spacing w:val="0"/>
                <w:w w:val="100"/>
                <w:sz w:val="28"/>
                <w:szCs w:val="28"/>
                <w:lang w:val="en-US" w:eastAsia="zh-CN"/>
              </w:rPr>
              <w:t>三</w:t>
            </w:r>
            <w:r>
              <w:rPr>
                <w:rFonts w:hint="eastAsia" w:ascii="宋体" w:hAnsi="宋体" w:eastAsia="宋体" w:cs="宋体"/>
                <w:b/>
                <w:bCs/>
                <w:i w:val="0"/>
                <w:caps w:val="0"/>
                <w:color w:val="000000"/>
                <w:spacing w:val="0"/>
                <w:w w:val="100"/>
                <w:sz w:val="28"/>
                <w:szCs w:val="28"/>
              </w:rPr>
              <w:t xml:space="preserve">：                      </w:t>
            </w:r>
            <w:r>
              <w:rPr>
                <w:rFonts w:hint="eastAsia" w:ascii="宋体" w:hAnsi="宋体" w:eastAsia="宋体" w:cs="宋体"/>
                <w:b/>
                <w:bCs/>
                <w:i w:val="0"/>
                <w:caps w:val="0"/>
                <w:color w:val="C0504D"/>
                <w:spacing w:val="0"/>
                <w:w w:val="100"/>
                <w:sz w:val="28"/>
                <w:szCs w:val="28"/>
              </w:rPr>
              <w:t xml:space="preserve">  物业服务满意度调查表</w:t>
            </w:r>
          </w:p>
        </w:tc>
      </w:tr>
      <w:tr>
        <w:tblPrEx>
          <w:tblCellMar>
            <w:top w:w="0" w:type="dxa"/>
            <w:left w:w="108" w:type="dxa"/>
            <w:bottom w:w="0" w:type="dxa"/>
            <w:right w:w="108" w:type="dxa"/>
          </w:tblCellMar>
        </w:tblPrEx>
        <w:trPr>
          <w:trHeight w:val="225" w:hRule="atLeast"/>
        </w:trPr>
        <w:tc>
          <w:tcPr>
            <w:tcW w:w="14519" w:type="dxa"/>
            <w:gridSpan w:val="8"/>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 xml:space="preserve">  单位：                            签名：                               时间：    年   月   日</w:t>
            </w:r>
          </w:p>
        </w:tc>
      </w:tr>
      <w:tr>
        <w:tblPrEx>
          <w:tblCellMar>
            <w:top w:w="0" w:type="dxa"/>
            <w:left w:w="108" w:type="dxa"/>
            <w:bottom w:w="0" w:type="dxa"/>
            <w:right w:w="108" w:type="dxa"/>
          </w:tblCellMar>
        </w:tblPrEx>
        <w:trPr>
          <w:trHeight w:val="253"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项目</w:t>
            </w:r>
          </w:p>
        </w:tc>
        <w:tc>
          <w:tcPr>
            <w:tcW w:w="425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评价内容</w:t>
            </w:r>
          </w:p>
        </w:tc>
        <w:tc>
          <w:tcPr>
            <w:tcW w:w="5826"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对目前现状的满意程度</w:t>
            </w:r>
          </w:p>
        </w:tc>
        <w:tc>
          <w:tcPr>
            <w:tcW w:w="2738" w:type="dxa"/>
            <w:vMerge w:val="restart"/>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凡评价“不满意”和“很不满意”的请具体说明原因</w:t>
            </w:r>
          </w:p>
        </w:tc>
      </w:tr>
      <w:tr>
        <w:tblPrEx>
          <w:tblCellMar>
            <w:top w:w="0" w:type="dxa"/>
            <w:left w:w="108" w:type="dxa"/>
            <w:bottom w:w="0" w:type="dxa"/>
            <w:right w:w="108" w:type="dxa"/>
          </w:tblCellMar>
        </w:tblPrEx>
        <w:trPr>
          <w:trHeight w:val="446" w:hRule="exact"/>
        </w:trPr>
        <w:tc>
          <w:tcPr>
            <w:tcW w:w="17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8"/>
                <w:szCs w:val="28"/>
              </w:rPr>
            </w:pPr>
          </w:p>
        </w:tc>
        <w:tc>
          <w:tcPr>
            <w:tcW w:w="425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8"/>
                <w:szCs w:val="28"/>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很满意</w:t>
            </w: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满意</w:t>
            </w:r>
          </w:p>
        </w:tc>
        <w:tc>
          <w:tcPr>
            <w:tcW w:w="14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满足需要</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不满意</w:t>
            </w:r>
          </w:p>
        </w:tc>
        <w:tc>
          <w:tcPr>
            <w:tcW w:w="14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很不满意</w:t>
            </w:r>
          </w:p>
        </w:tc>
        <w:tc>
          <w:tcPr>
            <w:tcW w:w="2738"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8"/>
                <w:szCs w:val="28"/>
              </w:rPr>
            </w:pPr>
          </w:p>
        </w:tc>
      </w:tr>
      <w:tr>
        <w:tblPrEx>
          <w:tblCellMar>
            <w:top w:w="0" w:type="dxa"/>
            <w:left w:w="108" w:type="dxa"/>
            <w:bottom w:w="0" w:type="dxa"/>
            <w:right w:w="108" w:type="dxa"/>
          </w:tblCellMar>
        </w:tblPrEx>
        <w:trPr>
          <w:trHeight w:val="315" w:hRule="exact"/>
        </w:trPr>
        <w:tc>
          <w:tcPr>
            <w:tcW w:w="17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总评及制度管理</w:t>
            </w:r>
          </w:p>
        </w:tc>
        <w:tc>
          <w:tcPr>
            <w:tcW w:w="425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对物业管理服务质量的总体评价</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27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8"/>
                <w:szCs w:val="28"/>
              </w:rPr>
            </w:pPr>
          </w:p>
        </w:tc>
      </w:tr>
      <w:tr>
        <w:tblPrEx>
          <w:tblCellMar>
            <w:top w:w="0" w:type="dxa"/>
            <w:left w:w="108" w:type="dxa"/>
            <w:bottom w:w="0" w:type="dxa"/>
            <w:right w:w="108" w:type="dxa"/>
          </w:tblCellMar>
        </w:tblPrEx>
        <w:trPr>
          <w:trHeight w:val="401" w:hRule="exact"/>
        </w:trPr>
        <w:tc>
          <w:tcPr>
            <w:tcW w:w="17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8"/>
                <w:szCs w:val="28"/>
              </w:rPr>
            </w:pPr>
          </w:p>
        </w:tc>
        <w:tc>
          <w:tcPr>
            <w:tcW w:w="425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物业人员各项制度落实情况</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27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r>
      <w:tr>
        <w:tblPrEx>
          <w:tblCellMar>
            <w:top w:w="0" w:type="dxa"/>
            <w:left w:w="108" w:type="dxa"/>
            <w:bottom w:w="0" w:type="dxa"/>
            <w:right w:w="108" w:type="dxa"/>
          </w:tblCellMar>
        </w:tblPrEx>
        <w:trPr>
          <w:trHeight w:val="331" w:hRule="exact"/>
        </w:trPr>
        <w:tc>
          <w:tcPr>
            <w:tcW w:w="17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8"/>
                <w:szCs w:val="28"/>
              </w:rPr>
            </w:pPr>
          </w:p>
        </w:tc>
        <w:tc>
          <w:tcPr>
            <w:tcW w:w="4254"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物业人员考勤核查情况</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27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r>
      <w:tr>
        <w:tblPrEx>
          <w:tblCellMar>
            <w:top w:w="0" w:type="dxa"/>
            <w:left w:w="108" w:type="dxa"/>
            <w:bottom w:w="0" w:type="dxa"/>
            <w:right w:w="108" w:type="dxa"/>
          </w:tblCellMar>
        </w:tblPrEx>
        <w:trPr>
          <w:trHeight w:val="285" w:hRule="exact"/>
        </w:trPr>
        <w:tc>
          <w:tcPr>
            <w:tcW w:w="1701" w:type="dxa"/>
            <w:vMerge w:val="restart"/>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设施维修</w:t>
            </w:r>
          </w:p>
        </w:tc>
        <w:tc>
          <w:tcPr>
            <w:tcW w:w="42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工程维修人员服务态度</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27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r>
      <w:tr>
        <w:tblPrEx>
          <w:tblCellMar>
            <w:top w:w="0" w:type="dxa"/>
            <w:left w:w="108" w:type="dxa"/>
            <w:bottom w:w="0" w:type="dxa"/>
            <w:right w:w="108" w:type="dxa"/>
          </w:tblCellMar>
        </w:tblPrEx>
        <w:trPr>
          <w:trHeight w:val="288" w:hRule="exact"/>
        </w:trPr>
        <w:tc>
          <w:tcPr>
            <w:tcW w:w="1701" w:type="dxa"/>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8"/>
                <w:szCs w:val="28"/>
              </w:rPr>
            </w:pPr>
          </w:p>
        </w:tc>
        <w:tc>
          <w:tcPr>
            <w:tcW w:w="42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水、电、暖等维修的及时率</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27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r>
      <w:tr>
        <w:trPr>
          <w:trHeight w:val="279" w:hRule="exact"/>
        </w:trPr>
        <w:tc>
          <w:tcPr>
            <w:tcW w:w="1701" w:type="dxa"/>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8"/>
                <w:szCs w:val="28"/>
              </w:rPr>
            </w:pPr>
          </w:p>
        </w:tc>
        <w:tc>
          <w:tcPr>
            <w:tcW w:w="42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公共设施设备的维护管理</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27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r>
      <w:tr>
        <w:tblPrEx>
          <w:tblCellMar>
            <w:top w:w="0" w:type="dxa"/>
            <w:left w:w="108" w:type="dxa"/>
            <w:bottom w:w="0" w:type="dxa"/>
            <w:right w:w="108" w:type="dxa"/>
          </w:tblCellMar>
        </w:tblPrEx>
        <w:trPr>
          <w:trHeight w:val="282" w:hRule="exact"/>
        </w:trPr>
        <w:tc>
          <w:tcPr>
            <w:tcW w:w="1701" w:type="dxa"/>
            <w:vMerge w:val="restart"/>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环境卫生</w:t>
            </w:r>
          </w:p>
        </w:tc>
        <w:tc>
          <w:tcPr>
            <w:tcW w:w="42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保洁人员的仪容仪表及文明礼貌</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27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r>
      <w:tr>
        <w:trPr>
          <w:trHeight w:val="273" w:hRule="exact"/>
        </w:trPr>
        <w:tc>
          <w:tcPr>
            <w:tcW w:w="1701" w:type="dxa"/>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8"/>
                <w:szCs w:val="28"/>
              </w:rPr>
            </w:pPr>
          </w:p>
        </w:tc>
        <w:tc>
          <w:tcPr>
            <w:tcW w:w="4254"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各公共区域的卫生</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2738"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r>
      <w:tr>
        <w:tblPrEx>
          <w:tblCellMar>
            <w:top w:w="0" w:type="dxa"/>
            <w:left w:w="108" w:type="dxa"/>
            <w:bottom w:w="0" w:type="dxa"/>
            <w:right w:w="108" w:type="dxa"/>
          </w:tblCellMar>
        </w:tblPrEx>
        <w:trPr>
          <w:trHeight w:val="290" w:hRule="exact"/>
        </w:trPr>
        <w:tc>
          <w:tcPr>
            <w:tcW w:w="1701" w:type="dxa"/>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8"/>
                <w:szCs w:val="28"/>
              </w:rPr>
            </w:pPr>
          </w:p>
        </w:tc>
        <w:tc>
          <w:tcPr>
            <w:tcW w:w="4254"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卫生间的卫生</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2738"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r>
      <w:tr>
        <w:tblPrEx>
          <w:tblCellMar>
            <w:top w:w="0" w:type="dxa"/>
            <w:left w:w="108" w:type="dxa"/>
            <w:bottom w:w="0" w:type="dxa"/>
            <w:right w:w="108" w:type="dxa"/>
          </w:tblCellMar>
        </w:tblPrEx>
        <w:trPr>
          <w:trHeight w:val="281" w:hRule="exact"/>
        </w:trPr>
        <w:tc>
          <w:tcPr>
            <w:tcW w:w="1701" w:type="dxa"/>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8"/>
                <w:szCs w:val="28"/>
              </w:rPr>
            </w:pPr>
          </w:p>
        </w:tc>
        <w:tc>
          <w:tcPr>
            <w:tcW w:w="42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院内外绿化养护情况</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27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r>
      <w:tr>
        <w:tblPrEx>
          <w:tblCellMar>
            <w:top w:w="0" w:type="dxa"/>
            <w:left w:w="108" w:type="dxa"/>
            <w:bottom w:w="0" w:type="dxa"/>
            <w:right w:w="108" w:type="dxa"/>
          </w:tblCellMar>
        </w:tblPrEx>
        <w:trPr>
          <w:trHeight w:val="426" w:hRule="exact"/>
        </w:trPr>
        <w:tc>
          <w:tcPr>
            <w:tcW w:w="1701" w:type="dxa"/>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8"/>
                <w:szCs w:val="28"/>
              </w:rPr>
            </w:pPr>
          </w:p>
        </w:tc>
        <w:tc>
          <w:tcPr>
            <w:tcW w:w="42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措施性服务实施情况</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27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r>
      <w:tr>
        <w:tblPrEx>
          <w:tblCellMar>
            <w:top w:w="0" w:type="dxa"/>
            <w:left w:w="108" w:type="dxa"/>
            <w:bottom w:w="0" w:type="dxa"/>
            <w:right w:w="108" w:type="dxa"/>
          </w:tblCellMar>
        </w:tblPrEx>
        <w:trPr>
          <w:trHeight w:val="334" w:hRule="exact"/>
        </w:trPr>
        <w:tc>
          <w:tcPr>
            <w:tcW w:w="1701" w:type="dxa"/>
            <w:vMerge w:val="restart"/>
            <w:tcBorders>
              <w:top w:val="single" w:color="auto" w:sz="4" w:space="0"/>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伙房管理</w:t>
            </w:r>
          </w:p>
        </w:tc>
        <w:tc>
          <w:tcPr>
            <w:tcW w:w="42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人员管理</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27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r>
      <w:tr>
        <w:tblPrEx>
          <w:tblCellMar>
            <w:top w:w="0" w:type="dxa"/>
            <w:left w:w="108" w:type="dxa"/>
            <w:bottom w:w="0" w:type="dxa"/>
            <w:right w:w="108" w:type="dxa"/>
          </w:tblCellMar>
        </w:tblPrEx>
        <w:trPr>
          <w:trHeight w:val="371" w:hRule="exact"/>
        </w:trPr>
        <w:tc>
          <w:tcPr>
            <w:tcW w:w="1701"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8"/>
                <w:szCs w:val="28"/>
              </w:rPr>
            </w:pPr>
          </w:p>
        </w:tc>
        <w:tc>
          <w:tcPr>
            <w:tcW w:w="42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环境卫生</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27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r>
      <w:tr>
        <w:tblPrEx>
          <w:tblCellMar>
            <w:top w:w="0" w:type="dxa"/>
            <w:left w:w="108" w:type="dxa"/>
            <w:bottom w:w="0" w:type="dxa"/>
            <w:right w:w="108" w:type="dxa"/>
          </w:tblCellMar>
        </w:tblPrEx>
        <w:trPr>
          <w:trHeight w:val="426" w:hRule="exact"/>
        </w:trPr>
        <w:tc>
          <w:tcPr>
            <w:tcW w:w="1701"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8"/>
                <w:szCs w:val="28"/>
              </w:rPr>
            </w:pPr>
          </w:p>
        </w:tc>
        <w:tc>
          <w:tcPr>
            <w:tcW w:w="42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消杀情况</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27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r>
      <w:tr>
        <w:tblPrEx>
          <w:tblCellMar>
            <w:top w:w="0" w:type="dxa"/>
            <w:left w:w="108" w:type="dxa"/>
            <w:bottom w:w="0" w:type="dxa"/>
            <w:right w:w="108" w:type="dxa"/>
          </w:tblCellMar>
        </w:tblPrEx>
        <w:trPr>
          <w:trHeight w:val="385" w:hRule="exact"/>
        </w:trPr>
        <w:tc>
          <w:tcPr>
            <w:tcW w:w="1701" w:type="dxa"/>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8"/>
                <w:szCs w:val="28"/>
              </w:rPr>
            </w:pPr>
          </w:p>
        </w:tc>
        <w:tc>
          <w:tcPr>
            <w:tcW w:w="42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伙食质量</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27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r>
      <w:tr>
        <w:trPr>
          <w:trHeight w:val="354" w:hRule="exact"/>
        </w:trPr>
        <w:tc>
          <w:tcPr>
            <w:tcW w:w="1701" w:type="dxa"/>
            <w:vMerge w:val="continue"/>
            <w:tcBorders>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8"/>
                <w:szCs w:val="28"/>
              </w:rPr>
            </w:pPr>
          </w:p>
        </w:tc>
        <w:tc>
          <w:tcPr>
            <w:tcW w:w="425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各类台帐</w:t>
            </w: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74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09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144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c>
          <w:tcPr>
            <w:tcW w:w="273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baseline"/>
              <w:outlineLvl w:val="9"/>
              <w:rPr>
                <w:rFonts w:ascii="宋体" w:hAnsi="宋体" w:eastAsia="宋体" w:cs="宋体"/>
                <w:b w:val="0"/>
                <w:i w:val="0"/>
                <w:caps w:val="0"/>
                <w:color w:val="000000"/>
                <w:spacing w:val="0"/>
                <w:w w:val="100"/>
                <w:sz w:val="28"/>
                <w:szCs w:val="28"/>
              </w:rPr>
            </w:pPr>
          </w:p>
        </w:tc>
      </w:tr>
      <w:tr>
        <w:tblPrEx>
          <w:tblCellMar>
            <w:top w:w="0" w:type="dxa"/>
            <w:left w:w="108" w:type="dxa"/>
            <w:bottom w:w="0" w:type="dxa"/>
            <w:right w:w="108" w:type="dxa"/>
          </w:tblCellMar>
        </w:tblPrEx>
        <w:trPr>
          <w:trHeight w:val="329" w:hRule="exact"/>
        </w:trPr>
        <w:tc>
          <w:tcPr>
            <w:tcW w:w="14519"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Tahoma" w:hAnsi="Tahoma" w:eastAsia="宋体" w:cs="Tahoma"/>
                <w:b w:val="0"/>
                <w:i w:val="0"/>
                <w:caps w:val="0"/>
                <w:color w:val="000000"/>
                <w:spacing w:val="0"/>
                <w:w w:val="100"/>
                <w:sz w:val="28"/>
                <w:szCs w:val="28"/>
              </w:rPr>
            </w:pPr>
            <w:r>
              <w:rPr>
                <w:rFonts w:ascii="Tahoma" w:hAnsi="Tahoma" w:eastAsia="宋体" w:cs="Tahoma"/>
                <w:b w:val="0"/>
                <w:i w:val="0"/>
                <w:caps w:val="0"/>
                <w:color w:val="000000"/>
                <w:spacing w:val="0"/>
                <w:w w:val="100"/>
                <w:sz w:val="28"/>
                <w:szCs w:val="28"/>
              </w:rPr>
              <w:t xml:space="preserve">    </w:t>
            </w:r>
            <w:r>
              <w:rPr>
                <w:rFonts w:hint="eastAsia" w:ascii="宋体" w:hAnsi="宋体" w:eastAsia="宋体" w:cs="Tahoma"/>
                <w:b w:val="0"/>
                <w:i w:val="0"/>
                <w:caps w:val="0"/>
                <w:color w:val="000000"/>
                <w:spacing w:val="0"/>
                <w:w w:val="100"/>
                <w:sz w:val="28"/>
                <w:szCs w:val="28"/>
              </w:rPr>
              <w:t>您对物业管理最不满意的是那一方面？</w:t>
            </w:r>
          </w:p>
        </w:tc>
      </w:tr>
      <w:tr>
        <w:tblPrEx>
          <w:tblCellMar>
            <w:top w:w="0" w:type="dxa"/>
            <w:left w:w="108" w:type="dxa"/>
            <w:bottom w:w="0" w:type="dxa"/>
            <w:right w:w="108" w:type="dxa"/>
          </w:tblCellMar>
        </w:tblPrEx>
        <w:trPr>
          <w:trHeight w:val="507" w:hRule="exact"/>
        </w:trPr>
        <w:tc>
          <w:tcPr>
            <w:tcW w:w="14519"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Tahoma" w:hAnsi="Tahoma" w:eastAsia="宋体" w:cs="Tahoma"/>
                <w:b w:val="0"/>
                <w:i w:val="0"/>
                <w:caps w:val="0"/>
                <w:color w:val="000000"/>
                <w:spacing w:val="0"/>
                <w:w w:val="100"/>
                <w:sz w:val="28"/>
                <w:szCs w:val="28"/>
              </w:rPr>
            </w:pPr>
            <w:r>
              <w:rPr>
                <w:rFonts w:ascii="Tahoma" w:hAnsi="Tahoma" w:eastAsia="宋体" w:cs="Tahoma"/>
                <w:b w:val="0"/>
                <w:i w:val="0"/>
                <w:caps w:val="0"/>
                <w:color w:val="000000"/>
                <w:spacing w:val="0"/>
                <w:w w:val="100"/>
                <w:sz w:val="28"/>
                <w:szCs w:val="28"/>
              </w:rPr>
              <w:t xml:space="preserve">  </w:t>
            </w:r>
            <w:r>
              <w:rPr>
                <w:rFonts w:ascii="Tahoma" w:hAnsi="Tahoma" w:eastAsia="宋体" w:cs="Tahoma"/>
                <w:b w:val="0"/>
                <w:i w:val="0"/>
                <w:caps w:val="0"/>
                <w:color w:val="000000"/>
                <w:spacing w:val="0"/>
                <w:w w:val="100"/>
                <w:sz w:val="24"/>
                <w:szCs w:val="24"/>
              </w:rPr>
              <w:t xml:space="preserve">  1</w:t>
            </w:r>
            <w:r>
              <w:rPr>
                <w:rFonts w:hint="eastAsia" w:ascii="宋体" w:hAnsi="宋体" w:eastAsia="宋体" w:cs="Tahoma"/>
                <w:b w:val="0"/>
                <w:i w:val="0"/>
                <w:caps w:val="0"/>
                <w:color w:val="000000"/>
                <w:spacing w:val="0"/>
                <w:w w:val="100"/>
                <w:sz w:val="24"/>
                <w:szCs w:val="24"/>
              </w:rPr>
              <w:t>、 室内外区域公共卫生□     2、卫生间的卫生□    3、绿化管理□      4、设施维护□     5、伙房管理□      6、客服</w:t>
            </w:r>
            <w:r>
              <w:rPr>
                <w:rFonts w:hint="eastAsia" w:ascii="宋体" w:hAnsi="宋体" w:eastAsia="宋体" w:cs="Tahoma"/>
                <w:b w:val="0"/>
                <w:i w:val="0"/>
                <w:caps w:val="0"/>
                <w:color w:val="000000"/>
                <w:spacing w:val="0"/>
                <w:w w:val="100"/>
                <w:sz w:val="28"/>
                <w:szCs w:val="28"/>
              </w:rPr>
              <w:t>□</w:t>
            </w:r>
          </w:p>
        </w:tc>
      </w:tr>
      <w:tr>
        <w:tblPrEx>
          <w:tblCellMar>
            <w:top w:w="0" w:type="dxa"/>
            <w:left w:w="108" w:type="dxa"/>
            <w:bottom w:w="0" w:type="dxa"/>
            <w:right w:w="108" w:type="dxa"/>
          </w:tblCellMar>
        </w:tblPrEx>
        <w:trPr>
          <w:trHeight w:val="567" w:hRule="exact"/>
        </w:trPr>
        <w:tc>
          <w:tcPr>
            <w:tcW w:w="14519" w:type="dxa"/>
            <w:gridSpan w:val="8"/>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baseline"/>
              <w:outlineLvl w:val="9"/>
              <w:rPr>
                <w:rFonts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您对改进或提高物业管理服务的建议：</w:t>
            </w:r>
          </w:p>
        </w:tc>
      </w:tr>
    </w:tbl>
    <w:p>
      <w:pPr>
        <w:keepNext w:val="0"/>
        <w:keepLines w:val="0"/>
        <w:pageBreakBefore w:val="0"/>
        <w:kinsoku/>
        <w:wordWrap/>
        <w:overflowPunct/>
        <w:topLinePunct w:val="0"/>
        <w:autoSpaceDE/>
        <w:autoSpaceDN/>
        <w:bidi w:val="0"/>
        <w:adjustRightInd/>
        <w:snapToGrid w:val="0"/>
        <w:spacing w:beforeAutospacing="0" w:afterAutospacing="0" w:line="240" w:lineRule="auto"/>
        <w:ind w:right="0" w:rightChars="0" w:firstLine="0" w:firstLineChars="0"/>
        <w:jc w:val="both"/>
        <w:textAlignment w:val="baseline"/>
        <w:outlineLvl w:val="9"/>
        <w:rPr>
          <w:rFonts w:ascii="宋体" w:hAnsi="宋体" w:eastAsia="宋体" w:cs="Times New Roman"/>
          <w:b/>
          <w:i w:val="0"/>
          <w:caps w:val="0"/>
          <w:spacing w:val="0"/>
          <w:w w:val="100"/>
          <w:sz w:val="28"/>
          <w:szCs w:val="28"/>
        </w:rPr>
        <w:sectPr>
          <w:pgSz w:w="16838" w:h="11906" w:orient="landscape"/>
          <w:pgMar w:top="1440" w:right="1080" w:bottom="1440" w:left="1080" w:header="851" w:footer="992" w:gutter="0"/>
          <w:cols w:space="720" w:num="1"/>
          <w:docGrid w:type="linesAndChars" w:linePitch="326" w:charSpace="0"/>
        </w:sectPr>
      </w:pPr>
    </w:p>
    <w:p>
      <w:pPr>
        <w:keepNext w:val="0"/>
        <w:keepLines w:val="0"/>
        <w:pageBreakBefore w:val="0"/>
        <w:kinsoku/>
        <w:wordWrap/>
        <w:overflowPunct/>
        <w:topLinePunct w:val="0"/>
        <w:autoSpaceDE/>
        <w:autoSpaceDN/>
        <w:bidi w:val="0"/>
        <w:adjustRightInd/>
        <w:snapToGrid w:val="0"/>
        <w:spacing w:beforeAutospacing="0" w:afterAutospacing="0" w:line="240" w:lineRule="auto"/>
        <w:ind w:right="0" w:rightChars="0" w:firstLine="0" w:firstLineChars="0"/>
        <w:jc w:val="both"/>
        <w:textAlignment w:val="baseline"/>
        <w:outlineLvl w:val="9"/>
        <w:rPr>
          <w:rFonts w:ascii="仿宋_GB2312" w:hAnsi="Calibri" w:eastAsia="仿宋_GB2312" w:cs="Times New Roman"/>
          <w:b/>
          <w:i w:val="0"/>
          <w:caps w:val="0"/>
          <w:spacing w:val="0"/>
          <w:w w:val="100"/>
          <w:sz w:val="28"/>
          <w:szCs w:val="28"/>
        </w:rPr>
      </w:pPr>
    </w:p>
    <w:p>
      <w:pPr>
        <w:pageBreakBefore w:val="0"/>
        <w:kinsoku/>
        <w:wordWrap/>
        <w:overflowPunct/>
        <w:topLinePunct w:val="0"/>
        <w:autoSpaceDE/>
        <w:autoSpaceDN/>
        <w:bidi w:val="0"/>
        <w:adjustRightInd/>
        <w:snapToGrid w:val="0"/>
        <w:spacing w:beforeAutospacing="0" w:afterAutospacing="0" w:line="600" w:lineRule="exact"/>
        <w:jc w:val="both"/>
        <w:textAlignment w:val="baseline"/>
        <w:rPr>
          <w:b w:val="0"/>
          <w:i w:val="0"/>
          <w:caps w:val="0"/>
          <w:spacing w:val="0"/>
          <w:w w:val="100"/>
          <w:sz w:val="28"/>
          <w:szCs w:val="28"/>
        </w:rPr>
      </w:pPr>
    </w:p>
    <w:p>
      <w:pPr>
        <w:pageBreakBefore w:val="0"/>
        <w:kinsoku/>
        <w:wordWrap/>
        <w:overflowPunct/>
        <w:topLinePunct w:val="0"/>
        <w:autoSpaceDE/>
        <w:autoSpaceDN/>
        <w:bidi w:val="0"/>
        <w:adjustRightInd/>
        <w:spacing w:line="600" w:lineRule="exact"/>
        <w:rPr>
          <w:sz w:val="28"/>
          <w:szCs w:val="28"/>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pStyle w:val="2"/>
        <w:rPr>
          <w:rFonts w:hint="eastAsia"/>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baseline"/>
        <w:rPr>
          <w:rFonts w:hint="eastAsia" w:ascii="仿宋" w:hAnsi="仿宋" w:eastAsia="仿宋" w:cs="仿宋"/>
          <w:color w:val="333333"/>
          <w:kern w:val="0"/>
          <w:sz w:val="28"/>
          <w:szCs w:val="28"/>
          <w:lang w:val="zh-CN"/>
        </w:rPr>
      </w:pPr>
    </w:p>
    <w:p>
      <w:pPr>
        <w:rPr>
          <w:rFonts w:hint="eastAsia"/>
        </w:rPr>
      </w:pPr>
    </w:p>
    <w:p>
      <w:pPr>
        <w:pStyle w:val="76"/>
        <w:ind w:firstLine="0" w:firstLineChars="0"/>
        <w:jc w:val="center"/>
        <w:rPr>
          <w:rFonts w:hint="eastAsia" w:ascii="宋体" w:hAnsi="宋体" w:eastAsia="宋体"/>
          <w:color w:val="000000"/>
          <w:lang w:eastAsia="zh-CN"/>
        </w:rPr>
      </w:pPr>
      <w:r>
        <w:rPr>
          <w:rFonts w:hint="eastAsia" w:ascii="宋体" w:hAnsi="宋体" w:eastAsia="宋体" w:cs="Courier New"/>
          <w:color w:val="000000"/>
          <w:kern w:val="0"/>
          <w:sz w:val="44"/>
          <w:szCs w:val="44"/>
        </w:rPr>
        <w:t>独山子区政府</w:t>
      </w:r>
      <w:r>
        <w:rPr>
          <w:rFonts w:hint="eastAsia" w:ascii="宋体" w:hAnsi="宋体" w:eastAsia="宋体" w:cs="Courier New"/>
          <w:color w:val="000000"/>
          <w:kern w:val="0"/>
          <w:sz w:val="44"/>
          <w:szCs w:val="44"/>
          <w:lang w:eastAsia="zh-CN"/>
        </w:rPr>
        <w:t>机关后勤服务中心</w:t>
      </w:r>
    </w:p>
    <w:p>
      <w:pPr>
        <w:tabs>
          <w:tab w:val="left" w:pos="1260"/>
        </w:tabs>
        <w:jc w:val="center"/>
        <w:rPr>
          <w:rFonts w:ascii="宋体" w:hAnsi="宋体" w:eastAsia="宋体" w:cs="Courier New"/>
          <w:b/>
          <w:color w:val="000000"/>
          <w:szCs w:val="21"/>
        </w:rPr>
      </w:pPr>
    </w:p>
    <w:p>
      <w:pPr>
        <w:tabs>
          <w:tab w:val="left" w:pos="1260"/>
        </w:tabs>
        <w:jc w:val="center"/>
        <w:rPr>
          <w:rFonts w:ascii="宋体" w:hAnsi="宋体" w:eastAsia="宋体" w:cs="Courier New"/>
          <w:color w:val="000000"/>
          <w:spacing w:val="100"/>
          <w:w w:val="110"/>
          <w:sz w:val="48"/>
          <w:szCs w:val="48"/>
        </w:rPr>
      </w:pPr>
      <w:r>
        <w:rPr>
          <w:rFonts w:hint="eastAsia" w:ascii="宋体" w:hAnsi="宋体" w:eastAsia="宋体" w:cs="Courier New"/>
          <w:color w:val="000000"/>
          <w:spacing w:val="100"/>
          <w:w w:val="110"/>
          <w:kern w:val="0"/>
          <w:sz w:val="48"/>
          <w:szCs w:val="48"/>
        </w:rPr>
        <w:t>磋商响应文件</w:t>
      </w:r>
    </w:p>
    <w:p>
      <w:pPr>
        <w:tabs>
          <w:tab w:val="left" w:pos="1260"/>
        </w:tabs>
        <w:jc w:val="center"/>
        <w:rPr>
          <w:rFonts w:ascii="宋体" w:hAnsi="宋体" w:eastAsia="宋体" w:cs="Courier New"/>
          <w:color w:val="000000"/>
          <w:spacing w:val="100"/>
          <w:w w:val="110"/>
          <w:sz w:val="48"/>
          <w:szCs w:val="48"/>
        </w:rPr>
      </w:pPr>
    </w:p>
    <w:p>
      <w:pPr>
        <w:rPr>
          <w:rFonts w:ascii="宋体" w:hAnsi="宋体" w:eastAsia="宋体" w:cs="Courier New"/>
          <w:color w:val="000000"/>
          <w:szCs w:val="21"/>
        </w:rPr>
      </w:pPr>
    </w:p>
    <w:p>
      <w:pPr>
        <w:rPr>
          <w:rFonts w:ascii="宋体" w:hAnsi="宋体" w:eastAsia="宋体" w:cs="Courier New"/>
          <w:color w:val="000000"/>
          <w:szCs w:val="21"/>
        </w:rPr>
      </w:pPr>
    </w:p>
    <w:p>
      <w:pPr>
        <w:rPr>
          <w:rFonts w:ascii="宋体" w:hAnsi="宋体" w:eastAsia="宋体" w:cs="Courier New"/>
          <w:color w:val="000000"/>
          <w:szCs w:val="21"/>
        </w:rPr>
      </w:pPr>
    </w:p>
    <w:p>
      <w:pPr>
        <w:rPr>
          <w:rFonts w:ascii="宋体" w:hAnsi="宋体" w:eastAsia="宋体" w:cs="Courier New"/>
          <w:color w:val="000000"/>
          <w:szCs w:val="21"/>
        </w:rPr>
      </w:pPr>
    </w:p>
    <w:p>
      <w:pPr>
        <w:ind w:firstLine="1680" w:firstLineChars="600"/>
        <w:rPr>
          <w:rFonts w:ascii="宋体" w:hAnsi="宋体" w:eastAsia="宋体"/>
          <w:color w:val="000000"/>
          <w:sz w:val="28"/>
          <w:szCs w:val="28"/>
        </w:rPr>
      </w:pPr>
      <w:r>
        <w:rPr>
          <w:rFonts w:hint="eastAsia" w:ascii="宋体" w:hAnsi="宋体" w:eastAsia="宋体"/>
          <w:color w:val="000000"/>
          <w:sz w:val="28"/>
          <w:szCs w:val="28"/>
        </w:rPr>
        <w:t>采购项目名称：</w:t>
      </w:r>
    </w:p>
    <w:p>
      <w:pPr>
        <w:rPr>
          <w:rFonts w:ascii="宋体" w:hAnsi="宋体" w:eastAsia="宋体" w:cs="Courier New"/>
          <w:color w:val="000000"/>
          <w:sz w:val="28"/>
          <w:szCs w:val="28"/>
        </w:rPr>
      </w:pPr>
    </w:p>
    <w:p>
      <w:pPr>
        <w:ind w:firstLine="1680" w:firstLineChars="600"/>
        <w:rPr>
          <w:rFonts w:ascii="宋体" w:hAnsi="宋体" w:eastAsia="宋体" w:cs="Courier New"/>
          <w:color w:val="000000"/>
          <w:sz w:val="28"/>
          <w:szCs w:val="28"/>
          <w:u w:val="thick"/>
        </w:rPr>
      </w:pPr>
      <w:r>
        <w:rPr>
          <w:rFonts w:hint="eastAsia" w:ascii="宋体" w:hAnsi="宋体" w:eastAsia="宋体" w:cs="Courier New"/>
          <w:color w:val="000000"/>
          <w:sz w:val="28"/>
          <w:szCs w:val="28"/>
        </w:rPr>
        <w:t>采购项目编号：</w:t>
      </w:r>
    </w:p>
    <w:p>
      <w:pPr>
        <w:rPr>
          <w:rFonts w:ascii="宋体" w:hAnsi="宋体" w:eastAsia="宋体" w:cs="Courier New"/>
          <w:color w:val="000000"/>
          <w:szCs w:val="21"/>
        </w:rPr>
      </w:pPr>
    </w:p>
    <w:p>
      <w:pPr>
        <w:rPr>
          <w:rFonts w:ascii="宋体" w:hAnsi="宋体" w:eastAsia="宋体" w:cs="Courier New"/>
          <w:color w:val="000000"/>
          <w:szCs w:val="21"/>
        </w:rPr>
      </w:pPr>
    </w:p>
    <w:p>
      <w:pPr>
        <w:rPr>
          <w:rFonts w:ascii="宋体" w:hAnsi="宋体" w:eastAsia="宋体" w:cs="Courier New"/>
          <w:color w:val="000000"/>
          <w:szCs w:val="21"/>
        </w:rPr>
      </w:pPr>
    </w:p>
    <w:p>
      <w:pPr>
        <w:rPr>
          <w:rFonts w:ascii="宋体" w:hAnsi="宋体" w:eastAsia="宋体" w:cs="Courier New"/>
          <w:color w:val="000000"/>
          <w:szCs w:val="21"/>
        </w:rPr>
      </w:pPr>
    </w:p>
    <w:p>
      <w:pPr>
        <w:rPr>
          <w:rFonts w:ascii="宋体" w:hAnsi="宋体" w:eastAsia="宋体" w:cs="Courier New"/>
          <w:color w:val="000000"/>
          <w:szCs w:val="21"/>
        </w:rPr>
      </w:pPr>
    </w:p>
    <w:p>
      <w:pPr>
        <w:rPr>
          <w:rFonts w:ascii="宋体" w:hAnsi="宋体" w:eastAsia="宋体" w:cs="Courier New"/>
          <w:color w:val="000000"/>
          <w:szCs w:val="21"/>
        </w:rPr>
      </w:pPr>
    </w:p>
    <w:p>
      <w:pPr>
        <w:ind w:firstLine="3220" w:firstLineChars="1150"/>
        <w:rPr>
          <w:rFonts w:ascii="宋体" w:hAnsi="宋体" w:eastAsia="宋体"/>
          <w:color w:val="000000"/>
          <w:sz w:val="28"/>
          <w:szCs w:val="28"/>
          <w:u w:val="single"/>
        </w:rPr>
      </w:pPr>
      <w:r>
        <w:rPr>
          <w:rFonts w:hint="eastAsia" w:ascii="宋体" w:hAnsi="宋体" w:eastAsia="宋体"/>
          <w:color w:val="000000"/>
          <w:sz w:val="28"/>
          <w:szCs w:val="28"/>
        </w:rPr>
        <w:t>投标供应商名称：</w:t>
      </w:r>
    </w:p>
    <w:p>
      <w:pPr>
        <w:tabs>
          <w:tab w:val="left" w:pos="4635"/>
        </w:tabs>
        <w:jc w:val="center"/>
        <w:rPr>
          <w:rFonts w:ascii="宋体" w:hAnsi="宋体" w:eastAsia="宋体"/>
          <w:color w:val="000000"/>
          <w:sz w:val="28"/>
          <w:szCs w:val="28"/>
        </w:rPr>
      </w:pPr>
      <w:r>
        <w:rPr>
          <w:rFonts w:hint="eastAsia" w:ascii="宋体" w:hAnsi="宋体" w:eastAsia="宋体"/>
          <w:color w:val="000000"/>
          <w:sz w:val="28"/>
          <w:szCs w:val="28"/>
        </w:rPr>
        <w:t>日期：     年  月   日</w:t>
      </w:r>
    </w:p>
    <w:p>
      <w:pPr>
        <w:tabs>
          <w:tab w:val="left" w:pos="4635"/>
        </w:tabs>
        <w:jc w:val="center"/>
        <w:rPr>
          <w:rFonts w:ascii="宋体" w:hAnsi="宋体" w:eastAsia="宋体"/>
          <w:color w:val="000000"/>
          <w:sz w:val="28"/>
          <w:szCs w:val="28"/>
        </w:rPr>
      </w:pPr>
    </w:p>
    <w:p>
      <w:pPr>
        <w:tabs>
          <w:tab w:val="left" w:pos="4635"/>
        </w:tabs>
        <w:jc w:val="center"/>
        <w:rPr>
          <w:rFonts w:hint="eastAsia" w:ascii="宋体" w:hAnsi="宋体" w:eastAsia="宋体"/>
          <w:color w:val="000000"/>
          <w:sz w:val="28"/>
          <w:szCs w:val="28"/>
          <w:lang w:eastAsia="zh-CN"/>
        </w:rPr>
      </w:pPr>
      <w:r>
        <w:rPr>
          <w:rFonts w:hint="eastAsia" w:ascii="宋体" w:hAnsi="宋体"/>
          <w:color w:val="000000"/>
          <w:sz w:val="28"/>
          <w:szCs w:val="28"/>
          <w:lang w:eastAsia="zh-CN"/>
        </w:rPr>
        <w:t>（</w:t>
      </w:r>
      <w:r>
        <w:rPr>
          <w:rFonts w:hint="eastAsia" w:ascii="宋体" w:hAnsi="宋体"/>
          <w:color w:val="000000"/>
          <w:sz w:val="28"/>
          <w:szCs w:val="28"/>
          <w:lang w:val="en-US" w:eastAsia="zh-CN"/>
        </w:rPr>
        <w:t>后续附表供参考，根据实际需求采用</w:t>
      </w:r>
      <w:r>
        <w:rPr>
          <w:rFonts w:hint="eastAsia" w:ascii="宋体" w:hAnsi="宋体"/>
          <w:color w:val="000000"/>
          <w:sz w:val="28"/>
          <w:szCs w:val="28"/>
          <w:lang w:eastAsia="zh-CN"/>
        </w:rPr>
        <w:t>）</w:t>
      </w:r>
    </w:p>
    <w:p>
      <w:pPr>
        <w:tabs>
          <w:tab w:val="left" w:pos="4635"/>
        </w:tabs>
        <w:jc w:val="center"/>
        <w:rPr>
          <w:rFonts w:ascii="宋体" w:hAnsi="宋体" w:eastAsia="宋体"/>
          <w:color w:val="000000"/>
          <w:sz w:val="28"/>
          <w:szCs w:val="28"/>
        </w:rPr>
      </w:pPr>
    </w:p>
    <w:p>
      <w:pPr>
        <w:tabs>
          <w:tab w:val="left" w:pos="4635"/>
        </w:tabs>
        <w:jc w:val="center"/>
        <w:rPr>
          <w:rFonts w:ascii="宋体" w:hAnsi="宋体" w:eastAsia="宋体"/>
          <w:color w:val="000000"/>
          <w:sz w:val="28"/>
          <w:szCs w:val="28"/>
        </w:rPr>
      </w:pPr>
    </w:p>
    <w:p>
      <w:pPr>
        <w:tabs>
          <w:tab w:val="left" w:pos="4635"/>
        </w:tabs>
        <w:jc w:val="center"/>
        <w:rPr>
          <w:rFonts w:ascii="宋体" w:hAnsi="宋体" w:eastAsia="宋体"/>
          <w:color w:val="000000"/>
          <w:sz w:val="28"/>
          <w:szCs w:val="28"/>
        </w:rPr>
      </w:pPr>
    </w:p>
    <w:p>
      <w:pPr>
        <w:tabs>
          <w:tab w:val="left" w:pos="4635"/>
        </w:tabs>
        <w:jc w:val="center"/>
        <w:rPr>
          <w:rFonts w:ascii="宋体" w:hAnsi="宋体" w:eastAsia="宋体"/>
          <w:color w:val="000000"/>
          <w:sz w:val="28"/>
          <w:szCs w:val="28"/>
        </w:rPr>
      </w:pPr>
    </w:p>
    <w:p>
      <w:pPr>
        <w:tabs>
          <w:tab w:val="left" w:pos="4635"/>
        </w:tabs>
        <w:jc w:val="center"/>
        <w:rPr>
          <w:rFonts w:ascii="宋体" w:hAnsi="宋体" w:eastAsia="宋体"/>
          <w:color w:val="000000"/>
          <w:sz w:val="28"/>
          <w:szCs w:val="28"/>
        </w:rPr>
      </w:pPr>
    </w:p>
    <w:p>
      <w:pPr>
        <w:tabs>
          <w:tab w:val="left" w:pos="4635"/>
        </w:tabs>
        <w:jc w:val="center"/>
        <w:rPr>
          <w:rFonts w:ascii="宋体" w:hAnsi="宋体" w:eastAsia="宋体"/>
          <w:color w:val="000000"/>
          <w:sz w:val="28"/>
          <w:szCs w:val="28"/>
        </w:rPr>
      </w:pPr>
    </w:p>
    <w:p>
      <w:pPr>
        <w:tabs>
          <w:tab w:val="left" w:pos="4635"/>
        </w:tabs>
        <w:jc w:val="center"/>
        <w:rPr>
          <w:rFonts w:ascii="宋体" w:hAnsi="宋体" w:eastAsia="宋体"/>
          <w:color w:val="000000"/>
          <w:sz w:val="28"/>
          <w:szCs w:val="28"/>
        </w:rPr>
      </w:pPr>
    </w:p>
    <w:p>
      <w:pPr>
        <w:tabs>
          <w:tab w:val="left" w:pos="4635"/>
        </w:tabs>
        <w:jc w:val="center"/>
        <w:rPr>
          <w:rFonts w:ascii="宋体" w:hAnsi="宋体" w:eastAsia="宋体"/>
          <w:color w:val="000000"/>
          <w:sz w:val="28"/>
          <w:szCs w:val="28"/>
        </w:rPr>
      </w:pPr>
    </w:p>
    <w:p>
      <w:pPr>
        <w:tabs>
          <w:tab w:val="left" w:pos="4635"/>
        </w:tabs>
        <w:jc w:val="center"/>
        <w:rPr>
          <w:rFonts w:ascii="宋体" w:hAnsi="宋体" w:eastAsia="宋体"/>
          <w:color w:val="000000"/>
          <w:sz w:val="28"/>
          <w:szCs w:val="28"/>
        </w:rPr>
      </w:pPr>
    </w:p>
    <w:p>
      <w:pPr>
        <w:widowControl/>
        <w:jc w:val="left"/>
        <w:rPr>
          <w:rFonts w:ascii="宋体" w:hAnsi="宋体" w:eastAsia="宋体"/>
          <w:color w:val="000000"/>
          <w:sz w:val="28"/>
          <w:szCs w:val="28"/>
        </w:rPr>
      </w:pPr>
      <w:r>
        <w:rPr>
          <w:rFonts w:ascii="宋体" w:hAnsi="宋体" w:eastAsia="宋体"/>
          <w:color w:val="000000"/>
          <w:sz w:val="28"/>
          <w:szCs w:val="28"/>
        </w:rPr>
        <w:br w:type="page"/>
      </w:r>
    </w:p>
    <w:p>
      <w:pPr>
        <w:tabs>
          <w:tab w:val="left" w:pos="4635"/>
        </w:tabs>
        <w:jc w:val="center"/>
        <w:rPr>
          <w:rFonts w:ascii="宋体" w:hAnsi="宋体" w:eastAsia="宋体"/>
          <w:color w:val="000000"/>
          <w:sz w:val="32"/>
          <w:szCs w:val="32"/>
        </w:rPr>
      </w:pPr>
      <w:r>
        <w:rPr>
          <w:rFonts w:hint="eastAsia" w:ascii="宋体" w:hAnsi="宋体" w:eastAsia="宋体"/>
          <w:color w:val="000000"/>
          <w:sz w:val="32"/>
          <w:szCs w:val="32"/>
        </w:rPr>
        <w:t>磋商报价一览表</w:t>
      </w:r>
    </w:p>
    <w:p>
      <w:pPr>
        <w:tabs>
          <w:tab w:val="left" w:pos="4635"/>
        </w:tabs>
        <w:jc w:val="center"/>
        <w:rPr>
          <w:rFonts w:ascii="宋体" w:hAnsi="宋体" w:eastAsia="宋体"/>
          <w:b/>
          <w:color w:val="000000"/>
        </w:rPr>
      </w:pPr>
    </w:p>
    <w:p>
      <w:pPr>
        <w:pStyle w:val="82"/>
        <w:rPr>
          <w:rFonts w:ascii="宋体" w:hAnsi="宋体" w:eastAsia="宋体"/>
          <w:b/>
          <w:bCs/>
          <w:color w:val="000000"/>
          <w:sz w:val="24"/>
          <w:szCs w:val="24"/>
        </w:rPr>
      </w:pPr>
    </w:p>
    <w:tbl>
      <w:tblPr>
        <w:tblStyle w:val="45"/>
        <w:tblW w:w="95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7"/>
        <w:gridCol w:w="1184"/>
        <w:gridCol w:w="3119"/>
        <w:gridCol w:w="1418"/>
        <w:gridCol w:w="1524"/>
        <w:gridCol w:w="15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trPr>
        <w:tc>
          <w:tcPr>
            <w:tcW w:w="767" w:type="dxa"/>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1184" w:type="dxa"/>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名称</w:t>
            </w:r>
          </w:p>
        </w:tc>
        <w:tc>
          <w:tcPr>
            <w:tcW w:w="3119" w:type="dxa"/>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服务内容</w:t>
            </w:r>
          </w:p>
        </w:tc>
        <w:tc>
          <w:tcPr>
            <w:tcW w:w="1418" w:type="dxa"/>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单价（元）</w:t>
            </w:r>
          </w:p>
        </w:tc>
        <w:tc>
          <w:tcPr>
            <w:tcW w:w="1524" w:type="dxa"/>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金额（元）</w:t>
            </w:r>
          </w:p>
        </w:tc>
        <w:tc>
          <w:tcPr>
            <w:tcW w:w="1520" w:type="dxa"/>
            <w:shd w:val="clear" w:color="auto" w:fill="auto"/>
            <w:vAlign w:val="center"/>
          </w:tcPr>
          <w:p>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trPr>
        <w:tc>
          <w:tcPr>
            <w:tcW w:w="767" w:type="dxa"/>
            <w:shd w:val="clear" w:color="auto" w:fill="auto"/>
            <w:vAlign w:val="center"/>
          </w:tcPr>
          <w:p>
            <w:pPr>
              <w:widowControl/>
              <w:jc w:val="center"/>
              <w:rPr>
                <w:rFonts w:ascii="宋体" w:hAnsi="宋体" w:eastAsia="宋体" w:cs="宋体"/>
                <w:color w:val="000000"/>
                <w:kern w:val="0"/>
                <w:sz w:val="24"/>
                <w:szCs w:val="24"/>
              </w:rPr>
            </w:pPr>
          </w:p>
        </w:tc>
        <w:tc>
          <w:tcPr>
            <w:tcW w:w="1184" w:type="dxa"/>
            <w:shd w:val="clear" w:color="auto" w:fill="auto"/>
            <w:vAlign w:val="center"/>
          </w:tcPr>
          <w:p>
            <w:pPr>
              <w:widowControl/>
              <w:jc w:val="center"/>
              <w:rPr>
                <w:rFonts w:ascii="宋体" w:hAnsi="宋体" w:eastAsia="宋体" w:cs="宋体"/>
                <w:color w:val="000000"/>
                <w:kern w:val="0"/>
                <w:sz w:val="24"/>
                <w:szCs w:val="24"/>
              </w:rPr>
            </w:pPr>
          </w:p>
        </w:tc>
        <w:tc>
          <w:tcPr>
            <w:tcW w:w="3119" w:type="dxa"/>
          </w:tcPr>
          <w:p>
            <w:pPr>
              <w:widowControl/>
              <w:jc w:val="center"/>
              <w:rPr>
                <w:rFonts w:ascii="宋体" w:hAnsi="宋体" w:eastAsia="宋体" w:cs="宋体"/>
                <w:color w:val="000000"/>
                <w:kern w:val="0"/>
                <w:sz w:val="24"/>
                <w:szCs w:val="24"/>
              </w:rPr>
            </w:pPr>
          </w:p>
        </w:tc>
        <w:tc>
          <w:tcPr>
            <w:tcW w:w="1418" w:type="dxa"/>
            <w:shd w:val="clear" w:color="auto" w:fill="auto"/>
            <w:vAlign w:val="center"/>
          </w:tcPr>
          <w:p>
            <w:pPr>
              <w:widowControl/>
              <w:jc w:val="center"/>
              <w:rPr>
                <w:rFonts w:ascii="宋体" w:hAnsi="宋体" w:eastAsia="宋体" w:cs="宋体"/>
                <w:color w:val="000000"/>
                <w:kern w:val="0"/>
                <w:sz w:val="24"/>
                <w:szCs w:val="24"/>
              </w:rPr>
            </w:pPr>
          </w:p>
        </w:tc>
        <w:tc>
          <w:tcPr>
            <w:tcW w:w="1524" w:type="dxa"/>
            <w:shd w:val="clear" w:color="auto" w:fill="auto"/>
            <w:vAlign w:val="center"/>
          </w:tcPr>
          <w:p>
            <w:pPr>
              <w:widowControl/>
              <w:jc w:val="center"/>
              <w:rPr>
                <w:rFonts w:ascii="宋体" w:hAnsi="宋体" w:eastAsia="宋体" w:cs="宋体"/>
                <w:color w:val="000000"/>
                <w:kern w:val="0"/>
                <w:sz w:val="24"/>
                <w:szCs w:val="24"/>
              </w:rPr>
            </w:pPr>
          </w:p>
        </w:tc>
        <w:tc>
          <w:tcPr>
            <w:tcW w:w="1520" w:type="dxa"/>
            <w:shd w:val="clear" w:color="auto" w:fill="auto"/>
            <w:vAlign w:val="center"/>
          </w:tcPr>
          <w:p>
            <w:pPr>
              <w:widowControl/>
              <w:jc w:val="center"/>
              <w:rPr>
                <w:rFonts w:ascii="宋体" w:hAnsi="宋体" w:eastAsia="宋体" w:cs="宋体"/>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trPr>
        <w:tc>
          <w:tcPr>
            <w:tcW w:w="767" w:type="dxa"/>
            <w:shd w:val="clear" w:color="auto" w:fill="auto"/>
            <w:vAlign w:val="center"/>
          </w:tcPr>
          <w:p>
            <w:pPr>
              <w:widowControl/>
              <w:jc w:val="center"/>
              <w:rPr>
                <w:rFonts w:ascii="宋体" w:hAnsi="宋体" w:eastAsia="宋体" w:cs="宋体"/>
                <w:color w:val="000000"/>
                <w:kern w:val="0"/>
                <w:sz w:val="24"/>
                <w:szCs w:val="24"/>
              </w:rPr>
            </w:pPr>
          </w:p>
        </w:tc>
        <w:tc>
          <w:tcPr>
            <w:tcW w:w="1184" w:type="dxa"/>
            <w:shd w:val="clear" w:color="auto" w:fill="auto"/>
            <w:vAlign w:val="center"/>
          </w:tcPr>
          <w:p>
            <w:pPr>
              <w:widowControl/>
              <w:jc w:val="center"/>
              <w:rPr>
                <w:rFonts w:ascii="宋体" w:hAnsi="宋体" w:eastAsia="宋体" w:cs="宋体"/>
                <w:color w:val="000000"/>
                <w:kern w:val="0"/>
                <w:sz w:val="24"/>
                <w:szCs w:val="24"/>
              </w:rPr>
            </w:pPr>
          </w:p>
        </w:tc>
        <w:tc>
          <w:tcPr>
            <w:tcW w:w="3119" w:type="dxa"/>
          </w:tcPr>
          <w:p>
            <w:pPr>
              <w:widowControl/>
              <w:jc w:val="center"/>
              <w:rPr>
                <w:rFonts w:ascii="宋体" w:hAnsi="宋体" w:eastAsia="宋体" w:cs="宋体"/>
                <w:color w:val="000000"/>
                <w:kern w:val="0"/>
                <w:sz w:val="24"/>
                <w:szCs w:val="24"/>
              </w:rPr>
            </w:pPr>
          </w:p>
        </w:tc>
        <w:tc>
          <w:tcPr>
            <w:tcW w:w="1418" w:type="dxa"/>
            <w:shd w:val="clear" w:color="auto" w:fill="auto"/>
            <w:vAlign w:val="center"/>
          </w:tcPr>
          <w:p>
            <w:pPr>
              <w:widowControl/>
              <w:jc w:val="center"/>
              <w:rPr>
                <w:rFonts w:ascii="宋体" w:hAnsi="宋体" w:eastAsia="宋体" w:cs="宋体"/>
                <w:color w:val="000000"/>
                <w:kern w:val="0"/>
                <w:sz w:val="24"/>
                <w:szCs w:val="24"/>
              </w:rPr>
            </w:pPr>
          </w:p>
        </w:tc>
        <w:tc>
          <w:tcPr>
            <w:tcW w:w="1524" w:type="dxa"/>
            <w:shd w:val="clear" w:color="auto" w:fill="auto"/>
            <w:vAlign w:val="center"/>
          </w:tcPr>
          <w:p>
            <w:pPr>
              <w:widowControl/>
              <w:jc w:val="center"/>
              <w:rPr>
                <w:rFonts w:ascii="宋体" w:hAnsi="宋体" w:eastAsia="宋体" w:cs="宋体"/>
                <w:color w:val="000000"/>
                <w:kern w:val="0"/>
                <w:sz w:val="24"/>
                <w:szCs w:val="24"/>
              </w:rPr>
            </w:pPr>
          </w:p>
        </w:tc>
        <w:tc>
          <w:tcPr>
            <w:tcW w:w="1520" w:type="dxa"/>
            <w:shd w:val="clear" w:color="auto" w:fill="auto"/>
            <w:vAlign w:val="center"/>
          </w:tcPr>
          <w:p>
            <w:pPr>
              <w:widowControl/>
              <w:jc w:val="center"/>
              <w:rPr>
                <w:rFonts w:ascii="宋体" w:hAnsi="宋体" w:eastAsia="宋体" w:cs="宋体"/>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trPr>
        <w:tc>
          <w:tcPr>
            <w:tcW w:w="9532" w:type="dxa"/>
            <w:gridSpan w:val="6"/>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合计：大写：，小写：</w:t>
            </w:r>
          </w:p>
        </w:tc>
      </w:tr>
    </w:tbl>
    <w:p>
      <w:pPr>
        <w:widowControl/>
        <w:rPr>
          <w:rFonts w:ascii="宋体" w:hAnsi="宋体" w:eastAsia="宋体" w:cs="宋体"/>
          <w:b/>
          <w:color w:val="000000"/>
          <w:kern w:val="0"/>
          <w:sz w:val="28"/>
          <w:szCs w:val="28"/>
        </w:rPr>
      </w:pPr>
    </w:p>
    <w:p>
      <w:pPr>
        <w:widowControl/>
        <w:rPr>
          <w:rFonts w:ascii="宋体" w:hAnsi="宋体" w:eastAsia="宋体" w:cs="宋体"/>
          <w:b/>
          <w:color w:val="000000"/>
          <w:kern w:val="0"/>
          <w:sz w:val="28"/>
          <w:szCs w:val="28"/>
        </w:rPr>
      </w:pPr>
      <w:r>
        <w:rPr>
          <w:rFonts w:hint="eastAsia" w:ascii="宋体" w:hAnsi="宋体" w:eastAsia="宋体" w:cs="宋体"/>
          <w:b/>
          <w:color w:val="000000"/>
          <w:kern w:val="0"/>
          <w:sz w:val="28"/>
          <w:szCs w:val="28"/>
        </w:rPr>
        <w:t>备注：供应商应真实、详细填写开标一览表，供应商可根据自身情况调整报价表，但是其内容必须包含具体服务方案，考核办法，人员名单、报价及资质等，否则视为不响应响应文件。</w:t>
      </w:r>
    </w:p>
    <w:p>
      <w:pPr>
        <w:tabs>
          <w:tab w:val="left" w:pos="4635"/>
        </w:tabs>
        <w:jc w:val="center"/>
        <w:rPr>
          <w:rFonts w:ascii="宋体" w:hAnsi="宋体" w:eastAsia="宋体"/>
          <w:b/>
          <w:color w:val="000000"/>
        </w:rPr>
      </w:pPr>
    </w:p>
    <w:p>
      <w:pPr>
        <w:tabs>
          <w:tab w:val="left" w:pos="4635"/>
        </w:tabs>
        <w:jc w:val="center"/>
        <w:rPr>
          <w:rFonts w:ascii="宋体" w:hAnsi="宋体" w:eastAsia="宋体"/>
          <w:b/>
          <w:color w:val="000000"/>
        </w:rPr>
      </w:pPr>
    </w:p>
    <w:p>
      <w:pPr>
        <w:tabs>
          <w:tab w:val="left" w:pos="4635"/>
        </w:tabs>
        <w:jc w:val="center"/>
        <w:rPr>
          <w:rFonts w:ascii="宋体" w:hAnsi="宋体" w:eastAsia="宋体"/>
          <w:b/>
          <w:color w:val="000000"/>
        </w:rPr>
      </w:pPr>
    </w:p>
    <w:p>
      <w:pPr>
        <w:tabs>
          <w:tab w:val="left" w:pos="6300"/>
        </w:tabs>
        <w:snapToGrid w:val="0"/>
        <w:ind w:firstLine="480"/>
        <w:rPr>
          <w:rFonts w:ascii="宋体" w:hAnsi="宋体" w:eastAsia="宋体"/>
          <w:color w:val="000000"/>
          <w:sz w:val="24"/>
          <w:szCs w:val="24"/>
        </w:rPr>
      </w:pPr>
    </w:p>
    <w:p>
      <w:pPr>
        <w:tabs>
          <w:tab w:val="left" w:pos="4635"/>
        </w:tabs>
        <w:jc w:val="center"/>
        <w:rPr>
          <w:rFonts w:ascii="宋体" w:hAnsi="宋体" w:eastAsia="宋体"/>
          <w:color w:val="000000"/>
          <w:sz w:val="28"/>
          <w:szCs w:val="28"/>
        </w:rPr>
      </w:pPr>
      <w:r>
        <w:rPr>
          <w:rFonts w:hint="eastAsia" w:ascii="宋体" w:hAnsi="宋体" w:eastAsia="宋体"/>
          <w:color w:val="000000"/>
          <w:sz w:val="28"/>
          <w:szCs w:val="28"/>
        </w:rPr>
        <w:t>供应商公章：</w:t>
      </w:r>
    </w:p>
    <w:p>
      <w:pPr>
        <w:tabs>
          <w:tab w:val="left" w:pos="4635"/>
        </w:tabs>
        <w:jc w:val="center"/>
        <w:rPr>
          <w:rFonts w:ascii="宋体" w:hAnsi="宋体" w:eastAsia="宋体"/>
          <w:color w:val="000000"/>
          <w:sz w:val="28"/>
          <w:szCs w:val="28"/>
        </w:rPr>
      </w:pPr>
      <w:r>
        <w:rPr>
          <w:rFonts w:hint="eastAsia" w:ascii="宋体" w:hAnsi="宋体" w:eastAsia="宋体"/>
          <w:color w:val="000000"/>
          <w:sz w:val="28"/>
          <w:szCs w:val="28"/>
        </w:rPr>
        <w:t>法人或授权委托人签字：</w:t>
      </w:r>
    </w:p>
    <w:p>
      <w:pPr>
        <w:tabs>
          <w:tab w:val="left" w:pos="4635"/>
        </w:tabs>
        <w:jc w:val="center"/>
        <w:rPr>
          <w:rFonts w:ascii="宋体" w:hAnsi="宋体" w:eastAsia="宋体"/>
          <w:color w:val="000000"/>
          <w:sz w:val="24"/>
          <w:szCs w:val="24"/>
        </w:rPr>
        <w:sectPr>
          <w:footerReference r:id="rId5" w:type="default"/>
          <w:pgSz w:w="11907" w:h="16840"/>
          <w:pgMar w:top="1440" w:right="1077" w:bottom="1440" w:left="1077" w:header="964" w:footer="992" w:gutter="0"/>
          <w:pgNumType w:fmt="decimal"/>
          <w:cols w:space="425" w:num="1"/>
          <w:docGrid w:linePitch="354" w:charSpace="0"/>
        </w:sectPr>
      </w:pPr>
      <w:r>
        <w:rPr>
          <w:rFonts w:hint="eastAsia" w:ascii="宋体" w:hAnsi="宋体" w:eastAsia="宋体"/>
          <w:color w:val="000000"/>
          <w:sz w:val="28"/>
          <w:szCs w:val="28"/>
        </w:rPr>
        <w:t xml:space="preserve">              时      间：   </w:t>
      </w:r>
      <w:r>
        <w:rPr>
          <w:rFonts w:hint="eastAsia" w:ascii="宋体" w:hAnsi="宋体" w:eastAsia="宋体"/>
          <w:color w:val="000000"/>
          <w:sz w:val="24"/>
          <w:szCs w:val="24"/>
        </w:rPr>
        <w:t>年   月   日</w:t>
      </w:r>
    </w:p>
    <w:p>
      <w:pPr>
        <w:pStyle w:val="84"/>
        <w:rPr>
          <w:rFonts w:ascii="宋体" w:hAnsi="宋体" w:eastAsia="宋体"/>
          <w:b/>
          <w:color w:val="000000"/>
        </w:rPr>
      </w:pPr>
      <w:r>
        <w:rPr>
          <w:rFonts w:hint="eastAsia" w:ascii="宋体" w:hAnsi="宋体" w:eastAsia="宋体"/>
          <w:color w:val="000000"/>
        </w:rPr>
        <w:t>（一）自查表</w:t>
      </w:r>
    </w:p>
    <w:p>
      <w:pPr>
        <w:pStyle w:val="84"/>
        <w:rPr>
          <w:rFonts w:ascii="宋体" w:hAnsi="宋体" w:eastAsia="宋体"/>
          <w:color w:val="000000"/>
          <w:sz w:val="32"/>
          <w:szCs w:val="32"/>
        </w:rPr>
      </w:pPr>
      <w:r>
        <w:rPr>
          <w:rFonts w:hint="eastAsia" w:ascii="宋体" w:hAnsi="宋体" w:eastAsia="宋体"/>
          <w:color w:val="000000"/>
          <w:sz w:val="32"/>
          <w:szCs w:val="32"/>
        </w:rPr>
        <w:t>资格性/符合性自查表</w:t>
      </w:r>
    </w:p>
    <w:tbl>
      <w:tblPr>
        <w:tblStyle w:val="45"/>
        <w:tblW w:w="9883"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491"/>
        <w:gridCol w:w="3531"/>
        <w:gridCol w:w="2257"/>
        <w:gridCol w:w="260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4" w:hRule="atLeast"/>
        </w:trPr>
        <w:tc>
          <w:tcPr>
            <w:tcW w:w="149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b/>
                <w:bCs/>
                <w:color w:val="000000"/>
                <w:spacing w:val="10"/>
                <w:sz w:val="24"/>
                <w:szCs w:val="24"/>
              </w:rPr>
              <w:t>评审内容</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hint="default" w:ascii="宋体" w:hAnsi="宋体" w:eastAsia="宋体"/>
                <w:b/>
                <w:bCs/>
                <w:color w:val="000000"/>
                <w:spacing w:val="10"/>
                <w:sz w:val="24"/>
                <w:szCs w:val="24"/>
              </w:rPr>
            </w:pPr>
            <w:r>
              <w:rPr>
                <w:rFonts w:ascii="宋体" w:hAnsi="宋体" w:eastAsia="宋体"/>
                <w:b/>
                <w:bCs/>
                <w:color w:val="000000"/>
                <w:spacing w:val="10"/>
                <w:sz w:val="24"/>
                <w:szCs w:val="24"/>
              </w:rPr>
              <w:t>采购文件要求</w:t>
            </w:r>
          </w:p>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（详见《资格性和符合性审查表》各项）</w:t>
            </w: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b/>
                <w:bCs/>
                <w:color w:val="000000"/>
                <w:spacing w:val="10"/>
                <w:sz w:val="24"/>
                <w:szCs w:val="24"/>
              </w:rPr>
              <w:t>自查结论</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2" w:hRule="atLeast"/>
        </w:trPr>
        <w:tc>
          <w:tcPr>
            <w:tcW w:w="1491" w:type="dxa"/>
            <w:vMerge w:val="restart"/>
            <w:tcBorders>
              <w:top w:val="outset" w:color="111111" w:sz="6" w:space="0"/>
              <w:left w:val="outset" w:color="111111" w:sz="6" w:space="0"/>
              <w:right w:val="outset" w:color="111111" w:sz="6" w:space="0"/>
            </w:tcBorders>
            <w:vAlign w:val="center"/>
          </w:tcPr>
          <w:p>
            <w:pPr>
              <w:autoSpaceDE w:val="0"/>
              <w:autoSpaceDN w:val="0"/>
              <w:spacing w:line="280" w:lineRule="exact"/>
              <w:contextualSpacing/>
              <w:rPr>
                <w:rFonts w:ascii="宋体" w:hAnsi="宋体" w:eastAsia="宋体"/>
                <w:color w:val="000000"/>
                <w:kern w:val="0"/>
                <w:sz w:val="24"/>
                <w:szCs w:val="24"/>
              </w:rPr>
            </w:pPr>
            <w:r>
              <w:rPr>
                <w:rFonts w:ascii="宋体" w:hAnsi="宋体" w:eastAsia="宋体"/>
                <w:color w:val="000000"/>
                <w:kern w:val="0"/>
                <w:sz w:val="24"/>
                <w:szCs w:val="24"/>
              </w:rPr>
              <w:t>资格性审查</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2" w:hRule="atLeast"/>
        </w:trPr>
        <w:tc>
          <w:tcPr>
            <w:tcW w:w="1491" w:type="dxa"/>
            <w:vMerge w:val="restart"/>
            <w:tcBorders>
              <w:top w:val="outset" w:color="111111" w:sz="6" w:space="0"/>
              <w:left w:val="outset" w:color="111111" w:sz="6" w:space="0"/>
              <w:right w:val="outset" w:color="111111" w:sz="6" w:space="0"/>
            </w:tcBorders>
            <w:vAlign w:val="center"/>
          </w:tcPr>
          <w:p>
            <w:pPr>
              <w:autoSpaceDE w:val="0"/>
              <w:autoSpaceDN w:val="0"/>
              <w:spacing w:line="280" w:lineRule="exact"/>
              <w:contextualSpacing/>
              <w:rPr>
                <w:rFonts w:ascii="宋体" w:hAnsi="宋体" w:eastAsia="宋体"/>
                <w:color w:val="000000"/>
                <w:kern w:val="0"/>
                <w:sz w:val="24"/>
                <w:szCs w:val="24"/>
              </w:rPr>
            </w:pPr>
            <w:r>
              <w:rPr>
                <w:rFonts w:ascii="宋体" w:hAnsi="宋体" w:eastAsia="宋体"/>
                <w:color w:val="000000"/>
                <w:kern w:val="0"/>
                <w:sz w:val="24"/>
                <w:szCs w:val="24"/>
              </w:rPr>
              <w:t>符合性审查</w:t>
            </w: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5" w:hRule="atLeast"/>
        </w:trPr>
        <w:tc>
          <w:tcPr>
            <w:tcW w:w="1491" w:type="dxa"/>
            <w:vMerge w:val="continue"/>
            <w:tcBorders>
              <w:left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p>
        </w:tc>
        <w:tc>
          <w:tcPr>
            <w:tcW w:w="3531"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olor w:val="000000"/>
                <w:sz w:val="24"/>
                <w:szCs w:val="24"/>
              </w:rPr>
            </w:pPr>
          </w:p>
        </w:tc>
        <w:tc>
          <w:tcPr>
            <w:tcW w:w="2257"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□通过 □不通过</w:t>
            </w:r>
          </w:p>
        </w:tc>
        <w:tc>
          <w:tcPr>
            <w:tcW w:w="2604" w:type="dxa"/>
            <w:tcBorders>
              <w:top w:val="outset" w:color="111111" w:sz="6" w:space="0"/>
              <w:left w:val="outset" w:color="111111" w:sz="6" w:space="0"/>
              <w:bottom w:val="outset" w:color="111111" w:sz="6" w:space="0"/>
              <w:right w:val="outset" w:color="111111" w:sz="6" w:space="0"/>
            </w:tcBorders>
            <w:vAlign w:val="center"/>
          </w:tcPr>
          <w:p>
            <w:pPr>
              <w:autoSpaceDE w:val="0"/>
              <w:autoSpaceDN w:val="0"/>
              <w:spacing w:line="280" w:lineRule="exact"/>
              <w:contextualSpacing/>
              <w:rPr>
                <w:rFonts w:ascii="宋体" w:hAnsi="宋体" w:eastAsia="宋体" w:cs="宋体"/>
                <w:color w:val="000000"/>
                <w:sz w:val="24"/>
                <w:szCs w:val="24"/>
              </w:rPr>
            </w:pPr>
            <w:r>
              <w:rPr>
                <w:rFonts w:ascii="宋体" w:hAnsi="宋体" w:eastAsia="宋体"/>
                <w:color w:val="000000"/>
                <w:sz w:val="24"/>
                <w:szCs w:val="24"/>
              </w:rPr>
              <w:t>见响应文件第（）页</w:t>
            </w:r>
          </w:p>
        </w:tc>
      </w:tr>
    </w:tbl>
    <w:p>
      <w:pPr>
        <w:pStyle w:val="76"/>
        <w:rPr>
          <w:rFonts w:ascii="宋体" w:hAnsi="宋体" w:eastAsia="宋体"/>
          <w:color w:val="000000"/>
        </w:rPr>
        <w:sectPr>
          <w:footerReference r:id="rId6" w:type="default"/>
          <w:pgSz w:w="11907" w:h="16840"/>
          <w:pgMar w:top="1440" w:right="1077" w:bottom="1440" w:left="1077" w:header="964" w:footer="992" w:gutter="0"/>
          <w:pgNumType w:fmt="decimal"/>
          <w:cols w:space="425" w:num="1"/>
          <w:docGrid w:linePitch="354" w:charSpace="0"/>
        </w:sectPr>
      </w:pPr>
      <w:r>
        <w:rPr>
          <w:rFonts w:hint="eastAsia" w:ascii="宋体" w:hAnsi="宋体" w:eastAsia="宋体"/>
          <w:color w:val="000000"/>
        </w:rPr>
        <w:t>注：以上材料将作为投标供应商有效性审核的重要内容之一，投标供应商必须严格按照其内容及序列要求在响应文件中对应如实提供，对资格性和符合性证明文件的任何缺漏和不符合项将会直接导致无效投标！投标供应商根据自查结论在对应的□打“√”。</w:t>
      </w:r>
    </w:p>
    <w:p>
      <w:pPr>
        <w:pStyle w:val="84"/>
        <w:rPr>
          <w:rFonts w:ascii="宋体" w:hAnsi="宋体" w:eastAsia="宋体"/>
          <w:color w:val="000000"/>
          <w:sz w:val="24"/>
          <w:szCs w:val="24"/>
        </w:rPr>
      </w:pPr>
      <w:r>
        <w:rPr>
          <w:rFonts w:hint="eastAsia" w:ascii="宋体" w:hAnsi="宋体" w:eastAsia="宋体"/>
          <w:color w:val="000000"/>
        </w:rPr>
        <w:t>必须满足的技术参数或服务标准”条款自查表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rPr>
                <w:rFonts w:ascii="宋体" w:hAnsi="宋体" w:eastAsia="宋体"/>
                <w:b/>
                <w:bCs/>
                <w:color w:val="000000"/>
                <w:sz w:val="24"/>
                <w:szCs w:val="24"/>
              </w:rPr>
            </w:pPr>
            <w:r>
              <w:rPr>
                <w:rFonts w:hint="eastAsia" w:ascii="宋体" w:hAnsi="宋体" w:eastAsia="宋体"/>
                <w:b/>
                <w:bCs/>
                <w:color w:val="000000"/>
                <w:sz w:val="24"/>
                <w:szCs w:val="24"/>
              </w:rPr>
              <w:t>序号</w:t>
            </w:r>
          </w:p>
        </w:tc>
        <w:tc>
          <w:tcPr>
            <w:tcW w:w="5384" w:type="dxa"/>
            <w:vAlign w:val="center"/>
          </w:tcPr>
          <w:p>
            <w:pPr>
              <w:rPr>
                <w:rFonts w:ascii="宋体" w:hAnsi="宋体" w:eastAsia="宋体"/>
                <w:b/>
                <w:bCs/>
                <w:color w:val="000000"/>
                <w:sz w:val="24"/>
                <w:szCs w:val="24"/>
              </w:rPr>
            </w:pPr>
            <w:r>
              <w:rPr>
                <w:rFonts w:hint="eastAsia" w:ascii="宋体" w:hAnsi="宋体" w:eastAsia="宋体"/>
                <w:b/>
                <w:bCs/>
                <w:color w:val="000000"/>
                <w:sz w:val="24"/>
                <w:szCs w:val="24"/>
              </w:rPr>
              <w:t>“必须满足的技术参数或服务标准”条款</w:t>
            </w:r>
          </w:p>
        </w:tc>
        <w:tc>
          <w:tcPr>
            <w:tcW w:w="2641" w:type="dxa"/>
            <w:vAlign w:val="center"/>
          </w:tcPr>
          <w:p>
            <w:pPr>
              <w:rPr>
                <w:rFonts w:ascii="宋体" w:hAnsi="宋体" w:eastAsia="宋体"/>
                <w:b/>
                <w:bCs/>
                <w:color w:val="000000"/>
                <w:sz w:val="24"/>
                <w:szCs w:val="24"/>
              </w:rPr>
            </w:pPr>
            <w:r>
              <w:rPr>
                <w:rFonts w:hint="eastAsia" w:ascii="宋体" w:hAnsi="宋体" w:eastAsia="宋体"/>
                <w:b/>
                <w:bCs/>
                <w:color w:val="000000"/>
                <w:sz w:val="24"/>
                <w:szCs w:val="24"/>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spacing w:line="560" w:lineRule="exact"/>
              <w:ind w:left="0" w:firstLine="0"/>
              <w:jc w:val="center"/>
              <w:rPr>
                <w:rFonts w:ascii="宋体" w:hAnsi="宋体" w:eastAsia="宋体"/>
                <w:color w:val="000000"/>
                <w:sz w:val="24"/>
                <w:szCs w:val="24"/>
              </w:rPr>
            </w:pPr>
          </w:p>
        </w:tc>
        <w:tc>
          <w:tcPr>
            <w:tcW w:w="5384" w:type="dxa"/>
            <w:vAlign w:val="center"/>
          </w:tcPr>
          <w:p>
            <w:pPr>
              <w:rPr>
                <w:rFonts w:ascii="宋体" w:hAnsi="宋体" w:eastAsia="宋体"/>
                <w:color w:val="000000"/>
                <w:sz w:val="24"/>
                <w:szCs w:val="24"/>
              </w:rPr>
            </w:pPr>
          </w:p>
        </w:tc>
        <w:tc>
          <w:tcPr>
            <w:tcW w:w="2641" w:type="dxa"/>
            <w:vAlign w:val="center"/>
          </w:tcPr>
          <w:p>
            <w:pPr>
              <w:rPr>
                <w:rFonts w:ascii="宋体" w:hAnsi="宋体" w:eastAsia="宋体"/>
                <w:color w:val="000000"/>
                <w:sz w:val="24"/>
                <w:szCs w:val="24"/>
              </w:rPr>
            </w:pPr>
            <w:r>
              <w:rPr>
                <w:rFonts w:hint="eastAsia" w:ascii="宋体" w:hAnsi="宋体" w:eastAsia="宋体"/>
                <w:color w:val="000000"/>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spacing w:line="560" w:lineRule="exact"/>
              <w:ind w:left="0" w:firstLine="0"/>
              <w:jc w:val="center"/>
              <w:rPr>
                <w:rFonts w:ascii="宋体" w:hAnsi="宋体" w:eastAsia="宋体"/>
                <w:color w:val="000000"/>
                <w:sz w:val="24"/>
                <w:szCs w:val="24"/>
              </w:rPr>
            </w:pPr>
          </w:p>
        </w:tc>
        <w:tc>
          <w:tcPr>
            <w:tcW w:w="5384" w:type="dxa"/>
            <w:vAlign w:val="center"/>
          </w:tcPr>
          <w:p>
            <w:pPr>
              <w:rPr>
                <w:rFonts w:ascii="宋体" w:hAnsi="宋体" w:eastAsia="宋体"/>
                <w:color w:val="000000"/>
                <w:sz w:val="24"/>
                <w:szCs w:val="24"/>
              </w:rPr>
            </w:pPr>
          </w:p>
        </w:tc>
        <w:tc>
          <w:tcPr>
            <w:tcW w:w="2641" w:type="dxa"/>
            <w:vAlign w:val="center"/>
          </w:tcPr>
          <w:p>
            <w:pPr>
              <w:rPr>
                <w:rFonts w:ascii="宋体" w:hAnsi="宋体" w:eastAsia="宋体"/>
                <w:color w:val="000000"/>
                <w:sz w:val="24"/>
                <w:szCs w:val="24"/>
              </w:rPr>
            </w:pPr>
            <w:r>
              <w:rPr>
                <w:rFonts w:hint="eastAsia" w:ascii="宋体" w:hAnsi="宋体" w:eastAsia="宋体"/>
                <w:color w:val="000000"/>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spacing w:line="560" w:lineRule="exact"/>
              <w:ind w:left="0" w:firstLine="0"/>
              <w:jc w:val="center"/>
              <w:rPr>
                <w:rFonts w:ascii="宋体" w:hAnsi="宋体" w:eastAsia="宋体"/>
                <w:color w:val="000000"/>
                <w:sz w:val="24"/>
                <w:szCs w:val="24"/>
              </w:rPr>
            </w:pPr>
          </w:p>
        </w:tc>
        <w:tc>
          <w:tcPr>
            <w:tcW w:w="5384" w:type="dxa"/>
            <w:vAlign w:val="center"/>
          </w:tcPr>
          <w:p>
            <w:pPr>
              <w:rPr>
                <w:rFonts w:ascii="宋体" w:hAnsi="宋体" w:eastAsia="宋体"/>
                <w:color w:val="000000"/>
                <w:sz w:val="24"/>
                <w:szCs w:val="24"/>
              </w:rPr>
            </w:pPr>
          </w:p>
        </w:tc>
        <w:tc>
          <w:tcPr>
            <w:tcW w:w="2641" w:type="dxa"/>
            <w:vAlign w:val="center"/>
          </w:tcPr>
          <w:p>
            <w:pPr>
              <w:rPr>
                <w:rFonts w:ascii="宋体" w:hAnsi="宋体" w:eastAsia="宋体"/>
                <w:color w:val="000000"/>
                <w:sz w:val="24"/>
                <w:szCs w:val="24"/>
              </w:rPr>
            </w:pPr>
            <w:r>
              <w:rPr>
                <w:rFonts w:hint="eastAsia" w:ascii="宋体" w:hAnsi="宋体" w:eastAsia="宋体"/>
                <w:color w:val="000000"/>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spacing w:line="560" w:lineRule="exact"/>
              <w:ind w:left="0" w:firstLine="0"/>
              <w:jc w:val="center"/>
              <w:rPr>
                <w:rFonts w:ascii="宋体" w:hAnsi="宋体" w:eastAsia="宋体"/>
                <w:color w:val="000000"/>
                <w:sz w:val="24"/>
                <w:szCs w:val="24"/>
              </w:rPr>
            </w:pPr>
          </w:p>
        </w:tc>
        <w:tc>
          <w:tcPr>
            <w:tcW w:w="5384" w:type="dxa"/>
            <w:vAlign w:val="center"/>
          </w:tcPr>
          <w:p>
            <w:pPr>
              <w:rPr>
                <w:rFonts w:ascii="宋体" w:hAnsi="宋体" w:eastAsia="宋体"/>
                <w:color w:val="000000"/>
                <w:sz w:val="24"/>
                <w:szCs w:val="24"/>
              </w:rPr>
            </w:pPr>
          </w:p>
        </w:tc>
        <w:tc>
          <w:tcPr>
            <w:tcW w:w="2641" w:type="dxa"/>
            <w:vAlign w:val="center"/>
          </w:tcPr>
          <w:p>
            <w:pPr>
              <w:rPr>
                <w:rFonts w:ascii="宋体" w:hAnsi="宋体" w:eastAsia="宋体"/>
                <w:color w:val="000000"/>
                <w:sz w:val="24"/>
                <w:szCs w:val="24"/>
              </w:rPr>
            </w:pPr>
            <w:r>
              <w:rPr>
                <w:rFonts w:hint="eastAsia" w:ascii="宋体" w:hAnsi="宋体" w:eastAsia="宋体"/>
                <w:color w:val="000000"/>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spacing w:line="560" w:lineRule="exact"/>
              <w:ind w:left="0" w:firstLine="0"/>
              <w:jc w:val="center"/>
              <w:rPr>
                <w:rFonts w:ascii="宋体" w:hAnsi="宋体" w:eastAsia="宋体"/>
                <w:color w:val="000000"/>
                <w:sz w:val="24"/>
                <w:szCs w:val="24"/>
              </w:rPr>
            </w:pPr>
          </w:p>
        </w:tc>
        <w:tc>
          <w:tcPr>
            <w:tcW w:w="5384" w:type="dxa"/>
            <w:vAlign w:val="center"/>
          </w:tcPr>
          <w:p>
            <w:pPr>
              <w:rPr>
                <w:rFonts w:ascii="宋体" w:hAnsi="宋体" w:eastAsia="宋体"/>
                <w:i/>
                <w:iCs/>
                <w:color w:val="000000"/>
                <w:sz w:val="24"/>
                <w:szCs w:val="24"/>
              </w:rPr>
            </w:pPr>
          </w:p>
        </w:tc>
        <w:tc>
          <w:tcPr>
            <w:tcW w:w="2641" w:type="dxa"/>
            <w:vAlign w:val="center"/>
          </w:tcPr>
          <w:p>
            <w:pPr>
              <w:rPr>
                <w:rFonts w:ascii="宋体" w:hAnsi="宋体" w:eastAsia="宋体"/>
                <w:color w:val="000000"/>
                <w:sz w:val="24"/>
                <w:szCs w:val="24"/>
              </w:rPr>
            </w:pPr>
            <w:r>
              <w:rPr>
                <w:rFonts w:hint="eastAsia" w:ascii="宋体" w:hAnsi="宋体" w:eastAsia="宋体"/>
                <w:color w:val="000000"/>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spacing w:line="560" w:lineRule="exact"/>
              <w:ind w:left="0" w:firstLine="0"/>
              <w:jc w:val="center"/>
              <w:rPr>
                <w:rFonts w:ascii="宋体" w:hAnsi="宋体" w:eastAsia="宋体"/>
                <w:color w:val="000000"/>
                <w:sz w:val="24"/>
                <w:szCs w:val="24"/>
              </w:rPr>
            </w:pPr>
          </w:p>
        </w:tc>
        <w:tc>
          <w:tcPr>
            <w:tcW w:w="5384" w:type="dxa"/>
            <w:vAlign w:val="center"/>
          </w:tcPr>
          <w:p>
            <w:pPr>
              <w:rPr>
                <w:rFonts w:ascii="宋体" w:hAnsi="宋体" w:eastAsia="宋体"/>
                <w:color w:val="000000"/>
                <w:sz w:val="24"/>
                <w:szCs w:val="24"/>
              </w:rPr>
            </w:pPr>
          </w:p>
        </w:tc>
        <w:tc>
          <w:tcPr>
            <w:tcW w:w="2641" w:type="dxa"/>
            <w:vAlign w:val="center"/>
          </w:tcPr>
          <w:p>
            <w:pPr>
              <w:rPr>
                <w:rFonts w:ascii="宋体" w:hAnsi="宋体" w:eastAsia="宋体"/>
                <w:color w:val="000000"/>
                <w:sz w:val="24"/>
                <w:szCs w:val="24"/>
              </w:rPr>
            </w:pPr>
            <w:r>
              <w:rPr>
                <w:rFonts w:hint="eastAsia" w:ascii="宋体" w:hAnsi="宋体" w:eastAsia="宋体"/>
                <w:color w:val="000000"/>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spacing w:line="560" w:lineRule="exact"/>
              <w:ind w:left="0" w:firstLine="0"/>
              <w:jc w:val="center"/>
              <w:rPr>
                <w:rFonts w:ascii="宋体" w:hAnsi="宋体" w:eastAsia="宋体"/>
                <w:color w:val="000000"/>
                <w:sz w:val="24"/>
                <w:szCs w:val="24"/>
              </w:rPr>
            </w:pPr>
          </w:p>
        </w:tc>
        <w:tc>
          <w:tcPr>
            <w:tcW w:w="5384" w:type="dxa"/>
            <w:vAlign w:val="center"/>
          </w:tcPr>
          <w:p>
            <w:pPr>
              <w:rPr>
                <w:rFonts w:ascii="宋体" w:hAnsi="宋体" w:eastAsia="宋体"/>
                <w:color w:val="000000"/>
                <w:sz w:val="24"/>
                <w:szCs w:val="24"/>
              </w:rPr>
            </w:pPr>
          </w:p>
        </w:tc>
        <w:tc>
          <w:tcPr>
            <w:tcW w:w="2641" w:type="dxa"/>
            <w:vAlign w:val="center"/>
          </w:tcPr>
          <w:p>
            <w:pPr>
              <w:rPr>
                <w:rFonts w:ascii="宋体" w:hAnsi="宋体" w:eastAsia="宋体"/>
                <w:color w:val="000000"/>
                <w:sz w:val="24"/>
                <w:szCs w:val="24"/>
              </w:rPr>
            </w:pPr>
            <w:r>
              <w:rPr>
                <w:rFonts w:hint="eastAsia" w:ascii="宋体" w:hAnsi="宋体" w:eastAsia="宋体"/>
                <w:color w:val="000000"/>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spacing w:line="560" w:lineRule="exact"/>
              <w:ind w:left="0" w:firstLine="0"/>
              <w:jc w:val="center"/>
              <w:rPr>
                <w:rFonts w:ascii="宋体" w:hAnsi="宋体" w:eastAsia="宋体"/>
                <w:color w:val="000000"/>
                <w:sz w:val="24"/>
                <w:szCs w:val="24"/>
              </w:rPr>
            </w:pPr>
          </w:p>
        </w:tc>
        <w:tc>
          <w:tcPr>
            <w:tcW w:w="5384" w:type="dxa"/>
            <w:vAlign w:val="center"/>
          </w:tcPr>
          <w:p>
            <w:pPr>
              <w:rPr>
                <w:rFonts w:ascii="宋体" w:hAnsi="宋体" w:eastAsia="宋体"/>
                <w:color w:val="000000"/>
                <w:sz w:val="24"/>
                <w:szCs w:val="24"/>
              </w:rPr>
            </w:pPr>
          </w:p>
        </w:tc>
        <w:tc>
          <w:tcPr>
            <w:tcW w:w="2641" w:type="dxa"/>
            <w:vAlign w:val="center"/>
          </w:tcPr>
          <w:p>
            <w:pPr>
              <w:rPr>
                <w:rFonts w:ascii="宋体" w:hAnsi="宋体" w:eastAsia="宋体"/>
                <w:color w:val="000000"/>
                <w:sz w:val="24"/>
                <w:szCs w:val="24"/>
              </w:rPr>
            </w:pPr>
            <w:r>
              <w:rPr>
                <w:rFonts w:hint="eastAsia" w:ascii="宋体" w:hAnsi="宋体" w:eastAsia="宋体"/>
                <w:color w:val="000000"/>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spacing w:line="560" w:lineRule="exact"/>
              <w:ind w:left="0" w:firstLine="0"/>
              <w:jc w:val="center"/>
              <w:rPr>
                <w:rFonts w:ascii="宋体" w:hAnsi="宋体" w:eastAsia="宋体"/>
                <w:color w:val="000000"/>
                <w:sz w:val="24"/>
                <w:szCs w:val="24"/>
              </w:rPr>
            </w:pPr>
          </w:p>
        </w:tc>
        <w:tc>
          <w:tcPr>
            <w:tcW w:w="5384" w:type="dxa"/>
            <w:vAlign w:val="center"/>
          </w:tcPr>
          <w:p>
            <w:pPr>
              <w:rPr>
                <w:rFonts w:ascii="宋体" w:hAnsi="宋体" w:eastAsia="宋体"/>
                <w:color w:val="000000"/>
                <w:sz w:val="24"/>
                <w:szCs w:val="24"/>
              </w:rPr>
            </w:pPr>
          </w:p>
        </w:tc>
        <w:tc>
          <w:tcPr>
            <w:tcW w:w="2641" w:type="dxa"/>
            <w:vAlign w:val="center"/>
          </w:tcPr>
          <w:p>
            <w:pPr>
              <w:rPr>
                <w:rFonts w:ascii="宋体" w:hAnsi="宋体" w:eastAsia="宋体"/>
                <w:color w:val="000000"/>
                <w:sz w:val="24"/>
                <w:szCs w:val="24"/>
              </w:rPr>
            </w:pPr>
            <w:r>
              <w:rPr>
                <w:rFonts w:hint="eastAsia" w:ascii="宋体" w:hAnsi="宋体" w:eastAsia="宋体"/>
                <w:color w:val="000000"/>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rPr>
                <w:rFonts w:ascii="宋体" w:hAnsi="宋体" w:eastAsia="宋体"/>
                <w:color w:val="000000"/>
                <w:sz w:val="24"/>
                <w:szCs w:val="24"/>
              </w:rPr>
            </w:pPr>
            <w:r>
              <w:rPr>
                <w:rFonts w:hint="eastAsia" w:ascii="宋体" w:hAnsi="宋体" w:eastAsia="宋体"/>
                <w:color w:val="000000"/>
                <w:sz w:val="24"/>
                <w:szCs w:val="24"/>
              </w:rPr>
              <w:t>……</w:t>
            </w:r>
          </w:p>
        </w:tc>
        <w:tc>
          <w:tcPr>
            <w:tcW w:w="5384" w:type="dxa"/>
            <w:vAlign w:val="center"/>
          </w:tcPr>
          <w:p>
            <w:pPr>
              <w:rPr>
                <w:rFonts w:ascii="宋体" w:hAnsi="宋体" w:eastAsia="宋体"/>
                <w:color w:val="000000"/>
                <w:sz w:val="24"/>
                <w:szCs w:val="24"/>
              </w:rPr>
            </w:pPr>
          </w:p>
        </w:tc>
        <w:tc>
          <w:tcPr>
            <w:tcW w:w="2641" w:type="dxa"/>
            <w:vAlign w:val="center"/>
          </w:tcPr>
          <w:p>
            <w:pPr>
              <w:rPr>
                <w:rFonts w:ascii="宋体" w:hAnsi="宋体" w:eastAsia="宋体"/>
                <w:color w:val="000000"/>
                <w:sz w:val="24"/>
                <w:szCs w:val="24"/>
              </w:rPr>
            </w:pPr>
            <w:r>
              <w:rPr>
                <w:rFonts w:hint="eastAsia" w:ascii="宋体" w:hAnsi="宋体" w:eastAsia="宋体"/>
                <w:color w:val="000000"/>
                <w:sz w:val="24"/>
                <w:szCs w:val="24"/>
              </w:rPr>
              <w:t>见响应文件（）页</w:t>
            </w:r>
          </w:p>
        </w:tc>
      </w:tr>
    </w:tbl>
    <w:p>
      <w:pPr>
        <w:pStyle w:val="76"/>
        <w:rPr>
          <w:rFonts w:ascii="宋体" w:hAnsi="宋体" w:eastAsia="宋体"/>
          <w:color w:val="000000"/>
          <w:lang w:val="en-GB"/>
        </w:rPr>
      </w:pPr>
      <w:r>
        <w:rPr>
          <w:rFonts w:hint="eastAsia" w:ascii="宋体" w:hAnsi="宋体" w:eastAsia="宋体"/>
          <w:color w:val="000000"/>
          <w:lang w:val="en-GB"/>
        </w:rPr>
        <w:t>注： 1.此表内容必须与响应文件中所介绍的内容一致。</w:t>
      </w:r>
    </w:p>
    <w:p>
      <w:pPr>
        <w:pStyle w:val="76"/>
        <w:ind w:firstLine="1080" w:firstLineChars="450"/>
        <w:rPr>
          <w:rFonts w:ascii="宋体" w:hAnsi="宋体" w:eastAsia="宋体"/>
          <w:color w:val="000000"/>
          <w:lang w:val="en-GB"/>
        </w:rPr>
      </w:pPr>
      <w:r>
        <w:rPr>
          <w:rFonts w:hint="eastAsia" w:ascii="宋体" w:hAnsi="宋体" w:eastAsia="宋体"/>
          <w:color w:val="000000"/>
          <w:lang w:val="en-GB"/>
        </w:rPr>
        <w:t>2.重要技术参数有1条不满足的，按无效投标处理。</w:t>
      </w:r>
    </w:p>
    <w:p>
      <w:pPr>
        <w:pStyle w:val="76"/>
        <w:ind w:firstLine="199" w:firstLineChars="83"/>
        <w:rPr>
          <w:rFonts w:ascii="宋体" w:hAnsi="宋体" w:eastAsia="宋体"/>
          <w:color w:val="000000"/>
        </w:rPr>
      </w:pPr>
    </w:p>
    <w:p>
      <w:pPr>
        <w:ind w:firstLine="424" w:firstLineChars="177"/>
        <w:rPr>
          <w:rFonts w:ascii="宋体" w:hAnsi="宋体" w:eastAsia="宋体" w:cs="宋体"/>
          <w:color w:val="000000"/>
          <w:kern w:val="0"/>
          <w:sz w:val="24"/>
          <w:szCs w:val="24"/>
        </w:rPr>
      </w:pPr>
    </w:p>
    <w:p>
      <w:pPr>
        <w:ind w:firstLine="424" w:firstLineChars="177"/>
        <w:rPr>
          <w:rFonts w:ascii="宋体" w:hAnsi="宋体" w:eastAsia="宋体" w:cs="宋体"/>
          <w:color w:val="000000"/>
          <w:kern w:val="0"/>
          <w:sz w:val="24"/>
          <w:szCs w:val="24"/>
        </w:rPr>
      </w:pPr>
    </w:p>
    <w:p>
      <w:pPr>
        <w:ind w:firstLine="424" w:firstLineChars="177"/>
        <w:rPr>
          <w:rFonts w:ascii="宋体" w:hAnsi="宋体" w:eastAsia="宋体" w:cs="宋体"/>
          <w:color w:val="000000"/>
          <w:kern w:val="0"/>
          <w:sz w:val="24"/>
          <w:szCs w:val="24"/>
        </w:rPr>
      </w:pPr>
    </w:p>
    <w:p>
      <w:pPr>
        <w:ind w:firstLine="424" w:firstLineChars="177"/>
        <w:rPr>
          <w:rFonts w:ascii="宋体" w:hAnsi="宋体" w:eastAsia="宋体" w:cs="宋体"/>
          <w:color w:val="000000"/>
          <w:kern w:val="0"/>
          <w:sz w:val="24"/>
          <w:szCs w:val="24"/>
        </w:rPr>
      </w:pPr>
    </w:p>
    <w:p>
      <w:pPr>
        <w:ind w:firstLine="424" w:firstLineChars="177"/>
        <w:rPr>
          <w:rFonts w:ascii="宋体" w:hAnsi="宋体" w:eastAsia="宋体" w:cs="宋体"/>
          <w:color w:val="000000"/>
          <w:kern w:val="0"/>
          <w:sz w:val="24"/>
          <w:szCs w:val="24"/>
        </w:rPr>
      </w:pPr>
    </w:p>
    <w:p>
      <w:pPr>
        <w:ind w:firstLine="424" w:firstLineChars="177"/>
        <w:rPr>
          <w:rFonts w:ascii="宋体" w:hAnsi="宋体" w:eastAsia="宋体" w:cs="宋体"/>
          <w:color w:val="000000"/>
          <w:kern w:val="0"/>
          <w:sz w:val="24"/>
          <w:szCs w:val="24"/>
        </w:rPr>
      </w:pPr>
    </w:p>
    <w:p>
      <w:pPr>
        <w:ind w:firstLine="424" w:firstLineChars="177"/>
        <w:rPr>
          <w:rFonts w:ascii="宋体" w:hAnsi="宋体" w:eastAsia="宋体" w:cs="宋体"/>
          <w:color w:val="000000"/>
          <w:kern w:val="0"/>
          <w:sz w:val="24"/>
          <w:szCs w:val="24"/>
        </w:rPr>
      </w:pPr>
    </w:p>
    <w:p>
      <w:pPr>
        <w:ind w:firstLine="424" w:firstLineChars="177"/>
        <w:rPr>
          <w:rFonts w:ascii="宋体" w:hAnsi="宋体" w:eastAsia="宋体" w:cs="宋体"/>
          <w:color w:val="000000"/>
          <w:kern w:val="0"/>
          <w:sz w:val="24"/>
          <w:szCs w:val="24"/>
        </w:rPr>
      </w:pPr>
    </w:p>
    <w:p>
      <w:pPr>
        <w:ind w:firstLine="424" w:firstLineChars="177"/>
        <w:rPr>
          <w:rFonts w:ascii="宋体" w:hAnsi="宋体" w:eastAsia="宋体" w:cs="宋体"/>
          <w:color w:val="000000"/>
          <w:kern w:val="0"/>
          <w:sz w:val="24"/>
          <w:szCs w:val="24"/>
        </w:rPr>
      </w:pPr>
    </w:p>
    <w:p>
      <w:pPr>
        <w:ind w:firstLine="424" w:firstLineChars="177"/>
        <w:rPr>
          <w:rFonts w:ascii="宋体" w:hAnsi="宋体" w:eastAsia="宋体" w:cs="宋体"/>
          <w:color w:val="000000"/>
          <w:kern w:val="0"/>
          <w:sz w:val="24"/>
          <w:szCs w:val="24"/>
        </w:rPr>
      </w:pPr>
    </w:p>
    <w:p>
      <w:pPr>
        <w:ind w:firstLine="424" w:firstLineChars="177"/>
        <w:rPr>
          <w:rFonts w:ascii="宋体" w:hAnsi="宋体" w:eastAsia="宋体" w:cs="宋体"/>
          <w:color w:val="000000"/>
          <w:kern w:val="0"/>
          <w:sz w:val="24"/>
          <w:szCs w:val="24"/>
        </w:rPr>
      </w:pPr>
    </w:p>
    <w:p>
      <w:pPr>
        <w:ind w:firstLine="424" w:firstLineChars="177"/>
        <w:rPr>
          <w:rFonts w:ascii="宋体" w:hAnsi="宋体" w:eastAsia="宋体" w:cs="宋体"/>
          <w:color w:val="000000"/>
          <w:kern w:val="0"/>
          <w:sz w:val="24"/>
          <w:szCs w:val="24"/>
        </w:rPr>
      </w:pPr>
    </w:p>
    <w:p>
      <w:pPr>
        <w:ind w:firstLine="424" w:firstLineChars="177"/>
        <w:rPr>
          <w:rFonts w:ascii="宋体" w:hAnsi="宋体" w:eastAsia="宋体" w:cs="宋体"/>
          <w:color w:val="000000"/>
          <w:kern w:val="0"/>
          <w:sz w:val="24"/>
          <w:szCs w:val="24"/>
        </w:rPr>
      </w:pPr>
    </w:p>
    <w:p>
      <w:pPr>
        <w:ind w:firstLine="424" w:firstLineChars="177"/>
        <w:rPr>
          <w:rFonts w:ascii="宋体" w:hAnsi="宋体" w:eastAsia="宋体" w:cs="宋体"/>
          <w:color w:val="000000"/>
          <w:kern w:val="0"/>
          <w:sz w:val="24"/>
          <w:szCs w:val="24"/>
        </w:rPr>
      </w:pPr>
    </w:p>
    <w:p>
      <w:pPr>
        <w:pStyle w:val="84"/>
        <w:rPr>
          <w:rFonts w:ascii="宋体" w:hAnsi="宋体" w:eastAsia="宋体"/>
          <w:color w:val="000000"/>
        </w:rPr>
      </w:pPr>
    </w:p>
    <w:p>
      <w:pPr>
        <w:widowControl/>
        <w:jc w:val="left"/>
        <w:rPr>
          <w:rFonts w:ascii="宋体" w:hAnsi="宋体" w:eastAsia="宋体"/>
          <w:bCs/>
          <w:color w:val="000000"/>
          <w:kern w:val="36"/>
          <w:sz w:val="36"/>
          <w:szCs w:val="36"/>
        </w:rPr>
      </w:pPr>
      <w:r>
        <w:rPr>
          <w:rFonts w:ascii="宋体" w:hAnsi="宋体" w:eastAsia="宋体"/>
          <w:color w:val="000000"/>
        </w:rPr>
        <w:br w:type="page"/>
      </w:r>
    </w:p>
    <w:p>
      <w:pPr>
        <w:pStyle w:val="84"/>
        <w:rPr>
          <w:rFonts w:ascii="宋体" w:hAnsi="宋体" w:eastAsia="宋体"/>
          <w:color w:val="000000"/>
        </w:rPr>
      </w:pPr>
      <w:r>
        <w:rPr>
          <w:rFonts w:hint="eastAsia" w:ascii="宋体" w:hAnsi="宋体" w:eastAsia="宋体"/>
          <w:color w:val="000000"/>
        </w:rPr>
        <w:t>法定代表人授权委托书（格式）</w:t>
      </w:r>
    </w:p>
    <w:p>
      <w:pPr>
        <w:pStyle w:val="84"/>
        <w:ind w:firstLine="1440" w:firstLineChars="600"/>
        <w:jc w:val="both"/>
        <w:rPr>
          <w:rFonts w:ascii="宋体" w:hAnsi="宋体" w:eastAsia="宋体"/>
          <w:color w:val="000000"/>
          <w:sz w:val="24"/>
          <w:szCs w:val="24"/>
        </w:rPr>
      </w:pPr>
    </w:p>
    <w:p>
      <w:pPr>
        <w:pStyle w:val="84"/>
        <w:keepNext w:val="0"/>
        <w:keepLines w:val="0"/>
        <w:pageBreakBefore w:val="0"/>
        <w:kinsoku/>
        <w:wordWrap/>
        <w:overflowPunct/>
        <w:topLinePunct w:val="0"/>
        <w:bidi w:val="0"/>
        <w:snapToGrid/>
        <w:spacing w:line="360" w:lineRule="auto"/>
        <w:ind w:firstLine="320" w:firstLineChars="100"/>
        <w:jc w:val="both"/>
        <w:rPr>
          <w:rFonts w:hint="eastAsia" w:ascii="仿宋" w:hAnsi="仿宋" w:eastAsia="仿宋" w:cs="仿宋"/>
          <w:color w:val="000000"/>
          <w:sz w:val="32"/>
          <w:szCs w:val="32"/>
          <w:u w:val="single"/>
        </w:rPr>
      </w:pPr>
      <w:r>
        <w:rPr>
          <w:rFonts w:hint="eastAsia" w:ascii="仿宋" w:hAnsi="仿宋" w:eastAsia="仿宋" w:cs="仿宋"/>
          <w:color w:val="000000"/>
          <w:sz w:val="32"/>
          <w:szCs w:val="32"/>
        </w:rPr>
        <w:t>采购项目名称：</w:t>
      </w:r>
    </w:p>
    <w:p>
      <w:pPr>
        <w:pStyle w:val="84"/>
        <w:keepNext w:val="0"/>
        <w:keepLines w:val="0"/>
        <w:pageBreakBefore w:val="0"/>
        <w:kinsoku/>
        <w:wordWrap/>
        <w:overflowPunct/>
        <w:topLinePunct w:val="0"/>
        <w:bidi w:val="0"/>
        <w:snapToGrid/>
        <w:spacing w:line="360" w:lineRule="auto"/>
        <w:ind w:firstLine="1920" w:firstLineChars="600"/>
        <w:jc w:val="both"/>
        <w:rPr>
          <w:rFonts w:hint="eastAsia" w:ascii="仿宋" w:hAnsi="仿宋" w:eastAsia="仿宋" w:cs="仿宋"/>
          <w:color w:val="000000"/>
          <w:sz w:val="32"/>
          <w:szCs w:val="32"/>
        </w:rPr>
      </w:pP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r>
        <w:rPr>
          <w:rFonts w:hint="eastAsia" w:ascii="仿宋" w:hAnsi="仿宋" w:eastAsia="仿宋" w:cs="仿宋"/>
          <w:color w:val="000000"/>
          <w:sz w:val="32"/>
          <w:szCs w:val="32"/>
        </w:rPr>
        <w:t>致：（采购代理机构名称）：</w:t>
      </w: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r>
        <w:rPr>
          <w:rFonts w:hint="eastAsia" w:ascii="仿宋" w:hAnsi="仿宋" w:eastAsia="仿宋" w:cs="仿宋"/>
          <w:color w:val="000000"/>
          <w:sz w:val="32"/>
          <w:szCs w:val="32"/>
        </w:rPr>
        <w:t>（供应商法定代表人名称）是（供应商名称）的法定代表人，特授权（被授权人姓名及身份证代码）代表我单位全权办理上述项目的投标、谈判、签约等具体工作，并签署全部有关文件、协议及合同。</w:t>
      </w: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r>
        <w:rPr>
          <w:rFonts w:hint="eastAsia" w:ascii="仿宋" w:hAnsi="仿宋" w:eastAsia="仿宋" w:cs="仿宋"/>
          <w:color w:val="000000"/>
          <w:sz w:val="32"/>
          <w:szCs w:val="32"/>
        </w:rPr>
        <w:t>我单位对被授权人的签字负全部责任。</w:t>
      </w: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r>
        <w:rPr>
          <w:rFonts w:hint="eastAsia" w:ascii="仿宋" w:hAnsi="仿宋" w:eastAsia="仿宋" w:cs="仿宋"/>
          <w:color w:val="000000"/>
          <w:sz w:val="32"/>
          <w:szCs w:val="32"/>
        </w:rPr>
        <w:t>在撤消授权的书面通知以前，本授权书一直有效。被授权人在授权书有效期内签署的所有文件不因授权的撤消而失效。</w:t>
      </w: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被授权人：                        </w:t>
      </w:r>
      <w:r>
        <w:rPr>
          <w:rFonts w:hint="eastAsia" w:ascii="仿宋" w:hAnsi="仿宋" w:eastAsia="仿宋" w:cs="仿宋"/>
          <w:color w:val="000000"/>
          <w:sz w:val="32"/>
          <w:szCs w:val="32"/>
          <w:lang w:eastAsia="zh-CN"/>
        </w:rPr>
        <w:t>投标商</w:t>
      </w:r>
      <w:r>
        <w:rPr>
          <w:rFonts w:hint="eastAsia" w:ascii="仿宋" w:hAnsi="仿宋" w:eastAsia="仿宋" w:cs="仿宋"/>
          <w:color w:val="000000"/>
          <w:sz w:val="32"/>
          <w:szCs w:val="32"/>
        </w:rPr>
        <w:t>法定代表人：</w:t>
      </w: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r>
        <w:rPr>
          <w:rFonts w:hint="eastAsia" w:ascii="仿宋" w:hAnsi="仿宋" w:eastAsia="仿宋" w:cs="仿宋"/>
          <w:color w:val="000000"/>
          <w:sz w:val="32"/>
          <w:szCs w:val="32"/>
        </w:rPr>
        <w:t>（签字或盖章）                      （签字或盖章）</w:t>
      </w: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r>
        <w:rPr>
          <w:rFonts w:hint="eastAsia" w:ascii="仿宋" w:hAnsi="仿宋" w:eastAsia="仿宋" w:cs="仿宋"/>
          <w:color w:val="000000"/>
          <w:sz w:val="32"/>
          <w:szCs w:val="32"/>
        </w:rPr>
        <w:t>（附：法定代表人及被授权人身份证正反面复印件）</w:t>
      </w: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p>
    <w:p>
      <w:pPr>
        <w:pStyle w:val="23"/>
        <w:keepNext w:val="0"/>
        <w:keepLines w:val="0"/>
        <w:pageBreakBefore w:val="0"/>
        <w:kinsoku/>
        <w:wordWrap/>
        <w:overflowPunct/>
        <w:topLinePunct w:val="0"/>
        <w:bidi w:val="0"/>
        <w:snapToGrid/>
        <w:spacing w:line="360" w:lineRule="auto"/>
        <w:ind w:right="480" w:firstLine="480"/>
        <w:jc w:val="center"/>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商公章）</w:t>
      </w:r>
    </w:p>
    <w:p>
      <w:pPr>
        <w:pStyle w:val="82"/>
        <w:keepNext w:val="0"/>
        <w:keepLines w:val="0"/>
        <w:pageBreakBefore w:val="0"/>
        <w:kinsoku/>
        <w:wordWrap/>
        <w:overflowPunct/>
        <w:topLinePunct w:val="0"/>
        <w:bidi w:val="0"/>
        <w:snapToGrid/>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年   月   日</w:t>
      </w:r>
    </w:p>
    <w:p>
      <w:pPr>
        <w:pStyle w:val="82"/>
        <w:keepNext w:val="0"/>
        <w:keepLines w:val="0"/>
        <w:pageBreakBefore w:val="0"/>
        <w:kinsoku/>
        <w:wordWrap/>
        <w:overflowPunct/>
        <w:topLinePunct w:val="0"/>
        <w:bidi w:val="0"/>
        <w:snapToGrid/>
        <w:spacing w:line="360" w:lineRule="auto"/>
        <w:rPr>
          <w:rFonts w:hint="eastAsia" w:ascii="仿宋" w:hAnsi="仿宋" w:eastAsia="仿宋" w:cs="仿宋"/>
          <w:color w:val="000000"/>
          <w:sz w:val="32"/>
          <w:szCs w:val="32"/>
        </w:rPr>
      </w:pPr>
    </w:p>
    <w:p>
      <w:pPr>
        <w:pStyle w:val="82"/>
        <w:spacing w:line="360" w:lineRule="exact"/>
        <w:rPr>
          <w:rFonts w:ascii="宋体" w:hAnsi="宋体" w:eastAsia="宋体"/>
          <w:color w:val="000000"/>
          <w:sz w:val="24"/>
          <w:szCs w:val="24"/>
        </w:rPr>
      </w:pPr>
    </w:p>
    <w:p>
      <w:pPr>
        <w:pStyle w:val="82"/>
        <w:spacing w:line="360" w:lineRule="exact"/>
        <w:rPr>
          <w:rFonts w:ascii="宋体" w:hAnsi="宋体" w:eastAsia="宋体"/>
          <w:color w:val="000000"/>
          <w:sz w:val="24"/>
          <w:szCs w:val="24"/>
        </w:rPr>
      </w:pPr>
    </w:p>
    <w:p>
      <w:pPr>
        <w:pStyle w:val="82"/>
        <w:spacing w:line="360" w:lineRule="exact"/>
        <w:rPr>
          <w:rFonts w:ascii="宋体" w:hAnsi="宋体" w:eastAsia="宋体"/>
          <w:color w:val="000000"/>
          <w:sz w:val="24"/>
          <w:szCs w:val="24"/>
        </w:rPr>
      </w:pPr>
    </w:p>
    <w:p>
      <w:pPr>
        <w:pStyle w:val="82"/>
        <w:spacing w:line="360" w:lineRule="exact"/>
        <w:rPr>
          <w:rFonts w:ascii="宋体" w:hAnsi="宋体" w:eastAsia="宋体"/>
          <w:color w:val="000000"/>
          <w:sz w:val="24"/>
          <w:szCs w:val="24"/>
        </w:rPr>
      </w:pPr>
    </w:p>
    <w:p>
      <w:pPr>
        <w:pStyle w:val="84"/>
        <w:rPr>
          <w:rFonts w:hint="eastAsia" w:ascii="宋体" w:hAnsi="宋体" w:eastAsia="宋体"/>
          <w:color w:val="000000"/>
          <w:lang w:eastAsia="zh-CN"/>
        </w:rPr>
      </w:pPr>
      <w:r>
        <w:rPr>
          <w:rFonts w:hint="eastAsia" w:ascii="宋体" w:hAnsi="宋体" w:eastAsia="宋体"/>
          <w:color w:val="000000"/>
          <w:lang w:val="en-US" w:eastAsia="zh-CN"/>
        </w:rPr>
        <w:t>中</w:t>
      </w:r>
      <w:r>
        <w:rPr>
          <w:rFonts w:hint="eastAsia" w:ascii="宋体" w:hAnsi="宋体" w:eastAsia="宋体"/>
          <w:color w:val="000000"/>
          <w:lang w:eastAsia="zh-CN"/>
        </w:rPr>
        <w:t>小微企业声明函</w:t>
      </w:r>
    </w:p>
    <w:p>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本公司（联合体）郑重声明，根据《政府采购促进中小企业发展管理办法》（财库﹝2020﹞46 号）的规定，本公司（联合体）参加</w:t>
      </w:r>
      <w:r>
        <w:rPr>
          <w:rFonts w:hint="eastAsia" w:ascii="仿宋" w:hAnsi="仿宋" w:eastAsia="仿宋"/>
          <w:sz w:val="24"/>
          <w:szCs w:val="24"/>
          <w:u w:val="single"/>
        </w:rPr>
        <w:t>　　　　</w:t>
      </w:r>
      <w:r>
        <w:rPr>
          <w:rFonts w:hint="eastAsia" w:ascii="仿宋" w:hAnsi="仿宋" w:eastAsia="仿宋"/>
          <w:sz w:val="24"/>
          <w:szCs w:val="24"/>
        </w:rPr>
        <w:t>（单位名称）的</w:t>
      </w:r>
      <w:r>
        <w:rPr>
          <w:rFonts w:hint="eastAsia" w:ascii="仿宋" w:hAnsi="仿宋" w:eastAsia="仿宋"/>
          <w:sz w:val="24"/>
          <w:szCs w:val="24"/>
          <w:u w:val="single"/>
        </w:rPr>
        <w:t xml:space="preserve">    　　</w:t>
      </w:r>
    </w:p>
    <w:p>
      <w:pPr>
        <w:spacing w:line="360" w:lineRule="auto"/>
        <w:rPr>
          <w:rFonts w:ascii="仿宋" w:hAnsi="仿宋" w:eastAsia="仿宋"/>
          <w:sz w:val="24"/>
          <w:szCs w:val="24"/>
        </w:rPr>
      </w:pPr>
      <w:r>
        <w:rPr>
          <w:rFonts w:hint="eastAsia" w:ascii="仿宋" w:hAnsi="仿宋" w:eastAsia="仿宋"/>
          <w:sz w:val="24"/>
          <w:szCs w:val="24"/>
        </w:rPr>
        <w:t>（项目名称） 采购活动，服务全部由符合政策要求的中小企业承接。相关企业（含联合体中的中小企业、签订分包意向协议的中小企业）的具体情况如下：</w:t>
      </w:r>
    </w:p>
    <w:p>
      <w:pPr>
        <w:spacing w:line="360" w:lineRule="auto"/>
        <w:ind w:firstLine="480" w:firstLineChars="200"/>
        <w:rPr>
          <w:rFonts w:ascii="仿宋" w:hAnsi="仿宋" w:eastAsia="仿宋"/>
          <w:sz w:val="24"/>
          <w:szCs w:val="24"/>
        </w:rPr>
      </w:pPr>
      <w:r>
        <w:rPr>
          <w:rFonts w:hint="eastAsia" w:ascii="仿宋" w:hAnsi="仿宋" w:eastAsia="仿宋" w:cs="宋体"/>
          <w:sz w:val="24"/>
        </w:rPr>
        <w:t xml:space="preserve">1.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firstLineChars="200"/>
        <w:rPr>
          <w:rFonts w:ascii="仿宋" w:hAnsi="仿宋" w:eastAsia="仿宋"/>
          <w:sz w:val="24"/>
          <w:szCs w:val="24"/>
        </w:rPr>
      </w:pPr>
      <w:r>
        <w:rPr>
          <w:rFonts w:hint="eastAsia" w:ascii="仿宋" w:hAnsi="仿宋" w:eastAsia="仿宋" w:cs="宋体"/>
          <w:sz w:val="24"/>
        </w:rPr>
        <w:t xml:space="preserve">2.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ind w:firstLine="4560" w:firstLineChars="1900"/>
        <w:rPr>
          <w:rFonts w:ascii="仿宋" w:hAnsi="仿宋" w:eastAsia="仿宋"/>
          <w:sz w:val="24"/>
          <w:szCs w:val="24"/>
        </w:rPr>
      </w:pPr>
      <w:r>
        <w:rPr>
          <w:rFonts w:hint="eastAsia" w:ascii="仿宋" w:hAnsi="仿宋" w:eastAsia="仿宋"/>
          <w:sz w:val="24"/>
          <w:szCs w:val="24"/>
        </w:rPr>
        <w:t>企业名称（盖章）：</w:t>
      </w:r>
    </w:p>
    <w:p>
      <w:pPr>
        <w:spacing w:line="360" w:lineRule="auto"/>
        <w:ind w:firstLine="4560" w:firstLineChars="1900"/>
        <w:rPr>
          <w:rFonts w:ascii="仿宋" w:hAnsi="仿宋" w:eastAsia="仿宋"/>
          <w:sz w:val="24"/>
          <w:szCs w:val="24"/>
        </w:rPr>
      </w:pPr>
      <w:r>
        <w:rPr>
          <w:rFonts w:hint="eastAsia" w:ascii="仿宋" w:hAnsi="仿宋" w:eastAsia="仿宋"/>
          <w:sz w:val="24"/>
          <w:szCs w:val="24"/>
        </w:rPr>
        <w:t>日 期：</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pStyle w:val="82"/>
        <w:spacing w:line="360" w:lineRule="exact"/>
        <w:rPr>
          <w:rFonts w:ascii="宋体" w:hAnsi="宋体" w:eastAsia="宋体"/>
          <w:color w:val="000000"/>
          <w:sz w:val="24"/>
          <w:szCs w:val="24"/>
        </w:rPr>
      </w:pPr>
      <w:r>
        <w:rPr>
          <w:rFonts w:hint="eastAsia" w:ascii="仿宋" w:hAnsi="仿宋" w:eastAsia="仿宋"/>
          <w:sz w:val="24"/>
          <w:szCs w:val="24"/>
        </w:rPr>
        <w:t>注：从业人员、营业收入、资产总额填报上一年度数据，无上一年度数据的新成立企业可不填报。</w:t>
      </w:r>
    </w:p>
    <w:p>
      <w:pPr>
        <w:pStyle w:val="82"/>
        <w:spacing w:line="360" w:lineRule="exact"/>
        <w:rPr>
          <w:rFonts w:ascii="宋体" w:hAnsi="宋体" w:eastAsia="宋体"/>
          <w:color w:val="000000"/>
          <w:sz w:val="24"/>
          <w:szCs w:val="24"/>
        </w:rPr>
      </w:pPr>
    </w:p>
    <w:p>
      <w:pPr>
        <w:pStyle w:val="82"/>
        <w:spacing w:line="360" w:lineRule="exact"/>
        <w:rPr>
          <w:rFonts w:ascii="宋体" w:hAnsi="宋体" w:eastAsia="宋体"/>
          <w:color w:val="000000"/>
          <w:sz w:val="24"/>
          <w:szCs w:val="24"/>
        </w:rPr>
      </w:pPr>
    </w:p>
    <w:p>
      <w:pPr>
        <w:pStyle w:val="82"/>
        <w:spacing w:line="360" w:lineRule="exact"/>
        <w:rPr>
          <w:rFonts w:ascii="宋体" w:hAnsi="宋体" w:eastAsia="宋体"/>
          <w:color w:val="000000"/>
          <w:sz w:val="24"/>
          <w:szCs w:val="24"/>
        </w:rPr>
      </w:pPr>
    </w:p>
    <w:p>
      <w:pPr>
        <w:pStyle w:val="82"/>
        <w:spacing w:line="360" w:lineRule="exact"/>
        <w:rPr>
          <w:rFonts w:ascii="宋体" w:hAnsi="宋体" w:eastAsia="宋体"/>
          <w:color w:val="000000"/>
          <w:sz w:val="24"/>
          <w:szCs w:val="24"/>
        </w:rPr>
      </w:pPr>
    </w:p>
    <w:p>
      <w:pPr>
        <w:widowControl/>
        <w:jc w:val="left"/>
        <w:rPr>
          <w:rFonts w:ascii="宋体" w:hAnsi="宋体" w:eastAsia="宋体"/>
          <w:color w:val="000000"/>
          <w:sz w:val="24"/>
          <w:szCs w:val="24"/>
        </w:rPr>
      </w:pPr>
      <w:r>
        <w:rPr>
          <w:rFonts w:ascii="宋体" w:hAnsi="宋体" w:eastAsia="宋体"/>
          <w:color w:val="000000"/>
          <w:sz w:val="24"/>
          <w:szCs w:val="24"/>
        </w:rPr>
        <w:br w:type="page"/>
      </w:r>
    </w:p>
    <w:p>
      <w:pPr>
        <w:pStyle w:val="84"/>
        <w:rPr>
          <w:rFonts w:ascii="宋体" w:hAnsi="宋体" w:eastAsia="宋体"/>
          <w:color w:val="000000"/>
          <w:sz w:val="24"/>
          <w:szCs w:val="24"/>
        </w:rPr>
      </w:pPr>
      <w:r>
        <w:rPr>
          <w:rFonts w:hint="eastAsia" w:ascii="宋体" w:hAnsi="宋体" w:eastAsia="宋体"/>
          <w:color w:val="000000"/>
        </w:rPr>
        <w:t>诚信声明</w:t>
      </w:r>
    </w:p>
    <w:p>
      <w:pPr>
        <w:tabs>
          <w:tab w:val="left" w:pos="6300"/>
        </w:tabs>
        <w:snapToGrid w:val="0"/>
        <w:ind w:firstLine="480"/>
        <w:rPr>
          <w:rFonts w:ascii="宋体" w:hAnsi="宋体" w:eastAsia="宋体"/>
          <w:color w:val="000000"/>
          <w:sz w:val="24"/>
          <w:szCs w:val="24"/>
        </w:rPr>
      </w:pP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采购项目名称：</w:t>
      </w: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r>
        <w:rPr>
          <w:rFonts w:hint="eastAsia" w:ascii="仿宋" w:hAnsi="仿宋" w:eastAsia="仿宋" w:cs="仿宋"/>
          <w:color w:val="000000"/>
          <w:sz w:val="32"/>
          <w:szCs w:val="32"/>
        </w:rPr>
        <w:t>致：（采购代理机构名称）：</w:t>
      </w: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投标商</w:t>
      </w:r>
      <w:r>
        <w:rPr>
          <w:rFonts w:hint="eastAsia" w:ascii="仿宋" w:hAnsi="仿宋" w:eastAsia="仿宋" w:cs="仿宋"/>
          <w:color w:val="000000"/>
          <w:sz w:val="32"/>
          <w:szCs w:val="32"/>
        </w:rPr>
        <w:t>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r>
        <w:rPr>
          <w:rFonts w:hint="eastAsia" w:ascii="仿宋" w:hAnsi="仿宋" w:eastAsia="仿宋" w:cs="仿宋"/>
          <w:color w:val="000000"/>
          <w:sz w:val="32"/>
          <w:szCs w:val="32"/>
        </w:rPr>
        <w:t>特此声明。</w:t>
      </w: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投标商</w:t>
      </w:r>
      <w:r>
        <w:rPr>
          <w:rFonts w:hint="eastAsia" w:ascii="仿宋" w:hAnsi="仿宋" w:eastAsia="仿宋" w:cs="仿宋"/>
          <w:color w:val="000000"/>
          <w:sz w:val="32"/>
          <w:szCs w:val="32"/>
        </w:rPr>
        <w:t>公章：</w:t>
      </w: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r>
        <w:rPr>
          <w:rFonts w:hint="eastAsia" w:ascii="仿宋" w:hAnsi="仿宋" w:eastAsia="仿宋" w:cs="仿宋"/>
          <w:color w:val="000000"/>
          <w:sz w:val="32"/>
          <w:szCs w:val="32"/>
        </w:rPr>
        <w:t>法人或授权委托人签字：</w:t>
      </w: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rPr>
      </w:pPr>
      <w:r>
        <w:rPr>
          <w:rFonts w:hint="eastAsia" w:ascii="仿宋" w:hAnsi="仿宋" w:eastAsia="仿宋" w:cs="仿宋"/>
          <w:color w:val="000000"/>
          <w:sz w:val="32"/>
          <w:szCs w:val="32"/>
        </w:rPr>
        <w:t>时    间：</w:t>
      </w:r>
    </w:p>
    <w:p>
      <w:pPr>
        <w:pStyle w:val="23"/>
        <w:keepNext w:val="0"/>
        <w:keepLines w:val="0"/>
        <w:pageBreakBefore w:val="0"/>
        <w:kinsoku/>
        <w:wordWrap/>
        <w:overflowPunct/>
        <w:topLinePunct w:val="0"/>
        <w:bidi w:val="0"/>
        <w:snapToGrid/>
        <w:spacing w:line="360" w:lineRule="auto"/>
        <w:ind w:firstLine="480"/>
        <w:jc w:val="left"/>
        <w:rPr>
          <w:rFonts w:hint="eastAsia" w:ascii="仿宋" w:hAnsi="仿宋" w:eastAsia="仿宋" w:cs="仿宋"/>
          <w:color w:val="000000"/>
          <w:sz w:val="32"/>
          <w:szCs w:val="32"/>
          <w:lang w:eastAsia="zh-CN"/>
        </w:rPr>
        <w:sectPr>
          <w:pgSz w:w="11907" w:h="16840"/>
          <w:pgMar w:top="1440" w:right="1077" w:bottom="1440" w:left="1077" w:header="964" w:footer="992" w:gutter="0"/>
          <w:pgNumType w:fmt="decimal"/>
          <w:cols w:space="425" w:num="1"/>
          <w:docGrid w:linePitch="354" w:charSpace="0"/>
        </w:sectPr>
      </w:pPr>
      <w:r>
        <w:rPr>
          <w:rFonts w:hint="eastAsia" w:ascii="仿宋" w:hAnsi="仿宋" w:eastAsia="仿宋" w:cs="仿宋"/>
          <w:color w:val="000000"/>
          <w:sz w:val="32"/>
          <w:szCs w:val="32"/>
        </w:rPr>
        <w:t xml:space="preserve">年   月   </w:t>
      </w:r>
      <w:r>
        <w:rPr>
          <w:rFonts w:hint="eastAsia" w:ascii="仿宋" w:hAnsi="仿宋" w:eastAsia="仿宋" w:cs="仿宋"/>
          <w:color w:val="000000"/>
          <w:sz w:val="32"/>
          <w:szCs w:val="32"/>
          <w:lang w:eastAsia="zh-CN"/>
        </w:rPr>
        <w:t>日</w:t>
      </w:r>
    </w:p>
    <w:p>
      <w:pPr>
        <w:pStyle w:val="84"/>
        <w:jc w:val="both"/>
        <w:rPr>
          <w:rFonts w:ascii="宋体" w:hAnsi="宋体" w:eastAsia="宋体"/>
          <w:color w:val="000000"/>
        </w:rPr>
      </w:pPr>
    </w:p>
    <w:p>
      <w:pPr>
        <w:pStyle w:val="84"/>
        <w:rPr>
          <w:rFonts w:ascii="宋体" w:hAnsi="宋体" w:eastAsia="宋体"/>
          <w:color w:val="000000"/>
        </w:rPr>
      </w:pPr>
      <w:r>
        <w:rPr>
          <w:rFonts w:hint="eastAsia" w:ascii="宋体" w:hAnsi="宋体" w:eastAsia="宋体"/>
          <w:color w:val="000000"/>
        </w:rPr>
        <w:t>技术参数响应表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819"/>
        <w:gridCol w:w="3793"/>
        <w:gridCol w:w="2172"/>
        <w:gridCol w:w="75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rPr>
                <w:rFonts w:ascii="宋体" w:hAnsi="宋体" w:eastAsia="宋体"/>
                <w:b/>
                <w:color w:val="000000"/>
                <w:sz w:val="24"/>
                <w:szCs w:val="24"/>
              </w:rPr>
            </w:pPr>
            <w:r>
              <w:rPr>
                <w:rFonts w:hint="eastAsia" w:ascii="宋体" w:hAnsi="宋体" w:eastAsia="宋体"/>
                <w:b/>
                <w:color w:val="000000"/>
                <w:sz w:val="24"/>
                <w:szCs w:val="24"/>
              </w:rPr>
              <w:t>序号</w:t>
            </w:r>
          </w:p>
        </w:tc>
        <w:tc>
          <w:tcPr>
            <w:tcW w:w="819" w:type="dxa"/>
            <w:vAlign w:val="center"/>
          </w:tcPr>
          <w:p>
            <w:pPr>
              <w:spacing w:line="320" w:lineRule="exact"/>
              <w:rPr>
                <w:rFonts w:ascii="宋体" w:hAnsi="宋体" w:eastAsia="宋体"/>
                <w:b/>
                <w:color w:val="000000"/>
                <w:sz w:val="24"/>
                <w:szCs w:val="24"/>
              </w:rPr>
            </w:pPr>
            <w:r>
              <w:rPr>
                <w:rFonts w:hint="eastAsia" w:ascii="宋体" w:hAnsi="宋体" w:eastAsia="宋体"/>
                <w:b/>
                <w:color w:val="000000"/>
                <w:sz w:val="24"/>
                <w:szCs w:val="24"/>
              </w:rPr>
              <w:t>规格/要求</w:t>
            </w:r>
          </w:p>
        </w:tc>
        <w:tc>
          <w:tcPr>
            <w:tcW w:w="3793" w:type="dxa"/>
            <w:vAlign w:val="center"/>
          </w:tcPr>
          <w:p>
            <w:pPr>
              <w:spacing w:line="320" w:lineRule="exact"/>
              <w:rPr>
                <w:rFonts w:ascii="宋体" w:hAnsi="宋体" w:eastAsia="宋体"/>
                <w:b/>
                <w:color w:val="000000"/>
                <w:sz w:val="24"/>
                <w:szCs w:val="24"/>
              </w:rPr>
            </w:pPr>
            <w:r>
              <w:rPr>
                <w:rFonts w:hint="eastAsia" w:ascii="宋体" w:hAnsi="宋体" w:eastAsia="宋体"/>
                <w:b/>
                <w:color w:val="000000"/>
                <w:sz w:val="24"/>
                <w:szCs w:val="24"/>
              </w:rPr>
              <w:t>投标/响应实际参数</w:t>
            </w:r>
          </w:p>
          <w:p>
            <w:pPr>
              <w:spacing w:line="320" w:lineRule="exact"/>
              <w:rPr>
                <w:rFonts w:ascii="宋体" w:hAnsi="宋体" w:eastAsia="宋体"/>
                <w:b/>
                <w:color w:val="000000"/>
                <w:sz w:val="24"/>
                <w:szCs w:val="24"/>
              </w:rPr>
            </w:pPr>
            <w:r>
              <w:rPr>
                <w:rFonts w:hint="eastAsia" w:ascii="宋体" w:hAnsi="宋体" w:eastAsia="宋体"/>
                <w:b/>
                <w:bCs/>
                <w:color w:val="000000"/>
                <w:sz w:val="24"/>
                <w:szCs w:val="24"/>
              </w:rPr>
              <w:t>(投标供应商应按响应货物/服务实际数据填写，不能复制要求)</w:t>
            </w:r>
          </w:p>
        </w:tc>
        <w:tc>
          <w:tcPr>
            <w:tcW w:w="2172" w:type="dxa"/>
            <w:vAlign w:val="center"/>
          </w:tcPr>
          <w:p>
            <w:pPr>
              <w:spacing w:line="320" w:lineRule="exact"/>
              <w:rPr>
                <w:rFonts w:ascii="宋体" w:hAnsi="宋体" w:eastAsia="宋体"/>
                <w:b/>
                <w:color w:val="000000"/>
                <w:sz w:val="24"/>
                <w:szCs w:val="24"/>
              </w:rPr>
            </w:pPr>
            <w:r>
              <w:rPr>
                <w:rFonts w:hint="eastAsia" w:ascii="宋体" w:hAnsi="宋体" w:eastAsia="宋体"/>
                <w:b/>
                <w:color w:val="000000"/>
                <w:sz w:val="24"/>
                <w:szCs w:val="24"/>
              </w:rPr>
              <w:t>是否偏离（无偏离/正偏离/负偏离）</w:t>
            </w:r>
          </w:p>
        </w:tc>
        <w:tc>
          <w:tcPr>
            <w:tcW w:w="756" w:type="dxa"/>
            <w:vAlign w:val="center"/>
          </w:tcPr>
          <w:p>
            <w:pPr>
              <w:spacing w:line="320" w:lineRule="exact"/>
              <w:rPr>
                <w:rFonts w:ascii="宋体" w:hAnsi="宋体" w:eastAsia="宋体"/>
                <w:b/>
                <w:color w:val="000000"/>
                <w:sz w:val="24"/>
                <w:szCs w:val="24"/>
              </w:rPr>
            </w:pPr>
            <w:r>
              <w:rPr>
                <w:rFonts w:hint="eastAsia" w:ascii="宋体" w:hAnsi="宋体" w:eastAsia="宋体"/>
                <w:b/>
                <w:color w:val="000000"/>
                <w:sz w:val="24"/>
                <w:szCs w:val="24"/>
              </w:rPr>
              <w:t>偏离简述</w:t>
            </w:r>
          </w:p>
        </w:tc>
        <w:tc>
          <w:tcPr>
            <w:tcW w:w="1310" w:type="dxa"/>
            <w:vAlign w:val="center"/>
          </w:tcPr>
          <w:p>
            <w:pPr>
              <w:spacing w:line="320" w:lineRule="exact"/>
              <w:rPr>
                <w:rFonts w:ascii="宋体" w:hAnsi="宋体" w:eastAsia="宋体"/>
                <w:b/>
                <w:color w:val="000000"/>
                <w:sz w:val="24"/>
                <w:szCs w:val="24"/>
              </w:rPr>
            </w:pPr>
            <w:r>
              <w:rPr>
                <w:rFonts w:hint="eastAsia" w:ascii="宋体" w:hAnsi="宋体" w:eastAsia="宋体"/>
                <w:b/>
                <w:color w:val="000000"/>
                <w:sz w:val="24"/>
                <w:szCs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rPr>
                <w:rFonts w:ascii="宋体" w:hAnsi="宋体" w:eastAsia="宋体"/>
                <w:color w:val="000000"/>
                <w:sz w:val="24"/>
                <w:szCs w:val="24"/>
              </w:rPr>
            </w:pPr>
            <w:r>
              <w:rPr>
                <w:rFonts w:hint="eastAsia" w:ascii="宋体" w:hAnsi="宋体" w:eastAsia="宋体"/>
                <w:color w:val="000000"/>
                <w:sz w:val="24"/>
                <w:szCs w:val="24"/>
              </w:rPr>
              <w:t>1</w:t>
            </w:r>
          </w:p>
        </w:tc>
        <w:tc>
          <w:tcPr>
            <w:tcW w:w="819" w:type="dxa"/>
            <w:vAlign w:val="center"/>
          </w:tcPr>
          <w:p>
            <w:pPr>
              <w:spacing w:line="320" w:lineRule="exact"/>
              <w:rPr>
                <w:rFonts w:ascii="宋体" w:hAnsi="宋体" w:eastAsia="宋体"/>
                <w:color w:val="000000"/>
                <w:sz w:val="24"/>
                <w:szCs w:val="24"/>
              </w:rPr>
            </w:pPr>
          </w:p>
        </w:tc>
        <w:tc>
          <w:tcPr>
            <w:tcW w:w="3793" w:type="dxa"/>
            <w:vAlign w:val="center"/>
          </w:tcPr>
          <w:p>
            <w:pPr>
              <w:spacing w:line="320" w:lineRule="exact"/>
              <w:rPr>
                <w:rFonts w:ascii="宋体" w:hAnsi="宋体" w:eastAsia="宋体"/>
                <w:color w:val="000000"/>
                <w:sz w:val="24"/>
                <w:szCs w:val="24"/>
              </w:rPr>
            </w:pPr>
          </w:p>
        </w:tc>
        <w:tc>
          <w:tcPr>
            <w:tcW w:w="2172" w:type="dxa"/>
            <w:vAlign w:val="center"/>
          </w:tcPr>
          <w:p>
            <w:pPr>
              <w:spacing w:line="320" w:lineRule="exact"/>
              <w:rPr>
                <w:rFonts w:ascii="宋体" w:hAnsi="宋体" w:eastAsia="宋体"/>
                <w:color w:val="000000"/>
                <w:sz w:val="24"/>
                <w:szCs w:val="24"/>
              </w:rPr>
            </w:pPr>
          </w:p>
        </w:tc>
        <w:tc>
          <w:tcPr>
            <w:tcW w:w="756" w:type="dxa"/>
            <w:vAlign w:val="center"/>
          </w:tcPr>
          <w:p>
            <w:pPr>
              <w:spacing w:line="320" w:lineRule="exact"/>
              <w:rPr>
                <w:rFonts w:ascii="宋体" w:hAnsi="宋体" w:eastAsia="宋体"/>
                <w:color w:val="000000"/>
                <w:sz w:val="24"/>
                <w:szCs w:val="24"/>
              </w:rPr>
            </w:pPr>
          </w:p>
        </w:tc>
        <w:tc>
          <w:tcPr>
            <w:tcW w:w="1310" w:type="dxa"/>
          </w:tcPr>
          <w:p>
            <w:pPr>
              <w:spacing w:line="320" w:lineRule="exact"/>
              <w:rPr>
                <w:rFonts w:ascii="宋体" w:hAnsi="宋体" w:eastAsia="宋体"/>
                <w:color w:val="000000"/>
                <w:sz w:val="24"/>
                <w:szCs w:val="24"/>
              </w:rPr>
            </w:pPr>
            <w:r>
              <w:rPr>
                <w:rFonts w:hint="eastAsia" w:ascii="宋体" w:hAnsi="宋体" w:eastAsia="宋体"/>
                <w:color w:val="000000"/>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rPr>
                <w:rFonts w:ascii="宋体" w:hAnsi="宋体" w:eastAsia="宋体"/>
                <w:color w:val="000000"/>
                <w:sz w:val="24"/>
                <w:szCs w:val="24"/>
              </w:rPr>
            </w:pPr>
            <w:r>
              <w:rPr>
                <w:rFonts w:hint="eastAsia" w:ascii="宋体" w:hAnsi="宋体" w:eastAsia="宋体"/>
                <w:color w:val="000000"/>
                <w:sz w:val="24"/>
                <w:szCs w:val="24"/>
              </w:rPr>
              <w:t>2</w:t>
            </w:r>
          </w:p>
        </w:tc>
        <w:tc>
          <w:tcPr>
            <w:tcW w:w="819" w:type="dxa"/>
            <w:vAlign w:val="center"/>
          </w:tcPr>
          <w:p>
            <w:pPr>
              <w:spacing w:line="320" w:lineRule="exact"/>
              <w:rPr>
                <w:rFonts w:ascii="宋体" w:hAnsi="宋体" w:eastAsia="宋体"/>
                <w:color w:val="000000"/>
                <w:sz w:val="24"/>
                <w:szCs w:val="24"/>
              </w:rPr>
            </w:pPr>
          </w:p>
        </w:tc>
        <w:tc>
          <w:tcPr>
            <w:tcW w:w="3793" w:type="dxa"/>
            <w:vAlign w:val="center"/>
          </w:tcPr>
          <w:p>
            <w:pPr>
              <w:spacing w:line="320" w:lineRule="exact"/>
              <w:rPr>
                <w:rFonts w:ascii="宋体" w:hAnsi="宋体" w:eastAsia="宋体"/>
                <w:color w:val="000000"/>
                <w:sz w:val="24"/>
                <w:szCs w:val="24"/>
              </w:rPr>
            </w:pPr>
          </w:p>
        </w:tc>
        <w:tc>
          <w:tcPr>
            <w:tcW w:w="2172" w:type="dxa"/>
            <w:vAlign w:val="center"/>
          </w:tcPr>
          <w:p>
            <w:pPr>
              <w:spacing w:line="320" w:lineRule="exact"/>
              <w:rPr>
                <w:rFonts w:ascii="宋体" w:hAnsi="宋体" w:eastAsia="宋体"/>
                <w:color w:val="000000"/>
                <w:sz w:val="24"/>
                <w:szCs w:val="24"/>
              </w:rPr>
            </w:pPr>
          </w:p>
        </w:tc>
        <w:tc>
          <w:tcPr>
            <w:tcW w:w="756" w:type="dxa"/>
            <w:vAlign w:val="center"/>
          </w:tcPr>
          <w:p>
            <w:pPr>
              <w:spacing w:line="320" w:lineRule="exact"/>
              <w:rPr>
                <w:rFonts w:ascii="宋体" w:hAnsi="宋体" w:eastAsia="宋体"/>
                <w:color w:val="000000"/>
                <w:sz w:val="24"/>
                <w:szCs w:val="24"/>
              </w:rPr>
            </w:pPr>
          </w:p>
        </w:tc>
        <w:tc>
          <w:tcPr>
            <w:tcW w:w="1310" w:type="dxa"/>
          </w:tcPr>
          <w:p>
            <w:pPr>
              <w:spacing w:line="320" w:lineRule="exact"/>
              <w:rPr>
                <w:rFonts w:ascii="宋体" w:hAnsi="宋体" w:eastAsia="宋体"/>
                <w:color w:val="000000"/>
                <w:sz w:val="24"/>
                <w:szCs w:val="24"/>
              </w:rPr>
            </w:pPr>
            <w:r>
              <w:rPr>
                <w:rFonts w:hint="eastAsia" w:ascii="宋体" w:hAnsi="宋体" w:eastAsia="宋体"/>
                <w:color w:val="000000"/>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rPr>
                <w:rFonts w:ascii="宋体" w:hAnsi="宋体" w:eastAsia="宋体"/>
                <w:color w:val="000000"/>
                <w:sz w:val="24"/>
                <w:szCs w:val="24"/>
              </w:rPr>
            </w:pPr>
            <w:r>
              <w:rPr>
                <w:rFonts w:hint="eastAsia" w:ascii="宋体" w:hAnsi="宋体" w:eastAsia="宋体"/>
                <w:color w:val="000000"/>
                <w:sz w:val="24"/>
                <w:szCs w:val="24"/>
              </w:rPr>
              <w:t>3</w:t>
            </w:r>
          </w:p>
        </w:tc>
        <w:tc>
          <w:tcPr>
            <w:tcW w:w="819" w:type="dxa"/>
            <w:vAlign w:val="center"/>
          </w:tcPr>
          <w:p>
            <w:pPr>
              <w:spacing w:line="320" w:lineRule="exact"/>
              <w:rPr>
                <w:rFonts w:ascii="宋体" w:hAnsi="宋体" w:eastAsia="宋体"/>
                <w:color w:val="000000"/>
                <w:sz w:val="24"/>
                <w:szCs w:val="24"/>
              </w:rPr>
            </w:pPr>
          </w:p>
        </w:tc>
        <w:tc>
          <w:tcPr>
            <w:tcW w:w="3793" w:type="dxa"/>
            <w:vAlign w:val="center"/>
          </w:tcPr>
          <w:p>
            <w:pPr>
              <w:spacing w:line="320" w:lineRule="exact"/>
              <w:rPr>
                <w:rFonts w:ascii="宋体" w:hAnsi="宋体" w:eastAsia="宋体"/>
                <w:color w:val="000000"/>
                <w:sz w:val="24"/>
                <w:szCs w:val="24"/>
              </w:rPr>
            </w:pPr>
          </w:p>
        </w:tc>
        <w:tc>
          <w:tcPr>
            <w:tcW w:w="2172" w:type="dxa"/>
            <w:vAlign w:val="center"/>
          </w:tcPr>
          <w:p>
            <w:pPr>
              <w:spacing w:line="320" w:lineRule="exact"/>
              <w:rPr>
                <w:rFonts w:ascii="宋体" w:hAnsi="宋体" w:eastAsia="宋体"/>
                <w:color w:val="000000"/>
                <w:sz w:val="24"/>
                <w:szCs w:val="24"/>
              </w:rPr>
            </w:pPr>
          </w:p>
        </w:tc>
        <w:tc>
          <w:tcPr>
            <w:tcW w:w="756" w:type="dxa"/>
            <w:vAlign w:val="center"/>
          </w:tcPr>
          <w:p>
            <w:pPr>
              <w:spacing w:line="320" w:lineRule="exact"/>
              <w:rPr>
                <w:rFonts w:ascii="宋体" w:hAnsi="宋体" w:eastAsia="宋体"/>
                <w:color w:val="000000"/>
                <w:sz w:val="24"/>
                <w:szCs w:val="24"/>
              </w:rPr>
            </w:pPr>
          </w:p>
        </w:tc>
        <w:tc>
          <w:tcPr>
            <w:tcW w:w="1310" w:type="dxa"/>
          </w:tcPr>
          <w:p>
            <w:pPr>
              <w:spacing w:line="320" w:lineRule="exact"/>
              <w:rPr>
                <w:rFonts w:ascii="宋体" w:hAnsi="宋体" w:eastAsia="宋体"/>
                <w:color w:val="000000"/>
                <w:sz w:val="24"/>
                <w:szCs w:val="24"/>
              </w:rPr>
            </w:pPr>
            <w:r>
              <w:rPr>
                <w:rFonts w:hint="eastAsia" w:ascii="宋体" w:hAnsi="宋体" w:eastAsia="宋体"/>
                <w:color w:val="000000"/>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rPr>
                <w:rFonts w:ascii="宋体" w:hAnsi="宋体" w:eastAsia="宋体"/>
                <w:color w:val="000000"/>
                <w:sz w:val="24"/>
                <w:szCs w:val="24"/>
              </w:rPr>
            </w:pPr>
            <w:r>
              <w:rPr>
                <w:rFonts w:hint="eastAsia" w:ascii="宋体" w:hAnsi="宋体" w:eastAsia="宋体"/>
                <w:color w:val="000000"/>
                <w:sz w:val="24"/>
                <w:szCs w:val="24"/>
              </w:rPr>
              <w:t>4</w:t>
            </w:r>
          </w:p>
        </w:tc>
        <w:tc>
          <w:tcPr>
            <w:tcW w:w="819" w:type="dxa"/>
            <w:vAlign w:val="center"/>
          </w:tcPr>
          <w:p>
            <w:pPr>
              <w:spacing w:line="320" w:lineRule="exact"/>
              <w:rPr>
                <w:rFonts w:ascii="宋体" w:hAnsi="宋体" w:eastAsia="宋体"/>
                <w:color w:val="000000"/>
                <w:sz w:val="24"/>
                <w:szCs w:val="24"/>
              </w:rPr>
            </w:pPr>
          </w:p>
        </w:tc>
        <w:tc>
          <w:tcPr>
            <w:tcW w:w="3793" w:type="dxa"/>
            <w:vAlign w:val="center"/>
          </w:tcPr>
          <w:p>
            <w:pPr>
              <w:spacing w:line="320" w:lineRule="exact"/>
              <w:rPr>
                <w:rFonts w:ascii="宋体" w:hAnsi="宋体" w:eastAsia="宋体"/>
                <w:color w:val="000000"/>
                <w:sz w:val="24"/>
                <w:szCs w:val="24"/>
              </w:rPr>
            </w:pPr>
          </w:p>
        </w:tc>
        <w:tc>
          <w:tcPr>
            <w:tcW w:w="2172" w:type="dxa"/>
            <w:vAlign w:val="center"/>
          </w:tcPr>
          <w:p>
            <w:pPr>
              <w:spacing w:line="320" w:lineRule="exact"/>
              <w:rPr>
                <w:rFonts w:ascii="宋体" w:hAnsi="宋体" w:eastAsia="宋体"/>
                <w:color w:val="000000"/>
                <w:sz w:val="24"/>
                <w:szCs w:val="24"/>
              </w:rPr>
            </w:pPr>
          </w:p>
        </w:tc>
        <w:tc>
          <w:tcPr>
            <w:tcW w:w="756" w:type="dxa"/>
            <w:vAlign w:val="center"/>
          </w:tcPr>
          <w:p>
            <w:pPr>
              <w:spacing w:line="320" w:lineRule="exact"/>
              <w:rPr>
                <w:rFonts w:ascii="宋体" w:hAnsi="宋体" w:eastAsia="宋体"/>
                <w:color w:val="000000"/>
                <w:sz w:val="24"/>
                <w:szCs w:val="24"/>
              </w:rPr>
            </w:pPr>
          </w:p>
        </w:tc>
        <w:tc>
          <w:tcPr>
            <w:tcW w:w="1310" w:type="dxa"/>
          </w:tcPr>
          <w:p>
            <w:pPr>
              <w:spacing w:line="320" w:lineRule="exact"/>
              <w:rPr>
                <w:rFonts w:ascii="宋体" w:hAnsi="宋体" w:eastAsia="宋体"/>
                <w:color w:val="000000"/>
                <w:sz w:val="24"/>
                <w:szCs w:val="24"/>
              </w:rPr>
            </w:pPr>
            <w:r>
              <w:rPr>
                <w:rFonts w:hint="eastAsia" w:ascii="宋体" w:hAnsi="宋体" w:eastAsia="宋体"/>
                <w:color w:val="000000"/>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rPr>
                <w:rFonts w:ascii="宋体" w:hAnsi="宋体" w:eastAsia="宋体"/>
                <w:color w:val="000000"/>
                <w:sz w:val="24"/>
                <w:szCs w:val="24"/>
              </w:rPr>
            </w:pPr>
            <w:r>
              <w:rPr>
                <w:rFonts w:hint="eastAsia" w:ascii="宋体" w:hAnsi="宋体" w:eastAsia="宋体"/>
                <w:color w:val="000000"/>
                <w:sz w:val="24"/>
                <w:szCs w:val="24"/>
              </w:rPr>
              <w:t>5</w:t>
            </w:r>
          </w:p>
        </w:tc>
        <w:tc>
          <w:tcPr>
            <w:tcW w:w="819" w:type="dxa"/>
            <w:vAlign w:val="center"/>
          </w:tcPr>
          <w:p>
            <w:pPr>
              <w:spacing w:line="320" w:lineRule="exact"/>
              <w:rPr>
                <w:rFonts w:ascii="宋体" w:hAnsi="宋体" w:eastAsia="宋体"/>
                <w:color w:val="000000"/>
                <w:sz w:val="24"/>
                <w:szCs w:val="24"/>
              </w:rPr>
            </w:pPr>
          </w:p>
        </w:tc>
        <w:tc>
          <w:tcPr>
            <w:tcW w:w="3793" w:type="dxa"/>
            <w:vAlign w:val="center"/>
          </w:tcPr>
          <w:p>
            <w:pPr>
              <w:spacing w:line="320" w:lineRule="exact"/>
              <w:rPr>
                <w:rFonts w:ascii="宋体" w:hAnsi="宋体" w:eastAsia="宋体"/>
                <w:color w:val="000000"/>
                <w:sz w:val="24"/>
                <w:szCs w:val="24"/>
              </w:rPr>
            </w:pPr>
          </w:p>
        </w:tc>
        <w:tc>
          <w:tcPr>
            <w:tcW w:w="2172" w:type="dxa"/>
            <w:vAlign w:val="center"/>
          </w:tcPr>
          <w:p>
            <w:pPr>
              <w:spacing w:line="320" w:lineRule="exact"/>
              <w:rPr>
                <w:rFonts w:ascii="宋体" w:hAnsi="宋体" w:eastAsia="宋体"/>
                <w:color w:val="000000"/>
                <w:sz w:val="24"/>
                <w:szCs w:val="24"/>
              </w:rPr>
            </w:pPr>
          </w:p>
        </w:tc>
        <w:tc>
          <w:tcPr>
            <w:tcW w:w="756" w:type="dxa"/>
            <w:vAlign w:val="center"/>
          </w:tcPr>
          <w:p>
            <w:pPr>
              <w:spacing w:line="320" w:lineRule="exact"/>
              <w:rPr>
                <w:rFonts w:ascii="宋体" w:hAnsi="宋体" w:eastAsia="宋体"/>
                <w:color w:val="000000"/>
                <w:sz w:val="24"/>
                <w:szCs w:val="24"/>
              </w:rPr>
            </w:pPr>
          </w:p>
        </w:tc>
        <w:tc>
          <w:tcPr>
            <w:tcW w:w="1310" w:type="dxa"/>
          </w:tcPr>
          <w:p>
            <w:pPr>
              <w:spacing w:line="320" w:lineRule="exact"/>
              <w:rPr>
                <w:rFonts w:ascii="宋体" w:hAnsi="宋体" w:eastAsia="宋体"/>
                <w:color w:val="000000"/>
                <w:sz w:val="24"/>
                <w:szCs w:val="24"/>
              </w:rPr>
            </w:pPr>
            <w:r>
              <w:rPr>
                <w:rFonts w:hint="eastAsia" w:ascii="宋体" w:hAnsi="宋体" w:eastAsia="宋体"/>
                <w:color w:val="000000"/>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rPr>
                <w:rFonts w:ascii="宋体" w:hAnsi="宋体" w:eastAsia="宋体"/>
                <w:color w:val="000000"/>
                <w:sz w:val="24"/>
                <w:szCs w:val="24"/>
              </w:rPr>
            </w:pPr>
            <w:r>
              <w:rPr>
                <w:rFonts w:hint="eastAsia" w:ascii="宋体" w:hAnsi="宋体" w:eastAsia="宋体"/>
                <w:color w:val="000000"/>
                <w:sz w:val="24"/>
                <w:szCs w:val="24"/>
              </w:rPr>
              <w:t>6</w:t>
            </w:r>
          </w:p>
        </w:tc>
        <w:tc>
          <w:tcPr>
            <w:tcW w:w="819" w:type="dxa"/>
            <w:vAlign w:val="center"/>
          </w:tcPr>
          <w:p>
            <w:pPr>
              <w:spacing w:line="320" w:lineRule="exact"/>
              <w:rPr>
                <w:rFonts w:ascii="宋体" w:hAnsi="宋体" w:eastAsia="宋体"/>
                <w:color w:val="000000"/>
                <w:sz w:val="24"/>
                <w:szCs w:val="24"/>
              </w:rPr>
            </w:pPr>
          </w:p>
        </w:tc>
        <w:tc>
          <w:tcPr>
            <w:tcW w:w="3793" w:type="dxa"/>
            <w:vAlign w:val="center"/>
          </w:tcPr>
          <w:p>
            <w:pPr>
              <w:spacing w:line="320" w:lineRule="exact"/>
              <w:rPr>
                <w:rFonts w:ascii="宋体" w:hAnsi="宋体" w:eastAsia="宋体"/>
                <w:color w:val="000000"/>
                <w:sz w:val="24"/>
                <w:szCs w:val="24"/>
              </w:rPr>
            </w:pPr>
          </w:p>
        </w:tc>
        <w:tc>
          <w:tcPr>
            <w:tcW w:w="2172" w:type="dxa"/>
            <w:vAlign w:val="center"/>
          </w:tcPr>
          <w:p>
            <w:pPr>
              <w:spacing w:line="320" w:lineRule="exact"/>
              <w:rPr>
                <w:rFonts w:ascii="宋体" w:hAnsi="宋体" w:eastAsia="宋体"/>
                <w:color w:val="000000"/>
                <w:sz w:val="24"/>
                <w:szCs w:val="24"/>
              </w:rPr>
            </w:pPr>
          </w:p>
        </w:tc>
        <w:tc>
          <w:tcPr>
            <w:tcW w:w="756" w:type="dxa"/>
            <w:vAlign w:val="center"/>
          </w:tcPr>
          <w:p>
            <w:pPr>
              <w:spacing w:line="320" w:lineRule="exact"/>
              <w:rPr>
                <w:rFonts w:ascii="宋体" w:hAnsi="宋体" w:eastAsia="宋体"/>
                <w:color w:val="000000"/>
                <w:sz w:val="24"/>
                <w:szCs w:val="24"/>
              </w:rPr>
            </w:pPr>
          </w:p>
        </w:tc>
        <w:tc>
          <w:tcPr>
            <w:tcW w:w="1310" w:type="dxa"/>
          </w:tcPr>
          <w:p>
            <w:pPr>
              <w:spacing w:line="320" w:lineRule="exact"/>
              <w:rPr>
                <w:rFonts w:ascii="宋体" w:hAnsi="宋体" w:eastAsia="宋体"/>
                <w:color w:val="000000"/>
                <w:sz w:val="24"/>
                <w:szCs w:val="24"/>
              </w:rPr>
            </w:pPr>
            <w:r>
              <w:rPr>
                <w:rFonts w:hint="eastAsia" w:ascii="宋体" w:hAnsi="宋体" w:eastAsia="宋体"/>
                <w:color w:val="000000"/>
                <w:sz w:val="24"/>
                <w:szCs w:val="24"/>
              </w:rPr>
              <w:t>见响应文件（）页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14" w:type="dxa"/>
            <w:vAlign w:val="center"/>
          </w:tcPr>
          <w:p>
            <w:pPr>
              <w:spacing w:line="320" w:lineRule="exact"/>
              <w:rPr>
                <w:rFonts w:ascii="宋体" w:hAnsi="宋体" w:eastAsia="宋体"/>
                <w:color w:val="000000"/>
                <w:sz w:val="24"/>
                <w:szCs w:val="24"/>
              </w:rPr>
            </w:pPr>
            <w:r>
              <w:rPr>
                <w:rFonts w:hint="eastAsia" w:ascii="宋体" w:hAnsi="宋体" w:eastAsia="宋体"/>
                <w:color w:val="000000"/>
                <w:sz w:val="24"/>
                <w:szCs w:val="24"/>
              </w:rPr>
              <w:t>…</w:t>
            </w:r>
          </w:p>
        </w:tc>
        <w:tc>
          <w:tcPr>
            <w:tcW w:w="819" w:type="dxa"/>
            <w:vAlign w:val="center"/>
          </w:tcPr>
          <w:p>
            <w:pPr>
              <w:spacing w:line="320" w:lineRule="exact"/>
              <w:rPr>
                <w:rFonts w:ascii="宋体" w:hAnsi="宋体" w:eastAsia="宋体"/>
                <w:color w:val="000000"/>
                <w:sz w:val="24"/>
                <w:szCs w:val="24"/>
              </w:rPr>
            </w:pPr>
          </w:p>
        </w:tc>
        <w:tc>
          <w:tcPr>
            <w:tcW w:w="3793" w:type="dxa"/>
            <w:vAlign w:val="center"/>
          </w:tcPr>
          <w:p>
            <w:pPr>
              <w:spacing w:line="320" w:lineRule="exact"/>
              <w:rPr>
                <w:rFonts w:ascii="宋体" w:hAnsi="宋体" w:eastAsia="宋体"/>
                <w:color w:val="000000"/>
                <w:sz w:val="24"/>
                <w:szCs w:val="24"/>
              </w:rPr>
            </w:pPr>
          </w:p>
        </w:tc>
        <w:tc>
          <w:tcPr>
            <w:tcW w:w="2172" w:type="dxa"/>
            <w:vAlign w:val="center"/>
          </w:tcPr>
          <w:p>
            <w:pPr>
              <w:spacing w:line="320" w:lineRule="exact"/>
              <w:rPr>
                <w:rFonts w:ascii="宋体" w:hAnsi="宋体" w:eastAsia="宋体"/>
                <w:color w:val="000000"/>
                <w:sz w:val="24"/>
                <w:szCs w:val="24"/>
              </w:rPr>
            </w:pPr>
          </w:p>
        </w:tc>
        <w:tc>
          <w:tcPr>
            <w:tcW w:w="756" w:type="dxa"/>
            <w:vAlign w:val="center"/>
          </w:tcPr>
          <w:p>
            <w:pPr>
              <w:spacing w:line="320" w:lineRule="exact"/>
              <w:rPr>
                <w:rFonts w:ascii="宋体" w:hAnsi="宋体" w:eastAsia="宋体"/>
                <w:color w:val="000000"/>
                <w:sz w:val="24"/>
                <w:szCs w:val="24"/>
              </w:rPr>
            </w:pPr>
          </w:p>
        </w:tc>
        <w:tc>
          <w:tcPr>
            <w:tcW w:w="1310" w:type="dxa"/>
          </w:tcPr>
          <w:p>
            <w:pPr>
              <w:spacing w:line="320" w:lineRule="exact"/>
              <w:rPr>
                <w:rFonts w:ascii="宋体" w:hAnsi="宋体" w:eastAsia="宋体"/>
                <w:color w:val="000000"/>
                <w:sz w:val="24"/>
                <w:szCs w:val="24"/>
              </w:rPr>
            </w:pPr>
          </w:p>
        </w:tc>
      </w:tr>
    </w:tbl>
    <w:p>
      <w:pPr>
        <w:pStyle w:val="76"/>
        <w:rPr>
          <w:rFonts w:ascii="宋体" w:hAnsi="宋体" w:eastAsia="宋体"/>
          <w:color w:val="000000"/>
        </w:rPr>
      </w:pPr>
      <w:r>
        <w:rPr>
          <w:rFonts w:hint="eastAsia" w:ascii="宋体" w:hAnsi="宋体" w:eastAsia="宋体"/>
          <w:color w:val="000000"/>
        </w:rPr>
        <w:t>注：1.投标供应商在技术参数响应表中不能详细列明参数，直接复制磋商文件参数的，将按无效投标处理。</w:t>
      </w:r>
    </w:p>
    <w:p>
      <w:pPr>
        <w:pStyle w:val="76"/>
        <w:ind w:firstLine="960" w:firstLineChars="400"/>
        <w:rPr>
          <w:rFonts w:ascii="宋体" w:hAnsi="宋体" w:eastAsia="宋体"/>
          <w:color w:val="000000"/>
        </w:rPr>
      </w:pPr>
      <w:r>
        <w:rPr>
          <w:rFonts w:hint="eastAsia" w:ascii="宋体" w:hAnsi="宋体" w:eastAsia="宋体"/>
          <w:color w:val="000000"/>
        </w:rPr>
        <w:t>2.投标供应商响应采购需求应具体、明确，含糊不清、不确切或伪造、编造证明材料的，按照不完全响应或者完全不响应处理。构成提供虚假材料的，移送监管部门</w:t>
      </w:r>
      <w:bookmarkStart w:id="9" w:name="_Toc278274494"/>
    </w:p>
    <w:p>
      <w:pPr>
        <w:tabs>
          <w:tab w:val="left" w:pos="6300"/>
        </w:tabs>
        <w:snapToGrid w:val="0"/>
        <w:ind w:firstLine="480"/>
        <w:rPr>
          <w:rFonts w:ascii="宋体" w:hAnsi="宋体" w:eastAsia="宋体"/>
          <w:color w:val="000000"/>
          <w:sz w:val="24"/>
          <w:szCs w:val="24"/>
        </w:rPr>
      </w:pPr>
    </w:p>
    <w:p>
      <w:pPr>
        <w:tabs>
          <w:tab w:val="left" w:pos="4635"/>
        </w:tabs>
        <w:jc w:val="center"/>
        <w:rPr>
          <w:rFonts w:ascii="宋体" w:hAnsi="宋体" w:eastAsia="宋体"/>
          <w:color w:val="000000"/>
          <w:sz w:val="28"/>
          <w:szCs w:val="28"/>
        </w:rPr>
      </w:pPr>
      <w:r>
        <w:rPr>
          <w:rFonts w:hint="eastAsia" w:ascii="宋体" w:hAnsi="宋体" w:eastAsia="宋体"/>
          <w:color w:val="000000"/>
          <w:sz w:val="28"/>
          <w:szCs w:val="28"/>
        </w:rPr>
        <w:t>供应商公章：</w:t>
      </w:r>
    </w:p>
    <w:p>
      <w:pPr>
        <w:tabs>
          <w:tab w:val="left" w:pos="4635"/>
        </w:tabs>
        <w:jc w:val="center"/>
        <w:rPr>
          <w:rFonts w:ascii="宋体" w:hAnsi="宋体" w:eastAsia="宋体"/>
          <w:color w:val="000000"/>
          <w:sz w:val="28"/>
          <w:szCs w:val="28"/>
        </w:rPr>
      </w:pPr>
      <w:r>
        <w:rPr>
          <w:rFonts w:hint="eastAsia" w:ascii="宋体" w:hAnsi="宋体" w:eastAsia="宋体"/>
          <w:color w:val="000000"/>
          <w:sz w:val="28"/>
          <w:szCs w:val="28"/>
        </w:rPr>
        <w:t>法人或授权委托人签字：</w:t>
      </w:r>
    </w:p>
    <w:p>
      <w:pPr>
        <w:tabs>
          <w:tab w:val="left" w:pos="4635"/>
        </w:tabs>
        <w:jc w:val="center"/>
        <w:rPr>
          <w:rFonts w:ascii="宋体" w:hAnsi="宋体" w:eastAsia="宋体"/>
          <w:color w:val="000000"/>
          <w:sz w:val="28"/>
          <w:szCs w:val="28"/>
        </w:rPr>
      </w:pPr>
      <w:r>
        <w:rPr>
          <w:rFonts w:hint="eastAsia" w:ascii="宋体" w:hAnsi="宋体" w:eastAsia="宋体"/>
          <w:color w:val="000000"/>
          <w:sz w:val="28"/>
          <w:szCs w:val="28"/>
        </w:rPr>
        <w:t>时    间：</w:t>
      </w:r>
    </w:p>
    <w:p>
      <w:pPr>
        <w:pStyle w:val="23"/>
        <w:wordWrap w:val="0"/>
        <w:ind w:firstLine="480"/>
        <w:jc w:val="right"/>
        <w:rPr>
          <w:rFonts w:ascii="宋体" w:hAnsi="宋体" w:eastAsia="宋体"/>
          <w:color w:val="000000"/>
          <w:sz w:val="24"/>
          <w:szCs w:val="24"/>
        </w:rPr>
        <w:sectPr>
          <w:pgSz w:w="11907" w:h="16840"/>
          <w:pgMar w:top="1440" w:right="1077" w:bottom="1440" w:left="1077" w:header="964" w:footer="992" w:gutter="0"/>
          <w:pgNumType w:fmt="decimal"/>
          <w:cols w:space="425" w:num="1"/>
          <w:docGrid w:linePitch="354" w:charSpace="0"/>
        </w:sectPr>
      </w:pPr>
      <w:r>
        <w:rPr>
          <w:rFonts w:hint="eastAsia" w:ascii="宋体" w:hAnsi="宋体" w:eastAsia="宋体"/>
          <w:color w:val="000000"/>
          <w:sz w:val="24"/>
          <w:szCs w:val="24"/>
        </w:rPr>
        <w:t>年   月   日</w:t>
      </w:r>
    </w:p>
    <w:p>
      <w:pPr>
        <w:pStyle w:val="84"/>
        <w:rPr>
          <w:rFonts w:ascii="宋体" w:hAnsi="宋体" w:eastAsia="宋体"/>
          <w:color w:val="000000"/>
        </w:rPr>
      </w:pPr>
      <w:r>
        <w:rPr>
          <w:rFonts w:hint="eastAsia" w:ascii="宋体" w:hAnsi="宋体" w:eastAsia="宋体"/>
          <w:color w:val="000000"/>
        </w:rPr>
        <w:t>同类项目业绩介绍</w:t>
      </w:r>
      <w:bookmarkEnd w:id="9"/>
    </w:p>
    <w:p>
      <w:pPr>
        <w:pStyle w:val="84"/>
        <w:rPr>
          <w:rFonts w:ascii="宋体" w:hAnsi="宋体" w:eastAsia="宋体"/>
          <w:color w:val="000000"/>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31"/>
        <w:gridCol w:w="3215"/>
        <w:gridCol w:w="1209"/>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rPr>
                <w:rFonts w:ascii="宋体" w:hAnsi="宋体" w:eastAsia="宋体"/>
                <w:b/>
                <w:bCs/>
                <w:color w:val="000000"/>
                <w:sz w:val="24"/>
                <w:szCs w:val="24"/>
              </w:rPr>
            </w:pPr>
            <w:r>
              <w:rPr>
                <w:rFonts w:hint="eastAsia" w:ascii="宋体" w:hAnsi="宋体" w:eastAsia="宋体"/>
                <w:b/>
                <w:bCs/>
                <w:color w:val="000000"/>
                <w:sz w:val="24"/>
                <w:szCs w:val="24"/>
              </w:rPr>
              <w:t>序号</w:t>
            </w:r>
          </w:p>
        </w:tc>
        <w:tc>
          <w:tcPr>
            <w:tcW w:w="2531" w:type="dxa"/>
            <w:vAlign w:val="center"/>
          </w:tcPr>
          <w:p>
            <w:pPr>
              <w:spacing w:line="240" w:lineRule="atLeast"/>
              <w:rPr>
                <w:rFonts w:ascii="宋体" w:hAnsi="宋体" w:eastAsia="宋体"/>
                <w:b/>
                <w:bCs/>
                <w:color w:val="000000"/>
                <w:sz w:val="24"/>
                <w:szCs w:val="24"/>
              </w:rPr>
            </w:pPr>
            <w:r>
              <w:rPr>
                <w:rFonts w:hint="eastAsia" w:ascii="宋体" w:hAnsi="宋体" w:eastAsia="宋体"/>
                <w:b/>
                <w:bCs/>
                <w:color w:val="000000"/>
                <w:sz w:val="24"/>
                <w:szCs w:val="24"/>
              </w:rPr>
              <w:t>客户名称</w:t>
            </w:r>
          </w:p>
        </w:tc>
        <w:tc>
          <w:tcPr>
            <w:tcW w:w="3215" w:type="dxa"/>
            <w:vAlign w:val="center"/>
          </w:tcPr>
          <w:p>
            <w:pPr>
              <w:spacing w:line="240" w:lineRule="atLeast"/>
              <w:rPr>
                <w:rFonts w:ascii="宋体" w:hAnsi="宋体" w:eastAsia="宋体"/>
                <w:b/>
                <w:bCs/>
                <w:color w:val="000000"/>
                <w:sz w:val="24"/>
                <w:szCs w:val="24"/>
              </w:rPr>
            </w:pPr>
            <w:r>
              <w:rPr>
                <w:rFonts w:hint="eastAsia" w:ascii="宋体" w:hAnsi="宋体" w:eastAsia="宋体"/>
                <w:b/>
                <w:bCs/>
                <w:color w:val="000000"/>
                <w:sz w:val="24"/>
                <w:szCs w:val="24"/>
              </w:rPr>
              <w:t>项目名称及</w:t>
            </w:r>
          </w:p>
          <w:p>
            <w:pPr>
              <w:spacing w:line="240" w:lineRule="atLeast"/>
              <w:rPr>
                <w:rFonts w:ascii="宋体" w:hAnsi="宋体" w:eastAsia="宋体"/>
                <w:b/>
                <w:bCs/>
                <w:color w:val="000000"/>
                <w:sz w:val="24"/>
                <w:szCs w:val="24"/>
              </w:rPr>
            </w:pPr>
            <w:r>
              <w:rPr>
                <w:rFonts w:hint="eastAsia" w:ascii="宋体" w:hAnsi="宋体" w:eastAsia="宋体"/>
                <w:b/>
                <w:bCs/>
                <w:color w:val="000000"/>
                <w:sz w:val="24"/>
                <w:szCs w:val="24"/>
              </w:rPr>
              <w:t>合同金额（万元）</w:t>
            </w:r>
          </w:p>
        </w:tc>
        <w:tc>
          <w:tcPr>
            <w:tcW w:w="1209" w:type="dxa"/>
            <w:vAlign w:val="center"/>
          </w:tcPr>
          <w:p>
            <w:pPr>
              <w:spacing w:line="240" w:lineRule="atLeast"/>
              <w:rPr>
                <w:rFonts w:ascii="宋体" w:hAnsi="宋体" w:eastAsia="宋体"/>
                <w:b/>
                <w:bCs/>
                <w:color w:val="000000"/>
                <w:sz w:val="24"/>
                <w:szCs w:val="24"/>
              </w:rPr>
            </w:pPr>
            <w:r>
              <w:rPr>
                <w:rFonts w:hint="eastAsia" w:ascii="宋体" w:hAnsi="宋体" w:eastAsia="宋体"/>
                <w:b/>
                <w:bCs/>
                <w:color w:val="000000"/>
                <w:sz w:val="24"/>
                <w:szCs w:val="24"/>
              </w:rPr>
              <w:t>实施</w:t>
            </w:r>
          </w:p>
          <w:p>
            <w:pPr>
              <w:spacing w:line="240" w:lineRule="atLeast"/>
              <w:rPr>
                <w:rFonts w:ascii="宋体" w:hAnsi="宋体" w:eastAsia="宋体"/>
                <w:b/>
                <w:bCs/>
                <w:color w:val="000000"/>
                <w:sz w:val="24"/>
                <w:szCs w:val="24"/>
              </w:rPr>
            </w:pPr>
            <w:r>
              <w:rPr>
                <w:rFonts w:hint="eastAsia" w:ascii="宋体" w:hAnsi="宋体" w:eastAsia="宋体"/>
                <w:b/>
                <w:bCs/>
                <w:color w:val="000000"/>
                <w:sz w:val="24"/>
                <w:szCs w:val="24"/>
              </w:rPr>
              <w:t>时间</w:t>
            </w:r>
          </w:p>
        </w:tc>
        <w:tc>
          <w:tcPr>
            <w:tcW w:w="1929" w:type="dxa"/>
            <w:vAlign w:val="center"/>
          </w:tcPr>
          <w:p>
            <w:pPr>
              <w:spacing w:line="240" w:lineRule="atLeast"/>
              <w:rPr>
                <w:rFonts w:ascii="宋体" w:hAnsi="宋体" w:eastAsia="宋体"/>
                <w:b/>
                <w:bCs/>
                <w:color w:val="000000"/>
                <w:sz w:val="24"/>
                <w:szCs w:val="24"/>
              </w:rPr>
            </w:pPr>
            <w:r>
              <w:rPr>
                <w:rFonts w:hint="eastAsia" w:ascii="宋体" w:hAnsi="宋体" w:eastAsia="宋体"/>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rPr>
                <w:rFonts w:ascii="宋体" w:hAnsi="宋体" w:eastAsia="宋体"/>
                <w:color w:val="000000"/>
                <w:sz w:val="24"/>
                <w:szCs w:val="24"/>
              </w:rPr>
            </w:pPr>
            <w:r>
              <w:rPr>
                <w:rFonts w:hint="eastAsia" w:ascii="宋体" w:hAnsi="宋体" w:eastAsia="宋体"/>
                <w:color w:val="000000"/>
                <w:sz w:val="24"/>
                <w:szCs w:val="24"/>
              </w:rPr>
              <w:t>1</w:t>
            </w:r>
          </w:p>
        </w:tc>
        <w:tc>
          <w:tcPr>
            <w:tcW w:w="2531" w:type="dxa"/>
            <w:vAlign w:val="center"/>
          </w:tcPr>
          <w:p>
            <w:pPr>
              <w:spacing w:line="240" w:lineRule="atLeast"/>
              <w:rPr>
                <w:rFonts w:ascii="宋体" w:hAnsi="宋体" w:eastAsia="宋体"/>
                <w:color w:val="000000"/>
                <w:sz w:val="24"/>
                <w:szCs w:val="24"/>
              </w:rPr>
            </w:pPr>
          </w:p>
        </w:tc>
        <w:tc>
          <w:tcPr>
            <w:tcW w:w="3215" w:type="dxa"/>
            <w:vAlign w:val="center"/>
          </w:tcPr>
          <w:p>
            <w:pPr>
              <w:spacing w:line="240" w:lineRule="atLeast"/>
              <w:rPr>
                <w:rFonts w:ascii="宋体" w:hAnsi="宋体" w:eastAsia="宋体"/>
                <w:color w:val="000000"/>
                <w:sz w:val="24"/>
                <w:szCs w:val="24"/>
              </w:rPr>
            </w:pPr>
          </w:p>
        </w:tc>
        <w:tc>
          <w:tcPr>
            <w:tcW w:w="1209" w:type="dxa"/>
            <w:vAlign w:val="center"/>
          </w:tcPr>
          <w:p>
            <w:pPr>
              <w:spacing w:line="240" w:lineRule="atLeast"/>
              <w:rPr>
                <w:rFonts w:ascii="宋体" w:hAnsi="宋体" w:eastAsia="宋体"/>
                <w:color w:val="000000"/>
                <w:sz w:val="24"/>
                <w:szCs w:val="24"/>
              </w:rPr>
            </w:pPr>
          </w:p>
        </w:tc>
        <w:tc>
          <w:tcPr>
            <w:tcW w:w="1929" w:type="dxa"/>
            <w:vAlign w:val="center"/>
          </w:tcPr>
          <w:p>
            <w:pPr>
              <w:spacing w:line="240" w:lineRule="atLeas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rPr>
                <w:rFonts w:ascii="宋体" w:hAnsi="宋体" w:eastAsia="宋体"/>
                <w:color w:val="000000"/>
                <w:sz w:val="24"/>
                <w:szCs w:val="24"/>
              </w:rPr>
            </w:pPr>
            <w:r>
              <w:rPr>
                <w:rFonts w:hint="eastAsia" w:ascii="宋体" w:hAnsi="宋体" w:eastAsia="宋体"/>
                <w:color w:val="000000"/>
                <w:sz w:val="24"/>
                <w:szCs w:val="24"/>
              </w:rPr>
              <w:t>2</w:t>
            </w:r>
          </w:p>
        </w:tc>
        <w:tc>
          <w:tcPr>
            <w:tcW w:w="2531" w:type="dxa"/>
            <w:vAlign w:val="center"/>
          </w:tcPr>
          <w:p>
            <w:pPr>
              <w:spacing w:line="240" w:lineRule="atLeast"/>
              <w:rPr>
                <w:rFonts w:ascii="宋体" w:hAnsi="宋体" w:eastAsia="宋体"/>
                <w:color w:val="000000"/>
                <w:sz w:val="24"/>
                <w:szCs w:val="24"/>
              </w:rPr>
            </w:pPr>
          </w:p>
        </w:tc>
        <w:tc>
          <w:tcPr>
            <w:tcW w:w="3215" w:type="dxa"/>
            <w:vAlign w:val="center"/>
          </w:tcPr>
          <w:p>
            <w:pPr>
              <w:spacing w:line="240" w:lineRule="atLeast"/>
              <w:rPr>
                <w:rFonts w:ascii="宋体" w:hAnsi="宋体" w:eastAsia="宋体"/>
                <w:color w:val="000000"/>
                <w:sz w:val="24"/>
                <w:szCs w:val="24"/>
              </w:rPr>
            </w:pPr>
          </w:p>
        </w:tc>
        <w:tc>
          <w:tcPr>
            <w:tcW w:w="1209" w:type="dxa"/>
            <w:vAlign w:val="center"/>
          </w:tcPr>
          <w:p>
            <w:pPr>
              <w:spacing w:line="240" w:lineRule="atLeast"/>
              <w:rPr>
                <w:rFonts w:ascii="宋体" w:hAnsi="宋体" w:eastAsia="宋体"/>
                <w:color w:val="000000"/>
                <w:sz w:val="24"/>
                <w:szCs w:val="24"/>
              </w:rPr>
            </w:pPr>
          </w:p>
        </w:tc>
        <w:tc>
          <w:tcPr>
            <w:tcW w:w="1929" w:type="dxa"/>
            <w:vAlign w:val="center"/>
          </w:tcPr>
          <w:p>
            <w:pPr>
              <w:spacing w:line="240" w:lineRule="atLeas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rPr>
                <w:rFonts w:ascii="宋体" w:hAnsi="宋体" w:eastAsia="宋体"/>
                <w:color w:val="000000"/>
                <w:sz w:val="24"/>
                <w:szCs w:val="24"/>
              </w:rPr>
            </w:pPr>
            <w:r>
              <w:rPr>
                <w:rFonts w:hint="eastAsia" w:ascii="宋体" w:hAnsi="宋体" w:eastAsia="宋体"/>
                <w:color w:val="000000"/>
                <w:sz w:val="24"/>
                <w:szCs w:val="24"/>
              </w:rPr>
              <w:t>3</w:t>
            </w:r>
          </w:p>
        </w:tc>
        <w:tc>
          <w:tcPr>
            <w:tcW w:w="2531" w:type="dxa"/>
            <w:vAlign w:val="center"/>
          </w:tcPr>
          <w:p>
            <w:pPr>
              <w:spacing w:line="240" w:lineRule="atLeast"/>
              <w:rPr>
                <w:rFonts w:ascii="宋体" w:hAnsi="宋体" w:eastAsia="宋体"/>
                <w:color w:val="000000"/>
                <w:sz w:val="24"/>
                <w:szCs w:val="24"/>
              </w:rPr>
            </w:pPr>
          </w:p>
        </w:tc>
        <w:tc>
          <w:tcPr>
            <w:tcW w:w="3215" w:type="dxa"/>
            <w:vAlign w:val="center"/>
          </w:tcPr>
          <w:p>
            <w:pPr>
              <w:spacing w:line="240" w:lineRule="atLeast"/>
              <w:rPr>
                <w:rFonts w:ascii="宋体" w:hAnsi="宋体" w:eastAsia="宋体"/>
                <w:color w:val="000000"/>
                <w:sz w:val="24"/>
                <w:szCs w:val="24"/>
              </w:rPr>
            </w:pPr>
          </w:p>
        </w:tc>
        <w:tc>
          <w:tcPr>
            <w:tcW w:w="1209" w:type="dxa"/>
            <w:vAlign w:val="center"/>
          </w:tcPr>
          <w:p>
            <w:pPr>
              <w:spacing w:line="240" w:lineRule="atLeast"/>
              <w:rPr>
                <w:rFonts w:ascii="宋体" w:hAnsi="宋体" w:eastAsia="宋体"/>
                <w:color w:val="000000"/>
                <w:sz w:val="24"/>
                <w:szCs w:val="24"/>
              </w:rPr>
            </w:pPr>
          </w:p>
        </w:tc>
        <w:tc>
          <w:tcPr>
            <w:tcW w:w="1929" w:type="dxa"/>
            <w:vAlign w:val="center"/>
          </w:tcPr>
          <w:p>
            <w:pPr>
              <w:spacing w:line="240" w:lineRule="atLeast"/>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240" w:lineRule="atLeast"/>
              <w:rPr>
                <w:rFonts w:ascii="宋体" w:hAnsi="宋体" w:eastAsia="宋体"/>
                <w:color w:val="000000"/>
                <w:sz w:val="24"/>
                <w:szCs w:val="24"/>
              </w:rPr>
            </w:pPr>
            <w:r>
              <w:rPr>
                <w:rFonts w:hint="eastAsia" w:ascii="宋体" w:hAnsi="宋体" w:eastAsia="宋体"/>
                <w:color w:val="000000"/>
                <w:sz w:val="24"/>
                <w:szCs w:val="24"/>
              </w:rPr>
              <w:t>…</w:t>
            </w:r>
          </w:p>
        </w:tc>
        <w:tc>
          <w:tcPr>
            <w:tcW w:w="2531" w:type="dxa"/>
            <w:vAlign w:val="center"/>
          </w:tcPr>
          <w:p>
            <w:pPr>
              <w:spacing w:line="240" w:lineRule="atLeast"/>
              <w:rPr>
                <w:rFonts w:ascii="宋体" w:hAnsi="宋体" w:eastAsia="宋体"/>
                <w:color w:val="000000"/>
                <w:sz w:val="24"/>
                <w:szCs w:val="24"/>
              </w:rPr>
            </w:pPr>
          </w:p>
        </w:tc>
        <w:tc>
          <w:tcPr>
            <w:tcW w:w="3215" w:type="dxa"/>
            <w:vAlign w:val="center"/>
          </w:tcPr>
          <w:p>
            <w:pPr>
              <w:spacing w:line="240" w:lineRule="atLeast"/>
              <w:rPr>
                <w:rFonts w:ascii="宋体" w:hAnsi="宋体" w:eastAsia="宋体"/>
                <w:color w:val="000000"/>
                <w:sz w:val="24"/>
                <w:szCs w:val="24"/>
              </w:rPr>
            </w:pPr>
          </w:p>
        </w:tc>
        <w:tc>
          <w:tcPr>
            <w:tcW w:w="1209" w:type="dxa"/>
            <w:vAlign w:val="center"/>
          </w:tcPr>
          <w:p>
            <w:pPr>
              <w:spacing w:line="240" w:lineRule="atLeast"/>
              <w:rPr>
                <w:rFonts w:ascii="宋体" w:hAnsi="宋体" w:eastAsia="宋体"/>
                <w:color w:val="000000"/>
                <w:sz w:val="24"/>
                <w:szCs w:val="24"/>
              </w:rPr>
            </w:pPr>
          </w:p>
        </w:tc>
        <w:tc>
          <w:tcPr>
            <w:tcW w:w="1929" w:type="dxa"/>
            <w:vAlign w:val="center"/>
          </w:tcPr>
          <w:p>
            <w:pPr>
              <w:spacing w:line="240" w:lineRule="atLeast"/>
              <w:rPr>
                <w:rFonts w:ascii="宋体" w:hAnsi="宋体" w:eastAsia="宋体"/>
                <w:color w:val="000000"/>
                <w:sz w:val="24"/>
                <w:szCs w:val="24"/>
              </w:rPr>
            </w:pPr>
          </w:p>
        </w:tc>
      </w:tr>
    </w:tbl>
    <w:p>
      <w:pPr>
        <w:ind w:firstLine="637" w:firstLineChars="177"/>
        <w:rPr>
          <w:rFonts w:hint="eastAsia" w:ascii="仿宋" w:hAnsi="仿宋" w:eastAsia="仿宋" w:cs="仿宋"/>
          <w:color w:val="000000"/>
          <w:kern w:val="0"/>
          <w:sz w:val="44"/>
          <w:szCs w:val="44"/>
        </w:rPr>
      </w:pPr>
      <w:r>
        <w:rPr>
          <w:rFonts w:hint="eastAsia" w:ascii="仿宋" w:hAnsi="仿宋" w:eastAsia="仿宋" w:cs="仿宋"/>
          <w:color w:val="000000"/>
          <w:sz w:val="36"/>
          <w:szCs w:val="40"/>
        </w:rPr>
        <w:t>注：根据</w:t>
      </w:r>
      <w:r>
        <w:rPr>
          <w:rFonts w:hint="eastAsia" w:ascii="仿宋" w:hAnsi="仿宋" w:eastAsia="仿宋" w:cs="仿宋"/>
          <w:color w:val="000000"/>
          <w:sz w:val="36"/>
          <w:szCs w:val="40"/>
          <w:lang w:eastAsia="zh-CN"/>
        </w:rPr>
        <w:t>磋商文件</w:t>
      </w:r>
      <w:r>
        <w:rPr>
          <w:rFonts w:hint="eastAsia" w:ascii="仿宋" w:hAnsi="仿宋" w:eastAsia="仿宋" w:cs="仿宋"/>
          <w:color w:val="000000"/>
          <w:sz w:val="36"/>
          <w:szCs w:val="40"/>
        </w:rPr>
        <w:t>的要求提交相应资料。</w:t>
      </w:r>
    </w:p>
    <w:p>
      <w:pPr>
        <w:tabs>
          <w:tab w:val="left" w:pos="6300"/>
        </w:tabs>
        <w:snapToGrid w:val="0"/>
        <w:ind w:firstLine="480"/>
        <w:rPr>
          <w:rFonts w:ascii="宋体" w:hAnsi="宋体" w:eastAsia="宋体"/>
          <w:color w:val="000000"/>
          <w:sz w:val="24"/>
          <w:szCs w:val="24"/>
        </w:rPr>
      </w:pPr>
    </w:p>
    <w:p>
      <w:pPr>
        <w:tabs>
          <w:tab w:val="left" w:pos="4635"/>
        </w:tabs>
        <w:jc w:val="center"/>
        <w:rPr>
          <w:rFonts w:ascii="宋体" w:hAnsi="宋体" w:eastAsia="宋体"/>
          <w:color w:val="000000"/>
          <w:sz w:val="28"/>
          <w:szCs w:val="28"/>
        </w:rPr>
      </w:pPr>
      <w:r>
        <w:rPr>
          <w:rFonts w:hint="eastAsia" w:ascii="宋体" w:hAnsi="宋体" w:eastAsia="宋体"/>
          <w:color w:val="000000"/>
          <w:sz w:val="28"/>
          <w:szCs w:val="28"/>
        </w:rPr>
        <w:t>供应商公章：</w:t>
      </w:r>
    </w:p>
    <w:p>
      <w:pPr>
        <w:tabs>
          <w:tab w:val="left" w:pos="4635"/>
        </w:tabs>
        <w:jc w:val="center"/>
        <w:rPr>
          <w:rFonts w:ascii="宋体" w:hAnsi="宋体" w:eastAsia="宋体"/>
          <w:color w:val="000000"/>
          <w:sz w:val="28"/>
          <w:szCs w:val="28"/>
        </w:rPr>
      </w:pPr>
      <w:r>
        <w:rPr>
          <w:rFonts w:hint="eastAsia" w:ascii="宋体" w:hAnsi="宋体" w:eastAsia="宋体"/>
          <w:color w:val="000000"/>
          <w:sz w:val="28"/>
          <w:szCs w:val="28"/>
        </w:rPr>
        <w:t>法人或授权委托人签字：</w:t>
      </w:r>
    </w:p>
    <w:p>
      <w:pPr>
        <w:tabs>
          <w:tab w:val="left" w:pos="4635"/>
        </w:tabs>
        <w:jc w:val="center"/>
        <w:rPr>
          <w:rFonts w:ascii="宋体" w:hAnsi="宋体" w:eastAsia="宋体"/>
          <w:color w:val="000000"/>
          <w:sz w:val="28"/>
          <w:szCs w:val="28"/>
        </w:rPr>
        <w:sectPr>
          <w:pgSz w:w="11907" w:h="16840"/>
          <w:pgMar w:top="1440" w:right="1077" w:bottom="1440" w:left="1077" w:header="964" w:footer="992" w:gutter="0"/>
          <w:pgNumType w:fmt="decimal"/>
          <w:cols w:space="425" w:num="1"/>
          <w:docGrid w:linePitch="354" w:charSpace="0"/>
        </w:sectPr>
      </w:pPr>
      <w:r>
        <w:rPr>
          <w:rFonts w:hint="eastAsia" w:ascii="宋体" w:hAnsi="宋体" w:eastAsia="宋体"/>
          <w:color w:val="000000"/>
          <w:sz w:val="28"/>
          <w:szCs w:val="28"/>
        </w:rPr>
        <w:t>时    间</w:t>
      </w:r>
    </w:p>
    <w:p>
      <w:pPr>
        <w:jc w:val="center"/>
        <w:rPr>
          <w:rFonts w:hint="eastAsia"/>
          <w:sz w:val="30"/>
          <w:szCs w:val="30"/>
          <w:lang w:eastAsia="zh-CN"/>
        </w:rPr>
      </w:pPr>
      <w:r>
        <w:rPr>
          <w:rFonts w:hint="eastAsia"/>
          <w:sz w:val="30"/>
          <w:szCs w:val="30"/>
          <w:lang w:eastAsia="zh-CN"/>
        </w:rPr>
        <w:t>报价明细表</w:t>
      </w:r>
    </w:p>
    <w:tbl>
      <w:tblPr>
        <w:tblStyle w:val="46"/>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938"/>
        <w:gridCol w:w="4243"/>
        <w:gridCol w:w="788"/>
        <w:gridCol w:w="96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rPr>
                <w:rFonts w:hint="eastAsia"/>
                <w:sz w:val="24"/>
                <w:szCs w:val="24"/>
                <w:vertAlign w:val="baseline"/>
                <w:lang w:eastAsia="zh-CN"/>
              </w:rPr>
            </w:pPr>
            <w:r>
              <w:rPr>
                <w:rFonts w:hint="eastAsia"/>
                <w:sz w:val="24"/>
                <w:szCs w:val="24"/>
                <w:vertAlign w:val="baseline"/>
                <w:lang w:eastAsia="zh-CN"/>
              </w:rPr>
              <w:t>序号</w:t>
            </w:r>
          </w:p>
        </w:tc>
        <w:tc>
          <w:tcPr>
            <w:tcW w:w="942" w:type="dxa"/>
          </w:tcPr>
          <w:p>
            <w:pPr>
              <w:rPr>
                <w:rFonts w:hint="eastAsia"/>
                <w:sz w:val="24"/>
                <w:szCs w:val="24"/>
                <w:vertAlign w:val="baseline"/>
                <w:lang w:eastAsia="zh-CN"/>
              </w:rPr>
            </w:pPr>
            <w:r>
              <w:rPr>
                <w:rFonts w:hint="eastAsia"/>
                <w:sz w:val="24"/>
                <w:szCs w:val="24"/>
                <w:vertAlign w:val="baseline"/>
                <w:lang w:eastAsia="zh-CN"/>
              </w:rPr>
              <w:t>物业</w:t>
            </w:r>
          </w:p>
        </w:tc>
        <w:tc>
          <w:tcPr>
            <w:tcW w:w="4223" w:type="dxa"/>
          </w:tcPr>
          <w:p>
            <w:pPr>
              <w:rPr>
                <w:rFonts w:hint="eastAsia"/>
                <w:sz w:val="24"/>
                <w:szCs w:val="24"/>
                <w:vertAlign w:val="baseline"/>
                <w:lang w:eastAsia="zh-CN"/>
              </w:rPr>
            </w:pPr>
            <w:r>
              <w:rPr>
                <w:rFonts w:hint="eastAsia"/>
                <w:sz w:val="24"/>
                <w:szCs w:val="24"/>
                <w:vertAlign w:val="baseline"/>
                <w:lang w:eastAsia="zh-CN"/>
              </w:rPr>
              <w:t>项目名称</w:t>
            </w:r>
          </w:p>
        </w:tc>
        <w:tc>
          <w:tcPr>
            <w:tcW w:w="789" w:type="dxa"/>
          </w:tcPr>
          <w:p>
            <w:pPr>
              <w:rPr>
                <w:rFonts w:hint="eastAsia"/>
                <w:sz w:val="24"/>
                <w:szCs w:val="24"/>
                <w:vertAlign w:val="baseline"/>
                <w:lang w:eastAsia="zh-CN"/>
              </w:rPr>
            </w:pPr>
            <w:r>
              <w:rPr>
                <w:rFonts w:hint="eastAsia"/>
                <w:sz w:val="24"/>
                <w:szCs w:val="24"/>
                <w:vertAlign w:val="baseline"/>
                <w:lang w:eastAsia="zh-CN"/>
              </w:rPr>
              <w:t>单价（元</w:t>
            </w:r>
            <w:r>
              <w:rPr>
                <w:rFonts w:hint="eastAsia"/>
                <w:sz w:val="24"/>
                <w:szCs w:val="24"/>
                <w:vertAlign w:val="baseline"/>
                <w:lang w:val="en-US" w:eastAsia="zh-CN"/>
              </w:rPr>
              <w:t>/月</w:t>
            </w:r>
            <w:r>
              <w:rPr>
                <w:rFonts w:hint="eastAsia"/>
                <w:sz w:val="24"/>
                <w:szCs w:val="24"/>
                <w:vertAlign w:val="baseline"/>
                <w:lang w:eastAsia="zh-CN"/>
              </w:rPr>
              <w:t>）</w:t>
            </w:r>
          </w:p>
        </w:tc>
        <w:tc>
          <w:tcPr>
            <w:tcW w:w="962" w:type="dxa"/>
          </w:tcPr>
          <w:p>
            <w:pPr>
              <w:rPr>
                <w:rFonts w:hint="eastAsia"/>
                <w:sz w:val="24"/>
                <w:szCs w:val="24"/>
                <w:vertAlign w:val="baseline"/>
                <w:lang w:eastAsia="zh-CN"/>
              </w:rPr>
            </w:pPr>
            <w:r>
              <w:rPr>
                <w:rFonts w:hint="eastAsia"/>
                <w:sz w:val="24"/>
                <w:szCs w:val="24"/>
                <w:vertAlign w:val="baseline"/>
                <w:lang w:eastAsia="zh-CN"/>
              </w:rPr>
              <w:t>总价（元）</w:t>
            </w:r>
          </w:p>
        </w:tc>
        <w:tc>
          <w:tcPr>
            <w:tcW w:w="1715" w:type="dxa"/>
          </w:tcPr>
          <w:p>
            <w:pPr>
              <w:rPr>
                <w:rFonts w:hint="default"/>
                <w:sz w:val="24"/>
                <w:szCs w:val="24"/>
                <w:vertAlign w:val="baseline"/>
                <w:lang w:val="en-US" w:eastAsia="zh-CN"/>
              </w:rPr>
            </w:pPr>
            <w:r>
              <w:rPr>
                <w:rFonts w:hint="eastAsia"/>
                <w:sz w:val="21"/>
                <w:szCs w:val="21"/>
                <w:vertAlign w:val="baseline"/>
                <w:lang w:eastAsia="zh-CN"/>
              </w:rPr>
              <w:t>单价（元</w:t>
            </w:r>
            <w:r>
              <w:rPr>
                <w:rFonts w:hint="eastAsia"/>
                <w:sz w:val="21"/>
                <w:szCs w:val="21"/>
                <w:vertAlign w:val="baseline"/>
                <w:lang w:val="en-US" w:eastAsia="zh-CN"/>
              </w:rPr>
              <w:t>/月/M</w:t>
            </w:r>
            <w:r>
              <w:rPr>
                <w:rFonts w:hint="eastAsia"/>
                <w:sz w:val="21"/>
                <w:szCs w:val="21"/>
                <w:vertAlign w:val="superscript"/>
                <w:lang w:val="en-US" w:eastAsia="zh-CN"/>
              </w:rPr>
              <w:t>2</w:t>
            </w:r>
            <w:r>
              <w:rPr>
                <w:rFonts w:hint="eastAsia"/>
                <w:sz w:val="21"/>
                <w:szCs w:val="21"/>
                <w:vertAlign w:val="baseline"/>
                <w:lang w:val="en-US" w:eastAsia="zh-CN"/>
              </w:rPr>
              <w:t>，单价*保洁面积*12月=总价</w:t>
            </w:r>
            <w:r>
              <w:rPr>
                <w:rFonts w:hint="eastAsia"/>
                <w:sz w:val="21"/>
                <w:szCs w:val="21"/>
                <w:vertAlign w:val="baseline"/>
                <w:lang w:eastAsia="zh-CN"/>
              </w:rPr>
              <w:t>），第</w:t>
            </w:r>
            <w:r>
              <w:rPr>
                <w:rFonts w:hint="eastAsia"/>
                <w:sz w:val="21"/>
                <w:szCs w:val="21"/>
                <w:vertAlign w:val="baseline"/>
                <w:lang w:val="en-US" w:eastAsia="zh-CN"/>
              </w:rPr>
              <w:t>2分项食堂服务不用填此列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restart"/>
          </w:tcPr>
          <w:p>
            <w:pPr>
              <w:rPr>
                <w:rFonts w:hint="default"/>
                <w:sz w:val="24"/>
                <w:szCs w:val="24"/>
                <w:vertAlign w:val="baseline"/>
                <w:lang w:val="en-US" w:eastAsia="zh-CN"/>
              </w:rPr>
            </w:pPr>
            <w:r>
              <w:rPr>
                <w:rFonts w:hint="eastAsia"/>
                <w:sz w:val="24"/>
                <w:szCs w:val="24"/>
                <w:vertAlign w:val="baseline"/>
                <w:lang w:val="en-US" w:eastAsia="zh-CN"/>
              </w:rPr>
              <w:t>1</w:t>
            </w:r>
          </w:p>
        </w:tc>
        <w:tc>
          <w:tcPr>
            <w:tcW w:w="942" w:type="dxa"/>
            <w:vMerge w:val="restart"/>
          </w:tcPr>
          <w:p>
            <w:pPr>
              <w:rPr>
                <w:rFonts w:hint="eastAsia"/>
                <w:sz w:val="24"/>
                <w:szCs w:val="24"/>
                <w:vertAlign w:val="baseline"/>
                <w:lang w:eastAsia="zh-CN"/>
              </w:rPr>
            </w:pPr>
            <w:r>
              <w:rPr>
                <w:rFonts w:hint="eastAsia"/>
                <w:sz w:val="24"/>
                <w:szCs w:val="24"/>
                <w:vertAlign w:val="baseline"/>
                <w:lang w:eastAsia="zh-CN"/>
              </w:rPr>
              <w:t>院内外保洁</w:t>
            </w:r>
          </w:p>
        </w:tc>
        <w:tc>
          <w:tcPr>
            <w:tcW w:w="4223" w:type="dxa"/>
          </w:tcPr>
          <w:p>
            <w:pPr>
              <w:rPr>
                <w:rFonts w:hint="eastAsia"/>
                <w:sz w:val="24"/>
                <w:szCs w:val="24"/>
                <w:vertAlign w:val="baseline"/>
                <w:lang w:eastAsia="zh-CN"/>
              </w:rPr>
            </w:pPr>
            <w:r>
              <w:rPr>
                <w:rFonts w:hint="eastAsia"/>
                <w:sz w:val="24"/>
                <w:szCs w:val="24"/>
                <w:vertAlign w:val="baseline"/>
                <w:lang w:eastAsia="zh-CN"/>
              </w:rPr>
              <w:t>人员费用</w:t>
            </w:r>
          </w:p>
        </w:tc>
        <w:tc>
          <w:tcPr>
            <w:tcW w:w="789" w:type="dxa"/>
          </w:tcPr>
          <w:p>
            <w:pPr>
              <w:rPr>
                <w:rFonts w:hint="eastAsia"/>
                <w:sz w:val="24"/>
                <w:szCs w:val="24"/>
                <w:vertAlign w:val="baseline"/>
                <w:lang w:eastAsia="zh-CN"/>
              </w:rPr>
            </w:pPr>
          </w:p>
        </w:tc>
        <w:tc>
          <w:tcPr>
            <w:tcW w:w="962" w:type="dxa"/>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4223" w:type="dxa"/>
          </w:tcPr>
          <w:p>
            <w:pPr>
              <w:rPr>
                <w:rFonts w:hint="eastAsia"/>
                <w:sz w:val="24"/>
                <w:szCs w:val="24"/>
                <w:vertAlign w:val="baseline"/>
                <w:lang w:eastAsia="zh-CN"/>
              </w:rPr>
            </w:pPr>
            <w:r>
              <w:rPr>
                <w:rFonts w:hint="eastAsia"/>
                <w:sz w:val="24"/>
                <w:szCs w:val="24"/>
                <w:vertAlign w:val="baseline"/>
                <w:lang w:eastAsia="zh-CN"/>
              </w:rPr>
              <w:t>社保、公积金</w:t>
            </w:r>
          </w:p>
        </w:tc>
        <w:tc>
          <w:tcPr>
            <w:tcW w:w="789" w:type="dxa"/>
          </w:tcPr>
          <w:p>
            <w:pPr>
              <w:rPr>
                <w:rFonts w:hint="eastAsia"/>
                <w:sz w:val="24"/>
                <w:szCs w:val="24"/>
                <w:vertAlign w:val="baseline"/>
                <w:lang w:eastAsia="zh-CN"/>
              </w:rPr>
            </w:pPr>
          </w:p>
        </w:tc>
        <w:tc>
          <w:tcPr>
            <w:tcW w:w="962" w:type="dxa"/>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4223" w:type="dxa"/>
          </w:tcPr>
          <w:p>
            <w:pPr>
              <w:rPr>
                <w:rFonts w:hint="eastAsia"/>
                <w:sz w:val="24"/>
                <w:szCs w:val="24"/>
                <w:vertAlign w:val="baseline"/>
                <w:lang w:eastAsia="zh-CN"/>
              </w:rPr>
            </w:pPr>
            <w:r>
              <w:rPr>
                <w:rFonts w:hint="eastAsia"/>
                <w:sz w:val="24"/>
                <w:szCs w:val="24"/>
                <w:vertAlign w:val="baseline"/>
                <w:lang w:eastAsia="zh-CN"/>
              </w:rPr>
              <w:t>维修人工费</w:t>
            </w:r>
          </w:p>
        </w:tc>
        <w:tc>
          <w:tcPr>
            <w:tcW w:w="789" w:type="dxa"/>
          </w:tcPr>
          <w:p>
            <w:pPr>
              <w:rPr>
                <w:rFonts w:hint="eastAsia"/>
                <w:sz w:val="24"/>
                <w:szCs w:val="24"/>
                <w:vertAlign w:val="baseline"/>
                <w:lang w:eastAsia="zh-CN"/>
              </w:rPr>
            </w:pPr>
          </w:p>
        </w:tc>
        <w:tc>
          <w:tcPr>
            <w:tcW w:w="962" w:type="dxa"/>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4223" w:type="dxa"/>
          </w:tcPr>
          <w:p>
            <w:pPr>
              <w:rPr>
                <w:rFonts w:hint="eastAsia"/>
                <w:sz w:val="24"/>
                <w:szCs w:val="24"/>
                <w:vertAlign w:val="baseline"/>
                <w:lang w:eastAsia="zh-CN"/>
              </w:rPr>
            </w:pPr>
            <w:r>
              <w:rPr>
                <w:rFonts w:hint="eastAsia"/>
                <w:sz w:val="24"/>
                <w:szCs w:val="24"/>
                <w:vertAlign w:val="baseline"/>
                <w:lang w:eastAsia="zh-CN"/>
              </w:rPr>
              <w:t>耗材费用（低值易耗品、维修材料费）</w:t>
            </w:r>
          </w:p>
        </w:tc>
        <w:tc>
          <w:tcPr>
            <w:tcW w:w="789" w:type="dxa"/>
          </w:tcPr>
          <w:p>
            <w:pPr>
              <w:rPr>
                <w:rFonts w:hint="eastAsia"/>
                <w:sz w:val="24"/>
                <w:szCs w:val="24"/>
                <w:vertAlign w:val="baseline"/>
                <w:lang w:eastAsia="zh-CN"/>
              </w:rPr>
            </w:pPr>
          </w:p>
        </w:tc>
        <w:tc>
          <w:tcPr>
            <w:tcW w:w="962" w:type="dxa"/>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4223" w:type="dxa"/>
          </w:tcPr>
          <w:p>
            <w:pPr>
              <w:rPr>
                <w:rFonts w:hint="eastAsia"/>
                <w:sz w:val="24"/>
                <w:szCs w:val="24"/>
                <w:vertAlign w:val="baseline"/>
                <w:lang w:eastAsia="zh-CN"/>
              </w:rPr>
            </w:pPr>
            <w:r>
              <w:rPr>
                <w:rFonts w:hint="eastAsia"/>
                <w:sz w:val="24"/>
                <w:szCs w:val="24"/>
                <w:vertAlign w:val="baseline"/>
                <w:lang w:eastAsia="zh-CN"/>
              </w:rPr>
              <w:t>企业管理费</w:t>
            </w:r>
          </w:p>
        </w:tc>
        <w:tc>
          <w:tcPr>
            <w:tcW w:w="789" w:type="dxa"/>
          </w:tcPr>
          <w:p>
            <w:pPr>
              <w:rPr>
                <w:rFonts w:hint="eastAsia"/>
                <w:sz w:val="24"/>
                <w:szCs w:val="24"/>
                <w:vertAlign w:val="baseline"/>
                <w:lang w:eastAsia="zh-CN"/>
              </w:rPr>
            </w:pPr>
          </w:p>
        </w:tc>
        <w:tc>
          <w:tcPr>
            <w:tcW w:w="962" w:type="dxa"/>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4223" w:type="dxa"/>
          </w:tcPr>
          <w:p>
            <w:pPr>
              <w:rPr>
                <w:rFonts w:hint="eastAsia"/>
                <w:sz w:val="24"/>
                <w:szCs w:val="24"/>
                <w:vertAlign w:val="baseline"/>
                <w:lang w:eastAsia="zh-CN"/>
              </w:rPr>
            </w:pPr>
            <w:r>
              <w:rPr>
                <w:rFonts w:hint="eastAsia"/>
                <w:sz w:val="24"/>
                <w:szCs w:val="24"/>
                <w:vertAlign w:val="baseline"/>
                <w:lang w:eastAsia="zh-CN"/>
              </w:rPr>
              <w:t>法定税费</w:t>
            </w:r>
          </w:p>
        </w:tc>
        <w:tc>
          <w:tcPr>
            <w:tcW w:w="789" w:type="dxa"/>
          </w:tcPr>
          <w:p>
            <w:pPr>
              <w:rPr>
                <w:rFonts w:hint="eastAsia"/>
                <w:sz w:val="24"/>
                <w:szCs w:val="24"/>
                <w:vertAlign w:val="baseline"/>
                <w:lang w:eastAsia="zh-CN"/>
              </w:rPr>
            </w:pPr>
          </w:p>
        </w:tc>
        <w:tc>
          <w:tcPr>
            <w:tcW w:w="962" w:type="dxa"/>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4223" w:type="dxa"/>
          </w:tcPr>
          <w:p>
            <w:pPr>
              <w:rPr>
                <w:rFonts w:hint="eastAsia"/>
                <w:sz w:val="24"/>
                <w:szCs w:val="24"/>
                <w:vertAlign w:val="baseline"/>
                <w:lang w:eastAsia="zh-CN"/>
              </w:rPr>
            </w:pPr>
            <w:r>
              <w:rPr>
                <w:rFonts w:hint="eastAsia"/>
                <w:sz w:val="24"/>
                <w:szCs w:val="24"/>
                <w:vertAlign w:val="baseline"/>
                <w:lang w:eastAsia="zh-CN"/>
              </w:rPr>
              <w:t>其他费用</w:t>
            </w:r>
          </w:p>
        </w:tc>
        <w:tc>
          <w:tcPr>
            <w:tcW w:w="789" w:type="dxa"/>
          </w:tcPr>
          <w:p>
            <w:pPr>
              <w:rPr>
                <w:rFonts w:hint="eastAsia"/>
                <w:sz w:val="24"/>
                <w:szCs w:val="24"/>
                <w:vertAlign w:val="baseline"/>
                <w:lang w:eastAsia="zh-CN"/>
              </w:rPr>
            </w:pPr>
          </w:p>
        </w:tc>
        <w:tc>
          <w:tcPr>
            <w:tcW w:w="962" w:type="dxa"/>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4223" w:type="dxa"/>
          </w:tcPr>
          <w:p>
            <w:pPr>
              <w:rPr>
                <w:rFonts w:hint="eastAsia"/>
                <w:sz w:val="24"/>
                <w:szCs w:val="24"/>
                <w:vertAlign w:val="baseline"/>
                <w:lang w:eastAsia="zh-CN"/>
              </w:rPr>
            </w:pPr>
            <w:r>
              <w:rPr>
                <w:rFonts w:hint="eastAsia"/>
                <w:sz w:val="24"/>
                <w:szCs w:val="24"/>
                <w:vertAlign w:val="baseline"/>
                <w:lang w:eastAsia="zh-CN"/>
              </w:rPr>
              <w:t>小计</w:t>
            </w:r>
          </w:p>
        </w:tc>
        <w:tc>
          <w:tcPr>
            <w:tcW w:w="789" w:type="dxa"/>
          </w:tcPr>
          <w:p>
            <w:pPr>
              <w:rPr>
                <w:rFonts w:hint="eastAsia"/>
                <w:sz w:val="24"/>
                <w:szCs w:val="24"/>
                <w:vertAlign w:val="baseline"/>
                <w:lang w:eastAsia="zh-CN"/>
              </w:rPr>
            </w:pPr>
          </w:p>
        </w:tc>
        <w:tc>
          <w:tcPr>
            <w:tcW w:w="962" w:type="dxa"/>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restart"/>
          </w:tcPr>
          <w:p>
            <w:pPr>
              <w:rPr>
                <w:rFonts w:hint="default"/>
                <w:sz w:val="24"/>
                <w:szCs w:val="24"/>
                <w:vertAlign w:val="baseline"/>
                <w:lang w:val="en-US" w:eastAsia="zh-CN"/>
              </w:rPr>
            </w:pPr>
            <w:r>
              <w:rPr>
                <w:rFonts w:hint="eastAsia"/>
                <w:sz w:val="24"/>
                <w:szCs w:val="24"/>
                <w:vertAlign w:val="baseline"/>
                <w:lang w:val="en-US" w:eastAsia="zh-CN"/>
              </w:rPr>
              <w:t>2</w:t>
            </w:r>
          </w:p>
        </w:tc>
        <w:tc>
          <w:tcPr>
            <w:tcW w:w="942" w:type="dxa"/>
            <w:vMerge w:val="restart"/>
          </w:tcPr>
          <w:p>
            <w:pPr>
              <w:rPr>
                <w:rFonts w:hint="eastAsia"/>
                <w:sz w:val="24"/>
                <w:szCs w:val="24"/>
                <w:vertAlign w:val="baseline"/>
                <w:lang w:eastAsia="zh-CN"/>
              </w:rPr>
            </w:pPr>
            <w:r>
              <w:rPr>
                <w:rFonts w:hint="eastAsia"/>
                <w:sz w:val="24"/>
                <w:szCs w:val="24"/>
                <w:vertAlign w:val="baseline"/>
                <w:lang w:eastAsia="zh-CN"/>
              </w:rPr>
              <w:t>食堂、人员伙房服务</w:t>
            </w:r>
          </w:p>
        </w:tc>
        <w:tc>
          <w:tcPr>
            <w:tcW w:w="4223" w:type="dxa"/>
          </w:tcPr>
          <w:p>
            <w:pPr>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eastAsia="zh-CN"/>
              </w:rPr>
              <w:t>人员费用</w:t>
            </w:r>
          </w:p>
        </w:tc>
        <w:tc>
          <w:tcPr>
            <w:tcW w:w="789" w:type="dxa"/>
          </w:tcPr>
          <w:p>
            <w:pPr>
              <w:rPr>
                <w:rFonts w:hint="eastAsia"/>
                <w:sz w:val="24"/>
                <w:szCs w:val="24"/>
                <w:vertAlign w:val="baseline"/>
                <w:lang w:eastAsia="zh-CN"/>
              </w:rPr>
            </w:pPr>
          </w:p>
        </w:tc>
        <w:tc>
          <w:tcPr>
            <w:tcW w:w="962" w:type="dxa"/>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4223" w:type="dxa"/>
          </w:tcPr>
          <w:p>
            <w:pPr>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eastAsia="zh-CN"/>
              </w:rPr>
              <w:t>社保、公积金</w:t>
            </w:r>
          </w:p>
        </w:tc>
        <w:tc>
          <w:tcPr>
            <w:tcW w:w="789" w:type="dxa"/>
          </w:tcPr>
          <w:p>
            <w:pPr>
              <w:rPr>
                <w:rFonts w:hint="eastAsia"/>
                <w:sz w:val="24"/>
                <w:szCs w:val="24"/>
                <w:vertAlign w:val="baseline"/>
                <w:lang w:eastAsia="zh-CN"/>
              </w:rPr>
            </w:pPr>
          </w:p>
        </w:tc>
        <w:tc>
          <w:tcPr>
            <w:tcW w:w="962" w:type="dxa"/>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4223" w:type="dxa"/>
          </w:tcPr>
          <w:p>
            <w:pPr>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eastAsia="zh-CN"/>
              </w:rPr>
              <w:t>耗材费用（低值易耗品、维修材料费）</w:t>
            </w:r>
          </w:p>
        </w:tc>
        <w:tc>
          <w:tcPr>
            <w:tcW w:w="789" w:type="dxa"/>
          </w:tcPr>
          <w:p>
            <w:pPr>
              <w:rPr>
                <w:rFonts w:hint="eastAsia"/>
                <w:sz w:val="24"/>
                <w:szCs w:val="24"/>
                <w:vertAlign w:val="baseline"/>
                <w:lang w:eastAsia="zh-CN"/>
              </w:rPr>
            </w:pPr>
          </w:p>
        </w:tc>
        <w:tc>
          <w:tcPr>
            <w:tcW w:w="962" w:type="dxa"/>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4223" w:type="dxa"/>
          </w:tcPr>
          <w:p>
            <w:pPr>
              <w:rPr>
                <w:rFonts w:hint="eastAsia"/>
                <w:sz w:val="24"/>
                <w:szCs w:val="24"/>
                <w:vertAlign w:val="baseline"/>
                <w:lang w:eastAsia="zh-CN"/>
              </w:rPr>
            </w:pPr>
            <w:r>
              <w:rPr>
                <w:rFonts w:hint="eastAsia"/>
                <w:sz w:val="24"/>
                <w:szCs w:val="24"/>
                <w:vertAlign w:val="baseline"/>
                <w:lang w:eastAsia="zh-CN"/>
              </w:rPr>
              <w:t>小计</w:t>
            </w:r>
          </w:p>
        </w:tc>
        <w:tc>
          <w:tcPr>
            <w:tcW w:w="789" w:type="dxa"/>
          </w:tcPr>
          <w:p>
            <w:pPr>
              <w:rPr>
                <w:rFonts w:hint="eastAsia"/>
                <w:sz w:val="24"/>
                <w:szCs w:val="24"/>
                <w:vertAlign w:val="baseline"/>
                <w:lang w:eastAsia="zh-CN"/>
              </w:rPr>
            </w:pPr>
          </w:p>
        </w:tc>
        <w:tc>
          <w:tcPr>
            <w:tcW w:w="962" w:type="dxa"/>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restart"/>
          </w:tcPr>
          <w:p>
            <w:pPr>
              <w:rPr>
                <w:rFonts w:hint="default"/>
                <w:sz w:val="24"/>
                <w:szCs w:val="24"/>
                <w:vertAlign w:val="baseline"/>
                <w:lang w:val="en-US" w:eastAsia="zh-CN"/>
              </w:rPr>
            </w:pPr>
            <w:r>
              <w:rPr>
                <w:rFonts w:hint="eastAsia"/>
                <w:sz w:val="24"/>
                <w:szCs w:val="24"/>
                <w:vertAlign w:val="baseline"/>
                <w:lang w:val="en-US" w:eastAsia="zh-CN"/>
              </w:rPr>
              <w:t>3</w:t>
            </w:r>
          </w:p>
        </w:tc>
        <w:tc>
          <w:tcPr>
            <w:tcW w:w="942" w:type="dxa"/>
            <w:vMerge w:val="restart"/>
          </w:tcPr>
          <w:p>
            <w:pPr>
              <w:rPr>
                <w:rFonts w:hint="eastAsia"/>
                <w:sz w:val="24"/>
                <w:szCs w:val="24"/>
                <w:vertAlign w:val="baseline"/>
                <w:lang w:eastAsia="zh-CN"/>
              </w:rPr>
            </w:pPr>
            <w:r>
              <w:rPr>
                <w:rFonts w:hint="eastAsia"/>
                <w:sz w:val="24"/>
                <w:szCs w:val="24"/>
                <w:vertAlign w:val="baseline"/>
                <w:lang w:eastAsia="zh-CN"/>
              </w:rPr>
              <w:t>院内外公共区域绿化养护及消杀</w:t>
            </w:r>
          </w:p>
        </w:tc>
        <w:tc>
          <w:tcPr>
            <w:tcW w:w="4223" w:type="dxa"/>
          </w:tcPr>
          <w:p>
            <w:pPr>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eastAsia="zh-CN"/>
              </w:rPr>
              <w:t>人员费用</w:t>
            </w:r>
          </w:p>
        </w:tc>
        <w:tc>
          <w:tcPr>
            <w:tcW w:w="789" w:type="dxa"/>
          </w:tcPr>
          <w:p>
            <w:pPr>
              <w:rPr>
                <w:rFonts w:hint="eastAsia"/>
                <w:sz w:val="24"/>
                <w:szCs w:val="24"/>
                <w:vertAlign w:val="baseline"/>
                <w:lang w:eastAsia="zh-CN"/>
              </w:rPr>
            </w:pPr>
          </w:p>
        </w:tc>
        <w:tc>
          <w:tcPr>
            <w:tcW w:w="962" w:type="dxa"/>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4223" w:type="dxa"/>
          </w:tcPr>
          <w:p>
            <w:pPr>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eastAsia="zh-CN"/>
              </w:rPr>
              <w:t>社保、公积金</w:t>
            </w:r>
          </w:p>
        </w:tc>
        <w:tc>
          <w:tcPr>
            <w:tcW w:w="789" w:type="dxa"/>
          </w:tcPr>
          <w:p>
            <w:pPr>
              <w:rPr>
                <w:rFonts w:hint="eastAsia"/>
                <w:sz w:val="24"/>
                <w:szCs w:val="24"/>
                <w:vertAlign w:val="baseline"/>
                <w:lang w:eastAsia="zh-CN"/>
              </w:rPr>
            </w:pPr>
          </w:p>
        </w:tc>
        <w:tc>
          <w:tcPr>
            <w:tcW w:w="962" w:type="dxa"/>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0" w:type="auto"/>
          </w:tcPr>
          <w:p>
            <w:pPr>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eastAsia="zh-CN"/>
              </w:rPr>
              <w:t>耗材费用（低值易耗品、维修材料费）</w:t>
            </w:r>
          </w:p>
        </w:tc>
        <w:tc>
          <w:tcPr>
            <w:tcW w:w="0" w:type="auto"/>
          </w:tcPr>
          <w:p>
            <w:pPr>
              <w:rPr>
                <w:rFonts w:hint="eastAsia"/>
                <w:sz w:val="24"/>
                <w:szCs w:val="24"/>
                <w:vertAlign w:val="baseline"/>
                <w:lang w:eastAsia="zh-CN"/>
              </w:rPr>
            </w:pPr>
          </w:p>
        </w:tc>
        <w:tc>
          <w:tcPr>
            <w:tcW w:w="0" w:type="auto"/>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0" w:type="auto"/>
          </w:tcPr>
          <w:p>
            <w:pPr>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eastAsia="zh-CN"/>
              </w:rPr>
              <w:t>其他费用</w:t>
            </w:r>
          </w:p>
        </w:tc>
        <w:tc>
          <w:tcPr>
            <w:tcW w:w="0" w:type="auto"/>
          </w:tcPr>
          <w:p>
            <w:pPr>
              <w:rPr>
                <w:rFonts w:hint="eastAsia"/>
                <w:sz w:val="24"/>
                <w:szCs w:val="24"/>
                <w:vertAlign w:val="baseline"/>
                <w:lang w:eastAsia="zh-CN"/>
              </w:rPr>
            </w:pPr>
          </w:p>
        </w:tc>
        <w:tc>
          <w:tcPr>
            <w:tcW w:w="0" w:type="auto"/>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0" w:type="auto"/>
          </w:tcPr>
          <w:p>
            <w:pPr>
              <w:rPr>
                <w:rFonts w:hint="eastAsia" w:ascii="Times New Roman" w:hAnsi="Times New Roman" w:eastAsia="宋体"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小计</w:t>
            </w:r>
          </w:p>
        </w:tc>
        <w:tc>
          <w:tcPr>
            <w:tcW w:w="0" w:type="auto"/>
          </w:tcPr>
          <w:p>
            <w:pPr>
              <w:rPr>
                <w:rFonts w:hint="eastAsia"/>
                <w:sz w:val="24"/>
                <w:szCs w:val="24"/>
                <w:vertAlign w:val="baseline"/>
                <w:lang w:eastAsia="zh-CN"/>
              </w:rPr>
            </w:pPr>
          </w:p>
        </w:tc>
        <w:tc>
          <w:tcPr>
            <w:tcW w:w="0" w:type="auto"/>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restart"/>
          </w:tcPr>
          <w:p>
            <w:pPr>
              <w:rPr>
                <w:rFonts w:hint="default"/>
                <w:sz w:val="24"/>
                <w:szCs w:val="24"/>
                <w:vertAlign w:val="baseline"/>
                <w:lang w:val="en-US" w:eastAsia="zh-CN"/>
              </w:rPr>
            </w:pPr>
            <w:r>
              <w:rPr>
                <w:rFonts w:hint="eastAsia"/>
                <w:sz w:val="24"/>
                <w:szCs w:val="24"/>
                <w:vertAlign w:val="baseline"/>
                <w:lang w:val="en-US" w:eastAsia="zh-CN"/>
              </w:rPr>
              <w:t>4</w:t>
            </w:r>
          </w:p>
        </w:tc>
        <w:tc>
          <w:tcPr>
            <w:tcW w:w="942" w:type="dxa"/>
            <w:vMerge w:val="restart"/>
          </w:tcPr>
          <w:p>
            <w:pPr>
              <w:rPr>
                <w:rFonts w:hint="eastAsia"/>
                <w:sz w:val="24"/>
                <w:szCs w:val="24"/>
                <w:vertAlign w:val="baseline"/>
                <w:lang w:eastAsia="zh-CN"/>
              </w:rPr>
            </w:pPr>
            <w:r>
              <w:rPr>
                <w:rFonts w:hint="eastAsia"/>
                <w:sz w:val="18"/>
                <w:szCs w:val="18"/>
              </w:rPr>
              <w:t>院</w:t>
            </w:r>
            <w:r>
              <w:rPr>
                <w:rFonts w:hint="eastAsia"/>
                <w:sz w:val="18"/>
                <w:szCs w:val="18"/>
                <w:vertAlign w:val="baseline"/>
                <w:lang w:eastAsia="zh-CN"/>
              </w:rPr>
              <w:t>内外沥青路面维护保洁（包括冬季院内外扫雪服务）</w:t>
            </w:r>
          </w:p>
        </w:tc>
        <w:tc>
          <w:tcPr>
            <w:tcW w:w="0" w:type="auto"/>
          </w:tcPr>
          <w:p>
            <w:pPr>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eastAsia="zh-CN"/>
              </w:rPr>
              <w:t>人员费用</w:t>
            </w:r>
          </w:p>
        </w:tc>
        <w:tc>
          <w:tcPr>
            <w:tcW w:w="0" w:type="auto"/>
          </w:tcPr>
          <w:p>
            <w:pPr>
              <w:rPr>
                <w:rFonts w:hint="eastAsia"/>
                <w:sz w:val="24"/>
                <w:szCs w:val="24"/>
                <w:vertAlign w:val="baseline"/>
                <w:lang w:eastAsia="zh-CN"/>
              </w:rPr>
            </w:pPr>
          </w:p>
        </w:tc>
        <w:tc>
          <w:tcPr>
            <w:tcW w:w="0" w:type="auto"/>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0" w:type="auto"/>
          </w:tcPr>
          <w:p>
            <w:pPr>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eastAsia="zh-CN"/>
              </w:rPr>
              <w:t>社保、公积金</w:t>
            </w:r>
          </w:p>
        </w:tc>
        <w:tc>
          <w:tcPr>
            <w:tcW w:w="0" w:type="auto"/>
          </w:tcPr>
          <w:p>
            <w:pPr>
              <w:rPr>
                <w:rFonts w:hint="eastAsia"/>
                <w:sz w:val="24"/>
                <w:szCs w:val="24"/>
                <w:vertAlign w:val="baseline"/>
                <w:lang w:eastAsia="zh-CN"/>
              </w:rPr>
            </w:pPr>
          </w:p>
        </w:tc>
        <w:tc>
          <w:tcPr>
            <w:tcW w:w="0" w:type="auto"/>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0" w:type="auto"/>
          </w:tcPr>
          <w:p>
            <w:pPr>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eastAsia="zh-CN"/>
              </w:rPr>
              <w:t>耗材费用（低值易耗品、维修材料费）</w:t>
            </w:r>
          </w:p>
        </w:tc>
        <w:tc>
          <w:tcPr>
            <w:tcW w:w="0" w:type="auto"/>
          </w:tcPr>
          <w:p>
            <w:pPr>
              <w:rPr>
                <w:rFonts w:hint="eastAsia"/>
                <w:sz w:val="24"/>
                <w:szCs w:val="24"/>
                <w:vertAlign w:val="baseline"/>
                <w:lang w:eastAsia="zh-CN"/>
              </w:rPr>
            </w:pPr>
          </w:p>
        </w:tc>
        <w:tc>
          <w:tcPr>
            <w:tcW w:w="0" w:type="auto"/>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0" w:type="auto"/>
          </w:tcPr>
          <w:p>
            <w:pPr>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eastAsia="zh-CN"/>
              </w:rPr>
              <w:t>其他费用</w:t>
            </w:r>
          </w:p>
        </w:tc>
        <w:tc>
          <w:tcPr>
            <w:tcW w:w="0" w:type="auto"/>
          </w:tcPr>
          <w:p>
            <w:pPr>
              <w:rPr>
                <w:rFonts w:hint="eastAsia"/>
                <w:sz w:val="24"/>
                <w:szCs w:val="24"/>
                <w:vertAlign w:val="baseline"/>
                <w:lang w:eastAsia="zh-CN"/>
              </w:rPr>
            </w:pPr>
          </w:p>
        </w:tc>
        <w:tc>
          <w:tcPr>
            <w:tcW w:w="0" w:type="auto"/>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0" w:type="auto"/>
          </w:tcPr>
          <w:p>
            <w:pPr>
              <w:rPr>
                <w:rFonts w:hint="eastAsia" w:ascii="Times New Roman" w:hAnsi="Times New Roman" w:eastAsia="宋体"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设备租用费用</w:t>
            </w:r>
          </w:p>
        </w:tc>
        <w:tc>
          <w:tcPr>
            <w:tcW w:w="0" w:type="auto"/>
          </w:tcPr>
          <w:p>
            <w:pPr>
              <w:rPr>
                <w:rFonts w:hint="eastAsia"/>
                <w:sz w:val="24"/>
                <w:szCs w:val="24"/>
                <w:vertAlign w:val="baseline"/>
                <w:lang w:eastAsia="zh-CN"/>
              </w:rPr>
            </w:pPr>
          </w:p>
        </w:tc>
        <w:tc>
          <w:tcPr>
            <w:tcW w:w="0" w:type="auto"/>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0" w:type="auto"/>
          </w:tcPr>
          <w:p>
            <w:pPr>
              <w:rPr>
                <w:rFonts w:hint="eastAsia"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小计</w:t>
            </w:r>
          </w:p>
        </w:tc>
        <w:tc>
          <w:tcPr>
            <w:tcW w:w="0" w:type="auto"/>
          </w:tcPr>
          <w:p>
            <w:pPr>
              <w:rPr>
                <w:rFonts w:hint="eastAsia"/>
                <w:sz w:val="24"/>
                <w:szCs w:val="24"/>
                <w:vertAlign w:val="baseline"/>
                <w:lang w:eastAsia="zh-CN"/>
              </w:rPr>
            </w:pPr>
          </w:p>
        </w:tc>
        <w:tc>
          <w:tcPr>
            <w:tcW w:w="0" w:type="auto"/>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restart"/>
          </w:tcPr>
          <w:p>
            <w:pPr>
              <w:rPr>
                <w:rFonts w:hint="default"/>
                <w:sz w:val="24"/>
                <w:szCs w:val="24"/>
                <w:vertAlign w:val="baseline"/>
                <w:lang w:val="en-US" w:eastAsia="zh-CN"/>
              </w:rPr>
            </w:pPr>
            <w:r>
              <w:rPr>
                <w:rFonts w:hint="eastAsia"/>
                <w:sz w:val="24"/>
                <w:szCs w:val="24"/>
                <w:vertAlign w:val="baseline"/>
                <w:lang w:val="en-US" w:eastAsia="zh-CN"/>
              </w:rPr>
              <w:t>5</w:t>
            </w:r>
          </w:p>
        </w:tc>
        <w:tc>
          <w:tcPr>
            <w:tcW w:w="942" w:type="dxa"/>
            <w:vMerge w:val="restart"/>
          </w:tcPr>
          <w:p>
            <w:pPr>
              <w:rPr>
                <w:rFonts w:hint="eastAsia"/>
              </w:rPr>
            </w:pPr>
            <w:r>
              <w:rPr>
                <w:rFonts w:hint="eastAsia"/>
              </w:rPr>
              <w:t>公用设施维护维修服务</w:t>
            </w:r>
          </w:p>
          <w:p>
            <w:pPr>
              <w:rPr>
                <w:rFonts w:hint="eastAsia"/>
                <w:sz w:val="24"/>
                <w:szCs w:val="24"/>
                <w:vertAlign w:val="baseline"/>
                <w:lang w:eastAsia="zh-CN"/>
              </w:rPr>
            </w:pPr>
          </w:p>
        </w:tc>
        <w:tc>
          <w:tcPr>
            <w:tcW w:w="0" w:type="auto"/>
          </w:tcPr>
          <w:p>
            <w:pPr>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eastAsia="zh-CN"/>
              </w:rPr>
              <w:t>人员费用</w:t>
            </w:r>
          </w:p>
        </w:tc>
        <w:tc>
          <w:tcPr>
            <w:tcW w:w="0" w:type="auto"/>
          </w:tcPr>
          <w:p>
            <w:pPr>
              <w:rPr>
                <w:rFonts w:hint="eastAsia"/>
                <w:sz w:val="24"/>
                <w:szCs w:val="24"/>
                <w:vertAlign w:val="baseline"/>
                <w:lang w:eastAsia="zh-CN"/>
              </w:rPr>
            </w:pPr>
          </w:p>
        </w:tc>
        <w:tc>
          <w:tcPr>
            <w:tcW w:w="0" w:type="auto"/>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0" w:type="auto"/>
          </w:tcPr>
          <w:p>
            <w:pPr>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eastAsia="zh-CN"/>
              </w:rPr>
              <w:t>社保、公积金</w:t>
            </w:r>
          </w:p>
        </w:tc>
        <w:tc>
          <w:tcPr>
            <w:tcW w:w="0" w:type="auto"/>
          </w:tcPr>
          <w:p>
            <w:pPr>
              <w:rPr>
                <w:rFonts w:hint="eastAsia"/>
                <w:sz w:val="24"/>
                <w:szCs w:val="24"/>
                <w:vertAlign w:val="baseline"/>
                <w:lang w:eastAsia="zh-CN"/>
              </w:rPr>
            </w:pPr>
          </w:p>
        </w:tc>
        <w:tc>
          <w:tcPr>
            <w:tcW w:w="0" w:type="auto"/>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0" w:type="auto"/>
          </w:tcPr>
          <w:p>
            <w:pPr>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eastAsia="zh-CN"/>
              </w:rPr>
              <w:t>耗材费用（低值易耗品、维修材料费）</w:t>
            </w:r>
          </w:p>
        </w:tc>
        <w:tc>
          <w:tcPr>
            <w:tcW w:w="0" w:type="auto"/>
          </w:tcPr>
          <w:p>
            <w:pPr>
              <w:rPr>
                <w:rFonts w:hint="eastAsia"/>
                <w:sz w:val="24"/>
                <w:szCs w:val="24"/>
                <w:vertAlign w:val="baseline"/>
                <w:lang w:eastAsia="zh-CN"/>
              </w:rPr>
            </w:pPr>
          </w:p>
        </w:tc>
        <w:tc>
          <w:tcPr>
            <w:tcW w:w="0" w:type="auto"/>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0" w:type="auto"/>
          </w:tcPr>
          <w:p>
            <w:pPr>
              <w:rPr>
                <w:rFonts w:hint="eastAsia" w:ascii="Times New Roman" w:hAnsi="Times New Roman" w:eastAsia="宋体" w:cs="Times New Roman"/>
                <w:kern w:val="2"/>
                <w:sz w:val="24"/>
                <w:szCs w:val="24"/>
                <w:vertAlign w:val="baseline"/>
                <w:lang w:val="en-US" w:eastAsia="zh-CN" w:bidi="ar-SA"/>
              </w:rPr>
            </w:pPr>
            <w:r>
              <w:rPr>
                <w:rFonts w:hint="eastAsia"/>
                <w:sz w:val="24"/>
                <w:szCs w:val="24"/>
                <w:vertAlign w:val="baseline"/>
                <w:lang w:eastAsia="zh-CN"/>
              </w:rPr>
              <w:t>其他费用</w:t>
            </w:r>
          </w:p>
        </w:tc>
        <w:tc>
          <w:tcPr>
            <w:tcW w:w="0" w:type="auto"/>
          </w:tcPr>
          <w:p>
            <w:pPr>
              <w:rPr>
                <w:rFonts w:hint="eastAsia"/>
                <w:sz w:val="24"/>
                <w:szCs w:val="24"/>
                <w:vertAlign w:val="baseline"/>
                <w:lang w:eastAsia="zh-CN"/>
              </w:rPr>
            </w:pPr>
          </w:p>
        </w:tc>
        <w:tc>
          <w:tcPr>
            <w:tcW w:w="0" w:type="auto"/>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vMerge w:val="continue"/>
          </w:tcPr>
          <w:p>
            <w:pPr>
              <w:rPr>
                <w:rFonts w:hint="eastAsia"/>
                <w:sz w:val="24"/>
                <w:szCs w:val="24"/>
                <w:vertAlign w:val="baseline"/>
                <w:lang w:eastAsia="zh-CN"/>
              </w:rPr>
            </w:pPr>
          </w:p>
        </w:tc>
        <w:tc>
          <w:tcPr>
            <w:tcW w:w="942" w:type="dxa"/>
            <w:vMerge w:val="continue"/>
          </w:tcPr>
          <w:p>
            <w:pPr>
              <w:rPr>
                <w:rFonts w:hint="eastAsia"/>
                <w:sz w:val="24"/>
                <w:szCs w:val="24"/>
                <w:vertAlign w:val="baseline"/>
                <w:lang w:eastAsia="zh-CN"/>
              </w:rPr>
            </w:pPr>
          </w:p>
        </w:tc>
        <w:tc>
          <w:tcPr>
            <w:tcW w:w="0" w:type="auto"/>
          </w:tcPr>
          <w:p>
            <w:pPr>
              <w:rPr>
                <w:rFonts w:hint="eastAsia" w:ascii="Times New Roman" w:hAnsi="Times New Roman" w:eastAsia="宋体"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小计</w:t>
            </w:r>
          </w:p>
        </w:tc>
        <w:tc>
          <w:tcPr>
            <w:tcW w:w="0" w:type="auto"/>
          </w:tcPr>
          <w:p>
            <w:pPr>
              <w:rPr>
                <w:rFonts w:hint="eastAsia"/>
                <w:sz w:val="24"/>
                <w:szCs w:val="24"/>
                <w:vertAlign w:val="baseline"/>
                <w:lang w:eastAsia="zh-CN"/>
              </w:rPr>
            </w:pPr>
          </w:p>
        </w:tc>
        <w:tc>
          <w:tcPr>
            <w:tcW w:w="0" w:type="auto"/>
          </w:tcPr>
          <w:p>
            <w:pPr>
              <w:rPr>
                <w:rFonts w:hint="eastAsia"/>
                <w:sz w:val="24"/>
                <w:szCs w:val="24"/>
                <w:vertAlign w:val="baseline"/>
                <w:lang w:eastAsia="zh-CN"/>
              </w:rPr>
            </w:pPr>
          </w:p>
        </w:tc>
        <w:tc>
          <w:tcPr>
            <w:tcW w:w="1715" w:type="dxa"/>
          </w:tcPr>
          <w:p>
            <w:pPr>
              <w:rPr>
                <w:rFonts w:hint="eastAsia"/>
                <w:sz w:val="24"/>
                <w:szCs w:val="24"/>
                <w:vertAlign w:val="baseline"/>
                <w:lang w:eastAsia="zh-CN"/>
              </w:rPr>
            </w:pPr>
          </w:p>
        </w:tc>
      </w:tr>
    </w:tbl>
    <w:p>
      <w:pPr>
        <w:rPr>
          <w:rFonts w:hint="eastAsia"/>
          <w:sz w:val="28"/>
          <w:szCs w:val="28"/>
          <w:lang w:eastAsia="zh-CN"/>
        </w:rPr>
      </w:pPr>
    </w:p>
    <w:p>
      <w:pPr>
        <w:rPr>
          <w:rFonts w:ascii="宋体" w:hAnsi="宋体" w:eastAsia="宋体" w:cs="宋体"/>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000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Helvetica">
    <w:altName w:val="Arial"/>
    <w:panose1 w:val="020B0604020000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54</w:t>
    </w:r>
    <w:r>
      <w:rPr>
        <w:b/>
        <w:sz w:val="24"/>
        <w:szCs w:val="24"/>
      </w:rP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sz w:val="18"/>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66</w:t>
                          </w:r>
                          <w:r>
                            <w:rPr>
                              <w:lang w:val="zh-CN"/>
                            </w:rPr>
                            <w:fldChar w:fldCharType="end"/>
                          </w:r>
                        </w:p>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Y/P92wgEAAIcDAAAOAAAAAAAAAAEAIAAAAB8BAABkcnMvZTJvRG9jLnhtbFBL&#10;BQYAAAAABgAGAFkBAABTBQAAAAA=&#10;">
              <v:fill on="f" focussize="0,0"/>
              <v:stroke on="f"/>
              <v:imagedata o:title=""/>
              <o:lock v:ext="edit" aspectratio="f"/>
              <v:textbox inset="0mm,0mm,0mm,0mm" style="mso-fit-shape-to-text:t;">
                <w:txbx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66</w:t>
                    </w:r>
                    <w:r>
                      <w:rPr>
                        <w:lang w:val="zh-CN"/>
                      </w:rPr>
                      <w:fldChar w:fldCharType="end"/>
                    </w:r>
                  </w:p>
                  <w:p/>
                </w:txbxContent>
              </v:textbox>
            </v:rect>
          </w:pict>
        </mc:Fallback>
      </mc:AlternateContent>
    </w:r>
  </w:p>
  <w:p>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6"/>
      <w:numFmt w:val="decimal"/>
      <w:suff w:val="nothing"/>
      <w:lvlText w:val="%1、"/>
      <w:lvlJc w:val="left"/>
    </w:lvl>
  </w:abstractNum>
  <w:abstractNum w:abstractNumId="1">
    <w:nsid w:val="00000001"/>
    <w:multiLevelType w:val="singleLevel"/>
    <w:tmpl w:val="00000001"/>
    <w:lvl w:ilvl="0" w:tentative="0">
      <w:start w:val="1"/>
      <w:numFmt w:val="decimal"/>
      <w:pStyle w:val="243"/>
      <w:lvlText w:val="（%1）"/>
      <w:lvlJc w:val="left"/>
      <w:pPr>
        <w:tabs>
          <w:tab w:val="left" w:pos="1440"/>
        </w:tabs>
        <w:ind w:left="1440" w:hanging="900"/>
      </w:pPr>
      <w:rPr>
        <w:rFonts w:hint="eastAsia"/>
      </w:rPr>
    </w:lvl>
  </w:abstractNum>
  <w:abstractNum w:abstractNumId="2">
    <w:nsid w:val="00000002"/>
    <w:multiLevelType w:val="multilevel"/>
    <w:tmpl w:val="00000002"/>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singleLevel"/>
    <w:tmpl w:val="00000003"/>
    <w:lvl w:ilvl="0" w:tentative="0">
      <w:start w:val="2"/>
      <w:numFmt w:val="chineseCounting"/>
      <w:suff w:val="nothing"/>
      <w:lvlText w:val="%1、"/>
      <w:lvlJc w:val="left"/>
      <w:rPr>
        <w:rFonts w:hint="eastAsia"/>
      </w:rPr>
    </w:lvl>
  </w:abstractNum>
  <w:abstractNum w:abstractNumId="4">
    <w:nsid w:val="00000004"/>
    <w:multiLevelType w:val="multilevel"/>
    <w:tmpl w:val="0000000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F0602"/>
    <w:rsid w:val="10E65175"/>
    <w:rsid w:val="14304947"/>
    <w:rsid w:val="16AA384A"/>
    <w:rsid w:val="1AE86897"/>
    <w:rsid w:val="25C60E4A"/>
    <w:rsid w:val="2D166681"/>
    <w:rsid w:val="5B745311"/>
    <w:rsid w:val="5D2E36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62"/>
    <w:qFormat/>
    <w:uiPriority w:val="9"/>
    <w:pPr>
      <w:keepNext/>
      <w:keepLines/>
      <w:spacing w:before="260" w:after="260" w:line="416" w:lineRule="auto"/>
      <w:outlineLvl w:val="1"/>
    </w:pPr>
    <w:rPr>
      <w:rFonts w:ascii="Cambria" w:hAnsi="Cambria" w:eastAsia="宋体" w:cs="宋体"/>
      <w:b/>
      <w:bCs/>
      <w:sz w:val="32"/>
      <w:szCs w:val="32"/>
    </w:rPr>
  </w:style>
  <w:style w:type="paragraph" w:styleId="4">
    <w:name w:val="heading 3"/>
    <w:basedOn w:val="1"/>
    <w:next w:val="1"/>
    <w:link w:val="63"/>
    <w:qFormat/>
    <w:uiPriority w:val="9"/>
    <w:pPr>
      <w:keepNext/>
      <w:keepLines/>
      <w:spacing w:before="260" w:after="260" w:line="416" w:lineRule="auto"/>
      <w:outlineLvl w:val="2"/>
    </w:pPr>
    <w:rPr>
      <w:b/>
      <w:bCs/>
      <w:sz w:val="32"/>
      <w:szCs w:val="32"/>
    </w:rPr>
  </w:style>
  <w:style w:type="paragraph" w:styleId="5">
    <w:name w:val="heading 4"/>
    <w:basedOn w:val="1"/>
    <w:next w:val="1"/>
    <w:link w:val="64"/>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5"/>
    <w:qFormat/>
    <w:uiPriority w:val="9"/>
    <w:pPr>
      <w:keepNext/>
      <w:keepLines/>
      <w:numPr>
        <w:ilvl w:val="4"/>
        <w:numId w:val="1"/>
      </w:numPr>
      <w:spacing w:before="280" w:after="290" w:line="372" w:lineRule="auto"/>
      <w:outlineLvl w:val="4"/>
    </w:pPr>
    <w:rPr>
      <w:b/>
      <w:sz w:val="28"/>
      <w:szCs w:val="20"/>
    </w:rPr>
  </w:style>
  <w:style w:type="paragraph" w:styleId="7">
    <w:name w:val="heading 6"/>
    <w:basedOn w:val="1"/>
    <w:next w:val="1"/>
    <w:link w:val="66"/>
    <w:qFormat/>
    <w:uiPriority w:val="9"/>
    <w:pPr>
      <w:keepNext/>
      <w:keepLines/>
      <w:numPr>
        <w:ilvl w:val="5"/>
        <w:numId w:val="1"/>
      </w:numPr>
      <w:spacing w:before="240" w:after="64" w:line="317" w:lineRule="auto"/>
      <w:outlineLvl w:val="5"/>
    </w:pPr>
    <w:rPr>
      <w:rFonts w:ascii="Arial" w:hAnsi="Arial" w:eastAsia="黑体"/>
      <w:b/>
      <w:sz w:val="24"/>
      <w:szCs w:val="20"/>
    </w:rPr>
  </w:style>
  <w:style w:type="paragraph" w:styleId="8">
    <w:name w:val="heading 7"/>
    <w:basedOn w:val="1"/>
    <w:next w:val="1"/>
    <w:link w:val="67"/>
    <w:qFormat/>
    <w:uiPriority w:val="99"/>
    <w:pPr>
      <w:keepNext/>
      <w:keepLines/>
      <w:numPr>
        <w:ilvl w:val="6"/>
        <w:numId w:val="1"/>
      </w:numPr>
      <w:spacing w:before="240" w:after="64" w:line="317" w:lineRule="auto"/>
      <w:outlineLvl w:val="6"/>
    </w:pPr>
    <w:rPr>
      <w:b/>
      <w:sz w:val="24"/>
      <w:szCs w:val="20"/>
    </w:rPr>
  </w:style>
  <w:style w:type="paragraph" w:styleId="9">
    <w:name w:val="heading 8"/>
    <w:basedOn w:val="1"/>
    <w:next w:val="1"/>
    <w:link w:val="68"/>
    <w:qFormat/>
    <w:uiPriority w:val="99"/>
    <w:pPr>
      <w:keepNext/>
      <w:keepLines/>
      <w:numPr>
        <w:ilvl w:val="7"/>
        <w:numId w:val="1"/>
      </w:numPr>
      <w:spacing w:before="240" w:after="64" w:line="317" w:lineRule="auto"/>
      <w:outlineLvl w:val="7"/>
    </w:pPr>
    <w:rPr>
      <w:rFonts w:ascii="Arial" w:hAnsi="Arial" w:eastAsia="黑体"/>
      <w:sz w:val="24"/>
      <w:szCs w:val="20"/>
    </w:rPr>
  </w:style>
  <w:style w:type="paragraph" w:styleId="10">
    <w:name w:val="heading 9"/>
    <w:basedOn w:val="1"/>
    <w:next w:val="1"/>
    <w:link w:val="69"/>
    <w:qFormat/>
    <w:uiPriority w:val="99"/>
    <w:pPr>
      <w:keepNext/>
      <w:keepLines/>
      <w:numPr>
        <w:ilvl w:val="8"/>
        <w:numId w:val="1"/>
      </w:numPr>
      <w:spacing w:before="240" w:after="64" w:line="317" w:lineRule="auto"/>
      <w:outlineLvl w:val="8"/>
    </w:pPr>
    <w:rPr>
      <w:rFonts w:ascii="Arial" w:hAnsi="Arial" w:eastAsia="黑体"/>
      <w:szCs w:val="20"/>
    </w:rPr>
  </w:style>
  <w:style w:type="character" w:default="1" w:styleId="54">
    <w:name w:val="Default Paragraph Font"/>
    <w:qFormat/>
    <w:uiPriority w:val="1"/>
  </w:style>
  <w:style w:type="table" w:default="1" w:styleId="45">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rPr>
  </w:style>
  <w:style w:type="paragraph" w:styleId="12">
    <w:name w:val="Normal Indent"/>
    <w:basedOn w:val="1"/>
    <w:qFormat/>
    <w:uiPriority w:val="99"/>
    <w:pPr>
      <w:ind w:firstLine="420" w:firstLineChars="200"/>
    </w:pPr>
    <w:rPr>
      <w:szCs w:val="24"/>
    </w:rPr>
  </w:style>
  <w:style w:type="paragraph" w:styleId="13">
    <w:name w:val="caption"/>
    <w:basedOn w:val="1"/>
    <w:next w:val="1"/>
    <w:qFormat/>
    <w:uiPriority w:val="99"/>
    <w:rPr>
      <w:rFonts w:ascii="Arial" w:hAnsi="Arial" w:eastAsia="黑体" w:cs="Arial"/>
      <w:kern w:val="0"/>
      <w:sz w:val="20"/>
      <w:szCs w:val="20"/>
    </w:rPr>
  </w:style>
  <w:style w:type="paragraph" w:styleId="14">
    <w:name w:val="Document Map"/>
    <w:basedOn w:val="1"/>
    <w:link w:val="217"/>
    <w:qFormat/>
    <w:uiPriority w:val="99"/>
    <w:pPr>
      <w:shd w:val="clear" w:color="auto" w:fill="000080"/>
    </w:pPr>
    <w:rPr>
      <w:rFonts w:ascii="Calibri" w:hAnsi="Calibri" w:eastAsia="宋体" w:cs="宋体"/>
      <w:szCs w:val="20"/>
    </w:rPr>
  </w:style>
  <w:style w:type="paragraph" w:styleId="15">
    <w:name w:val="annotation text"/>
    <w:basedOn w:val="1"/>
    <w:link w:val="218"/>
    <w:qFormat/>
    <w:uiPriority w:val="0"/>
    <w:pPr>
      <w:jc w:val="left"/>
    </w:pPr>
    <w:rPr>
      <w:rFonts w:ascii="Calibri" w:hAnsi="Calibri" w:eastAsia="宋体" w:cs="宋体"/>
      <w:szCs w:val="20"/>
    </w:rPr>
  </w:style>
  <w:style w:type="paragraph" w:styleId="16">
    <w:name w:val="Salutation"/>
    <w:basedOn w:val="1"/>
    <w:next w:val="1"/>
    <w:link w:val="214"/>
    <w:qFormat/>
    <w:uiPriority w:val="0"/>
    <w:rPr>
      <w:rFonts w:ascii="宋体"/>
      <w:b/>
      <w:sz w:val="28"/>
      <w:szCs w:val="20"/>
    </w:rPr>
  </w:style>
  <w:style w:type="paragraph" w:styleId="17">
    <w:name w:val="Body Text 3"/>
    <w:basedOn w:val="1"/>
    <w:link w:val="215"/>
    <w:qFormat/>
    <w:uiPriority w:val="99"/>
    <w:pPr>
      <w:spacing w:line="440" w:lineRule="exact"/>
    </w:pPr>
    <w:rPr>
      <w:rFonts w:ascii="Calibri" w:hAnsi="Calibri" w:eastAsia="宋体" w:cs="宋体"/>
      <w:color w:val="000000"/>
      <w:szCs w:val="20"/>
    </w:rPr>
  </w:style>
  <w:style w:type="paragraph" w:styleId="18">
    <w:name w:val="Body Text"/>
    <w:basedOn w:val="1"/>
    <w:link w:val="216"/>
    <w:qFormat/>
    <w:uiPriority w:val="99"/>
    <w:rPr>
      <w:rFonts w:ascii="Arial" w:hAnsi="Arial" w:eastAsia="宋体" w:cs="Arial"/>
      <w:sz w:val="24"/>
      <w:szCs w:val="20"/>
    </w:rPr>
  </w:style>
  <w:style w:type="paragraph" w:styleId="19">
    <w:name w:val="Body Text Indent"/>
    <w:basedOn w:val="1"/>
    <w:link w:val="70"/>
    <w:qFormat/>
    <w:uiPriority w:val="99"/>
    <w:pPr>
      <w:spacing w:after="120"/>
      <w:ind w:left="420" w:leftChars="200"/>
    </w:pPr>
  </w:style>
  <w:style w:type="paragraph" w:styleId="20">
    <w:name w:val="index 4"/>
    <w:basedOn w:val="1"/>
    <w:next w:val="1"/>
    <w:qFormat/>
    <w:uiPriority w:val="99"/>
    <w:pPr>
      <w:ind w:left="600" w:leftChars="600"/>
    </w:pPr>
    <w:rPr>
      <w:szCs w:val="24"/>
    </w:rPr>
  </w:style>
  <w:style w:type="paragraph" w:styleId="21">
    <w:name w:val="toc 5"/>
    <w:basedOn w:val="1"/>
    <w:next w:val="1"/>
    <w:qFormat/>
    <w:uiPriority w:val="99"/>
    <w:pPr>
      <w:ind w:left="1680" w:leftChars="800"/>
    </w:pPr>
    <w:rPr>
      <w:rFonts w:ascii="Calibri" w:hAnsi="Calibri"/>
    </w:rPr>
  </w:style>
  <w:style w:type="paragraph" w:styleId="22">
    <w:name w:val="toc 3"/>
    <w:basedOn w:val="1"/>
    <w:next w:val="1"/>
    <w:qFormat/>
    <w:uiPriority w:val="39"/>
    <w:pPr>
      <w:ind w:left="840" w:leftChars="400"/>
    </w:pPr>
    <w:rPr>
      <w:szCs w:val="20"/>
    </w:rPr>
  </w:style>
  <w:style w:type="paragraph" w:styleId="23">
    <w:name w:val="Plain Text"/>
    <w:basedOn w:val="1"/>
    <w:link w:val="75"/>
    <w:qFormat/>
    <w:uiPriority w:val="0"/>
    <w:rPr>
      <w:rFonts w:ascii="宋体" w:hAnsi="Courier New" w:eastAsia="楷体_GB2312"/>
      <w:kern w:val="0"/>
      <w:sz w:val="20"/>
      <w:szCs w:val="20"/>
    </w:rPr>
  </w:style>
  <w:style w:type="paragraph" w:styleId="24">
    <w:name w:val="toc 8"/>
    <w:basedOn w:val="1"/>
    <w:next w:val="1"/>
    <w:qFormat/>
    <w:uiPriority w:val="99"/>
    <w:pPr>
      <w:ind w:left="2940" w:leftChars="1400"/>
    </w:pPr>
    <w:rPr>
      <w:rFonts w:ascii="Calibri" w:hAnsi="Calibri"/>
    </w:rPr>
  </w:style>
  <w:style w:type="paragraph" w:styleId="25">
    <w:name w:val="Date"/>
    <w:basedOn w:val="1"/>
    <w:next w:val="1"/>
    <w:link w:val="88"/>
    <w:qFormat/>
    <w:uiPriority w:val="99"/>
    <w:pPr>
      <w:spacing w:line="560" w:lineRule="exact"/>
      <w:ind w:firstLine="200" w:firstLineChars="200"/>
    </w:pPr>
    <w:rPr>
      <w:rFonts w:ascii="宋体" w:hAnsi="宋体" w:eastAsia="楷体_GB2312"/>
      <w:sz w:val="24"/>
      <w:szCs w:val="20"/>
    </w:rPr>
  </w:style>
  <w:style w:type="paragraph" w:styleId="26">
    <w:name w:val="Body Text Indent 2"/>
    <w:basedOn w:val="1"/>
    <w:link w:val="221"/>
    <w:qFormat/>
    <w:uiPriority w:val="99"/>
    <w:pPr>
      <w:ind w:firstLine="435"/>
    </w:pPr>
    <w:rPr>
      <w:rFonts w:ascii="宋体" w:hAnsi="宋体" w:eastAsia="宋体" w:cs="宋体"/>
      <w:sz w:val="24"/>
      <w:szCs w:val="20"/>
    </w:rPr>
  </w:style>
  <w:style w:type="paragraph" w:styleId="27">
    <w:name w:val="Balloon Text"/>
    <w:basedOn w:val="1"/>
    <w:link w:val="224"/>
    <w:qFormat/>
    <w:uiPriority w:val="99"/>
    <w:rPr>
      <w:rFonts w:ascii="Calibri" w:hAnsi="Calibri" w:eastAsia="宋体" w:cs="宋体"/>
      <w:sz w:val="18"/>
      <w:szCs w:val="18"/>
    </w:rPr>
  </w:style>
  <w:style w:type="paragraph" w:styleId="28">
    <w:name w:val="footer"/>
    <w:basedOn w:val="1"/>
    <w:link w:val="73"/>
    <w:qFormat/>
    <w:uiPriority w:val="99"/>
    <w:pPr>
      <w:tabs>
        <w:tab w:val="center" w:pos="4153"/>
        <w:tab w:val="right" w:pos="8306"/>
      </w:tabs>
      <w:snapToGrid w:val="0"/>
      <w:jc w:val="left"/>
    </w:pPr>
    <w:rPr>
      <w:kern w:val="0"/>
      <w:sz w:val="18"/>
      <w:szCs w:val="18"/>
    </w:rPr>
  </w:style>
  <w:style w:type="paragraph" w:styleId="29">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szCs w:val="20"/>
    </w:rPr>
  </w:style>
  <w:style w:type="paragraph" w:styleId="31">
    <w:name w:val="toc 4"/>
    <w:basedOn w:val="1"/>
    <w:next w:val="1"/>
    <w:qFormat/>
    <w:uiPriority w:val="99"/>
    <w:pPr>
      <w:tabs>
        <w:tab w:val="left" w:pos="1890"/>
        <w:tab w:val="right" w:leader="dot" w:pos="8296"/>
      </w:tabs>
      <w:ind w:left="630" w:leftChars="300"/>
    </w:pPr>
    <w:rPr>
      <w:szCs w:val="20"/>
    </w:rPr>
  </w:style>
  <w:style w:type="paragraph" w:styleId="32">
    <w:name w:val="Subtitle"/>
    <w:basedOn w:val="1"/>
    <w:next w:val="1"/>
    <w:link w:val="225"/>
    <w:qFormat/>
    <w:uiPriority w:val="99"/>
    <w:pPr>
      <w:widowControl/>
      <w:spacing w:after="200" w:line="276" w:lineRule="auto"/>
      <w:jc w:val="left"/>
    </w:pPr>
    <w:rPr>
      <w:rFonts w:ascii="Cambria" w:hAnsi="Cambria" w:eastAsia="宋体" w:cs="宋体"/>
      <w:i/>
      <w:iCs/>
      <w:color w:val="4F81BD"/>
      <w:spacing w:val="15"/>
      <w:kern w:val="0"/>
      <w:sz w:val="24"/>
      <w:szCs w:val="24"/>
      <w:lang w:eastAsia="en-US"/>
    </w:rPr>
  </w:style>
  <w:style w:type="paragraph" w:styleId="33">
    <w:name w:val="toc 6"/>
    <w:basedOn w:val="1"/>
    <w:next w:val="1"/>
    <w:qFormat/>
    <w:uiPriority w:val="99"/>
    <w:pPr>
      <w:ind w:left="2100" w:leftChars="1000"/>
    </w:pPr>
    <w:rPr>
      <w:rFonts w:ascii="Calibri" w:hAnsi="Calibri"/>
    </w:rPr>
  </w:style>
  <w:style w:type="paragraph" w:styleId="34">
    <w:name w:val="Body Text Indent 3"/>
    <w:basedOn w:val="1"/>
    <w:link w:val="222"/>
    <w:qFormat/>
    <w:uiPriority w:val="99"/>
    <w:pPr>
      <w:ind w:left="471" w:hanging="471" w:hangingChars="200"/>
    </w:pPr>
    <w:rPr>
      <w:rFonts w:ascii="Arial" w:hAnsi="Arial" w:eastAsia="宋体" w:cs="Arial"/>
      <w:b/>
      <w:bCs/>
      <w:sz w:val="24"/>
      <w:szCs w:val="20"/>
    </w:rPr>
  </w:style>
  <w:style w:type="paragraph" w:styleId="35">
    <w:name w:val="table of figures"/>
    <w:basedOn w:val="1"/>
    <w:next w:val="1"/>
    <w:qFormat/>
    <w:uiPriority w:val="0"/>
    <w:pPr>
      <w:ind w:left="840" w:hanging="420"/>
    </w:pPr>
    <w:rPr>
      <w:szCs w:val="21"/>
    </w:rPr>
  </w:style>
  <w:style w:type="paragraph" w:styleId="36">
    <w:name w:val="toc 2"/>
    <w:basedOn w:val="1"/>
    <w:next w:val="1"/>
    <w:qFormat/>
    <w:uiPriority w:val="39"/>
    <w:pPr>
      <w:ind w:left="420" w:leftChars="200"/>
    </w:pPr>
    <w:rPr>
      <w:szCs w:val="20"/>
    </w:rPr>
  </w:style>
  <w:style w:type="paragraph" w:styleId="37">
    <w:name w:val="toc 9"/>
    <w:basedOn w:val="1"/>
    <w:next w:val="1"/>
    <w:qFormat/>
    <w:uiPriority w:val="99"/>
    <w:pPr>
      <w:ind w:left="3360" w:leftChars="1600"/>
    </w:pPr>
    <w:rPr>
      <w:rFonts w:ascii="Calibri" w:hAnsi="Calibri"/>
    </w:rPr>
  </w:style>
  <w:style w:type="paragraph" w:styleId="38">
    <w:name w:val="Body Text 2"/>
    <w:basedOn w:val="1"/>
    <w:link w:val="226"/>
    <w:qFormat/>
    <w:uiPriority w:val="99"/>
    <w:pPr>
      <w:spacing w:line="360" w:lineRule="auto"/>
    </w:pPr>
    <w:rPr>
      <w:rFonts w:ascii="Calibri" w:hAnsi="Calibri" w:eastAsia="宋体" w:cs="宋体"/>
      <w:b/>
      <w:sz w:val="28"/>
      <w:szCs w:val="21"/>
    </w:rPr>
  </w:style>
  <w:style w:type="paragraph" w:styleId="39">
    <w:name w:val="List Continue 2"/>
    <w:basedOn w:val="1"/>
    <w:qFormat/>
    <w:uiPriority w:val="99"/>
    <w:pPr>
      <w:spacing w:after="120"/>
      <w:ind w:left="840" w:leftChars="400"/>
    </w:pPr>
    <w:rPr>
      <w:szCs w:val="20"/>
    </w:rPr>
  </w:style>
  <w:style w:type="paragraph" w:styleId="4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宋体"/>
      <w:kern w:val="0"/>
      <w:sz w:val="24"/>
      <w:szCs w:val="24"/>
    </w:rPr>
  </w:style>
  <w:style w:type="paragraph" w:styleId="41">
    <w:name w:val="Normal (Web)"/>
    <w:basedOn w:val="1"/>
    <w:link w:val="188"/>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42">
    <w:name w:val="Title"/>
    <w:basedOn w:val="1"/>
    <w:next w:val="1"/>
    <w:link w:val="220"/>
    <w:qFormat/>
    <w:uiPriority w:val="99"/>
    <w:pPr>
      <w:spacing w:before="240" w:after="60"/>
      <w:jc w:val="center"/>
      <w:outlineLvl w:val="0"/>
    </w:pPr>
    <w:rPr>
      <w:rFonts w:ascii="Cambria" w:hAnsi="Cambria" w:eastAsia="宋体" w:cs="宋体"/>
      <w:b/>
      <w:bCs/>
      <w:sz w:val="36"/>
      <w:szCs w:val="32"/>
    </w:rPr>
  </w:style>
  <w:style w:type="paragraph" w:styleId="43">
    <w:name w:val="annotation subject"/>
    <w:basedOn w:val="15"/>
    <w:next w:val="15"/>
    <w:link w:val="219"/>
    <w:qFormat/>
    <w:uiPriority w:val="99"/>
    <w:pPr>
      <w:widowControl/>
      <w:spacing w:after="200" w:line="276" w:lineRule="auto"/>
    </w:pPr>
    <w:rPr>
      <w:rFonts w:ascii="Calibri" w:hAnsi="Calibri"/>
      <w:b/>
      <w:bCs/>
      <w:sz w:val="22"/>
      <w:szCs w:val="22"/>
      <w:lang w:eastAsia="en-US"/>
    </w:rPr>
  </w:style>
  <w:style w:type="paragraph" w:styleId="44">
    <w:name w:val="Body Text First Indent"/>
    <w:basedOn w:val="18"/>
    <w:link w:val="227"/>
    <w:qFormat/>
    <w:uiPriority w:val="0"/>
    <w:pPr>
      <w:spacing w:after="120"/>
      <w:ind w:firstLine="420" w:firstLineChars="100"/>
    </w:pPr>
  </w:style>
  <w:style w:type="table" w:styleId="46">
    <w:name w:val="Table Grid"/>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Medium Grid 3"/>
    <w:basedOn w:val="4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48">
    <w:name w:val="Medium Grid 3 Accent 1"/>
    <w:basedOn w:val="4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49">
    <w:name w:val="Medium Grid 3 Accent 2"/>
    <w:basedOn w:val="4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50">
    <w:name w:val="Medium Grid 3 Accent 3"/>
    <w:basedOn w:val="4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51">
    <w:name w:val="Medium Grid 3 Accent 4"/>
    <w:basedOn w:val="4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52">
    <w:name w:val="Medium Grid 3 Accent 5"/>
    <w:basedOn w:val="4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53">
    <w:name w:val="Medium Grid 3 Accent 6"/>
    <w:basedOn w:val="4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55">
    <w:name w:val="Strong"/>
    <w:qFormat/>
    <w:uiPriority w:val="99"/>
    <w:rPr>
      <w:b/>
      <w:bCs/>
    </w:rPr>
  </w:style>
  <w:style w:type="character" w:styleId="56">
    <w:name w:val="page number"/>
    <w:basedOn w:val="54"/>
    <w:qFormat/>
    <w:uiPriority w:val="99"/>
  </w:style>
  <w:style w:type="character" w:styleId="57">
    <w:name w:val="FollowedHyperlink"/>
    <w:qFormat/>
    <w:uiPriority w:val="99"/>
    <w:rPr>
      <w:color w:val="800080"/>
      <w:u w:val="single"/>
    </w:rPr>
  </w:style>
  <w:style w:type="character" w:styleId="58">
    <w:name w:val="Emphasis"/>
    <w:qFormat/>
    <w:uiPriority w:val="99"/>
    <w:rPr>
      <w:color w:val="CC0033"/>
    </w:rPr>
  </w:style>
  <w:style w:type="character" w:styleId="59">
    <w:name w:val="Hyperlink"/>
    <w:qFormat/>
    <w:uiPriority w:val="99"/>
    <w:rPr>
      <w:color w:val="0000FF"/>
      <w:u w:val="single"/>
    </w:rPr>
  </w:style>
  <w:style w:type="character" w:styleId="60">
    <w:name w:val="annotation reference"/>
    <w:qFormat/>
    <w:uiPriority w:val="99"/>
    <w:rPr>
      <w:sz w:val="21"/>
      <w:szCs w:val="21"/>
    </w:rPr>
  </w:style>
  <w:style w:type="character" w:customStyle="1" w:styleId="61">
    <w:name w:val="标题 1 Char"/>
    <w:basedOn w:val="54"/>
    <w:link w:val="3"/>
    <w:qFormat/>
    <w:uiPriority w:val="9"/>
    <w:rPr>
      <w:rFonts w:ascii="Times New Roman" w:hAnsi="Times New Roman" w:eastAsia="宋体" w:cs="Times New Roman"/>
      <w:b/>
      <w:bCs/>
      <w:kern w:val="44"/>
      <w:sz w:val="44"/>
      <w:szCs w:val="44"/>
    </w:rPr>
  </w:style>
  <w:style w:type="character" w:customStyle="1" w:styleId="62">
    <w:name w:val="标题 2 Char"/>
    <w:basedOn w:val="54"/>
    <w:link w:val="2"/>
    <w:qFormat/>
    <w:uiPriority w:val="9"/>
    <w:rPr>
      <w:rFonts w:ascii="Cambria" w:hAnsi="Cambria" w:eastAsia="宋体" w:cs="宋体"/>
      <w:b/>
      <w:bCs/>
      <w:sz w:val="32"/>
      <w:szCs w:val="32"/>
    </w:rPr>
  </w:style>
  <w:style w:type="character" w:customStyle="1" w:styleId="63">
    <w:name w:val="标题 3 Char"/>
    <w:basedOn w:val="54"/>
    <w:link w:val="4"/>
    <w:qFormat/>
    <w:uiPriority w:val="9"/>
    <w:rPr>
      <w:rFonts w:ascii="Times New Roman" w:hAnsi="Times New Roman" w:eastAsia="宋体" w:cs="Times New Roman"/>
      <w:b/>
      <w:bCs/>
      <w:sz w:val="32"/>
      <w:szCs w:val="32"/>
    </w:rPr>
  </w:style>
  <w:style w:type="character" w:customStyle="1" w:styleId="64">
    <w:name w:val="标题 4 Char"/>
    <w:basedOn w:val="54"/>
    <w:link w:val="5"/>
    <w:qFormat/>
    <w:uiPriority w:val="9"/>
    <w:rPr>
      <w:rFonts w:ascii="Arial" w:hAnsi="Arial" w:eastAsia="黑体" w:cs="Times New Roman"/>
      <w:b/>
      <w:bCs/>
      <w:kern w:val="2"/>
      <w:sz w:val="28"/>
      <w:szCs w:val="28"/>
    </w:rPr>
  </w:style>
  <w:style w:type="character" w:customStyle="1" w:styleId="65">
    <w:name w:val="标题 5 Char"/>
    <w:basedOn w:val="54"/>
    <w:link w:val="6"/>
    <w:qFormat/>
    <w:uiPriority w:val="9"/>
    <w:rPr>
      <w:rFonts w:ascii="Times New Roman" w:hAnsi="Times New Roman" w:eastAsia="宋体" w:cs="Times New Roman"/>
      <w:b/>
      <w:kern w:val="2"/>
      <w:sz w:val="28"/>
    </w:rPr>
  </w:style>
  <w:style w:type="character" w:customStyle="1" w:styleId="66">
    <w:name w:val="标题 6 Char"/>
    <w:basedOn w:val="54"/>
    <w:link w:val="7"/>
    <w:qFormat/>
    <w:uiPriority w:val="9"/>
    <w:rPr>
      <w:rFonts w:ascii="Arial" w:hAnsi="Arial" w:eastAsia="黑体" w:cs="Times New Roman"/>
      <w:b/>
      <w:kern w:val="2"/>
      <w:sz w:val="24"/>
    </w:rPr>
  </w:style>
  <w:style w:type="character" w:customStyle="1" w:styleId="67">
    <w:name w:val="标题 7 Char"/>
    <w:basedOn w:val="54"/>
    <w:link w:val="8"/>
    <w:qFormat/>
    <w:uiPriority w:val="99"/>
    <w:rPr>
      <w:rFonts w:ascii="Times New Roman" w:hAnsi="Times New Roman" w:eastAsia="宋体" w:cs="Times New Roman"/>
      <w:b/>
      <w:kern w:val="2"/>
      <w:sz w:val="24"/>
    </w:rPr>
  </w:style>
  <w:style w:type="character" w:customStyle="1" w:styleId="68">
    <w:name w:val="标题 8 Char"/>
    <w:basedOn w:val="54"/>
    <w:link w:val="9"/>
    <w:qFormat/>
    <w:uiPriority w:val="99"/>
    <w:rPr>
      <w:rFonts w:ascii="Arial" w:hAnsi="Arial" w:eastAsia="黑体" w:cs="Times New Roman"/>
      <w:kern w:val="2"/>
      <w:sz w:val="24"/>
    </w:rPr>
  </w:style>
  <w:style w:type="character" w:customStyle="1" w:styleId="69">
    <w:name w:val="标题 9 Char"/>
    <w:basedOn w:val="54"/>
    <w:link w:val="10"/>
    <w:qFormat/>
    <w:uiPriority w:val="99"/>
    <w:rPr>
      <w:rFonts w:ascii="Arial" w:hAnsi="Arial" w:eastAsia="黑体" w:cs="Times New Roman"/>
      <w:kern w:val="2"/>
      <w:sz w:val="21"/>
    </w:rPr>
  </w:style>
  <w:style w:type="character" w:customStyle="1" w:styleId="70">
    <w:name w:val="正文文本缩进 Char"/>
    <w:basedOn w:val="54"/>
    <w:link w:val="19"/>
    <w:qFormat/>
    <w:uiPriority w:val="99"/>
    <w:rPr>
      <w:rFonts w:ascii="Times New Roman" w:hAnsi="Times New Roman" w:eastAsia="宋体" w:cs="Times New Roman"/>
    </w:rPr>
  </w:style>
  <w:style w:type="character" w:customStyle="1" w:styleId="71">
    <w:name w:val="纯文本 Char1"/>
    <w:link w:val="23"/>
    <w:qFormat/>
    <w:uiPriority w:val="99"/>
    <w:rPr>
      <w:rFonts w:ascii="宋体" w:hAnsi="Courier New" w:eastAsia="楷体_GB2312" w:cs="Times New Roman"/>
      <w:kern w:val="0"/>
      <w:sz w:val="20"/>
      <w:szCs w:val="20"/>
    </w:rPr>
  </w:style>
  <w:style w:type="character" w:customStyle="1" w:styleId="72">
    <w:name w:val="日期 Char1"/>
    <w:link w:val="25"/>
    <w:qFormat/>
    <w:uiPriority w:val="0"/>
    <w:rPr>
      <w:rFonts w:ascii="宋体" w:hAnsi="宋体" w:eastAsia="楷体_GB2312" w:cs="Times New Roman"/>
      <w:sz w:val="24"/>
      <w:szCs w:val="20"/>
    </w:rPr>
  </w:style>
  <w:style w:type="character" w:customStyle="1" w:styleId="73">
    <w:name w:val="页脚 Char"/>
    <w:basedOn w:val="54"/>
    <w:link w:val="28"/>
    <w:qFormat/>
    <w:uiPriority w:val="99"/>
    <w:rPr>
      <w:rFonts w:ascii="Times New Roman" w:hAnsi="Times New Roman" w:eastAsia="宋体" w:cs="Times New Roman"/>
      <w:kern w:val="0"/>
      <w:sz w:val="18"/>
      <w:szCs w:val="18"/>
    </w:rPr>
  </w:style>
  <w:style w:type="character" w:customStyle="1" w:styleId="74">
    <w:name w:val="页眉 Char"/>
    <w:basedOn w:val="54"/>
    <w:link w:val="29"/>
    <w:qFormat/>
    <w:uiPriority w:val="99"/>
    <w:rPr>
      <w:rFonts w:ascii="Times New Roman" w:hAnsi="Times New Roman" w:eastAsia="宋体" w:cs="Times New Roman"/>
      <w:sz w:val="18"/>
      <w:szCs w:val="18"/>
    </w:rPr>
  </w:style>
  <w:style w:type="character" w:customStyle="1" w:styleId="75">
    <w:name w:val="纯文本 Char"/>
    <w:basedOn w:val="54"/>
    <w:link w:val="23"/>
    <w:qFormat/>
    <w:uiPriority w:val="0"/>
    <w:rPr>
      <w:rFonts w:ascii="宋体" w:hAnsi="Courier New" w:eastAsia="宋体" w:cs="Courier New"/>
      <w:szCs w:val="21"/>
    </w:rPr>
  </w:style>
  <w:style w:type="paragraph" w:customStyle="1" w:styleId="76">
    <w:name w:val="采购正文"/>
    <w:basedOn w:val="1"/>
    <w:link w:val="77"/>
    <w:qFormat/>
    <w:uiPriority w:val="0"/>
    <w:pPr>
      <w:snapToGrid w:val="0"/>
      <w:spacing w:line="560" w:lineRule="exact"/>
      <w:ind w:firstLine="480" w:firstLineChars="200"/>
    </w:pPr>
    <w:rPr>
      <w:rFonts w:ascii="仿宋" w:hAnsi="仿宋" w:eastAsia="仿宋"/>
      <w:sz w:val="24"/>
      <w:szCs w:val="24"/>
    </w:rPr>
  </w:style>
  <w:style w:type="character" w:customStyle="1" w:styleId="77">
    <w:name w:val="采购正文 Char"/>
    <w:basedOn w:val="54"/>
    <w:link w:val="76"/>
    <w:qFormat/>
    <w:uiPriority w:val="0"/>
    <w:rPr>
      <w:rFonts w:ascii="仿宋" w:hAnsi="仿宋" w:eastAsia="仿宋" w:cs="Times New Roman"/>
      <w:sz w:val="24"/>
      <w:szCs w:val="24"/>
    </w:rPr>
  </w:style>
  <w:style w:type="paragraph" w:styleId="78">
    <w:name w:val="List Paragraph"/>
    <w:basedOn w:val="1"/>
    <w:link w:val="79"/>
    <w:qFormat/>
    <w:uiPriority w:val="1"/>
    <w:pPr>
      <w:spacing w:line="360" w:lineRule="auto"/>
      <w:ind w:firstLine="420" w:firstLineChars="200"/>
    </w:pPr>
    <w:rPr>
      <w:rFonts w:ascii="宋体" w:hAnsi="宋体"/>
      <w:szCs w:val="21"/>
    </w:rPr>
  </w:style>
  <w:style w:type="character" w:customStyle="1" w:styleId="79">
    <w:name w:val="列出段落 Char"/>
    <w:link w:val="78"/>
    <w:qFormat/>
    <w:uiPriority w:val="99"/>
    <w:rPr>
      <w:rFonts w:ascii="宋体" w:hAnsi="宋体" w:eastAsia="宋体" w:cs="Times New Roman"/>
      <w:szCs w:val="21"/>
    </w:rPr>
  </w:style>
  <w:style w:type="paragraph" w:customStyle="1" w:styleId="80">
    <w:name w:val="采购一级"/>
    <w:link w:val="81"/>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81">
    <w:name w:val="采购一级 Char"/>
    <w:basedOn w:val="54"/>
    <w:link w:val="80"/>
    <w:qFormat/>
    <w:uiPriority w:val="0"/>
    <w:rPr>
      <w:rFonts w:ascii="方正小标宋简体" w:hAnsi="仿宋" w:eastAsia="方正小标宋简体" w:cs="宋体"/>
      <w:b/>
      <w:color w:val="000000"/>
      <w:kern w:val="44"/>
      <w:sz w:val="36"/>
      <w:szCs w:val="36"/>
    </w:rPr>
  </w:style>
  <w:style w:type="paragraph" w:customStyle="1" w:styleId="82">
    <w:name w:val="纯文本1"/>
    <w:basedOn w:val="1"/>
    <w:link w:val="83"/>
    <w:qFormat/>
    <w:uiPriority w:val="0"/>
    <w:pPr>
      <w:adjustRightInd w:val="0"/>
      <w:textAlignment w:val="baseline"/>
    </w:pPr>
    <w:rPr>
      <w:rFonts w:ascii="宋体" w:hAnsi="Courier New" w:eastAsia="楷体_GB2312"/>
      <w:sz w:val="26"/>
      <w:szCs w:val="20"/>
    </w:rPr>
  </w:style>
  <w:style w:type="character" w:customStyle="1" w:styleId="83">
    <w:name w:val="纯文本 Char New"/>
    <w:link w:val="82"/>
    <w:qFormat/>
    <w:uiPriority w:val="0"/>
    <w:rPr>
      <w:rFonts w:ascii="宋体" w:hAnsi="Courier New" w:eastAsia="楷体_GB2312" w:cs="Times New Roman"/>
      <w:sz w:val="26"/>
      <w:szCs w:val="20"/>
    </w:rPr>
  </w:style>
  <w:style w:type="paragraph" w:customStyle="1" w:styleId="84">
    <w:name w:val="投标二级"/>
    <w:link w:val="85"/>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85">
    <w:name w:val="投标二级 Char"/>
    <w:basedOn w:val="54"/>
    <w:link w:val="84"/>
    <w:qFormat/>
    <w:uiPriority w:val="0"/>
    <w:rPr>
      <w:rFonts w:ascii="方正小标宋简体" w:hAnsi="仿宋" w:eastAsia="方正小标宋简体" w:cs="Times New Roman"/>
      <w:bCs/>
      <w:kern w:val="36"/>
      <w:sz w:val="36"/>
      <w:szCs w:val="36"/>
    </w:rPr>
  </w:style>
  <w:style w:type="paragraph" w:customStyle="1" w:styleId="86">
    <w:name w:val="投标一级"/>
    <w:link w:val="87"/>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character" w:customStyle="1" w:styleId="87">
    <w:name w:val="投标一级 Char"/>
    <w:basedOn w:val="54"/>
    <w:link w:val="86"/>
    <w:qFormat/>
    <w:uiPriority w:val="0"/>
    <w:rPr>
      <w:rFonts w:ascii="方正小标宋简体" w:hAnsi="仿宋" w:eastAsia="方正小标宋简体" w:cs="Times New Roman"/>
      <w:b/>
      <w:kern w:val="36"/>
      <w:sz w:val="36"/>
      <w:szCs w:val="36"/>
    </w:rPr>
  </w:style>
  <w:style w:type="character" w:customStyle="1" w:styleId="88">
    <w:name w:val="日期 Char"/>
    <w:basedOn w:val="54"/>
    <w:link w:val="25"/>
    <w:qFormat/>
    <w:uiPriority w:val="99"/>
    <w:rPr>
      <w:rFonts w:ascii="Times New Roman" w:hAnsi="Times New Roman" w:eastAsia="宋体" w:cs="Times New Roman"/>
    </w:rPr>
  </w:style>
  <w:style w:type="character" w:customStyle="1" w:styleId="89">
    <w:name w:val="不明显强调1"/>
    <w:qFormat/>
    <w:uiPriority w:val="99"/>
    <w:rPr>
      <w:i/>
      <w:color w:val="808080"/>
    </w:rPr>
  </w:style>
  <w:style w:type="character" w:customStyle="1" w:styleId="90">
    <w:name w:val="10"/>
    <w:qFormat/>
    <w:uiPriority w:val="0"/>
    <w:rPr>
      <w:rFonts w:ascii="Times New Roman" w:hAnsi="Times New Roman"/>
    </w:rPr>
  </w:style>
  <w:style w:type="character" w:customStyle="1" w:styleId="91">
    <w:name w:val="批注文字 Char3"/>
    <w:link w:val="15"/>
    <w:qFormat/>
    <w:uiPriority w:val="0"/>
    <w:rPr>
      <w:kern w:val="2"/>
      <w:sz w:val="21"/>
    </w:rPr>
  </w:style>
  <w:style w:type="character" w:customStyle="1" w:styleId="92">
    <w:name w:val="Plain Text Char1"/>
    <w:qFormat/>
    <w:uiPriority w:val="99"/>
    <w:rPr>
      <w:rFonts w:ascii="宋体" w:hAnsi="Courier New" w:cs="黑体"/>
    </w:rPr>
  </w:style>
  <w:style w:type="character" w:customStyle="1" w:styleId="93">
    <w:name w:val="副标题 Char"/>
    <w:link w:val="32"/>
    <w:qFormat/>
    <w:uiPriority w:val="99"/>
    <w:rPr>
      <w:rFonts w:ascii="Cambria" w:hAnsi="Cambria"/>
      <w:i/>
      <w:iCs/>
      <w:color w:val="4F81BD"/>
      <w:spacing w:val="15"/>
      <w:sz w:val="24"/>
      <w:szCs w:val="24"/>
      <w:lang w:eastAsia="en-US"/>
    </w:rPr>
  </w:style>
  <w:style w:type="character" w:customStyle="1" w:styleId="94">
    <w:name w:val="Quote Char_afc4b7b9-a40e-430b-aa23-e84a3c1a0160"/>
    <w:link w:val="95"/>
    <w:qFormat/>
    <w:uiPriority w:val="99"/>
    <w:rPr>
      <w:rFonts w:ascii="Calibri" w:hAnsi="Calibri"/>
      <w:i/>
      <w:iCs/>
      <w:color w:val="000000"/>
      <w:sz w:val="22"/>
      <w:szCs w:val="22"/>
      <w:lang w:eastAsia="en-US"/>
    </w:rPr>
  </w:style>
  <w:style w:type="paragraph" w:customStyle="1" w:styleId="95">
    <w:name w:val="引用1"/>
    <w:basedOn w:val="1"/>
    <w:next w:val="1"/>
    <w:link w:val="94"/>
    <w:qFormat/>
    <w:uiPriority w:val="99"/>
    <w:pPr>
      <w:widowControl/>
      <w:spacing w:after="200" w:line="276" w:lineRule="auto"/>
      <w:jc w:val="left"/>
    </w:pPr>
    <w:rPr>
      <w:rFonts w:ascii="Calibri" w:hAnsi="Calibri" w:eastAsia="宋体" w:cs="宋体"/>
      <w:i/>
      <w:iCs/>
      <w:color w:val="000000"/>
      <w:kern w:val="0"/>
      <w:sz w:val="22"/>
      <w:lang w:eastAsia="en-US"/>
    </w:rPr>
  </w:style>
  <w:style w:type="character" w:customStyle="1" w:styleId="96">
    <w:name w:val="p21"/>
    <w:qFormat/>
    <w:uiPriority w:val="0"/>
    <w:rPr>
      <w:rFonts w:hint="default" w:ascii="Arial" w:hAnsi="Arial" w:cs="Arial"/>
      <w:color w:val="333333"/>
      <w:sz w:val="18"/>
      <w:szCs w:val="18"/>
      <w:u w:val="none"/>
    </w:rPr>
  </w:style>
  <w:style w:type="character" w:customStyle="1" w:styleId="97">
    <w:name w:val="charchar22"/>
    <w:qFormat/>
    <w:uiPriority w:val="0"/>
    <w:rPr>
      <w:rFonts w:hint="eastAsia" w:ascii="新宋体" w:hAnsi="新宋体" w:eastAsia="新宋体" w:cs="新宋体"/>
      <w:b/>
    </w:rPr>
  </w:style>
  <w:style w:type="character" w:customStyle="1" w:styleId="98">
    <w:name w:val="15"/>
    <w:qFormat/>
    <w:uiPriority w:val="0"/>
    <w:rPr>
      <w:rFonts w:ascii="Times New Roman" w:hAnsi="Times New Roman"/>
      <w:color w:val="0000FF"/>
      <w:u w:val="single"/>
    </w:rPr>
  </w:style>
  <w:style w:type="character" w:customStyle="1" w:styleId="99">
    <w:name w:val="纯文本 Char2"/>
    <w:qFormat/>
    <w:uiPriority w:val="99"/>
    <w:rPr>
      <w:rFonts w:ascii="宋体" w:hAnsi="Courier New" w:eastAsia="宋体"/>
      <w:sz w:val="21"/>
    </w:rPr>
  </w:style>
  <w:style w:type="character" w:customStyle="1" w:styleId="100">
    <w:name w:val="批注框文本 Char2"/>
    <w:qFormat/>
    <w:uiPriority w:val="99"/>
    <w:rPr>
      <w:kern w:val="2"/>
      <w:sz w:val="18"/>
    </w:rPr>
  </w:style>
  <w:style w:type="character" w:customStyle="1" w:styleId="101">
    <w:name w:val="批注文字 Char1"/>
    <w:qFormat/>
    <w:uiPriority w:val="99"/>
    <w:rPr>
      <w:rFonts w:ascii="Times New Roman" w:hAnsi="Times New Roman" w:eastAsia="宋体" w:cs="Times New Roman"/>
      <w:szCs w:val="20"/>
    </w:rPr>
  </w:style>
  <w:style w:type="character" w:customStyle="1" w:styleId="102">
    <w:name w:val="marklong"/>
    <w:basedOn w:val="54"/>
    <w:qFormat/>
    <w:uiPriority w:val="0"/>
  </w:style>
  <w:style w:type="character" w:customStyle="1" w:styleId="103">
    <w:name w:val="页脚 Char1"/>
    <w:qFormat/>
    <w:uiPriority w:val="0"/>
    <w:rPr>
      <w:kern w:val="2"/>
      <w:sz w:val="18"/>
    </w:rPr>
  </w:style>
  <w:style w:type="character" w:customStyle="1" w:styleId="104">
    <w:name w:val="正文文本缩进 3 Char2"/>
    <w:qFormat/>
    <w:uiPriority w:val="99"/>
    <w:rPr>
      <w:kern w:val="2"/>
      <w:sz w:val="16"/>
    </w:rPr>
  </w:style>
  <w:style w:type="character" w:customStyle="1" w:styleId="105">
    <w:name w:val="文档结构图 Char"/>
    <w:link w:val="14"/>
    <w:qFormat/>
    <w:uiPriority w:val="99"/>
    <w:rPr>
      <w:kern w:val="2"/>
      <w:sz w:val="21"/>
      <w:shd w:val="clear" w:color="auto" w:fill="000080"/>
    </w:rPr>
  </w:style>
  <w:style w:type="character" w:customStyle="1" w:styleId="106">
    <w:name w:val="HTML Preformatted Char"/>
    <w:qFormat/>
    <w:uiPriority w:val="99"/>
    <w:rPr>
      <w:rFonts w:ascii="Arial" w:hAnsi="Arial"/>
      <w:sz w:val="24"/>
    </w:rPr>
  </w:style>
  <w:style w:type="character" w:customStyle="1" w:styleId="107">
    <w:name w:val="charchar12"/>
    <w:qFormat/>
    <w:uiPriority w:val="0"/>
    <w:rPr>
      <w:rFonts w:hint="default" w:ascii="Calibri" w:hAnsi="Calibri" w:cs="Calibri"/>
    </w:rPr>
  </w:style>
  <w:style w:type="character" w:customStyle="1" w:styleId="108">
    <w:name w:val="charchar4"/>
    <w:qFormat/>
    <w:uiPriority w:val="0"/>
    <w:rPr>
      <w:rFonts w:hint="eastAsia" w:ascii="宋体" w:hAnsi="宋体" w:eastAsia="宋体" w:cs="宋体"/>
    </w:rPr>
  </w:style>
  <w:style w:type="character" w:customStyle="1" w:styleId="109">
    <w:name w:val="正文文字 Char"/>
    <w:qFormat/>
    <w:uiPriority w:val="0"/>
    <w:rPr>
      <w:rFonts w:ascii="Arial" w:hAnsi="Arial" w:eastAsia="宋体" w:cs="Arial"/>
      <w:kern w:val="2"/>
      <w:sz w:val="24"/>
      <w:lang w:val="en-US" w:eastAsia="zh-CN" w:bidi="ar-SA"/>
    </w:rPr>
  </w:style>
  <w:style w:type="character" w:customStyle="1" w:styleId="110">
    <w:name w:val="书籍标题2"/>
    <w:qFormat/>
    <w:uiPriority w:val="99"/>
    <w:rPr>
      <w:b/>
      <w:smallCaps/>
      <w:spacing w:val="5"/>
    </w:rPr>
  </w:style>
  <w:style w:type="character" w:customStyle="1" w:styleId="111">
    <w:name w:val="tcnt2"/>
    <w:qFormat/>
    <w:uiPriority w:val="99"/>
    <w:rPr>
      <w:rFonts w:cs="Times New Roman"/>
    </w:rPr>
  </w:style>
  <w:style w:type="character" w:customStyle="1" w:styleId="112">
    <w:name w:val="批注主题 Char3"/>
    <w:qFormat/>
    <w:uiPriority w:val="0"/>
    <w:rPr>
      <w:b/>
      <w:bCs/>
      <w:kern w:val="2"/>
      <w:sz w:val="21"/>
    </w:rPr>
  </w:style>
  <w:style w:type="character" w:customStyle="1" w:styleId="113">
    <w:name w:val="正文首行缩进 Char"/>
    <w:basedOn w:val="114"/>
    <w:link w:val="44"/>
    <w:qFormat/>
    <w:uiPriority w:val="0"/>
  </w:style>
  <w:style w:type="character" w:customStyle="1" w:styleId="114">
    <w:name w:val="正文文本 Char"/>
    <w:link w:val="18"/>
    <w:qFormat/>
    <w:uiPriority w:val="99"/>
    <w:rPr>
      <w:rFonts w:ascii="Arial" w:hAnsi="Arial" w:cs="Arial"/>
      <w:kern w:val="2"/>
      <w:sz w:val="24"/>
    </w:rPr>
  </w:style>
  <w:style w:type="character" w:customStyle="1" w:styleId="115">
    <w:name w:val="正文文本缩进 Char1"/>
    <w:qFormat/>
    <w:uiPriority w:val="99"/>
    <w:rPr>
      <w:rFonts w:cs="Times New Roman"/>
      <w:kern w:val="2"/>
      <w:sz w:val="24"/>
      <w:szCs w:val="24"/>
    </w:rPr>
  </w:style>
  <w:style w:type="character" w:customStyle="1" w:styleId="116">
    <w:name w:val="正文文本 2 Char"/>
    <w:link w:val="38"/>
    <w:qFormat/>
    <w:uiPriority w:val="99"/>
    <w:rPr>
      <w:b/>
      <w:kern w:val="2"/>
      <w:sz w:val="28"/>
      <w:szCs w:val="21"/>
    </w:rPr>
  </w:style>
  <w:style w:type="character" w:customStyle="1" w:styleId="117">
    <w:name w:val="日期 Char2"/>
    <w:qFormat/>
    <w:uiPriority w:val="99"/>
    <w:rPr>
      <w:rFonts w:ascii="宋体" w:hAnsi="宋体" w:eastAsia="宋体"/>
    </w:rPr>
  </w:style>
  <w:style w:type="character" w:customStyle="1" w:styleId="118">
    <w:name w:val="标题5 Char Char"/>
    <w:link w:val="119"/>
    <w:qFormat/>
    <w:uiPriority w:val="99"/>
    <w:rPr>
      <w:rFonts w:ascii="Arial" w:hAnsi="Arial"/>
      <w:b/>
      <w:sz w:val="32"/>
    </w:rPr>
  </w:style>
  <w:style w:type="paragraph" w:customStyle="1" w:styleId="119">
    <w:name w:val="标题5"/>
    <w:basedOn w:val="4"/>
    <w:link w:val="118"/>
    <w:qFormat/>
    <w:uiPriority w:val="99"/>
    <w:pPr>
      <w:tabs>
        <w:tab w:val="left" w:pos="720"/>
      </w:tabs>
      <w:spacing w:line="413" w:lineRule="auto"/>
    </w:pPr>
    <w:rPr>
      <w:rFonts w:ascii="Arial" w:hAnsi="Arial" w:eastAsia="宋体" w:cs="宋体"/>
      <w:bCs w:val="0"/>
      <w:kern w:val="0"/>
      <w:szCs w:val="20"/>
    </w:rPr>
  </w:style>
  <w:style w:type="character" w:customStyle="1" w:styleId="120">
    <w:name w:val="charchar21"/>
    <w:qFormat/>
    <w:uiPriority w:val="0"/>
    <w:rPr>
      <w:rFonts w:hint="eastAsia" w:ascii="新宋体" w:hAnsi="新宋体" w:eastAsia="新宋体" w:cs="新宋体"/>
      <w:b/>
    </w:rPr>
  </w:style>
  <w:style w:type="character" w:customStyle="1" w:styleId="121">
    <w:name w:val="纯文本 Char Char Char Char Char Char"/>
    <w:qFormat/>
    <w:uiPriority w:val="0"/>
    <w:rPr>
      <w:rFonts w:ascii="宋体" w:hAnsi="Courier New" w:eastAsia="宋体"/>
      <w:kern w:val="2"/>
      <w:sz w:val="21"/>
      <w:lang w:val="en-US" w:eastAsia="zh-CN" w:bidi="ar-SA"/>
    </w:rPr>
  </w:style>
  <w:style w:type="character" w:customStyle="1" w:styleId="122">
    <w:name w:val="批注主题 Char"/>
    <w:link w:val="43"/>
    <w:qFormat/>
    <w:uiPriority w:val="99"/>
    <w:rPr>
      <w:rFonts w:ascii="Calibri" w:hAnsi="Calibri"/>
      <w:b/>
      <w:bCs/>
      <w:kern w:val="2"/>
      <w:sz w:val="22"/>
      <w:szCs w:val="22"/>
      <w:lang w:eastAsia="en-US"/>
    </w:rPr>
  </w:style>
  <w:style w:type="character" w:customStyle="1" w:styleId="123">
    <w:name w:val="正文文本 3 Char3"/>
    <w:qFormat/>
    <w:uiPriority w:val="0"/>
    <w:rPr>
      <w:kern w:val="2"/>
      <w:sz w:val="16"/>
      <w:szCs w:val="16"/>
    </w:rPr>
  </w:style>
  <w:style w:type="character" w:customStyle="1" w:styleId="124">
    <w:name w:val="副标题 Char1"/>
    <w:qFormat/>
    <w:uiPriority w:val="99"/>
    <w:rPr>
      <w:rFonts w:ascii="Cambria" w:hAnsi="Cambria" w:eastAsia="宋体" w:cs="黑体"/>
      <w:b/>
      <w:bCs/>
      <w:kern w:val="28"/>
      <w:sz w:val="32"/>
      <w:szCs w:val="32"/>
    </w:rPr>
  </w:style>
  <w:style w:type="character" w:customStyle="1" w:styleId="125">
    <w:name w:val="charchar2"/>
    <w:qFormat/>
    <w:uiPriority w:val="0"/>
    <w:rPr>
      <w:rFonts w:hint="default" w:ascii="Calibri" w:hAnsi="Calibri" w:cs="Calibri"/>
      <w:b/>
    </w:rPr>
  </w:style>
  <w:style w:type="character" w:customStyle="1" w:styleId="126">
    <w:name w:val="css21"/>
    <w:qFormat/>
    <w:uiPriority w:val="0"/>
    <w:rPr>
      <w:sz w:val="18"/>
      <w:szCs w:val="18"/>
    </w:rPr>
  </w:style>
  <w:style w:type="character" w:customStyle="1" w:styleId="127">
    <w:name w:val="HTML 预设格式 Char"/>
    <w:link w:val="40"/>
    <w:qFormat/>
    <w:uiPriority w:val="99"/>
    <w:rPr>
      <w:rFonts w:ascii="Arial" w:hAnsi="Arial"/>
      <w:sz w:val="24"/>
      <w:szCs w:val="24"/>
    </w:rPr>
  </w:style>
  <w:style w:type="character" w:customStyle="1" w:styleId="128">
    <w:name w:val="正文文本缩进 Char2"/>
    <w:qFormat/>
    <w:uiPriority w:val="99"/>
    <w:rPr>
      <w:kern w:val="2"/>
      <w:sz w:val="24"/>
    </w:rPr>
  </w:style>
  <w:style w:type="character" w:customStyle="1" w:styleId="129">
    <w:name w:val="副标题 Char2"/>
    <w:qFormat/>
    <w:uiPriority w:val="0"/>
    <w:rPr>
      <w:rFonts w:ascii="Cambria" w:hAnsi="Cambria" w:cs="Times New Roman"/>
      <w:b/>
      <w:bCs/>
      <w:kern w:val="28"/>
      <w:sz w:val="32"/>
      <w:szCs w:val="32"/>
    </w:rPr>
  </w:style>
  <w:style w:type="character" w:customStyle="1" w:styleId="130">
    <w:name w:val="Date Char"/>
    <w:qFormat/>
    <w:uiPriority w:val="99"/>
    <w:rPr>
      <w:rFonts w:ascii="宋体"/>
      <w:sz w:val="28"/>
    </w:rPr>
  </w:style>
  <w:style w:type="character" w:customStyle="1" w:styleId="131">
    <w:name w:val="不明显参考2"/>
    <w:qFormat/>
    <w:uiPriority w:val="99"/>
    <w:rPr>
      <w:smallCaps/>
      <w:color w:val="C0504D"/>
      <w:u w:val="single"/>
    </w:rPr>
  </w:style>
  <w:style w:type="character" w:customStyle="1" w:styleId="132">
    <w:name w:val="HTML 预设格式 Char2"/>
    <w:qFormat/>
    <w:uiPriority w:val="99"/>
    <w:rPr>
      <w:rFonts w:ascii="Courier New" w:hAnsi="Courier New" w:eastAsia="宋体"/>
      <w:sz w:val="20"/>
    </w:rPr>
  </w:style>
  <w:style w:type="character" w:customStyle="1" w:styleId="133">
    <w:name w:val="正文文本缩进 2 Char2"/>
    <w:qFormat/>
    <w:uiPriority w:val="99"/>
    <w:rPr>
      <w:kern w:val="2"/>
      <w:sz w:val="24"/>
    </w:rPr>
  </w:style>
  <w:style w:type="character" w:customStyle="1" w:styleId="134">
    <w:name w:val="正文文本 2 Char2"/>
    <w:qFormat/>
    <w:uiPriority w:val="99"/>
    <w:rPr>
      <w:kern w:val="2"/>
      <w:sz w:val="24"/>
    </w:rPr>
  </w:style>
  <w:style w:type="character" w:customStyle="1" w:styleId="135">
    <w:name w:val="批注框文本 Char"/>
    <w:link w:val="27"/>
    <w:qFormat/>
    <w:uiPriority w:val="99"/>
    <w:rPr>
      <w:kern w:val="2"/>
      <w:sz w:val="18"/>
      <w:szCs w:val="18"/>
    </w:rPr>
  </w:style>
  <w:style w:type="character" w:customStyle="1" w:styleId="136">
    <w:name w:val="charchar11"/>
    <w:qFormat/>
    <w:uiPriority w:val="0"/>
    <w:rPr>
      <w:rFonts w:hint="default" w:ascii="Calibri" w:hAnsi="Calibri" w:cs="Calibri"/>
    </w:rPr>
  </w:style>
  <w:style w:type="character" w:customStyle="1" w:styleId="137">
    <w:name w:val="A4 Char"/>
    <w:link w:val="138"/>
    <w:qFormat/>
    <w:uiPriority w:val="99"/>
    <w:rPr>
      <w:rFonts w:ascii="宋体" w:hAnsi="宋体"/>
      <w:color w:val="FF0000"/>
      <w:kern w:val="2"/>
      <w:sz w:val="24"/>
      <w:szCs w:val="24"/>
    </w:rPr>
  </w:style>
  <w:style w:type="paragraph" w:customStyle="1" w:styleId="138">
    <w:name w:val="A4"/>
    <w:basedOn w:val="139"/>
    <w:link w:val="137"/>
    <w:qFormat/>
    <w:uiPriority w:val="99"/>
    <w:pPr>
      <w:spacing w:line="360" w:lineRule="auto"/>
      <w:ind w:left="719" w:leftChars="171" w:right="210" w:hanging="360" w:hangingChars="150"/>
    </w:pPr>
    <w:rPr>
      <w:rFonts w:ascii="宋体" w:hAnsi="宋体" w:eastAsia="宋体" w:cs="宋体"/>
      <w:color w:val="FF0000"/>
      <w:sz w:val="24"/>
      <w:szCs w:val="24"/>
    </w:rPr>
  </w:style>
  <w:style w:type="paragraph" w:customStyle="1" w:styleId="139">
    <w:name w:val="列出段落2"/>
    <w:basedOn w:val="1"/>
    <w:qFormat/>
    <w:uiPriority w:val="99"/>
    <w:pPr>
      <w:ind w:firstLine="420" w:firstLineChars="200"/>
    </w:pPr>
    <w:rPr>
      <w:rFonts w:ascii="Calibri" w:hAnsi="Calibri"/>
    </w:rPr>
  </w:style>
  <w:style w:type="character" w:customStyle="1" w:styleId="140">
    <w:name w:val="明显参考1"/>
    <w:qFormat/>
    <w:uiPriority w:val="99"/>
    <w:rPr>
      <w:b/>
      <w:smallCaps/>
      <w:color w:val="C0504D"/>
      <w:spacing w:val="5"/>
      <w:u w:val="single"/>
    </w:rPr>
  </w:style>
  <w:style w:type="character" w:customStyle="1" w:styleId="141">
    <w:name w:val="HTML Preformatted Char1"/>
    <w:qFormat/>
    <w:uiPriority w:val="99"/>
    <w:rPr>
      <w:rFonts w:ascii="Arial" w:hAnsi="Arial" w:cs="Arial"/>
      <w:sz w:val="24"/>
      <w:szCs w:val="24"/>
    </w:rPr>
  </w:style>
  <w:style w:type="character" w:customStyle="1" w:styleId="142">
    <w:name w:val="批注文字 Char Char"/>
    <w:qFormat/>
    <w:uiPriority w:val="99"/>
    <w:rPr>
      <w:rFonts w:ascii="宋体" w:hAnsi="Times New Roman" w:eastAsia="宋体"/>
      <w:sz w:val="20"/>
    </w:rPr>
  </w:style>
  <w:style w:type="character" w:customStyle="1" w:styleId="143">
    <w:name w:val="引用 Char1"/>
    <w:qFormat/>
    <w:uiPriority w:val="99"/>
    <w:rPr>
      <w:rFonts w:ascii="Calibri" w:hAnsi="Calibri" w:eastAsia="宋体" w:cs="黑体"/>
      <w:i/>
      <w:iCs/>
      <w:color w:val="000000"/>
    </w:rPr>
  </w:style>
  <w:style w:type="character" w:customStyle="1" w:styleId="144">
    <w:name w:val="正文文字 Char1"/>
    <w:link w:val="145"/>
    <w:qFormat/>
    <w:uiPriority w:val="0"/>
    <w:rPr>
      <w:rFonts w:ascii="宋体" w:eastAsia="宋体"/>
      <w:color w:val="000000"/>
      <w:sz w:val="28"/>
      <w:u w:color="000000"/>
    </w:rPr>
  </w:style>
  <w:style w:type="paragraph" w:customStyle="1" w:styleId="145">
    <w:name w:val="正文文字"/>
    <w:basedOn w:val="1"/>
    <w:link w:val="144"/>
    <w:qFormat/>
    <w:uiPriority w:val="0"/>
    <w:pPr>
      <w:widowControl/>
      <w:spacing w:line="2375" w:lineRule="atLeast"/>
      <w:ind w:firstLine="419"/>
      <w:textAlignment w:val="baseline"/>
    </w:pPr>
    <w:rPr>
      <w:rFonts w:ascii="宋体" w:hAnsi="Calibri" w:cs="宋体"/>
      <w:color w:val="000000"/>
      <w:kern w:val="0"/>
      <w:sz w:val="28"/>
      <w:szCs w:val="20"/>
      <w:u w:color="000000"/>
    </w:rPr>
  </w:style>
  <w:style w:type="character" w:customStyle="1" w:styleId="146">
    <w:name w:val="textcontents"/>
    <w:qFormat/>
    <w:uiPriority w:val="99"/>
  </w:style>
  <w:style w:type="character" w:customStyle="1" w:styleId="147">
    <w:name w:val="正文文本 2 Char1"/>
    <w:qFormat/>
    <w:uiPriority w:val="99"/>
    <w:rPr>
      <w:rFonts w:cs="Times New Roman"/>
      <w:kern w:val="2"/>
      <w:sz w:val="24"/>
      <w:szCs w:val="24"/>
    </w:rPr>
  </w:style>
  <w:style w:type="character" w:customStyle="1" w:styleId="148">
    <w:name w:val="明显引用 Char2"/>
    <w:qFormat/>
    <w:uiPriority w:val="99"/>
    <w:rPr>
      <w:b/>
      <w:i/>
      <w:color w:val="4F81BD"/>
      <w:kern w:val="2"/>
      <w:sz w:val="24"/>
    </w:rPr>
  </w:style>
  <w:style w:type="character" w:customStyle="1" w:styleId="149">
    <w:name w:val="不明显强调2"/>
    <w:qFormat/>
    <w:uiPriority w:val="99"/>
    <w:rPr>
      <w:i/>
      <w:color w:val="808080"/>
    </w:rPr>
  </w:style>
  <w:style w:type="character" w:customStyle="1" w:styleId="150">
    <w:name w:val="charchar13"/>
    <w:qFormat/>
    <w:uiPriority w:val="0"/>
    <w:rPr>
      <w:rFonts w:hint="eastAsia" w:ascii="宋体" w:hAnsi="宋体" w:eastAsia="宋体" w:cs="宋体"/>
    </w:rPr>
  </w:style>
  <w:style w:type="character" w:customStyle="1" w:styleId="151">
    <w:name w:val="charchar7"/>
    <w:qFormat/>
    <w:uiPriority w:val="0"/>
    <w:rPr>
      <w:rFonts w:hint="default" w:ascii="Calibri" w:hAnsi="Calibri" w:cs="Calibri"/>
    </w:rPr>
  </w:style>
  <w:style w:type="character" w:customStyle="1" w:styleId="152">
    <w:name w:val="Book Title_ef4612b6-32bb-45d7-ae67-5808e56cc3d9"/>
    <w:qFormat/>
    <w:uiPriority w:val="0"/>
    <w:rPr>
      <w:b/>
      <w:bCs/>
      <w:smallCaps/>
      <w:spacing w:val="5"/>
    </w:rPr>
  </w:style>
  <w:style w:type="character" w:customStyle="1" w:styleId="153">
    <w:name w:val="charchar3"/>
    <w:qFormat/>
    <w:uiPriority w:val="0"/>
    <w:rPr>
      <w:rFonts w:hint="default" w:ascii="Calibri" w:hAnsi="Calibri" w:cs="Calibri"/>
      <w:color w:val="000000"/>
    </w:rPr>
  </w:style>
  <w:style w:type="character" w:customStyle="1" w:styleId="154">
    <w:name w:val="charchar5"/>
    <w:qFormat/>
    <w:uiPriority w:val="0"/>
    <w:rPr>
      <w:rFonts w:hint="eastAsia" w:ascii="宋体" w:hAnsi="宋体" w:eastAsia="宋体" w:cs="宋体"/>
    </w:rPr>
  </w:style>
  <w:style w:type="character" w:customStyle="1" w:styleId="155">
    <w:name w:val="charchar10"/>
    <w:qFormat/>
    <w:uiPriority w:val="0"/>
    <w:rPr>
      <w:rFonts w:hint="default" w:ascii="Calibri" w:hAnsi="Calibri" w:cs="Calibri"/>
    </w:rPr>
  </w:style>
  <w:style w:type="character" w:customStyle="1" w:styleId="156">
    <w:name w:val="Default Text Char"/>
    <w:link w:val="157"/>
    <w:qFormat/>
    <w:uiPriority w:val="0"/>
    <w:rPr>
      <w:color w:val="000000"/>
      <w:sz w:val="24"/>
      <w:szCs w:val="24"/>
    </w:rPr>
  </w:style>
  <w:style w:type="paragraph" w:customStyle="1" w:styleId="157">
    <w:name w:val="Default Text"/>
    <w:link w:val="156"/>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 w:type="character" w:customStyle="1" w:styleId="158">
    <w:name w:val="批注文字 Char2"/>
    <w:qFormat/>
    <w:uiPriority w:val="0"/>
    <w:rPr>
      <w:rFonts w:ascii="宋体" w:eastAsia="宋体"/>
      <w:kern w:val="2"/>
      <w:sz w:val="22"/>
    </w:rPr>
  </w:style>
  <w:style w:type="character" w:customStyle="1" w:styleId="159">
    <w:name w:val="批注框文本 Char1"/>
    <w:qFormat/>
    <w:uiPriority w:val="99"/>
    <w:rPr>
      <w:rFonts w:cs="Times New Roman"/>
      <w:kern w:val="2"/>
      <w:sz w:val="18"/>
      <w:szCs w:val="18"/>
    </w:rPr>
  </w:style>
  <w:style w:type="character" w:customStyle="1" w:styleId="160">
    <w:name w:val="charchar6"/>
    <w:qFormat/>
    <w:uiPriority w:val="0"/>
    <w:rPr>
      <w:rFonts w:hint="eastAsia" w:ascii="宋体" w:hAnsi="宋体" w:eastAsia="宋体" w:cs="宋体"/>
      <w:b/>
    </w:rPr>
  </w:style>
  <w:style w:type="character" w:customStyle="1" w:styleId="161">
    <w:name w:val="标题 Char1"/>
    <w:qFormat/>
    <w:uiPriority w:val="99"/>
    <w:rPr>
      <w:rFonts w:ascii="Cambria" w:hAnsi="Cambria" w:eastAsia="宋体" w:cs="黑体"/>
      <w:b/>
      <w:bCs/>
      <w:sz w:val="32"/>
      <w:szCs w:val="32"/>
    </w:rPr>
  </w:style>
  <w:style w:type="character" w:customStyle="1" w:styleId="162">
    <w:name w:val="正文文本缩进 2 Char1"/>
    <w:qFormat/>
    <w:uiPriority w:val="99"/>
    <w:rPr>
      <w:rFonts w:cs="Times New Roman"/>
      <w:kern w:val="2"/>
      <w:sz w:val="24"/>
      <w:szCs w:val="24"/>
    </w:rPr>
  </w:style>
  <w:style w:type="character" w:customStyle="1" w:styleId="163">
    <w:name w:val="正文文本 Char2"/>
    <w:qFormat/>
    <w:uiPriority w:val="99"/>
    <w:rPr>
      <w:kern w:val="2"/>
      <w:sz w:val="24"/>
    </w:rPr>
  </w:style>
  <w:style w:type="character" w:customStyle="1" w:styleId="164">
    <w:name w:val="charchar19"/>
    <w:qFormat/>
    <w:uiPriority w:val="0"/>
    <w:rPr>
      <w:rFonts w:hint="default" w:ascii="Cambria" w:hAnsi="Cambria" w:eastAsia="Cambria" w:cs="Cambria"/>
      <w:b/>
      <w:i/>
      <w:color w:val="4F81BD"/>
    </w:rPr>
  </w:style>
  <w:style w:type="character" w:customStyle="1" w:styleId="165">
    <w:name w:val="明显参考2"/>
    <w:qFormat/>
    <w:uiPriority w:val="99"/>
    <w:rPr>
      <w:b/>
      <w:smallCaps/>
      <w:color w:val="C0504D"/>
      <w:spacing w:val="5"/>
      <w:u w:val="single"/>
    </w:rPr>
  </w:style>
  <w:style w:type="character" w:customStyle="1" w:styleId="166">
    <w:name w:val="apple-converted-space"/>
    <w:qFormat/>
    <w:uiPriority w:val="99"/>
  </w:style>
  <w:style w:type="character" w:customStyle="1" w:styleId="167">
    <w:name w:val="明显强调1"/>
    <w:qFormat/>
    <w:uiPriority w:val="99"/>
    <w:rPr>
      <w:b/>
      <w:i/>
      <w:color w:val="4F81BD"/>
    </w:rPr>
  </w:style>
  <w:style w:type="character" w:customStyle="1" w:styleId="168">
    <w:name w:val="charchar1"/>
    <w:qFormat/>
    <w:uiPriority w:val="0"/>
    <w:rPr>
      <w:rFonts w:hint="default" w:ascii="Cambria" w:hAnsi="Cambria" w:eastAsia="Cambria" w:cs="Cambria"/>
      <w:color w:val="17365D"/>
      <w:spacing w:val="5"/>
    </w:rPr>
  </w:style>
  <w:style w:type="character" w:customStyle="1" w:styleId="169">
    <w:name w:val="charchar18"/>
    <w:qFormat/>
    <w:uiPriority w:val="0"/>
    <w:rPr>
      <w:rFonts w:hint="default" w:ascii="Cambria" w:hAnsi="Cambria" w:eastAsia="Cambria" w:cs="Cambria"/>
      <w:color w:val="243F60"/>
    </w:rPr>
  </w:style>
  <w:style w:type="character" w:customStyle="1" w:styleId="170">
    <w:name w:val="charchar"/>
    <w:qFormat/>
    <w:uiPriority w:val="0"/>
    <w:rPr>
      <w:rFonts w:hint="default" w:ascii="Cambria" w:hAnsi="Cambria" w:eastAsia="Cambria" w:cs="Cambria"/>
      <w:i/>
      <w:color w:val="4F81BD"/>
      <w:spacing w:val="15"/>
    </w:rPr>
  </w:style>
  <w:style w:type="character" w:customStyle="1" w:styleId="171">
    <w:name w:val="批注文字 Char"/>
    <w:qFormat/>
    <w:uiPriority w:val="0"/>
    <w:rPr>
      <w:kern w:val="2"/>
      <w:sz w:val="21"/>
      <w:szCs w:val="24"/>
    </w:rPr>
  </w:style>
  <w:style w:type="character" w:customStyle="1" w:styleId="172">
    <w:name w:val="Intense Reference_da326752-88a5-4935-82e6-b30625809442"/>
    <w:qFormat/>
    <w:uiPriority w:val="0"/>
    <w:rPr>
      <w:b/>
      <w:bCs/>
      <w:smallCaps/>
      <w:color w:val="C0504D"/>
      <w:spacing w:val="5"/>
      <w:u w:val="single"/>
    </w:rPr>
  </w:style>
  <w:style w:type="character" w:customStyle="1" w:styleId="173">
    <w:name w:val="正文文本 3 Char2"/>
    <w:qFormat/>
    <w:uiPriority w:val="99"/>
    <w:rPr>
      <w:kern w:val="2"/>
      <w:sz w:val="16"/>
    </w:rPr>
  </w:style>
  <w:style w:type="character" w:customStyle="1" w:styleId="174">
    <w:name w:val="charchar20"/>
    <w:qFormat/>
    <w:uiPriority w:val="0"/>
    <w:rPr>
      <w:rFonts w:hint="eastAsia" w:ascii="新宋体" w:hAnsi="新宋体" w:eastAsia="新宋体" w:cs="新宋体"/>
      <w:b/>
      <w:snapToGrid/>
    </w:rPr>
  </w:style>
  <w:style w:type="character" w:customStyle="1" w:styleId="175">
    <w:name w:val="样式 正文缩进 + 首行缩进:  2 字符 Char"/>
    <w:link w:val="176"/>
    <w:qFormat/>
    <w:uiPriority w:val="0"/>
    <w:rPr>
      <w:sz w:val="24"/>
    </w:rPr>
  </w:style>
  <w:style w:type="paragraph" w:customStyle="1" w:styleId="176">
    <w:name w:val="样式 正文缩进 + 首行缩进:  2 字符"/>
    <w:basedOn w:val="12"/>
    <w:link w:val="175"/>
    <w:qFormat/>
    <w:uiPriority w:val="0"/>
    <w:pPr>
      <w:spacing w:line="360" w:lineRule="auto"/>
      <w:ind w:firstLine="200"/>
    </w:pPr>
    <w:rPr>
      <w:rFonts w:ascii="Calibri" w:hAnsi="Calibri" w:eastAsia="宋体" w:cs="宋体"/>
      <w:kern w:val="0"/>
      <w:sz w:val="24"/>
      <w:szCs w:val="20"/>
    </w:rPr>
  </w:style>
  <w:style w:type="character" w:customStyle="1" w:styleId="177">
    <w:name w:val="Date Char1"/>
    <w:qFormat/>
    <w:uiPriority w:val="99"/>
    <w:rPr>
      <w:rFonts w:cs="Times New Roman"/>
      <w:sz w:val="24"/>
      <w:szCs w:val="24"/>
    </w:rPr>
  </w:style>
  <w:style w:type="character" w:customStyle="1" w:styleId="178">
    <w:name w:val="标题4 Char Char"/>
    <w:link w:val="179"/>
    <w:qFormat/>
    <w:uiPriority w:val="99"/>
    <w:rPr>
      <w:rFonts w:ascii="Arial" w:hAnsi="Arial"/>
      <w:b/>
      <w:sz w:val="32"/>
    </w:rPr>
  </w:style>
  <w:style w:type="paragraph" w:customStyle="1" w:styleId="179">
    <w:name w:val="标题4"/>
    <w:basedOn w:val="2"/>
    <w:next w:val="20"/>
    <w:link w:val="178"/>
    <w:qFormat/>
    <w:uiPriority w:val="99"/>
    <w:pPr>
      <w:tabs>
        <w:tab w:val="left" w:pos="576"/>
      </w:tabs>
      <w:spacing w:line="413" w:lineRule="auto"/>
    </w:pPr>
    <w:rPr>
      <w:rFonts w:ascii="Arial" w:hAnsi="Arial" w:eastAsia="宋体" w:cs="宋体"/>
      <w:bCs w:val="0"/>
      <w:kern w:val="0"/>
      <w:szCs w:val="20"/>
    </w:rPr>
  </w:style>
  <w:style w:type="character" w:customStyle="1" w:styleId="180">
    <w:name w:val="批注主题 Char1"/>
    <w:qFormat/>
    <w:uiPriority w:val="99"/>
    <w:rPr>
      <w:rFonts w:cs="Times New Roman"/>
      <w:b/>
      <w:bCs/>
      <w:kern w:val="2"/>
      <w:sz w:val="24"/>
      <w:szCs w:val="24"/>
    </w:rPr>
  </w:style>
  <w:style w:type="character" w:customStyle="1" w:styleId="181">
    <w:name w:val="文档结构图 Char1"/>
    <w:qFormat/>
    <w:uiPriority w:val="99"/>
    <w:rPr>
      <w:rFonts w:ascii="宋体"/>
      <w:kern w:val="2"/>
      <w:sz w:val="18"/>
    </w:rPr>
  </w:style>
  <w:style w:type="character" w:customStyle="1" w:styleId="182">
    <w:name w:val="charchar9"/>
    <w:qFormat/>
    <w:uiPriority w:val="0"/>
    <w:rPr>
      <w:rFonts w:hint="default" w:ascii="Calibri" w:hAnsi="Calibri" w:cs="Calibri"/>
    </w:rPr>
  </w:style>
  <w:style w:type="character" w:customStyle="1" w:styleId="183">
    <w:name w:val="引用 Char2"/>
    <w:qFormat/>
    <w:uiPriority w:val="99"/>
    <w:rPr>
      <w:i/>
      <w:color w:val="000000"/>
      <w:kern w:val="2"/>
      <w:sz w:val="24"/>
    </w:rPr>
  </w:style>
  <w:style w:type="character" w:customStyle="1" w:styleId="184">
    <w:name w:val="文档结构图 Char2"/>
    <w:qFormat/>
    <w:uiPriority w:val="99"/>
    <w:rPr>
      <w:rFonts w:ascii="宋体" w:hAnsi="Times New Roman" w:eastAsia="宋体" w:cs="Times New Roman"/>
      <w:sz w:val="18"/>
      <w:szCs w:val="18"/>
    </w:rPr>
  </w:style>
  <w:style w:type="character" w:customStyle="1" w:styleId="185">
    <w:name w:val="charchar14"/>
    <w:qFormat/>
    <w:uiPriority w:val="0"/>
    <w:rPr>
      <w:rFonts w:hint="default" w:ascii="Cambria" w:hAnsi="Cambria" w:eastAsia="Cambria" w:cs="Cambria"/>
      <w:i/>
      <w:color w:val="404040"/>
    </w:rPr>
  </w:style>
  <w:style w:type="character" w:customStyle="1" w:styleId="186">
    <w:name w:val="正文文本缩进 2 Char"/>
    <w:link w:val="26"/>
    <w:qFormat/>
    <w:uiPriority w:val="99"/>
    <w:rPr>
      <w:rFonts w:ascii="宋体" w:hAnsi="宋体"/>
      <w:kern w:val="2"/>
      <w:sz w:val="24"/>
    </w:rPr>
  </w:style>
  <w:style w:type="character" w:customStyle="1" w:styleId="187">
    <w:name w:val="书籍标题1"/>
    <w:qFormat/>
    <w:uiPriority w:val="99"/>
    <w:rPr>
      <w:b/>
      <w:smallCaps/>
      <w:spacing w:val="5"/>
    </w:rPr>
  </w:style>
  <w:style w:type="character" w:customStyle="1" w:styleId="188">
    <w:name w:val="普通(网站) Char"/>
    <w:link w:val="41"/>
    <w:qFormat/>
    <w:uiPriority w:val="99"/>
    <w:rPr>
      <w:rFonts w:ascii="Arial Unicode MS" w:hAnsi="Arial Unicode MS" w:eastAsia="Arial Unicode MS" w:cs="Arial Unicode MS"/>
      <w:sz w:val="24"/>
      <w:szCs w:val="24"/>
    </w:rPr>
  </w:style>
  <w:style w:type="character" w:customStyle="1" w:styleId="189">
    <w:name w:val="正文文本缩进 3 Char"/>
    <w:link w:val="34"/>
    <w:qFormat/>
    <w:uiPriority w:val="99"/>
    <w:rPr>
      <w:rFonts w:ascii="Arial" w:hAnsi="Arial" w:cs="Arial"/>
      <w:b/>
      <w:bCs/>
      <w:kern w:val="2"/>
      <w:sz w:val="24"/>
    </w:rPr>
  </w:style>
  <w:style w:type="character" w:customStyle="1" w:styleId="190">
    <w:name w:val="标题 Char"/>
    <w:link w:val="42"/>
    <w:qFormat/>
    <w:uiPriority w:val="99"/>
    <w:rPr>
      <w:rFonts w:ascii="Cambria" w:hAnsi="Cambria"/>
      <w:b/>
      <w:bCs/>
      <w:kern w:val="2"/>
      <w:sz w:val="36"/>
      <w:szCs w:val="32"/>
    </w:rPr>
  </w:style>
  <w:style w:type="character" w:customStyle="1" w:styleId="191">
    <w:name w:val="正文文本 3 Char1"/>
    <w:qFormat/>
    <w:uiPriority w:val="99"/>
    <w:rPr>
      <w:rFonts w:cs="Times New Roman"/>
      <w:kern w:val="2"/>
      <w:sz w:val="16"/>
      <w:szCs w:val="16"/>
    </w:rPr>
  </w:style>
  <w:style w:type="character" w:customStyle="1" w:styleId="192">
    <w:name w:val="charchar16"/>
    <w:qFormat/>
    <w:uiPriority w:val="0"/>
    <w:rPr>
      <w:rFonts w:hint="default" w:ascii="Cambria" w:hAnsi="Cambria" w:eastAsia="Cambria" w:cs="Cambria"/>
      <w:i/>
      <w:color w:val="404040"/>
    </w:rPr>
  </w:style>
  <w:style w:type="character" w:customStyle="1" w:styleId="193">
    <w:name w:val="Plain Text Char"/>
    <w:qFormat/>
    <w:uiPriority w:val="99"/>
    <w:rPr>
      <w:rFonts w:ascii="宋体" w:hAnsi="Courier New"/>
    </w:rPr>
  </w:style>
  <w:style w:type="character" w:customStyle="1" w:styleId="194">
    <w:name w:val="明显引用 Char1"/>
    <w:qFormat/>
    <w:uiPriority w:val="99"/>
    <w:rPr>
      <w:rFonts w:ascii="Calibri" w:hAnsi="Calibri" w:eastAsia="宋体" w:cs="黑体"/>
      <w:b/>
      <w:bCs/>
      <w:i/>
      <w:iCs/>
      <w:color w:val="4F81BD"/>
    </w:rPr>
  </w:style>
  <w:style w:type="character" w:customStyle="1" w:styleId="195">
    <w:name w:val="批注主题 Char2"/>
    <w:qFormat/>
    <w:uiPriority w:val="99"/>
    <w:rPr>
      <w:rFonts w:ascii="宋体" w:eastAsia="宋体"/>
      <w:b/>
      <w:kern w:val="2"/>
      <w:sz w:val="22"/>
    </w:rPr>
  </w:style>
  <w:style w:type="character" w:customStyle="1" w:styleId="196">
    <w:name w:val="char"/>
    <w:qFormat/>
    <w:uiPriority w:val="0"/>
    <w:rPr>
      <w:rFonts w:hint="default" w:ascii="Calibri" w:hAnsi="Calibri" w:cs="Calibri"/>
      <w:i/>
      <w:color w:val="000000"/>
    </w:rPr>
  </w:style>
  <w:style w:type="character" w:customStyle="1" w:styleId="197">
    <w:name w:val="*正文 Char"/>
    <w:link w:val="198"/>
    <w:qFormat/>
    <w:uiPriority w:val="0"/>
    <w:rPr>
      <w:rFonts w:ascii="宋体" w:hAnsi="宋体"/>
      <w:kern w:val="2"/>
      <w:sz w:val="24"/>
      <w:szCs w:val="24"/>
    </w:rPr>
  </w:style>
  <w:style w:type="paragraph" w:customStyle="1" w:styleId="198">
    <w:name w:val="*正文"/>
    <w:basedOn w:val="1"/>
    <w:link w:val="197"/>
    <w:qFormat/>
    <w:uiPriority w:val="0"/>
    <w:pPr>
      <w:spacing w:line="360" w:lineRule="auto"/>
      <w:ind w:firstLine="200" w:firstLineChars="200"/>
    </w:pPr>
    <w:rPr>
      <w:rFonts w:ascii="宋体" w:hAnsi="宋体" w:eastAsia="宋体" w:cs="宋体"/>
      <w:sz w:val="24"/>
      <w:szCs w:val="24"/>
    </w:rPr>
  </w:style>
  <w:style w:type="character" w:customStyle="1" w:styleId="199">
    <w:name w:val="HTML 预设格式 Char1"/>
    <w:qFormat/>
    <w:uiPriority w:val="0"/>
    <w:rPr>
      <w:rFonts w:ascii="Courier New" w:hAnsi="Courier New" w:cs="Courier New"/>
      <w:kern w:val="2"/>
    </w:rPr>
  </w:style>
  <w:style w:type="character" w:customStyle="1" w:styleId="200">
    <w:name w:val="不明显参考1"/>
    <w:qFormat/>
    <w:uiPriority w:val="99"/>
    <w:rPr>
      <w:smallCaps/>
      <w:color w:val="C0504D"/>
      <w:u w:val="single"/>
    </w:rPr>
  </w:style>
  <w:style w:type="character" w:customStyle="1" w:styleId="201">
    <w:name w:val="grame"/>
    <w:basedOn w:val="54"/>
    <w:qFormat/>
    <w:uiPriority w:val="0"/>
  </w:style>
  <w:style w:type="character" w:customStyle="1" w:styleId="202">
    <w:name w:val="unnamed1"/>
    <w:basedOn w:val="54"/>
    <w:qFormat/>
    <w:uiPriority w:val="0"/>
  </w:style>
  <w:style w:type="character" w:customStyle="1" w:styleId="203">
    <w:name w:val="charchar8"/>
    <w:qFormat/>
    <w:uiPriority w:val="0"/>
    <w:rPr>
      <w:rFonts w:hint="default" w:ascii="Calibri" w:hAnsi="Calibri" w:cs="Calibri"/>
    </w:rPr>
  </w:style>
  <w:style w:type="character" w:customStyle="1" w:styleId="204">
    <w:name w:val="charchar17"/>
    <w:qFormat/>
    <w:uiPriority w:val="0"/>
    <w:rPr>
      <w:rFonts w:hint="default" w:ascii="Cambria" w:hAnsi="Cambria" w:eastAsia="Cambria" w:cs="Cambria"/>
      <w:i/>
      <w:color w:val="243F60"/>
    </w:rPr>
  </w:style>
  <w:style w:type="character" w:customStyle="1" w:styleId="205">
    <w:name w:val="明显强调2"/>
    <w:qFormat/>
    <w:uiPriority w:val="99"/>
    <w:rPr>
      <w:b/>
      <w:i/>
      <w:color w:val="4F81BD"/>
    </w:rPr>
  </w:style>
  <w:style w:type="character" w:customStyle="1" w:styleId="206">
    <w:name w:val="char0"/>
    <w:qFormat/>
    <w:uiPriority w:val="0"/>
    <w:rPr>
      <w:rFonts w:hint="default" w:ascii="Calibri" w:hAnsi="Calibri" w:cs="Calibri"/>
      <w:b/>
      <w:i/>
      <w:color w:val="4F81BD"/>
    </w:rPr>
  </w:style>
  <w:style w:type="character" w:customStyle="1" w:styleId="207">
    <w:name w:val="正文文本缩进 3 Char1"/>
    <w:qFormat/>
    <w:uiPriority w:val="99"/>
    <w:rPr>
      <w:rFonts w:cs="Times New Roman"/>
      <w:kern w:val="2"/>
      <w:sz w:val="16"/>
      <w:szCs w:val="16"/>
    </w:rPr>
  </w:style>
  <w:style w:type="character" w:customStyle="1" w:styleId="208">
    <w:name w:val="Intense Quote Char_f4451998-01b4-42d4-bd5e-983d4326cc19"/>
    <w:link w:val="209"/>
    <w:qFormat/>
    <w:uiPriority w:val="99"/>
    <w:rPr>
      <w:rFonts w:ascii="Calibri" w:hAnsi="Calibri"/>
      <w:b/>
      <w:bCs/>
      <w:i/>
      <w:iCs/>
      <w:color w:val="4F81BD"/>
      <w:sz w:val="22"/>
      <w:szCs w:val="22"/>
      <w:lang w:eastAsia="en-US"/>
    </w:rPr>
  </w:style>
  <w:style w:type="paragraph" w:customStyle="1" w:styleId="209">
    <w:name w:val="明显引用1"/>
    <w:basedOn w:val="1"/>
    <w:next w:val="1"/>
    <w:link w:val="208"/>
    <w:qFormat/>
    <w:uiPriority w:val="99"/>
    <w:pPr>
      <w:widowControl/>
      <w:pBdr>
        <w:bottom w:val="single" w:color="4F81BD" w:sz="4" w:space="4"/>
      </w:pBdr>
      <w:spacing w:before="200" w:after="280" w:line="276" w:lineRule="auto"/>
      <w:ind w:left="936" w:right="936"/>
      <w:jc w:val="left"/>
    </w:pPr>
    <w:rPr>
      <w:rFonts w:ascii="Calibri" w:hAnsi="Calibri" w:eastAsia="宋体" w:cs="宋体"/>
      <w:b/>
      <w:bCs/>
      <w:i/>
      <w:iCs/>
      <w:color w:val="4F81BD"/>
      <w:kern w:val="0"/>
      <w:sz w:val="22"/>
      <w:lang w:eastAsia="en-US"/>
    </w:rPr>
  </w:style>
  <w:style w:type="character" w:customStyle="1" w:styleId="210">
    <w:name w:val="charchar15"/>
    <w:qFormat/>
    <w:uiPriority w:val="0"/>
    <w:rPr>
      <w:rFonts w:hint="default" w:ascii="Cambria" w:hAnsi="Cambria" w:eastAsia="Cambria" w:cs="Cambria"/>
      <w:color w:val="4F81BD"/>
    </w:rPr>
  </w:style>
  <w:style w:type="character" w:customStyle="1" w:styleId="211">
    <w:name w:val="正文文本 Char1"/>
    <w:qFormat/>
    <w:uiPriority w:val="99"/>
    <w:rPr>
      <w:kern w:val="2"/>
      <w:sz w:val="22"/>
    </w:rPr>
  </w:style>
  <w:style w:type="character" w:customStyle="1" w:styleId="212">
    <w:name w:val="正文文本 3 Char"/>
    <w:link w:val="17"/>
    <w:qFormat/>
    <w:uiPriority w:val="99"/>
    <w:rPr>
      <w:color w:val="000000"/>
      <w:kern w:val="2"/>
      <w:sz w:val="21"/>
    </w:rPr>
  </w:style>
  <w:style w:type="character" w:customStyle="1" w:styleId="213">
    <w:name w:val="页眉 Char1"/>
    <w:qFormat/>
    <w:uiPriority w:val="99"/>
    <w:rPr>
      <w:rFonts w:cs="Times New Roman"/>
      <w:kern w:val="2"/>
      <w:sz w:val="18"/>
      <w:szCs w:val="18"/>
    </w:rPr>
  </w:style>
  <w:style w:type="character" w:customStyle="1" w:styleId="214">
    <w:name w:val="称呼 Char"/>
    <w:basedOn w:val="54"/>
    <w:link w:val="16"/>
    <w:qFormat/>
    <w:uiPriority w:val="0"/>
    <w:rPr>
      <w:rFonts w:ascii="宋体" w:hAnsi="Times New Roman" w:eastAsia="宋体" w:cs="Times New Roman"/>
      <w:b/>
      <w:kern w:val="2"/>
      <w:sz w:val="28"/>
    </w:rPr>
  </w:style>
  <w:style w:type="character" w:customStyle="1" w:styleId="215">
    <w:name w:val="正文文本 3 Char4"/>
    <w:basedOn w:val="54"/>
    <w:link w:val="17"/>
    <w:qFormat/>
    <w:uiPriority w:val="99"/>
    <w:rPr>
      <w:rFonts w:ascii="Times New Roman" w:hAnsi="Times New Roman" w:eastAsia="宋体" w:cs="Times New Roman"/>
      <w:kern w:val="2"/>
      <w:sz w:val="16"/>
      <w:szCs w:val="16"/>
    </w:rPr>
  </w:style>
  <w:style w:type="character" w:customStyle="1" w:styleId="216">
    <w:name w:val="正文文本 Char3"/>
    <w:basedOn w:val="54"/>
    <w:link w:val="18"/>
    <w:qFormat/>
    <w:uiPriority w:val="99"/>
    <w:rPr>
      <w:rFonts w:ascii="Times New Roman" w:hAnsi="Times New Roman" w:eastAsia="宋体" w:cs="Times New Roman"/>
      <w:kern w:val="2"/>
      <w:sz w:val="21"/>
      <w:szCs w:val="22"/>
    </w:rPr>
  </w:style>
  <w:style w:type="character" w:customStyle="1" w:styleId="217">
    <w:name w:val="文档结构图 Char3"/>
    <w:basedOn w:val="54"/>
    <w:link w:val="14"/>
    <w:qFormat/>
    <w:uiPriority w:val="99"/>
    <w:rPr>
      <w:rFonts w:ascii="宋体" w:hAnsi="Times New Roman" w:eastAsia="宋体" w:cs="Times New Roman"/>
      <w:kern w:val="2"/>
      <w:sz w:val="18"/>
      <w:szCs w:val="18"/>
    </w:rPr>
  </w:style>
  <w:style w:type="character" w:customStyle="1" w:styleId="218">
    <w:name w:val="批注文字 Char4"/>
    <w:basedOn w:val="54"/>
    <w:link w:val="15"/>
    <w:qFormat/>
    <w:uiPriority w:val="99"/>
    <w:rPr>
      <w:rFonts w:ascii="Times New Roman" w:hAnsi="Times New Roman" w:eastAsia="宋体" w:cs="Times New Roman"/>
      <w:kern w:val="2"/>
      <w:sz w:val="21"/>
      <w:szCs w:val="22"/>
    </w:rPr>
  </w:style>
  <w:style w:type="character" w:customStyle="1" w:styleId="219">
    <w:name w:val="批注主题 Char4"/>
    <w:basedOn w:val="218"/>
    <w:link w:val="43"/>
    <w:qFormat/>
    <w:uiPriority w:val="99"/>
    <w:rPr>
      <w:b/>
      <w:bCs/>
    </w:rPr>
  </w:style>
  <w:style w:type="character" w:customStyle="1" w:styleId="220">
    <w:name w:val="标题 Char2"/>
    <w:basedOn w:val="54"/>
    <w:link w:val="42"/>
    <w:qFormat/>
    <w:uiPriority w:val="10"/>
    <w:rPr>
      <w:rFonts w:ascii="Cambria" w:hAnsi="Cambria" w:eastAsia="宋体" w:cs="宋体"/>
      <w:b/>
      <w:bCs/>
      <w:kern w:val="2"/>
      <w:sz w:val="32"/>
      <w:szCs w:val="32"/>
    </w:rPr>
  </w:style>
  <w:style w:type="character" w:customStyle="1" w:styleId="221">
    <w:name w:val="正文文本缩进 2 Char3"/>
    <w:basedOn w:val="54"/>
    <w:link w:val="26"/>
    <w:qFormat/>
    <w:uiPriority w:val="99"/>
    <w:rPr>
      <w:rFonts w:ascii="Times New Roman" w:hAnsi="Times New Roman" w:eastAsia="宋体" w:cs="Times New Roman"/>
      <w:kern w:val="2"/>
      <w:sz w:val="21"/>
      <w:szCs w:val="22"/>
    </w:rPr>
  </w:style>
  <w:style w:type="character" w:customStyle="1" w:styleId="222">
    <w:name w:val="正文文本缩进 3 Char3"/>
    <w:basedOn w:val="54"/>
    <w:link w:val="34"/>
    <w:qFormat/>
    <w:uiPriority w:val="99"/>
    <w:rPr>
      <w:rFonts w:ascii="Times New Roman" w:hAnsi="Times New Roman" w:eastAsia="宋体" w:cs="Times New Roman"/>
      <w:kern w:val="2"/>
      <w:sz w:val="16"/>
      <w:szCs w:val="16"/>
    </w:rPr>
  </w:style>
  <w:style w:type="character" w:customStyle="1" w:styleId="223">
    <w:name w:val="HTML 预设格式 Char3"/>
    <w:basedOn w:val="54"/>
    <w:link w:val="40"/>
    <w:qFormat/>
    <w:uiPriority w:val="99"/>
    <w:rPr>
      <w:rFonts w:ascii="Courier New" w:hAnsi="Courier New" w:eastAsia="宋体" w:cs="Courier New"/>
      <w:kern w:val="2"/>
    </w:rPr>
  </w:style>
  <w:style w:type="character" w:customStyle="1" w:styleId="224">
    <w:name w:val="批注框文本 Char3"/>
    <w:basedOn w:val="54"/>
    <w:link w:val="27"/>
    <w:qFormat/>
    <w:uiPriority w:val="99"/>
    <w:rPr>
      <w:rFonts w:ascii="Times New Roman" w:hAnsi="Times New Roman" w:eastAsia="宋体" w:cs="Times New Roman"/>
      <w:kern w:val="2"/>
      <w:sz w:val="18"/>
      <w:szCs w:val="18"/>
    </w:rPr>
  </w:style>
  <w:style w:type="character" w:customStyle="1" w:styleId="225">
    <w:name w:val="副标题 Char3"/>
    <w:basedOn w:val="54"/>
    <w:link w:val="32"/>
    <w:qFormat/>
    <w:uiPriority w:val="11"/>
    <w:rPr>
      <w:rFonts w:ascii="Cambria" w:hAnsi="Cambria" w:eastAsia="宋体" w:cs="宋体"/>
      <w:b/>
      <w:bCs/>
      <w:kern w:val="28"/>
      <w:sz w:val="32"/>
      <w:szCs w:val="32"/>
    </w:rPr>
  </w:style>
  <w:style w:type="character" w:customStyle="1" w:styleId="226">
    <w:name w:val="正文文本 2 Char3"/>
    <w:basedOn w:val="54"/>
    <w:link w:val="38"/>
    <w:qFormat/>
    <w:uiPriority w:val="99"/>
    <w:rPr>
      <w:rFonts w:ascii="Times New Roman" w:hAnsi="Times New Roman" w:eastAsia="宋体" w:cs="Times New Roman"/>
      <w:kern w:val="2"/>
      <w:sz w:val="21"/>
      <w:szCs w:val="22"/>
    </w:rPr>
  </w:style>
  <w:style w:type="character" w:customStyle="1" w:styleId="227">
    <w:name w:val="正文首行缩进 Char1"/>
    <w:basedOn w:val="216"/>
    <w:link w:val="44"/>
    <w:qFormat/>
    <w:uiPriority w:val="99"/>
  </w:style>
  <w:style w:type="paragraph" w:customStyle="1" w:styleId="228">
    <w:name w:val="p0"/>
    <w:basedOn w:val="1"/>
    <w:qFormat/>
    <w:uiPriority w:val="99"/>
    <w:pPr>
      <w:widowControl/>
    </w:pPr>
    <w:rPr>
      <w:kern w:val="0"/>
      <w:szCs w:val="21"/>
    </w:rPr>
  </w:style>
  <w:style w:type="paragraph" w:customStyle="1" w:styleId="229">
    <w:name w:val="xl37"/>
    <w:basedOn w:val="1"/>
    <w:qFormat/>
    <w:uiPriority w:val="99"/>
    <w:pPr>
      <w:widowControl/>
      <w:pBdr>
        <w:left w:val="single" w:color="auto" w:sz="8"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230">
    <w:name w:val="xl5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231">
    <w:name w:val="xl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4"/>
      <w:szCs w:val="24"/>
    </w:rPr>
  </w:style>
  <w:style w:type="paragraph" w:customStyle="1" w:styleId="232">
    <w:name w:val="xl40"/>
    <w:basedOn w:val="1"/>
    <w:qFormat/>
    <w:uiPriority w:val="99"/>
    <w:pPr>
      <w:widowControl/>
      <w:pBdr>
        <w:top w:val="single" w:color="auto" w:sz="4" w:space="0"/>
        <w:left w:val="single" w:color="auto" w:sz="4" w:space="0"/>
        <w:bottom w:val="single" w:color="auto" w:sz="4" w:space="0"/>
        <w:right w:val="single" w:color="auto" w:sz="4" w:space="0"/>
      </w:pBdr>
      <w:shd w:val="clear" w:color="FFFFFF" w:fill="FFFF00"/>
      <w:spacing w:before="100" w:beforeAutospacing="1" w:after="100" w:afterAutospacing="1"/>
      <w:jc w:val="left"/>
      <w:textAlignment w:val="center"/>
    </w:pPr>
    <w:rPr>
      <w:rFonts w:ascii="仿宋_GB2312" w:hAnsi="宋体" w:eastAsia="仿宋_GB2312" w:cs="宋体"/>
      <w:color w:val="000000"/>
      <w:kern w:val="0"/>
      <w:sz w:val="24"/>
      <w:szCs w:val="24"/>
    </w:rPr>
  </w:style>
  <w:style w:type="paragraph" w:customStyle="1" w:styleId="233">
    <w:name w:val="xl64"/>
    <w:basedOn w:val="1"/>
    <w:qFormat/>
    <w:uiPriority w:val="99"/>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仿宋_GB2312" w:hAnsi="宋体" w:eastAsia="仿宋_GB2312" w:cs="宋体"/>
      <w:color w:val="000000"/>
      <w:kern w:val="0"/>
      <w:sz w:val="24"/>
      <w:szCs w:val="24"/>
    </w:rPr>
  </w:style>
  <w:style w:type="paragraph" w:customStyle="1" w:styleId="234">
    <w:name w:val="_Style 11"/>
    <w:basedOn w:val="1"/>
    <w:qFormat/>
    <w:uiPriority w:val="99"/>
    <w:rPr>
      <w:szCs w:val="24"/>
    </w:rPr>
  </w:style>
  <w:style w:type="paragraph" w:customStyle="1" w:styleId="235">
    <w:name w:val="条目3"/>
    <w:basedOn w:val="23"/>
    <w:qFormat/>
    <w:uiPriority w:val="0"/>
    <w:pPr>
      <w:tabs>
        <w:tab w:val="left" w:pos="960"/>
        <w:tab w:val="left" w:pos="2940"/>
      </w:tabs>
      <w:spacing w:line="360" w:lineRule="auto"/>
      <w:ind w:left="2940" w:hanging="420"/>
    </w:pPr>
    <w:rPr>
      <w:rFonts w:eastAsia="宋体"/>
      <w:color w:val="000000"/>
      <w:kern w:val="2"/>
      <w:sz w:val="30"/>
    </w:rPr>
  </w:style>
  <w:style w:type="paragraph" w:customStyle="1" w:styleId="236">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237">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38">
    <w:name w:val="xl28"/>
    <w:basedOn w:val="1"/>
    <w:qFormat/>
    <w:uiPriority w:val="99"/>
    <w:pPr>
      <w:widowControl/>
      <w:pBdr>
        <w:top w:val="single" w:color="auto" w:sz="4" w:space="0"/>
        <w:left w:val="single" w:color="auto" w:sz="4" w:space="0"/>
        <w:bottom w:val="single" w:color="auto" w:sz="4" w:space="0"/>
        <w:right w:val="single" w:color="auto" w:sz="4" w:space="0"/>
      </w:pBdr>
      <w:shd w:val="clear" w:color="FFFFFF" w:fill="00FF00"/>
      <w:spacing w:before="100" w:beforeAutospacing="1" w:after="100" w:afterAutospacing="1"/>
      <w:jc w:val="left"/>
      <w:textAlignment w:val="center"/>
    </w:pPr>
    <w:rPr>
      <w:rFonts w:ascii="仿宋_GB2312" w:hAnsi="宋体" w:eastAsia="仿宋_GB2312" w:cs="宋体"/>
      <w:color w:val="000000"/>
      <w:kern w:val="0"/>
      <w:sz w:val="24"/>
      <w:szCs w:val="24"/>
    </w:rPr>
  </w:style>
  <w:style w:type="paragraph" w:customStyle="1" w:styleId="239">
    <w:name w:val="GZTB表格样式"/>
    <w:basedOn w:val="1"/>
    <w:qFormat/>
    <w:uiPriority w:val="99"/>
    <w:pPr>
      <w:spacing w:after="200" w:line="440" w:lineRule="exact"/>
    </w:pPr>
    <w:rPr>
      <w:rFonts w:ascii="新宋体" w:hAnsi="新宋体" w:eastAsia="新宋体"/>
    </w:rPr>
  </w:style>
  <w:style w:type="paragraph" w:customStyle="1" w:styleId="240">
    <w:name w:val="xl41"/>
    <w:basedOn w:val="1"/>
    <w:qFormat/>
    <w:uiPriority w:val="99"/>
    <w:pPr>
      <w:widowControl/>
      <w:pBdr>
        <w:top w:val="single" w:color="auto" w:sz="4" w:space="0"/>
        <w:left w:val="single" w:color="auto" w:sz="4" w:space="0"/>
        <w:bottom w:val="single" w:color="auto" w:sz="4" w:space="0"/>
        <w:right w:val="single" w:color="auto" w:sz="4" w:space="0"/>
      </w:pBdr>
      <w:shd w:val="clear" w:color="FFFFFF" w:fill="00FF00"/>
      <w:spacing w:before="100" w:beforeAutospacing="1" w:after="100" w:afterAutospacing="1"/>
      <w:jc w:val="left"/>
      <w:textAlignment w:val="center"/>
    </w:pPr>
    <w:rPr>
      <w:rFonts w:ascii="仿宋_GB2312" w:hAnsi="宋体" w:eastAsia="仿宋_GB2312" w:cs="宋体"/>
      <w:color w:val="000000"/>
      <w:kern w:val="0"/>
      <w:sz w:val="24"/>
      <w:szCs w:val="24"/>
    </w:rPr>
  </w:style>
  <w:style w:type="paragraph" w:customStyle="1" w:styleId="241">
    <w:name w:val="Char"/>
    <w:basedOn w:val="1"/>
    <w:qFormat/>
    <w:uiPriority w:val="0"/>
    <w:rPr>
      <w:rFonts w:ascii="Tahoma" w:hAnsi="Tahoma" w:cs="仿宋_GB2312"/>
      <w:sz w:val="24"/>
      <w:szCs w:val="28"/>
    </w:rPr>
  </w:style>
  <w:style w:type="paragraph" w:customStyle="1" w:styleId="242">
    <w:name w:val="WPS Plain"/>
    <w:qFormat/>
    <w:uiPriority w:val="99"/>
    <w:rPr>
      <w:rFonts w:ascii="Times New Roman" w:hAnsi="Times New Roman" w:eastAsia="宋体" w:cs="Times New Roman"/>
      <w:lang w:val="en-US" w:eastAsia="zh-CN" w:bidi="ar-SA"/>
    </w:rPr>
  </w:style>
  <w:style w:type="paragraph" w:customStyle="1" w:styleId="243">
    <w:name w:val="样式1"/>
    <w:basedOn w:val="1"/>
    <w:qFormat/>
    <w:uiPriority w:val="0"/>
    <w:pPr>
      <w:numPr>
        <w:ilvl w:val="0"/>
        <w:numId w:val="2"/>
      </w:numPr>
      <w:tabs>
        <w:tab w:val="left" w:pos="709"/>
      </w:tabs>
      <w:adjustRightInd w:val="0"/>
    </w:pPr>
    <w:rPr>
      <w:rFonts w:ascii="宋体" w:hAnsi="宋体"/>
      <w:kern w:val="0"/>
      <w:szCs w:val="21"/>
    </w:rPr>
  </w:style>
  <w:style w:type="paragraph" w:customStyle="1" w:styleId="244">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color w:val="000000"/>
      <w:kern w:val="0"/>
      <w:sz w:val="24"/>
      <w:szCs w:val="24"/>
    </w:rPr>
  </w:style>
  <w:style w:type="paragraph" w:customStyle="1" w:styleId="245">
    <w:name w:val="TOC Heading_447e4148-f1b3-4c66-95c0-c214480f2a34"/>
    <w:basedOn w:val="3"/>
    <w:next w:val="1"/>
    <w:qFormat/>
    <w:uiPriority w:val="39"/>
    <w:pPr>
      <w:widowControl/>
      <w:tabs>
        <w:tab w:val="left" w:pos="360"/>
        <w:tab w:val="left" w:pos="432"/>
      </w:tabs>
      <w:spacing w:before="480" w:after="0" w:line="276" w:lineRule="auto"/>
      <w:jc w:val="left"/>
      <w:outlineLvl w:val="9"/>
    </w:pPr>
    <w:rPr>
      <w:rFonts w:ascii="Cambria" w:hAnsi="Cambria"/>
      <w:color w:val="365F91"/>
      <w:kern w:val="0"/>
      <w:sz w:val="28"/>
      <w:szCs w:val="28"/>
    </w:rPr>
  </w:style>
  <w:style w:type="paragraph" w:customStyle="1" w:styleId="246">
    <w:name w:val="List Paragraph1"/>
    <w:basedOn w:val="1"/>
    <w:qFormat/>
    <w:uiPriority w:val="0"/>
    <w:pPr>
      <w:ind w:firstLine="420" w:firstLineChars="200"/>
    </w:pPr>
    <w:rPr>
      <w:szCs w:val="20"/>
    </w:rPr>
  </w:style>
  <w:style w:type="paragraph" w:customStyle="1" w:styleId="247">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4"/>
      <w:szCs w:val="24"/>
    </w:rPr>
  </w:style>
  <w:style w:type="paragraph" w:customStyle="1" w:styleId="24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49">
    <w:name w:val="TOC 标题2"/>
    <w:basedOn w:val="3"/>
    <w:next w:val="1"/>
    <w:qFormat/>
    <w:uiPriority w:val="99"/>
    <w:pPr>
      <w:tabs>
        <w:tab w:val="left" w:pos="360"/>
        <w:tab w:val="left" w:pos="432"/>
      </w:tabs>
      <w:spacing w:line="576" w:lineRule="auto"/>
      <w:outlineLvl w:val="9"/>
    </w:pPr>
    <w:rPr>
      <w:rFonts w:ascii="Calibri" w:hAnsi="Calibri"/>
    </w:rPr>
  </w:style>
  <w:style w:type="paragraph" w:customStyle="1" w:styleId="250">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szCs w:val="24"/>
    </w:rPr>
  </w:style>
  <w:style w:type="paragraph" w:customStyle="1" w:styleId="251">
    <w:name w:val="Char1"/>
    <w:basedOn w:val="1"/>
    <w:qFormat/>
    <w:uiPriority w:val="0"/>
    <w:rPr>
      <w:szCs w:val="21"/>
    </w:rPr>
  </w:style>
  <w:style w:type="paragraph" w:customStyle="1" w:styleId="252">
    <w:name w:val="正文内容"/>
    <w:basedOn w:val="1"/>
    <w:qFormat/>
    <w:uiPriority w:val="0"/>
    <w:pPr>
      <w:spacing w:line="360" w:lineRule="auto"/>
      <w:ind w:firstLine="480" w:firstLineChars="200"/>
    </w:pPr>
    <w:rPr>
      <w:rFonts w:cs="宋体"/>
      <w:sz w:val="24"/>
      <w:szCs w:val="20"/>
    </w:rPr>
  </w:style>
  <w:style w:type="paragraph" w:customStyle="1" w:styleId="253">
    <w:name w:val="5）标书正文 首行缩进2字符"/>
    <w:basedOn w:val="1"/>
    <w:qFormat/>
    <w:uiPriority w:val="0"/>
    <w:pPr>
      <w:spacing w:line="520" w:lineRule="exact"/>
      <w:ind w:firstLine="560" w:firstLineChars="200"/>
    </w:pPr>
    <w:rPr>
      <w:rFonts w:eastAsia="仿宋_GB2312"/>
      <w:sz w:val="28"/>
      <w:szCs w:val="24"/>
    </w:rPr>
  </w:style>
  <w:style w:type="paragraph" w:customStyle="1" w:styleId="254">
    <w:name w:val="样式 标题 2 + Times New Roman 四号 非加粗 段前: 5 磅 段后: 0 磅 行距: 固定值 20..."/>
    <w:basedOn w:val="2"/>
    <w:qFormat/>
    <w:uiPriority w:val="99"/>
    <w:pPr>
      <w:tabs>
        <w:tab w:val="left" w:pos="576"/>
      </w:tabs>
      <w:spacing w:before="100" w:after="0" w:line="400" w:lineRule="exact"/>
    </w:pPr>
    <w:rPr>
      <w:rFonts w:ascii="Times New Roman" w:hAnsi="Times New Roman" w:eastAsia="黑体" w:cs="宋体"/>
      <w:b w:val="0"/>
      <w:bCs w:val="0"/>
      <w:sz w:val="28"/>
      <w:szCs w:val="20"/>
    </w:rPr>
  </w:style>
  <w:style w:type="paragraph" w:customStyle="1" w:styleId="255">
    <w:name w:val="_Style 24"/>
    <w:qFormat/>
    <w:uiPriority w:val="99"/>
    <w:pPr>
      <w:widowControl w:val="0"/>
      <w:jc w:val="both"/>
    </w:pPr>
    <w:rPr>
      <w:rFonts w:ascii="Times New Roman" w:hAnsi="Times New Roman" w:eastAsia="宋体" w:cs="Times New Roman"/>
      <w:szCs w:val="24"/>
      <w:lang w:val="en-US" w:eastAsia="zh-CN" w:bidi="ar-SA"/>
    </w:rPr>
  </w:style>
  <w:style w:type="paragraph" w:customStyle="1" w:styleId="256">
    <w:name w:val="Normal Indent_5c6132c8-7e7c-47dc-97e9-90a1959140ca"/>
    <w:basedOn w:val="1"/>
    <w:qFormat/>
    <w:uiPriority w:val="0"/>
    <w:pPr>
      <w:ind w:firstLine="420" w:firstLineChars="200"/>
    </w:pPr>
    <w:rPr>
      <w:rFonts w:ascii="Calibri" w:hAnsi="Calibri"/>
      <w:szCs w:val="20"/>
    </w:rPr>
  </w:style>
  <w:style w:type="paragraph" w:customStyle="1" w:styleId="257">
    <w:name w:val="xl63"/>
    <w:basedOn w:val="1"/>
    <w:qFormat/>
    <w:uiPriority w:val="99"/>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仿宋_GB2312" w:hAnsi="宋体" w:eastAsia="仿宋_GB2312" w:cs="宋体"/>
      <w:color w:val="000000"/>
      <w:kern w:val="0"/>
      <w:sz w:val="24"/>
      <w:szCs w:val="24"/>
    </w:rPr>
  </w:style>
  <w:style w:type="paragraph" w:customStyle="1" w:styleId="258">
    <w:name w:val="xl23"/>
    <w:basedOn w:val="1"/>
    <w:qFormat/>
    <w:uiPriority w:val="99"/>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仿宋_GB2312" w:hAnsi="宋体" w:eastAsia="仿宋_GB2312" w:cs="宋体"/>
      <w:color w:val="000000"/>
      <w:kern w:val="0"/>
      <w:sz w:val="24"/>
      <w:szCs w:val="24"/>
    </w:rPr>
  </w:style>
  <w:style w:type="paragraph" w:customStyle="1" w:styleId="259">
    <w:name w:val="TOC 标题1"/>
    <w:basedOn w:val="3"/>
    <w:next w:val="1"/>
    <w:qFormat/>
    <w:uiPriority w:val="99"/>
    <w:pPr>
      <w:tabs>
        <w:tab w:val="left" w:pos="360"/>
        <w:tab w:val="left" w:pos="432"/>
      </w:tabs>
      <w:spacing w:line="576" w:lineRule="auto"/>
      <w:outlineLvl w:val="9"/>
    </w:pPr>
    <w:rPr>
      <w:rFonts w:ascii="Calibri" w:hAnsi="Calibri"/>
    </w:rPr>
  </w:style>
  <w:style w:type="paragraph" w:customStyle="1" w:styleId="260">
    <w:name w:val="xl47"/>
    <w:basedOn w:val="1"/>
    <w:qFormat/>
    <w:uiPriority w:val="99"/>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261">
    <w:name w:val="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2">
    <w:name w:val="xl29"/>
    <w:basedOn w:val="1"/>
    <w:qFormat/>
    <w:uiPriority w:val="99"/>
    <w:pPr>
      <w:widowControl/>
      <w:pBdr>
        <w:top w:val="single" w:color="auto" w:sz="4" w:space="0"/>
        <w:left w:val="single" w:color="auto" w:sz="4" w:space="0"/>
        <w:bottom w:val="single" w:color="auto" w:sz="4" w:space="0"/>
        <w:right w:val="single" w:color="auto" w:sz="4" w:space="0"/>
      </w:pBdr>
      <w:shd w:val="clear" w:color="FFFFFF" w:fill="00FFFF"/>
      <w:spacing w:before="100" w:beforeAutospacing="1" w:after="100" w:afterAutospacing="1"/>
      <w:jc w:val="left"/>
      <w:textAlignment w:val="center"/>
    </w:pPr>
    <w:rPr>
      <w:rFonts w:ascii="仿宋_GB2312" w:hAnsi="宋体" w:eastAsia="仿宋_GB2312" w:cs="宋体"/>
      <w:color w:val="000000"/>
      <w:kern w:val="0"/>
      <w:sz w:val="24"/>
      <w:szCs w:val="24"/>
    </w:rPr>
  </w:style>
  <w:style w:type="paragraph" w:customStyle="1" w:styleId="263">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264">
    <w:name w:val="?y??"/>
    <w:qFormat/>
    <w:uiPriority w:val="99"/>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lang w:val="en-US" w:eastAsia="zh-CN" w:bidi="ar-SA"/>
    </w:rPr>
  </w:style>
  <w:style w:type="paragraph" w:customStyle="1" w:styleId="265">
    <w:name w:val="xl32"/>
    <w:basedOn w:val="1"/>
    <w:qFormat/>
    <w:uiPriority w:val="99"/>
    <w:pPr>
      <w:widowControl/>
      <w:pBdr>
        <w:top w:val="single" w:color="auto" w:sz="4" w:space="0"/>
        <w:left w:val="single" w:color="auto" w:sz="4" w:space="0"/>
        <w:bottom w:val="single" w:color="auto" w:sz="4" w:space="0"/>
        <w:right w:val="single" w:color="auto" w:sz="4" w:space="0"/>
      </w:pBdr>
      <w:shd w:val="clear" w:color="FFFFFF" w:fill="FFFF00"/>
      <w:spacing w:before="100" w:beforeAutospacing="1" w:after="100" w:afterAutospacing="1"/>
      <w:jc w:val="center"/>
      <w:textAlignment w:val="center"/>
    </w:pPr>
    <w:rPr>
      <w:rFonts w:ascii="仿宋_GB2312" w:hAnsi="宋体" w:eastAsia="仿宋_GB2312" w:cs="宋体"/>
      <w:color w:val="000000"/>
      <w:kern w:val="0"/>
      <w:sz w:val="24"/>
      <w:szCs w:val="24"/>
    </w:rPr>
  </w:style>
  <w:style w:type="paragraph" w:customStyle="1" w:styleId="266">
    <w:name w:val="样式 标题 3 + (中文) 黑体 小四 非加粗 段前: 7.8 磅 段后: 0 磅 行距: 固定值 20 磅"/>
    <w:basedOn w:val="4"/>
    <w:qFormat/>
    <w:uiPriority w:val="99"/>
    <w:pPr>
      <w:tabs>
        <w:tab w:val="left" w:pos="720"/>
      </w:tabs>
      <w:spacing w:before="0" w:after="0" w:line="400" w:lineRule="exact"/>
    </w:pPr>
    <w:rPr>
      <w:rFonts w:eastAsia="黑体" w:cs="宋体"/>
      <w:b w:val="0"/>
      <w:bCs w:val="0"/>
      <w:sz w:val="24"/>
      <w:szCs w:val="20"/>
    </w:rPr>
  </w:style>
  <w:style w:type="paragraph" w:customStyle="1" w:styleId="267">
    <w:name w:val="xl5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szCs w:val="24"/>
    </w:rPr>
  </w:style>
  <w:style w:type="paragraph" w:customStyle="1" w:styleId="268">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69">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color w:val="000000"/>
      <w:kern w:val="0"/>
      <w:sz w:val="24"/>
      <w:szCs w:val="24"/>
    </w:rPr>
  </w:style>
  <w:style w:type="paragraph" w:customStyle="1" w:styleId="270">
    <w:name w:val="xl38"/>
    <w:basedOn w:val="1"/>
    <w:qFormat/>
    <w:uiPriority w:val="99"/>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仿宋_GB2312" w:hAnsi="宋体" w:eastAsia="仿宋_GB2312" w:cs="宋体"/>
      <w:color w:val="000000"/>
      <w:kern w:val="0"/>
      <w:sz w:val="24"/>
      <w:szCs w:val="24"/>
    </w:rPr>
  </w:style>
  <w:style w:type="paragraph" w:customStyle="1" w:styleId="271">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72">
    <w:name w:val="条目2"/>
    <w:basedOn w:val="23"/>
    <w:qFormat/>
    <w:uiPriority w:val="0"/>
    <w:pPr>
      <w:tabs>
        <w:tab w:val="left" w:pos="420"/>
      </w:tabs>
      <w:spacing w:line="360" w:lineRule="auto"/>
      <w:ind w:left="420" w:hanging="420"/>
    </w:pPr>
    <w:rPr>
      <w:rFonts w:eastAsia="宋体"/>
      <w:color w:val="000000"/>
      <w:kern w:val="2"/>
      <w:sz w:val="30"/>
    </w:rPr>
  </w:style>
  <w:style w:type="paragraph" w:customStyle="1" w:styleId="273">
    <w:name w:val="无间隔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4">
    <w:name w:val="1 Char Char Char Char"/>
    <w:basedOn w:val="1"/>
    <w:qFormat/>
    <w:uiPriority w:val="0"/>
    <w:rPr>
      <w:rFonts w:ascii="Tahoma" w:hAnsi="Tahoma"/>
      <w:sz w:val="24"/>
      <w:szCs w:val="20"/>
    </w:rPr>
  </w:style>
  <w:style w:type="paragraph" w:customStyle="1" w:styleId="275">
    <w:name w:val="xl57"/>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仿宋_GB2312" w:hAnsi="宋体" w:eastAsia="仿宋_GB2312" w:cs="宋体"/>
      <w:kern w:val="0"/>
      <w:sz w:val="24"/>
      <w:szCs w:val="24"/>
    </w:rPr>
  </w:style>
  <w:style w:type="paragraph" w:customStyle="1" w:styleId="27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7">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8">
    <w:name w:val="xl36"/>
    <w:basedOn w:val="1"/>
    <w:qFormat/>
    <w:uiPriority w:val="99"/>
    <w:pPr>
      <w:widowControl/>
      <w:pBdr>
        <w:top w:val="single" w:color="auto" w:sz="4" w:space="0"/>
        <w:left w:val="single" w:color="auto" w:sz="4" w:space="0"/>
        <w:bottom w:val="single" w:color="auto" w:sz="4" w:space="0"/>
        <w:right w:val="single" w:color="auto" w:sz="4" w:space="0"/>
      </w:pBdr>
      <w:shd w:val="clear" w:color="FFFFFF" w:fill="33CCCC"/>
      <w:spacing w:before="100" w:beforeAutospacing="1" w:after="100" w:afterAutospacing="1"/>
      <w:jc w:val="center"/>
      <w:textAlignment w:val="center"/>
    </w:pPr>
    <w:rPr>
      <w:rFonts w:ascii="仿宋_GB2312" w:hAnsi="宋体" w:eastAsia="仿宋_GB2312" w:cs="宋体"/>
      <w:color w:val="000000"/>
      <w:kern w:val="0"/>
      <w:sz w:val="24"/>
      <w:szCs w:val="24"/>
    </w:rPr>
  </w:style>
  <w:style w:type="paragraph" w:customStyle="1" w:styleId="279">
    <w:name w:val="xl6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280">
    <w:name w:val="Default"/>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281">
    <w:name w:val="GZTB段落样式"/>
    <w:basedOn w:val="1"/>
    <w:qFormat/>
    <w:uiPriority w:val="99"/>
    <w:pPr>
      <w:spacing w:after="200" w:line="440" w:lineRule="exact"/>
      <w:ind w:firstLine="420" w:firstLineChars="200"/>
    </w:pPr>
    <w:rPr>
      <w:rFonts w:ascii="新宋体" w:hAnsi="新宋体" w:eastAsia="新宋体"/>
    </w:rPr>
  </w:style>
  <w:style w:type="paragraph" w:customStyle="1" w:styleId="282">
    <w:name w:val="Char2"/>
    <w:basedOn w:val="1"/>
    <w:qFormat/>
    <w:uiPriority w:val="0"/>
    <w:rPr>
      <w:szCs w:val="21"/>
    </w:rPr>
  </w:style>
  <w:style w:type="paragraph" w:customStyle="1" w:styleId="28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284">
    <w:name w:val="列出段落3"/>
    <w:basedOn w:val="1"/>
    <w:qFormat/>
    <w:uiPriority w:val="0"/>
    <w:pPr>
      <w:ind w:firstLine="420" w:firstLineChars="200"/>
    </w:pPr>
    <w:rPr>
      <w:szCs w:val="20"/>
    </w:rPr>
  </w:style>
  <w:style w:type="paragraph" w:customStyle="1" w:styleId="285">
    <w:name w:val="xl48"/>
    <w:basedOn w:val="1"/>
    <w:qFormat/>
    <w:uiPriority w:val="99"/>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仿宋_GB2312" w:hAnsi="宋体" w:eastAsia="仿宋_GB2312" w:cs="宋体"/>
      <w:color w:val="000000"/>
      <w:kern w:val="0"/>
      <w:sz w:val="24"/>
      <w:szCs w:val="24"/>
    </w:rPr>
  </w:style>
  <w:style w:type="paragraph" w:customStyle="1" w:styleId="286">
    <w:name w:val="标题二、"/>
    <w:basedOn w:val="1"/>
    <w:qFormat/>
    <w:uiPriority w:val="0"/>
    <w:pPr>
      <w:spacing w:line="360" w:lineRule="auto"/>
      <w:ind w:firstLine="200" w:firstLineChars="200"/>
      <w:outlineLvl w:val="2"/>
    </w:pPr>
    <w:rPr>
      <w:rFonts w:ascii="宋体" w:hAnsi="宋体"/>
      <w:b/>
      <w:szCs w:val="21"/>
    </w:rPr>
  </w:style>
  <w:style w:type="paragraph" w:customStyle="1" w:styleId="287">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4"/>
      <w:szCs w:val="24"/>
    </w:rPr>
  </w:style>
  <w:style w:type="paragraph" w:customStyle="1" w:styleId="288">
    <w:name w:val="列出段落1"/>
    <w:basedOn w:val="1"/>
    <w:qFormat/>
    <w:uiPriority w:val="99"/>
    <w:pPr>
      <w:ind w:firstLine="420" w:firstLineChars="200"/>
    </w:pPr>
    <w:rPr>
      <w:rFonts w:ascii="Calibri" w:hAnsi="Calibri"/>
    </w:rPr>
  </w:style>
  <w:style w:type="paragraph" w:customStyle="1" w:styleId="289">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290">
    <w:name w:val="样式"/>
    <w:qFormat/>
    <w:uiPriority w:val="99"/>
    <w:pPr>
      <w:widowControl w:val="0"/>
      <w:jc w:val="both"/>
    </w:pPr>
    <w:rPr>
      <w:rFonts w:ascii="宋体" w:hAnsi="宋体" w:eastAsia="宋体" w:cs="Times New Roman"/>
      <w:kern w:val="2"/>
      <w:sz w:val="21"/>
      <w:szCs w:val="22"/>
      <w:lang w:val="en-US" w:eastAsia="zh-CN" w:bidi="ar-SA"/>
    </w:rPr>
  </w:style>
  <w:style w:type="paragraph" w:customStyle="1" w:styleId="291">
    <w:name w:val="xl53"/>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textAlignment w:val="center"/>
    </w:pPr>
    <w:rPr>
      <w:rFonts w:ascii="仿宋_GB2312" w:hAnsi="宋体" w:eastAsia="仿宋_GB2312" w:cs="宋体"/>
      <w:kern w:val="0"/>
      <w:sz w:val="24"/>
      <w:szCs w:val="24"/>
    </w:rPr>
  </w:style>
  <w:style w:type="paragraph" w:customStyle="1" w:styleId="292">
    <w:name w:val="表格文字"/>
    <w:basedOn w:val="1"/>
    <w:qFormat/>
    <w:uiPriority w:val="99"/>
    <w:pPr>
      <w:adjustRightInd w:val="0"/>
      <w:spacing w:line="420" w:lineRule="atLeast"/>
      <w:jc w:val="left"/>
      <w:textAlignment w:val="baseline"/>
    </w:pPr>
    <w:rPr>
      <w:kern w:val="0"/>
      <w:szCs w:val="20"/>
    </w:rPr>
  </w:style>
  <w:style w:type="paragraph" w:customStyle="1" w:styleId="293">
    <w:name w:val="xl27"/>
    <w:basedOn w:val="1"/>
    <w:qFormat/>
    <w:uiPriority w:val="99"/>
    <w:pPr>
      <w:widowControl/>
      <w:pBdr>
        <w:top w:val="single" w:color="auto" w:sz="4" w:space="0"/>
        <w:left w:val="single" w:color="auto" w:sz="4" w:space="0"/>
        <w:bottom w:val="single" w:color="auto" w:sz="4" w:space="0"/>
        <w:right w:val="single" w:color="auto" w:sz="4" w:space="0"/>
      </w:pBdr>
      <w:shd w:val="clear" w:color="FFFFFF" w:fill="FFFF00"/>
      <w:spacing w:before="100" w:beforeAutospacing="1" w:after="100" w:afterAutospacing="1"/>
      <w:jc w:val="left"/>
      <w:textAlignment w:val="center"/>
    </w:pPr>
    <w:rPr>
      <w:rFonts w:ascii="仿宋_GB2312" w:hAnsi="宋体" w:eastAsia="仿宋_GB2312" w:cs="宋体"/>
      <w:color w:val="000000"/>
      <w:kern w:val="0"/>
      <w:sz w:val="24"/>
      <w:szCs w:val="24"/>
    </w:rPr>
  </w:style>
  <w:style w:type="paragraph" w:customStyle="1" w:styleId="294">
    <w:name w:val="修订1"/>
    <w:qFormat/>
    <w:uiPriority w:val="99"/>
    <w:rPr>
      <w:rFonts w:ascii="Times New Roman" w:hAnsi="Times New Roman" w:eastAsia="宋体" w:cs="Times New Roman"/>
      <w:szCs w:val="24"/>
      <w:lang w:val="en-US" w:eastAsia="zh-CN" w:bidi="ar-SA"/>
    </w:rPr>
  </w:style>
  <w:style w:type="paragraph" w:customStyle="1" w:styleId="295">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296">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297">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98">
    <w:name w:val="xl6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8"/>
      <w:szCs w:val="28"/>
    </w:rPr>
  </w:style>
  <w:style w:type="paragraph" w:customStyle="1" w:styleId="299">
    <w:name w:val="xl25"/>
    <w:basedOn w:val="1"/>
    <w:qFormat/>
    <w:uiPriority w:val="99"/>
    <w:pPr>
      <w:widowControl/>
      <w:spacing w:before="100" w:beforeAutospacing="1" w:after="100" w:afterAutospacing="1"/>
      <w:textAlignment w:val="center"/>
    </w:pPr>
    <w:rPr>
      <w:rFonts w:ascii="宋体" w:hAnsi="宋体"/>
      <w:kern w:val="0"/>
      <w:sz w:val="18"/>
      <w:szCs w:val="20"/>
    </w:rPr>
  </w:style>
  <w:style w:type="paragraph" w:customStyle="1" w:styleId="300">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4"/>
      <w:szCs w:val="24"/>
    </w:rPr>
  </w:style>
  <w:style w:type="paragraph" w:customStyle="1" w:styleId="301">
    <w:name w:val="xl35"/>
    <w:basedOn w:val="1"/>
    <w:qFormat/>
    <w:uiPriority w:val="99"/>
    <w:pPr>
      <w:widowControl/>
      <w:pBdr>
        <w:top w:val="single" w:color="auto" w:sz="4" w:space="0"/>
        <w:left w:val="single" w:color="auto" w:sz="4" w:space="0"/>
        <w:bottom w:val="single" w:color="auto" w:sz="4" w:space="0"/>
        <w:right w:val="single" w:color="auto" w:sz="4" w:space="0"/>
      </w:pBdr>
      <w:shd w:val="clear" w:color="FFFFFF" w:fill="00FFFF"/>
      <w:spacing w:before="100" w:beforeAutospacing="1" w:after="100" w:afterAutospacing="1"/>
      <w:jc w:val="center"/>
      <w:textAlignment w:val="center"/>
    </w:pPr>
    <w:rPr>
      <w:rFonts w:ascii="仿宋_GB2312" w:hAnsi="宋体" w:eastAsia="仿宋_GB2312" w:cs="宋体"/>
      <w:color w:val="000000"/>
      <w:kern w:val="0"/>
      <w:sz w:val="24"/>
      <w:szCs w:val="24"/>
    </w:rPr>
  </w:style>
  <w:style w:type="paragraph" w:customStyle="1" w:styleId="302">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仿宋_GB2312" w:hAnsi="宋体" w:eastAsia="仿宋_GB2312" w:cs="宋体"/>
      <w:kern w:val="0"/>
      <w:sz w:val="24"/>
      <w:szCs w:val="24"/>
    </w:rPr>
  </w:style>
  <w:style w:type="paragraph" w:customStyle="1" w:styleId="303">
    <w:name w:val="xl6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8"/>
      <w:szCs w:val="28"/>
    </w:rPr>
  </w:style>
  <w:style w:type="paragraph" w:customStyle="1" w:styleId="304">
    <w:name w:val="修订2"/>
    <w:qFormat/>
    <w:uiPriority w:val="99"/>
    <w:rPr>
      <w:rFonts w:ascii="Times New Roman" w:hAnsi="Times New Roman" w:eastAsia="宋体" w:cs="Times New Roman"/>
      <w:kern w:val="2"/>
      <w:sz w:val="21"/>
      <w:szCs w:val="24"/>
      <w:lang w:val="en-US" w:eastAsia="zh-CN" w:bidi="ar-SA"/>
    </w:rPr>
  </w:style>
  <w:style w:type="paragraph" w:customStyle="1" w:styleId="305">
    <w:name w:val="xl43"/>
    <w:basedOn w:val="1"/>
    <w:qFormat/>
    <w:uiPriority w:val="99"/>
    <w:pPr>
      <w:widowControl/>
      <w:pBdr>
        <w:top w:val="single" w:color="auto" w:sz="4" w:space="0"/>
        <w:left w:val="single" w:color="auto" w:sz="4" w:space="0"/>
        <w:bottom w:val="single" w:color="auto" w:sz="4" w:space="0"/>
        <w:right w:val="single" w:color="auto" w:sz="4" w:space="0"/>
      </w:pBdr>
      <w:shd w:val="clear" w:color="FFFFFF" w:fill="33CCCC"/>
      <w:spacing w:before="100" w:beforeAutospacing="1" w:after="100" w:afterAutospacing="1"/>
      <w:jc w:val="left"/>
      <w:textAlignment w:val="center"/>
    </w:pPr>
    <w:rPr>
      <w:rFonts w:ascii="仿宋_GB2312" w:hAnsi="宋体" w:eastAsia="仿宋_GB2312" w:cs="宋体"/>
      <w:color w:val="000000"/>
      <w:kern w:val="0"/>
      <w:sz w:val="24"/>
      <w:szCs w:val="24"/>
    </w:rPr>
  </w:style>
  <w:style w:type="paragraph" w:customStyle="1" w:styleId="306">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4"/>
      <w:szCs w:val="24"/>
    </w:rPr>
  </w:style>
  <w:style w:type="paragraph" w:customStyle="1" w:styleId="307">
    <w:name w:val="xl31"/>
    <w:basedOn w:val="1"/>
    <w:qFormat/>
    <w:uiPriority w:val="99"/>
    <w:pPr>
      <w:widowControl/>
      <w:pBdr>
        <w:top w:val="single" w:color="auto" w:sz="4" w:space="0"/>
        <w:left w:val="single" w:color="auto" w:sz="4" w:space="0"/>
        <w:bottom w:val="single" w:color="auto" w:sz="4" w:space="0"/>
        <w:right w:val="single" w:color="auto" w:sz="4" w:space="0"/>
      </w:pBdr>
      <w:shd w:val="clear" w:color="FFFFFF" w:fill="00FF00"/>
      <w:spacing w:before="100" w:beforeAutospacing="1" w:after="100" w:afterAutospacing="1"/>
      <w:jc w:val="center"/>
      <w:textAlignment w:val="center"/>
    </w:pPr>
    <w:rPr>
      <w:rFonts w:ascii="仿宋_GB2312" w:hAnsi="宋体" w:eastAsia="仿宋_GB2312" w:cs="宋体"/>
      <w:color w:val="000000"/>
      <w:kern w:val="0"/>
      <w:sz w:val="24"/>
      <w:szCs w:val="24"/>
    </w:rPr>
  </w:style>
  <w:style w:type="paragraph" w:customStyle="1" w:styleId="308">
    <w:name w:val="xl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309">
    <w:name w:val="xl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310">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customStyle="1" w:styleId="311">
    <w:name w:val="xl42"/>
    <w:basedOn w:val="1"/>
    <w:qFormat/>
    <w:uiPriority w:val="99"/>
    <w:pPr>
      <w:widowControl/>
      <w:pBdr>
        <w:top w:val="single" w:color="auto" w:sz="4" w:space="0"/>
        <w:left w:val="single" w:color="auto" w:sz="4" w:space="0"/>
        <w:bottom w:val="single" w:color="auto" w:sz="4" w:space="0"/>
        <w:right w:val="single" w:color="auto" w:sz="4" w:space="0"/>
      </w:pBdr>
      <w:shd w:val="clear" w:color="FFFFFF" w:fill="00FFFF"/>
      <w:spacing w:before="100" w:beforeAutospacing="1" w:after="100" w:afterAutospacing="1"/>
      <w:jc w:val="left"/>
      <w:textAlignment w:val="center"/>
    </w:pPr>
    <w:rPr>
      <w:rFonts w:ascii="仿宋_GB2312" w:hAnsi="宋体" w:eastAsia="仿宋_GB2312" w:cs="宋体"/>
      <w:color w:val="000000"/>
      <w:kern w:val="0"/>
      <w:sz w:val="24"/>
      <w:szCs w:val="24"/>
    </w:rPr>
  </w:style>
  <w:style w:type="paragraph" w:customStyle="1" w:styleId="31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313">
    <w:name w:val="reader-word-layer reader-word-s1-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1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5">
    <w:name w:val="No Spacing"/>
    <w:qFormat/>
    <w:uiPriority w:val="1"/>
    <w:pPr>
      <w:widowControl w:val="0"/>
      <w:jc w:val="both"/>
    </w:pPr>
    <w:rPr>
      <w:rFonts w:ascii="等线" w:hAnsi="等线" w:eastAsia="黑体" w:cs="Times New Roman"/>
      <w:kern w:val="2"/>
      <w:sz w:val="28"/>
      <w:szCs w:val="22"/>
      <w:lang w:val="en-US" w:eastAsia="zh-CN" w:bidi="ar-SA"/>
    </w:rPr>
  </w:style>
  <w:style w:type="paragraph" w:customStyle="1" w:styleId="316">
    <w:name w:val="WPSOffice手动目录 1"/>
    <w:qFormat/>
    <w:uiPriority w:val="0"/>
    <w:rPr>
      <w:rFonts w:ascii="Times New Roman" w:hAnsi="Times New Roman" w:eastAsia="宋体" w:cs="Times New Roman"/>
      <w:lang w:val="en-US" w:eastAsia="zh-CN" w:bidi="ar-SA"/>
    </w:rPr>
  </w:style>
  <w:style w:type="paragraph" w:customStyle="1" w:styleId="317">
    <w:name w:val="表格"/>
    <w:basedOn w:val="1"/>
    <w:qFormat/>
    <w:uiPriority w:val="0"/>
    <w:pPr>
      <w:widowControl/>
      <w:jc w:val="left"/>
    </w:pPr>
    <w:rPr>
      <w:b/>
      <w:sz w:val="28"/>
      <w:szCs w:val="24"/>
    </w:rPr>
  </w:style>
  <w:style w:type="paragraph" w:customStyle="1" w:styleId="318">
    <w:name w:val="图片"/>
    <w:qFormat/>
    <w:uiPriority w:val="0"/>
    <w:pPr>
      <w:jc w:val="center"/>
    </w:pPr>
    <w:rPr>
      <w:rFonts w:ascii="Calibri" w:hAnsi="Calibri" w:eastAsia="楷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21093</Words>
  <Characters>22406</Characters>
  <Paragraphs>1888</Paragraphs>
  <TotalTime>14</TotalTime>
  <ScaleCrop>false</ScaleCrop>
  <LinksUpToDate>false</LinksUpToDate>
  <CharactersWithSpaces>23249</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2022-05-12T04:18:00Z</dcterms:created>
  <dc:creator>1</dc:creator>
  <cp:lastModifiedBy>Excuse Me</cp:lastModifiedBy>
  <cp:lastPrinted>2022-05-19T13:49:00Z</cp:lastPrinted>
  <dcterms:modified xsi:type="dcterms:W3CDTF">2022-08-08T15:13:27Z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C0157248CA66471DB448F4206864A3AB</vt:lpwstr>
  </property>
</Properties>
</file>