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7"/>
          <w:rFonts w:ascii="宋体" w:hAnsi="宋体" w:eastAsia="宋体" w:cs="宋体"/>
          <w:b/>
          <w:i w:val="0"/>
          <w:caps w:val="0"/>
          <w:color w:val="070707"/>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7"/>
          <w:rFonts w:ascii="宋体" w:hAnsi="宋体" w:eastAsia="宋体" w:cs="宋体"/>
          <w:b/>
          <w:i w:val="0"/>
          <w:caps w:val="0"/>
          <w:color w:val="070707"/>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7"/>
          <w:rFonts w:ascii="宋体" w:hAnsi="宋体" w:eastAsia="宋体" w:cs="宋体"/>
          <w:b/>
          <w:i w:val="0"/>
          <w:caps w:val="0"/>
          <w:color w:val="070707"/>
          <w:spacing w:val="0"/>
          <w:sz w:val="24"/>
          <w:szCs w:val="24"/>
        </w:rPr>
        <w:t>中小企业划型标准规定</w:t>
      </w:r>
    </w:p>
    <w:p>
      <w:pPr>
        <w:pStyle w:val="4"/>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4"/>
        <w:numPr>
          <w:ilvl w:val="0"/>
          <w:numId w:val="1"/>
        </w:numPr>
        <w:ind w:left="240" w:leftChars="0" w:firstLine="0" w:firstLine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serif">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8FDBA"/>
    <w:multiLevelType w:val="singleLevel"/>
    <w:tmpl w:val="AB48FDBA"/>
    <w:lvl w:ilvl="0" w:tentative="0">
      <w:start w:val="1"/>
      <w:numFmt w:val="chineseCounting"/>
      <w:suff w:val="nothing"/>
      <w:lvlText w:val="%1、"/>
      <w:lvlJc w:val="left"/>
      <w:pPr>
        <w:ind w:left="2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57BC3"/>
    <w:rsid w:val="2F25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spacing w:before="249"/>
      <w:ind w:right="638"/>
      <w:jc w:val="center"/>
      <w:outlineLvl w:val="0"/>
    </w:pPr>
    <w:rPr>
      <w:rFonts w:ascii="微软雅黑" w:hAnsi="微软雅黑" w:eastAsia="微软雅黑" w:cs="微软雅黑"/>
      <w:b/>
      <w:bCs/>
      <w:sz w:val="36"/>
      <w:szCs w:val="36"/>
      <w:lang w:val="zh-CN" w:eastAsia="zh-CN" w:bidi="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c 3"/>
    <w:basedOn w:val="1"/>
    <w:next w:val="1"/>
    <w:uiPriority w:val="0"/>
    <w:pPr>
      <w:ind w:left="420"/>
      <w:jc w:val="left"/>
    </w:pPr>
    <w:rPr>
      <w:i/>
      <w:iCs/>
      <w:sz w:val="20"/>
      <w:szCs w:val="20"/>
    </w:rPr>
  </w:style>
  <w:style w:type="paragraph" w:styleId="4">
    <w:name w:val="index 6"/>
    <w:basedOn w:val="1"/>
    <w:next w:val="1"/>
    <w:uiPriority w:val="0"/>
    <w:pPr>
      <w:ind w:left="2100"/>
    </w:pPr>
  </w:style>
  <w:style w:type="paragraph" w:styleId="5">
    <w:name w:val="Normal (Web)"/>
    <w:basedOn w:val="1"/>
    <w:uiPriority w:val="0"/>
    <w:pPr>
      <w:widowControl/>
      <w:jc w:val="left"/>
    </w:pPr>
    <w:rPr>
      <w:rFonts w:ascii="宋体" w:hAnsi="宋体" w:cs="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2022-09-24T14:32:00Z</dcterms:created>
  <dc:creator>Administrator</dc:creator>
  <cp:lastModifiedBy>Administrator</cp:lastModifiedBy>
  <dcterms:modified xsi:type="dcterms:W3CDTF">2022-09-24T14:32:12Z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