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auto"/>
        <w:outlineLvl w:val="9"/>
        <w:rPr>
          <w:rFonts w:hint="eastAsia" w:asciiTheme="minorEastAsia" w:hAnsiTheme="minorEastAsia" w:eastAsiaTheme="minorEastAsia" w:cstheme="minorEastAsia"/>
          <w:b/>
          <w:bCs w:val="0"/>
          <w:color w:val="auto"/>
          <w:sz w:val="40"/>
          <w:szCs w:val="40"/>
          <w:highlight w:val="none"/>
        </w:rPr>
      </w:pPr>
    </w:p>
    <w:p>
      <w:pPr>
        <w:spacing w:line="240" w:lineRule="auto"/>
        <w:jc w:val="center"/>
        <w:rPr>
          <w:rFonts w:hint="eastAsia" w:asciiTheme="minorEastAsia" w:hAnsiTheme="minorEastAsia" w:eastAsiaTheme="minorEastAsia" w:cstheme="minorEastAsia"/>
          <w:b/>
          <w:color w:val="auto"/>
          <w:sz w:val="84"/>
          <w:szCs w:val="84"/>
          <w:highlight w:val="none"/>
        </w:rPr>
      </w:pPr>
      <w:bookmarkStart w:id="0" w:name="_Toc20015"/>
      <w:bookmarkStart w:id="1" w:name="_Toc527642950"/>
      <w:bookmarkStart w:id="2" w:name="_Toc349637918"/>
      <w:bookmarkStart w:id="3" w:name="_Toc298240403"/>
      <w:bookmarkStart w:id="4" w:name="_Toc267301280"/>
      <w:bookmarkStart w:id="5" w:name="_Toc349573119"/>
      <w:r>
        <w:rPr>
          <w:rFonts w:hint="eastAsia" w:asciiTheme="minorEastAsia" w:hAnsiTheme="minorEastAsia" w:eastAsiaTheme="minorEastAsia" w:cstheme="minorEastAsia"/>
          <w:b/>
          <w:color w:val="auto"/>
          <w:sz w:val="84"/>
          <w:szCs w:val="84"/>
          <w:highlight w:val="none"/>
        </w:rPr>
        <w:t>竞争性</w:t>
      </w:r>
      <w:r>
        <w:rPr>
          <w:rFonts w:hint="eastAsia" w:asciiTheme="minorEastAsia" w:hAnsiTheme="minorEastAsia" w:eastAsiaTheme="minorEastAsia" w:cstheme="minorEastAsia"/>
          <w:b/>
          <w:color w:val="auto"/>
          <w:sz w:val="84"/>
          <w:szCs w:val="84"/>
          <w:highlight w:val="none"/>
          <w:lang w:eastAsia="zh-CN"/>
        </w:rPr>
        <w:t>磋商</w:t>
      </w:r>
      <w:r>
        <w:rPr>
          <w:rFonts w:hint="eastAsia" w:asciiTheme="minorEastAsia" w:hAnsiTheme="minorEastAsia" w:eastAsiaTheme="minorEastAsia" w:cstheme="minorEastAsia"/>
          <w:b/>
          <w:color w:val="auto"/>
          <w:sz w:val="84"/>
          <w:szCs w:val="84"/>
          <w:highlight w:val="none"/>
        </w:rPr>
        <w:t>文件</w:t>
      </w:r>
    </w:p>
    <w:p>
      <w:pPr>
        <w:widowControl w:val="0"/>
        <w:spacing w:before="120" w:after="120"/>
        <w:ind w:firstLine="880" w:firstLineChars="200"/>
        <w:jc w:val="center"/>
        <w:rPr>
          <w:rFonts w:hint="eastAsia" w:asciiTheme="minorEastAsia" w:hAnsiTheme="minorEastAsia" w:eastAsiaTheme="minorEastAsia" w:cstheme="minorEastAsia"/>
          <w:bCs/>
          <w:color w:val="auto"/>
          <w:kern w:val="2"/>
          <w:sz w:val="44"/>
          <w:highlight w:val="none"/>
          <w:lang w:val="en-US" w:eastAsia="zh-CN" w:bidi="ar-SA"/>
        </w:rPr>
      </w:pPr>
    </w:p>
    <w:p>
      <w:pPr>
        <w:widowControl w:val="0"/>
        <w:spacing w:before="120" w:after="120"/>
        <w:ind w:firstLine="880" w:firstLineChars="200"/>
        <w:jc w:val="center"/>
        <w:rPr>
          <w:rFonts w:hint="eastAsia" w:asciiTheme="minorEastAsia" w:hAnsiTheme="minorEastAsia" w:eastAsiaTheme="minorEastAsia" w:cstheme="minorEastAsia"/>
          <w:bCs/>
          <w:color w:val="auto"/>
          <w:kern w:val="2"/>
          <w:sz w:val="44"/>
          <w:highlight w:val="none"/>
          <w:lang w:val="en-US" w:eastAsia="zh-CN" w:bidi="ar-SA"/>
        </w:rPr>
      </w:pPr>
    </w:p>
    <w:p>
      <w:pPr>
        <w:widowControl w:val="0"/>
        <w:spacing w:before="120" w:after="120"/>
        <w:ind w:firstLine="880" w:firstLineChars="200"/>
        <w:jc w:val="center"/>
        <w:rPr>
          <w:rFonts w:hint="eastAsia" w:asciiTheme="minorEastAsia" w:hAnsiTheme="minorEastAsia" w:eastAsiaTheme="minorEastAsia" w:cstheme="minorEastAsia"/>
          <w:bCs/>
          <w:color w:val="auto"/>
          <w:kern w:val="2"/>
          <w:sz w:val="44"/>
          <w:highlight w:val="none"/>
          <w:lang w:val="en-US" w:eastAsia="zh-CN" w:bidi="ar-SA"/>
        </w:rPr>
      </w:pPr>
    </w:p>
    <w:p>
      <w:pPr>
        <w:tabs>
          <w:tab w:val="left" w:pos="2700"/>
          <w:tab w:val="left" w:pos="3584"/>
        </w:tabs>
        <w:spacing w:line="360" w:lineRule="auto"/>
        <w:rPr>
          <w:rFonts w:hint="eastAsia" w:asciiTheme="minorEastAsia" w:hAnsiTheme="minorEastAsia" w:eastAsiaTheme="minorEastAsia" w:cstheme="minorEastAsia"/>
          <w:b/>
          <w:bCs/>
          <w:color w:val="auto"/>
          <w:sz w:val="44"/>
          <w:highlight w:val="none"/>
        </w:rPr>
      </w:pPr>
    </w:p>
    <w:p>
      <w:pPr>
        <w:spacing w:line="360" w:lineRule="auto"/>
        <w:jc w:val="center"/>
        <w:rPr>
          <w:rFonts w:hint="eastAsia" w:asciiTheme="minorEastAsia" w:hAnsiTheme="minorEastAsia" w:eastAsiaTheme="minorEastAsia" w:cstheme="minorEastAsia"/>
          <w:b/>
          <w:color w:val="auto"/>
          <w:sz w:val="72"/>
          <w:highlight w:val="none"/>
        </w:rPr>
      </w:pPr>
    </w:p>
    <w:p>
      <w:pPr>
        <w:spacing w:line="360" w:lineRule="auto"/>
        <w:jc w:val="center"/>
        <w:rPr>
          <w:rFonts w:hint="eastAsia" w:asciiTheme="minorEastAsia" w:hAnsiTheme="minorEastAsia" w:eastAsiaTheme="minorEastAsia" w:cstheme="minorEastAsia"/>
          <w:b/>
          <w:color w:val="auto"/>
          <w:sz w:val="72"/>
          <w:highlight w:val="none"/>
        </w:rPr>
      </w:pPr>
    </w:p>
    <w:p>
      <w:pPr>
        <w:widowControl w:val="0"/>
        <w:jc w:val="both"/>
        <w:rPr>
          <w:rFonts w:hint="eastAsia" w:asciiTheme="minorEastAsia" w:hAnsiTheme="minorEastAsia" w:eastAsiaTheme="minorEastAsia" w:cstheme="minorEastAsia"/>
          <w:color w:val="auto"/>
          <w:kern w:val="2"/>
          <w:sz w:val="28"/>
          <w:highlight w:val="none"/>
          <w:lang w:val="en-US" w:eastAsia="zh-CN" w:bidi="ar-SA"/>
        </w:rPr>
      </w:pPr>
    </w:p>
    <w:p>
      <w:pPr>
        <w:tabs>
          <w:tab w:val="left" w:pos="3240"/>
          <w:tab w:val="left" w:pos="3420"/>
        </w:tabs>
        <w:spacing w:line="360" w:lineRule="auto"/>
        <w:rPr>
          <w:rFonts w:hint="eastAsia" w:asciiTheme="minorEastAsia" w:hAnsiTheme="minorEastAsia" w:eastAsiaTheme="minorEastAsia" w:cstheme="minorEastAsia"/>
          <w:bCs/>
          <w:color w:val="auto"/>
          <w:sz w:val="32"/>
          <w:szCs w:val="30"/>
          <w:highlight w:val="none"/>
          <w:lang w:eastAsia="zh-CN"/>
        </w:rPr>
      </w:pPr>
      <w:r>
        <w:rPr>
          <w:rFonts w:hint="eastAsia" w:asciiTheme="minorEastAsia" w:hAnsiTheme="minorEastAsia" w:eastAsiaTheme="minorEastAsia" w:cstheme="minorEastAsia"/>
          <w:bCs/>
          <w:color w:val="auto"/>
          <w:spacing w:val="106"/>
          <w:kern w:val="0"/>
          <w:sz w:val="32"/>
          <w:szCs w:val="30"/>
          <w:highlight w:val="none"/>
          <w:fitText w:val="1920" w:id="1233719883"/>
        </w:rPr>
        <w:t>项目名</w:t>
      </w:r>
      <w:r>
        <w:rPr>
          <w:rFonts w:hint="eastAsia" w:asciiTheme="minorEastAsia" w:hAnsiTheme="minorEastAsia" w:eastAsiaTheme="minorEastAsia" w:cstheme="minorEastAsia"/>
          <w:bCs/>
          <w:color w:val="auto"/>
          <w:spacing w:val="2"/>
          <w:kern w:val="0"/>
          <w:sz w:val="32"/>
          <w:szCs w:val="30"/>
          <w:highlight w:val="none"/>
          <w:fitText w:val="1920" w:id="1233719883"/>
        </w:rPr>
        <w:t>称</w:t>
      </w:r>
      <w:r>
        <w:rPr>
          <w:rFonts w:hint="eastAsia" w:asciiTheme="minorEastAsia" w:hAnsiTheme="minorEastAsia" w:eastAsiaTheme="minorEastAsia" w:cstheme="minorEastAsia"/>
          <w:bCs/>
          <w:color w:val="auto"/>
          <w:sz w:val="32"/>
          <w:szCs w:val="30"/>
          <w:highlight w:val="none"/>
        </w:rPr>
        <w:t>：</w:t>
      </w:r>
      <w:r>
        <w:rPr>
          <w:rFonts w:hint="eastAsia" w:asciiTheme="minorEastAsia" w:hAnsiTheme="minorEastAsia" w:eastAsiaTheme="minorEastAsia" w:cstheme="minorEastAsia"/>
          <w:bCs/>
          <w:color w:val="auto"/>
          <w:sz w:val="32"/>
          <w:szCs w:val="30"/>
          <w:highlight w:val="none"/>
          <w:u w:val="single"/>
          <w:lang w:eastAsia="zh-CN"/>
        </w:rPr>
        <w:t>奴尔乡林果提质增效项目</w:t>
      </w:r>
    </w:p>
    <w:p>
      <w:pPr>
        <w:tabs>
          <w:tab w:val="left" w:pos="3240"/>
          <w:tab w:val="left" w:pos="3420"/>
        </w:tabs>
        <w:spacing w:line="360" w:lineRule="auto"/>
        <w:rPr>
          <w:rFonts w:hint="eastAsia" w:asciiTheme="minorEastAsia" w:hAnsiTheme="minorEastAsia" w:eastAsiaTheme="minorEastAsia" w:cstheme="minorEastAsia"/>
          <w:bCs/>
          <w:color w:val="auto"/>
          <w:sz w:val="32"/>
          <w:szCs w:val="30"/>
          <w:highlight w:val="none"/>
          <w:lang w:val="en-US" w:eastAsia="zh-CN"/>
        </w:rPr>
      </w:pPr>
      <w:r>
        <w:rPr>
          <w:rFonts w:hint="eastAsia" w:asciiTheme="minorEastAsia" w:hAnsiTheme="minorEastAsia" w:eastAsiaTheme="minorEastAsia" w:cstheme="minorEastAsia"/>
          <w:bCs/>
          <w:color w:val="auto"/>
          <w:spacing w:val="106"/>
          <w:kern w:val="0"/>
          <w:sz w:val="32"/>
          <w:szCs w:val="30"/>
          <w:highlight w:val="none"/>
          <w:fitText w:val="1920" w:id="206470561"/>
        </w:rPr>
        <w:t>采购编</w:t>
      </w:r>
      <w:r>
        <w:rPr>
          <w:rFonts w:hint="eastAsia" w:asciiTheme="minorEastAsia" w:hAnsiTheme="minorEastAsia" w:eastAsiaTheme="minorEastAsia" w:cstheme="minorEastAsia"/>
          <w:bCs/>
          <w:color w:val="auto"/>
          <w:spacing w:val="2"/>
          <w:kern w:val="0"/>
          <w:sz w:val="32"/>
          <w:szCs w:val="30"/>
          <w:highlight w:val="none"/>
          <w:fitText w:val="1920" w:id="206470561"/>
        </w:rPr>
        <w:t>号</w:t>
      </w:r>
      <w:r>
        <w:rPr>
          <w:rFonts w:hint="eastAsia" w:asciiTheme="minorEastAsia" w:hAnsiTheme="minorEastAsia" w:eastAsiaTheme="minorEastAsia" w:cstheme="minorEastAsia"/>
          <w:bCs/>
          <w:color w:val="auto"/>
          <w:sz w:val="32"/>
          <w:szCs w:val="30"/>
          <w:highlight w:val="none"/>
        </w:rPr>
        <w:t>：</w:t>
      </w:r>
      <w:r>
        <w:rPr>
          <w:rFonts w:hint="eastAsia" w:asciiTheme="minorEastAsia" w:hAnsiTheme="minorEastAsia" w:eastAsiaTheme="minorEastAsia" w:cstheme="minorEastAsia"/>
          <w:bCs/>
          <w:color w:val="auto"/>
          <w:sz w:val="32"/>
          <w:szCs w:val="30"/>
          <w:highlight w:val="none"/>
          <w:u w:val="single"/>
          <w:lang w:eastAsia="zh-CN"/>
        </w:rPr>
        <w:t>clx-2023-017</w:t>
      </w:r>
    </w:p>
    <w:p>
      <w:pPr>
        <w:tabs>
          <w:tab w:val="left" w:pos="3240"/>
          <w:tab w:val="left" w:pos="3420"/>
        </w:tabs>
        <w:spacing w:line="360" w:lineRule="auto"/>
        <w:rPr>
          <w:rFonts w:hint="eastAsia" w:asciiTheme="minorEastAsia" w:hAnsiTheme="minorEastAsia" w:eastAsiaTheme="minorEastAsia" w:cstheme="minorEastAsia"/>
          <w:bCs/>
          <w:color w:val="auto"/>
          <w:sz w:val="32"/>
          <w:szCs w:val="30"/>
          <w:highlight w:val="none"/>
        </w:rPr>
      </w:pPr>
      <w:r>
        <w:rPr>
          <w:rFonts w:hint="eastAsia" w:asciiTheme="minorEastAsia" w:hAnsiTheme="minorEastAsia" w:eastAsiaTheme="minorEastAsia" w:cstheme="minorEastAsia"/>
          <w:bCs/>
          <w:color w:val="auto"/>
          <w:spacing w:val="240"/>
          <w:kern w:val="0"/>
          <w:sz w:val="32"/>
          <w:szCs w:val="30"/>
          <w:highlight w:val="none"/>
          <w:fitText w:val="1920" w:id="1933604375"/>
        </w:rPr>
        <w:t>采购</w:t>
      </w:r>
      <w:r>
        <w:rPr>
          <w:rFonts w:hint="eastAsia" w:asciiTheme="minorEastAsia" w:hAnsiTheme="minorEastAsia" w:eastAsiaTheme="minorEastAsia" w:cstheme="minorEastAsia"/>
          <w:bCs/>
          <w:color w:val="auto"/>
          <w:spacing w:val="0"/>
          <w:kern w:val="0"/>
          <w:sz w:val="32"/>
          <w:szCs w:val="30"/>
          <w:highlight w:val="none"/>
          <w:fitText w:val="1920" w:id="1933604375"/>
        </w:rPr>
        <w:t>人</w:t>
      </w:r>
      <w:r>
        <w:rPr>
          <w:rFonts w:hint="eastAsia" w:asciiTheme="minorEastAsia" w:hAnsiTheme="minorEastAsia" w:eastAsiaTheme="minorEastAsia" w:cstheme="minorEastAsia"/>
          <w:bCs/>
          <w:color w:val="auto"/>
          <w:sz w:val="32"/>
          <w:szCs w:val="30"/>
          <w:highlight w:val="none"/>
        </w:rPr>
        <w:t>：</w:t>
      </w:r>
      <w:r>
        <w:rPr>
          <w:rFonts w:hint="eastAsia" w:asciiTheme="minorEastAsia" w:hAnsiTheme="minorEastAsia" w:eastAsiaTheme="minorEastAsia" w:cstheme="minorEastAsia"/>
          <w:bCs/>
          <w:color w:val="auto"/>
          <w:sz w:val="32"/>
          <w:szCs w:val="30"/>
          <w:highlight w:val="none"/>
          <w:u w:val="single"/>
          <w:lang w:val="en-US" w:eastAsia="zh-CN"/>
        </w:rPr>
        <w:t>策勒县奴尔乡人民政府</w:t>
      </w:r>
      <w:r>
        <w:rPr>
          <w:rFonts w:hint="eastAsia" w:asciiTheme="minorEastAsia" w:hAnsiTheme="minorEastAsia" w:eastAsiaTheme="minorEastAsia" w:cstheme="minorEastAsia"/>
          <w:bCs/>
          <w:color w:val="auto"/>
          <w:sz w:val="32"/>
          <w:szCs w:val="30"/>
          <w:highlight w:val="none"/>
          <w:u w:val="single"/>
        </w:rPr>
        <w:t xml:space="preserve"> </w:t>
      </w:r>
    </w:p>
    <w:p>
      <w:pPr>
        <w:tabs>
          <w:tab w:val="left" w:pos="3240"/>
          <w:tab w:val="left" w:pos="3420"/>
        </w:tabs>
        <w:spacing w:line="360" w:lineRule="auto"/>
        <w:rPr>
          <w:rFonts w:hint="eastAsia" w:asciiTheme="minorEastAsia" w:hAnsiTheme="minorEastAsia" w:eastAsiaTheme="minorEastAsia" w:cstheme="minorEastAsia"/>
          <w:bCs/>
          <w:color w:val="auto"/>
          <w:sz w:val="32"/>
          <w:szCs w:val="30"/>
          <w:highlight w:val="none"/>
          <w:u w:val="single"/>
          <w:lang w:val="en-US" w:eastAsia="zh-CN"/>
        </w:rPr>
      </w:pPr>
      <w:r>
        <w:rPr>
          <w:rFonts w:hint="eastAsia" w:asciiTheme="minorEastAsia" w:hAnsiTheme="minorEastAsia" w:eastAsiaTheme="minorEastAsia" w:cstheme="minorEastAsia"/>
          <w:bCs/>
          <w:color w:val="auto"/>
          <w:sz w:val="32"/>
          <w:szCs w:val="30"/>
          <w:highlight w:val="none"/>
        </w:rPr>
        <w:t>采购代理机构：</w:t>
      </w:r>
      <w:r>
        <w:rPr>
          <w:rFonts w:hint="eastAsia" w:asciiTheme="minorEastAsia" w:hAnsiTheme="minorEastAsia" w:eastAsiaTheme="minorEastAsia" w:cstheme="minorEastAsia"/>
          <w:bCs/>
          <w:color w:val="auto"/>
          <w:sz w:val="32"/>
          <w:szCs w:val="30"/>
          <w:highlight w:val="none"/>
          <w:u w:val="single"/>
          <w:lang w:val="en-US" w:eastAsia="zh-CN"/>
        </w:rPr>
        <w:t>新疆晓君招标有限公司</w:t>
      </w:r>
    </w:p>
    <w:p>
      <w:pPr>
        <w:tabs>
          <w:tab w:val="left" w:pos="3240"/>
          <w:tab w:val="left" w:pos="3420"/>
        </w:tabs>
        <w:spacing w:line="360" w:lineRule="auto"/>
        <w:rPr>
          <w:rFonts w:hint="eastAsia" w:asciiTheme="minorEastAsia" w:hAnsiTheme="minorEastAsia" w:eastAsiaTheme="minorEastAsia" w:cstheme="minorEastAsia"/>
          <w:bCs/>
          <w:color w:val="auto"/>
          <w:sz w:val="32"/>
          <w:szCs w:val="36"/>
          <w:highlight w:val="none"/>
          <w:u w:val="single"/>
        </w:rPr>
      </w:pPr>
      <w:r>
        <w:rPr>
          <w:rFonts w:hint="eastAsia" w:asciiTheme="minorEastAsia" w:hAnsiTheme="minorEastAsia" w:eastAsiaTheme="minorEastAsia" w:cstheme="minorEastAsia"/>
          <w:bCs/>
          <w:color w:val="auto"/>
          <w:spacing w:val="640"/>
          <w:kern w:val="0"/>
          <w:sz w:val="32"/>
          <w:szCs w:val="36"/>
          <w:highlight w:val="none"/>
          <w:fitText w:val="1920" w:id="780540005"/>
        </w:rPr>
        <w:t>日</w:t>
      </w:r>
      <w:r>
        <w:rPr>
          <w:rFonts w:hint="eastAsia" w:asciiTheme="minorEastAsia" w:hAnsiTheme="minorEastAsia" w:eastAsiaTheme="minorEastAsia" w:cstheme="minorEastAsia"/>
          <w:bCs/>
          <w:color w:val="auto"/>
          <w:spacing w:val="0"/>
          <w:kern w:val="0"/>
          <w:sz w:val="32"/>
          <w:szCs w:val="36"/>
          <w:highlight w:val="none"/>
          <w:fitText w:val="1920" w:id="780540005"/>
        </w:rPr>
        <w:t>期</w:t>
      </w:r>
      <w:r>
        <w:rPr>
          <w:rFonts w:hint="eastAsia" w:asciiTheme="minorEastAsia" w:hAnsiTheme="minorEastAsia" w:eastAsiaTheme="minorEastAsia" w:cstheme="minorEastAsia"/>
          <w:bCs/>
          <w:color w:val="auto"/>
          <w:sz w:val="32"/>
          <w:szCs w:val="36"/>
          <w:highlight w:val="none"/>
        </w:rPr>
        <w:t>：</w:t>
      </w:r>
      <w:r>
        <w:rPr>
          <w:rFonts w:hint="eastAsia" w:asciiTheme="minorEastAsia" w:hAnsiTheme="minorEastAsia" w:eastAsiaTheme="minorEastAsia" w:cstheme="minorEastAsia"/>
          <w:bCs/>
          <w:color w:val="auto"/>
          <w:sz w:val="32"/>
          <w:szCs w:val="36"/>
          <w:highlight w:val="none"/>
          <w:u w:val="single"/>
        </w:rPr>
        <w:t>202</w:t>
      </w:r>
      <w:r>
        <w:rPr>
          <w:rFonts w:hint="eastAsia" w:asciiTheme="minorEastAsia" w:hAnsiTheme="minorEastAsia" w:eastAsiaTheme="minorEastAsia" w:cstheme="minorEastAsia"/>
          <w:bCs/>
          <w:color w:val="auto"/>
          <w:sz w:val="32"/>
          <w:szCs w:val="36"/>
          <w:highlight w:val="none"/>
          <w:u w:val="single"/>
          <w:lang w:val="en-US" w:eastAsia="zh-CN"/>
        </w:rPr>
        <w:t>3</w:t>
      </w:r>
      <w:r>
        <w:rPr>
          <w:rFonts w:hint="eastAsia" w:asciiTheme="minorEastAsia" w:hAnsiTheme="minorEastAsia" w:eastAsiaTheme="minorEastAsia" w:cstheme="minorEastAsia"/>
          <w:bCs/>
          <w:color w:val="auto"/>
          <w:sz w:val="32"/>
          <w:szCs w:val="36"/>
          <w:highlight w:val="none"/>
          <w:u w:val="single"/>
        </w:rPr>
        <w:t>年</w:t>
      </w:r>
      <w:r>
        <w:rPr>
          <w:rFonts w:hint="eastAsia" w:asciiTheme="minorEastAsia" w:hAnsiTheme="minorEastAsia" w:eastAsiaTheme="minorEastAsia" w:cstheme="minorEastAsia"/>
          <w:bCs/>
          <w:color w:val="auto"/>
          <w:sz w:val="32"/>
          <w:szCs w:val="36"/>
          <w:highlight w:val="none"/>
          <w:u w:val="single"/>
          <w:lang w:val="en-US" w:eastAsia="zh-CN"/>
        </w:rPr>
        <w:t>03</w:t>
      </w:r>
      <w:r>
        <w:rPr>
          <w:rFonts w:hint="eastAsia" w:asciiTheme="minorEastAsia" w:hAnsiTheme="minorEastAsia" w:eastAsiaTheme="minorEastAsia" w:cstheme="minorEastAsia"/>
          <w:bCs/>
          <w:color w:val="auto"/>
          <w:sz w:val="32"/>
          <w:szCs w:val="36"/>
          <w:highlight w:val="none"/>
          <w:u w:val="single"/>
        </w:rPr>
        <w:t>月</w:t>
      </w:r>
    </w:p>
    <w:p>
      <w:pPr>
        <w:widowControl w:val="0"/>
        <w:jc w:val="both"/>
        <w:rPr>
          <w:rFonts w:hint="eastAsia" w:asciiTheme="minorEastAsia" w:hAnsiTheme="minorEastAsia" w:eastAsiaTheme="minorEastAsia" w:cstheme="minorEastAsia"/>
          <w:bCs/>
          <w:color w:val="auto"/>
          <w:kern w:val="2"/>
          <w:sz w:val="32"/>
          <w:szCs w:val="36"/>
          <w:highlight w:val="none"/>
          <w:u w:val="single"/>
          <w:lang w:val="en-US" w:eastAsia="zh-CN" w:bidi="ar-SA"/>
        </w:rPr>
      </w:pPr>
    </w:p>
    <w:p>
      <w:pPr>
        <w:widowControl w:val="0"/>
        <w:jc w:val="both"/>
        <w:rPr>
          <w:rFonts w:hint="eastAsia" w:asciiTheme="minorEastAsia" w:hAnsiTheme="minorEastAsia" w:eastAsiaTheme="minorEastAsia" w:cstheme="minorEastAsia"/>
          <w:bCs/>
          <w:color w:val="auto"/>
          <w:kern w:val="2"/>
          <w:sz w:val="32"/>
          <w:szCs w:val="36"/>
          <w:highlight w:val="none"/>
          <w:u w:val="single"/>
          <w:lang w:val="en-US" w:eastAsia="zh-CN" w:bidi="ar-SA"/>
        </w:rPr>
      </w:pPr>
    </w:p>
    <w:p>
      <w:pPr>
        <w:pStyle w:val="27"/>
        <w:rPr>
          <w:rFonts w:hint="eastAsia" w:asciiTheme="minorEastAsia" w:hAnsiTheme="minorEastAsia" w:eastAsiaTheme="minorEastAsia" w:cstheme="minorEastAsia"/>
          <w:bCs/>
          <w:color w:val="auto"/>
          <w:kern w:val="2"/>
          <w:sz w:val="32"/>
          <w:szCs w:val="36"/>
          <w:highlight w:val="none"/>
          <w:u w:val="single"/>
          <w:lang w:val="en-US" w:eastAsia="zh-CN" w:bidi="ar-SA"/>
        </w:rPr>
      </w:pPr>
    </w:p>
    <w:p>
      <w:pPr>
        <w:pStyle w:val="27"/>
        <w:rPr>
          <w:rFonts w:hint="eastAsia" w:asciiTheme="minorEastAsia" w:hAnsiTheme="minorEastAsia" w:eastAsiaTheme="minorEastAsia" w:cstheme="minorEastAsia"/>
          <w:bCs/>
          <w:color w:val="auto"/>
          <w:kern w:val="2"/>
          <w:sz w:val="32"/>
          <w:szCs w:val="36"/>
          <w:highlight w:val="none"/>
          <w:u w:val="single"/>
          <w:lang w:val="en-US" w:eastAsia="zh-CN" w:bidi="ar-SA"/>
        </w:rPr>
      </w:pPr>
    </w:p>
    <w:p>
      <w:pPr>
        <w:pStyle w:val="27"/>
        <w:rPr>
          <w:rFonts w:hint="eastAsia" w:asciiTheme="minorEastAsia" w:hAnsiTheme="minorEastAsia" w:eastAsiaTheme="minorEastAsia" w:cstheme="minorEastAsia"/>
          <w:bCs/>
          <w:color w:val="auto"/>
          <w:kern w:val="2"/>
          <w:sz w:val="32"/>
          <w:szCs w:val="36"/>
          <w:highlight w:val="none"/>
          <w:u w:val="single"/>
          <w:lang w:val="en-US" w:eastAsia="zh-CN" w:bidi="ar-SA"/>
        </w:rPr>
      </w:pPr>
    </w:p>
    <w:p>
      <w:pPr>
        <w:pStyle w:val="27"/>
        <w:rPr>
          <w:rFonts w:hint="eastAsia" w:asciiTheme="minorEastAsia" w:hAnsiTheme="minorEastAsia" w:eastAsiaTheme="minorEastAsia" w:cstheme="minorEastAsia"/>
          <w:bCs/>
          <w:color w:val="auto"/>
          <w:kern w:val="2"/>
          <w:sz w:val="32"/>
          <w:szCs w:val="36"/>
          <w:highlight w:val="none"/>
          <w:u w:val="single"/>
          <w:lang w:val="en-US" w:eastAsia="zh-CN" w:bidi="ar-SA"/>
        </w:rPr>
      </w:pPr>
    </w:p>
    <w:p>
      <w:pPr>
        <w:pStyle w:val="27"/>
        <w:rPr>
          <w:rFonts w:hint="eastAsia" w:asciiTheme="minorEastAsia" w:hAnsiTheme="minorEastAsia" w:eastAsiaTheme="minorEastAsia" w:cstheme="minorEastAsia"/>
          <w:bCs/>
          <w:color w:val="auto"/>
          <w:kern w:val="2"/>
          <w:sz w:val="32"/>
          <w:szCs w:val="36"/>
          <w:highlight w:val="none"/>
          <w:u w:val="single"/>
          <w:lang w:val="en-US" w:eastAsia="zh-CN" w:bidi="ar-SA"/>
        </w:rPr>
      </w:pPr>
    </w:p>
    <w:p>
      <w:pPr>
        <w:pStyle w:val="27"/>
        <w:rPr>
          <w:rFonts w:hint="eastAsia" w:asciiTheme="minorEastAsia" w:hAnsiTheme="minorEastAsia" w:eastAsiaTheme="minorEastAsia" w:cstheme="minorEastAsia"/>
          <w:bCs/>
          <w:color w:val="auto"/>
          <w:kern w:val="2"/>
          <w:sz w:val="32"/>
          <w:szCs w:val="36"/>
          <w:highlight w:val="none"/>
          <w:u w:val="single"/>
          <w:lang w:val="en-US" w:eastAsia="zh-CN" w:bidi="ar-SA"/>
        </w:rPr>
      </w:pPr>
    </w:p>
    <w:p>
      <w:pPr>
        <w:widowControl w:val="0"/>
        <w:jc w:val="both"/>
        <w:rPr>
          <w:rFonts w:hint="eastAsia" w:asciiTheme="minorEastAsia" w:hAnsiTheme="minorEastAsia" w:eastAsiaTheme="minorEastAsia" w:cstheme="minorEastAsia"/>
          <w:bCs/>
          <w:color w:val="auto"/>
          <w:kern w:val="2"/>
          <w:sz w:val="32"/>
          <w:szCs w:val="36"/>
          <w:highlight w:val="none"/>
          <w:u w:val="single"/>
          <w:lang w:val="en-US" w:eastAsia="zh-CN" w:bidi="ar-SA"/>
        </w:rPr>
      </w:pPr>
    </w:p>
    <w:p>
      <w:pPr>
        <w:spacing w:line="240" w:lineRule="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招投标监督管理机构备案登记栏：</w:t>
      </w:r>
    </w:p>
    <w:tbl>
      <w:tblPr>
        <w:tblStyle w:val="21"/>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1" w:hRule="atLeast"/>
          <w:jc w:val="center"/>
        </w:trPr>
        <w:tc>
          <w:tcPr>
            <w:tcW w:w="9106" w:type="dxa"/>
            <w:noWrap w:val="0"/>
            <w:vAlign w:val="top"/>
          </w:tcPr>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widowControl/>
              <w:spacing w:after="120" w:line="240" w:lineRule="auto"/>
              <w:ind w:left="420" w:right="0" w:firstLine="540"/>
              <w:jc w:val="left"/>
              <w:rPr>
                <w:rFonts w:hint="eastAsia" w:asciiTheme="minorEastAsia" w:hAnsiTheme="minorEastAsia" w:eastAsiaTheme="minorEastAsia" w:cstheme="minorEastAsia"/>
                <w:color w:val="auto"/>
                <w:kern w:val="0"/>
                <w:sz w:val="20"/>
                <w:highlight w:val="none"/>
                <w:lang w:val="en-US" w:eastAsia="zh-CN" w:bidi="ar-SA"/>
              </w:rPr>
            </w:pPr>
          </w:p>
          <w:p>
            <w:pPr>
              <w:spacing w:line="240" w:lineRule="auto"/>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本招标文件已报备</w:t>
            </w:r>
          </w:p>
          <w:p>
            <w:pPr>
              <w:spacing w:line="240" w:lineRule="auto"/>
              <w:jc w:val="center"/>
              <w:rPr>
                <w:rFonts w:hint="eastAsia" w:asciiTheme="minorEastAsia" w:hAnsiTheme="minorEastAsia" w:eastAsiaTheme="minorEastAsia" w:cstheme="minorEastAsia"/>
                <w:color w:val="auto"/>
                <w:sz w:val="24"/>
                <w:highlight w:val="none"/>
              </w:rPr>
            </w:pPr>
          </w:p>
          <w:p>
            <w:pPr>
              <w:spacing w:line="240" w:lineRule="auto"/>
              <w:rPr>
                <w:rFonts w:hint="eastAsia" w:asciiTheme="minorEastAsia" w:hAnsiTheme="minorEastAsia" w:eastAsiaTheme="minorEastAsia" w:cstheme="minorEastAsia"/>
                <w:b/>
                <w:bCs/>
                <w:color w:val="auto"/>
                <w:sz w:val="24"/>
                <w:highlight w:val="none"/>
              </w:rPr>
            </w:pPr>
          </w:p>
          <w:p>
            <w:pPr>
              <w:spacing w:line="240" w:lineRule="auto"/>
              <w:rPr>
                <w:rFonts w:hint="eastAsia" w:asciiTheme="minorEastAsia" w:hAnsiTheme="minorEastAsia" w:eastAsiaTheme="minorEastAsia" w:cstheme="minorEastAsia"/>
                <w:b/>
                <w:bCs/>
                <w:color w:val="auto"/>
                <w:sz w:val="24"/>
                <w:highlight w:val="none"/>
              </w:rPr>
            </w:pPr>
          </w:p>
          <w:p>
            <w:pPr>
              <w:spacing w:line="240" w:lineRule="auto"/>
              <w:rPr>
                <w:rFonts w:hint="eastAsia" w:asciiTheme="minorEastAsia" w:hAnsiTheme="minorEastAsia" w:eastAsiaTheme="minorEastAsia" w:cstheme="minorEastAsia"/>
                <w:b/>
                <w:bCs/>
                <w:color w:val="auto"/>
                <w:sz w:val="24"/>
                <w:highlight w:val="none"/>
              </w:rPr>
            </w:pPr>
          </w:p>
          <w:p>
            <w:pPr>
              <w:widowControl/>
              <w:spacing w:after="120" w:line="240" w:lineRule="auto"/>
              <w:ind w:left="420" w:right="0" w:firstLine="540"/>
              <w:jc w:val="left"/>
              <w:rPr>
                <w:rFonts w:hint="eastAsia" w:asciiTheme="minorEastAsia" w:hAnsiTheme="minorEastAsia" w:eastAsiaTheme="minorEastAsia" w:cstheme="minorEastAsia"/>
                <w:color w:val="auto"/>
                <w:kern w:val="0"/>
                <w:sz w:val="20"/>
                <w:highlight w:val="none"/>
                <w:lang w:val="en-US" w:eastAsia="zh-CN" w:bidi="ar-SA"/>
              </w:rPr>
            </w:pPr>
          </w:p>
          <w:p>
            <w:pPr>
              <w:widowControl/>
              <w:spacing w:after="120" w:line="240" w:lineRule="auto"/>
              <w:ind w:left="420" w:right="0" w:firstLine="542"/>
              <w:jc w:val="left"/>
              <w:rPr>
                <w:rFonts w:hint="eastAsia" w:asciiTheme="minorEastAsia" w:hAnsiTheme="minorEastAsia" w:eastAsiaTheme="minorEastAsia" w:cstheme="minorEastAsia"/>
                <w:b/>
                <w:bCs/>
                <w:color w:val="auto"/>
                <w:kern w:val="0"/>
                <w:sz w:val="20"/>
                <w:highlight w:val="none"/>
                <w:lang w:val="en-US" w:eastAsia="zh-CN" w:bidi="ar-SA"/>
              </w:rPr>
            </w:pPr>
          </w:p>
          <w:p>
            <w:pPr>
              <w:widowControl/>
              <w:spacing w:after="120" w:line="240" w:lineRule="auto"/>
              <w:ind w:left="420" w:right="0" w:firstLine="542"/>
              <w:jc w:val="left"/>
              <w:rPr>
                <w:rFonts w:hint="eastAsia" w:asciiTheme="minorEastAsia" w:hAnsiTheme="minorEastAsia" w:eastAsiaTheme="minorEastAsia" w:cstheme="minorEastAsia"/>
                <w:b/>
                <w:bCs/>
                <w:color w:val="auto"/>
                <w:kern w:val="0"/>
                <w:sz w:val="20"/>
                <w:highlight w:val="none"/>
                <w:lang w:val="en-US" w:eastAsia="zh-CN" w:bidi="ar-SA"/>
              </w:rPr>
            </w:pPr>
          </w:p>
          <w:p>
            <w:pPr>
              <w:spacing w:line="240" w:lineRule="auto"/>
              <w:rPr>
                <w:rFonts w:hint="eastAsia" w:asciiTheme="minorEastAsia" w:hAnsiTheme="minorEastAsia" w:eastAsiaTheme="minorEastAsia" w:cstheme="minorEastAsia"/>
                <w:b/>
                <w:bCs/>
                <w:color w:val="auto"/>
                <w:sz w:val="24"/>
                <w:highlight w:val="none"/>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Cs/>
                <w:color w:val="auto"/>
                <w:kern w:val="0"/>
                <w:sz w:val="24"/>
                <w:szCs w:val="24"/>
                <w:highlight w:val="none"/>
                <w:lang w:val="zh-CN" w:eastAsia="zh-CN" w:bidi="ar-SA"/>
              </w:rPr>
            </w:pPr>
          </w:p>
          <w:p>
            <w:pPr>
              <w:keepNext w:val="0"/>
              <w:keepLines w:val="0"/>
              <w:widowControl/>
              <w:suppressLineNumbers w:val="0"/>
              <w:adjustRightInd w:val="0"/>
              <w:spacing w:before="75" w:beforeLines="0" w:beforeAutospacing="0" w:after="75" w:afterLines="0" w:afterAutospacing="0" w:line="300" w:lineRule="atLeast"/>
              <w:ind w:left="0" w:right="0" w:firstLine="420"/>
              <w:jc w:val="left"/>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Cs/>
                <w:color w:val="auto"/>
                <w:kern w:val="0"/>
                <w:sz w:val="24"/>
                <w:szCs w:val="24"/>
                <w:highlight w:val="none"/>
                <w:lang w:val="zh-CN" w:eastAsia="zh-CN" w:bidi="ar-SA"/>
              </w:rPr>
              <w:t>项目名称：奴尔乡林果提质增效项目</w:t>
            </w:r>
          </w:p>
          <w:p>
            <w:pPr>
              <w:spacing w:line="24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spacing w:line="240" w:lineRule="auto"/>
              <w:rPr>
                <w:rFonts w:hint="eastAsia" w:asciiTheme="minorEastAsia" w:hAnsiTheme="minorEastAsia" w:eastAsiaTheme="minorEastAsia" w:cstheme="minorEastAsia"/>
                <w:b/>
                <w:bCs/>
                <w:color w:val="auto"/>
                <w:sz w:val="24"/>
                <w:highlight w:val="none"/>
              </w:rPr>
            </w:pPr>
          </w:p>
        </w:tc>
      </w:tr>
    </w:tbl>
    <w:p>
      <w:pPr>
        <w:spacing w:line="360" w:lineRule="auto"/>
        <w:jc w:val="right"/>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策勒县政府采购管理</w:t>
      </w:r>
      <w:r>
        <w:rPr>
          <w:rFonts w:hint="eastAsia" w:asciiTheme="minorEastAsia" w:hAnsiTheme="minorEastAsia" w:eastAsiaTheme="minorEastAsia" w:cstheme="minorEastAsia"/>
          <w:b w:val="0"/>
          <w:bCs w:val="0"/>
          <w:color w:val="auto"/>
          <w:sz w:val="24"/>
          <w:highlight w:val="none"/>
        </w:rPr>
        <w:t>办公室</w:t>
      </w:r>
      <w:r>
        <w:rPr>
          <w:rFonts w:hint="eastAsia" w:asciiTheme="minorEastAsia" w:hAnsiTheme="minorEastAsia" w:eastAsiaTheme="minorEastAsia" w:cstheme="minorEastAsia"/>
          <w:b/>
          <w:bCs/>
          <w:color w:val="auto"/>
          <w:sz w:val="24"/>
          <w:highlight w:val="none"/>
        </w:rPr>
        <w:t xml:space="preserve"> </w:t>
      </w:r>
    </w:p>
    <w:p>
      <w:pPr>
        <w:spacing w:line="480" w:lineRule="auto"/>
        <w:jc w:val="center"/>
        <w:rPr>
          <w:rFonts w:hint="eastAsia" w:asciiTheme="minorEastAsia" w:hAnsiTheme="minorEastAsia" w:eastAsiaTheme="minorEastAsia" w:cstheme="minorEastAsia"/>
          <w:b/>
          <w:bCs/>
          <w:caps/>
          <w:color w:val="auto"/>
          <w:sz w:val="28"/>
          <w:szCs w:val="28"/>
          <w:highlight w:val="none"/>
        </w:rPr>
      </w:pPr>
    </w:p>
    <w:p>
      <w:pPr>
        <w:pStyle w:val="3"/>
        <w:numPr>
          <w:ilvl w:val="0"/>
          <w:numId w:val="0"/>
        </w:numPr>
        <w:tabs>
          <w:tab w:val="left" w:pos="0"/>
        </w:tabs>
        <w:bidi w:val="0"/>
        <w:ind w:leftChars="0"/>
        <w:jc w:val="center"/>
        <w:outlineLvl w:val="9"/>
        <w:rPr>
          <w:rFonts w:hint="eastAsia" w:asciiTheme="minorEastAsia" w:hAnsiTheme="minorEastAsia" w:eastAsiaTheme="minorEastAsia" w:cstheme="minorEastAsia"/>
          <w:b/>
          <w:bCs/>
          <w:color w:val="auto"/>
          <w:highlight w:val="none"/>
        </w:rPr>
      </w:pPr>
      <w:bookmarkStart w:id="6" w:name="_Toc521014774"/>
      <w:bookmarkStart w:id="7" w:name="_Toc5048"/>
    </w:p>
    <w:p>
      <w:pPr>
        <w:rPr>
          <w:rFonts w:hint="eastAsia" w:asciiTheme="minorEastAsia" w:hAnsiTheme="minorEastAsia" w:eastAsiaTheme="minorEastAsia" w:cstheme="minorEastAsia"/>
          <w:b/>
          <w:bCs/>
          <w:color w:val="auto"/>
          <w:highlight w:val="none"/>
        </w:rPr>
      </w:pPr>
    </w:p>
    <w:p>
      <w:pPr>
        <w:pStyle w:val="9"/>
        <w:rPr>
          <w:rFonts w:hint="eastAsia"/>
        </w:rPr>
      </w:pPr>
    </w:p>
    <w:p>
      <w:pPr>
        <w:bidi w:val="0"/>
        <w:rPr>
          <w:rFonts w:hint="eastAsia" w:asciiTheme="minorEastAsia" w:hAnsiTheme="minorEastAsia" w:eastAsiaTheme="minorEastAsia" w:cstheme="minorEastAsia"/>
          <w:color w:val="auto"/>
          <w:highlight w:val="none"/>
        </w:rPr>
      </w:pPr>
    </w:p>
    <w:bookmarkEnd w:id="6"/>
    <w:bookmarkEnd w:id="7"/>
    <w:p>
      <w:pPr>
        <w:numPr>
          <w:ilvl w:val="0"/>
          <w:numId w:val="2"/>
        </w:numPr>
        <w:spacing w:line="460" w:lineRule="exact"/>
        <w:jc w:val="center"/>
        <w:outlineLvl w:val="0"/>
        <w:rPr>
          <w:rFonts w:hint="eastAsia" w:asciiTheme="minorEastAsia" w:hAnsiTheme="minorEastAsia" w:eastAsiaTheme="minorEastAsia" w:cstheme="minorEastAsia"/>
          <w:b/>
          <w:bCs w:val="0"/>
          <w:color w:val="auto"/>
          <w:sz w:val="32"/>
          <w:szCs w:val="32"/>
          <w:highlight w:val="none"/>
          <w:lang w:val="en-US" w:eastAsia="zh-CN"/>
        </w:rPr>
      </w:pPr>
      <w:bookmarkStart w:id="8" w:name="_Toc21730"/>
      <w:bookmarkStart w:id="9" w:name="_Toc24806"/>
      <w:bookmarkStart w:id="10" w:name="_Toc31279"/>
      <w:bookmarkStart w:id="11" w:name="_Toc10143"/>
      <w:r>
        <w:rPr>
          <w:rFonts w:hint="eastAsia" w:asciiTheme="minorEastAsia" w:hAnsiTheme="minorEastAsia" w:eastAsiaTheme="minorEastAsia" w:cstheme="minorEastAsia"/>
          <w:b/>
          <w:bCs w:val="0"/>
          <w:color w:val="auto"/>
          <w:sz w:val="32"/>
          <w:szCs w:val="32"/>
          <w:highlight w:val="none"/>
          <w:lang w:val="en-US" w:eastAsia="zh-CN"/>
        </w:rPr>
        <w:t>竞争性磋商公告</w:t>
      </w:r>
      <w:bookmarkEnd w:id="8"/>
      <w:bookmarkEnd w:id="9"/>
      <w:bookmarkEnd w:id="10"/>
    </w:p>
    <w:p>
      <w:pPr>
        <w:pStyle w:val="20"/>
        <w:numPr>
          <w:ilvl w:val="0"/>
          <w:numId w:val="0"/>
        </w:numPr>
        <w:rPr>
          <w:rFonts w:hint="eastAsia" w:asciiTheme="minorEastAsia" w:hAnsiTheme="minorEastAsia" w:eastAsiaTheme="minorEastAsia" w:cstheme="minorEastAsia"/>
          <w:color w:val="auto"/>
          <w:highlight w:val="none"/>
          <w:lang w:eastAsia="zh-CN"/>
        </w:rPr>
      </w:pPr>
    </w:p>
    <w:p>
      <w:pPr>
        <w:pStyle w:val="3"/>
        <w:keepNext w:val="0"/>
        <w:keepLines w:val="0"/>
        <w:pageBreakBefore w:val="0"/>
        <w:numPr>
          <w:ilvl w:val="0"/>
          <w:numId w:val="0"/>
        </w:numPr>
        <w:tabs>
          <w:tab w:val="left" w:pos="0"/>
        </w:tabs>
        <w:topLinePunct/>
        <w:snapToGrid w:val="0"/>
        <w:spacing w:before="0" w:after="0" w:line="480" w:lineRule="auto"/>
        <w:ind w:right="0"/>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奴尔乡林果提质增效项目竞争性磋商公告</w:t>
      </w:r>
    </w:p>
    <w:tbl>
      <w:tblPr>
        <w:tblStyle w:val="22"/>
        <w:tblW w:w="96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924" w:hRule="atLeast"/>
        </w:trPr>
        <w:tc>
          <w:tcPr>
            <w:tcW w:w="9620" w:type="dxa"/>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项目概况：</w:t>
            </w:r>
          </w:p>
          <w:p>
            <w:pPr>
              <w:pStyle w:val="20"/>
              <w:keepNext w:val="0"/>
              <w:keepLines w:val="0"/>
              <w:pageBreakBefore w:val="0"/>
              <w:widowControl w:val="0"/>
              <w:kinsoku/>
              <w:wordWrap/>
              <w:overflowPunct/>
              <w:topLinePunct/>
              <w:autoSpaceDE/>
              <w:autoSpaceDN/>
              <w:bidi w:val="0"/>
              <w:adjustRightInd w:val="0"/>
              <w:snapToGrid w:val="0"/>
              <w:spacing w:after="0" w:line="360" w:lineRule="auto"/>
              <w:ind w:left="0" w:leftChars="0" w:right="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奴尔乡林果提质增效项目</w:t>
            </w:r>
            <w:r>
              <w:rPr>
                <w:rFonts w:hint="eastAsia" w:asciiTheme="minorEastAsia" w:hAnsiTheme="minorEastAsia" w:eastAsiaTheme="minorEastAsia" w:cstheme="minorEastAsia"/>
                <w:color w:val="auto"/>
                <w:sz w:val="24"/>
                <w:szCs w:val="24"/>
                <w:highlight w:val="none"/>
                <w:u w:val="single"/>
              </w:rPr>
              <w:t>的潜在投标人在符合该招标（采购）公告投标人资格要求条件的前提下，可于本公告发布之日起供应商登陆政采云平台https：//www.zcygov.cn/在线下载获取采购文件，并于</w:t>
            </w:r>
            <w:r>
              <w:rPr>
                <w:rFonts w:hint="eastAsia" w:asciiTheme="minorEastAsia" w:hAnsiTheme="minorEastAsia" w:eastAsiaTheme="minorEastAsia" w:cstheme="minorEastAsia"/>
                <w:color w:val="auto"/>
                <w:sz w:val="24"/>
                <w:szCs w:val="24"/>
                <w:highlight w:val="none"/>
                <w:u w:val="single"/>
                <w:lang w:eastAsia="zh-CN"/>
              </w:rPr>
              <w:t>2023年04月10日1</w:t>
            </w:r>
            <w:r>
              <w:rPr>
                <w:rFonts w:hint="eastAsia" w:asciiTheme="minorEastAsia" w:hAnsiTheme="minorEastAsia" w:eastAsiaTheme="minorEastAsia" w:cstheme="minorEastAsia"/>
                <w:color w:val="auto"/>
                <w:sz w:val="24"/>
                <w:szCs w:val="24"/>
                <w:highlight w:val="none"/>
                <w:u w:val="single"/>
                <w:lang w:val="en-US" w:eastAsia="zh-CN"/>
              </w:rPr>
              <w:t>1</w:t>
            </w:r>
            <w:r>
              <w:rPr>
                <w:rFonts w:hint="eastAsia" w:asciiTheme="minorEastAsia" w:hAnsiTheme="minorEastAsia" w:eastAsiaTheme="minorEastAsia" w:cstheme="minorEastAsia"/>
                <w:color w:val="auto"/>
                <w:sz w:val="24"/>
                <w:szCs w:val="24"/>
                <w:highlight w:val="none"/>
                <w:u w:val="single"/>
                <w:lang w:eastAsia="zh-CN"/>
              </w:rPr>
              <w:t>：00：00</w:t>
            </w:r>
            <w:r>
              <w:rPr>
                <w:rFonts w:hint="eastAsia" w:asciiTheme="minorEastAsia" w:hAnsiTheme="minorEastAsia" w:eastAsiaTheme="minorEastAsia" w:cstheme="minorEastAsia"/>
                <w:color w:val="auto"/>
                <w:sz w:val="24"/>
                <w:szCs w:val="24"/>
                <w:highlight w:val="none"/>
                <w:u w:val="single"/>
              </w:rPr>
              <w:t>（北京时间）前递交投标文件。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rPr>
          <w:rFonts w:hint="eastAsia" w:asciiTheme="minorEastAsia" w:hAnsiTheme="minorEastAsia" w:eastAsiaTheme="minorEastAsia" w:cstheme="minorEastAsia"/>
          <w:color w:val="auto"/>
          <w:ker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Theme="minorEastAsia" w:hAnsiTheme="minorEastAsia" w:eastAsiaTheme="minorEastAsia" w:cstheme="minorEastAsia"/>
          <w:b/>
          <w:bCs/>
          <w:color w:val="auto"/>
          <w:kern w:val="0"/>
          <w:sz w:val="24"/>
          <w:szCs w:val="24"/>
          <w:highlight w:val="none"/>
        </w:rPr>
      </w:pPr>
      <w:bookmarkStart w:id="12" w:name="_Toc35393629"/>
      <w:bookmarkStart w:id="13" w:name="_Toc28359089"/>
      <w:bookmarkStart w:id="14" w:name="_Toc35393798"/>
      <w:bookmarkStart w:id="15" w:name="_Toc28359012"/>
      <w:r>
        <w:rPr>
          <w:rFonts w:hint="eastAsia" w:asciiTheme="minorEastAsia" w:hAnsiTheme="minorEastAsia" w:eastAsiaTheme="minorEastAsia" w:cstheme="minorEastAsia"/>
          <w:b/>
          <w:bCs/>
          <w:color w:val="auto"/>
          <w:kern w:val="0"/>
          <w:sz w:val="24"/>
          <w:szCs w:val="24"/>
          <w:highlight w:val="none"/>
        </w:rPr>
        <w:t>一、项目基本情况</w:t>
      </w:r>
      <w:bookmarkEnd w:id="12"/>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kern w:val="0"/>
          <w:sz w:val="24"/>
          <w:szCs w:val="24"/>
          <w:highlight w:val="none"/>
          <w:lang w:eastAsia="zh-CN"/>
        </w:rPr>
        <w:t>clx-2023-017</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项目名称：</w:t>
      </w:r>
      <w:r>
        <w:rPr>
          <w:rFonts w:hint="eastAsia" w:asciiTheme="minorEastAsia" w:hAnsiTheme="minorEastAsia" w:eastAsiaTheme="minorEastAsia" w:cstheme="minorEastAsia"/>
          <w:color w:val="auto"/>
          <w:kern w:val="0"/>
          <w:sz w:val="24"/>
          <w:szCs w:val="24"/>
          <w:highlight w:val="none"/>
          <w:lang w:eastAsia="zh-CN"/>
        </w:rPr>
        <w:t>奴尔乡林果提质增效项目</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采购方式：竞争性</w:t>
      </w:r>
      <w:r>
        <w:rPr>
          <w:rFonts w:hint="eastAsia" w:asciiTheme="minorEastAsia" w:hAnsiTheme="minorEastAsia" w:eastAsiaTheme="minorEastAsia" w:cstheme="minorEastAsia"/>
          <w:color w:val="auto"/>
          <w:kern w:val="0"/>
          <w:sz w:val="24"/>
          <w:szCs w:val="24"/>
          <w:highlight w:val="none"/>
          <w:lang w:eastAsia="zh-CN"/>
        </w:rPr>
        <w:t>磋商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预算金额：</w:t>
      </w:r>
      <w:r>
        <w:rPr>
          <w:rFonts w:hint="eastAsia" w:asciiTheme="minorEastAsia" w:hAnsiTheme="minorEastAsia" w:eastAsiaTheme="minorEastAsia" w:cstheme="minorEastAsia"/>
          <w:color w:val="auto"/>
          <w:kern w:val="0"/>
          <w:sz w:val="24"/>
          <w:szCs w:val="24"/>
          <w:highlight w:val="none"/>
          <w:lang w:val="en-US" w:eastAsia="zh-CN"/>
        </w:rPr>
        <w:t>37.565</w:t>
      </w:r>
      <w:r>
        <w:rPr>
          <w:rFonts w:hint="eastAsia" w:asciiTheme="minorEastAsia" w:hAnsiTheme="minorEastAsia" w:eastAsiaTheme="minorEastAsia" w:cstheme="minorEastAsia"/>
          <w:color w:val="auto"/>
          <w:kern w:val="0"/>
          <w:sz w:val="24"/>
          <w:szCs w:val="24"/>
          <w:highlight w:val="none"/>
        </w:rPr>
        <w:t>万元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最高限价：</w:t>
      </w:r>
      <w:r>
        <w:rPr>
          <w:rFonts w:hint="eastAsia" w:asciiTheme="minorEastAsia" w:hAnsiTheme="minorEastAsia" w:eastAsiaTheme="minorEastAsia" w:cstheme="minorEastAsia"/>
          <w:color w:val="auto"/>
          <w:kern w:val="0"/>
          <w:sz w:val="24"/>
          <w:szCs w:val="24"/>
          <w:highlight w:val="none"/>
          <w:lang w:val="en-US" w:eastAsia="zh-CN"/>
        </w:rPr>
        <w:t>37.565</w:t>
      </w:r>
      <w:r>
        <w:rPr>
          <w:rFonts w:hint="eastAsia" w:asciiTheme="minorEastAsia" w:hAnsiTheme="minorEastAsia" w:eastAsiaTheme="minorEastAsia" w:cstheme="minorEastAsia"/>
          <w:color w:val="auto"/>
          <w:kern w:val="0"/>
          <w:sz w:val="24"/>
          <w:szCs w:val="24"/>
          <w:highlight w:val="none"/>
        </w:rPr>
        <w:t>万元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采购需求：</w:t>
      </w:r>
    </w:p>
    <w:tbl>
      <w:tblPr>
        <w:tblStyle w:val="21"/>
        <w:tblW w:w="5142"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76"/>
        <w:gridCol w:w="2059"/>
        <w:gridCol w:w="926"/>
        <w:gridCol w:w="1802"/>
        <w:gridCol w:w="962"/>
        <w:gridCol w:w="2205"/>
        <w:gridCol w:w="128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54" w:hRule="atLeast"/>
        </w:trPr>
        <w:tc>
          <w:tcPr>
            <w:tcW w:w="38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标项序号</w:t>
            </w:r>
          </w:p>
        </w:tc>
        <w:tc>
          <w:tcPr>
            <w:tcW w:w="102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标项名称</w:t>
            </w:r>
          </w:p>
        </w:tc>
        <w:tc>
          <w:tcPr>
            <w:tcW w:w="46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数量</w:t>
            </w:r>
          </w:p>
        </w:tc>
        <w:tc>
          <w:tcPr>
            <w:tcW w:w="89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预算金额（元）</w:t>
            </w:r>
          </w:p>
        </w:tc>
        <w:tc>
          <w:tcPr>
            <w:tcW w:w="48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单位</w:t>
            </w:r>
          </w:p>
        </w:tc>
        <w:tc>
          <w:tcPr>
            <w:tcW w:w="110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90" w:right="0" w:hanging="9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简要规格描述</w:t>
            </w:r>
          </w:p>
        </w:tc>
        <w:tc>
          <w:tcPr>
            <w:tcW w:w="64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80" w:hRule="atLeast"/>
        </w:trPr>
        <w:tc>
          <w:tcPr>
            <w:tcW w:w="38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02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奴尔乡林果提质增效项目</w:t>
            </w:r>
          </w:p>
        </w:tc>
        <w:tc>
          <w:tcPr>
            <w:tcW w:w="46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w:t>
            </w:r>
          </w:p>
        </w:tc>
        <w:tc>
          <w:tcPr>
            <w:tcW w:w="89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37.565</w:t>
            </w:r>
            <w:r>
              <w:rPr>
                <w:rFonts w:hint="eastAsia" w:asciiTheme="minorEastAsia" w:hAnsiTheme="minorEastAsia" w:eastAsiaTheme="minorEastAsia" w:cstheme="minorEastAsia"/>
                <w:color w:val="auto"/>
                <w:kern w:val="0"/>
                <w:sz w:val="24"/>
                <w:szCs w:val="24"/>
                <w:highlight w:val="none"/>
              </w:rPr>
              <w:t>万元</w:t>
            </w:r>
          </w:p>
        </w:tc>
        <w:tc>
          <w:tcPr>
            <w:tcW w:w="48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项</w:t>
            </w:r>
          </w:p>
        </w:tc>
        <w:tc>
          <w:tcPr>
            <w:tcW w:w="110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集中连片30亩以上地块需要嫁接、嫁接后的承包、管理和果品销售，</w:t>
            </w:r>
            <w:r>
              <w:rPr>
                <w:rFonts w:hint="eastAsia" w:asciiTheme="minorEastAsia" w:hAnsiTheme="minorEastAsia" w:eastAsiaTheme="minorEastAsia" w:cstheme="minorEastAsia"/>
                <w:color w:val="auto"/>
                <w:kern w:val="0"/>
                <w:sz w:val="24"/>
                <w:szCs w:val="24"/>
                <w:highlight w:val="none"/>
                <w:lang w:eastAsia="zh-CN"/>
              </w:rPr>
              <w:t>西梅嫁接接穗11550个；杏子嫁接接穗26400个；杏子补植5500株。</w:t>
            </w:r>
          </w:p>
        </w:tc>
        <w:tc>
          <w:tcPr>
            <w:tcW w:w="64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具体参数详见招标文件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合同履行期限：</w:t>
      </w:r>
      <w:r>
        <w:rPr>
          <w:rFonts w:hint="eastAsia" w:asciiTheme="minorEastAsia" w:hAnsiTheme="minorEastAsia" w:eastAsiaTheme="minorEastAsia" w:cstheme="minorEastAsia"/>
          <w:color w:val="auto"/>
          <w:kern w:val="0"/>
          <w:sz w:val="24"/>
          <w:szCs w:val="24"/>
          <w:highlight w:val="none"/>
          <w:lang w:val="en-US" w:eastAsia="zh-CN"/>
        </w:rPr>
        <w:t>15天</w:t>
      </w:r>
      <w:r>
        <w:rPr>
          <w:rFonts w:hint="eastAsia" w:asciiTheme="minorEastAsia" w:hAnsiTheme="minorEastAsia" w:eastAsiaTheme="minorEastAsia" w:cstheme="minorEastAsia"/>
          <w:color w:val="auto"/>
          <w:kern w:val="0"/>
          <w:sz w:val="24"/>
          <w:szCs w:val="24"/>
          <w:highlight w:val="none"/>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本项目不接受联合体投标。</w:t>
      </w:r>
      <w:bookmarkStart w:id="16" w:name="_Toc28359090"/>
      <w:bookmarkStart w:id="17" w:name="_Toc35393799"/>
      <w:bookmarkStart w:id="18" w:name="_Toc35393630"/>
      <w:bookmarkStart w:id="19" w:name="_Toc28359013"/>
    </w:p>
    <w:bookmarkEnd w:id="16"/>
    <w:bookmarkEnd w:id="17"/>
    <w:bookmarkEnd w:id="18"/>
    <w:bookmarkEnd w:id="19"/>
    <w:p>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二、申请人的资格要求：</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1.满足《中华人民共和国政府采购法》第二十二条规定</w:t>
      </w:r>
      <w:r>
        <w:rPr>
          <w:rFonts w:hint="eastAsia" w:asciiTheme="minorEastAsia" w:hAnsiTheme="minorEastAsia" w:eastAsiaTheme="minorEastAsia" w:cstheme="minorEastAsia"/>
          <w:kern w:val="0"/>
          <w:sz w:val="24"/>
          <w:szCs w:val="24"/>
          <w:lang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rPr>
        <w:t>.本项目的特定资格要求：</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（1）供应商必须具有有效的苗（林）木种子生产经营许可证、植物检疫登记证(或产地</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检疫证)；</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（2）近三年内（本项目投标截止期前）如在“信用中国（www.creditchina.gov.cn）”</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被列入失信被执行人、企业经营异常名录、税收违法黑名单、政府采购严重违法失信名单</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（尚在处罚期内的）；在“中国政府采购网（www.ccgp.gov.cn）”被列入政府采购严重违</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法失信行为记录名单的（尚在处罚期内的）；在“国家企业信用信息公示系统（http：</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//www.gsxt.gov.cn）”列入经营异常名录信息、列入严重违法失信企业名单（黑名单）信</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息的将拒绝其参本次政府采购活动（开标现场查询）。</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（3）具有独立承担民事责任的能力：提供在中华人民共和国境内注册的法人或其他组</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织的营业执照或事业单位法人证书或社会团体法人登记证书复印件，如投标人为自然人的</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提供自然人身份证明复印件；如国家另有规定的，则从其定。（分支机构投标，须取得具</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有法人资格的总公司（总所）出具给分支机构的授权书，并提供总公司（总所）和分支机</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构的营业执照（执业许可证）复印件。已由总公司（总所）授权的，总公司（总所）取得</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的相关资质证书对分支机构有效，法律法规或者行业另有规定的除外。）</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（4）提供 2021 年度或 2022 年度由第三方财务审计机构出具的财务审计报告或提供银</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行出具的近三个月的资信证明；</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（5）提供近三个月（任意一个月）的完税证明（2022 年 8 月份后成立的公司按实际发</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生提供）；</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（6）法人开标应携带《法定代表人身份证明书》，委托代理人开标应携带《法定代表</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人授权委托书》；</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（7）提供本单位缴纳的近三个月（任意一个月）社保缴纳证明（单位社保缴费凭证，</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2022 年 8 月份后成立的公司按实际发生提供）；</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(8）单位负责人为同一人或者存在直接控股、管理关系的不同供应商，不得参加同一</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合同项下的政府采购活动。除单一来源采购项目外，为采购项目提供整体设计、规范编制</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或者项目管理、监理、检测等服务的供应商，不得再参加该采购项目的其他采购活动。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.落实政府采购政策需满足的资格要求</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供应商为中小企业；所属行业：农、林、牧、渔业。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三、招标文件的发售时间、地址、售价：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0000FF"/>
          <w:kern w:val="0"/>
          <w:sz w:val="24"/>
          <w:szCs w:val="24"/>
          <w:highlight w:val="none"/>
          <w:lang w:eastAsia="zh-CN"/>
        </w:rPr>
      </w:pPr>
      <w:r>
        <w:rPr>
          <w:rFonts w:hint="eastAsia" w:asciiTheme="minorEastAsia" w:hAnsiTheme="minorEastAsia" w:eastAsiaTheme="minorEastAsia" w:cstheme="minorEastAsia"/>
          <w:color w:val="0000FF"/>
          <w:kern w:val="0"/>
          <w:sz w:val="24"/>
          <w:szCs w:val="24"/>
          <w:highlight w:val="none"/>
        </w:rPr>
        <w:t>1、发售时间：</w:t>
      </w:r>
      <w:r>
        <w:rPr>
          <w:rFonts w:hint="eastAsia" w:asciiTheme="minorEastAsia" w:hAnsiTheme="minorEastAsia" w:eastAsiaTheme="minorEastAsia" w:cstheme="minorEastAsia"/>
          <w:color w:val="0000FF"/>
          <w:kern w:val="0"/>
          <w:sz w:val="24"/>
          <w:szCs w:val="24"/>
          <w:highlight w:val="none"/>
          <w:lang w:eastAsia="zh-CN"/>
        </w:rPr>
        <w:t>2023年0</w:t>
      </w:r>
      <w:r>
        <w:rPr>
          <w:rFonts w:hint="eastAsia" w:asciiTheme="minorEastAsia" w:hAnsiTheme="minorEastAsia" w:eastAsiaTheme="minorEastAsia" w:cstheme="minorEastAsia"/>
          <w:color w:val="0000FF"/>
          <w:kern w:val="0"/>
          <w:sz w:val="24"/>
          <w:szCs w:val="24"/>
          <w:highlight w:val="none"/>
          <w:lang w:val="en-US" w:eastAsia="zh-CN"/>
        </w:rPr>
        <w:t>3</w:t>
      </w:r>
      <w:r>
        <w:rPr>
          <w:rFonts w:hint="eastAsia" w:asciiTheme="minorEastAsia" w:hAnsiTheme="minorEastAsia" w:eastAsiaTheme="minorEastAsia" w:cstheme="minorEastAsia"/>
          <w:color w:val="0000FF"/>
          <w:kern w:val="0"/>
          <w:sz w:val="24"/>
          <w:szCs w:val="24"/>
          <w:highlight w:val="none"/>
          <w:lang w:eastAsia="zh-CN"/>
        </w:rPr>
        <w:t>月</w:t>
      </w:r>
      <w:r>
        <w:rPr>
          <w:rFonts w:hint="eastAsia" w:asciiTheme="minorEastAsia" w:hAnsiTheme="minorEastAsia" w:eastAsiaTheme="minorEastAsia" w:cstheme="minorEastAsia"/>
          <w:color w:val="0000FF"/>
          <w:kern w:val="0"/>
          <w:sz w:val="24"/>
          <w:szCs w:val="24"/>
          <w:highlight w:val="none"/>
          <w:lang w:val="en-US" w:eastAsia="zh-CN"/>
        </w:rPr>
        <w:t>29</w:t>
      </w:r>
      <w:r>
        <w:rPr>
          <w:rFonts w:hint="eastAsia" w:asciiTheme="minorEastAsia" w:hAnsiTheme="minorEastAsia" w:eastAsiaTheme="minorEastAsia" w:cstheme="minorEastAsia"/>
          <w:color w:val="0000FF"/>
          <w:kern w:val="0"/>
          <w:sz w:val="24"/>
          <w:szCs w:val="24"/>
          <w:highlight w:val="none"/>
          <w:lang w:eastAsia="zh-CN"/>
        </w:rPr>
        <w:t>日至2023年04月</w:t>
      </w:r>
      <w:r>
        <w:rPr>
          <w:rFonts w:hint="eastAsia" w:asciiTheme="minorEastAsia" w:hAnsiTheme="minorEastAsia" w:eastAsiaTheme="minorEastAsia" w:cstheme="minorEastAsia"/>
          <w:color w:val="0000FF"/>
          <w:kern w:val="0"/>
          <w:sz w:val="24"/>
          <w:szCs w:val="24"/>
          <w:highlight w:val="none"/>
          <w:lang w:val="en-US" w:eastAsia="zh-CN"/>
        </w:rPr>
        <w:t>6</w:t>
      </w:r>
      <w:r>
        <w:rPr>
          <w:rFonts w:hint="eastAsia" w:asciiTheme="minorEastAsia" w:hAnsiTheme="minorEastAsia" w:eastAsiaTheme="minorEastAsia" w:cstheme="minorEastAsia"/>
          <w:color w:val="0000FF"/>
          <w:kern w:val="0"/>
          <w:sz w:val="24"/>
          <w:szCs w:val="24"/>
          <w:highlight w:val="none"/>
          <w:lang w:eastAsia="zh-CN"/>
        </w:rPr>
        <w:t>日（开标截止时间前）</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2、地点（网址）：</w:t>
      </w:r>
      <w:r>
        <w:rPr>
          <w:rFonts w:hint="eastAsia" w:asciiTheme="minorEastAsia" w:hAnsiTheme="minorEastAsia" w:eastAsiaTheme="minorEastAsia" w:cstheme="minorEastAsia"/>
          <w:kern w:val="0"/>
          <w:sz w:val="24"/>
          <w:szCs w:val="24"/>
        </w:rPr>
        <w:t>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3、方式：</w:t>
      </w:r>
      <w:r>
        <w:rPr>
          <w:rFonts w:hint="eastAsia" w:asciiTheme="minorEastAsia" w:hAnsiTheme="minorEastAsia" w:eastAsiaTheme="minorEastAsia" w:cstheme="minorEastAsia"/>
          <w:kern w:val="0"/>
          <w:sz w:val="24"/>
          <w:szCs w:val="24"/>
        </w:rPr>
        <w:t>供应商登录政采云平台https://www.zcygov.cn/在线申请获取采购文件（进入“项目采购”应用，在获取采购文件菜单中选择项目，申请获取采购文件）附件处下载《策勒县政府采购报名表》；并将《策勒县政府采购报名表》及相关报名材料如实填写后加盖鲜红公章以PDF格式制成压缩包形式发送至1538005869@qq.com邮箱，逾期发送的将拒绝投标。 </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4、售价：0元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四、投标截止时间</w:t>
      </w:r>
      <w:r>
        <w:rPr>
          <w:rFonts w:hint="eastAsia" w:asciiTheme="minorEastAsia" w:hAnsiTheme="minorEastAsia" w:eastAsiaTheme="minorEastAsia" w:cstheme="minorEastAsia"/>
          <w:color w:val="auto"/>
          <w:kern w:val="0"/>
          <w:sz w:val="24"/>
          <w:szCs w:val="24"/>
          <w:highlight w:val="none"/>
          <w:lang w:eastAsia="zh-CN"/>
        </w:rPr>
        <w:t>2023年04月10日1</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：00：00（北京时间)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0000FF"/>
          <w:kern w:val="0"/>
          <w:sz w:val="24"/>
          <w:szCs w:val="24"/>
          <w:highlight w:val="none"/>
        </w:rPr>
      </w:pPr>
      <w:r>
        <w:rPr>
          <w:rFonts w:hint="eastAsia" w:asciiTheme="minorEastAsia" w:hAnsiTheme="minorEastAsia" w:eastAsiaTheme="minorEastAsia" w:cstheme="minorEastAsia"/>
          <w:color w:val="0000FF"/>
          <w:kern w:val="0"/>
          <w:sz w:val="24"/>
          <w:szCs w:val="24"/>
          <w:highlight w:val="none"/>
        </w:rPr>
        <w:t>五、投标地址（网址）：投标人应于</w:t>
      </w:r>
      <w:r>
        <w:rPr>
          <w:rFonts w:hint="eastAsia" w:asciiTheme="minorEastAsia" w:hAnsiTheme="minorEastAsia" w:eastAsiaTheme="minorEastAsia" w:cstheme="minorEastAsia"/>
          <w:color w:val="0000FF"/>
          <w:kern w:val="0"/>
          <w:sz w:val="24"/>
          <w:szCs w:val="24"/>
          <w:highlight w:val="none"/>
          <w:lang w:eastAsia="zh-CN"/>
        </w:rPr>
        <w:t>2023年04月10日1</w:t>
      </w:r>
      <w:r>
        <w:rPr>
          <w:rFonts w:hint="eastAsia" w:asciiTheme="minorEastAsia" w:hAnsiTheme="minorEastAsia" w:eastAsiaTheme="minorEastAsia" w:cstheme="minorEastAsia"/>
          <w:color w:val="0000FF"/>
          <w:kern w:val="0"/>
          <w:sz w:val="24"/>
          <w:szCs w:val="24"/>
          <w:highlight w:val="none"/>
          <w:lang w:val="en-US" w:eastAsia="zh-CN"/>
        </w:rPr>
        <w:t>1</w:t>
      </w:r>
      <w:r>
        <w:rPr>
          <w:rFonts w:hint="eastAsia" w:asciiTheme="minorEastAsia" w:hAnsiTheme="minorEastAsia" w:eastAsiaTheme="minorEastAsia" w:cstheme="minorEastAsia"/>
          <w:color w:val="0000FF"/>
          <w:kern w:val="0"/>
          <w:sz w:val="24"/>
          <w:szCs w:val="24"/>
          <w:highlight w:val="none"/>
          <w:lang w:eastAsia="zh-CN"/>
        </w:rPr>
        <w:t>：00：00</w:t>
      </w:r>
      <w:r>
        <w:rPr>
          <w:rFonts w:hint="eastAsia" w:asciiTheme="minorEastAsia" w:hAnsiTheme="minorEastAsia" w:eastAsiaTheme="minorEastAsia" w:cstheme="minorEastAsia"/>
          <w:color w:val="0000FF"/>
          <w:kern w:val="0"/>
          <w:sz w:val="24"/>
          <w:szCs w:val="24"/>
          <w:highlight w:val="none"/>
        </w:rPr>
        <w:t>(北京时间）之前将电子投标文件上传到“政采云”平台。应按照本项目招标文件和政采云平台的要求编制、加密传输投标文件。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六、开标时间</w:t>
      </w:r>
      <w:r>
        <w:rPr>
          <w:rFonts w:hint="eastAsia" w:asciiTheme="minorEastAsia" w:hAnsiTheme="minorEastAsia" w:eastAsiaTheme="minorEastAsia" w:cstheme="minorEastAsia"/>
          <w:color w:val="auto"/>
          <w:kern w:val="0"/>
          <w:sz w:val="24"/>
          <w:szCs w:val="24"/>
          <w:highlight w:val="none"/>
          <w:lang w:eastAsia="zh-CN"/>
        </w:rPr>
        <w:t>2023年04月10日1</w:t>
      </w:r>
      <w:r>
        <w:rPr>
          <w:rFonts w:hint="eastAsia" w:asciiTheme="minorEastAsia" w:hAnsiTheme="minorEastAsia" w:eastAsiaTheme="minorEastAsia" w:cstheme="minorEastAsia"/>
          <w:color w:val="auto"/>
          <w:kern w:val="0"/>
          <w:sz w:val="24"/>
          <w:szCs w:val="24"/>
          <w:highlight w:val="none"/>
          <w:lang w:val="en-US" w:eastAsia="zh-CN"/>
        </w:rPr>
        <w:t>1</w:t>
      </w:r>
      <w:r>
        <w:rPr>
          <w:rFonts w:hint="eastAsia" w:asciiTheme="minorEastAsia" w:hAnsiTheme="minorEastAsia" w:eastAsiaTheme="minorEastAsia" w:cstheme="minorEastAsia"/>
          <w:color w:val="auto"/>
          <w:kern w:val="0"/>
          <w:sz w:val="24"/>
          <w:szCs w:val="24"/>
          <w:highlight w:val="none"/>
          <w:lang w:eastAsia="zh-CN"/>
        </w:rPr>
        <w:t>：00：00（北京时间)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0000FF"/>
          <w:kern w:val="0"/>
          <w:sz w:val="24"/>
          <w:szCs w:val="24"/>
          <w:highlight w:val="none"/>
          <w:lang w:val="en-US" w:eastAsia="zh-CN"/>
        </w:rPr>
      </w:pPr>
      <w:r>
        <w:rPr>
          <w:rFonts w:hint="eastAsia" w:asciiTheme="minorEastAsia" w:hAnsiTheme="minorEastAsia" w:eastAsiaTheme="minorEastAsia" w:cstheme="minorEastAsia"/>
          <w:color w:val="0000FF"/>
          <w:kern w:val="0"/>
          <w:sz w:val="24"/>
          <w:szCs w:val="24"/>
          <w:highlight w:val="none"/>
        </w:rPr>
        <w:t>七、</w:t>
      </w:r>
      <w:r>
        <w:rPr>
          <w:rFonts w:hint="eastAsia" w:asciiTheme="minorEastAsia" w:hAnsiTheme="minorEastAsia" w:eastAsiaTheme="minorEastAsia" w:cstheme="minorEastAsia"/>
          <w:color w:val="0000FF"/>
          <w:kern w:val="0"/>
          <w:sz w:val="24"/>
          <w:szCs w:val="24"/>
          <w:highlight w:val="none"/>
          <w:lang w:val="en-US" w:eastAsia="zh-CN"/>
        </w:rPr>
        <w:t>开标地点：政采云平台不见面开标大厅（网址：https://www.zcygov.cn/）</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各投标企业通过政采云平台上传投标文件。应按照本项目招标文件和政采云平台的要求编制、加密传输投标文件。 </w:t>
      </w:r>
    </w:p>
    <w:p>
      <w:pPr>
        <w:keepNext w:val="0"/>
        <w:keepLines w:val="0"/>
        <w:pageBreakBefore w:val="0"/>
        <w:widowControl w:val="0"/>
        <w:numPr>
          <w:ilvl w:val="0"/>
          <w:numId w:val="3"/>
        </w:numPr>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投标保证金：</w:t>
      </w:r>
    </w:p>
    <w:p>
      <w:pPr>
        <w:pStyle w:val="11"/>
        <w:numPr>
          <w:ilvl w:val="0"/>
          <w:numId w:val="0"/>
        </w:numPr>
        <w:rPr>
          <w:rFonts w:hint="eastAsia"/>
          <w:sz w:val="24"/>
          <w:szCs w:val="24"/>
        </w:rPr>
      </w:pPr>
    </w:p>
    <w:tbl>
      <w:tblPr>
        <w:tblStyle w:val="21"/>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13"/>
        <w:gridCol w:w="2162"/>
        <w:gridCol w:w="1430"/>
        <w:gridCol w:w="1310"/>
        <w:gridCol w:w="1312"/>
        <w:gridCol w:w="1163"/>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5" w:hRule="atLeast"/>
        </w:trPr>
        <w:tc>
          <w:tcPr>
            <w:tcW w:w="262"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106"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标项名称</w:t>
            </w:r>
          </w:p>
        </w:tc>
        <w:tc>
          <w:tcPr>
            <w:tcW w:w="732"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投标保证金金额（元）</w:t>
            </w:r>
          </w:p>
        </w:tc>
        <w:tc>
          <w:tcPr>
            <w:tcW w:w="670"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tc>
        <w:tc>
          <w:tcPr>
            <w:tcW w:w="671"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收款账号</w:t>
            </w:r>
          </w:p>
        </w:tc>
        <w:tc>
          <w:tcPr>
            <w:tcW w:w="595"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交付方式</w:t>
            </w:r>
          </w:p>
        </w:tc>
        <w:tc>
          <w:tcPr>
            <w:tcW w:w="960"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0" w:hRule="atLeast"/>
        </w:trPr>
        <w:tc>
          <w:tcPr>
            <w:tcW w:w="262"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奴尔乡林果提质增效项目</w:t>
            </w:r>
          </w:p>
        </w:tc>
        <w:tc>
          <w:tcPr>
            <w:tcW w:w="732"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FF"/>
                <w:sz w:val="24"/>
                <w:szCs w:val="24"/>
                <w:highlight w:val="none"/>
                <w:lang w:val="en-US" w:eastAsia="zh-CN"/>
              </w:rPr>
              <w:t>37</w:t>
            </w:r>
            <w:r>
              <w:rPr>
                <w:rFonts w:hint="eastAsia" w:asciiTheme="minorEastAsia" w:hAnsiTheme="minorEastAsia" w:eastAsiaTheme="minorEastAsia" w:cstheme="minorEastAsia"/>
                <w:color w:val="0000FF"/>
                <w:sz w:val="24"/>
                <w:szCs w:val="24"/>
                <w:highlight w:val="none"/>
              </w:rPr>
              <w:t>00</w:t>
            </w:r>
          </w:p>
        </w:tc>
        <w:tc>
          <w:tcPr>
            <w:tcW w:w="6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策勒县农村信用合作社联合社</w:t>
            </w:r>
          </w:p>
        </w:tc>
        <w:tc>
          <w:tcPr>
            <w:tcW w:w="6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8810 1001 2010 1026 33101</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网银、电汇</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策勒县公共资源交易中心</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九</w:t>
      </w:r>
      <w:r>
        <w:rPr>
          <w:rFonts w:hint="eastAsia" w:asciiTheme="minorEastAsia" w:hAnsiTheme="minorEastAsia" w:eastAsiaTheme="minorEastAsia" w:cstheme="minorEastAsia"/>
          <w:color w:val="auto"/>
          <w:kern w:val="0"/>
          <w:sz w:val="24"/>
          <w:szCs w:val="24"/>
          <w:highlight w:val="none"/>
        </w:rPr>
        <w:t>、公告期限</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自本公告发布之日起5个工作日。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十</w:t>
      </w:r>
      <w:r>
        <w:rPr>
          <w:rFonts w:hint="eastAsia" w:asciiTheme="minorEastAsia" w:hAnsiTheme="minorEastAsia" w:eastAsiaTheme="minorEastAsia" w:cstheme="minorEastAsia"/>
          <w:color w:val="auto"/>
          <w:kern w:val="0"/>
          <w:sz w:val="24"/>
          <w:szCs w:val="24"/>
          <w:highlight w:val="none"/>
        </w:rPr>
        <w:t>、其他补充事宜：</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1、本项目实行网上投标，采用电子投标文件。若供应商参与投标，自行承担投标一切费用。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4、有意向参与新疆区域电子开评标的供应商，可访问新疆数字证书认证中心官方网站（https://www.xjca.com.cn/）或下载“新疆政务通”APP自行进行申领。如需咨询，请联系新疆CA服务热线0991-2819290</w:t>
      </w:r>
    </w:p>
    <w:p>
      <w:pPr>
        <w:pStyle w:val="2"/>
        <w:rPr>
          <w:rFonts w:hint="eastAsia" w:asciiTheme="minorEastAsia" w:hAnsiTheme="minorEastAsia" w:eastAsiaTheme="minorEastAsia" w:cstheme="minorEastAsia"/>
          <w:b w:val="0"/>
          <w:bCs w:val="0"/>
          <w:kern w:val="0"/>
          <w:sz w:val="24"/>
          <w:szCs w:val="24"/>
          <w:lang w:val="en-US" w:eastAsia="zh-CN" w:bidi="ar-SA"/>
        </w:rPr>
      </w:pPr>
      <w:r>
        <w:rPr>
          <w:rFonts w:hint="eastAsia" w:asciiTheme="minorEastAsia" w:hAnsiTheme="minorEastAsia" w:eastAsiaTheme="minorEastAsia" w:cstheme="minorEastAsia"/>
          <w:b w:val="0"/>
          <w:bCs w:val="0"/>
          <w:kern w:val="0"/>
          <w:sz w:val="24"/>
          <w:szCs w:val="24"/>
          <w:lang w:val="en-US" w:eastAsia="zh-CN" w:bidi="ar-SA"/>
        </w:rPr>
        <w:t>5、根据</w:t>
      </w:r>
      <w:bookmarkStart w:id="234" w:name="_GoBack"/>
      <w:bookmarkEnd w:id="234"/>
      <w:r>
        <w:rPr>
          <w:rFonts w:hint="eastAsia" w:asciiTheme="minorEastAsia" w:hAnsiTheme="minorEastAsia" w:eastAsiaTheme="minorEastAsia" w:cstheme="minorEastAsia"/>
          <w:b w:val="0"/>
          <w:bCs w:val="0"/>
          <w:kern w:val="0"/>
          <w:sz w:val="24"/>
          <w:szCs w:val="24"/>
          <w:lang w:val="en-US" w:eastAsia="zh-CN" w:bidi="ar-SA"/>
        </w:rPr>
        <w:t>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本项目属于专门面向中小企业采购(JY企业、残疾人福利性单位均视同小微企业，符合中小企业划分标准的个体工商户视同中小企业)，非中小企业参与的将视为无效响应；所属行业为：农、林、牧、渔业。</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5、</w:t>
      </w:r>
      <w:r>
        <w:rPr>
          <w:rFonts w:hint="eastAsia" w:asciiTheme="minorEastAsia" w:hAnsiTheme="minorEastAsia" w:eastAsiaTheme="minorEastAsia" w:cstheme="minorEastAsia"/>
          <w:kern w:val="0"/>
          <w:sz w:val="24"/>
          <w:szCs w:val="24"/>
        </w:rPr>
        <w:t>投标保证金额及缴纳账号：</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投标保证金金额：</w:t>
      </w:r>
      <w:r>
        <w:rPr>
          <w:rFonts w:hint="eastAsia" w:asciiTheme="minorEastAsia" w:hAnsiTheme="minorEastAsia" w:eastAsiaTheme="minorEastAsia" w:cstheme="minorEastAsia"/>
          <w:kern w:val="0"/>
          <w:sz w:val="24"/>
          <w:szCs w:val="24"/>
          <w:lang w:val="en-US" w:eastAsia="zh-CN"/>
        </w:rPr>
        <w:t>3700元（叁仟元整）</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投标保证金账号：策勒县公共资源交易中心</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开户银行：策勒县农村信用合作社联合社</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账     号：8810 1001 2010 1026 33101</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注：必须由投标单位的基本账户转至指定账户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 </w:t>
      </w:r>
      <w:r>
        <w:rPr>
          <w:rFonts w:hint="eastAsia" w:asciiTheme="minorEastAsia" w:hAnsiTheme="minorEastAsia" w:eastAsiaTheme="minorEastAsia" w:cstheme="minorEastAsia"/>
          <w:color w:val="auto"/>
          <w:kern w:val="0"/>
          <w:sz w:val="24"/>
          <w:szCs w:val="24"/>
          <w:highlight w:val="none"/>
        </w:rPr>
        <w:t>十、联系方式</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1.采购人信息</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名    称：</w:t>
      </w:r>
      <w:r>
        <w:rPr>
          <w:rFonts w:hint="eastAsia" w:asciiTheme="minorEastAsia" w:hAnsiTheme="minorEastAsia" w:eastAsiaTheme="minorEastAsia" w:cstheme="minorEastAsia"/>
          <w:color w:val="auto"/>
          <w:kern w:val="0"/>
          <w:sz w:val="24"/>
          <w:szCs w:val="24"/>
          <w:highlight w:val="none"/>
          <w:lang w:val="en-US" w:eastAsia="zh-CN"/>
        </w:rPr>
        <w:t>策勒县奴尔乡人民政府</w:t>
      </w:r>
      <w:r>
        <w:rPr>
          <w:rFonts w:hint="eastAsia" w:asciiTheme="minorEastAsia" w:hAnsiTheme="minorEastAsia" w:eastAsiaTheme="minorEastAsia" w:cstheme="minorEastAsia"/>
          <w:color w:val="auto"/>
          <w:kern w:val="0"/>
          <w:sz w:val="24"/>
          <w:szCs w:val="24"/>
          <w:highlight w:val="none"/>
        </w:rPr>
        <w:t xml:space="preserve"> </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default" w:asciiTheme="minorEastAsia" w:hAnsiTheme="minorEastAsia" w:eastAsiaTheme="minorEastAsia" w:cstheme="minorEastAsia"/>
          <w:color w:val="auto"/>
          <w:kern w:val="0"/>
          <w:sz w:val="24"/>
          <w:szCs w:val="24"/>
          <w:highlight w:val="none"/>
          <w:lang w:val="en-US"/>
        </w:rPr>
      </w:pPr>
      <w:r>
        <w:rPr>
          <w:rFonts w:hint="eastAsia" w:asciiTheme="minorEastAsia" w:hAnsiTheme="minorEastAsia" w:eastAsiaTheme="minorEastAsia" w:cstheme="minorEastAsia"/>
          <w:color w:val="auto"/>
          <w:kern w:val="0"/>
          <w:sz w:val="24"/>
          <w:szCs w:val="24"/>
          <w:highlight w:val="none"/>
        </w:rPr>
        <w:t>联系方式：</w:t>
      </w:r>
      <w:bookmarkStart w:id="20" w:name="_Toc35393807"/>
      <w:bookmarkStart w:id="21" w:name="_Toc35393638"/>
      <w:bookmarkStart w:id="22" w:name="_Toc28359097"/>
      <w:bookmarkStart w:id="23" w:name="_Toc28359020"/>
      <w:r>
        <w:rPr>
          <w:rFonts w:hint="eastAsia" w:asciiTheme="minorEastAsia" w:hAnsiTheme="minorEastAsia" w:eastAsiaTheme="minorEastAsia" w:cstheme="minorEastAsia"/>
          <w:color w:val="auto"/>
          <w:kern w:val="0"/>
          <w:sz w:val="24"/>
          <w:szCs w:val="24"/>
          <w:highlight w:val="none"/>
          <w:lang w:val="en-US" w:eastAsia="zh-CN"/>
        </w:rPr>
        <w:t>19915211588</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2.采购代理机构信息</w:t>
      </w:r>
      <w:bookmarkEnd w:id="20"/>
      <w:bookmarkEnd w:id="21"/>
      <w:bookmarkEnd w:id="22"/>
      <w:bookmarkEnd w:id="23"/>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名    称：</w:t>
      </w:r>
      <w:r>
        <w:rPr>
          <w:rFonts w:hint="eastAsia" w:asciiTheme="minorEastAsia" w:hAnsiTheme="minorEastAsia" w:eastAsiaTheme="minorEastAsia" w:cstheme="minorEastAsia"/>
          <w:color w:val="auto"/>
          <w:kern w:val="0"/>
          <w:sz w:val="24"/>
          <w:szCs w:val="24"/>
          <w:highlight w:val="none"/>
          <w:lang w:eastAsia="zh-CN"/>
        </w:rPr>
        <w:t>新疆晓君招标有限公司</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地　　址：</w:t>
      </w:r>
      <w:r>
        <w:rPr>
          <w:rFonts w:hint="eastAsia" w:asciiTheme="minorEastAsia" w:hAnsiTheme="minorEastAsia" w:eastAsiaTheme="minorEastAsia" w:cstheme="minorEastAsia"/>
          <w:color w:val="auto"/>
          <w:kern w:val="0"/>
          <w:sz w:val="24"/>
          <w:szCs w:val="24"/>
          <w:highlight w:val="none"/>
          <w:lang w:eastAsia="zh-CN"/>
        </w:rPr>
        <w:t>和田市光明路66号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rPr>
        <w:t>联系方式：</w:t>
      </w:r>
      <w:bookmarkStart w:id="24" w:name="_Toc35393808"/>
      <w:bookmarkStart w:id="25" w:name="_Toc35393639"/>
      <w:bookmarkStart w:id="26" w:name="_Toc28359098"/>
      <w:bookmarkStart w:id="27" w:name="_Toc28359021"/>
      <w:r>
        <w:rPr>
          <w:rFonts w:hint="eastAsia" w:asciiTheme="minorEastAsia" w:hAnsiTheme="minorEastAsia" w:eastAsiaTheme="minorEastAsia" w:cstheme="minorEastAsia"/>
          <w:color w:val="auto"/>
          <w:kern w:val="0"/>
          <w:sz w:val="24"/>
          <w:szCs w:val="24"/>
          <w:highlight w:val="none"/>
          <w:lang w:eastAsia="zh-CN"/>
        </w:rPr>
        <w:t>0903-2059505/17799150765</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bookmarkEnd w:id="24"/>
      <w:bookmarkEnd w:id="25"/>
      <w:bookmarkEnd w:id="26"/>
      <w:bookmarkEnd w:id="27"/>
      <w:r>
        <w:rPr>
          <w:rFonts w:hint="eastAsia" w:asciiTheme="minorEastAsia" w:hAnsiTheme="minorEastAsia" w:eastAsiaTheme="minorEastAsia" w:cstheme="minorEastAsia"/>
          <w:color w:val="auto"/>
          <w:kern w:val="0"/>
          <w:sz w:val="24"/>
          <w:szCs w:val="24"/>
          <w:highlight w:val="none"/>
        </w:rPr>
        <w:t>政府采购监督管理部门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名称：</w:t>
      </w:r>
      <w:r>
        <w:rPr>
          <w:rFonts w:hint="eastAsia" w:asciiTheme="minorEastAsia" w:hAnsiTheme="minorEastAsia" w:eastAsiaTheme="minorEastAsia" w:cstheme="minorEastAsia"/>
          <w:color w:val="auto"/>
          <w:kern w:val="0"/>
          <w:sz w:val="24"/>
          <w:szCs w:val="24"/>
          <w:highlight w:val="none"/>
          <w:lang w:val="en-US" w:eastAsia="zh-CN"/>
        </w:rPr>
        <w:t>策勒县</w:t>
      </w:r>
      <w:r>
        <w:rPr>
          <w:rFonts w:hint="eastAsia" w:asciiTheme="minorEastAsia" w:hAnsiTheme="minorEastAsia" w:eastAsiaTheme="minorEastAsia" w:cstheme="minorEastAsia"/>
          <w:color w:val="auto"/>
          <w:kern w:val="0"/>
          <w:sz w:val="24"/>
          <w:szCs w:val="24"/>
          <w:highlight w:val="none"/>
        </w:rPr>
        <w:t>政府采购办公室</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联系人：</w:t>
      </w:r>
      <w:r>
        <w:rPr>
          <w:rFonts w:hint="eastAsia" w:asciiTheme="minorEastAsia" w:hAnsiTheme="minorEastAsia" w:eastAsiaTheme="minorEastAsia" w:cstheme="minorEastAsia"/>
          <w:color w:val="auto"/>
          <w:kern w:val="0"/>
          <w:sz w:val="24"/>
          <w:szCs w:val="24"/>
          <w:highlight w:val="none"/>
          <w:lang w:val="en-US" w:eastAsia="zh-CN"/>
        </w:rPr>
        <w:t>祖力</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联系电话：</w:t>
      </w:r>
      <w:r>
        <w:rPr>
          <w:rFonts w:hint="eastAsia" w:asciiTheme="minorEastAsia" w:hAnsiTheme="minorEastAsia" w:eastAsiaTheme="minorEastAsia" w:cstheme="minorEastAsia"/>
          <w:color w:val="auto"/>
          <w:kern w:val="0"/>
          <w:sz w:val="24"/>
          <w:szCs w:val="24"/>
          <w:highlight w:val="none"/>
          <w:lang w:val="en-US" w:eastAsia="zh-CN"/>
        </w:rPr>
        <w:t>0903-6712345</w:t>
      </w:r>
      <w:r>
        <w:rPr>
          <w:rFonts w:hint="eastAsia" w:asciiTheme="minorEastAsia" w:hAnsiTheme="minorEastAsia" w:eastAsiaTheme="minorEastAsia" w:cstheme="minorEastAsia"/>
          <w:color w:val="auto"/>
          <w:sz w:val="24"/>
          <w:szCs w:val="24"/>
          <w:highlight w:val="none"/>
          <w:lang w:val="en-US" w:eastAsia="zh-CN"/>
        </w:rPr>
        <w:t xml:space="preserve">            </w:t>
      </w:r>
    </w:p>
    <w:p>
      <w:pPr>
        <w:pStyle w:val="11"/>
        <w:rPr>
          <w:rStyle w:val="31"/>
          <w:rFonts w:hint="eastAsia" w:asciiTheme="minorEastAsia" w:hAnsiTheme="minorEastAsia" w:eastAsiaTheme="minorEastAsia" w:cstheme="minorEastAsia"/>
          <w:b/>
          <w:bCs/>
          <w:color w:val="auto"/>
          <w:sz w:val="28"/>
          <w:szCs w:val="18"/>
          <w:highlight w:val="none"/>
        </w:rPr>
      </w:pPr>
    </w:p>
    <w:bookmarkEnd w:id="11"/>
    <w:p>
      <w:pPr>
        <w:pStyle w:val="30"/>
        <w:pageBreakBefore w:val="0"/>
        <w:kinsoku/>
        <w:wordWrap/>
        <w:topLinePunct w:val="0"/>
        <w:bidi w:val="0"/>
        <w:spacing w:line="360" w:lineRule="auto"/>
        <w:ind w:firstLine="0"/>
        <w:jc w:val="left"/>
        <w:outlineLvl w:val="9"/>
        <w:rPr>
          <w:rStyle w:val="31"/>
          <w:rFonts w:hint="eastAsia" w:asciiTheme="minorEastAsia" w:hAnsiTheme="minorEastAsia" w:eastAsiaTheme="minorEastAsia" w:cstheme="minorEastAsia"/>
          <w:b/>
          <w:bCs/>
          <w:color w:val="000000"/>
          <w:sz w:val="24"/>
          <w:szCs w:val="24"/>
          <w:highlight w:val="none"/>
        </w:rPr>
      </w:pPr>
      <w:r>
        <w:rPr>
          <w:rStyle w:val="31"/>
          <w:rFonts w:hint="eastAsia" w:asciiTheme="minorEastAsia" w:hAnsiTheme="minorEastAsia" w:eastAsiaTheme="minorEastAsia" w:cstheme="minorEastAsia"/>
          <w:b/>
          <w:bCs/>
          <w:color w:val="000000"/>
          <w:sz w:val="24"/>
          <w:szCs w:val="24"/>
          <w:highlight w:val="none"/>
        </w:rPr>
        <w:t>特别提醒：</w:t>
      </w:r>
    </w:p>
    <w:p>
      <w:pPr>
        <w:spacing w:line="360" w:lineRule="auto"/>
        <w:jc w:val="left"/>
        <w:outlineLvl w:val="9"/>
        <w:rPr>
          <w:rStyle w:val="31"/>
          <w:rFonts w:hint="eastAsia" w:asciiTheme="minorEastAsia" w:hAnsiTheme="minorEastAsia" w:eastAsiaTheme="minorEastAsia" w:cstheme="minorEastAsia"/>
          <w:b/>
          <w:color w:val="auto"/>
          <w:sz w:val="24"/>
          <w:szCs w:val="24"/>
          <w:highlight w:val="none"/>
        </w:rPr>
      </w:pPr>
      <w:r>
        <w:rPr>
          <w:rStyle w:val="31"/>
          <w:rFonts w:hint="eastAsia" w:asciiTheme="minorEastAsia" w:hAnsiTheme="minorEastAsia" w:eastAsiaTheme="minorEastAsia" w:cstheme="minorEastAsia"/>
          <w:b/>
          <w:color w:val="auto"/>
          <w:sz w:val="24"/>
          <w:szCs w:val="24"/>
          <w:highlight w:val="none"/>
          <w:lang w:val="en-US"/>
        </w:rPr>
        <w:t>1</w:t>
      </w:r>
      <w:r>
        <w:rPr>
          <w:rStyle w:val="31"/>
          <w:rFonts w:hint="eastAsia" w:asciiTheme="minorEastAsia" w:hAnsiTheme="minorEastAsia" w:eastAsiaTheme="minorEastAsia" w:cstheme="minorEastAsia"/>
          <w:b/>
          <w:color w:val="auto"/>
          <w:sz w:val="24"/>
          <w:szCs w:val="24"/>
          <w:highlight w:val="none"/>
        </w:rPr>
        <w:t>、由投标人基本账户汇出（投标保证金需</w:t>
      </w:r>
      <w:r>
        <w:rPr>
          <w:rStyle w:val="31"/>
          <w:rFonts w:hint="eastAsia" w:asciiTheme="minorEastAsia" w:hAnsiTheme="minorEastAsia" w:eastAsiaTheme="minorEastAsia" w:cstheme="minorEastAsia"/>
          <w:b/>
          <w:color w:val="auto"/>
          <w:sz w:val="24"/>
          <w:szCs w:val="24"/>
          <w:highlight w:val="none"/>
          <w:lang w:val="en-US" w:eastAsia="zh-CN"/>
        </w:rPr>
        <w:t>一次性足额</w:t>
      </w:r>
      <w:r>
        <w:rPr>
          <w:rStyle w:val="31"/>
          <w:rFonts w:hint="eastAsia" w:asciiTheme="minorEastAsia" w:hAnsiTheme="minorEastAsia" w:eastAsiaTheme="minorEastAsia" w:cstheme="minorEastAsia"/>
          <w:b/>
          <w:color w:val="auto"/>
          <w:sz w:val="24"/>
          <w:szCs w:val="24"/>
          <w:highlight w:val="none"/>
        </w:rPr>
        <w:t>汇出，分笔汇出银行系统将不予统计），且不得以分公司的名义转账，投标保证金需在</w:t>
      </w:r>
      <w:r>
        <w:rPr>
          <w:rStyle w:val="31"/>
          <w:rFonts w:hint="eastAsia" w:asciiTheme="minorEastAsia" w:hAnsiTheme="minorEastAsia" w:eastAsiaTheme="minorEastAsia" w:cstheme="minorEastAsia"/>
          <w:b/>
          <w:color w:val="auto"/>
          <w:sz w:val="24"/>
          <w:szCs w:val="24"/>
          <w:highlight w:val="none"/>
          <w:lang w:eastAsia="zh-CN"/>
        </w:rPr>
        <w:t>2023年04月10日1</w:t>
      </w:r>
      <w:r>
        <w:rPr>
          <w:rStyle w:val="31"/>
          <w:rFonts w:hint="eastAsia" w:asciiTheme="minorEastAsia" w:hAnsiTheme="minorEastAsia" w:eastAsiaTheme="minorEastAsia" w:cstheme="minorEastAsia"/>
          <w:b/>
          <w:color w:val="auto"/>
          <w:sz w:val="24"/>
          <w:szCs w:val="24"/>
          <w:highlight w:val="none"/>
          <w:lang w:val="en-US" w:eastAsia="zh-CN"/>
        </w:rPr>
        <w:t>1</w:t>
      </w:r>
      <w:r>
        <w:rPr>
          <w:rStyle w:val="31"/>
          <w:rFonts w:hint="eastAsia" w:asciiTheme="minorEastAsia" w:hAnsiTheme="minorEastAsia" w:eastAsiaTheme="minorEastAsia" w:cstheme="minorEastAsia"/>
          <w:b/>
          <w:color w:val="auto"/>
          <w:sz w:val="24"/>
          <w:szCs w:val="24"/>
          <w:highlight w:val="none"/>
          <w:lang w:eastAsia="zh-CN"/>
        </w:rPr>
        <w:t>：00：00</w:t>
      </w:r>
      <w:r>
        <w:rPr>
          <w:rStyle w:val="31"/>
          <w:rFonts w:hint="eastAsia" w:asciiTheme="minorEastAsia" w:hAnsiTheme="minorEastAsia" w:eastAsiaTheme="minorEastAsia" w:cstheme="minorEastAsia"/>
          <w:b/>
          <w:color w:val="000000"/>
          <w:sz w:val="24"/>
          <w:szCs w:val="24"/>
          <w:highlight w:val="none"/>
          <w:lang w:val="en-US" w:eastAsia="zh-CN"/>
        </w:rPr>
        <w:t>（北京时间）</w:t>
      </w:r>
      <w:r>
        <w:rPr>
          <w:rStyle w:val="31"/>
          <w:rFonts w:hint="eastAsia" w:asciiTheme="minorEastAsia" w:hAnsiTheme="minorEastAsia" w:eastAsiaTheme="minorEastAsia" w:cstheme="minorEastAsia"/>
          <w:b/>
          <w:color w:val="auto"/>
          <w:sz w:val="24"/>
          <w:szCs w:val="24"/>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31"/>
          <w:rFonts w:hint="eastAsia" w:asciiTheme="minorEastAsia" w:hAnsiTheme="minorEastAsia" w:eastAsiaTheme="minorEastAsia" w:cstheme="minorEastAsia"/>
          <w:b/>
          <w:color w:val="auto"/>
          <w:sz w:val="24"/>
          <w:szCs w:val="24"/>
          <w:highlight w:val="none"/>
        </w:rPr>
      </w:pPr>
      <w:r>
        <w:rPr>
          <w:rStyle w:val="31"/>
          <w:rFonts w:hint="eastAsia" w:asciiTheme="minorEastAsia" w:hAnsiTheme="minorEastAsia" w:eastAsiaTheme="minorEastAsia" w:cstheme="minorEastAsia"/>
          <w:b/>
          <w:color w:val="auto"/>
          <w:sz w:val="24"/>
          <w:szCs w:val="24"/>
          <w:highlight w:val="none"/>
          <w:lang w:val="en-US"/>
        </w:rPr>
        <w:t>2</w:t>
      </w:r>
      <w:r>
        <w:rPr>
          <w:rStyle w:val="31"/>
          <w:rFonts w:hint="eastAsia" w:asciiTheme="minorEastAsia" w:hAnsiTheme="minorEastAsia" w:eastAsiaTheme="minorEastAsia" w:cstheme="minorEastAsia"/>
          <w:b/>
          <w:color w:val="auto"/>
          <w:sz w:val="24"/>
          <w:szCs w:val="24"/>
          <w:highlight w:val="none"/>
        </w:rPr>
        <w:t>、投标企业下载招标文件后请仔细阅读，如对招标文件内容有质疑，投标人应按招标文件中载明的邮箱：</w:t>
      </w:r>
      <w:r>
        <w:rPr>
          <w:rStyle w:val="31"/>
          <w:rFonts w:hint="eastAsia" w:asciiTheme="minorEastAsia" w:hAnsiTheme="minorEastAsia" w:eastAsiaTheme="minorEastAsia" w:cstheme="minorEastAsia"/>
          <w:b/>
          <w:color w:val="auto"/>
          <w:sz w:val="24"/>
          <w:szCs w:val="24"/>
          <w:highlight w:val="none"/>
          <w:lang w:val="en-US" w:eastAsia="zh-CN"/>
        </w:rPr>
        <w:t>XJXJ01@126.COM</w:t>
      </w:r>
      <w:r>
        <w:rPr>
          <w:rStyle w:val="31"/>
          <w:rFonts w:hint="eastAsia" w:asciiTheme="minorEastAsia" w:hAnsiTheme="minorEastAsia" w:eastAsiaTheme="minorEastAsia" w:cstheme="minorEastAsia"/>
          <w:b/>
          <w:color w:val="auto"/>
          <w:sz w:val="24"/>
          <w:szCs w:val="24"/>
          <w:highlight w:val="none"/>
        </w:rPr>
        <w:t>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第二部分  供应商须知</w:t>
      </w:r>
      <w:bookmarkEnd w:id="0"/>
      <w:bookmarkEnd w:id="1"/>
      <w:bookmarkEnd w:id="2"/>
      <w:bookmarkEnd w:id="3"/>
      <w:bookmarkEnd w:id="4"/>
      <w:bookmarkEnd w:id="5"/>
    </w:p>
    <w:p>
      <w:pPr>
        <w:pStyle w:val="4"/>
        <w:spacing w:before="0" w:after="100" w:afterAutospacing="1" w:line="400" w:lineRule="atLeast"/>
        <w:jc w:val="center"/>
        <w:rPr>
          <w:rFonts w:hint="eastAsia" w:asciiTheme="minorEastAsia" w:hAnsiTheme="minorEastAsia" w:eastAsiaTheme="minorEastAsia" w:cstheme="minorEastAsia"/>
          <w:color w:val="auto"/>
          <w:sz w:val="28"/>
          <w:szCs w:val="28"/>
          <w:highlight w:val="none"/>
        </w:rPr>
      </w:pPr>
      <w:bookmarkStart w:id="28" w:name="_Toc267301281"/>
      <w:bookmarkStart w:id="29" w:name="_Toc349573120"/>
      <w:bookmarkStart w:id="30" w:name="_Toc349637919"/>
      <w:bookmarkStart w:id="31" w:name="_Toc298240404"/>
      <w:bookmarkStart w:id="32" w:name="_Toc527642951"/>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供应商须知附表</w:t>
      </w:r>
      <w:bookmarkEnd w:id="28"/>
      <w:bookmarkEnd w:id="29"/>
      <w:bookmarkEnd w:id="30"/>
      <w:bookmarkEnd w:id="31"/>
      <w:bookmarkEnd w:id="32"/>
    </w:p>
    <w:tbl>
      <w:tblPr>
        <w:tblStyle w:val="22"/>
        <w:tblW w:w="973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80"/>
        <w:gridCol w:w="6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b/>
                <w:color w:val="auto"/>
                <w:sz w:val="24"/>
                <w:szCs w:val="24"/>
                <w:highlight w:val="none"/>
              </w:rPr>
              <w:t>条款号</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b/>
                <w:color w:val="auto"/>
                <w:sz w:val="24"/>
                <w:szCs w:val="24"/>
                <w:highlight w:val="none"/>
              </w:rPr>
              <w:t>条款名称</w:t>
            </w:r>
          </w:p>
        </w:tc>
        <w:tc>
          <w:tcPr>
            <w:tcW w:w="6477"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b/>
                <w:color w:val="auto"/>
                <w:sz w:val="24"/>
                <w:szCs w:val="24"/>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项目编号</w:t>
            </w:r>
          </w:p>
        </w:tc>
        <w:tc>
          <w:tcPr>
            <w:tcW w:w="6477" w:type="dxa"/>
            <w:vAlign w:val="center"/>
          </w:tcPr>
          <w:p>
            <w:pPr>
              <w:keepNext w:val="0"/>
              <w:keepLines w:val="0"/>
              <w:pageBreakBefore w:val="0"/>
              <w:kinsoku/>
              <w:wordWrap/>
              <w:topLinePunct w:val="0"/>
              <w:bidi w:val="0"/>
              <w:snapToGrid/>
              <w:spacing w:line="50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clx-2023-017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项目名称</w:t>
            </w:r>
          </w:p>
        </w:tc>
        <w:tc>
          <w:tcPr>
            <w:tcW w:w="6477" w:type="dxa"/>
            <w:vAlign w:val="top"/>
          </w:tcPr>
          <w:p>
            <w:pPr>
              <w:keepNext w:val="0"/>
              <w:keepLines w:val="0"/>
              <w:pageBreakBefore w:val="0"/>
              <w:kinsoku/>
              <w:wordWrap/>
              <w:topLinePunct w:val="0"/>
              <w:bidi w:val="0"/>
              <w:snapToGrid/>
              <w:spacing w:line="500" w:lineRule="exact"/>
              <w:jc w:val="both"/>
              <w:textAlignment w:val="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eastAsia="zh-CN"/>
              </w:rPr>
              <w:t>奴尔乡林果提质增效项目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采购人</w:t>
            </w:r>
          </w:p>
        </w:tc>
        <w:tc>
          <w:tcPr>
            <w:tcW w:w="6477" w:type="dxa"/>
            <w:vAlign w:val="top"/>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采购单位：</w:t>
            </w:r>
            <w:r>
              <w:rPr>
                <w:rFonts w:hint="eastAsia" w:asciiTheme="minorEastAsia" w:hAnsiTheme="minorEastAsia" w:eastAsiaTheme="minorEastAsia" w:cstheme="minorEastAsia"/>
                <w:color w:val="auto"/>
                <w:sz w:val="24"/>
                <w:szCs w:val="24"/>
                <w:highlight w:val="none"/>
                <w:lang w:val="en-US" w:eastAsia="zh-CN"/>
              </w:rPr>
              <w:t>策勒县奴尔乡人民政府</w:t>
            </w:r>
            <w:r>
              <w:rPr>
                <w:rFonts w:hint="eastAsia" w:asciiTheme="minorEastAsia" w:hAnsiTheme="minorEastAsia" w:eastAsiaTheme="minorEastAsia" w:cstheme="minorEastAsia"/>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联系方式：19915211588：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采购代理机构</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代理机构：</w:t>
            </w:r>
            <w:r>
              <w:rPr>
                <w:rFonts w:hint="eastAsia" w:asciiTheme="minorEastAsia" w:hAnsiTheme="minorEastAsia" w:eastAsiaTheme="minorEastAsia" w:cstheme="minorEastAsia"/>
                <w:color w:val="auto"/>
                <w:sz w:val="24"/>
                <w:szCs w:val="24"/>
                <w:highlight w:val="none"/>
                <w:lang w:val="en-US" w:eastAsia="zh-CN"/>
              </w:rPr>
              <w:t>新疆晓君招标有限公司</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人：</w:t>
            </w:r>
            <w:r>
              <w:rPr>
                <w:rFonts w:hint="eastAsia" w:asciiTheme="minorEastAsia" w:hAnsiTheme="minorEastAsia" w:eastAsiaTheme="minorEastAsia" w:cstheme="minorEastAsia"/>
                <w:color w:val="auto"/>
                <w:sz w:val="24"/>
                <w:szCs w:val="24"/>
                <w:highlight w:val="none"/>
                <w:lang w:val="en-US" w:eastAsia="zh-CN"/>
              </w:rPr>
              <w:t>杨强</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0903-2529366</w:t>
            </w:r>
          </w:p>
          <w:p>
            <w:pPr>
              <w:keepNext w:val="0"/>
              <w:keepLines w:val="0"/>
              <w:pageBreakBefore w:val="0"/>
              <w:numPr>
                <w:ilvl w:val="0"/>
                <w:numId w:val="0"/>
              </w:numPr>
              <w:kinsoku/>
              <w:wordWrap/>
              <w:overflowPunct w:val="0"/>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邮箱：XJXJ01@126.COM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服务内容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集中连片30亩以上地块需要嫁接、嫁接后的承包、管理和果品销售，西梅嫁接接穗11550个；杏子嫁接接穗26400个；杏子补植5500株。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服务地点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策勒县奴尔乡人民政府 （以采购单位指定地点为准）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合同履约期限</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15天（以签订合同为准）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供应商资格条件</w:t>
            </w:r>
          </w:p>
        </w:tc>
        <w:tc>
          <w:tcPr>
            <w:tcW w:w="6477" w:type="dxa"/>
            <w:vAlign w:val="center"/>
          </w:tcPr>
          <w:p>
            <w:pPr>
              <w:pStyle w:val="28"/>
              <w:numPr>
                <w:ilvl w:val="0"/>
                <w:numId w:val="0"/>
              </w:numPr>
              <w:spacing w:line="240" w:lineRule="auto"/>
              <w:ind w:left="0" w:leftChars="0" w:firstLine="0" w:firstLineChars="0"/>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1.满足《中华人民共和国政府采购法》第二十二条规定；</w:t>
            </w:r>
          </w:p>
          <w:p>
            <w:pPr>
              <w:pStyle w:val="28"/>
              <w:numPr>
                <w:ilvl w:val="0"/>
                <w:numId w:val="0"/>
              </w:numPr>
              <w:spacing w:line="240" w:lineRule="auto"/>
              <w:ind w:left="0" w:leftChars="0" w:firstLine="0" w:firstLineChars="0"/>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2.落实政府采购政策需满足的资格要求：供应商为中小企业。</w:t>
            </w:r>
          </w:p>
          <w:p>
            <w:pPr>
              <w:pStyle w:val="28"/>
              <w:numPr>
                <w:ilvl w:val="0"/>
                <w:numId w:val="0"/>
              </w:numPr>
              <w:spacing w:line="240" w:lineRule="auto"/>
              <w:ind w:left="0" w:leftChars="0" w:firstLine="0" w:firstLineChars="0"/>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3.本项目的特定资格要求：</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（1）供应商必须具有有效的苗（林）木种子生产经营许可证、植物检疫登记证(或产地</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检疫证)；</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（2）近三年内（本项目投标截止期前）如在“信用中国（www.creditchina.gov.cn）”</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被列入失信被执行人、企业经营异常名录、税收违法黑名单、政府采购严重违法失信名单</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（尚在处罚期内的）；在“中国政府采购网（www.ccgp.gov.cn）”被列入政府采购严重违</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法失信行为记录名单的（尚在处罚期内的）；在“国家企业信用信息公示系统（http：</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//www.gsxt.gov.cn）”列入经营异常名录信息、列入严重违法失信企业名单（黑名单）信</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息的将拒绝其参本次政府采购活动（开标现场查询）。</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（3）具有独立承担民事责任的能力：提供在中华人民共和国境内注册的法人或其他组</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织的营业执照或事业单位法人证书或社会团体法人登记证书复印件，如投标人为自然人的</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提供自然人身份证明复印件；如国家另有规定的，则从其定。（分支机构投标，须取得具</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有法人资格的总公司（总所）出具给分支机构的授权书，并提供总公司（总所）和分支机</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构的营业执照（执业许可证）复印件。已由总公司（总所）授权的，总公司（总所）取得</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的相关资质证书对分支机构有效，法律法规或者行业另有规定的除外。）</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（4）提供 2021 年度或 2022 年度由第三方财务审计机构出具的财务审计报告或提供银</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行出具的近三个月的资信证明；</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（5）提供近三个月（任意一个月）的完税证明（2022 年 8 月份后成立的公司按实际发</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生提供）；</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（6）法人开标应携带《法定代表人身份证明书》，委托代理人开标应携带《法定代表</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人授权委托书》；</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（7）提供本单位缴纳的近三个月（任意一个月）社保缴纳证明（单位社保缴费凭证，</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2022 年 8 月份后成立的公司按实际发生提供）；</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(8）单位负责人为同一人或者存在直接控股、管理关系的不同供应商，不得参加同一</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合同项下的政府采购活动。除单一来源采购项目外，为采购项目提供整体设计、规范编制</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SA"/>
              </w:rPr>
              <w:t>或者项目管理、监理、检测等服务的供应商，不得再参加该采购项目的其他采购活动。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5</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保证金缴纳方式及金额</w:t>
            </w:r>
          </w:p>
        </w:tc>
        <w:tc>
          <w:tcPr>
            <w:tcW w:w="6477"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投标保证金的缴纳形式：转账、汇款</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投标保证金的金额：3700.00元柒仟元整)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递交方式：电汇、转账等（由投标人基本账户汇出，否则无效）</w:t>
            </w:r>
          </w:p>
          <w:p>
            <w:pPr>
              <w:keepNext w:val="0"/>
              <w:keepLines w:val="0"/>
              <w:pageBreakBefore w:val="0"/>
              <w:kinsoku/>
              <w:wordWrap/>
              <w:overflowPunct w:val="0"/>
              <w:topLinePunct w:val="0"/>
              <w:bidi w:val="0"/>
              <w:snapToGrid/>
              <w:spacing w:line="500" w:lineRule="exac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投标保证金账号：策勒县公共资源交易中心</w:t>
            </w:r>
          </w:p>
          <w:p>
            <w:pPr>
              <w:keepNext w:val="0"/>
              <w:keepLines w:val="0"/>
              <w:pageBreakBefore w:val="0"/>
              <w:kinsoku/>
              <w:wordWrap/>
              <w:overflowPunct w:val="0"/>
              <w:topLinePunct w:val="0"/>
              <w:bidi w:val="0"/>
              <w:snapToGrid/>
              <w:spacing w:line="500" w:lineRule="exact"/>
              <w:textAlignment w:val="auto"/>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开户银行：策勒县农村信用合作社联合社</w:t>
            </w:r>
          </w:p>
          <w:p>
            <w:pPr>
              <w:keepNext w:val="0"/>
              <w:keepLines w:val="0"/>
              <w:pageBreakBefore w:val="0"/>
              <w:kinsoku/>
              <w:wordWrap/>
              <w:overflowPunct w:val="0"/>
              <w:topLinePunct w:val="0"/>
              <w:bidi w:val="0"/>
              <w:snapToGrid/>
              <w:spacing w:line="500" w:lineRule="exact"/>
              <w:textAlignment w:val="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lang w:val="en-US" w:eastAsia="zh-CN" w:bidi="ar-SA"/>
              </w:rPr>
              <w:t>账     号：8810 1001 2010 1026 33101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6</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信用情况</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1、信用记录查询时间及方式：</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（1）查询时间：自招标公告发布日期起至开标日期止，超出此时间范围将被视为无效投标。</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（3）供应商参加政府采购活动时，应当就自己的诚信情况在响应性文件中进行承诺。</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本项目不接受失信企业投标。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7</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标前准备</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 xml:space="preserve">1、本项目实行网上投标，采用电子投标文件。若供应商参与投标，自行承担投标一切费用。 </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275" w:type="dxa"/>
            <w:vAlign w:val="center"/>
          </w:tcPr>
          <w:p>
            <w:pPr>
              <w:adjustRightInd w:val="0"/>
              <w:snapToGrid w:val="0"/>
              <w:spacing w:line="24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8</w:t>
            </w:r>
          </w:p>
        </w:tc>
        <w:tc>
          <w:tcPr>
            <w:tcW w:w="1980" w:type="dxa"/>
            <w:vAlign w:val="center"/>
          </w:tcPr>
          <w:p>
            <w:pPr>
              <w:adjustRightInd w:val="0"/>
              <w:snapToGrid w:val="0"/>
              <w:spacing w:line="24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资金来源</w:t>
            </w:r>
          </w:p>
        </w:tc>
        <w:tc>
          <w:tcPr>
            <w:tcW w:w="6477" w:type="dxa"/>
            <w:vAlign w:val="center"/>
          </w:tcPr>
          <w:p>
            <w:pPr>
              <w:adjustRightInd w:val="0"/>
              <w:snapToGrid w:val="0"/>
              <w:spacing w:line="240" w:lineRule="auto"/>
              <w:jc w:val="left"/>
              <w:rPr>
                <w:rFonts w:hint="default"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乡村振兴资金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9</w:t>
            </w:r>
          </w:p>
        </w:tc>
        <w:tc>
          <w:tcPr>
            <w:tcW w:w="1980" w:type="dxa"/>
            <w:vAlign w:val="center"/>
          </w:tcPr>
          <w:p>
            <w:pPr>
              <w:adjustRightInd w:val="0"/>
              <w:snapToGrid w:val="0"/>
              <w:spacing w:line="24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投标有效期</w:t>
            </w:r>
          </w:p>
        </w:tc>
        <w:tc>
          <w:tcPr>
            <w:tcW w:w="6477" w:type="dxa"/>
            <w:vAlign w:val="center"/>
          </w:tcPr>
          <w:p>
            <w:pPr>
              <w:adjustRightInd w:val="0"/>
              <w:snapToGrid w:val="0"/>
              <w:spacing w:line="240" w:lineRule="auto"/>
              <w:jc w:val="lef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10</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招标文件发放</w:t>
            </w:r>
          </w:p>
        </w:tc>
        <w:tc>
          <w:tcPr>
            <w:tcW w:w="6477" w:type="dxa"/>
            <w:vAlign w:val="center"/>
          </w:tcPr>
          <w:p>
            <w:pPr>
              <w:adjustRightInd w:val="0"/>
              <w:snapToGrid w:val="0"/>
              <w:spacing w:line="240" w:lineRule="auto"/>
              <w:jc w:val="left"/>
              <w:rPr>
                <w:rFonts w:hint="eastAsia" w:asciiTheme="minorEastAsia" w:hAnsiTheme="minorEastAsia" w:eastAsiaTheme="minorEastAsia" w:cstheme="minorEastAsia"/>
                <w:b w:val="0"/>
                <w:bCs/>
                <w:i w:val="0"/>
                <w:caps w:val="0"/>
                <w:color w:val="0000FF"/>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0000FF"/>
                <w:spacing w:val="0"/>
                <w:kern w:val="0"/>
                <w:sz w:val="24"/>
                <w:szCs w:val="24"/>
                <w:highlight w:val="none"/>
                <w:lang w:val="en-US" w:eastAsia="zh-CN" w:bidi="ar"/>
              </w:rPr>
              <w:t>时间：2023年03月29日至2023年04月6日（开标时间截至前）</w:t>
            </w:r>
          </w:p>
          <w:p>
            <w:pPr>
              <w:adjustRightInd w:val="0"/>
              <w:snapToGrid w:val="0"/>
              <w:spacing w:line="240" w:lineRule="auto"/>
              <w:jc w:val="lef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地点：供应商登录政采云平台https://www.zcygov.cn/在线申请获取采购文件（进入“项目采购”应用，在获取采购文件菜单中选择项目，申请获取采购文件）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24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11</w:t>
            </w:r>
          </w:p>
        </w:tc>
        <w:tc>
          <w:tcPr>
            <w:tcW w:w="1980" w:type="dxa"/>
            <w:vAlign w:val="center"/>
          </w:tcPr>
          <w:p>
            <w:pPr>
              <w:adjustRightInd w:val="0"/>
              <w:snapToGrid w:val="0"/>
              <w:spacing w:line="24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投标截止时间</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2023年04月10日11：00：00（北京时间）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12</w:t>
            </w:r>
          </w:p>
        </w:tc>
        <w:tc>
          <w:tcPr>
            <w:tcW w:w="1980" w:type="dxa"/>
            <w:vAlign w:val="center"/>
          </w:tcPr>
          <w:p>
            <w:pPr>
              <w:adjustRightInd w:val="0"/>
              <w:snapToGrid w:val="0"/>
              <w:spacing w:line="240" w:lineRule="auto"/>
              <w:jc w:val="lef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递交投标文件的地点及方式</w:t>
            </w:r>
          </w:p>
        </w:tc>
        <w:tc>
          <w:tcPr>
            <w:tcW w:w="6477" w:type="dxa"/>
            <w:vAlign w:val="center"/>
          </w:tcPr>
          <w:p>
            <w:pPr>
              <w:adjustRightInd w:val="0"/>
              <w:snapToGrid w:val="0"/>
              <w:spacing w:line="240" w:lineRule="auto"/>
              <w:jc w:val="lef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投标人应于2023年04月10日11：00：00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p>
          <w:p>
            <w:pPr>
              <w:adjustRightInd w:val="0"/>
              <w:snapToGrid w:val="0"/>
              <w:spacing w:line="240" w:lineRule="auto"/>
              <w:jc w:val="lef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注：本项目采用“不见面”方式开标，如招标文件或招标公告中存在与“不见面”开标方式矛盾或不一致的规定或要求，均自动失效。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13</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投标文件解密时间</w:t>
            </w:r>
          </w:p>
        </w:tc>
        <w:tc>
          <w:tcPr>
            <w:tcW w:w="6477" w:type="dxa"/>
            <w:vAlign w:val="center"/>
          </w:tcPr>
          <w:p>
            <w:pPr>
              <w:adjustRightInd w:val="0"/>
              <w:snapToGrid w:val="0"/>
              <w:spacing w:line="240" w:lineRule="auto"/>
              <w:jc w:val="left"/>
              <w:rPr>
                <w:rFonts w:hint="eastAsia" w:asciiTheme="minorEastAsia" w:hAnsiTheme="minorEastAsia" w:eastAsiaTheme="minorEastAsia" w:cstheme="minorEastAsia"/>
                <w:b/>
                <w:bCs w:val="0"/>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bCs w:val="0"/>
                <w:i w:val="0"/>
                <w:caps w:val="0"/>
                <w:color w:val="auto"/>
                <w:spacing w:val="0"/>
                <w:kern w:val="0"/>
                <w:sz w:val="24"/>
                <w:szCs w:val="24"/>
                <w:highlight w:val="none"/>
                <w:lang w:val="en-US" w:eastAsia="zh-CN" w:bidi="ar"/>
              </w:rPr>
              <w:t>1、投标截止时间后，供应商应及时登录“政采云”平台，用“项目采购-开标评标”功能对投标文件进行解密。规定的解密时限为：2023年04月10日11：00：00-11：30前（30分钟内），若供应商在规定时间内（2023年04月10日11：00：00-11：30前）未能解密的，视为供应商对其投标文件的撤回。</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bCs w:val="0"/>
                <w:color w:val="auto"/>
                <w:kern w:val="2"/>
                <w:sz w:val="24"/>
                <w:szCs w:val="24"/>
                <w:highlight w:val="none"/>
              </w:rPr>
              <w:t>2、因系统（非投标供应商行为）的原因，造成投标供应商未能在规定的解密时限内解密的，请及时与招标代理机构或与新疆政府采购网投标客户端进行联系。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14</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备选投标方案和报价</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kern w:val="2"/>
                <w:sz w:val="24"/>
                <w:szCs w:val="24"/>
                <w:highlight w:val="none"/>
              </w:rPr>
              <w:t>报价应包括采购货物、运输、装卸、验收、开具发票和相关售后等服务；不接受备选投标方案和多个报价。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15</w:t>
            </w:r>
          </w:p>
        </w:tc>
        <w:tc>
          <w:tcPr>
            <w:tcW w:w="1980" w:type="dxa"/>
            <w:vAlign w:val="center"/>
          </w:tcPr>
          <w:p>
            <w:pPr>
              <w:adjustRightInd w:val="0"/>
              <w:snapToGrid w:val="0"/>
              <w:spacing w:line="24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采购预算金额（最高限价）</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bCs w:val="0"/>
                <w:color w:val="auto"/>
                <w:kern w:val="2"/>
                <w:sz w:val="24"/>
                <w:szCs w:val="24"/>
                <w:highlight w:val="none"/>
                <w:lang w:val="en-US" w:eastAsia="zh-CN"/>
              </w:rPr>
            </w:pPr>
            <w:r>
              <w:rPr>
                <w:rFonts w:hint="eastAsia" w:asciiTheme="minorEastAsia" w:hAnsiTheme="minorEastAsia" w:eastAsiaTheme="minorEastAsia" w:cstheme="minorEastAsia"/>
                <w:b/>
                <w:bCs w:val="0"/>
                <w:color w:val="auto"/>
                <w:kern w:val="2"/>
                <w:sz w:val="24"/>
                <w:szCs w:val="24"/>
                <w:highlight w:val="none"/>
                <w:lang w:val="en-US" w:eastAsia="zh-CN"/>
              </w:rPr>
              <w:t>预算金额：37.565万元</w:t>
            </w:r>
          </w:p>
          <w:p>
            <w:pPr>
              <w:adjustRightInd w:val="0"/>
              <w:snapToGrid w:val="0"/>
              <w:spacing w:line="240" w:lineRule="auto"/>
              <w:rPr>
                <w:rFonts w:hint="eastAsia" w:asciiTheme="minorEastAsia" w:hAnsiTheme="minorEastAsia" w:eastAsiaTheme="minorEastAsia" w:cstheme="minorEastAsia"/>
                <w:b/>
                <w:bCs w:val="0"/>
                <w:color w:val="auto"/>
                <w:kern w:val="2"/>
                <w:sz w:val="24"/>
                <w:szCs w:val="24"/>
                <w:highlight w:val="none"/>
                <w:lang w:val="en-US" w:eastAsia="zh-CN"/>
              </w:rPr>
            </w:pPr>
            <w:r>
              <w:rPr>
                <w:rFonts w:hint="eastAsia" w:asciiTheme="minorEastAsia" w:hAnsiTheme="minorEastAsia" w:eastAsiaTheme="minorEastAsia" w:cstheme="minorEastAsia"/>
                <w:b/>
                <w:bCs w:val="0"/>
                <w:color w:val="auto"/>
                <w:kern w:val="2"/>
                <w:sz w:val="24"/>
                <w:szCs w:val="24"/>
                <w:highlight w:val="none"/>
                <w:lang w:val="en-US" w:eastAsia="zh-CN"/>
              </w:rPr>
              <w:t>最高限价：37.565万元</w:t>
            </w:r>
          </w:p>
          <w:p>
            <w:pPr>
              <w:adjustRightInd w:val="0"/>
              <w:snapToGrid w:val="0"/>
              <w:spacing w:line="240" w:lineRule="auto"/>
              <w:rPr>
                <w:rFonts w:hint="eastAsia" w:asciiTheme="minorEastAsia" w:hAnsiTheme="minorEastAsia" w:eastAsiaTheme="minorEastAsia" w:cstheme="minorEastAsia"/>
                <w:b/>
                <w:bCs w:val="0"/>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rPr>
              <w:t>注：报价应包含：人员工资、法定的社会保险、法定税费、管理费、节假日福利、加班费、服装费、工具折旧费、日常耗材费、利润等（含为完成采购文件规定的服务工作所涉及到的一切相关费用），包括完成该项目采购需求范围内保安服务、第三方服务等全部内容所需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16</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投标报价</w:t>
            </w:r>
          </w:p>
        </w:tc>
        <w:tc>
          <w:tcPr>
            <w:tcW w:w="6477" w:type="dxa"/>
            <w:vAlign w:val="center"/>
          </w:tcPr>
          <w:p>
            <w:pPr>
              <w:numPr>
                <w:ilvl w:val="0"/>
                <w:numId w:val="0"/>
              </w:num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针对响应文件的商务、技术和价格等内容进行磋商并提交二次报价，最终报价以二次报价为准（二次报价不得高于一次报价，否则以否决投标处理）。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275" w:type="dxa"/>
            <w:vAlign w:val="center"/>
          </w:tcPr>
          <w:p>
            <w:pPr>
              <w:adjustRightInd w:val="0"/>
              <w:snapToGrid w:val="0"/>
              <w:spacing w:line="24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17</w:t>
            </w:r>
          </w:p>
        </w:tc>
        <w:tc>
          <w:tcPr>
            <w:tcW w:w="1980" w:type="dxa"/>
            <w:vAlign w:val="center"/>
          </w:tcPr>
          <w:p>
            <w:pPr>
              <w:adjustRightInd w:val="0"/>
              <w:snapToGrid w:val="0"/>
              <w:spacing w:line="24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评标办法</w:t>
            </w:r>
          </w:p>
        </w:tc>
        <w:tc>
          <w:tcPr>
            <w:tcW w:w="6477" w:type="dxa"/>
            <w:vAlign w:val="center"/>
          </w:tcPr>
          <w:p>
            <w:pPr>
              <w:adjustRightInd w:val="0"/>
              <w:snapToGrid w:val="0"/>
              <w:spacing w:line="240" w:lineRule="auto"/>
              <w:jc w:val="lef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综合评分法法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18</w:t>
            </w:r>
          </w:p>
        </w:tc>
        <w:tc>
          <w:tcPr>
            <w:tcW w:w="1980" w:type="dxa"/>
            <w:vAlign w:val="center"/>
          </w:tcPr>
          <w:p>
            <w:pPr>
              <w:spacing w:line="340" w:lineRule="exact"/>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评标标委员会</w:t>
            </w:r>
          </w:p>
        </w:tc>
        <w:tc>
          <w:tcPr>
            <w:tcW w:w="6477" w:type="dxa"/>
            <w:vAlign w:val="center"/>
          </w:tcPr>
          <w:p>
            <w:pPr>
              <w:numPr>
                <w:ilvl w:val="0"/>
                <w:numId w:val="0"/>
              </w:numPr>
              <w:spacing w:line="34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评标委员会构成：3人或3人以上单数组成，评标专家确定方式：由招标代理在开标前48小时在政采云专家库中随机抽取此次评标专家。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275" w:type="dxa"/>
            <w:vAlign w:val="center"/>
          </w:tcPr>
          <w:p>
            <w:pPr>
              <w:numPr>
                <w:ilvl w:val="0"/>
                <w:numId w:val="0"/>
              </w:numPr>
              <w:spacing w:line="340" w:lineRule="exact"/>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w:t>
            </w:r>
          </w:p>
        </w:tc>
        <w:tc>
          <w:tcPr>
            <w:tcW w:w="1980" w:type="dxa"/>
            <w:vAlign w:val="center"/>
          </w:tcPr>
          <w:p>
            <w:pPr>
              <w:numPr>
                <w:ilvl w:val="0"/>
                <w:numId w:val="0"/>
              </w:numPr>
              <w:spacing w:line="34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是否接受联合体投标</w:t>
            </w:r>
          </w:p>
        </w:tc>
        <w:tc>
          <w:tcPr>
            <w:tcW w:w="6477" w:type="dxa"/>
            <w:vAlign w:val="center"/>
          </w:tcPr>
          <w:p>
            <w:pPr>
              <w:numPr>
                <w:ilvl w:val="0"/>
                <w:numId w:val="0"/>
              </w:numPr>
              <w:spacing w:line="34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20</w:t>
            </w:r>
          </w:p>
        </w:tc>
        <w:tc>
          <w:tcPr>
            <w:tcW w:w="1980" w:type="dxa"/>
            <w:vAlign w:val="center"/>
          </w:tcPr>
          <w:p>
            <w:pPr>
              <w:numPr>
                <w:ilvl w:val="0"/>
                <w:numId w:val="0"/>
              </w:numPr>
              <w:spacing w:line="340" w:lineRule="exact"/>
              <w:ind w:left="0" w:leftChars="0" w:firstLine="0" w:firstLineChars="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踏勘现场</w:t>
            </w:r>
          </w:p>
        </w:tc>
        <w:tc>
          <w:tcPr>
            <w:tcW w:w="6477" w:type="dxa"/>
            <w:vAlign w:val="center"/>
          </w:tcPr>
          <w:p>
            <w:pPr>
              <w:numPr>
                <w:ilvl w:val="0"/>
                <w:numId w:val="0"/>
              </w:numPr>
              <w:spacing w:line="340" w:lineRule="exact"/>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21</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履约保证金</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履约担保 《中华人民共和国政府采购法实施条例》第四十八条　履约保证金的数额不得超过政府采购合同金额的10%，具体金额以合同签订为准。中标人与招标人签订合同前提交履约保证金，如中标人未按招标文件规定的服务，则扣除履约保证金。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22</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优先采购原则</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□不适用</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适用，根据《中华人民共和国政府采购法》第九条规定：“政府采购应当有助于实现国家的经济和社会发展政策目标，包括保护环境，扶持不发达地区和少数民族地区，促进中小企业发展等”。中标候选人总价相同的条件下，优先就近采购本地或本县产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75" w:type="dxa"/>
            <w:vMerge w:val="restart"/>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23</w:t>
            </w:r>
          </w:p>
        </w:tc>
        <w:tc>
          <w:tcPr>
            <w:tcW w:w="1980" w:type="dxa"/>
            <w:vMerge w:val="restart"/>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政府采购政策支持</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政府采购促进中小企业发展管理办法》（财库〔2020〕46号）、《关于政府采购支持监狱企业发展有关问题的通知》(财库〔2014〕68号)、《关于促进残疾人就业政府采购政策的通知》（财库〔2017〕141号)、《财政部发展改革委生态环境部市场监管总局关于调整优化节能产品、环境标志产品政府采购执行机制的通知》（财库〔2019〕9号）、《商品包装政府采购需求标准（试行）》（财办库〔2020〕123号）、《快递包装政府采购需求标准（试行）》（财办库〔2020〕123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275" w:type="dxa"/>
            <w:vMerge w:val="continue"/>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p>
        </w:tc>
        <w:tc>
          <w:tcPr>
            <w:tcW w:w="1980" w:type="dxa"/>
            <w:vMerge w:val="continue"/>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p>
        </w:tc>
        <w:tc>
          <w:tcPr>
            <w:tcW w:w="6477"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 xml:space="preserve">本项目专门面向中小企业采购的项目，小型、微型企业投标的不再享受价格扣除。 </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本项目的企业划分标准所属行业为：农、林、牧、渔业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24</w:t>
            </w:r>
          </w:p>
        </w:tc>
        <w:tc>
          <w:tcPr>
            <w:tcW w:w="1980" w:type="dxa"/>
            <w:vAlign w:val="center"/>
          </w:tcPr>
          <w:p>
            <w:pPr>
              <w:adjustRightInd w:val="0"/>
              <w:snapToGrid w:val="0"/>
              <w:spacing w:line="36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招标代理服务费</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按差额定率累进法计算收取：100万元以下收取1.5%，100万-500万元收取0.8%，500万-1000万元收取0.45%，1000万-5000万元收取0.25%，5000万-1亿元收取0.1%，以此类推。（例如：中标金额为100.8万元，则招标代理服务收费额为（100万元X1.5%）+（0.8万元X1.1%）=15088.00元）。</w:t>
            </w:r>
          </w:p>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由中标单位在领取成交通知书时一次性支付。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25</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答疑与澄清</w:t>
            </w:r>
          </w:p>
        </w:tc>
        <w:tc>
          <w:tcPr>
            <w:tcW w:w="6477" w:type="dxa"/>
            <w:vAlign w:val="center"/>
          </w:tcPr>
          <w:p>
            <w:pPr>
              <w:adjustRightInd w:val="0"/>
              <w:snapToGrid w:val="0"/>
              <w:spacing w:line="240" w:lineRule="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获取竞争性磋商文件的供应商如认为竞争性磋商文件如有表述不清晰、缺页、漏页、损页等，应当以书面形式要求采购方做出书面解释、澄清或补齐；采购人（采购代理机构）将在收到书面函的3个工作日内组织澄清或补齐；澄清或补齐内容是竞争性磋商文件的组成部份，并将以竞争性磋商文件的补充文件形式书面发布通知所有已获取竞争性磋商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26</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rPr>
              <w:t>其他说明</w:t>
            </w:r>
          </w:p>
        </w:tc>
        <w:tc>
          <w:tcPr>
            <w:tcW w:w="6477" w:type="dxa"/>
            <w:vAlign w:val="center"/>
          </w:tcPr>
          <w:p>
            <w:pPr>
              <w:spacing w:line="340" w:lineRule="exact"/>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w:t>
            </w:r>
            <w:r>
              <w:rPr>
                <w:rFonts w:hint="eastAsia" w:asciiTheme="minorEastAsia" w:hAnsiTheme="minorEastAsia" w:eastAsiaTheme="minorEastAsia" w:cstheme="minorEastAsia"/>
                <w:b/>
                <w:bCs/>
                <w:color w:val="auto"/>
                <w:sz w:val="24"/>
                <w:szCs w:val="24"/>
                <w:highlight w:val="none"/>
              </w:rPr>
              <w:t>投标供应商制作投标文件的CA锁必须和开标解密的CA锁为同一把锁，在解密过程中因为CA锁不同而导致解密失败的，由投标供应商自行承担。</w:t>
            </w:r>
          </w:p>
          <w:p>
            <w:pPr>
              <w:spacing w:line="340" w:lineRule="exact"/>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275" w:type="dxa"/>
            <w:vAlign w:val="center"/>
          </w:tcPr>
          <w:p>
            <w:pPr>
              <w:adjustRightInd w:val="0"/>
              <w:snapToGrid w:val="0"/>
              <w:spacing w:line="360" w:lineRule="auto"/>
              <w:jc w:val="cente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27</w:t>
            </w:r>
          </w:p>
        </w:tc>
        <w:tc>
          <w:tcPr>
            <w:tcW w:w="1980" w:type="dxa"/>
            <w:vAlign w:val="center"/>
          </w:tcPr>
          <w:p>
            <w:pPr>
              <w:adjustRightInd w:val="0"/>
              <w:snapToGrid w:val="0"/>
              <w:spacing w:line="360" w:lineRule="auto"/>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重要提示</w:t>
            </w:r>
          </w:p>
        </w:tc>
        <w:tc>
          <w:tcPr>
            <w:tcW w:w="6477" w:type="dxa"/>
            <w:vAlign w:val="center"/>
          </w:tcPr>
          <w:p>
            <w:pPr>
              <w:spacing w:line="3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spacing w:line="3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spacing w:line="3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spacing w:line="340" w:lineRule="exact"/>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 xml:space="preserve">（4）中标供应商中标后被监管部门查实存在违法行为，不满足中标条件的，由采购人取消中标资格，并做好项目后续工作； </w:t>
            </w:r>
          </w:p>
          <w:p>
            <w:pPr>
              <w:spacing w:line="340" w:lineRule="exact"/>
              <w:jc w:val="left"/>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sz w:val="24"/>
                <w:szCs w:val="24"/>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color w:val="auto"/>
                <w:sz w:val="24"/>
                <w:szCs w:val="24"/>
                <w:highlight w:val="none"/>
              </w:rPr>
              <w:t>备注</w:t>
            </w:r>
          </w:p>
        </w:tc>
        <w:tc>
          <w:tcPr>
            <w:tcW w:w="8457" w:type="dxa"/>
            <w:gridSpan w:val="2"/>
            <w:vAlign w:val="center"/>
          </w:tcPr>
          <w:p>
            <w:pPr>
              <w:spacing w:line="440" w:lineRule="exac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1、竞争性磋商文件中部分加粗、加下划线、废标、无效标、投标被拒绝字样的条款，为招标的实质性要求和条件，着重提醒各投标人注意，并认真查看竞争性磋商文件中的每一个条款及要求，因误读竞争性磋商文件而造成的后果，招标人概不负责。</w:t>
            </w:r>
          </w:p>
          <w:p>
            <w:pPr>
              <w:spacing w:line="44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投标文件中有弄虚作假的内容，其投标文件作废。（如假证书、假业绩、隐瞒不良行为记录、夸大荣誉、使用非本单位在职员工的相关证件及不符合竞争性磋商文件规定的条款等）；在签订合同之前，招标人如发现投标人的投标文件有弄虚作假内容，招标人可拒绝与其签订合同，并将其列入政府采购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9732" w:type="dxa"/>
            <w:gridSpan w:val="3"/>
            <w:vAlign w:val="center"/>
          </w:tcPr>
          <w:p>
            <w:pPr>
              <w:spacing w:line="440" w:lineRule="exac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提示：（1）采购机构将拒绝接受未获取竞争性磋商文件的投标人的投标文件。</w:t>
            </w:r>
          </w:p>
          <w:p>
            <w:pPr>
              <w:spacing w:line="440" w:lineRule="exac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2）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pPr>
              <w:spacing w:line="440" w:lineRule="exact"/>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pPr>
            <w:r>
              <w:rPr>
                <w:rFonts w:hint="eastAsia" w:asciiTheme="minorEastAsia" w:hAnsiTheme="minorEastAsia" w:eastAsiaTheme="minorEastAsia" w:cstheme="minorEastAsia"/>
                <w:b w:val="0"/>
                <w:bCs/>
                <w:i w:val="0"/>
                <w:caps w:val="0"/>
                <w:color w:val="auto"/>
                <w:spacing w:val="0"/>
                <w:kern w:val="0"/>
                <w:sz w:val="24"/>
                <w:szCs w:val="24"/>
                <w:highlight w:val="none"/>
                <w:lang w:val="en-US" w:eastAsia="zh-CN" w:bidi="ar"/>
              </w:rPr>
              <w:t>（3）更正补充公告请自行登录新疆政府采购网查看下载。</w:t>
            </w:r>
          </w:p>
        </w:tc>
      </w:tr>
    </w:tbl>
    <w:p>
      <w:pPr>
        <w:rPr>
          <w:rFonts w:hint="eastAsia" w:asciiTheme="minorEastAsia" w:hAnsiTheme="minorEastAsia" w:eastAsiaTheme="minorEastAsia" w:cstheme="minorEastAsia"/>
          <w:color w:val="auto"/>
          <w:sz w:val="28"/>
          <w:szCs w:val="28"/>
          <w:highlight w:val="none"/>
        </w:rPr>
      </w:pPr>
      <w:bookmarkStart w:id="33" w:name="_Toc267301282"/>
      <w:bookmarkStart w:id="34" w:name="_Toc527642952"/>
      <w:bookmarkStart w:id="35" w:name="_Toc349573121"/>
      <w:bookmarkStart w:id="36" w:name="_Toc298240405"/>
      <w:bookmarkStart w:id="37" w:name="_Toc349637920"/>
      <w:r>
        <w:rPr>
          <w:rFonts w:hint="eastAsia" w:asciiTheme="minorEastAsia" w:hAnsiTheme="minorEastAsia" w:eastAsiaTheme="minorEastAsia" w:cstheme="minorEastAsia"/>
          <w:color w:val="auto"/>
          <w:sz w:val="28"/>
          <w:szCs w:val="28"/>
          <w:highlight w:val="none"/>
        </w:rPr>
        <w:br w:type="page"/>
      </w:r>
    </w:p>
    <w:p>
      <w:pPr>
        <w:pStyle w:val="4"/>
        <w:spacing w:before="100" w:beforeAutospacing="1" w:after="100" w:afterAutospacing="1" w:line="400" w:lineRule="atLeast"/>
        <w:ind w:firstLine="2650" w:firstLineChars="1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A  说　明</w:t>
      </w:r>
      <w:bookmarkEnd w:id="33"/>
      <w:bookmarkEnd w:id="34"/>
      <w:bookmarkEnd w:id="35"/>
      <w:bookmarkEnd w:id="36"/>
      <w:bookmarkEnd w:id="37"/>
    </w:p>
    <w:p>
      <w:pPr>
        <w:spacing w:line="400" w:lineRule="atLeas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适用范围</w:t>
      </w:r>
    </w:p>
    <w:p>
      <w:pPr>
        <w:numPr>
          <w:ilvl w:val="1"/>
          <w:numId w:val="4"/>
        </w:numPr>
        <w:spacing w:line="400" w:lineRule="atLeas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文件仅适用于本投标中所述的</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招标项目。</w:t>
      </w:r>
    </w:p>
    <w:p>
      <w:pPr>
        <w:spacing w:line="46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2、投标人资格要求：</w:t>
      </w:r>
    </w:p>
    <w:p>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2.落实政府采购政策需满足的资格要求：供应商为中小企业</w:t>
      </w:r>
    </w:p>
    <w:p>
      <w:pPr>
        <w:spacing w:line="46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（1）供应商必须具有有效的苗（林）木种子生产经营许可证、植物检疫登记证(或产地</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检疫证)；</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（2）近三年内（本项目投标截止期前）如在“信用中国（www.creditchina.gov.cn）”</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被列入失信被执行人、企业经营异常名录、税收违法黑名单、政府采购严重违法失信名单</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（尚在处罚期内的）；在“中国政府采购网（www.ccgp.gov.cn）”被列入政府采购严重违</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法失信行为记录名单的（尚在处罚期内的）；在“国家企业信用信息公示系统（http：</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//www.gsxt.gov.cn）”列入经营异常名录信息、列入严重违法失信企业名单（黑名单）信</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息的将拒绝其参本次政府采购活动（开标现场查询）。</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（3）具有独立承担民事责任的能力：提供在中华人民共和国境内注册的法人或其他组</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织的营业执照或事业单位法人证书或社会团体法人登记证书复印件，如投标人为自然人的</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提供自然人身份证明复印件；如国家另有规定的，则从其定。（分支机构投标，须取得具</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有法人资格的总公司（总所）出具给分支机构的授权书，并提供总公司（总所）和分支机</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构的营业执照（执业许可证）复印件。已由总公司（总所）授权的，总公司（总所）取得</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的相关资质证书对分支机构有效，法律法规或者行业另有规定的除外。）</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（4）提供 2021 年度或 2022 年度由第三方财务审计机构出具的财务审计报告或提供银</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行出具的近三个月的资信证明；</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（5）提供近三个月（任意一个月）的完税证明（2022 年 8 月份后成立的公司按实际发</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生提供）；</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（6）法人开标应携带《法定代表人身份证明书》，委托代理人开标应携带《法定代表</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人授权委托书》；</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（7）提供本单位缴纳的近三个月（任意一个月）社保缴纳证明（单位社保缴费凭证，</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2022 年 8 月份后成立的公司按实际发生提供）；</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(8）单位负责人为同一人或者存在直接控股、管理关系的不同供应商，不得参加同一</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合同项下的政府采购活动。除单一来源采购项目外，为采购项目提供整体设计、规范编制</w:t>
      </w:r>
    </w:p>
    <w:p>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或者项目管理、监理、检测等服务的供应商，不得再参加该采购项目的其他采购活动。</w:t>
      </w:r>
    </w:p>
    <w:p>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2.2 投标人在本次招标活动中，必须遵守《</w:t>
      </w:r>
      <w:r>
        <w:rPr>
          <w:rFonts w:hint="eastAsia" w:asciiTheme="minorEastAsia" w:hAnsiTheme="minorEastAsia" w:eastAsiaTheme="minorEastAsia" w:cstheme="minorEastAsia"/>
          <w:color w:val="auto"/>
          <w:sz w:val="24"/>
          <w:szCs w:val="24"/>
          <w:highlight w:val="none"/>
          <w:lang w:eastAsia="zh-CN"/>
        </w:rPr>
        <w:t>中华人民共和国政府采购法</w:t>
      </w:r>
      <w:r>
        <w:rPr>
          <w:rFonts w:hint="eastAsia" w:asciiTheme="minorEastAsia" w:hAnsiTheme="minorEastAsia" w:eastAsiaTheme="minorEastAsia" w:cstheme="minorEastAsia"/>
          <w:color w:val="auto"/>
          <w:sz w:val="24"/>
          <w:szCs w:val="24"/>
          <w:highlight w:val="none"/>
        </w:rPr>
        <w:t>》的规定。</w:t>
      </w:r>
    </w:p>
    <w:p>
      <w:pPr>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定义</w:t>
      </w:r>
    </w:p>
    <w:p>
      <w:pPr>
        <w:spacing w:line="5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3.1 “采购人”系指合同中明确规定的实际购买货物和服务的法人、行政事业单位、团体组织。</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“供应商”系指响应招标，并按照竞争性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文件的要求参与投标竞争的法人，中标后即为中标人，签定合同后即为卖方。</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 “招标机构”系指在委托人授权范围内具体组织实施招标活动的法人。</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 “货物”系指卖方按合同要求，须向买方提供的一切产品及其它技术资料和材料。</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 “服务”系指合同规定卖方须承担的技术协助、本地化开发、安装、调试和交付使用后免费维护期内应履行的义务及售后服务等其他类似的义务。</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 “卖方”系指提供合同货物和服务的法人。</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“买方”系指购买</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的单位。</w:t>
      </w:r>
    </w:p>
    <w:p>
      <w:pPr>
        <w:spacing w:line="500" w:lineRule="exact"/>
        <w:rPr>
          <w:rFonts w:hint="eastAsia" w:asciiTheme="minorEastAsia" w:hAnsiTheme="minorEastAsia" w:eastAsiaTheme="minorEastAsia" w:cstheme="minorEastAsia"/>
          <w:b/>
          <w:color w:val="auto"/>
          <w:sz w:val="24"/>
          <w:szCs w:val="24"/>
          <w:highlight w:val="none"/>
        </w:rPr>
      </w:pPr>
      <w:bookmarkStart w:id="38" w:name="_Toc267301283"/>
      <w:bookmarkStart w:id="39" w:name="_Toc527642953"/>
      <w:bookmarkStart w:id="40" w:name="_Toc349573122"/>
      <w:bookmarkStart w:id="41" w:name="_Toc298240406"/>
      <w:bookmarkStart w:id="42" w:name="_Toc349637921"/>
      <w:r>
        <w:rPr>
          <w:rFonts w:hint="eastAsia" w:asciiTheme="minorEastAsia" w:hAnsiTheme="minorEastAsia" w:eastAsiaTheme="minorEastAsia" w:cstheme="minorEastAsia"/>
          <w:b/>
          <w:color w:val="auto"/>
          <w:sz w:val="24"/>
          <w:szCs w:val="24"/>
          <w:highlight w:val="none"/>
        </w:rPr>
        <w:t>4、投标费用</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无论投标结果如何，供应商须自行承担所有与参加投标有关的全部费用,采购人和招标代理机构在任何情况下均无义务和责任承担这些费用。</w:t>
      </w:r>
    </w:p>
    <w:p>
      <w:pPr>
        <w:pStyle w:val="4"/>
        <w:spacing w:before="100" w:beforeAutospacing="1" w:after="100" w:afterAutospacing="1" w:line="400" w:lineRule="atLeast"/>
        <w:ind w:firstLine="3132" w:firstLineChars="13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B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w:t>
      </w:r>
      <w:bookmarkEnd w:id="38"/>
      <w:bookmarkEnd w:id="39"/>
      <w:bookmarkEnd w:id="40"/>
      <w:bookmarkEnd w:id="41"/>
      <w:bookmarkEnd w:id="42"/>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文件构成</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文件包括：</w:t>
      </w:r>
    </w:p>
    <w:p>
      <w:pPr>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TOC \o "1-2" \h \z \u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HYPERLINK \l "_Toc527642949"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sz w:val="24"/>
          <w:szCs w:val="24"/>
          <w:highlight w:val="none"/>
          <w:lang w:val="en-US" w:eastAsia="zh-CN"/>
        </w:rPr>
        <w:t>（1）竞争性磋商公告</w:t>
      </w:r>
      <w:r>
        <w:rPr>
          <w:rFonts w:hint="eastAsia" w:asciiTheme="minorEastAsia" w:hAnsiTheme="minorEastAsia" w:eastAsiaTheme="minorEastAsia" w:cstheme="minorEastAsia"/>
          <w:color w:val="auto"/>
          <w:sz w:val="24"/>
          <w:szCs w:val="24"/>
          <w:highlight w:val="none"/>
          <w:lang w:val="en-US" w:eastAsia="zh-CN"/>
        </w:rPr>
        <w:fldChar w:fldCharType="end"/>
      </w:r>
    </w:p>
    <w:p>
      <w:pPr>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HYPERLINK \l "_Toc527642950"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sz w:val="24"/>
          <w:szCs w:val="24"/>
          <w:highlight w:val="none"/>
          <w:lang w:val="en-US" w:eastAsia="zh-CN"/>
        </w:rPr>
        <w:t>（2） 供应商须知</w:t>
      </w:r>
      <w:r>
        <w:rPr>
          <w:rFonts w:hint="eastAsia" w:asciiTheme="minorEastAsia" w:hAnsiTheme="minorEastAsia" w:eastAsiaTheme="minorEastAsia" w:cstheme="minorEastAsia"/>
          <w:color w:val="auto"/>
          <w:sz w:val="24"/>
          <w:szCs w:val="24"/>
          <w:highlight w:val="none"/>
          <w:lang w:val="en-US" w:eastAsia="zh-CN"/>
        </w:rPr>
        <w:fldChar w:fldCharType="end"/>
      </w:r>
    </w:p>
    <w:p>
      <w:pPr>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HYPERLINK \l "_Toc527642959"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sz w:val="24"/>
          <w:szCs w:val="24"/>
          <w:highlight w:val="none"/>
          <w:lang w:val="en-US" w:eastAsia="zh-CN"/>
        </w:rPr>
        <w:t>（3） 技术要求</w:t>
      </w:r>
      <w:r>
        <w:rPr>
          <w:rFonts w:hint="eastAsia" w:asciiTheme="minorEastAsia" w:hAnsiTheme="minorEastAsia" w:eastAsiaTheme="minorEastAsia" w:cstheme="minorEastAsia"/>
          <w:color w:val="auto"/>
          <w:sz w:val="24"/>
          <w:szCs w:val="24"/>
          <w:highlight w:val="none"/>
          <w:lang w:val="en-US" w:eastAsia="zh-CN"/>
        </w:rPr>
        <w:fldChar w:fldCharType="end"/>
      </w:r>
    </w:p>
    <w:p>
      <w:pPr>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HYPERLINK \l "_Toc527642960"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sz w:val="24"/>
          <w:szCs w:val="24"/>
          <w:highlight w:val="none"/>
          <w:lang w:val="en-US" w:eastAsia="zh-CN"/>
        </w:rPr>
        <w:t>（3） 合同条款及格式</w:t>
      </w:r>
      <w:r>
        <w:rPr>
          <w:rFonts w:hint="eastAsia" w:asciiTheme="minorEastAsia" w:hAnsiTheme="minorEastAsia" w:eastAsiaTheme="minorEastAsia" w:cstheme="minorEastAsia"/>
          <w:color w:val="auto"/>
          <w:sz w:val="24"/>
          <w:szCs w:val="24"/>
          <w:highlight w:val="none"/>
          <w:lang w:val="en-US" w:eastAsia="zh-CN"/>
        </w:rPr>
        <w:fldChar w:fldCharType="end"/>
      </w:r>
    </w:p>
    <w:p>
      <w:pPr>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fldChar w:fldCharType="begin"/>
      </w:r>
      <w:r>
        <w:rPr>
          <w:rFonts w:hint="eastAsia" w:asciiTheme="minorEastAsia" w:hAnsiTheme="minorEastAsia" w:eastAsiaTheme="minorEastAsia" w:cstheme="minorEastAsia"/>
          <w:color w:val="auto"/>
          <w:sz w:val="24"/>
          <w:szCs w:val="24"/>
          <w:highlight w:val="none"/>
          <w:lang w:val="en-US" w:eastAsia="zh-CN"/>
        </w:rPr>
        <w:instrText xml:space="preserve"> HYPERLINK \l "_Toc527642969" </w:instrText>
      </w:r>
      <w:r>
        <w:rPr>
          <w:rFonts w:hint="eastAsia" w:asciiTheme="minorEastAsia" w:hAnsiTheme="minorEastAsia" w:eastAsiaTheme="minorEastAsia" w:cstheme="minorEastAsia"/>
          <w:color w:val="auto"/>
          <w:sz w:val="24"/>
          <w:szCs w:val="24"/>
          <w:highlight w:val="none"/>
          <w:lang w:val="en-US" w:eastAsia="zh-CN"/>
        </w:rPr>
        <w:fldChar w:fldCharType="separate"/>
      </w:r>
      <w:r>
        <w:rPr>
          <w:rFonts w:hint="eastAsia" w:asciiTheme="minorEastAsia" w:hAnsiTheme="minorEastAsia" w:eastAsiaTheme="minorEastAsia" w:cstheme="minorEastAsia"/>
          <w:color w:val="auto"/>
          <w:sz w:val="24"/>
          <w:szCs w:val="24"/>
          <w:highlight w:val="none"/>
          <w:lang w:val="en-US" w:eastAsia="zh-CN"/>
        </w:rPr>
        <w:t>（4） 响应文件格式</w:t>
      </w:r>
      <w:r>
        <w:rPr>
          <w:rFonts w:hint="eastAsia" w:asciiTheme="minorEastAsia" w:hAnsiTheme="minorEastAsia" w:eastAsiaTheme="minorEastAsia" w:cstheme="minorEastAsia"/>
          <w:color w:val="auto"/>
          <w:sz w:val="24"/>
          <w:szCs w:val="24"/>
          <w:highlight w:val="none"/>
          <w:lang w:val="en-US" w:eastAsia="zh-CN"/>
        </w:rPr>
        <w:fldChar w:fldCharType="end"/>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fldChar w:fldCharType="end"/>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.2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文件以中文编写。</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.3 供应商应认真阅读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文件中所有的事项、格式、条款和规范等要求，从对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文件作出实质性响应。如果没有按照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文件要求提交全部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响应文件或资料，没有对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文件作出实质性响应，其风险应由供应商自行承担。</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文件澄清</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.1 供应商对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文件有疑问的，可以向招标代理机构提出询问，招标代理机构将及时做出答复；</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.2 供应商对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文件有质疑，须在得到</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文件之日起至质疑截止时间止，以书面形式向招标机构提出质疑；招标机构在收到书面质疑后，在投标截止时间3个工作日前做出答复，并以书面形式通知质疑供应商。</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文件的修改</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 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文件进行必要的修改，招标代理机构将在投标截止时间3个工作日前以书面形式通知所有购买</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文件的供应商。该修改的内容为</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文件的组成部分；</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 在投标截止时间前，招标机构可视具体情况延长投标截止时间，并将变更时间书面通知所有购买</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文件的供应商。</w:t>
      </w:r>
    </w:p>
    <w:p>
      <w:pPr>
        <w:pStyle w:val="4"/>
        <w:spacing w:before="100" w:beforeAutospacing="1" w:after="100" w:afterAutospacing="1" w:line="400" w:lineRule="atLeast"/>
        <w:jc w:val="center"/>
        <w:rPr>
          <w:rFonts w:hint="eastAsia" w:asciiTheme="minorEastAsia" w:hAnsiTheme="minorEastAsia" w:eastAsiaTheme="minorEastAsia" w:cstheme="minorEastAsia"/>
          <w:color w:val="auto"/>
          <w:sz w:val="24"/>
          <w:szCs w:val="24"/>
          <w:highlight w:val="none"/>
        </w:rPr>
      </w:pPr>
      <w:bookmarkStart w:id="43" w:name="_Toc527642954"/>
      <w:bookmarkStart w:id="44" w:name="_Toc349637922"/>
      <w:bookmarkStart w:id="45" w:name="_Toc349573123"/>
      <w:bookmarkStart w:id="46" w:name="_Toc267301284"/>
      <w:bookmarkStart w:id="47" w:name="_Toc298240407"/>
      <w:r>
        <w:rPr>
          <w:rFonts w:hint="eastAsia" w:asciiTheme="minorEastAsia" w:hAnsiTheme="minorEastAsia" w:eastAsiaTheme="minorEastAsia" w:cstheme="minorEastAsia"/>
          <w:color w:val="auto"/>
          <w:sz w:val="24"/>
          <w:szCs w:val="24"/>
          <w:highlight w:val="none"/>
        </w:rPr>
        <w:t xml:space="preserve">C  </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响应文件的编写</w:t>
      </w:r>
      <w:bookmarkEnd w:id="43"/>
      <w:bookmarkEnd w:id="44"/>
      <w:bookmarkEnd w:id="45"/>
      <w:bookmarkEnd w:id="46"/>
      <w:bookmarkEnd w:id="47"/>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．要求</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.1 供应商应仔细阅读</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文件的所有内容，按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文件的要求提供</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响应文件，并保证所提供的全部资料的真实性，以使其投标对</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文件作出实质性响应，否则，其投标可能被拒绝。</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．投标语言</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响应文件及供应商与招标代理机构就投标交换的文件和来往信件，应以中文书写。</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响应文件的构成</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.1 供应商编写的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响应文件应包括下列内容：</w:t>
      </w:r>
    </w:p>
    <w:p>
      <w:pPr>
        <w:spacing w:line="50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11.1</w:t>
      </w:r>
      <w:r>
        <w:rPr>
          <w:rFonts w:hint="eastAsia" w:asciiTheme="minorEastAsia" w:hAnsiTheme="minorEastAsia" w:eastAsiaTheme="minorEastAsia" w:cstheme="minorEastAsia"/>
          <w:b/>
          <w:bCs/>
          <w:color w:val="auto"/>
          <w:sz w:val="24"/>
          <w:szCs w:val="24"/>
          <w:highlight w:val="none"/>
        </w:rPr>
        <w:t>响应文件包含：</w:t>
      </w:r>
      <w:r>
        <w:rPr>
          <w:rFonts w:hint="eastAsia" w:asciiTheme="minorEastAsia" w:hAnsiTheme="minorEastAsia" w:eastAsiaTheme="minorEastAsia" w:cstheme="minorEastAsia"/>
          <w:b/>
          <w:bCs/>
          <w:color w:val="auto"/>
          <w:sz w:val="24"/>
          <w:szCs w:val="24"/>
          <w:highlight w:val="none"/>
          <w:lang w:eastAsia="zh-CN"/>
        </w:rPr>
        <w:t>经济报价部分、</w:t>
      </w:r>
      <w:r>
        <w:rPr>
          <w:rFonts w:hint="eastAsia" w:asciiTheme="minorEastAsia" w:hAnsiTheme="minorEastAsia" w:eastAsiaTheme="minorEastAsia" w:cstheme="minorEastAsia"/>
          <w:b/>
          <w:bCs/>
          <w:color w:val="auto"/>
          <w:sz w:val="24"/>
          <w:szCs w:val="24"/>
          <w:highlight w:val="none"/>
        </w:rPr>
        <w:t>商务</w:t>
      </w:r>
      <w:r>
        <w:rPr>
          <w:rFonts w:hint="eastAsia" w:asciiTheme="minorEastAsia" w:hAnsiTheme="minorEastAsia" w:eastAsiaTheme="minorEastAsia" w:cstheme="minorEastAsia"/>
          <w:b/>
          <w:bCs/>
          <w:color w:val="auto"/>
          <w:sz w:val="24"/>
          <w:szCs w:val="24"/>
          <w:highlight w:val="none"/>
          <w:lang w:eastAsia="zh-CN"/>
        </w:rPr>
        <w:t>部分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eastAsia="zh-CN"/>
        </w:rPr>
        <w:t>技术部分三部分组成，</w:t>
      </w:r>
      <w:r>
        <w:rPr>
          <w:rFonts w:hint="eastAsia" w:asciiTheme="minorEastAsia" w:hAnsiTheme="minorEastAsia" w:eastAsiaTheme="minorEastAsia" w:cstheme="minorEastAsia"/>
          <w:b/>
          <w:bCs/>
          <w:color w:val="auto"/>
          <w:sz w:val="24"/>
          <w:szCs w:val="24"/>
          <w:highlight w:val="none"/>
          <w:lang w:val="en-US" w:eastAsia="zh-CN"/>
        </w:rPr>
        <w:t>具体详见招标文件第五部分磋商响应文件及格式</w:t>
      </w:r>
    </w:p>
    <w:p>
      <w:pPr>
        <w:spacing w:line="50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rPr>
        <w:t>投标报价（本</w:t>
      </w:r>
      <w:bookmarkStart w:id="48" w:name="OLE_LINK1"/>
      <w:r>
        <w:rPr>
          <w:rFonts w:hint="eastAsia" w:asciiTheme="minorEastAsia" w:hAnsiTheme="minorEastAsia" w:eastAsiaTheme="minorEastAsia" w:cstheme="minorEastAsia"/>
          <w:b/>
          <w:bCs/>
          <w:color w:val="auto"/>
          <w:sz w:val="24"/>
          <w:szCs w:val="24"/>
          <w:highlight w:val="none"/>
        </w:rPr>
        <w:t>项目采用二轮报价）</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12.1、投标报价不得高于采购预算价，如高于采购预算价视为无效投标报价；</w:t>
      </w:r>
    </w:p>
    <w:bookmarkEnd w:id="48"/>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13、供应商应逐条详细阅读竞争性</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文件有关要求，表明所提供的服务是否对竞争性</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文件做出实质性响应。</w:t>
      </w:r>
    </w:p>
    <w:p>
      <w:pPr>
        <w:spacing w:line="460" w:lineRule="exact"/>
        <w:rPr>
          <w:rFonts w:hint="eastAsia" w:asciiTheme="minorEastAsia" w:hAnsiTheme="minorEastAsia" w:eastAsiaTheme="minorEastAsia" w:cstheme="minorEastAsia"/>
          <w:b/>
          <w:color w:val="auto"/>
          <w:sz w:val="24"/>
          <w:szCs w:val="24"/>
          <w:highlight w:val="none"/>
        </w:rPr>
      </w:pPr>
      <w:bookmarkStart w:id="49" w:name="_Toc349637924"/>
      <w:bookmarkStart w:id="50" w:name="_Toc298240409"/>
      <w:bookmarkStart w:id="51" w:name="_Toc527642956"/>
      <w:bookmarkStart w:id="52" w:name="_Toc349573125"/>
      <w:bookmarkStart w:id="53" w:name="_Toc267301286"/>
      <w:r>
        <w:rPr>
          <w:rFonts w:hint="eastAsia" w:asciiTheme="minorEastAsia" w:hAnsiTheme="minorEastAsia" w:eastAsiaTheme="minorEastAsia" w:cstheme="minorEastAsia"/>
          <w:b/>
          <w:color w:val="auto"/>
          <w:sz w:val="24"/>
          <w:szCs w:val="24"/>
          <w:highlight w:val="none"/>
        </w:rPr>
        <w:t>14、投标文件的有效期</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 投标文件从实际开标之日起</w:t>
      </w:r>
      <w:r>
        <w:rPr>
          <w:rFonts w:hint="eastAsia" w:asciiTheme="minorEastAsia" w:hAnsiTheme="minorEastAsia" w:eastAsiaTheme="minorEastAsia" w:cstheme="minorEastAsia"/>
          <w:color w:val="auto"/>
          <w:sz w:val="24"/>
          <w:szCs w:val="24"/>
          <w:highlight w:val="none"/>
          <w:lang w:val="en-US" w:eastAsia="zh-CN"/>
        </w:rPr>
        <w:t>90</w:t>
      </w:r>
      <w:r>
        <w:rPr>
          <w:rFonts w:hint="eastAsia" w:asciiTheme="minorEastAsia" w:hAnsiTheme="minorEastAsia" w:eastAsiaTheme="minorEastAsia" w:cstheme="minorEastAsia"/>
          <w:color w:val="auto"/>
          <w:sz w:val="24"/>
          <w:szCs w:val="24"/>
          <w:highlight w:val="none"/>
        </w:rPr>
        <w:t>天内有效。有效期不足的投标文件将被拒绝。</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如遇特殊情况，在原投标有效期届满之前，招标人可与投标人协商延长投标文件的有效期，并经投标人确认。</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14.3投标人可拒绝接受延期要求而不会导致投标保证金被没收。同意延长有效期的投标人需要相应延长投标保证金的有效期，但不能修改投标文件。 </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14.4中标人的投标文件自开标之日起至合同履行完毕止均应保持有效。</w:t>
      </w:r>
    </w:p>
    <w:p>
      <w:pPr>
        <w:spacing w:line="46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15、投标文件的签署、递交、准备和解密时间要求</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15.2投标人</w:t>
      </w:r>
      <w:r>
        <w:rPr>
          <w:rFonts w:hint="eastAsia" w:asciiTheme="minorEastAsia" w:hAnsiTheme="minorEastAsia" w:eastAsiaTheme="minorEastAsia" w:cstheme="minorEastAsia"/>
          <w:b/>
          <w:bCs/>
          <w:color w:val="auto"/>
          <w:sz w:val="24"/>
          <w:szCs w:val="24"/>
          <w:highlight w:val="none"/>
          <w:lang w:eastAsia="zh-CN"/>
        </w:rPr>
        <w:t>应于</w:t>
      </w:r>
      <w:r>
        <w:rPr>
          <w:rFonts w:hint="eastAsia" w:asciiTheme="minorEastAsia" w:hAnsiTheme="minorEastAsia" w:eastAsiaTheme="minorEastAsia" w:cstheme="minorEastAsia"/>
          <w:b/>
          <w:bCs/>
          <w:color w:val="auto"/>
          <w:sz w:val="24"/>
          <w:szCs w:val="24"/>
          <w:highlight w:val="none"/>
          <w:shd w:val="clear" w:color="auto" w:fill="auto"/>
          <w:lang w:eastAsia="zh-CN"/>
        </w:rPr>
        <w:t>2023年04月10日1</w:t>
      </w:r>
      <w:r>
        <w:rPr>
          <w:rFonts w:hint="eastAsia" w:asciiTheme="minorEastAsia" w:hAnsiTheme="minorEastAsia" w:eastAsiaTheme="minorEastAsia" w:cstheme="minorEastAsia"/>
          <w:b/>
          <w:bCs/>
          <w:color w:val="auto"/>
          <w:sz w:val="24"/>
          <w:szCs w:val="24"/>
          <w:highlight w:val="none"/>
          <w:shd w:val="clear" w:color="auto" w:fill="auto"/>
          <w:lang w:val="en-US" w:eastAsia="zh-CN"/>
        </w:rPr>
        <w:t>1</w:t>
      </w:r>
      <w:r>
        <w:rPr>
          <w:rFonts w:hint="eastAsia" w:asciiTheme="minorEastAsia" w:hAnsiTheme="minorEastAsia" w:eastAsiaTheme="minorEastAsia" w:cstheme="minorEastAsia"/>
          <w:b/>
          <w:bCs/>
          <w:color w:val="auto"/>
          <w:sz w:val="24"/>
          <w:szCs w:val="24"/>
          <w:highlight w:val="none"/>
          <w:shd w:val="clear" w:color="auto" w:fill="auto"/>
          <w:lang w:eastAsia="zh-CN"/>
        </w:rPr>
        <w:t>：00：00分（北京时间）</w:t>
      </w:r>
      <w:r>
        <w:rPr>
          <w:rFonts w:hint="eastAsia" w:asciiTheme="minorEastAsia" w:hAnsiTheme="minorEastAsia" w:eastAsiaTheme="minorEastAsia" w:cstheme="minorEastAsia"/>
          <w:b/>
          <w:bCs/>
          <w:color w:val="auto"/>
          <w:sz w:val="24"/>
          <w:szCs w:val="24"/>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15.3投标文件须由投标人在规定位置盖章并由法定代表人或法定代表人的授权委托人签署，投标人应写全称。</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15.5</w:t>
      </w:r>
      <w:r>
        <w:rPr>
          <w:rFonts w:hint="eastAsia" w:asciiTheme="minorEastAsia" w:hAnsiTheme="minorEastAsia" w:eastAsiaTheme="minorEastAsia" w:cstheme="minorEastAsia"/>
          <w:b/>
          <w:bCs/>
          <w:color w:val="auto"/>
          <w:sz w:val="24"/>
          <w:szCs w:val="24"/>
          <w:highlight w:val="none"/>
        </w:rPr>
        <w:t xml:space="preserve">、本项目实行网上投标，采用电子投标文件。若供应商参与投标，自行承担投标一切费用。 </w:t>
      </w:r>
    </w:p>
    <w:p>
      <w:pPr>
        <w:spacing w:line="46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15.6</w:t>
      </w:r>
      <w:r>
        <w:rPr>
          <w:rFonts w:hint="eastAsia" w:asciiTheme="minorEastAsia" w:hAnsiTheme="minorEastAsia" w:eastAsiaTheme="minorEastAsia" w:cstheme="minorEastAsia"/>
          <w:b/>
          <w:bCs/>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15.7</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15.8</w:t>
      </w:r>
      <w:r>
        <w:rPr>
          <w:rFonts w:hint="eastAsia" w:asciiTheme="minorEastAsia" w:hAnsiTheme="minorEastAsia" w:eastAsiaTheme="minorEastAsia" w:cstheme="minorEastAsia"/>
          <w:b/>
          <w:bCs/>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Theme="minorEastAsia" w:hAnsiTheme="minorEastAsia" w:eastAsiaTheme="minorEastAsia" w:cstheme="minorEastAsia"/>
          <w:b/>
          <w:bCs/>
          <w:color w:val="0000FF"/>
          <w:sz w:val="24"/>
          <w:szCs w:val="24"/>
          <w:highlight w:val="none"/>
        </w:rPr>
      </w:pPr>
      <w:r>
        <w:rPr>
          <w:rFonts w:hint="eastAsia" w:asciiTheme="minorEastAsia" w:hAnsiTheme="minorEastAsia" w:eastAsiaTheme="minorEastAsia" w:cstheme="minorEastAsia"/>
          <w:b/>
          <w:bCs/>
          <w:color w:val="0000FF"/>
          <w:sz w:val="24"/>
          <w:szCs w:val="24"/>
          <w:highlight w:val="none"/>
        </w:rPr>
        <w:t>15.9开标时间</w:t>
      </w:r>
      <w:r>
        <w:rPr>
          <w:rFonts w:hint="eastAsia" w:asciiTheme="minorEastAsia" w:hAnsiTheme="minorEastAsia" w:eastAsiaTheme="minorEastAsia" w:cstheme="minorEastAsia"/>
          <w:b/>
          <w:bCs/>
          <w:color w:val="0000FF"/>
          <w:sz w:val="24"/>
          <w:szCs w:val="24"/>
          <w:highlight w:val="none"/>
          <w:lang w:eastAsia="zh-CN"/>
        </w:rPr>
        <w:t>（20</w:t>
      </w:r>
      <w:r>
        <w:rPr>
          <w:rFonts w:hint="eastAsia" w:asciiTheme="minorEastAsia" w:hAnsiTheme="minorEastAsia" w:eastAsiaTheme="minorEastAsia" w:cstheme="minorEastAsia"/>
          <w:b/>
          <w:bCs/>
          <w:color w:val="0000FF"/>
          <w:sz w:val="24"/>
          <w:szCs w:val="24"/>
          <w:highlight w:val="none"/>
          <w:lang w:val="en-US" w:eastAsia="zh-CN"/>
        </w:rPr>
        <w:t>23</w:t>
      </w:r>
      <w:r>
        <w:rPr>
          <w:rFonts w:hint="eastAsia" w:asciiTheme="minorEastAsia" w:hAnsiTheme="minorEastAsia" w:eastAsiaTheme="minorEastAsia" w:cstheme="minorEastAsia"/>
          <w:b/>
          <w:bCs/>
          <w:color w:val="0000FF"/>
          <w:sz w:val="24"/>
          <w:szCs w:val="24"/>
          <w:highlight w:val="none"/>
          <w:lang w:eastAsia="zh-CN"/>
        </w:rPr>
        <w:t>年</w:t>
      </w:r>
      <w:r>
        <w:rPr>
          <w:rFonts w:hint="eastAsia" w:asciiTheme="minorEastAsia" w:hAnsiTheme="minorEastAsia" w:eastAsiaTheme="minorEastAsia" w:cstheme="minorEastAsia"/>
          <w:b/>
          <w:bCs/>
          <w:color w:val="0000FF"/>
          <w:sz w:val="24"/>
          <w:szCs w:val="24"/>
          <w:highlight w:val="none"/>
          <w:lang w:val="en-US" w:eastAsia="zh-CN"/>
        </w:rPr>
        <w:t>04月10日上</w:t>
      </w:r>
      <w:r>
        <w:rPr>
          <w:rFonts w:hint="eastAsia" w:asciiTheme="minorEastAsia" w:hAnsiTheme="minorEastAsia" w:eastAsiaTheme="minorEastAsia" w:cstheme="minorEastAsia"/>
          <w:b/>
          <w:bCs/>
          <w:color w:val="0000FF"/>
          <w:sz w:val="24"/>
          <w:szCs w:val="24"/>
          <w:highlight w:val="none"/>
          <w:lang w:eastAsia="zh-CN"/>
        </w:rPr>
        <w:t>午1</w:t>
      </w:r>
      <w:r>
        <w:rPr>
          <w:rFonts w:hint="eastAsia" w:asciiTheme="minorEastAsia" w:hAnsiTheme="minorEastAsia" w:eastAsiaTheme="minorEastAsia" w:cstheme="minorEastAsia"/>
          <w:b/>
          <w:bCs/>
          <w:color w:val="0000FF"/>
          <w:sz w:val="24"/>
          <w:szCs w:val="24"/>
          <w:highlight w:val="none"/>
          <w:lang w:val="en-US" w:eastAsia="zh-CN"/>
        </w:rPr>
        <w:t>1</w:t>
      </w:r>
      <w:r>
        <w:rPr>
          <w:rFonts w:hint="eastAsia" w:asciiTheme="minorEastAsia" w:hAnsiTheme="minorEastAsia" w:eastAsiaTheme="minorEastAsia" w:cstheme="minorEastAsia"/>
          <w:b/>
          <w:bCs/>
          <w:color w:val="0000FF"/>
          <w:sz w:val="24"/>
          <w:szCs w:val="24"/>
          <w:highlight w:val="none"/>
          <w:lang w:eastAsia="zh-CN"/>
        </w:rPr>
        <w:t>：00：00-1</w:t>
      </w:r>
      <w:r>
        <w:rPr>
          <w:rFonts w:hint="eastAsia" w:asciiTheme="minorEastAsia" w:hAnsiTheme="minorEastAsia" w:eastAsiaTheme="minorEastAsia" w:cstheme="minorEastAsia"/>
          <w:b/>
          <w:bCs/>
          <w:color w:val="0000FF"/>
          <w:sz w:val="24"/>
          <w:szCs w:val="24"/>
          <w:highlight w:val="none"/>
          <w:lang w:val="en-US" w:eastAsia="zh-CN"/>
        </w:rPr>
        <w:t>1</w:t>
      </w:r>
      <w:r>
        <w:rPr>
          <w:rFonts w:hint="eastAsia" w:asciiTheme="minorEastAsia" w:hAnsiTheme="minorEastAsia" w:eastAsiaTheme="minorEastAsia" w:cstheme="minorEastAsia"/>
          <w:b/>
          <w:bCs/>
          <w:color w:val="0000FF"/>
          <w:sz w:val="24"/>
          <w:szCs w:val="24"/>
          <w:highlight w:val="none"/>
          <w:lang w:eastAsia="zh-CN"/>
        </w:rPr>
        <w:t>：30前）</w:t>
      </w:r>
      <w:r>
        <w:rPr>
          <w:rFonts w:hint="eastAsia" w:asciiTheme="minorEastAsia" w:hAnsiTheme="minorEastAsia" w:eastAsiaTheme="minorEastAsia" w:cstheme="minorEastAsia"/>
          <w:b/>
          <w:bCs/>
          <w:color w:val="0000FF"/>
          <w:sz w:val="24"/>
          <w:szCs w:val="24"/>
          <w:highlight w:val="none"/>
          <w:lang w:val="en-US" w:eastAsia="zh-CN"/>
        </w:rPr>
        <w:t>30</w:t>
      </w:r>
      <w:r>
        <w:rPr>
          <w:rFonts w:hint="eastAsia" w:asciiTheme="minorEastAsia" w:hAnsiTheme="minorEastAsia" w:eastAsiaTheme="minorEastAsia" w:cstheme="minorEastAsia"/>
          <w:b/>
          <w:bCs/>
          <w:color w:val="0000FF"/>
          <w:sz w:val="24"/>
          <w:szCs w:val="24"/>
          <w:highlight w:val="none"/>
        </w:rPr>
        <w:t>分钟内供应商可以登录“政采云”平台，用“项目采购-开标评标”功能进行解密投标文件。若供应商在规定时间内</w:t>
      </w:r>
      <w:r>
        <w:rPr>
          <w:rFonts w:hint="eastAsia" w:asciiTheme="minorEastAsia" w:hAnsiTheme="minorEastAsia" w:eastAsiaTheme="minorEastAsia" w:cstheme="minorEastAsia"/>
          <w:b/>
          <w:bCs/>
          <w:color w:val="0000FF"/>
          <w:sz w:val="24"/>
          <w:szCs w:val="24"/>
          <w:highlight w:val="none"/>
          <w:lang w:eastAsia="zh-CN"/>
        </w:rPr>
        <w:t>（2023年04月10日1</w:t>
      </w:r>
      <w:r>
        <w:rPr>
          <w:rFonts w:hint="eastAsia" w:asciiTheme="minorEastAsia" w:hAnsiTheme="minorEastAsia" w:eastAsiaTheme="minorEastAsia" w:cstheme="minorEastAsia"/>
          <w:b/>
          <w:bCs/>
          <w:color w:val="0000FF"/>
          <w:sz w:val="24"/>
          <w:szCs w:val="24"/>
          <w:highlight w:val="none"/>
          <w:lang w:val="en-US" w:eastAsia="zh-CN"/>
        </w:rPr>
        <w:t>1</w:t>
      </w:r>
      <w:r>
        <w:rPr>
          <w:rFonts w:hint="eastAsia" w:asciiTheme="minorEastAsia" w:hAnsiTheme="minorEastAsia" w:eastAsiaTheme="minorEastAsia" w:cstheme="minorEastAsia"/>
          <w:b/>
          <w:bCs/>
          <w:color w:val="0000FF"/>
          <w:sz w:val="24"/>
          <w:szCs w:val="24"/>
          <w:highlight w:val="none"/>
          <w:lang w:eastAsia="zh-CN"/>
        </w:rPr>
        <w:t>：00：00-1</w:t>
      </w:r>
      <w:r>
        <w:rPr>
          <w:rFonts w:hint="eastAsia" w:asciiTheme="minorEastAsia" w:hAnsiTheme="minorEastAsia" w:eastAsiaTheme="minorEastAsia" w:cstheme="minorEastAsia"/>
          <w:b/>
          <w:bCs/>
          <w:color w:val="0000FF"/>
          <w:sz w:val="24"/>
          <w:szCs w:val="24"/>
          <w:highlight w:val="none"/>
          <w:lang w:val="en-US" w:eastAsia="zh-CN"/>
        </w:rPr>
        <w:t>1</w:t>
      </w:r>
      <w:r>
        <w:rPr>
          <w:rFonts w:hint="eastAsia" w:asciiTheme="minorEastAsia" w:hAnsiTheme="minorEastAsia" w:eastAsiaTheme="minorEastAsia" w:cstheme="minorEastAsia"/>
          <w:b/>
          <w:bCs/>
          <w:color w:val="0000FF"/>
          <w:sz w:val="24"/>
          <w:szCs w:val="24"/>
          <w:highlight w:val="none"/>
          <w:lang w:eastAsia="zh-CN"/>
        </w:rPr>
        <w:t>：30前）</w:t>
      </w:r>
      <w:r>
        <w:rPr>
          <w:rFonts w:hint="eastAsia" w:asciiTheme="minorEastAsia" w:hAnsiTheme="minorEastAsia" w:eastAsiaTheme="minorEastAsia" w:cstheme="minorEastAsia"/>
          <w:b/>
          <w:bCs/>
          <w:color w:val="0000FF"/>
          <w:sz w:val="24"/>
          <w:szCs w:val="24"/>
          <w:highlight w:val="none"/>
        </w:rPr>
        <w:t>未按时解密的，视为投标文件撤回。</w:t>
      </w:r>
    </w:p>
    <w:p>
      <w:pPr>
        <w:spacing w:line="46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16、投标保证金</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16.1 投标保证金数额</w:t>
      </w:r>
      <w:r>
        <w:rPr>
          <w:rFonts w:hint="eastAsia" w:asciiTheme="minorEastAsia" w:hAnsiTheme="minorEastAsia" w:eastAsiaTheme="minorEastAsia" w:cstheme="minorEastAsia"/>
          <w:b/>
          <w:color w:val="auto"/>
          <w:sz w:val="24"/>
          <w:szCs w:val="24"/>
          <w:highlight w:val="none"/>
          <w:u w:val="single"/>
        </w:rPr>
        <w:t>详见投标人须知前附表第</w:t>
      </w:r>
      <w:r>
        <w:rPr>
          <w:rFonts w:hint="eastAsia" w:asciiTheme="minorEastAsia" w:hAnsiTheme="minorEastAsia" w:eastAsiaTheme="minorEastAsia" w:cstheme="minorEastAsia"/>
          <w:b/>
          <w:color w:val="auto"/>
          <w:sz w:val="24"/>
          <w:szCs w:val="24"/>
          <w:highlight w:val="none"/>
          <w:u w:val="single"/>
          <w:lang w:val="en-US" w:eastAsia="zh-CN"/>
        </w:rPr>
        <w:t>9</w:t>
      </w:r>
      <w:r>
        <w:rPr>
          <w:rFonts w:hint="eastAsia" w:asciiTheme="minorEastAsia" w:hAnsiTheme="minorEastAsia" w:eastAsiaTheme="minorEastAsia" w:cstheme="minorEastAsia"/>
          <w:b/>
          <w:color w:val="auto"/>
          <w:sz w:val="24"/>
          <w:szCs w:val="24"/>
          <w:highlight w:val="none"/>
          <w:u w:val="single"/>
        </w:rPr>
        <w:t>条</w:t>
      </w:r>
      <w:r>
        <w:rPr>
          <w:rFonts w:hint="eastAsia" w:asciiTheme="minorEastAsia" w:hAnsiTheme="minorEastAsia" w:eastAsiaTheme="minorEastAsia" w:cstheme="minorEastAsia"/>
          <w:color w:val="auto"/>
          <w:sz w:val="24"/>
          <w:szCs w:val="24"/>
          <w:highlight w:val="none"/>
        </w:rPr>
        <w:t>。</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投标保证金用于应对本次招标因投标人违规、违约而产生的风险。</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投标人必须于投标截止时间之前（</w:t>
      </w:r>
      <w:r>
        <w:rPr>
          <w:rFonts w:hint="eastAsia" w:asciiTheme="minorEastAsia" w:hAnsiTheme="minorEastAsia" w:eastAsiaTheme="minorEastAsia" w:cstheme="minorEastAsia"/>
          <w:b/>
          <w:color w:val="auto"/>
          <w:sz w:val="24"/>
          <w:szCs w:val="24"/>
          <w:highlight w:val="none"/>
          <w:u w:val="single"/>
        </w:rPr>
        <w:t>详见投标人须知前附表第</w:t>
      </w:r>
      <w:r>
        <w:rPr>
          <w:rFonts w:hint="eastAsia" w:asciiTheme="minorEastAsia" w:hAnsiTheme="minorEastAsia" w:eastAsiaTheme="minorEastAsia" w:cstheme="minorEastAsia"/>
          <w:b/>
          <w:color w:val="auto"/>
          <w:sz w:val="24"/>
          <w:szCs w:val="24"/>
          <w:highlight w:val="none"/>
          <w:u w:val="single"/>
          <w:lang w:val="en-US" w:eastAsia="zh-CN"/>
        </w:rPr>
        <w:t>9</w:t>
      </w:r>
      <w:r>
        <w:rPr>
          <w:rFonts w:hint="eastAsia" w:asciiTheme="minorEastAsia" w:hAnsiTheme="minorEastAsia" w:eastAsiaTheme="minorEastAsia" w:cstheme="minorEastAsia"/>
          <w:b/>
          <w:color w:val="auto"/>
          <w:sz w:val="24"/>
          <w:szCs w:val="24"/>
          <w:highlight w:val="none"/>
          <w:u w:val="single"/>
        </w:rPr>
        <w:t>条规定）</w:t>
      </w:r>
      <w:r>
        <w:rPr>
          <w:rFonts w:hint="eastAsia" w:asciiTheme="minorEastAsia" w:hAnsiTheme="minorEastAsia" w:eastAsiaTheme="minorEastAsia" w:cstheme="minorEastAsia"/>
          <w:color w:val="auto"/>
          <w:sz w:val="24"/>
          <w:szCs w:val="24"/>
          <w:highlight w:val="none"/>
        </w:rPr>
        <w:t>按将投标保证金交纳至规定的帐号，对未按要求提交投标保证金的投标书，招标机构将视为不响应投标予以拒绝。</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16.4 投标保证金应以基本账户对公转账方式提交。本招标不接受银行保函形式的投标保证金。</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16.5在招标方规定的投标有效期满之前，招标方将以书面形式 发出《中标通知书》，《中标通知书》一经发出即发生法律效力。</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6.6 发生以下情况投标保证金可能被没收：</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16.6.1 投标人在投标有效期内撤回投标的；</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16.6.2 中标人未能做到：中标后，无正当理由放弃中标资格。</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16.6.3 投标人在投标过程中有违反有关法律法规行为的。</w:t>
      </w:r>
    </w:p>
    <w:p>
      <w:pPr>
        <w:numPr>
          <w:ilvl w:val="0"/>
          <w:numId w:val="0"/>
        </w:numPr>
        <w:spacing w:line="460" w:lineRule="exact"/>
        <w:ind w:firstLine="2409" w:firstLineChars="1000"/>
        <w:jc w:val="both"/>
        <w:outlineLvl w:val="2"/>
        <w:rPr>
          <w:rFonts w:hint="eastAsia" w:asciiTheme="minorEastAsia" w:hAnsiTheme="minorEastAsia" w:eastAsiaTheme="minorEastAsia" w:cstheme="minorEastAsia"/>
          <w:b/>
          <w:color w:val="auto"/>
          <w:sz w:val="24"/>
          <w:szCs w:val="24"/>
          <w:highlight w:val="none"/>
        </w:rPr>
      </w:pPr>
      <w:bookmarkStart w:id="54" w:name="_Toc22171"/>
      <w:bookmarkStart w:id="55" w:name="_Toc22295"/>
      <w:r>
        <w:rPr>
          <w:rFonts w:hint="eastAsia" w:asciiTheme="minorEastAsia" w:hAnsiTheme="minorEastAsia" w:eastAsiaTheme="minorEastAsia" w:cstheme="minorEastAsia"/>
          <w:b/>
          <w:color w:val="auto"/>
          <w:sz w:val="24"/>
          <w:szCs w:val="24"/>
          <w:highlight w:val="none"/>
          <w:lang w:val="en-US" w:eastAsia="zh-CN"/>
        </w:rPr>
        <w:t xml:space="preserve">d  </w:t>
      </w:r>
      <w:r>
        <w:rPr>
          <w:rFonts w:hint="eastAsia" w:asciiTheme="minorEastAsia" w:hAnsiTheme="minorEastAsia" w:eastAsiaTheme="minorEastAsia" w:cstheme="minorEastAsia"/>
          <w:b/>
          <w:color w:val="auto"/>
          <w:sz w:val="24"/>
          <w:szCs w:val="24"/>
          <w:highlight w:val="none"/>
        </w:rPr>
        <w:t>投标文件的递交</w:t>
      </w:r>
      <w:bookmarkEnd w:id="54"/>
      <w:bookmarkEnd w:id="55"/>
    </w:p>
    <w:p>
      <w:pPr>
        <w:widowControl/>
        <w:spacing w:line="340" w:lineRule="exact"/>
        <w:jc w:val="left"/>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val="0"/>
          <w:bCs w:val="0"/>
          <w:color w:val="auto"/>
          <w:kern w:val="0"/>
          <w:sz w:val="24"/>
          <w:szCs w:val="24"/>
          <w:highlight w:val="none"/>
        </w:rPr>
        <w:t>17.1.投标文件的准备和解密</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本项目实行网上投标，采用电子投标文件。若供应商参与投标，自行承担投标一切费用。 </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17.1.3 </w:t>
      </w:r>
      <w:r>
        <w:rPr>
          <w:rFonts w:hint="eastAsia" w:asciiTheme="minorEastAsia" w:hAnsiTheme="minorEastAsia" w:eastAsiaTheme="minorEastAsia" w:cstheme="minorEastAsia"/>
          <w:color w:val="auto"/>
          <w:sz w:val="24"/>
          <w:szCs w:val="24"/>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spacing w:line="46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17.1.5</w:t>
      </w:r>
      <w:r>
        <w:rPr>
          <w:rFonts w:hint="eastAsia" w:asciiTheme="minorEastAsia" w:hAnsiTheme="minorEastAsia" w:eastAsiaTheme="minorEastAsia" w:cstheme="minorEastAsia"/>
          <w:color w:val="auto"/>
          <w:sz w:val="24"/>
          <w:szCs w:val="24"/>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 xml:space="preserve">1.6 </w:t>
      </w:r>
      <w:r>
        <w:rPr>
          <w:rFonts w:hint="eastAsia" w:asciiTheme="minorEastAsia" w:hAnsiTheme="minorEastAsia" w:eastAsiaTheme="minorEastAsia" w:cstheme="minorEastAsia"/>
          <w:color w:val="auto"/>
          <w:sz w:val="24"/>
          <w:szCs w:val="24"/>
          <w:highlight w:val="none"/>
        </w:rPr>
        <w:t>投标截止时间后，供应商应及时登录“</w:t>
      </w:r>
      <w:r>
        <w:rPr>
          <w:rFonts w:hint="eastAsia" w:asciiTheme="minorEastAsia" w:hAnsiTheme="minorEastAsia" w:eastAsiaTheme="minorEastAsia" w:cstheme="minorEastAsia"/>
          <w:color w:val="auto"/>
          <w:sz w:val="24"/>
          <w:szCs w:val="24"/>
          <w:highlight w:val="none"/>
          <w:lang w:eastAsia="zh-CN"/>
        </w:rPr>
        <w:t>政采云</w:t>
      </w:r>
      <w:r>
        <w:rPr>
          <w:rFonts w:hint="eastAsia" w:asciiTheme="minorEastAsia" w:hAnsiTheme="minorEastAsia" w:eastAsiaTheme="minorEastAsia" w:cstheme="minorEastAsia"/>
          <w:color w:val="auto"/>
          <w:sz w:val="24"/>
          <w:szCs w:val="24"/>
          <w:highlight w:val="none"/>
        </w:rPr>
        <w:t>”平台，用“项目采购-开标评标”功能对投标文件进行解密。规定的解密时限为：</w:t>
      </w:r>
      <w:bookmarkStart w:id="56" w:name="_Hlk49254376"/>
      <w:r>
        <w:rPr>
          <w:rFonts w:hint="eastAsia" w:asciiTheme="minorEastAsia" w:hAnsiTheme="minorEastAsia" w:eastAsiaTheme="minorEastAsia" w:cstheme="minorEastAsia"/>
          <w:color w:val="auto"/>
          <w:sz w:val="24"/>
          <w:szCs w:val="24"/>
          <w:highlight w:val="none"/>
        </w:rPr>
        <w:t>“投标人须知前附表”的中规定</w:t>
      </w:r>
      <w:bookmarkEnd w:id="56"/>
      <w:r>
        <w:rPr>
          <w:rFonts w:hint="eastAsia" w:asciiTheme="minorEastAsia" w:hAnsiTheme="minorEastAsia" w:eastAsiaTheme="minorEastAsia" w:cstheme="minorEastAsia"/>
          <w:color w:val="auto"/>
          <w:sz w:val="24"/>
          <w:szCs w:val="24"/>
          <w:highlight w:val="none"/>
        </w:rPr>
        <w:t>，若供应商在规定的时间内（“投标人须知前附表”的中规定）未能解密的，视为供应商对其投标文件的撤回。</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 xml:space="preserve">7 </w:t>
      </w:r>
      <w:r>
        <w:rPr>
          <w:rFonts w:hint="eastAsia" w:asciiTheme="minorEastAsia" w:hAnsiTheme="minorEastAsia" w:eastAsiaTheme="minorEastAsia" w:cstheme="minorEastAsia"/>
          <w:color w:val="auto"/>
          <w:sz w:val="24"/>
          <w:szCs w:val="24"/>
          <w:highlight w:val="none"/>
        </w:rPr>
        <w:t>因系统（非投标供应商行为）的原因，造成投标供应商未能在规定的解密时限内解密的，请及时与招标代理机构或与</w:t>
      </w:r>
      <w:r>
        <w:rPr>
          <w:rFonts w:hint="eastAsia" w:asciiTheme="minorEastAsia" w:hAnsiTheme="minorEastAsia" w:eastAsiaTheme="minorEastAsia" w:cstheme="minorEastAsia"/>
          <w:color w:val="auto"/>
          <w:sz w:val="24"/>
          <w:szCs w:val="24"/>
          <w:highlight w:val="none"/>
          <w:lang w:eastAsia="zh-CN"/>
        </w:rPr>
        <w:t>政采云</w:t>
      </w:r>
      <w:r>
        <w:rPr>
          <w:rFonts w:hint="eastAsia" w:asciiTheme="minorEastAsia" w:hAnsiTheme="minorEastAsia" w:eastAsiaTheme="minorEastAsia" w:cstheme="minorEastAsia"/>
          <w:color w:val="auto"/>
          <w:sz w:val="24"/>
          <w:szCs w:val="24"/>
          <w:highlight w:val="none"/>
        </w:rPr>
        <w:t>投标客户端进行联系。</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 xml:space="preserve">1.8 </w:t>
      </w:r>
      <w:r>
        <w:rPr>
          <w:rFonts w:hint="eastAsia" w:asciiTheme="minorEastAsia" w:hAnsiTheme="minorEastAsia" w:eastAsiaTheme="minorEastAsia" w:cstheme="minorEastAsia"/>
          <w:color w:val="auto"/>
          <w:sz w:val="24"/>
          <w:szCs w:val="24"/>
          <w:highlight w:val="none"/>
        </w:rPr>
        <w:t>投标文件未按规定上传的，视为其自动放弃投标。</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 xml:space="preserve">1.9 </w:t>
      </w:r>
      <w:r>
        <w:rPr>
          <w:rFonts w:hint="eastAsia" w:asciiTheme="minorEastAsia" w:hAnsiTheme="minorEastAsia" w:eastAsiaTheme="minorEastAsia" w:cstheme="minorEastAsia"/>
          <w:color w:val="auto"/>
          <w:sz w:val="24"/>
          <w:szCs w:val="24"/>
          <w:highlight w:val="none"/>
        </w:rPr>
        <w:t>投标文件的修改与撤回</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1.10</w:t>
      </w:r>
      <w:r>
        <w:rPr>
          <w:rFonts w:hint="eastAsia" w:asciiTheme="minorEastAsia" w:hAnsiTheme="minorEastAsia" w:eastAsiaTheme="minorEastAsia" w:cstheme="minorEastAsia"/>
          <w:color w:val="auto"/>
          <w:sz w:val="24"/>
          <w:szCs w:val="24"/>
          <w:highlight w:val="none"/>
        </w:rPr>
        <w:t>投标人在投标截止时间前，可以对所递交的投标文件进行补充、修改或者撤回，并书面通知采购人或者采购代理机构。</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 xml:space="preserve">1.11 </w:t>
      </w:r>
      <w:r>
        <w:rPr>
          <w:rFonts w:hint="eastAsia" w:asciiTheme="minorEastAsia" w:hAnsiTheme="minorEastAsia" w:eastAsiaTheme="minorEastAsia" w:cstheme="minorEastAsia"/>
          <w:color w:val="auto"/>
          <w:sz w:val="24"/>
          <w:szCs w:val="24"/>
          <w:highlight w:val="none"/>
        </w:rPr>
        <w:t>投标人在投标截止期后不得修改、撤回投标文件。投标人在投标截止期后修改投标文件的，其投标无效。</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w:t>
      </w:r>
      <w:r>
        <w:rPr>
          <w:rFonts w:hint="eastAsia" w:asciiTheme="minorEastAsia" w:hAnsiTheme="minorEastAsia" w:eastAsiaTheme="minorEastAsia" w:cstheme="minorEastAsia"/>
          <w:color w:val="auto"/>
          <w:sz w:val="24"/>
          <w:szCs w:val="24"/>
          <w:highlight w:val="none"/>
          <w:lang w:val="en-US" w:eastAsia="zh-CN"/>
        </w:rPr>
        <w:t xml:space="preserve">1.12 </w:t>
      </w:r>
      <w:r>
        <w:rPr>
          <w:rFonts w:hint="eastAsia" w:asciiTheme="minorEastAsia" w:hAnsiTheme="minorEastAsia" w:eastAsiaTheme="minorEastAsia" w:cstheme="minorEastAsia"/>
          <w:color w:val="auto"/>
          <w:sz w:val="24"/>
          <w:szCs w:val="24"/>
          <w:highlight w:val="none"/>
        </w:rPr>
        <w:t>若供应商在规定的时间内（“投标人须知前附表”的中规定）未能解密的，也将被视为供应商对其投标文件的撤回。</w:t>
      </w:r>
    </w:p>
    <w:p>
      <w:pPr>
        <w:spacing w:line="360" w:lineRule="auto"/>
        <w:ind w:firstLine="3132" w:firstLineChars="1300"/>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E  </w:t>
      </w:r>
      <w:r>
        <w:rPr>
          <w:rFonts w:hint="eastAsia" w:asciiTheme="minorEastAsia" w:hAnsiTheme="minorEastAsia" w:eastAsiaTheme="minorEastAsia" w:cstheme="minorEastAsia"/>
          <w:b/>
          <w:bCs/>
          <w:color w:val="auto"/>
          <w:sz w:val="24"/>
          <w:szCs w:val="24"/>
          <w:highlight w:val="none"/>
          <w:lang w:eastAsia="zh-CN"/>
        </w:rPr>
        <w:t>磋商</w:t>
      </w:r>
      <w:r>
        <w:rPr>
          <w:rFonts w:hint="eastAsia" w:asciiTheme="minorEastAsia" w:hAnsiTheme="minorEastAsia" w:eastAsiaTheme="minorEastAsia" w:cstheme="minorEastAsia"/>
          <w:b/>
          <w:bCs/>
          <w:color w:val="auto"/>
          <w:sz w:val="24"/>
          <w:szCs w:val="24"/>
          <w:highlight w:val="none"/>
        </w:rPr>
        <w:t>程序</w:t>
      </w:r>
      <w:bookmarkEnd w:id="49"/>
      <w:bookmarkEnd w:id="50"/>
      <w:bookmarkEnd w:id="51"/>
      <w:bookmarkEnd w:id="52"/>
      <w:bookmarkEnd w:id="53"/>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开标</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18.1.1 本次采用不见面方式网上开标。</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18.1.2开标由招标代理机构主持，招标人、投标人和有关方面代表参加。</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18.1.3开标时，由采购代理机构工作人员当众在不见面开标大厅解密，宣布投标人名称、投标价格和招标文件规定的需要宣布的其他内容。投标人不足3家的，不得开标。</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18.1.4开标时，投标报价以系统显示投标报价为准。 </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18.1.6投标人代表在开标过程中未提出异议的，视为认可本次开标及开标过程的全部事宜。</w:t>
      </w:r>
    </w:p>
    <w:p>
      <w:pPr>
        <w:numPr>
          <w:ilvl w:val="0"/>
          <w:numId w:val="0"/>
        </w:numPr>
        <w:spacing w:line="460" w:lineRule="exact"/>
        <w:ind w:firstLine="3132" w:firstLineChars="1300"/>
        <w:jc w:val="both"/>
        <w:outlineLvl w:val="2"/>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评标、定标</w:t>
      </w:r>
    </w:p>
    <w:p>
      <w:pPr>
        <w:spacing w:line="500" w:lineRule="exact"/>
        <w:ind w:left="105" w:hanging="10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19.、评标</w:t>
      </w:r>
    </w:p>
    <w:p>
      <w:pPr>
        <w:spacing w:line="500" w:lineRule="exact"/>
        <w:ind w:left="105" w:hanging="10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19.1磋商小组组成及职责 </w:t>
      </w:r>
    </w:p>
    <w:p>
      <w:pPr>
        <w:spacing w:line="500" w:lineRule="exact"/>
        <w:ind w:left="105" w:hanging="10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19.2、磋商小组组成：在磋商开始前，磋商小组成员由采购人代表及有关技术、经济，法律等方面的专家组成，其中技术、经济、法律类专家人数不少于总人数的 2/3。</w:t>
      </w:r>
    </w:p>
    <w:p>
      <w:pPr>
        <w:spacing w:line="500" w:lineRule="exact"/>
        <w:ind w:left="105" w:hanging="10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19.3、磋商小组或评标小组负责具体的评标事务，并独立履行以下职责：</w:t>
      </w:r>
    </w:p>
    <w:p>
      <w:pPr>
        <w:spacing w:line="500" w:lineRule="exact"/>
        <w:ind w:left="105" w:hanging="10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19.3.1 审查响应文件是否符合竞争性磋商文件的要求，并作出评价；</w:t>
      </w:r>
    </w:p>
    <w:p>
      <w:pPr>
        <w:spacing w:line="500" w:lineRule="exact"/>
        <w:ind w:left="105" w:hanging="10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19.3.2 可以要求投标供应商对响应文件有关事项作出解释或澄清；</w:t>
      </w:r>
    </w:p>
    <w:p>
      <w:pPr>
        <w:spacing w:line="500" w:lineRule="exact"/>
        <w:ind w:left="105" w:hanging="10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19.3.3 向招标单位或者有关部门报告非法干预评标工作的行为。</w:t>
      </w:r>
    </w:p>
    <w:p>
      <w:pPr>
        <w:spacing w:line="500" w:lineRule="exact"/>
        <w:ind w:left="105" w:hanging="10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19.3.4 磋商小组成员应当履行下列义务：</w:t>
      </w:r>
    </w:p>
    <w:p>
      <w:pPr>
        <w:spacing w:line="500" w:lineRule="exact"/>
        <w:ind w:left="105" w:hanging="105"/>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19.3.5 遵纪守法，客观、公正、廉洁地履行职责；</w:t>
      </w:r>
    </w:p>
    <w:p>
      <w:pPr>
        <w:spacing w:line="500" w:lineRule="exact"/>
        <w:ind w:left="105" w:hanging="1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19.3.6 按照竞争性磋商文件规定的评标办法和评标标准进行评标，</w:t>
      </w:r>
      <w:r>
        <w:rPr>
          <w:rFonts w:hint="eastAsia" w:asciiTheme="minorEastAsia" w:hAnsiTheme="minorEastAsia" w:eastAsiaTheme="minorEastAsia" w:cstheme="minorEastAsia"/>
          <w:color w:val="auto"/>
          <w:sz w:val="24"/>
          <w:szCs w:val="24"/>
          <w:highlight w:val="none"/>
        </w:rPr>
        <w:t>对评审意见承担个人责任；</w:t>
      </w:r>
    </w:p>
    <w:p>
      <w:pPr>
        <w:spacing w:line="500" w:lineRule="exact"/>
        <w:ind w:left="105" w:hanging="1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19.3.7</w:t>
      </w:r>
      <w:r>
        <w:rPr>
          <w:rFonts w:hint="eastAsia" w:asciiTheme="minorEastAsia" w:hAnsiTheme="minorEastAsia" w:eastAsiaTheme="minorEastAsia" w:cstheme="minorEastAsia"/>
          <w:color w:val="auto"/>
          <w:sz w:val="24"/>
          <w:szCs w:val="24"/>
          <w:highlight w:val="none"/>
        </w:rPr>
        <w:t>对评标过程和结果，以及供应商的商业秘密保密；</w:t>
      </w:r>
    </w:p>
    <w:p>
      <w:pPr>
        <w:spacing w:line="500" w:lineRule="exact"/>
        <w:ind w:left="105" w:hanging="1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19.3.8</w:t>
      </w:r>
      <w:r>
        <w:rPr>
          <w:rFonts w:hint="eastAsia" w:asciiTheme="minorEastAsia" w:hAnsiTheme="minorEastAsia" w:eastAsiaTheme="minorEastAsia" w:cstheme="minorEastAsia"/>
          <w:color w:val="auto"/>
          <w:sz w:val="24"/>
          <w:szCs w:val="24"/>
          <w:highlight w:val="none"/>
        </w:rPr>
        <w:t xml:space="preserve"> 参与评标报告的起草；</w:t>
      </w:r>
    </w:p>
    <w:p>
      <w:pPr>
        <w:spacing w:line="500" w:lineRule="exact"/>
        <w:ind w:left="105" w:hanging="1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19.3.9 </w:t>
      </w:r>
      <w:r>
        <w:rPr>
          <w:rFonts w:hint="eastAsia" w:asciiTheme="minorEastAsia" w:hAnsiTheme="minorEastAsia" w:eastAsiaTheme="minorEastAsia" w:cstheme="minorEastAsia"/>
          <w:color w:val="auto"/>
          <w:sz w:val="24"/>
          <w:szCs w:val="24"/>
          <w:highlight w:val="none"/>
        </w:rPr>
        <w:t>配合财政部门的投诉处理工作；</w:t>
      </w:r>
    </w:p>
    <w:p>
      <w:pPr>
        <w:spacing w:line="500" w:lineRule="exact"/>
        <w:ind w:left="105" w:hanging="1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19.3.10</w:t>
      </w:r>
      <w:r>
        <w:rPr>
          <w:rFonts w:hint="eastAsia" w:asciiTheme="minorEastAsia" w:hAnsiTheme="minorEastAsia" w:eastAsiaTheme="minorEastAsia" w:cstheme="minorEastAsia"/>
          <w:color w:val="auto"/>
          <w:sz w:val="24"/>
          <w:szCs w:val="24"/>
          <w:highlight w:val="none"/>
        </w:rPr>
        <w:t xml:space="preserve"> 配合招标单位答复投标供应商提出的质疑。</w:t>
      </w:r>
    </w:p>
    <w:p>
      <w:pPr>
        <w:spacing w:line="50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19.3.11</w:t>
      </w:r>
      <w:r>
        <w:rPr>
          <w:rFonts w:hint="eastAsia" w:asciiTheme="minorEastAsia" w:hAnsiTheme="minorEastAsia" w:eastAsiaTheme="minorEastAsia" w:cstheme="minorEastAsia"/>
          <w:color w:val="auto"/>
          <w:sz w:val="24"/>
          <w:szCs w:val="24"/>
          <w:highlight w:val="none"/>
        </w:rPr>
        <w:t>按国家计委等七部委颁发的《评标委员会和评标方法暂行规定》，结合本项目特点，</w:t>
      </w:r>
      <w:r>
        <w:rPr>
          <w:rFonts w:hint="eastAsia" w:asciiTheme="minorEastAsia" w:hAnsiTheme="minorEastAsia" w:eastAsiaTheme="minorEastAsia" w:cstheme="minorEastAsia"/>
          <w:b/>
          <w:color w:val="auto"/>
          <w:sz w:val="24"/>
          <w:szCs w:val="24"/>
          <w:highlight w:val="none"/>
        </w:rPr>
        <w:t>本项目采用竞争性</w:t>
      </w:r>
      <w:r>
        <w:rPr>
          <w:rFonts w:hint="eastAsia" w:asciiTheme="minorEastAsia" w:hAnsiTheme="minorEastAsia" w:eastAsiaTheme="minorEastAsia" w:cstheme="minorEastAsia"/>
          <w:b/>
          <w:color w:val="auto"/>
          <w:sz w:val="24"/>
          <w:szCs w:val="24"/>
          <w:highlight w:val="none"/>
          <w:lang w:eastAsia="zh-CN"/>
        </w:rPr>
        <w:t>磋商</w:t>
      </w:r>
      <w:r>
        <w:rPr>
          <w:rFonts w:hint="eastAsia" w:asciiTheme="minorEastAsia" w:hAnsiTheme="minorEastAsia" w:eastAsiaTheme="minorEastAsia" w:cstheme="minorEastAsia"/>
          <w:b/>
          <w:color w:val="auto"/>
          <w:sz w:val="24"/>
          <w:szCs w:val="24"/>
          <w:highlight w:val="none"/>
        </w:rPr>
        <w:t>方式</w:t>
      </w:r>
      <w:r>
        <w:rPr>
          <w:rFonts w:hint="eastAsia" w:asciiTheme="minorEastAsia" w:hAnsiTheme="minorEastAsia" w:eastAsiaTheme="minorEastAsia" w:cstheme="minorEastAsia"/>
          <w:color w:val="auto"/>
          <w:sz w:val="24"/>
          <w:szCs w:val="24"/>
          <w:highlight w:val="none"/>
        </w:rPr>
        <w:t>（本项目采用两轮报价，供应商提交二次报价后，</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小组对满足所有实质性要求提交最后报价的供应商的响应文件和供应商提交的二次报价进行</w:t>
      </w:r>
      <w:r>
        <w:rPr>
          <w:rFonts w:hint="eastAsia" w:asciiTheme="minorEastAsia" w:hAnsiTheme="minorEastAsia" w:eastAsiaTheme="minorEastAsia" w:cstheme="minorEastAsia"/>
          <w:color w:val="auto"/>
          <w:sz w:val="24"/>
          <w:szCs w:val="24"/>
          <w:highlight w:val="none"/>
          <w:lang w:val="en-US" w:eastAsia="zh-CN"/>
        </w:rPr>
        <w:t>评审，综合得分最高的供应商为推荐成交供应商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color w:val="auto"/>
          <w:sz w:val="24"/>
          <w:szCs w:val="24"/>
          <w:highlight w:val="none"/>
        </w:rPr>
        <w:t xml:space="preserve">。  </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19.3.14</w:t>
      </w:r>
      <w:r>
        <w:rPr>
          <w:rFonts w:hint="eastAsia" w:asciiTheme="minorEastAsia" w:hAnsiTheme="minorEastAsia" w:eastAsiaTheme="minorEastAsia" w:cstheme="minorEastAsia"/>
          <w:color w:val="auto"/>
          <w:sz w:val="24"/>
          <w:szCs w:val="24"/>
          <w:highlight w:val="none"/>
        </w:rPr>
        <w:t>评标的依据为竞争性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文件和响应文件。</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19.3.15</w:t>
      </w:r>
      <w:r>
        <w:rPr>
          <w:rFonts w:hint="eastAsia" w:asciiTheme="minorEastAsia" w:hAnsiTheme="minorEastAsia" w:eastAsiaTheme="minorEastAsia" w:cstheme="minorEastAsia"/>
          <w:color w:val="auto"/>
          <w:sz w:val="24"/>
          <w:szCs w:val="24"/>
          <w:highlight w:val="none"/>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19.3.16</w:t>
      </w:r>
      <w:r>
        <w:rPr>
          <w:rFonts w:hint="eastAsia" w:asciiTheme="minorEastAsia" w:hAnsiTheme="minorEastAsia" w:eastAsiaTheme="minorEastAsia" w:cstheme="minorEastAsia"/>
          <w:color w:val="auto"/>
          <w:sz w:val="24"/>
          <w:szCs w:val="24"/>
          <w:highlight w:val="none"/>
        </w:rPr>
        <w:t>供应商在评标过程中所进行的力图影响评标结果、有悖于招标规则的活动，将导致取消其中标资格。</w:t>
      </w:r>
    </w:p>
    <w:p>
      <w:pPr>
        <w:spacing w:line="5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19.3.17</w:t>
      </w:r>
      <w:r>
        <w:rPr>
          <w:rFonts w:hint="eastAsia" w:asciiTheme="minorEastAsia" w:hAnsiTheme="minorEastAsia" w:eastAsiaTheme="minorEastAsia" w:cstheme="minorEastAsia"/>
          <w:color w:val="auto"/>
          <w:sz w:val="24"/>
          <w:szCs w:val="24"/>
          <w:highlight w:val="none"/>
        </w:rPr>
        <w:t>与竞争性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文件有重大偏离的响应文件将被拒绝。且此重大偏离在开标后不许修改。</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19.3.18</w:t>
      </w:r>
      <w:r>
        <w:rPr>
          <w:rFonts w:hint="eastAsia" w:asciiTheme="minorEastAsia" w:hAnsiTheme="minorEastAsia" w:eastAsiaTheme="minorEastAsia" w:cstheme="minorEastAsia"/>
          <w:color w:val="auto"/>
          <w:sz w:val="24"/>
          <w:szCs w:val="24"/>
          <w:highlight w:val="none"/>
        </w:rPr>
        <w:t>根据国家计委等七部委颁发的《评标委员会和评标方法暂行规定》以下为</w:t>
      </w:r>
      <w:r>
        <w:rPr>
          <w:rFonts w:hint="eastAsia" w:asciiTheme="minorEastAsia" w:hAnsiTheme="minorEastAsia" w:eastAsiaTheme="minorEastAsia" w:cstheme="minorEastAsia"/>
          <w:b/>
          <w:bCs/>
          <w:color w:val="auto"/>
          <w:sz w:val="24"/>
          <w:szCs w:val="24"/>
          <w:highlight w:val="none"/>
        </w:rPr>
        <w:t>重大偏离：</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（一）投标保证金的缴纳主体与供应商不一致的，没有按照竞争性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文件要求提供投标担保，或者所提供的投标担保有瑕疵的；</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（二）响应文件没有供应商法定代表人或其授权代表签字（章）和加盖供应商公章的；</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（三）响应文件记载的招标项目完成期限超过竞争性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文件规定的完成期限；</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（四）商务条款有偏离情况的；</w:t>
      </w:r>
    </w:p>
    <w:p>
      <w:pPr>
        <w:pStyle w:val="7"/>
        <w:ind w:left="0" w:leftChars="0"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（五）技术条款有偏离情况的；</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（六）投标附有采购人不能接受的条件；</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（七）不符合竞争性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文件中规定的其他实质性要求</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（八)投标报价不符合竞争性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文件规定的要求。</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响应文件有上述情形之一的，视为非实质性响应招标，并按规定作废标处理。竞争性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文件对重大偏差另有规定的，从其规定。</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小组应当审查每一响应文件是否对竞争性</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文件提出的所有实质性要求和条件作出响应。未能在实质上响应招标的投标，将作废标处理。</w:t>
      </w:r>
    </w:p>
    <w:p>
      <w:pPr>
        <w:spacing w:line="5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20  </w:t>
      </w:r>
      <w:r>
        <w:rPr>
          <w:rFonts w:hint="eastAsia" w:asciiTheme="minorEastAsia" w:hAnsiTheme="minorEastAsia" w:eastAsiaTheme="minorEastAsia" w:cstheme="minorEastAsia"/>
          <w:color w:val="auto"/>
          <w:sz w:val="24"/>
          <w:szCs w:val="24"/>
          <w:highlight w:val="none"/>
        </w:rPr>
        <w:t>评审标准对投标文件的初步审查和响应性确定</w:t>
      </w:r>
    </w:p>
    <w:p>
      <w:pPr>
        <w:spacing w:line="500" w:lineRule="exact"/>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20.1 开标后招标人将审查投标文件的完整性、准确性以及保证金提交、文件签署情况。在审查时，（一）投标文件中开标一览表（报价表）内容与投标文件中相应内容不一致的，以开标一览表（报价表）为准；（二）大写金额和小写金额不一致的，以大写金额为准；（三）单价金额小数点或者百分比有明显错位</w:t>
      </w:r>
      <w:r>
        <w:rPr>
          <w:rFonts w:hint="eastAsia" w:asciiTheme="minorEastAsia" w:hAnsiTheme="minorEastAsia" w:eastAsiaTheme="minorEastAsia" w:cstheme="minorEastAsia"/>
          <w:color w:val="auto"/>
          <w:kern w:val="2"/>
          <w:sz w:val="24"/>
          <w:szCs w:val="24"/>
          <w:highlight w:val="none"/>
        </w:rPr>
        <w:t>的，以开标一览表的总价为准，并修改单价；（四）总价金额与按单价汇总金额不一致的，以单价金额计算结果为准。若投标人拒绝接受上述修正，其投标将可能被拒绝。</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20.3 招标人判断投标文件的响应性是基于投标文件本身而不靠外部证据。</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20.4 招标人将拒绝被定为非响应性的投标，投标人不能通过修正或撤消不符之处而使其投标成为响应性投标。</w:t>
      </w:r>
    </w:p>
    <w:p>
      <w:pPr>
        <w:spacing w:line="46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21、投标文件的澄清</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 评标委员会在评标过程中有权随时请投标人就投标文件中含混之处加以澄清或答疑。</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投标人对要求澄清的问题应以书面形式明确答复，并应有法人授权代表的签署。</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 投标人的澄清文件是投标文件的组成部分，并取代投标文件中被澄清的部分。</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 投标文件的澄清不得改变投标的实质内容。</w:t>
      </w:r>
    </w:p>
    <w:p>
      <w:pPr>
        <w:spacing w:line="46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 如果投标人在投标文件中未对招标文件中的条款或参数要求提出偏离意见或澄清将视同投标人同意招标文件的全部或部分要求。</w:t>
      </w:r>
    </w:p>
    <w:p>
      <w:pPr>
        <w:widowControl/>
        <w:spacing w:line="46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22、</w:t>
      </w:r>
      <w:r>
        <w:rPr>
          <w:rFonts w:hint="eastAsia" w:asciiTheme="minorEastAsia" w:hAnsiTheme="minorEastAsia" w:eastAsiaTheme="minorEastAsia" w:cstheme="minorEastAsia"/>
          <w:b/>
          <w:bCs/>
          <w:color w:val="auto"/>
          <w:sz w:val="24"/>
          <w:szCs w:val="24"/>
          <w:highlight w:val="none"/>
        </w:rPr>
        <w:t>评审标准：</w:t>
      </w:r>
    </w:p>
    <w:p>
      <w:pPr>
        <w:pStyle w:val="12"/>
        <w:numPr>
          <w:ilvl w:val="0"/>
          <w:numId w:val="5"/>
        </w:numPr>
        <w:spacing w:line="380" w:lineRule="exact"/>
        <w:ind w:left="425" w:leftChars="0" w:hanging="425" w:firstLine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磋商小组构成：本项目的磋商小组由采购人代表和有关技术、经济、法律等</w:t>
      </w:r>
    </w:p>
    <w:p>
      <w:pPr>
        <w:pStyle w:val="12"/>
        <w:numPr>
          <w:ilvl w:val="0"/>
          <w:numId w:val="0"/>
        </w:numPr>
        <w:spacing w:line="380" w:lineRule="exact"/>
        <w:ind w:leftChars="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方面的三位专家组成。成员人数应当为三人以上（含三人）单数。其中，技术、经济、法律等方面的专家不得少于成员总数的三分之二。</w:t>
      </w:r>
    </w:p>
    <w:p>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评标依据：磋商小组按照磋商文件要求对磋商响应文件中的供应商资格、供应商资格证明文件、重要技术指标以及技术和商务上要求的其它重要内容进行审核。</w:t>
      </w:r>
    </w:p>
    <w:p>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经磋商确定最终采购需求和提交最后报价的供应商后，由磋商小组综合评分法法对提交最后报价的供应商的响应文件和最后报价进行。</w:t>
      </w:r>
    </w:p>
    <w:p>
      <w:pPr>
        <w:spacing w:line="46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投标文件，详细评审标准如下：</w:t>
      </w:r>
    </w:p>
    <w:p>
      <w:pPr>
        <w:pStyle w:val="12"/>
        <w:spacing w:line="380" w:lineRule="exact"/>
        <w:ind w:firstLine="480" w:firstLineChars="200"/>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 xml:space="preserve">  </w:t>
      </w:r>
    </w:p>
    <w:p>
      <w:pPr>
        <w:pStyle w:val="11"/>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附表</w:t>
      </w:r>
      <w:r>
        <w:rPr>
          <w:rFonts w:hint="eastAsia" w:asciiTheme="minorEastAsia" w:hAnsiTheme="minorEastAsia" w:eastAsiaTheme="minorEastAsia" w:cstheme="minorEastAsia"/>
          <w:color w:val="auto"/>
          <w:sz w:val="24"/>
          <w:szCs w:val="24"/>
          <w:highlight w:val="none"/>
          <w:lang w:eastAsia="zh-CN"/>
        </w:rPr>
        <w:t>一：资格查验</w:t>
      </w:r>
    </w:p>
    <w:tbl>
      <w:tblPr>
        <w:tblStyle w:val="21"/>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7446"/>
        <w:gridCol w:w="468"/>
        <w:gridCol w:w="444"/>
        <w:gridCol w:w="411"/>
        <w:gridCol w:w="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8095" w:type="dxa"/>
            <w:gridSpan w:val="2"/>
            <w:vMerge w:val="restart"/>
            <w:vAlign w:val="center"/>
          </w:tcPr>
          <w:p>
            <w:pPr>
              <w:spacing w:line="440" w:lineRule="exact"/>
              <w:ind w:firstLine="2666" w:firstLineChars="1130"/>
              <w:rPr>
                <w:rStyle w:val="31"/>
                <w:rFonts w:hint="eastAsia" w:asciiTheme="minorEastAsia" w:hAnsiTheme="minorEastAsia" w:eastAsiaTheme="minorEastAsia" w:cstheme="minorEastAsia"/>
                <w:i w:val="0"/>
                <w:iCs w:val="0"/>
                <w:color w:val="auto"/>
                <w:spacing w:val="-2"/>
                <w:sz w:val="24"/>
                <w:szCs w:val="24"/>
                <w:highlight w:val="none"/>
              </w:rPr>
            </w:pPr>
            <w:r>
              <w:rPr>
                <w:rStyle w:val="31"/>
                <w:rFonts w:hint="eastAsia" w:asciiTheme="minorEastAsia" w:hAnsiTheme="minorEastAsia" w:eastAsiaTheme="minorEastAsia" w:cstheme="minorEastAsia"/>
                <w:i w:val="0"/>
                <w:iCs w:val="0"/>
                <w:color w:val="auto"/>
                <w:spacing w:val="-2"/>
                <w:sz w:val="24"/>
                <w:szCs w:val="24"/>
                <w:highlight w:val="none"/>
              </w:rPr>
              <w:t>评审内容</w:t>
            </w:r>
          </w:p>
        </w:tc>
        <w:tc>
          <w:tcPr>
            <w:tcW w:w="1784" w:type="dxa"/>
            <w:gridSpan w:val="4"/>
            <w:vAlign w:val="center"/>
          </w:tcPr>
          <w:p>
            <w:pPr>
              <w:spacing w:line="440" w:lineRule="exact"/>
              <w:rPr>
                <w:rStyle w:val="31"/>
                <w:rFonts w:hint="eastAsia" w:asciiTheme="minorEastAsia" w:hAnsiTheme="minorEastAsia" w:eastAsiaTheme="minorEastAsia" w:cstheme="minorEastAsia"/>
                <w:i w:val="0"/>
                <w:iCs w:val="0"/>
                <w:color w:val="auto"/>
                <w:spacing w:val="-2"/>
                <w:sz w:val="24"/>
                <w:szCs w:val="24"/>
                <w:highlight w:val="none"/>
              </w:rPr>
            </w:pPr>
            <w:r>
              <w:rPr>
                <w:rStyle w:val="31"/>
                <w:rFonts w:hint="eastAsia" w:asciiTheme="minorEastAsia" w:hAnsiTheme="minorEastAsia" w:eastAsiaTheme="minorEastAsia" w:cstheme="minorEastAsia"/>
                <w:i w:val="0"/>
                <w:iCs w:val="0"/>
                <w:color w:val="auto"/>
                <w:spacing w:val="-2"/>
                <w:sz w:val="24"/>
                <w:szCs w:val="24"/>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8095" w:type="dxa"/>
            <w:gridSpan w:val="2"/>
            <w:vMerge w:val="continue"/>
          </w:tcPr>
          <w:p>
            <w:pPr>
              <w:spacing w:line="440" w:lineRule="exact"/>
              <w:ind w:firstLine="424" w:firstLineChars="180"/>
              <w:rPr>
                <w:rStyle w:val="31"/>
                <w:rFonts w:hint="eastAsia" w:asciiTheme="minorEastAsia" w:hAnsiTheme="minorEastAsia" w:eastAsiaTheme="minorEastAsia" w:cstheme="minorEastAsia"/>
                <w:i w:val="0"/>
                <w:iCs w:val="0"/>
                <w:color w:val="auto"/>
                <w:spacing w:val="-2"/>
                <w:sz w:val="24"/>
                <w:szCs w:val="24"/>
                <w:highlight w:val="none"/>
              </w:rPr>
            </w:pPr>
          </w:p>
        </w:tc>
        <w:tc>
          <w:tcPr>
            <w:tcW w:w="468" w:type="dxa"/>
          </w:tcPr>
          <w:p>
            <w:pPr>
              <w:spacing w:line="440" w:lineRule="exact"/>
              <w:ind w:firstLine="236" w:firstLineChars="100"/>
              <w:jc w:val="left"/>
              <w:rPr>
                <w:rStyle w:val="31"/>
                <w:rFonts w:hint="eastAsia" w:asciiTheme="minorEastAsia" w:hAnsiTheme="minorEastAsia" w:eastAsiaTheme="minorEastAsia" w:cstheme="minorEastAsia"/>
                <w:i w:val="0"/>
                <w:iCs w:val="0"/>
                <w:color w:val="auto"/>
                <w:spacing w:val="-2"/>
                <w:sz w:val="24"/>
                <w:szCs w:val="24"/>
                <w:highlight w:val="none"/>
              </w:rPr>
            </w:pPr>
            <w:r>
              <w:rPr>
                <w:rStyle w:val="31"/>
                <w:rFonts w:hint="eastAsia" w:asciiTheme="minorEastAsia" w:hAnsiTheme="minorEastAsia" w:eastAsiaTheme="minorEastAsia" w:cstheme="minorEastAsia"/>
                <w:i w:val="0"/>
                <w:iCs w:val="0"/>
                <w:color w:val="auto"/>
                <w:spacing w:val="-2"/>
                <w:sz w:val="24"/>
                <w:szCs w:val="24"/>
                <w:highlight w:val="none"/>
              </w:rPr>
              <w:t>1</w:t>
            </w:r>
          </w:p>
        </w:tc>
        <w:tc>
          <w:tcPr>
            <w:tcW w:w="444" w:type="dxa"/>
          </w:tcPr>
          <w:p>
            <w:pPr>
              <w:spacing w:line="440" w:lineRule="exact"/>
              <w:jc w:val="center"/>
              <w:rPr>
                <w:rStyle w:val="31"/>
                <w:rFonts w:hint="eastAsia" w:asciiTheme="minorEastAsia" w:hAnsiTheme="minorEastAsia" w:eastAsiaTheme="minorEastAsia" w:cstheme="minorEastAsia"/>
                <w:i w:val="0"/>
                <w:iCs w:val="0"/>
                <w:color w:val="auto"/>
                <w:spacing w:val="-2"/>
                <w:sz w:val="24"/>
                <w:szCs w:val="24"/>
                <w:highlight w:val="none"/>
              </w:rPr>
            </w:pPr>
            <w:r>
              <w:rPr>
                <w:rStyle w:val="31"/>
                <w:rFonts w:hint="eastAsia" w:asciiTheme="minorEastAsia" w:hAnsiTheme="minorEastAsia" w:eastAsiaTheme="minorEastAsia" w:cstheme="minorEastAsia"/>
                <w:i w:val="0"/>
                <w:iCs w:val="0"/>
                <w:color w:val="auto"/>
                <w:spacing w:val="-2"/>
                <w:sz w:val="24"/>
                <w:szCs w:val="24"/>
                <w:highlight w:val="none"/>
              </w:rPr>
              <w:t>2</w:t>
            </w:r>
          </w:p>
        </w:tc>
        <w:tc>
          <w:tcPr>
            <w:tcW w:w="411" w:type="dxa"/>
            <w:vAlign w:val="center"/>
          </w:tcPr>
          <w:p>
            <w:pPr>
              <w:spacing w:line="440" w:lineRule="exact"/>
              <w:jc w:val="center"/>
              <w:rPr>
                <w:rStyle w:val="31"/>
                <w:rFonts w:hint="eastAsia" w:asciiTheme="minorEastAsia" w:hAnsiTheme="minorEastAsia" w:eastAsiaTheme="minorEastAsia" w:cstheme="minorEastAsia"/>
                <w:i w:val="0"/>
                <w:iCs w:val="0"/>
                <w:color w:val="auto"/>
                <w:spacing w:val="-2"/>
                <w:sz w:val="24"/>
                <w:szCs w:val="24"/>
                <w:highlight w:val="none"/>
                <w:lang w:val="en-US" w:eastAsia="zh-CN"/>
              </w:rPr>
            </w:pPr>
            <w:r>
              <w:rPr>
                <w:rStyle w:val="31"/>
                <w:rFonts w:hint="eastAsia" w:asciiTheme="minorEastAsia" w:hAnsiTheme="minorEastAsia" w:eastAsiaTheme="minorEastAsia" w:cstheme="minorEastAsia"/>
                <w:i w:val="0"/>
                <w:iCs w:val="0"/>
                <w:color w:val="auto"/>
                <w:spacing w:val="-2"/>
                <w:sz w:val="24"/>
                <w:szCs w:val="24"/>
                <w:highlight w:val="none"/>
                <w:lang w:val="en-US" w:eastAsia="zh-CN"/>
              </w:rPr>
              <w:t>3</w:t>
            </w:r>
          </w:p>
        </w:tc>
        <w:tc>
          <w:tcPr>
            <w:tcW w:w="461" w:type="dxa"/>
            <w:vAlign w:val="center"/>
          </w:tcPr>
          <w:p>
            <w:pPr>
              <w:jc w:val="center"/>
              <w:rPr>
                <w:rStyle w:val="31"/>
                <w:rFonts w:hint="eastAsia" w:asciiTheme="minorEastAsia" w:hAnsiTheme="minorEastAsia" w:eastAsiaTheme="minorEastAsia" w:cstheme="minorEastAsia"/>
                <w:b/>
                <w:i w:val="0"/>
                <w:iCs w:val="0"/>
                <w:color w:val="auto"/>
                <w:sz w:val="24"/>
                <w:szCs w:val="24"/>
                <w:highlight w:val="none"/>
              </w:rPr>
            </w:pPr>
            <w:r>
              <w:rPr>
                <w:rStyle w:val="31"/>
                <w:rFonts w:hint="eastAsia" w:asciiTheme="minorEastAsia" w:hAnsiTheme="minorEastAsia" w:eastAsiaTheme="minorEastAsia" w:cstheme="minorEastAsia"/>
                <w:b/>
                <w:i w:val="0"/>
                <w:iCs w:val="0"/>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jc w:val="center"/>
        </w:trPr>
        <w:tc>
          <w:tcPr>
            <w:tcW w:w="649" w:type="dxa"/>
            <w:vAlign w:val="center"/>
          </w:tcPr>
          <w:p>
            <w:pPr>
              <w:spacing w:line="240" w:lineRule="auto"/>
              <w:jc w:val="center"/>
              <w:rPr>
                <w:rStyle w:val="31"/>
                <w:rFonts w:hint="eastAsia" w:asciiTheme="minorEastAsia" w:hAnsiTheme="minorEastAsia" w:eastAsiaTheme="minorEastAsia" w:cstheme="minorEastAsia"/>
                <w:i w:val="0"/>
                <w:iCs w:val="0"/>
                <w:color w:val="auto"/>
                <w:sz w:val="24"/>
                <w:szCs w:val="24"/>
                <w:highlight w:val="none"/>
              </w:rPr>
            </w:pPr>
            <w:r>
              <w:rPr>
                <w:rStyle w:val="31"/>
                <w:rFonts w:hint="eastAsia" w:asciiTheme="minorEastAsia" w:hAnsiTheme="minorEastAsia" w:eastAsiaTheme="minorEastAsia" w:cstheme="minorEastAsia"/>
                <w:i w:val="0"/>
                <w:iCs w:val="0"/>
                <w:color w:val="auto"/>
                <w:sz w:val="24"/>
                <w:szCs w:val="24"/>
                <w:highlight w:val="none"/>
              </w:rPr>
              <w:t>1</w:t>
            </w:r>
          </w:p>
        </w:tc>
        <w:tc>
          <w:tcPr>
            <w:tcW w:w="7446"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r>
              <w:rPr>
                <w:rStyle w:val="31"/>
                <w:rFonts w:hint="eastAsia" w:asciiTheme="minorEastAsia" w:hAnsiTheme="minorEastAsia" w:eastAsiaTheme="minorEastAsia" w:cstheme="minorEastAsia"/>
                <w:i w:val="0"/>
                <w:iCs w:val="0"/>
                <w:color w:val="auto"/>
                <w:spacing w:val="-2"/>
                <w:sz w:val="24"/>
                <w:szCs w:val="24"/>
                <w:highlight w:val="none"/>
              </w:rPr>
              <w:t>提供经年审合格的企业法人三证合一营业执照副本；</w:t>
            </w:r>
          </w:p>
        </w:tc>
        <w:tc>
          <w:tcPr>
            <w:tcW w:w="468"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649" w:type="dxa"/>
            <w:vAlign w:val="center"/>
          </w:tcPr>
          <w:p>
            <w:pPr>
              <w:spacing w:line="240" w:lineRule="auto"/>
              <w:jc w:val="center"/>
              <w:rPr>
                <w:rFonts w:hint="eastAsia" w:asciiTheme="minorEastAsia" w:hAnsiTheme="minorEastAsia" w:eastAsiaTheme="minorEastAsia" w:cstheme="minorEastAsia"/>
                <w:i w:val="0"/>
                <w:iCs w:val="0"/>
                <w:color w:val="auto"/>
                <w:kern w:val="2"/>
                <w:sz w:val="24"/>
                <w:szCs w:val="24"/>
                <w:highlight w:val="none"/>
                <w:lang w:val="en-US" w:eastAsia="zh-CN" w:bidi="ar-SA"/>
              </w:rPr>
            </w:pPr>
            <w:r>
              <w:rPr>
                <w:rFonts w:hint="eastAsia" w:asciiTheme="minorEastAsia" w:hAnsiTheme="minorEastAsia" w:eastAsiaTheme="minorEastAsia" w:cstheme="minorEastAsia"/>
                <w:i w:val="0"/>
                <w:iCs w:val="0"/>
                <w:color w:val="auto"/>
                <w:kern w:val="2"/>
                <w:sz w:val="24"/>
                <w:szCs w:val="24"/>
                <w:highlight w:val="none"/>
                <w:lang w:val="en-US" w:eastAsia="zh-CN" w:bidi="ar-SA"/>
              </w:rPr>
              <w:t>2</w:t>
            </w:r>
          </w:p>
        </w:tc>
        <w:tc>
          <w:tcPr>
            <w:tcW w:w="7446" w:type="dxa"/>
            <w:vAlign w:val="center"/>
          </w:tcPr>
          <w:p>
            <w:pPr>
              <w:spacing w:line="240" w:lineRule="auto"/>
              <w:jc w:val="left"/>
              <w:rPr>
                <w:rFonts w:hint="eastAsia" w:asciiTheme="minorEastAsia" w:hAnsiTheme="minorEastAsia" w:eastAsiaTheme="minorEastAsia" w:cstheme="minorEastAsia"/>
                <w:i w:val="0"/>
                <w:iCs w:val="0"/>
                <w:color w:val="auto"/>
                <w:spacing w:val="-2"/>
                <w:kern w:val="2"/>
                <w:sz w:val="24"/>
                <w:szCs w:val="24"/>
                <w:highlight w:val="none"/>
                <w:lang w:val="en-US" w:eastAsia="zh-CN" w:bidi="ar-SA"/>
              </w:rPr>
            </w:pPr>
            <w:r>
              <w:rPr>
                <w:rStyle w:val="31"/>
                <w:rFonts w:hint="eastAsia" w:asciiTheme="minorEastAsia" w:hAnsiTheme="minorEastAsia" w:eastAsiaTheme="minorEastAsia" w:cstheme="minorEastAsia"/>
                <w:i w:val="0"/>
                <w:iCs w:val="0"/>
                <w:color w:val="auto"/>
                <w:spacing w:val="-2"/>
                <w:sz w:val="24"/>
                <w:szCs w:val="24"/>
                <w:highlight w:val="none"/>
                <w:lang w:eastAsia="zh-CN"/>
              </w:rPr>
              <w:t>提供202</w:t>
            </w:r>
            <w:r>
              <w:rPr>
                <w:rStyle w:val="31"/>
                <w:rFonts w:hint="eastAsia" w:asciiTheme="minorEastAsia" w:hAnsiTheme="minorEastAsia" w:eastAsiaTheme="minorEastAsia" w:cstheme="minorEastAsia"/>
                <w:i w:val="0"/>
                <w:iCs w:val="0"/>
                <w:color w:val="auto"/>
                <w:spacing w:val="-2"/>
                <w:sz w:val="24"/>
                <w:szCs w:val="24"/>
                <w:highlight w:val="none"/>
                <w:lang w:val="en-US" w:eastAsia="zh-CN"/>
              </w:rPr>
              <w:t>1</w:t>
            </w:r>
            <w:r>
              <w:rPr>
                <w:rStyle w:val="31"/>
                <w:rFonts w:hint="eastAsia" w:asciiTheme="minorEastAsia" w:hAnsiTheme="minorEastAsia" w:eastAsiaTheme="minorEastAsia" w:cstheme="minorEastAsia"/>
                <w:i w:val="0"/>
                <w:iCs w:val="0"/>
                <w:color w:val="auto"/>
                <w:spacing w:val="-2"/>
                <w:sz w:val="24"/>
                <w:szCs w:val="24"/>
                <w:highlight w:val="none"/>
                <w:lang w:eastAsia="zh-CN"/>
              </w:rPr>
              <w:t>年度</w:t>
            </w:r>
            <w:r>
              <w:rPr>
                <w:rStyle w:val="31"/>
                <w:rFonts w:hint="eastAsia" w:asciiTheme="minorEastAsia" w:hAnsiTheme="minorEastAsia" w:eastAsiaTheme="minorEastAsia" w:cstheme="minorEastAsia"/>
                <w:i w:val="0"/>
                <w:iCs w:val="0"/>
                <w:color w:val="auto"/>
                <w:spacing w:val="-2"/>
                <w:sz w:val="24"/>
                <w:szCs w:val="24"/>
                <w:highlight w:val="none"/>
                <w:lang w:val="en-US" w:eastAsia="zh-CN"/>
              </w:rPr>
              <w:t>或2022年度</w:t>
            </w:r>
            <w:r>
              <w:rPr>
                <w:rStyle w:val="31"/>
                <w:rFonts w:hint="eastAsia" w:asciiTheme="minorEastAsia" w:hAnsiTheme="minorEastAsia" w:eastAsiaTheme="minorEastAsia" w:cstheme="minorEastAsia"/>
                <w:i w:val="0"/>
                <w:iCs w:val="0"/>
                <w:color w:val="auto"/>
                <w:spacing w:val="-2"/>
                <w:sz w:val="24"/>
                <w:szCs w:val="24"/>
                <w:highlight w:val="none"/>
                <w:lang w:eastAsia="zh-CN"/>
              </w:rPr>
              <w:t>由第三方财务审计机构出具的财务审计报告</w:t>
            </w:r>
            <w:r>
              <w:rPr>
                <w:rStyle w:val="31"/>
                <w:rFonts w:hint="eastAsia" w:asciiTheme="minorEastAsia" w:hAnsiTheme="minorEastAsia" w:eastAsiaTheme="minorEastAsia" w:cstheme="minorEastAsia"/>
                <w:i w:val="0"/>
                <w:iCs w:val="0"/>
                <w:color w:val="auto"/>
                <w:spacing w:val="-2"/>
                <w:sz w:val="24"/>
                <w:szCs w:val="24"/>
                <w:highlight w:val="none"/>
                <w:lang w:val="en-US" w:eastAsia="zh-CN"/>
              </w:rPr>
              <w:t>或</w:t>
            </w:r>
            <w:r>
              <w:rPr>
                <w:rStyle w:val="31"/>
                <w:rFonts w:hint="eastAsia" w:asciiTheme="minorEastAsia" w:hAnsiTheme="minorEastAsia" w:eastAsiaTheme="minorEastAsia" w:cstheme="minorEastAsia"/>
                <w:i w:val="0"/>
                <w:iCs w:val="0"/>
                <w:color w:val="auto"/>
                <w:spacing w:val="-2"/>
                <w:sz w:val="24"/>
                <w:szCs w:val="24"/>
                <w:highlight w:val="none"/>
                <w:lang w:eastAsia="zh-CN"/>
              </w:rPr>
              <w:t>提供但需提供银行出具的近三个月的资信证明；</w:t>
            </w:r>
          </w:p>
        </w:tc>
        <w:tc>
          <w:tcPr>
            <w:tcW w:w="468"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649" w:type="dxa"/>
            <w:vAlign w:val="center"/>
          </w:tcPr>
          <w:p>
            <w:pPr>
              <w:spacing w:line="240" w:lineRule="auto"/>
              <w:jc w:val="center"/>
              <w:rPr>
                <w:rFonts w:hint="eastAsia" w:asciiTheme="minorEastAsia" w:hAnsiTheme="minorEastAsia" w:eastAsiaTheme="minorEastAsia" w:cstheme="minorEastAsia"/>
                <w:i w:val="0"/>
                <w:iCs w:val="0"/>
                <w:color w:val="auto"/>
                <w:kern w:val="2"/>
                <w:sz w:val="24"/>
                <w:szCs w:val="24"/>
                <w:highlight w:val="none"/>
                <w:lang w:val="en-US" w:eastAsia="zh-CN" w:bidi="ar-SA"/>
              </w:rPr>
            </w:pPr>
            <w:r>
              <w:rPr>
                <w:rStyle w:val="31"/>
                <w:rFonts w:hint="eastAsia" w:asciiTheme="minorEastAsia" w:hAnsiTheme="minorEastAsia" w:eastAsiaTheme="minorEastAsia" w:cstheme="minorEastAsia"/>
                <w:i w:val="0"/>
                <w:iCs w:val="0"/>
                <w:color w:val="auto"/>
                <w:sz w:val="24"/>
                <w:szCs w:val="24"/>
                <w:highlight w:val="none"/>
                <w:lang w:val="en-US" w:eastAsia="zh-CN"/>
              </w:rPr>
              <w:t>3</w:t>
            </w:r>
          </w:p>
        </w:tc>
        <w:tc>
          <w:tcPr>
            <w:tcW w:w="7446" w:type="dxa"/>
            <w:vAlign w:val="center"/>
          </w:tcPr>
          <w:p>
            <w:pPr>
              <w:spacing w:line="240" w:lineRule="auto"/>
              <w:jc w:val="left"/>
              <w:rPr>
                <w:rFonts w:hint="eastAsia" w:asciiTheme="minorEastAsia" w:hAnsiTheme="minorEastAsia" w:eastAsiaTheme="minorEastAsia" w:cstheme="minorEastAsia"/>
                <w:i w:val="0"/>
                <w:iCs w:val="0"/>
                <w:color w:val="auto"/>
                <w:spacing w:val="-2"/>
                <w:kern w:val="2"/>
                <w:sz w:val="24"/>
                <w:szCs w:val="24"/>
                <w:highlight w:val="none"/>
                <w:lang w:val="en-US" w:eastAsia="zh-CN" w:bidi="ar-SA"/>
              </w:rPr>
            </w:pPr>
            <w:r>
              <w:rPr>
                <w:rFonts w:hint="eastAsia" w:asciiTheme="minorEastAsia" w:hAnsiTheme="minorEastAsia" w:eastAsiaTheme="minorEastAsia" w:cstheme="minorEastAsia"/>
                <w:i w:val="0"/>
                <w:iCs w:val="0"/>
                <w:color w:val="auto"/>
                <w:spacing w:val="-2"/>
                <w:kern w:val="2"/>
                <w:sz w:val="24"/>
                <w:szCs w:val="24"/>
                <w:highlight w:val="none"/>
                <w:lang w:val="en-US" w:eastAsia="zh-CN" w:bidi="ar-SA"/>
              </w:rPr>
              <w:t>提供近三个月（任意一个月）的完税证明（2022年8月份后成立的公司按实际发生提供）；</w:t>
            </w:r>
          </w:p>
        </w:tc>
        <w:tc>
          <w:tcPr>
            <w:tcW w:w="468"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649" w:type="dxa"/>
            <w:vAlign w:val="center"/>
          </w:tcPr>
          <w:p>
            <w:pPr>
              <w:spacing w:line="240" w:lineRule="auto"/>
              <w:jc w:val="center"/>
              <w:rPr>
                <w:rFonts w:hint="eastAsia" w:asciiTheme="minorEastAsia" w:hAnsiTheme="minorEastAsia" w:eastAsiaTheme="minorEastAsia" w:cstheme="minorEastAsia"/>
                <w:i w:val="0"/>
                <w:iCs w:val="0"/>
                <w:color w:val="auto"/>
                <w:kern w:val="2"/>
                <w:sz w:val="24"/>
                <w:szCs w:val="24"/>
                <w:highlight w:val="none"/>
                <w:lang w:val="en-US" w:eastAsia="zh-CN" w:bidi="ar-SA"/>
              </w:rPr>
            </w:pPr>
            <w:r>
              <w:rPr>
                <w:rStyle w:val="31"/>
                <w:rFonts w:hint="eastAsia" w:asciiTheme="minorEastAsia" w:hAnsiTheme="minorEastAsia" w:eastAsiaTheme="minorEastAsia" w:cstheme="minorEastAsia"/>
                <w:i w:val="0"/>
                <w:iCs w:val="0"/>
                <w:color w:val="auto"/>
                <w:sz w:val="24"/>
                <w:szCs w:val="24"/>
                <w:highlight w:val="none"/>
                <w:lang w:val="en-US" w:eastAsia="zh-CN"/>
              </w:rPr>
              <w:t>4</w:t>
            </w:r>
          </w:p>
        </w:tc>
        <w:tc>
          <w:tcPr>
            <w:tcW w:w="7446" w:type="dxa"/>
            <w:vAlign w:val="center"/>
          </w:tcPr>
          <w:p>
            <w:pPr>
              <w:spacing w:line="240" w:lineRule="auto"/>
              <w:jc w:val="left"/>
              <w:rPr>
                <w:rFonts w:hint="eastAsia" w:asciiTheme="minorEastAsia" w:hAnsiTheme="minorEastAsia" w:eastAsiaTheme="minorEastAsia" w:cstheme="minorEastAsia"/>
                <w:i w:val="0"/>
                <w:iCs w:val="0"/>
                <w:color w:val="auto"/>
                <w:spacing w:val="-2"/>
                <w:kern w:val="2"/>
                <w:sz w:val="24"/>
                <w:szCs w:val="24"/>
                <w:highlight w:val="none"/>
                <w:lang w:val="en-US" w:eastAsia="zh-CN" w:bidi="ar-SA"/>
              </w:rPr>
            </w:pPr>
            <w:r>
              <w:rPr>
                <w:rFonts w:hint="eastAsia" w:asciiTheme="minorEastAsia" w:hAnsiTheme="minorEastAsia" w:eastAsiaTheme="minorEastAsia" w:cstheme="minorEastAsia"/>
                <w:i w:val="0"/>
                <w:iCs w:val="0"/>
                <w:color w:val="auto"/>
                <w:spacing w:val="-2"/>
                <w:kern w:val="2"/>
                <w:sz w:val="24"/>
                <w:szCs w:val="24"/>
                <w:highlight w:val="none"/>
                <w:lang w:val="en-US" w:eastAsia="zh-CN" w:bidi="ar-SA"/>
              </w:rPr>
              <w:t>提供本单位缴纳的近三个月（任意一个月）社保缴纳证明（单位社保缴费凭证，2022年8月份后成立的公司按实际发生提供）；</w:t>
            </w:r>
          </w:p>
        </w:tc>
        <w:tc>
          <w:tcPr>
            <w:tcW w:w="468"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649" w:type="dxa"/>
            <w:vAlign w:val="center"/>
          </w:tcPr>
          <w:p>
            <w:pPr>
              <w:spacing w:line="240" w:lineRule="auto"/>
              <w:jc w:val="center"/>
              <w:rPr>
                <w:rFonts w:hint="eastAsia" w:asciiTheme="minorEastAsia" w:hAnsiTheme="minorEastAsia" w:eastAsiaTheme="minorEastAsia" w:cstheme="minorEastAsia"/>
                <w:i w:val="0"/>
                <w:iCs w:val="0"/>
                <w:color w:val="auto"/>
                <w:kern w:val="2"/>
                <w:sz w:val="24"/>
                <w:szCs w:val="24"/>
                <w:highlight w:val="none"/>
                <w:lang w:val="en-US" w:eastAsia="zh-CN" w:bidi="ar-SA"/>
              </w:rPr>
            </w:pPr>
            <w:r>
              <w:rPr>
                <w:rStyle w:val="31"/>
                <w:rFonts w:hint="eastAsia" w:asciiTheme="minorEastAsia" w:hAnsiTheme="minorEastAsia" w:eastAsiaTheme="minorEastAsia" w:cstheme="minorEastAsia"/>
                <w:i w:val="0"/>
                <w:iCs w:val="0"/>
                <w:color w:val="auto"/>
                <w:sz w:val="24"/>
                <w:szCs w:val="24"/>
                <w:highlight w:val="none"/>
                <w:lang w:val="en-US" w:eastAsia="zh-CN"/>
              </w:rPr>
              <w:t>5</w:t>
            </w:r>
          </w:p>
        </w:tc>
        <w:tc>
          <w:tcPr>
            <w:tcW w:w="7446" w:type="dxa"/>
            <w:vAlign w:val="center"/>
          </w:tcPr>
          <w:p>
            <w:pPr>
              <w:spacing w:line="240" w:lineRule="auto"/>
              <w:jc w:val="left"/>
              <w:rPr>
                <w:rFonts w:hint="eastAsia" w:asciiTheme="minorEastAsia" w:hAnsiTheme="minorEastAsia" w:eastAsiaTheme="minorEastAsia" w:cstheme="minorEastAsia"/>
                <w:i w:val="0"/>
                <w:iCs w:val="0"/>
                <w:color w:val="auto"/>
                <w:spacing w:val="-2"/>
                <w:kern w:val="2"/>
                <w:sz w:val="24"/>
                <w:szCs w:val="24"/>
                <w:highlight w:val="none"/>
                <w:lang w:val="en-US" w:eastAsia="zh-CN" w:bidi="ar-SA"/>
              </w:rPr>
            </w:pPr>
            <w:r>
              <w:rPr>
                <w:rStyle w:val="31"/>
                <w:rFonts w:hint="eastAsia" w:asciiTheme="minorEastAsia" w:hAnsiTheme="minorEastAsia" w:eastAsiaTheme="minorEastAsia" w:cstheme="minorEastAsia"/>
                <w:i w:val="0"/>
                <w:iCs w:val="0"/>
                <w:color w:val="auto"/>
                <w:spacing w:val="-2"/>
                <w:sz w:val="24"/>
                <w:szCs w:val="24"/>
                <w:highlight w:val="none"/>
              </w:rPr>
              <w:t>法人应携带《法定代表人身份证明》，委托代理人应携带《法人代表授权委托书》；</w:t>
            </w:r>
          </w:p>
        </w:tc>
        <w:tc>
          <w:tcPr>
            <w:tcW w:w="468"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649" w:type="dxa"/>
            <w:vAlign w:val="center"/>
          </w:tcPr>
          <w:p>
            <w:pPr>
              <w:spacing w:line="240" w:lineRule="auto"/>
              <w:jc w:val="center"/>
              <w:rPr>
                <w:rStyle w:val="31"/>
                <w:rFonts w:hint="default" w:asciiTheme="minorEastAsia" w:hAnsiTheme="minorEastAsia" w:eastAsiaTheme="minorEastAsia" w:cstheme="minorEastAsia"/>
                <w:i w:val="0"/>
                <w:iCs w:val="0"/>
                <w:color w:val="auto"/>
                <w:sz w:val="24"/>
                <w:szCs w:val="24"/>
                <w:highlight w:val="none"/>
                <w:lang w:val="en-US" w:eastAsia="zh-CN"/>
              </w:rPr>
            </w:pPr>
            <w:r>
              <w:rPr>
                <w:rStyle w:val="31"/>
                <w:rFonts w:hint="eastAsia" w:asciiTheme="minorEastAsia" w:hAnsiTheme="minorEastAsia" w:eastAsiaTheme="minorEastAsia" w:cstheme="minorEastAsia"/>
                <w:i w:val="0"/>
                <w:iCs w:val="0"/>
                <w:color w:val="auto"/>
                <w:sz w:val="24"/>
                <w:szCs w:val="24"/>
                <w:highlight w:val="none"/>
                <w:lang w:val="en-US" w:eastAsia="zh-CN"/>
              </w:rPr>
              <w:t>6</w:t>
            </w:r>
          </w:p>
        </w:tc>
        <w:tc>
          <w:tcPr>
            <w:tcW w:w="7446"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r>
              <w:rPr>
                <w:rStyle w:val="31"/>
                <w:rFonts w:hint="eastAsia" w:asciiTheme="minorEastAsia" w:hAnsiTheme="minorEastAsia" w:eastAsiaTheme="minorEastAsia" w:cstheme="minorEastAsia"/>
                <w:i w:val="0"/>
                <w:iCs w:val="0"/>
                <w:color w:val="auto"/>
                <w:spacing w:val="-2"/>
                <w:sz w:val="24"/>
                <w:szCs w:val="24"/>
                <w:highlight w:val="none"/>
              </w:rPr>
              <w:t>供应商必须具有有效的苗（林）木种子生产经营许可证、植物检疫登记证(或产地检疫证)</w:t>
            </w:r>
          </w:p>
        </w:tc>
        <w:tc>
          <w:tcPr>
            <w:tcW w:w="468"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vAlign w:val="center"/>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ind w:firstLine="424" w:firstLineChars="180"/>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0" w:hRule="atLeast"/>
          <w:jc w:val="center"/>
        </w:trPr>
        <w:tc>
          <w:tcPr>
            <w:tcW w:w="649" w:type="dxa"/>
            <w:vAlign w:val="center"/>
          </w:tcPr>
          <w:p>
            <w:pPr>
              <w:spacing w:line="240" w:lineRule="auto"/>
              <w:jc w:val="center"/>
              <w:rPr>
                <w:rStyle w:val="31"/>
                <w:rFonts w:hint="eastAsia" w:asciiTheme="minorEastAsia" w:hAnsiTheme="minorEastAsia" w:eastAsiaTheme="minorEastAsia" w:cstheme="minorEastAsia"/>
                <w:i w:val="0"/>
                <w:iCs w:val="0"/>
                <w:color w:val="auto"/>
                <w:spacing w:val="-2"/>
                <w:sz w:val="24"/>
                <w:szCs w:val="24"/>
                <w:highlight w:val="none"/>
                <w:lang w:val="en-US" w:eastAsia="zh-CN"/>
              </w:rPr>
            </w:pPr>
            <w:r>
              <w:rPr>
                <w:rStyle w:val="31"/>
                <w:rFonts w:hint="eastAsia" w:asciiTheme="minorEastAsia" w:hAnsiTheme="minorEastAsia" w:eastAsiaTheme="minorEastAsia" w:cstheme="minorEastAsia"/>
                <w:i w:val="0"/>
                <w:iCs w:val="0"/>
                <w:color w:val="auto"/>
                <w:spacing w:val="-2"/>
                <w:sz w:val="24"/>
                <w:szCs w:val="24"/>
                <w:highlight w:val="none"/>
                <w:lang w:val="en-US" w:eastAsia="zh-CN"/>
              </w:rPr>
              <w:t>7</w:t>
            </w:r>
          </w:p>
        </w:tc>
        <w:tc>
          <w:tcPr>
            <w:tcW w:w="7446"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lang w:val="en-US" w:eastAsia="zh-CN"/>
              </w:rPr>
            </w:pPr>
            <w:r>
              <w:rPr>
                <w:rStyle w:val="31"/>
                <w:rFonts w:hint="eastAsia" w:asciiTheme="minorEastAsia" w:hAnsiTheme="minorEastAsia" w:eastAsiaTheme="minorEastAsia" w:cstheme="minorEastAsia"/>
                <w:i w:val="0"/>
                <w:iCs w:val="0"/>
                <w:color w:val="auto"/>
                <w:spacing w:val="-2"/>
                <w:sz w:val="24"/>
                <w:szCs w:val="24"/>
                <w:highlight w:val="none"/>
                <w:lang w:val="en-US" w:eastAsia="zh-CN"/>
              </w:rPr>
              <w:t>是否提供“信用中国”网站（www.creditchina.gov.cn）、中国政府采购网（www.ccgp.gov.cn）、国家企业信用信息公示系统（http://www.gsxt.gov.cn）被列入失信被执行人、税收违法黑名单、政府采购严重违法失信行为记录名单的（尚在处罚期内的）、经营异常名录的，将拒绝其参本次政府采购活动（网页打印件须自竞争性磋商公告发布之日起至投标截止时间从上述网站中打印）；</w:t>
            </w:r>
          </w:p>
        </w:tc>
        <w:tc>
          <w:tcPr>
            <w:tcW w:w="468"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649" w:type="dxa"/>
            <w:vAlign w:val="center"/>
          </w:tcPr>
          <w:p>
            <w:pPr>
              <w:spacing w:line="240" w:lineRule="auto"/>
              <w:jc w:val="center"/>
              <w:rPr>
                <w:rStyle w:val="31"/>
                <w:rFonts w:hint="eastAsia" w:asciiTheme="minorEastAsia" w:hAnsiTheme="minorEastAsia" w:eastAsiaTheme="minorEastAsia" w:cstheme="minorEastAsia"/>
                <w:i w:val="0"/>
                <w:iCs w:val="0"/>
                <w:color w:val="auto"/>
                <w:spacing w:val="-2"/>
                <w:sz w:val="24"/>
                <w:szCs w:val="24"/>
                <w:highlight w:val="none"/>
                <w:lang w:val="en-US" w:eastAsia="zh-CN"/>
              </w:rPr>
            </w:pPr>
            <w:r>
              <w:rPr>
                <w:rStyle w:val="31"/>
                <w:rFonts w:hint="eastAsia" w:asciiTheme="minorEastAsia" w:hAnsiTheme="minorEastAsia" w:eastAsiaTheme="minorEastAsia" w:cstheme="minorEastAsia"/>
                <w:i w:val="0"/>
                <w:iCs w:val="0"/>
                <w:color w:val="auto"/>
                <w:spacing w:val="-2"/>
                <w:sz w:val="24"/>
                <w:szCs w:val="24"/>
                <w:highlight w:val="none"/>
                <w:lang w:val="en-US" w:eastAsia="zh-CN"/>
              </w:rPr>
              <w:t>8</w:t>
            </w:r>
          </w:p>
        </w:tc>
        <w:tc>
          <w:tcPr>
            <w:tcW w:w="7446"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lang w:val="en-US" w:eastAsia="zh-CN"/>
              </w:rPr>
            </w:pPr>
            <w:r>
              <w:rPr>
                <w:rStyle w:val="31"/>
                <w:rFonts w:hint="eastAsia" w:asciiTheme="minorEastAsia" w:hAnsiTheme="minorEastAsia" w:eastAsiaTheme="minorEastAsia" w:cstheme="minorEastAsia"/>
                <w:i w:val="0"/>
                <w:iCs w:val="0"/>
                <w:color w:val="auto"/>
                <w:spacing w:val="-2"/>
                <w:sz w:val="24"/>
                <w:szCs w:val="24"/>
                <w:highlight w:val="none"/>
                <w:lang w:val="en-US" w:eastAsia="zh-CN"/>
              </w:rPr>
              <w:t>是否按照要求足额缴纳投标保证金；</w:t>
            </w:r>
          </w:p>
        </w:tc>
        <w:tc>
          <w:tcPr>
            <w:tcW w:w="468"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649" w:type="dxa"/>
            <w:vAlign w:val="center"/>
          </w:tcPr>
          <w:p>
            <w:pPr>
              <w:spacing w:line="240" w:lineRule="auto"/>
              <w:jc w:val="center"/>
              <w:rPr>
                <w:rStyle w:val="31"/>
                <w:rFonts w:hint="eastAsia" w:asciiTheme="minorEastAsia" w:hAnsiTheme="minorEastAsia" w:eastAsiaTheme="minorEastAsia" w:cstheme="minorEastAsia"/>
                <w:i w:val="0"/>
                <w:iCs w:val="0"/>
                <w:color w:val="auto"/>
                <w:spacing w:val="-2"/>
                <w:sz w:val="24"/>
                <w:szCs w:val="24"/>
                <w:highlight w:val="none"/>
                <w:lang w:val="en-US" w:eastAsia="zh-CN"/>
              </w:rPr>
            </w:pPr>
            <w:r>
              <w:rPr>
                <w:rStyle w:val="31"/>
                <w:rFonts w:hint="eastAsia" w:asciiTheme="minorEastAsia" w:hAnsiTheme="minorEastAsia" w:eastAsiaTheme="minorEastAsia" w:cstheme="minorEastAsia"/>
                <w:i w:val="0"/>
                <w:iCs w:val="0"/>
                <w:color w:val="auto"/>
                <w:spacing w:val="-2"/>
                <w:sz w:val="24"/>
                <w:szCs w:val="24"/>
                <w:highlight w:val="none"/>
                <w:lang w:val="en-US" w:eastAsia="zh-CN"/>
              </w:rPr>
              <w:t>9</w:t>
            </w:r>
          </w:p>
        </w:tc>
        <w:tc>
          <w:tcPr>
            <w:tcW w:w="7446"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lang w:val="en-US" w:eastAsia="zh-CN"/>
              </w:rPr>
            </w:pPr>
            <w:r>
              <w:rPr>
                <w:rStyle w:val="31"/>
                <w:rFonts w:hint="eastAsia" w:asciiTheme="minorEastAsia" w:hAnsiTheme="minorEastAsia" w:eastAsiaTheme="minorEastAsia" w:cstheme="minorEastAsia"/>
                <w:i w:val="0"/>
                <w:iCs w:val="0"/>
                <w:color w:val="auto"/>
                <w:spacing w:val="-2"/>
                <w:sz w:val="24"/>
                <w:szCs w:val="24"/>
                <w:highlight w:val="none"/>
                <w:lang w:val="en-US" w:eastAsia="zh-CN"/>
              </w:rPr>
              <w:t>是否为中小企业。</w:t>
            </w:r>
          </w:p>
        </w:tc>
        <w:tc>
          <w:tcPr>
            <w:tcW w:w="468"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vAlign w:val="center"/>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8095" w:type="dxa"/>
            <w:gridSpan w:val="2"/>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r>
              <w:rPr>
                <w:rStyle w:val="31"/>
                <w:rFonts w:hint="eastAsia" w:asciiTheme="minorEastAsia" w:hAnsiTheme="minorEastAsia" w:eastAsiaTheme="minorEastAsia" w:cstheme="minorEastAsia"/>
                <w:i w:val="0"/>
                <w:iCs w:val="0"/>
                <w:color w:val="auto"/>
                <w:spacing w:val="-2"/>
                <w:sz w:val="24"/>
                <w:szCs w:val="24"/>
                <w:highlight w:val="none"/>
              </w:rPr>
              <w:t>结论：</w:t>
            </w:r>
            <w:r>
              <w:rPr>
                <w:rStyle w:val="31"/>
                <w:rFonts w:hint="eastAsia" w:asciiTheme="minorEastAsia" w:hAnsiTheme="minorEastAsia" w:eastAsiaTheme="minorEastAsia" w:cstheme="minorEastAsia"/>
                <w:i w:val="0"/>
                <w:iCs w:val="0"/>
                <w:color w:val="auto"/>
                <w:spacing w:val="-2"/>
                <w:sz w:val="24"/>
                <w:szCs w:val="24"/>
                <w:highlight w:val="none"/>
                <w:lang w:val="en-US" w:eastAsia="zh-CN"/>
              </w:rPr>
              <w:t>结论为符合或不符合</w:t>
            </w:r>
          </w:p>
        </w:tc>
        <w:tc>
          <w:tcPr>
            <w:tcW w:w="468"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44"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11"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c>
          <w:tcPr>
            <w:tcW w:w="461" w:type="dxa"/>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9879" w:type="dxa"/>
            <w:gridSpan w:val="6"/>
          </w:tcPr>
          <w:p>
            <w:pPr>
              <w:spacing w:line="240" w:lineRule="auto"/>
              <w:jc w:val="left"/>
              <w:rPr>
                <w:rStyle w:val="31"/>
                <w:rFonts w:hint="eastAsia" w:asciiTheme="minorEastAsia" w:hAnsiTheme="minorEastAsia" w:eastAsiaTheme="minorEastAsia" w:cstheme="minorEastAsia"/>
                <w:i w:val="0"/>
                <w:iCs w:val="0"/>
                <w:color w:val="auto"/>
                <w:spacing w:val="-2"/>
                <w:sz w:val="24"/>
                <w:szCs w:val="24"/>
                <w:highlight w:val="none"/>
              </w:rPr>
            </w:pPr>
            <w:r>
              <w:rPr>
                <w:rStyle w:val="31"/>
                <w:rFonts w:hint="eastAsia" w:asciiTheme="minorEastAsia" w:hAnsiTheme="minorEastAsia" w:eastAsiaTheme="minorEastAsia" w:cstheme="minorEastAsia"/>
                <w:i w:val="0"/>
                <w:iCs w:val="0"/>
                <w:color w:val="auto"/>
                <w:spacing w:val="-2"/>
                <w:sz w:val="24"/>
                <w:szCs w:val="24"/>
                <w:highlight w:val="none"/>
                <w:lang w:val="en-US" w:eastAsia="zh-CN"/>
              </w:rPr>
              <w:t>符合竞争性磋商文件要求打√，不符合竞争性磋商文件要求打×，结论为符合或不符合。</w:t>
            </w:r>
          </w:p>
        </w:tc>
      </w:tr>
    </w:tbl>
    <w:p>
      <w:pPr>
        <w:spacing w:line="240" w:lineRule="auto"/>
        <w:jc w:val="left"/>
        <w:rPr>
          <w:rFonts w:hint="eastAsia" w:asciiTheme="minorEastAsia" w:hAnsiTheme="minorEastAsia" w:eastAsiaTheme="minorEastAsia" w:cstheme="minorEastAsia"/>
          <w:color w:val="auto"/>
          <w:sz w:val="24"/>
          <w:szCs w:val="24"/>
          <w:highlight w:val="none"/>
          <w:lang w:val="zh-CN"/>
        </w:rPr>
      </w:pPr>
      <w:bookmarkStart w:id="57" w:name="_Toc298240410"/>
      <w:bookmarkStart w:id="58" w:name="_Toc527642957"/>
      <w:bookmarkStart w:id="59" w:name="_Toc471489758"/>
      <w:bookmarkStart w:id="60" w:name="_Toc267301287"/>
      <w:bookmarkStart w:id="61" w:name="_Toc349637925"/>
      <w:bookmarkStart w:id="62" w:name="_Toc349573126"/>
      <w:bookmarkStart w:id="63" w:name="_Toc267301288"/>
      <w:r>
        <w:rPr>
          <w:rFonts w:hint="eastAsia" w:asciiTheme="minorEastAsia" w:hAnsiTheme="minorEastAsia" w:eastAsiaTheme="minorEastAsia" w:cstheme="minorEastAsia"/>
          <w:color w:val="auto"/>
          <w:sz w:val="24"/>
          <w:szCs w:val="24"/>
          <w:highlight w:val="none"/>
          <w:lang w:val="zh-CN"/>
        </w:rPr>
        <w:t>备注：如果资格评审中有一项不满足审查标准的，磋商小组将认定该供应商不通过资格审查，不得进入下一阶段评审。并且不允许供应商通过修改或撤销其不符合要求的差异或保留，使之成为具有响应性的投标。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color w:val="auto"/>
          <w:sz w:val="28"/>
          <w:szCs w:val="28"/>
          <w:highlight w:val="none"/>
        </w:rPr>
        <w:t>表</w:t>
      </w:r>
      <w:r>
        <w:rPr>
          <w:rFonts w:hint="eastAsia" w:asciiTheme="minorEastAsia" w:hAnsiTheme="minorEastAsia" w:eastAsiaTheme="minorEastAsia" w:cstheme="minorEastAsia"/>
          <w:color w:val="auto"/>
          <w:sz w:val="28"/>
          <w:szCs w:val="28"/>
          <w:highlight w:val="none"/>
          <w:lang w:eastAsia="zh-CN"/>
        </w:rPr>
        <w:t>二：</w:t>
      </w:r>
      <w:r>
        <w:rPr>
          <w:rFonts w:hint="eastAsia" w:asciiTheme="minorEastAsia" w:hAnsiTheme="minorEastAsia" w:eastAsiaTheme="minorEastAsia" w:cstheme="minorEastAsia"/>
          <w:b/>
          <w:color w:val="auto"/>
          <w:sz w:val="28"/>
          <w:szCs w:val="28"/>
          <w:highlight w:val="none"/>
          <w:lang w:val="en-US" w:eastAsia="zh-CN"/>
        </w:rPr>
        <w:t>初步评审标准-</w:t>
      </w:r>
      <w:r>
        <w:rPr>
          <w:rFonts w:hint="eastAsia" w:asciiTheme="minorEastAsia" w:hAnsiTheme="minorEastAsia" w:eastAsiaTheme="minorEastAsia" w:cstheme="minorEastAsia"/>
          <w:b/>
          <w:color w:val="auto"/>
          <w:sz w:val="28"/>
          <w:szCs w:val="28"/>
          <w:highlight w:val="none"/>
          <w:lang w:eastAsia="zh-CN"/>
        </w:rPr>
        <w:t>响应性</w:t>
      </w:r>
      <w:r>
        <w:rPr>
          <w:rFonts w:hint="eastAsia" w:asciiTheme="minorEastAsia" w:hAnsiTheme="minorEastAsia" w:eastAsiaTheme="minorEastAsia" w:cstheme="minorEastAsia"/>
          <w:b/>
          <w:color w:val="auto"/>
          <w:sz w:val="28"/>
          <w:szCs w:val="28"/>
          <w:highlight w:val="none"/>
        </w:rPr>
        <w:t>评审</w:t>
      </w:r>
    </w:p>
    <w:tbl>
      <w:tblPr>
        <w:tblStyle w:val="21"/>
        <w:tblpPr w:leftFromText="180" w:rightFromText="180" w:vertAnchor="text" w:horzAnchor="page" w:tblpX="1350" w:tblpY="616"/>
        <w:tblOverlap w:val="never"/>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485"/>
        <w:gridCol w:w="5545"/>
        <w:gridCol w:w="731"/>
        <w:gridCol w:w="731"/>
        <w:gridCol w:w="709"/>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738" w:type="dxa"/>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6030" w:type="dxa"/>
            <w:gridSpan w:val="2"/>
            <w:noWrap w:val="0"/>
            <w:vAlign w:val="center"/>
          </w:tcPr>
          <w:p>
            <w:pPr>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  审  内  容</w:t>
            </w:r>
          </w:p>
        </w:tc>
        <w:tc>
          <w:tcPr>
            <w:tcW w:w="73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投标人1</w:t>
            </w:r>
          </w:p>
        </w:tc>
        <w:tc>
          <w:tcPr>
            <w:tcW w:w="731"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投标人2</w:t>
            </w:r>
          </w:p>
        </w:tc>
        <w:tc>
          <w:tcPr>
            <w:tcW w:w="709"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投标人3</w:t>
            </w:r>
          </w:p>
        </w:tc>
        <w:tc>
          <w:tcPr>
            <w:tcW w:w="707" w:type="dxa"/>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restart"/>
            <w:noWrap w:val="0"/>
            <w:vAlign w:val="center"/>
          </w:tcPr>
          <w:p>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符合性审查</w:t>
            </w: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投标文件是否有投标人法定代表人（章）或其授权代表签字和加盖投标单位公章的；</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lang w:val="en-US" w:eastAsia="zh-CN"/>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投标文件是否不齐全或者内容虚假的；</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投标文件记载的招标项目服务期限是否超过招标文件规定的服务期限；</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投标有效期是否满足招标文件要求的；</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投标报价没有高于采购预算价；（采购预算资金额:37.565万元，单价最高限价37.565万元）</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投标人没有递交两份或两份以上内容不同的投标书，已声明哪一份有效的；</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技术参数不符合技术规格和技术标准（技术规格、合同条款有偏离情况的）；</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商务条款是否有偏离情况的；</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投标文件是否附有招标人不能接受条件的；</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是否满足招标文件实质性要求的其他情形；</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738" w:type="dxa"/>
            <w:vMerge w:val="continue"/>
            <w:noWrap w:val="0"/>
            <w:vAlign w:val="center"/>
          </w:tcPr>
          <w:p>
            <w:pPr>
              <w:rPr>
                <w:rFonts w:hint="eastAsia" w:asciiTheme="minorEastAsia" w:hAnsiTheme="minorEastAsia" w:eastAsiaTheme="minorEastAsia" w:cstheme="minorEastAsia"/>
                <w:color w:val="auto"/>
                <w:sz w:val="24"/>
                <w:szCs w:val="24"/>
                <w:highlight w:val="none"/>
              </w:rPr>
            </w:pPr>
          </w:p>
        </w:tc>
        <w:tc>
          <w:tcPr>
            <w:tcW w:w="485" w:type="dxa"/>
            <w:noWrap w:val="0"/>
            <w:vAlign w:val="center"/>
          </w:tcPr>
          <w:p>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w:t>
            </w:r>
          </w:p>
        </w:tc>
        <w:tc>
          <w:tcPr>
            <w:tcW w:w="5545" w:type="dxa"/>
            <w:noWrap w:val="0"/>
            <w:vAlign w:val="center"/>
          </w:tcPr>
          <w:p>
            <w:pPr>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投标保证金的缴纳主体与投标人是否一致；</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768" w:type="dxa"/>
            <w:gridSpan w:val="3"/>
            <w:noWrap w:val="0"/>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结论：合格/不合格</w:t>
            </w: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31"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9" w:type="dxa"/>
            <w:noWrap w:val="0"/>
            <w:vAlign w:val="center"/>
          </w:tcPr>
          <w:p>
            <w:pPr>
              <w:rPr>
                <w:rFonts w:hint="eastAsia" w:asciiTheme="minorEastAsia" w:hAnsiTheme="minorEastAsia" w:eastAsiaTheme="minorEastAsia" w:cstheme="minorEastAsia"/>
                <w:color w:val="auto"/>
                <w:sz w:val="24"/>
                <w:szCs w:val="24"/>
                <w:highlight w:val="none"/>
              </w:rPr>
            </w:pPr>
          </w:p>
        </w:tc>
        <w:tc>
          <w:tcPr>
            <w:tcW w:w="707" w:type="dxa"/>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646" w:type="dxa"/>
            <w:gridSpan w:val="7"/>
            <w:noWrap w:val="0"/>
            <w:vAlign w:val="center"/>
          </w:tcPr>
          <w:p>
            <w:pP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0" w:hRule="atLeast"/>
        </w:trPr>
        <w:tc>
          <w:tcPr>
            <w:tcW w:w="9646" w:type="dxa"/>
            <w:gridSpan w:val="7"/>
            <w:noWrap w:val="0"/>
            <w:vAlign w:val="center"/>
          </w:tcPr>
          <w:p>
            <w:pPr>
              <w:spacing w:line="240" w:lineRule="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备注：如果投标文件中有一项未通过上述审查标准，评标委员会将认定整个投标文件不响应</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而予以废标，并且不允许投标人通过修改或撤销其不符合要求的差异或保留，使之成为具有响应性的投标。</w:t>
            </w:r>
          </w:p>
        </w:tc>
      </w:tr>
    </w:tbl>
    <w:p>
      <w:pPr>
        <w:rPr>
          <w:rFonts w:hint="eastAsia" w:asciiTheme="minorEastAsia" w:hAnsiTheme="minorEastAsia" w:eastAsiaTheme="minorEastAsia" w:cstheme="minorEastAsia"/>
          <w:b/>
          <w:color w:val="auto"/>
          <w:sz w:val="28"/>
          <w:szCs w:val="28"/>
          <w:highlight w:val="none"/>
        </w:rPr>
        <w:sectPr>
          <w:headerReference r:id="rId3" w:type="default"/>
          <w:footerReference r:id="rId4" w:type="default"/>
          <w:pgSz w:w="11907" w:h="16839"/>
          <w:pgMar w:top="1431" w:right="1226" w:bottom="0" w:left="1241" w:header="0" w:footer="0" w:gutter="0"/>
          <w:cols w:space="720" w:num="1"/>
        </w:sectPr>
      </w:pPr>
      <w:r>
        <w:rPr>
          <w:rFonts w:hint="eastAsia" w:asciiTheme="minorEastAsia" w:hAnsiTheme="minorEastAsia" w:eastAsiaTheme="minorEastAsia" w:cstheme="minorEastAsia"/>
          <w:b/>
          <w:color w:val="auto"/>
          <w:sz w:val="28"/>
          <w:szCs w:val="28"/>
          <w:highlight w:val="none"/>
        </w:rPr>
        <w:br w:type="page"/>
      </w:r>
    </w:p>
    <w:p>
      <w:pPr>
        <w:pStyle w:val="28"/>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t>表3：详细评审</w:t>
      </w:r>
    </w:p>
    <w:p>
      <w:pPr>
        <w:rPr>
          <w:rFonts w:hint="eastAsia" w:asciiTheme="minorEastAsia" w:hAnsiTheme="minorEastAsia" w:eastAsiaTheme="minorEastAsia" w:cstheme="minorEastAsia"/>
          <w:b/>
          <w:color w:val="auto"/>
          <w:sz w:val="28"/>
          <w:szCs w:val="28"/>
          <w:highlight w:val="yellow"/>
          <w:lang w:val="en-US" w:eastAsia="zh-CN"/>
        </w:rPr>
      </w:pP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30"/>
        <w:gridCol w:w="1941"/>
        <w:gridCol w:w="5057"/>
        <w:gridCol w:w="974"/>
        <w:gridCol w:w="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30"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005"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评审因素</w:t>
            </w:r>
          </w:p>
        </w:tc>
        <w:tc>
          <w:tcPr>
            <w:tcW w:w="2617"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评分细则</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分值</w:t>
            </w:r>
          </w:p>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（分）</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权重</w:t>
            </w:r>
          </w:p>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30"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w:t>
            </w:r>
          </w:p>
        </w:tc>
        <w:tc>
          <w:tcPr>
            <w:tcW w:w="4569" w:type="pct"/>
            <w:gridSpan w:val="4"/>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技术部分（合计</w:t>
            </w:r>
            <w:r>
              <w:rPr>
                <w:rFonts w:hint="eastAsia" w:ascii="宋体" w:hAnsi="宋体" w:cs="宋体"/>
                <w:b/>
                <w:color w:val="000000"/>
                <w:sz w:val="24"/>
                <w:szCs w:val="24"/>
                <w:highlight w:val="none"/>
                <w:lang w:val="en-US" w:eastAsia="zh-CN"/>
              </w:rPr>
              <w:t>4</w:t>
            </w:r>
            <w:r>
              <w:rPr>
                <w:rFonts w:hint="eastAsia" w:ascii="宋体" w:hAnsi="宋体" w:eastAsia="宋体" w:cs="宋体"/>
                <w:b/>
                <w:color w:val="000000"/>
                <w:sz w:val="24"/>
                <w:szCs w:val="24"/>
                <w:highlight w:val="none"/>
                <w:lang w:val="en-US" w:eastAsia="zh-CN"/>
              </w:rPr>
              <w:t>5</w:t>
            </w:r>
            <w:r>
              <w:rPr>
                <w:rFonts w:hint="eastAsia" w:ascii="宋体" w:hAnsi="宋体" w:eastAsia="宋体" w:cs="宋体"/>
                <w:b/>
                <w:color w:val="000000"/>
                <w:sz w:val="24"/>
                <w:szCs w:val="24"/>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91" w:hRule="atLeast"/>
        </w:trPr>
        <w:tc>
          <w:tcPr>
            <w:tcW w:w="430" w:type="pct"/>
            <w:noWrap w:val="0"/>
            <w:vAlign w:val="center"/>
          </w:tcPr>
          <w:p>
            <w:pPr>
              <w:pStyle w:val="53"/>
              <w:keepNext w:val="0"/>
              <w:keepLines w:val="0"/>
              <w:pageBreakBefore w:val="0"/>
              <w:numPr>
                <w:ilvl w:val="0"/>
                <w:numId w:val="6"/>
              </w:numPr>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p>
        </w:tc>
        <w:tc>
          <w:tcPr>
            <w:tcW w:w="1005"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技术要求响应程度</w:t>
            </w:r>
          </w:p>
        </w:tc>
        <w:tc>
          <w:tcPr>
            <w:tcW w:w="2617" w:type="pct"/>
            <w:tcBorders>
              <w:bottom w:val="single" w:color="auto" w:sz="4" w:space="0"/>
            </w:tcBorders>
            <w:noWrap w:val="0"/>
            <w:vAlign w:val="center"/>
          </w:tcPr>
          <w:p>
            <w:pPr>
              <w:pStyle w:val="62"/>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根据投标人对用户需求书中“技术指标参数”的响应情况进行评审，参数指标完全满足或优于的，得</w:t>
            </w: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除标注“★”指标外，每一项标有“▲”条款的参数指标不满足，扣</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分，扣完为止。</w:t>
            </w:r>
          </w:p>
          <w:p>
            <w:pPr>
              <w:pStyle w:val="62"/>
              <w:spacing w:line="360" w:lineRule="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每有一项其他条款技术参数指标不满足扣1分，扣完为止。</w:t>
            </w:r>
          </w:p>
          <w:p>
            <w:pPr>
              <w:keepNext w:val="0"/>
              <w:keepLines w:val="0"/>
              <w:pageBreakBefore w:val="0"/>
              <w:kinsoku/>
              <w:wordWrap/>
              <w:overflowPunct/>
              <w:topLinePunct w:val="0"/>
              <w:bidi w:val="0"/>
              <w:ind w:left="0" w:leftChars="0" w:right="0" w:rightChars="0" w:firstLine="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注：投标人需提供相关的证明文件，同时还须提供《用户需求书响应一览表》 如实响应，是否偏离情况根据投标人响应描述结合产品</w:t>
            </w:r>
            <w:r>
              <w:rPr>
                <w:rFonts w:hint="eastAsia" w:ascii="宋体" w:hAnsi="宋体" w:eastAsia="宋体" w:cs="宋体"/>
                <w:color w:val="000000"/>
                <w:sz w:val="24"/>
                <w:szCs w:val="24"/>
                <w:highlight w:val="none"/>
                <w:lang w:val="en-US" w:eastAsia="zh-CN"/>
              </w:rPr>
              <w:t>照片</w:t>
            </w:r>
            <w:r>
              <w:rPr>
                <w:rFonts w:hint="eastAsia" w:ascii="宋体" w:hAnsi="宋体" w:eastAsia="宋体" w:cs="宋体"/>
                <w:color w:val="000000"/>
                <w:sz w:val="24"/>
                <w:szCs w:val="24"/>
                <w:highlight w:val="none"/>
              </w:rPr>
              <w:t>、检测报告等证明文件中的内容为准，无证明文件依据的视为负偏离。</w:t>
            </w:r>
            <w:r>
              <w:rPr>
                <w:rFonts w:hint="eastAsia" w:ascii="宋体" w:hAnsi="宋体" w:eastAsia="宋体" w:cs="宋体"/>
                <w:b/>
                <w:bCs/>
                <w:color w:val="000000"/>
                <w:sz w:val="24"/>
                <w:szCs w:val="24"/>
                <w:highlight w:val="none"/>
              </w:rPr>
              <w:t>如虚假提供</w:t>
            </w:r>
            <w:r>
              <w:rPr>
                <w:rFonts w:hint="eastAsia" w:ascii="宋体" w:hAnsi="宋体" w:eastAsia="宋体" w:cs="宋体"/>
                <w:b/>
                <w:bCs/>
                <w:color w:val="000000"/>
                <w:sz w:val="24"/>
                <w:szCs w:val="24"/>
                <w:highlight w:val="none"/>
                <w:lang w:val="en-US" w:eastAsia="zh-CN"/>
              </w:rPr>
              <w:t>材料应标</w:t>
            </w:r>
            <w:r>
              <w:rPr>
                <w:rFonts w:hint="eastAsia" w:ascii="宋体" w:hAnsi="宋体" w:eastAsia="宋体" w:cs="宋体"/>
                <w:b/>
                <w:bCs/>
                <w:color w:val="000000"/>
                <w:sz w:val="24"/>
                <w:szCs w:val="24"/>
                <w:highlight w:val="none"/>
              </w:rPr>
              <w:t>后果自负。</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30" w:type="pct"/>
            <w:noWrap w:val="0"/>
            <w:vAlign w:val="center"/>
          </w:tcPr>
          <w:p>
            <w:pPr>
              <w:pStyle w:val="53"/>
              <w:keepNext w:val="0"/>
              <w:keepLines w:val="0"/>
              <w:pageBreakBefore w:val="0"/>
              <w:numPr>
                <w:ilvl w:val="0"/>
                <w:numId w:val="6"/>
              </w:numPr>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p>
        </w:tc>
        <w:tc>
          <w:tcPr>
            <w:tcW w:w="1005"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方案</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含种植、嫁接</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及具体措施方案</w:t>
            </w:r>
          </w:p>
        </w:tc>
        <w:tc>
          <w:tcPr>
            <w:tcW w:w="2617" w:type="pct"/>
            <w:noWrap w:val="0"/>
            <w:vAlign w:val="center"/>
          </w:tcPr>
          <w:p>
            <w:pPr>
              <w:keepNext w:val="0"/>
              <w:keepLines w:val="0"/>
              <w:pageBreakBefore w:val="0"/>
              <w:kinsoku/>
              <w:wordWrap/>
              <w:overflowPunct/>
              <w:topLinePunct w:val="0"/>
              <w:bidi w:val="0"/>
              <w:adjustRightInd/>
              <w:snapToGrid w:val="0"/>
              <w:spacing w:line="288" w:lineRule="auto"/>
              <w:ind w:left="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根据各投标人对本项目的理解</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了解程度，项目实施方案，质量及保证措施进行综合评审：</w:t>
            </w:r>
          </w:p>
          <w:p>
            <w:pPr>
              <w:keepNext w:val="0"/>
              <w:keepLines w:val="0"/>
              <w:pageBreakBefore w:val="0"/>
              <w:kinsoku/>
              <w:wordWrap/>
              <w:overflowPunct/>
              <w:topLinePunct w:val="0"/>
              <w:bidi w:val="0"/>
              <w:adjustRightInd/>
              <w:snapToGrid w:val="0"/>
              <w:spacing w:line="288" w:lineRule="auto"/>
              <w:ind w:left="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（1）投标人对项目理解非常详细、深刻，实施方案科学、具体，</w:t>
            </w:r>
            <w:r>
              <w:rPr>
                <w:rFonts w:hint="eastAsia" w:ascii="宋体" w:hAnsi="宋体" w:eastAsia="宋体" w:cs="宋体"/>
                <w:color w:val="000000"/>
                <w:sz w:val="24"/>
                <w:szCs w:val="24"/>
                <w:highlight w:val="none"/>
                <w:lang w:val="en-US" w:eastAsia="zh-CN"/>
              </w:rPr>
              <w:t>种植方案</w:t>
            </w:r>
            <w:r>
              <w:rPr>
                <w:rFonts w:hint="eastAsia" w:ascii="宋体" w:hAnsi="宋体" w:eastAsia="宋体" w:cs="宋体"/>
                <w:color w:val="000000"/>
                <w:sz w:val="24"/>
                <w:szCs w:val="24"/>
                <w:highlight w:val="none"/>
              </w:rPr>
              <w:t>清晰、可操作性强的，得</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分；</w:t>
            </w:r>
          </w:p>
          <w:p>
            <w:pPr>
              <w:keepNext w:val="0"/>
              <w:keepLines w:val="0"/>
              <w:pageBreakBefore w:val="0"/>
              <w:kinsoku/>
              <w:wordWrap/>
              <w:overflowPunct/>
              <w:topLinePunct w:val="0"/>
              <w:bidi w:val="0"/>
              <w:adjustRightInd/>
              <w:snapToGrid w:val="0"/>
              <w:spacing w:line="288" w:lineRule="auto"/>
              <w:ind w:left="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（2）投标人对项目理解较为详细、深刻，实施方案较科学、具体，</w:t>
            </w:r>
            <w:r>
              <w:rPr>
                <w:rFonts w:hint="eastAsia" w:ascii="宋体" w:hAnsi="宋体" w:eastAsia="宋体" w:cs="宋体"/>
                <w:color w:val="000000"/>
                <w:sz w:val="24"/>
                <w:szCs w:val="24"/>
                <w:highlight w:val="none"/>
                <w:lang w:val="en-US" w:eastAsia="zh-CN"/>
              </w:rPr>
              <w:t>种植方案</w:t>
            </w:r>
            <w:r>
              <w:rPr>
                <w:rFonts w:hint="eastAsia" w:ascii="宋体" w:hAnsi="宋体" w:eastAsia="宋体" w:cs="宋体"/>
                <w:color w:val="000000"/>
                <w:sz w:val="24"/>
                <w:szCs w:val="24"/>
                <w:highlight w:val="none"/>
              </w:rPr>
              <w:t>较清晰、可操作性较强的，得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w:t>
            </w:r>
          </w:p>
          <w:p>
            <w:pPr>
              <w:keepNext w:val="0"/>
              <w:keepLines w:val="0"/>
              <w:pageBreakBefore w:val="0"/>
              <w:kinsoku/>
              <w:wordWrap/>
              <w:overflowPunct/>
              <w:topLinePunct w:val="0"/>
              <w:bidi w:val="0"/>
              <w:adjustRightInd/>
              <w:snapToGrid w:val="0"/>
              <w:spacing w:line="288" w:lineRule="auto"/>
              <w:ind w:left="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（3）投标人对项目理解基本详细，实施方案基本具体，</w:t>
            </w:r>
            <w:r>
              <w:rPr>
                <w:rFonts w:hint="eastAsia" w:ascii="宋体" w:hAnsi="宋体" w:eastAsia="宋体" w:cs="宋体"/>
                <w:color w:val="000000"/>
                <w:sz w:val="24"/>
                <w:szCs w:val="24"/>
                <w:highlight w:val="none"/>
                <w:lang w:val="en-US" w:eastAsia="zh-CN"/>
              </w:rPr>
              <w:t>种植方案</w:t>
            </w:r>
            <w:r>
              <w:rPr>
                <w:rFonts w:hint="eastAsia" w:ascii="宋体" w:hAnsi="宋体" w:eastAsia="宋体" w:cs="宋体"/>
                <w:color w:val="000000"/>
                <w:sz w:val="24"/>
                <w:szCs w:val="24"/>
                <w:highlight w:val="none"/>
              </w:rPr>
              <w:t>基本清晰、有可操作性的，得</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p>
          <w:p>
            <w:pPr>
              <w:keepNext w:val="0"/>
              <w:keepLines w:val="0"/>
              <w:pageBreakBefore w:val="0"/>
              <w:kinsoku/>
              <w:wordWrap/>
              <w:overflowPunct/>
              <w:topLinePunct w:val="0"/>
              <w:bidi w:val="0"/>
              <w:adjustRightInd/>
              <w:snapToGrid w:val="0"/>
              <w:spacing w:line="288" w:lineRule="auto"/>
              <w:ind w:left="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（4）投标人对项目理解不够准确，实施方案不完整，</w:t>
            </w:r>
            <w:r>
              <w:rPr>
                <w:rFonts w:hint="eastAsia" w:ascii="宋体" w:hAnsi="宋体" w:eastAsia="宋体" w:cs="宋体"/>
                <w:color w:val="000000"/>
                <w:sz w:val="24"/>
                <w:szCs w:val="24"/>
                <w:highlight w:val="none"/>
                <w:lang w:val="en-US" w:eastAsia="zh-CN"/>
              </w:rPr>
              <w:t>种植方案</w:t>
            </w:r>
            <w:r>
              <w:rPr>
                <w:rFonts w:hint="eastAsia" w:ascii="宋体" w:hAnsi="宋体" w:eastAsia="宋体" w:cs="宋体"/>
                <w:color w:val="000000"/>
                <w:sz w:val="24"/>
                <w:szCs w:val="24"/>
                <w:highlight w:val="none"/>
              </w:rPr>
              <w:t>模糊粗糙的，得</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分；</w:t>
            </w:r>
          </w:p>
          <w:p>
            <w:pPr>
              <w:keepNext w:val="0"/>
              <w:keepLines w:val="0"/>
              <w:pageBreakBefore w:val="0"/>
              <w:kinsoku/>
              <w:wordWrap/>
              <w:overflowPunct/>
              <w:topLinePunct w:val="0"/>
              <w:bidi w:val="0"/>
              <w:adjustRightInd/>
              <w:snapToGrid w:val="0"/>
              <w:spacing w:line="288" w:lineRule="auto"/>
              <w:ind w:left="0" w:leftChars="0" w:right="0" w:rightChars="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（5）无提供不得分。</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30" w:type="pct"/>
            <w:noWrap w:val="0"/>
            <w:vAlign w:val="center"/>
          </w:tcPr>
          <w:p>
            <w:pPr>
              <w:pStyle w:val="53"/>
              <w:keepNext w:val="0"/>
              <w:keepLines w:val="0"/>
              <w:pageBreakBefore w:val="0"/>
              <w:numPr>
                <w:ilvl w:val="0"/>
                <w:numId w:val="6"/>
              </w:numPr>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p>
        </w:tc>
        <w:tc>
          <w:tcPr>
            <w:tcW w:w="1005"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货物质量保证</w:t>
            </w:r>
          </w:p>
        </w:tc>
        <w:tc>
          <w:tcPr>
            <w:tcW w:w="2617" w:type="pct"/>
            <w:noWrap w:val="0"/>
            <w:vAlign w:val="center"/>
          </w:tcPr>
          <w:p>
            <w:pPr>
              <w:pStyle w:val="9"/>
              <w:keepNext w:val="0"/>
              <w:keepLines w:val="0"/>
              <w:pageBreakBefore w:val="0"/>
              <w:kinsoku/>
              <w:wordWrap/>
              <w:overflowPunct/>
              <w:topLinePunct w:val="0"/>
              <w:bidi w:val="0"/>
              <w:ind w:left="0" w:leftChars="0" w:right="0" w:rightChars="0" w:firstLine="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根据所投货物的保存、运输各环节的质量保证措施进行评价：</w:t>
            </w:r>
          </w:p>
          <w:p>
            <w:pPr>
              <w:pStyle w:val="9"/>
              <w:keepNext w:val="0"/>
              <w:keepLines w:val="0"/>
              <w:pageBreakBefore w:val="0"/>
              <w:kinsoku/>
              <w:wordWrap/>
              <w:overflowPunct/>
              <w:topLinePunct w:val="0"/>
              <w:bidi w:val="0"/>
              <w:ind w:left="0" w:leftChars="0" w:right="0" w:rightChars="0" w:firstLine="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所投货物保存科学合理，运输各环节质量保证措施健全合理，得6分；</w:t>
            </w:r>
          </w:p>
          <w:p>
            <w:pPr>
              <w:pStyle w:val="9"/>
              <w:keepNext w:val="0"/>
              <w:keepLines w:val="0"/>
              <w:pageBreakBefore w:val="0"/>
              <w:kinsoku/>
              <w:wordWrap/>
              <w:overflowPunct/>
              <w:topLinePunct w:val="0"/>
              <w:bidi w:val="0"/>
              <w:ind w:left="0" w:leftChars="0" w:right="0" w:rightChars="0" w:firstLine="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所投货物保存较科学合理，运输各环节质量保证措施较健全，基本合理得4分；</w:t>
            </w:r>
          </w:p>
          <w:p>
            <w:pPr>
              <w:pStyle w:val="9"/>
              <w:keepNext w:val="0"/>
              <w:keepLines w:val="0"/>
              <w:pageBreakBefore w:val="0"/>
              <w:kinsoku/>
              <w:wordWrap/>
              <w:overflowPunct/>
              <w:topLinePunct w:val="0"/>
              <w:bidi w:val="0"/>
              <w:ind w:left="0" w:leftChars="0" w:right="0" w:rightChars="0" w:firstLine="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所投货物保存一般，运输各环节质量保证措施一般，不合理的2分。</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430" w:type="pct"/>
            <w:noWrap w:val="0"/>
            <w:vAlign w:val="center"/>
          </w:tcPr>
          <w:p>
            <w:pPr>
              <w:pStyle w:val="53"/>
              <w:keepNext w:val="0"/>
              <w:keepLines w:val="0"/>
              <w:pageBreakBefore w:val="0"/>
              <w:numPr>
                <w:ilvl w:val="0"/>
                <w:numId w:val="6"/>
              </w:numPr>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p>
        </w:tc>
        <w:tc>
          <w:tcPr>
            <w:tcW w:w="1005" w:type="pct"/>
            <w:noWrap w:val="0"/>
            <w:vAlign w:val="top"/>
          </w:tcPr>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color w:val="000000"/>
                <w:sz w:val="24"/>
                <w:szCs w:val="24"/>
                <w:highlight w:val="none"/>
              </w:rPr>
            </w:pPr>
          </w:p>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color w:val="000000"/>
                <w:sz w:val="24"/>
                <w:szCs w:val="24"/>
                <w:highlight w:val="none"/>
              </w:rPr>
            </w:pPr>
          </w:p>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color w:val="000000"/>
                <w:sz w:val="24"/>
                <w:szCs w:val="24"/>
                <w:highlight w:val="none"/>
              </w:rPr>
            </w:pPr>
          </w:p>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color w:val="000000"/>
                <w:sz w:val="24"/>
                <w:szCs w:val="24"/>
                <w:highlight w:val="none"/>
              </w:rPr>
            </w:pPr>
          </w:p>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color w:val="000000"/>
                <w:sz w:val="24"/>
                <w:szCs w:val="24"/>
                <w:highlight w:val="none"/>
              </w:rPr>
            </w:pPr>
          </w:p>
          <w:p>
            <w:pPr>
              <w:pStyle w:val="38"/>
              <w:keepNext w:val="0"/>
              <w:keepLines w:val="0"/>
              <w:pageBreakBefore w:val="0"/>
              <w:kinsoku/>
              <w:wordWrap/>
              <w:overflowPunct/>
              <w:topLinePunct w:val="0"/>
              <w:bidi w:val="0"/>
              <w:spacing w:before="178"/>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养护</w:t>
            </w:r>
            <w:r>
              <w:rPr>
                <w:rFonts w:hint="eastAsia" w:ascii="宋体" w:hAnsi="宋体" w:eastAsia="宋体" w:cs="宋体"/>
                <w:color w:val="000000"/>
                <w:sz w:val="24"/>
                <w:szCs w:val="24"/>
                <w:highlight w:val="none"/>
              </w:rPr>
              <w:t>服务方案</w:t>
            </w:r>
          </w:p>
        </w:tc>
        <w:tc>
          <w:tcPr>
            <w:tcW w:w="2617" w:type="pct"/>
            <w:noWrap w:val="0"/>
            <w:vAlign w:val="top"/>
          </w:tcPr>
          <w:p>
            <w:pPr>
              <w:pStyle w:val="38"/>
              <w:keepNext w:val="0"/>
              <w:keepLines w:val="0"/>
              <w:pageBreakBefore w:val="0"/>
              <w:numPr>
                <w:ilvl w:val="0"/>
                <w:numId w:val="0"/>
              </w:numPr>
              <w:tabs>
                <w:tab w:val="left" w:pos="634"/>
              </w:tabs>
              <w:kinsoku/>
              <w:wordWrap/>
              <w:overflowPunct/>
              <w:topLinePunct w:val="0"/>
              <w:bidi w:val="0"/>
              <w:spacing w:before="0" w:after="0" w:line="338" w:lineRule="auto"/>
              <w:ind w:left="0" w:leftChars="0" w:right="0" w:rightChars="0" w:firstLine="0"/>
              <w:jc w:val="left"/>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4"/>
                <w:sz w:val="24"/>
                <w:szCs w:val="24"/>
                <w:highlight w:val="none"/>
              </w:rPr>
              <w:t>综合比较各投标人针对本项目需求拟提供的</w:t>
            </w:r>
            <w:r>
              <w:rPr>
                <w:rFonts w:hint="eastAsia" w:ascii="宋体" w:hAnsi="宋体" w:eastAsia="宋体" w:cs="宋体"/>
                <w:color w:val="000000"/>
                <w:spacing w:val="-4"/>
                <w:sz w:val="24"/>
                <w:szCs w:val="24"/>
                <w:highlight w:val="none"/>
                <w:lang w:val="en-US" w:eastAsia="zh-CN"/>
              </w:rPr>
              <w:t>养护</w:t>
            </w:r>
            <w:r>
              <w:rPr>
                <w:rFonts w:hint="eastAsia" w:ascii="宋体" w:hAnsi="宋体" w:eastAsia="宋体" w:cs="宋体"/>
                <w:color w:val="000000"/>
                <w:spacing w:val="-4"/>
                <w:sz w:val="24"/>
                <w:szCs w:val="24"/>
                <w:highlight w:val="none"/>
              </w:rPr>
              <w:t>服务方案（包括</w:t>
            </w:r>
            <w:r>
              <w:rPr>
                <w:rFonts w:hint="eastAsia" w:ascii="宋体" w:hAnsi="宋体" w:eastAsia="宋体" w:cs="宋体"/>
                <w:color w:val="000000"/>
                <w:spacing w:val="-4"/>
                <w:sz w:val="24"/>
                <w:szCs w:val="24"/>
                <w:highlight w:val="none"/>
                <w:lang w:val="en-US" w:eastAsia="zh-CN"/>
              </w:rPr>
              <w:t>专人养护</w:t>
            </w:r>
            <w:r>
              <w:rPr>
                <w:rFonts w:hint="eastAsia" w:ascii="宋体" w:hAnsi="宋体" w:eastAsia="宋体" w:cs="宋体"/>
                <w:color w:val="000000"/>
                <w:spacing w:val="-4"/>
                <w:sz w:val="24"/>
                <w:szCs w:val="24"/>
                <w:highlight w:val="none"/>
              </w:rPr>
              <w:t>跟踪、售后处理等）：</w:t>
            </w:r>
          </w:p>
          <w:p>
            <w:pPr>
              <w:pStyle w:val="38"/>
              <w:keepNext w:val="0"/>
              <w:keepLines w:val="0"/>
              <w:pageBreakBefore w:val="0"/>
              <w:numPr>
                <w:ilvl w:val="0"/>
                <w:numId w:val="0"/>
              </w:numPr>
              <w:tabs>
                <w:tab w:val="left" w:pos="634"/>
              </w:tabs>
              <w:kinsoku/>
              <w:wordWrap/>
              <w:overflowPunct/>
              <w:topLinePunct w:val="0"/>
              <w:bidi w:val="0"/>
              <w:spacing w:before="0" w:after="0" w:line="338" w:lineRule="auto"/>
              <w:ind w:left="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养护</w:t>
            </w:r>
            <w:r>
              <w:rPr>
                <w:rFonts w:hint="eastAsia" w:ascii="宋体" w:hAnsi="宋体" w:eastAsia="宋体" w:cs="宋体"/>
                <w:color w:val="000000"/>
                <w:sz w:val="24"/>
                <w:szCs w:val="24"/>
                <w:highlight w:val="none"/>
              </w:rPr>
              <w:t>服务</w:t>
            </w:r>
            <w:r>
              <w:rPr>
                <w:rFonts w:hint="eastAsia" w:ascii="宋体" w:hAnsi="宋体" w:eastAsia="宋体" w:cs="宋体"/>
                <w:color w:val="000000"/>
                <w:spacing w:val="-4"/>
                <w:sz w:val="24"/>
                <w:szCs w:val="24"/>
                <w:highlight w:val="none"/>
              </w:rPr>
              <w:t xml:space="preserve">方案优于采购需求，方案全面、科学且能够结合项目特点的， </w:t>
            </w:r>
            <w:r>
              <w:rPr>
                <w:rFonts w:hint="eastAsia" w:ascii="宋体" w:hAnsi="宋体" w:eastAsia="宋体" w:cs="宋体"/>
                <w:color w:val="000000"/>
                <w:spacing w:val="-1"/>
                <w:sz w:val="24"/>
                <w:szCs w:val="24"/>
                <w:highlight w:val="none"/>
              </w:rPr>
              <w:t xml:space="preserve">得 </w:t>
            </w:r>
            <w:r>
              <w:rPr>
                <w:rFonts w:hint="eastAsia" w:cs="宋体"/>
                <w:color w:val="000000"/>
                <w:sz w:val="24"/>
                <w:szCs w:val="24"/>
                <w:highlight w:val="none"/>
                <w:lang w:val="en-US" w:eastAsia="zh-CN"/>
              </w:rPr>
              <w:t>7</w:t>
            </w:r>
            <w:r>
              <w:rPr>
                <w:rFonts w:hint="eastAsia" w:ascii="宋体" w:hAnsi="宋体" w:eastAsia="宋体" w:cs="宋体"/>
                <w:color w:val="000000"/>
                <w:spacing w:val="-18"/>
                <w:sz w:val="24"/>
                <w:szCs w:val="24"/>
                <w:highlight w:val="none"/>
              </w:rPr>
              <w:t>分。</w:t>
            </w:r>
          </w:p>
          <w:p>
            <w:pPr>
              <w:pStyle w:val="38"/>
              <w:keepNext w:val="0"/>
              <w:keepLines w:val="0"/>
              <w:pageBreakBefore w:val="0"/>
              <w:numPr>
                <w:ilvl w:val="0"/>
                <w:numId w:val="0"/>
              </w:numPr>
              <w:tabs>
                <w:tab w:val="left" w:pos="634"/>
              </w:tabs>
              <w:kinsoku/>
              <w:wordWrap/>
              <w:overflowPunct/>
              <w:topLinePunct w:val="0"/>
              <w:bidi w:val="0"/>
              <w:spacing w:before="0" w:after="0" w:line="240" w:lineRule="auto"/>
              <w:ind w:left="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养护</w:t>
            </w:r>
            <w:r>
              <w:rPr>
                <w:rFonts w:hint="eastAsia" w:ascii="宋体" w:hAnsi="宋体" w:eastAsia="宋体" w:cs="宋体"/>
                <w:color w:val="000000"/>
                <w:sz w:val="24"/>
                <w:szCs w:val="24"/>
                <w:highlight w:val="none"/>
              </w:rPr>
              <w:t>服务</w:t>
            </w:r>
            <w:r>
              <w:rPr>
                <w:rFonts w:hint="eastAsia" w:ascii="宋体" w:hAnsi="宋体" w:eastAsia="宋体" w:cs="宋体"/>
                <w:color w:val="000000"/>
                <w:spacing w:val="-3"/>
                <w:sz w:val="24"/>
                <w:szCs w:val="24"/>
                <w:highlight w:val="none"/>
              </w:rPr>
              <w:t>方案满足采购需求，</w:t>
            </w:r>
            <w:r>
              <w:rPr>
                <w:rFonts w:hint="eastAsia" w:ascii="宋体" w:hAnsi="宋体" w:eastAsia="宋体" w:cs="宋体"/>
                <w:color w:val="000000"/>
                <w:spacing w:val="-4"/>
                <w:sz w:val="24"/>
                <w:szCs w:val="24"/>
                <w:highlight w:val="none"/>
                <w:lang w:val="en-US" w:eastAsia="zh-CN"/>
              </w:rPr>
              <w:t>，</w:t>
            </w:r>
            <w:r>
              <w:rPr>
                <w:rFonts w:hint="eastAsia" w:ascii="宋体" w:hAnsi="宋体" w:eastAsia="宋体" w:cs="宋体"/>
                <w:color w:val="000000"/>
                <w:spacing w:val="-3"/>
                <w:sz w:val="24"/>
                <w:szCs w:val="24"/>
                <w:highlight w:val="none"/>
              </w:rPr>
              <w:t xml:space="preserve">基本全面且具有一定的合理性的，得 </w:t>
            </w:r>
            <w:r>
              <w:rPr>
                <w:rFonts w:hint="eastAsia" w:ascii="宋体" w:hAnsi="宋体" w:eastAsia="宋体" w:cs="宋体"/>
                <w:color w:val="000000"/>
                <w:spacing w:val="-20"/>
                <w:sz w:val="24"/>
                <w:szCs w:val="24"/>
                <w:highlight w:val="none"/>
                <w:lang w:val="en-US" w:eastAsia="zh-CN"/>
              </w:rPr>
              <w:t>5</w:t>
            </w:r>
            <w:r>
              <w:rPr>
                <w:rFonts w:hint="eastAsia" w:ascii="宋体" w:hAnsi="宋体" w:eastAsia="宋体" w:cs="宋体"/>
                <w:color w:val="000000"/>
                <w:spacing w:val="-20"/>
                <w:sz w:val="24"/>
                <w:szCs w:val="24"/>
                <w:highlight w:val="none"/>
              </w:rPr>
              <w:t>分；</w:t>
            </w:r>
          </w:p>
          <w:p>
            <w:pPr>
              <w:pStyle w:val="38"/>
              <w:keepNext w:val="0"/>
              <w:keepLines w:val="0"/>
              <w:pageBreakBefore w:val="0"/>
              <w:numPr>
                <w:ilvl w:val="0"/>
                <w:numId w:val="0"/>
              </w:numPr>
              <w:tabs>
                <w:tab w:val="left" w:pos="634"/>
              </w:tabs>
              <w:kinsoku/>
              <w:wordWrap/>
              <w:overflowPunct/>
              <w:topLinePunct w:val="0"/>
              <w:bidi w:val="0"/>
              <w:spacing w:before="0" w:after="0" w:line="380" w:lineRule="atLeast"/>
              <w:ind w:left="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养护</w:t>
            </w:r>
            <w:r>
              <w:rPr>
                <w:rFonts w:hint="eastAsia" w:ascii="宋体" w:hAnsi="宋体" w:eastAsia="宋体" w:cs="宋体"/>
                <w:color w:val="000000"/>
                <w:sz w:val="24"/>
                <w:szCs w:val="24"/>
                <w:highlight w:val="none"/>
              </w:rPr>
              <w:t>服务</w:t>
            </w:r>
            <w:r>
              <w:rPr>
                <w:rFonts w:hint="eastAsia" w:ascii="宋体" w:hAnsi="宋体" w:eastAsia="宋体" w:cs="宋体"/>
                <w:color w:val="000000"/>
                <w:spacing w:val="-5"/>
                <w:sz w:val="24"/>
                <w:szCs w:val="24"/>
                <w:highlight w:val="none"/>
              </w:rPr>
              <w:t xml:space="preserve">方案基本满足采购需求，部分方案不清晰且可行性一般的，得 </w:t>
            </w:r>
            <w:r>
              <w:rPr>
                <w:rFonts w:hint="eastAsia" w:cs="宋体"/>
                <w:color w:val="000000"/>
                <w:sz w:val="24"/>
                <w:szCs w:val="24"/>
                <w:highlight w:val="none"/>
                <w:lang w:val="en-US" w:eastAsia="zh-CN"/>
              </w:rPr>
              <w:t>2</w:t>
            </w:r>
            <w:r>
              <w:rPr>
                <w:rFonts w:hint="eastAsia" w:ascii="宋体" w:hAnsi="宋体" w:eastAsia="宋体" w:cs="宋体"/>
                <w:color w:val="000000"/>
                <w:sz w:val="24"/>
                <w:szCs w:val="24"/>
                <w:highlight w:val="none"/>
              </w:rPr>
              <w:t xml:space="preserve"> 分；</w:t>
            </w:r>
          </w:p>
          <w:p>
            <w:pPr>
              <w:pStyle w:val="38"/>
              <w:keepNext w:val="0"/>
              <w:keepLines w:val="0"/>
              <w:pageBreakBefore w:val="0"/>
              <w:numPr>
                <w:ilvl w:val="0"/>
                <w:numId w:val="0"/>
              </w:numPr>
              <w:tabs>
                <w:tab w:val="left" w:pos="634"/>
              </w:tabs>
              <w:kinsoku/>
              <w:wordWrap/>
              <w:overflowPunct/>
              <w:topLinePunct w:val="0"/>
              <w:bidi w:val="0"/>
              <w:spacing w:before="16" w:after="0" w:line="240" w:lineRule="auto"/>
              <w:ind w:left="0" w:leftChars="0" w:right="0" w:righ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部分不满足采购需求，部分方案不具有保障性且不可行的，不得分。</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430" w:type="pct"/>
            <w:noWrap w:val="0"/>
            <w:vAlign w:val="center"/>
          </w:tcPr>
          <w:p>
            <w:pPr>
              <w:pStyle w:val="53"/>
              <w:keepNext w:val="0"/>
              <w:keepLines w:val="0"/>
              <w:pageBreakBefore w:val="0"/>
              <w:numPr>
                <w:ilvl w:val="0"/>
                <w:numId w:val="6"/>
              </w:numPr>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p>
        </w:tc>
        <w:tc>
          <w:tcPr>
            <w:tcW w:w="1005" w:type="pct"/>
            <w:noWrap w:val="0"/>
            <w:vAlign w:val="center"/>
          </w:tcPr>
          <w:p>
            <w:pPr>
              <w:pStyle w:val="38"/>
              <w:keepNext w:val="0"/>
              <w:keepLines w:val="0"/>
              <w:pageBreakBefore w:val="0"/>
              <w:kinsoku/>
              <w:wordWrap/>
              <w:overflowPunct/>
              <w:topLinePunct w:val="0"/>
              <w:bidi w:val="0"/>
              <w:spacing w:before="178"/>
              <w:ind w:left="0" w:leftChars="0" w:right="0" w:rightChars="0" w:firstLine="0" w:firstLineChars="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履约便利性</w:t>
            </w:r>
          </w:p>
        </w:tc>
        <w:tc>
          <w:tcPr>
            <w:tcW w:w="2617" w:type="pct"/>
            <w:noWrap w:val="0"/>
            <w:vAlign w:val="top"/>
          </w:tcPr>
          <w:p>
            <w:pPr>
              <w:pStyle w:val="38"/>
              <w:keepNext w:val="0"/>
              <w:keepLines w:val="0"/>
              <w:pageBreakBefore w:val="0"/>
              <w:widowControl w:val="0"/>
              <w:numPr>
                <w:ilvl w:val="0"/>
                <w:numId w:val="0"/>
              </w:numPr>
              <w:tabs>
                <w:tab w:val="left" w:pos="634"/>
              </w:tabs>
              <w:kinsoku/>
              <w:wordWrap/>
              <w:overflowPunct/>
              <w:topLinePunct w:val="0"/>
              <w:autoSpaceDE/>
              <w:autoSpaceDN/>
              <w:bidi w:val="0"/>
              <w:adjustRightInd w:val="0"/>
              <w:snapToGrid/>
              <w:spacing w:before="0" w:after="0" w:line="360" w:lineRule="auto"/>
              <w:ind w:left="0" w:leftChars="0" w:right="0" w:rightChars="0" w:firstLine="0"/>
              <w:jc w:val="left"/>
              <w:textAlignment w:val="baseline"/>
              <w:rPr>
                <w:rFonts w:hint="eastAsia" w:ascii="宋体" w:hAnsi="宋体" w:eastAsia="宋体" w:cs="宋体"/>
                <w:color w:val="000000"/>
                <w:spacing w:val="-3"/>
                <w:sz w:val="24"/>
                <w:szCs w:val="24"/>
                <w:highlight w:val="none"/>
              </w:rPr>
            </w:pPr>
            <w:r>
              <w:rPr>
                <w:rFonts w:hint="eastAsia" w:ascii="宋体" w:hAnsi="宋体" w:eastAsia="宋体" w:cs="宋体"/>
                <w:color w:val="000000"/>
                <w:spacing w:val="-3"/>
                <w:sz w:val="24"/>
                <w:szCs w:val="24"/>
                <w:highlight w:val="none"/>
              </w:rPr>
              <w:t>根据本项目“</w:t>
            </w:r>
            <w:r>
              <w:rPr>
                <w:rFonts w:hint="eastAsia" w:ascii="宋体" w:hAnsi="宋体" w:eastAsia="宋体" w:cs="宋体"/>
                <w:color w:val="000000"/>
                <w:spacing w:val="-3"/>
                <w:sz w:val="24"/>
                <w:szCs w:val="24"/>
                <w:highlight w:val="none"/>
                <w:lang w:val="en-US" w:eastAsia="zh-CN"/>
              </w:rPr>
              <w:t>用户需求</w:t>
            </w:r>
            <w:r>
              <w:rPr>
                <w:rFonts w:hint="eastAsia" w:ascii="宋体" w:hAnsi="宋体" w:eastAsia="宋体" w:cs="宋体"/>
                <w:color w:val="000000"/>
                <w:spacing w:val="-3"/>
                <w:sz w:val="24"/>
                <w:szCs w:val="24"/>
                <w:highlight w:val="none"/>
              </w:rPr>
              <w:t>”的中“</w:t>
            </w:r>
            <w:r>
              <w:rPr>
                <w:rFonts w:hint="eastAsia" w:ascii="宋体" w:hAnsi="宋体" w:eastAsia="宋体" w:cs="宋体"/>
                <w:color w:val="000000"/>
                <w:spacing w:val="-3"/>
                <w:sz w:val="24"/>
                <w:szCs w:val="24"/>
                <w:highlight w:val="none"/>
                <w:lang w:val="en-US" w:eastAsia="zh-CN"/>
              </w:rPr>
              <w:t>履约便利性</w:t>
            </w:r>
            <w:r>
              <w:rPr>
                <w:rFonts w:hint="eastAsia" w:ascii="宋体" w:hAnsi="宋体" w:eastAsia="宋体" w:cs="宋体"/>
                <w:color w:val="000000"/>
                <w:spacing w:val="-3"/>
                <w:sz w:val="24"/>
                <w:szCs w:val="24"/>
                <w:highlight w:val="none"/>
              </w:rPr>
              <w:t>”的内容，投标文件按照“关于服务场所所需证明材料的情况说明”提供响应采购方要求的证明材料。投标方按照要求在</w:t>
            </w:r>
            <w:r>
              <w:rPr>
                <w:rFonts w:hint="eastAsia" w:ascii="宋体" w:hAnsi="宋体" w:eastAsia="宋体" w:cs="宋体"/>
                <w:color w:val="000000"/>
                <w:spacing w:val="-3"/>
                <w:sz w:val="24"/>
                <w:szCs w:val="24"/>
                <w:highlight w:val="none"/>
                <w:lang w:val="en-US" w:eastAsia="zh-CN"/>
              </w:rPr>
              <w:t>项目所在地</w:t>
            </w:r>
            <w:r>
              <w:rPr>
                <w:rFonts w:hint="eastAsia" w:ascii="宋体" w:hAnsi="宋体" w:eastAsia="宋体" w:cs="宋体"/>
                <w:color w:val="000000"/>
                <w:spacing w:val="-3"/>
                <w:sz w:val="24"/>
                <w:szCs w:val="24"/>
                <w:highlight w:val="none"/>
              </w:rPr>
              <w:t>内提供自有或租赁的固定场所作为服务场所并为本项目派出人员提供服务为优</w:t>
            </w:r>
            <w:r>
              <w:rPr>
                <w:rFonts w:hint="eastAsia" w:ascii="宋体" w:hAnsi="宋体" w:eastAsia="宋体" w:cs="宋体"/>
                <w:color w:val="000000"/>
                <w:spacing w:val="-3"/>
                <w:sz w:val="24"/>
                <w:szCs w:val="24"/>
                <w:highlight w:val="none"/>
                <w:lang w:val="en-US" w:eastAsia="zh-CN"/>
              </w:rPr>
              <w:t>得10分</w:t>
            </w:r>
            <w:r>
              <w:rPr>
                <w:rFonts w:hint="eastAsia" w:ascii="宋体" w:hAnsi="宋体" w:eastAsia="宋体" w:cs="宋体"/>
                <w:color w:val="000000"/>
                <w:spacing w:val="-3"/>
                <w:sz w:val="24"/>
                <w:szCs w:val="24"/>
                <w:highlight w:val="none"/>
              </w:rPr>
              <w:t>，供应商承诺中标后按上述要求设置服务场所并提供相关服务为一般</w:t>
            </w:r>
            <w:r>
              <w:rPr>
                <w:rFonts w:hint="eastAsia" w:ascii="宋体" w:hAnsi="宋体" w:eastAsia="宋体" w:cs="宋体"/>
                <w:color w:val="000000"/>
                <w:spacing w:val="-3"/>
                <w:sz w:val="24"/>
                <w:szCs w:val="24"/>
                <w:highlight w:val="none"/>
                <w:lang w:val="en-US" w:eastAsia="zh-CN"/>
              </w:rPr>
              <w:t>得5分</w:t>
            </w:r>
            <w:r>
              <w:rPr>
                <w:rFonts w:hint="eastAsia" w:ascii="宋体" w:hAnsi="宋体" w:eastAsia="宋体" w:cs="宋体"/>
                <w:color w:val="000000"/>
                <w:spacing w:val="-3"/>
                <w:sz w:val="24"/>
                <w:szCs w:val="24"/>
                <w:highlight w:val="none"/>
              </w:rPr>
              <w:t>，无服务场所响应服务需求不得分。</w:t>
            </w:r>
          </w:p>
          <w:p>
            <w:pPr>
              <w:pStyle w:val="38"/>
              <w:keepNext w:val="0"/>
              <w:keepLines w:val="0"/>
              <w:pageBreakBefore w:val="0"/>
              <w:widowControl w:val="0"/>
              <w:numPr>
                <w:ilvl w:val="0"/>
                <w:numId w:val="0"/>
              </w:numPr>
              <w:tabs>
                <w:tab w:val="left" w:pos="634"/>
              </w:tabs>
              <w:kinsoku/>
              <w:wordWrap/>
              <w:overflowPunct/>
              <w:topLinePunct w:val="0"/>
              <w:autoSpaceDE/>
              <w:autoSpaceDN/>
              <w:bidi w:val="0"/>
              <w:adjustRightInd w:val="0"/>
              <w:snapToGrid/>
              <w:spacing w:before="0" w:after="0" w:line="360" w:lineRule="auto"/>
              <w:ind w:left="0" w:leftChars="0" w:right="0" w:rightChars="0" w:firstLine="0" w:firstLineChars="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lang w:eastAsia="zh-CN"/>
              </w:rPr>
              <w:t>（</w:t>
            </w:r>
            <w:r>
              <w:rPr>
                <w:rFonts w:hint="eastAsia" w:ascii="宋体" w:hAnsi="宋体" w:eastAsia="宋体" w:cs="宋体"/>
                <w:color w:val="000000"/>
                <w:spacing w:val="-3"/>
                <w:sz w:val="24"/>
                <w:szCs w:val="24"/>
                <w:highlight w:val="none"/>
              </w:rPr>
              <w:t>投标文件响应采购方要求服务场所的需求并提供有效的服务场所所需证明材料复印件</w:t>
            </w:r>
            <w:r>
              <w:rPr>
                <w:rFonts w:hint="eastAsia" w:ascii="宋体" w:hAnsi="宋体" w:eastAsia="宋体" w:cs="宋体"/>
                <w:color w:val="000000"/>
                <w:spacing w:val="-3"/>
                <w:sz w:val="24"/>
                <w:szCs w:val="24"/>
                <w:highlight w:val="none"/>
                <w:lang w:eastAsia="zh-CN"/>
              </w:rPr>
              <w:t>）</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trPr>
        <w:tc>
          <w:tcPr>
            <w:tcW w:w="430" w:type="pct"/>
            <w:noWrap w:val="0"/>
            <w:vAlign w:val="center"/>
          </w:tcPr>
          <w:p>
            <w:pPr>
              <w:pStyle w:val="53"/>
              <w:keepNext w:val="0"/>
              <w:keepLines w:val="0"/>
              <w:pageBreakBefore w:val="0"/>
              <w:numPr>
                <w:ilvl w:val="0"/>
                <w:numId w:val="6"/>
              </w:numPr>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p>
        </w:tc>
        <w:tc>
          <w:tcPr>
            <w:tcW w:w="1005" w:type="pct"/>
            <w:noWrap w:val="0"/>
            <w:vAlign w:val="top"/>
          </w:tcPr>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b/>
                <w:color w:val="000000"/>
                <w:sz w:val="24"/>
                <w:szCs w:val="24"/>
                <w:highlight w:val="none"/>
              </w:rPr>
            </w:pPr>
          </w:p>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b/>
                <w:color w:val="000000"/>
                <w:sz w:val="24"/>
                <w:szCs w:val="24"/>
                <w:highlight w:val="none"/>
              </w:rPr>
            </w:pPr>
          </w:p>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b/>
                <w:color w:val="000000"/>
                <w:sz w:val="24"/>
                <w:szCs w:val="24"/>
                <w:highlight w:val="none"/>
              </w:rPr>
            </w:pPr>
          </w:p>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b/>
                <w:color w:val="000000"/>
                <w:sz w:val="24"/>
                <w:szCs w:val="24"/>
                <w:highlight w:val="none"/>
              </w:rPr>
            </w:pPr>
          </w:p>
          <w:p>
            <w:pPr>
              <w:pStyle w:val="38"/>
              <w:keepNext w:val="0"/>
              <w:keepLines w:val="0"/>
              <w:pageBreakBefore w:val="0"/>
              <w:kinsoku/>
              <w:wordWrap/>
              <w:overflowPunct/>
              <w:topLinePunct w:val="0"/>
              <w:bidi w:val="0"/>
              <w:spacing w:before="1"/>
              <w:ind w:left="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退换货方案</w:t>
            </w:r>
          </w:p>
        </w:tc>
        <w:tc>
          <w:tcPr>
            <w:tcW w:w="2617" w:type="pct"/>
            <w:noWrap w:val="0"/>
            <w:vAlign w:val="top"/>
          </w:tcPr>
          <w:p>
            <w:pPr>
              <w:pStyle w:val="38"/>
              <w:keepNext w:val="0"/>
              <w:keepLines w:val="0"/>
              <w:pageBreakBefore w:val="0"/>
              <w:kinsoku/>
              <w:wordWrap/>
              <w:overflowPunct/>
              <w:topLinePunct w:val="0"/>
              <w:bidi w:val="0"/>
              <w:ind w:left="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综合比较各投标人针对配送产品出现产品质量存在问题时的退换货方案：</w:t>
            </w:r>
          </w:p>
          <w:p>
            <w:pPr>
              <w:pStyle w:val="38"/>
              <w:keepNext w:val="0"/>
              <w:keepLines w:val="0"/>
              <w:pageBreakBefore w:val="0"/>
              <w:numPr>
                <w:ilvl w:val="0"/>
                <w:numId w:val="0"/>
              </w:numPr>
              <w:tabs>
                <w:tab w:val="left" w:pos="634"/>
              </w:tabs>
              <w:kinsoku/>
              <w:wordWrap/>
              <w:overflowPunct/>
              <w:topLinePunct w:val="0"/>
              <w:bidi w:val="0"/>
              <w:spacing w:before="139" w:after="0" w:line="240" w:lineRule="auto"/>
              <w:ind w:left="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退换货方案优于采购需求，响应时间高且方案清晰可行的，得 </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pacing w:val="-20"/>
                <w:sz w:val="24"/>
                <w:szCs w:val="24"/>
                <w:highlight w:val="none"/>
              </w:rPr>
              <w:t xml:space="preserve"> 分；</w:t>
            </w:r>
          </w:p>
          <w:p>
            <w:pPr>
              <w:pStyle w:val="38"/>
              <w:keepNext w:val="0"/>
              <w:keepLines w:val="0"/>
              <w:pageBreakBefore w:val="0"/>
              <w:numPr>
                <w:ilvl w:val="0"/>
                <w:numId w:val="0"/>
              </w:numPr>
              <w:tabs>
                <w:tab w:val="left" w:pos="634"/>
              </w:tabs>
              <w:kinsoku/>
              <w:wordWrap/>
              <w:overflowPunct/>
              <w:topLinePunct w:val="0"/>
              <w:bidi w:val="0"/>
              <w:spacing w:before="139" w:after="0" w:line="364" w:lineRule="auto"/>
              <w:ind w:left="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5"/>
                <w:sz w:val="24"/>
                <w:szCs w:val="24"/>
                <w:highlight w:val="none"/>
              </w:rPr>
              <w:t xml:space="preserve">退换货方案满足采购需求，具有基本的时间保障性和合理性的，得 </w:t>
            </w:r>
            <w:r>
              <w:rPr>
                <w:rFonts w:hint="eastAsia" w:ascii="宋体" w:hAnsi="宋体" w:eastAsia="宋体" w:cs="宋体"/>
                <w:color w:val="000000"/>
                <w:sz w:val="24"/>
                <w:szCs w:val="24"/>
                <w:highlight w:val="none"/>
              </w:rPr>
              <w:t>3 分；</w:t>
            </w:r>
          </w:p>
          <w:p>
            <w:pPr>
              <w:pStyle w:val="38"/>
              <w:keepNext w:val="0"/>
              <w:keepLines w:val="0"/>
              <w:pageBreakBefore w:val="0"/>
              <w:numPr>
                <w:ilvl w:val="0"/>
                <w:numId w:val="0"/>
              </w:numPr>
              <w:tabs>
                <w:tab w:val="left" w:pos="634"/>
              </w:tabs>
              <w:kinsoku/>
              <w:wordWrap/>
              <w:overflowPunct/>
              <w:topLinePunct w:val="0"/>
              <w:bidi w:val="0"/>
              <w:spacing w:before="0" w:after="0" w:line="240" w:lineRule="auto"/>
              <w:ind w:left="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退换货方案基本满足采购需求，可行性一般的，得 </w:t>
            </w:r>
            <w:r>
              <w:rPr>
                <w:rFonts w:hint="eastAsia" w:ascii="宋体" w:hAnsi="宋体" w:eastAsia="宋体" w:cs="宋体"/>
                <w:color w:val="000000"/>
                <w:sz w:val="24"/>
                <w:szCs w:val="24"/>
                <w:highlight w:val="none"/>
              </w:rPr>
              <w:t>1</w:t>
            </w:r>
            <w:r>
              <w:rPr>
                <w:rFonts w:hint="eastAsia" w:ascii="宋体" w:hAnsi="宋体" w:eastAsia="宋体" w:cs="宋体"/>
                <w:color w:val="000000"/>
                <w:spacing w:val="-18"/>
                <w:sz w:val="24"/>
                <w:szCs w:val="24"/>
                <w:highlight w:val="none"/>
              </w:rPr>
              <w:t xml:space="preserve"> 分；</w:t>
            </w:r>
          </w:p>
          <w:p>
            <w:pPr>
              <w:pStyle w:val="38"/>
              <w:keepNext w:val="0"/>
              <w:keepLines w:val="0"/>
              <w:pageBreakBefore w:val="0"/>
              <w:numPr>
                <w:ilvl w:val="0"/>
                <w:numId w:val="0"/>
              </w:numPr>
              <w:tabs>
                <w:tab w:val="left" w:pos="634"/>
              </w:tabs>
              <w:kinsoku/>
              <w:wordWrap/>
              <w:overflowPunct/>
              <w:topLinePunct w:val="0"/>
              <w:bidi w:val="0"/>
              <w:spacing w:before="139" w:after="0" w:line="240" w:lineRule="auto"/>
              <w:ind w:left="0" w:leftChars="0" w:right="0" w:rightChars="0" w:firstLine="0"/>
              <w:jc w:val="left"/>
              <w:rPr>
                <w:rFonts w:hint="eastAsia" w:ascii="宋体" w:hAnsi="宋体" w:eastAsia="宋体" w:cs="宋体"/>
                <w:color w:val="000000"/>
                <w:spacing w:val="-4"/>
                <w:sz w:val="24"/>
                <w:szCs w:val="24"/>
                <w:highlight w:val="none"/>
              </w:rPr>
            </w:pPr>
            <w:r>
              <w:rPr>
                <w:rFonts w:hint="eastAsia" w:ascii="宋体" w:hAnsi="宋体" w:eastAsia="宋体" w:cs="宋体"/>
                <w:color w:val="000000"/>
                <w:sz w:val="24"/>
                <w:szCs w:val="24"/>
                <w:highlight w:val="none"/>
              </w:rPr>
              <w:t>部分不满足采购需求，制度不具有保障性且不可行的，不得分。</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30"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w:t>
            </w:r>
          </w:p>
        </w:tc>
        <w:tc>
          <w:tcPr>
            <w:tcW w:w="4569" w:type="pct"/>
            <w:gridSpan w:val="4"/>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商务部分（</w:t>
            </w:r>
            <w:r>
              <w:rPr>
                <w:rFonts w:hint="eastAsia" w:ascii="宋体" w:hAnsi="宋体" w:eastAsia="宋体" w:cs="宋体"/>
                <w:b/>
                <w:color w:val="000000"/>
                <w:sz w:val="24"/>
                <w:szCs w:val="24"/>
                <w:highlight w:val="none"/>
                <w:lang w:val="en-US" w:eastAsia="zh-CN"/>
              </w:rPr>
              <w:t>15</w:t>
            </w:r>
            <w:r>
              <w:rPr>
                <w:rFonts w:hint="eastAsia" w:ascii="宋体" w:hAnsi="宋体" w:eastAsia="宋体" w:cs="宋体"/>
                <w:b/>
                <w:color w:val="000000"/>
                <w:sz w:val="24"/>
                <w:szCs w:val="24"/>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0" w:hRule="atLeast"/>
        </w:trPr>
        <w:tc>
          <w:tcPr>
            <w:tcW w:w="430" w:type="pct"/>
            <w:noWrap w:val="0"/>
            <w:vAlign w:val="center"/>
          </w:tcPr>
          <w:p>
            <w:pPr>
              <w:pStyle w:val="53"/>
              <w:keepNext w:val="0"/>
              <w:keepLines w:val="0"/>
              <w:pageBreakBefore w:val="0"/>
              <w:numPr>
                <w:ilvl w:val="0"/>
                <w:numId w:val="7"/>
              </w:numPr>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p>
        </w:tc>
        <w:tc>
          <w:tcPr>
            <w:tcW w:w="1005" w:type="pct"/>
            <w:noWrap w:val="0"/>
            <w:vAlign w:val="center"/>
          </w:tcPr>
          <w:p>
            <w:pPr>
              <w:keepNext w:val="0"/>
              <w:keepLines w:val="0"/>
              <w:pageBreakBefore w:val="0"/>
              <w:widowControl/>
              <w:kinsoku/>
              <w:wordWrap/>
              <w:overflowPunct/>
              <w:topLinePunct w:val="0"/>
              <w:autoSpaceDE/>
              <w:autoSpaceDN/>
              <w:bidi w:val="0"/>
              <w:adjustRightInd w:val="0"/>
              <w:snapToGrid w:val="0"/>
              <w:spacing w:line="400" w:lineRule="atLeast"/>
              <w:ind w:left="0" w:leftChars="0" w:right="0" w:rightChars="0" w:firstLine="0"/>
              <w:jc w:val="center"/>
              <w:textAlignment w:val="auto"/>
              <w:rPr>
                <w:rFonts w:hint="default"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后续服务</w:t>
            </w:r>
          </w:p>
        </w:tc>
        <w:tc>
          <w:tcPr>
            <w:tcW w:w="2617" w:type="pct"/>
            <w:noWrap w:val="0"/>
            <w:vAlign w:val="center"/>
          </w:tcPr>
          <w:p>
            <w:pPr>
              <w:keepNext w:val="0"/>
              <w:keepLines w:val="0"/>
              <w:pageBreakBefore w:val="0"/>
              <w:widowControl/>
              <w:kinsoku/>
              <w:wordWrap/>
              <w:overflowPunct/>
              <w:topLinePunct w:val="0"/>
              <w:autoSpaceDE/>
              <w:autoSpaceDN/>
              <w:bidi w:val="0"/>
              <w:spacing w:line="400" w:lineRule="atLeast"/>
              <w:ind w:left="0" w:leftChars="0" w:right="0" w:rightChars="0" w:firstLine="0"/>
              <w:textAlignment w:val="auto"/>
              <w:rPr>
                <w:rFonts w:hint="default"/>
                <w:lang w:val="en-US" w:eastAsia="zh-CN"/>
              </w:rPr>
            </w:pPr>
            <w:r>
              <w:rPr>
                <w:rFonts w:hint="eastAsia" w:ascii="宋体" w:hAnsi="宋体" w:eastAsia="宋体" w:cs="宋体"/>
                <w:color w:val="000000"/>
                <w:kern w:val="2"/>
                <w:sz w:val="24"/>
                <w:szCs w:val="24"/>
                <w:highlight w:val="none"/>
                <w:lang w:val="en-US" w:eastAsia="zh-CN" w:bidi="zh-CN"/>
              </w:rPr>
              <w:t>投标人承诺对与本项目嫁接的苗穗，进行承包、管理和果品销售，承诺10年以上的，得</w:t>
            </w:r>
            <w:r>
              <w:rPr>
                <w:rFonts w:hint="eastAsia" w:ascii="宋体" w:hAnsi="宋体" w:cs="宋体"/>
                <w:color w:val="000000"/>
                <w:kern w:val="2"/>
                <w:sz w:val="24"/>
                <w:szCs w:val="24"/>
                <w:highlight w:val="none"/>
                <w:lang w:val="en-US" w:eastAsia="zh-CN" w:bidi="zh-CN"/>
              </w:rPr>
              <w:t>5</w:t>
            </w:r>
            <w:r>
              <w:rPr>
                <w:rFonts w:hint="eastAsia" w:ascii="宋体" w:hAnsi="宋体" w:eastAsia="宋体" w:cs="宋体"/>
                <w:color w:val="000000"/>
                <w:kern w:val="2"/>
                <w:sz w:val="24"/>
                <w:szCs w:val="24"/>
                <w:highlight w:val="none"/>
                <w:lang w:val="en-US" w:eastAsia="zh-CN" w:bidi="zh-CN"/>
              </w:rPr>
              <w:t>分。</w:t>
            </w:r>
            <w:r>
              <w:rPr>
                <w:rFonts w:hint="eastAsia" w:ascii="宋体" w:hAnsi="宋体" w:eastAsia="宋体" w:cs="宋体"/>
                <w:b w:val="0"/>
                <w:bCs w:val="0"/>
                <w:color w:val="000000"/>
                <w:kern w:val="2"/>
                <w:sz w:val="24"/>
                <w:szCs w:val="24"/>
                <w:highlight w:val="none"/>
                <w:lang w:val="en-US" w:eastAsia="zh-CN" w:bidi="zh-CN"/>
              </w:rPr>
              <w:t>未提供承诺的不得分</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atLeast"/>
        </w:trPr>
        <w:tc>
          <w:tcPr>
            <w:tcW w:w="430" w:type="pct"/>
            <w:noWrap w:val="0"/>
            <w:vAlign w:val="center"/>
          </w:tcPr>
          <w:p>
            <w:pPr>
              <w:pStyle w:val="53"/>
              <w:keepNext w:val="0"/>
              <w:keepLines w:val="0"/>
              <w:pageBreakBefore w:val="0"/>
              <w:numPr>
                <w:ilvl w:val="0"/>
                <w:numId w:val="7"/>
              </w:numPr>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p>
        </w:tc>
        <w:tc>
          <w:tcPr>
            <w:tcW w:w="1005" w:type="pct"/>
            <w:noWrap w:val="0"/>
            <w:vAlign w:val="top"/>
          </w:tcPr>
          <w:p>
            <w:pPr>
              <w:pStyle w:val="38"/>
              <w:keepNext w:val="0"/>
              <w:keepLines w:val="0"/>
              <w:pageBreakBefore w:val="0"/>
              <w:kinsoku/>
              <w:wordWrap/>
              <w:overflowPunct/>
              <w:topLinePunct w:val="0"/>
              <w:bidi w:val="0"/>
              <w:spacing w:before="148" w:line="364" w:lineRule="auto"/>
              <w:ind w:left="0" w:leftChars="0" w:right="0" w:rightChars="0" w:firstLine="0" w:firstLineChars="0"/>
              <w:jc w:val="left"/>
              <w:rPr>
                <w:rFonts w:hint="eastAsia" w:ascii="宋体" w:hAnsi="宋体" w:eastAsia="宋体" w:cs="宋体"/>
                <w:color w:val="000000"/>
                <w:sz w:val="24"/>
                <w:szCs w:val="24"/>
                <w:highlight w:val="none"/>
              </w:rPr>
            </w:pPr>
          </w:p>
          <w:p>
            <w:pPr>
              <w:pStyle w:val="38"/>
              <w:keepNext w:val="0"/>
              <w:keepLines w:val="0"/>
              <w:pageBreakBefore w:val="0"/>
              <w:kinsoku/>
              <w:wordWrap/>
              <w:overflowPunct/>
              <w:topLinePunct w:val="0"/>
              <w:bidi w:val="0"/>
              <w:spacing w:before="148" w:line="364" w:lineRule="auto"/>
              <w:ind w:left="0" w:leftChars="0" w:right="0" w:rightChars="0" w:firstLine="0" w:firstLineChars="0"/>
              <w:jc w:val="left"/>
              <w:rPr>
                <w:rFonts w:hint="eastAsia" w:ascii="宋体" w:hAnsi="宋体" w:eastAsia="宋体" w:cs="宋体"/>
                <w:color w:val="000000"/>
                <w:sz w:val="24"/>
                <w:szCs w:val="24"/>
                <w:highlight w:val="none"/>
              </w:rPr>
            </w:pPr>
          </w:p>
          <w:p>
            <w:pPr>
              <w:pStyle w:val="38"/>
              <w:keepNext w:val="0"/>
              <w:keepLines w:val="0"/>
              <w:pageBreakBefore w:val="0"/>
              <w:kinsoku/>
              <w:wordWrap/>
              <w:overflowPunct/>
              <w:topLinePunct w:val="0"/>
              <w:bidi w:val="0"/>
              <w:spacing w:before="148" w:line="364"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项目负责人</w:t>
            </w:r>
          </w:p>
        </w:tc>
        <w:tc>
          <w:tcPr>
            <w:tcW w:w="2617" w:type="pct"/>
            <w:noWrap w:val="0"/>
            <w:vAlign w:val="top"/>
          </w:tcPr>
          <w:p>
            <w:pPr>
              <w:pStyle w:val="38"/>
              <w:keepNext w:val="0"/>
              <w:keepLines w:val="0"/>
              <w:pageBreakBefore w:val="0"/>
              <w:kinsoku/>
              <w:wordWrap/>
              <w:overflowPunct/>
              <w:topLinePunct w:val="0"/>
              <w:bidi w:val="0"/>
              <w:spacing w:line="410" w:lineRule="atLeast"/>
              <w:ind w:left="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拟派的管理人员架构情况，包括但不限于技术指导、日常维护人员等，项目管理机构配置人数合理，分工全面，岗位职责明晰有针对性，且人员有丰富的同类项目经验，完全满足项目需要；项目负责人为对应专业高级农</w:t>
            </w:r>
            <w:r>
              <w:rPr>
                <w:rFonts w:hint="eastAsia" w:cs="宋体"/>
                <w:color w:val="000000"/>
                <w:sz w:val="24"/>
                <w:szCs w:val="24"/>
                <w:highlight w:val="none"/>
                <w:lang w:val="en-US" w:eastAsia="zh-CN"/>
              </w:rPr>
              <w:t>艺</w:t>
            </w:r>
            <w:r>
              <w:rPr>
                <w:rFonts w:hint="eastAsia" w:ascii="宋体" w:hAnsi="宋体" w:eastAsia="宋体" w:cs="宋体"/>
                <w:color w:val="000000"/>
                <w:sz w:val="24"/>
                <w:szCs w:val="24"/>
                <w:highlight w:val="none"/>
              </w:rPr>
              <w:t>师每人得3分，最高6分；为对应专业高级实验师每人得2分，最高4分；满分共10，不提供不得分。（须提供职称证、身份证或退休证及聘用资料作为证明材料）</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cs="宋体"/>
                <w:color w:val="000000"/>
                <w:sz w:val="24"/>
                <w:szCs w:val="24"/>
                <w:highlight w:val="none"/>
                <w:lang w:val="en-US" w:eastAsia="zh-CN"/>
              </w:rPr>
            </w:pPr>
          </w:p>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cs="宋体"/>
                <w:color w:val="000000"/>
                <w:sz w:val="24"/>
                <w:szCs w:val="24"/>
                <w:highlight w:val="none"/>
                <w:lang w:val="en-US" w:eastAsia="zh-CN"/>
              </w:rPr>
            </w:pPr>
          </w:p>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cs="宋体"/>
                <w:color w:val="000000"/>
                <w:sz w:val="24"/>
                <w:szCs w:val="24"/>
                <w:highlight w:val="none"/>
                <w:lang w:val="en-US" w:eastAsia="zh-CN"/>
              </w:rPr>
            </w:pPr>
          </w:p>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cs="宋体"/>
                <w:color w:val="000000"/>
                <w:sz w:val="24"/>
                <w:szCs w:val="24"/>
                <w:highlight w:val="none"/>
                <w:lang w:val="en-US" w:eastAsia="zh-CN"/>
              </w:rPr>
            </w:pPr>
          </w:p>
          <w:p>
            <w:pPr>
              <w:keepNext w:val="0"/>
              <w:keepLines w:val="0"/>
              <w:pageBreakBefore w:val="0"/>
              <w:kinsoku/>
              <w:wordWrap/>
              <w:overflowPunct/>
              <w:topLinePunct w:val="0"/>
              <w:bidi w:val="0"/>
              <w:snapToGrid w:val="0"/>
              <w:spacing w:line="288" w:lineRule="auto"/>
              <w:ind w:left="0" w:leftChars="0" w:right="0" w:rightChars="0" w:firstLine="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cs="宋体"/>
                <w:color w:val="000000"/>
                <w:sz w:val="24"/>
                <w:szCs w:val="24"/>
                <w:highlight w:val="none"/>
                <w:lang w:val="en-US" w:eastAsia="zh-CN"/>
              </w:rPr>
            </w:pPr>
          </w:p>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cs="宋体"/>
                <w:color w:val="000000"/>
                <w:sz w:val="24"/>
                <w:szCs w:val="24"/>
                <w:highlight w:val="none"/>
                <w:lang w:val="en-US" w:eastAsia="zh-CN"/>
              </w:rPr>
            </w:pPr>
          </w:p>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cs="宋体"/>
                <w:color w:val="000000"/>
                <w:sz w:val="24"/>
                <w:szCs w:val="24"/>
                <w:highlight w:val="none"/>
                <w:lang w:val="en-US" w:eastAsia="zh-CN"/>
              </w:rPr>
            </w:pPr>
          </w:p>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cs="宋体"/>
                <w:color w:val="000000"/>
                <w:sz w:val="24"/>
                <w:szCs w:val="24"/>
                <w:highlight w:val="none"/>
                <w:lang w:val="en-US" w:eastAsia="zh-CN"/>
              </w:rPr>
            </w:pPr>
          </w:p>
          <w:p>
            <w:pPr>
              <w:keepNext w:val="0"/>
              <w:keepLines w:val="0"/>
              <w:pageBreakBefore w:val="0"/>
              <w:kinsoku/>
              <w:wordWrap/>
              <w:overflowPunct/>
              <w:topLinePunct w:val="0"/>
              <w:bidi w:val="0"/>
              <w:snapToGrid w:val="0"/>
              <w:spacing w:line="288" w:lineRule="auto"/>
              <w:ind w:left="0" w:leftChars="0" w:right="0" w:rightChars="0" w:firstLine="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9" w:hRule="atLeast"/>
        </w:trPr>
        <w:tc>
          <w:tcPr>
            <w:tcW w:w="430"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w:t>
            </w:r>
          </w:p>
        </w:tc>
        <w:tc>
          <w:tcPr>
            <w:tcW w:w="4569" w:type="pct"/>
            <w:gridSpan w:val="4"/>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Cs/>
                <w:i/>
                <w:color w:val="000000"/>
                <w:sz w:val="24"/>
                <w:szCs w:val="24"/>
                <w:highlight w:val="none"/>
                <w:shd w:val="pct10" w:color="auto" w:fill="FFFFFF"/>
              </w:rPr>
            </w:pPr>
            <w:r>
              <w:rPr>
                <w:rFonts w:hint="eastAsia" w:ascii="宋体" w:hAnsi="宋体" w:eastAsia="宋体" w:cs="宋体"/>
                <w:b/>
                <w:color w:val="000000"/>
                <w:sz w:val="24"/>
                <w:szCs w:val="24"/>
                <w:highlight w:val="none"/>
              </w:rPr>
              <w:t>价格部分（合计</w:t>
            </w:r>
            <w:r>
              <w:rPr>
                <w:rFonts w:hint="eastAsia" w:ascii="宋体" w:hAnsi="宋体" w:cs="宋体"/>
                <w:b/>
                <w:color w:val="000000"/>
                <w:sz w:val="24"/>
                <w:szCs w:val="24"/>
                <w:highlight w:val="none"/>
                <w:lang w:val="en-US" w:eastAsia="zh-CN"/>
              </w:rPr>
              <w:t>40</w:t>
            </w:r>
            <w:r>
              <w:rPr>
                <w:rFonts w:hint="eastAsia" w:ascii="宋体" w:hAnsi="宋体" w:eastAsia="宋体" w:cs="宋体"/>
                <w:b/>
                <w:color w:val="000000"/>
                <w:sz w:val="24"/>
                <w:szCs w:val="24"/>
                <w:highlight w:val="none"/>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0" w:hRule="atLeast"/>
        </w:trPr>
        <w:tc>
          <w:tcPr>
            <w:tcW w:w="430" w:type="pct"/>
            <w:noWrap w:val="0"/>
            <w:vAlign w:val="center"/>
          </w:tcPr>
          <w:p>
            <w:pPr>
              <w:pStyle w:val="53"/>
              <w:keepNext w:val="0"/>
              <w:keepLines w:val="0"/>
              <w:pageBreakBefore w:val="0"/>
              <w:numPr>
                <w:ilvl w:val="0"/>
                <w:numId w:val="8"/>
              </w:numPr>
              <w:kinsoku/>
              <w:wordWrap/>
              <w:overflowPunct/>
              <w:topLinePunct w:val="0"/>
              <w:bidi w:val="0"/>
              <w:snapToGrid w:val="0"/>
              <w:spacing w:line="288" w:lineRule="auto"/>
              <w:ind w:left="0" w:leftChars="0" w:right="0" w:rightChars="0" w:firstLine="0" w:firstLineChars="0"/>
              <w:jc w:val="center"/>
              <w:rPr>
                <w:rFonts w:hint="eastAsia" w:ascii="宋体" w:hAnsi="宋体" w:eastAsia="宋体" w:cs="宋体"/>
                <w:color w:val="000000"/>
                <w:sz w:val="24"/>
                <w:szCs w:val="24"/>
                <w:highlight w:val="none"/>
              </w:rPr>
            </w:pPr>
          </w:p>
        </w:tc>
        <w:tc>
          <w:tcPr>
            <w:tcW w:w="1005"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w:t>
            </w:r>
          </w:p>
        </w:tc>
        <w:tc>
          <w:tcPr>
            <w:tcW w:w="2617" w:type="pct"/>
            <w:noWrap w:val="0"/>
            <w:vAlign w:val="center"/>
          </w:tcPr>
          <w:p>
            <w:pPr>
              <w:keepNext w:val="0"/>
              <w:keepLines w:val="0"/>
              <w:pageBreakBefore w:val="0"/>
              <w:kinsoku/>
              <w:wordWrap/>
              <w:overflowPunct/>
              <w:topLinePunct w:val="0"/>
              <w:autoSpaceDE w:val="0"/>
              <w:autoSpaceDN w:val="0"/>
              <w:bidi w:val="0"/>
              <w:snapToGrid w:val="0"/>
              <w:spacing w:line="288" w:lineRule="auto"/>
              <w:ind w:left="0" w:leftChars="0" w:right="0" w:rightChars="0" w:firstLine="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价格分应当采用低价优先法计算，即满足招标文件要求且投标价格最低的投标报价为评标基准价，其价格分为满分。其他投标人的价格分统一按照下列公式计算：</w:t>
            </w:r>
          </w:p>
          <w:p>
            <w:pPr>
              <w:keepNext w:val="0"/>
              <w:keepLines w:val="0"/>
              <w:pageBreakBefore w:val="0"/>
              <w:widowControl/>
              <w:kinsoku/>
              <w:wordWrap/>
              <w:overflowPunct/>
              <w:topLinePunct w:val="0"/>
              <w:bidi w:val="0"/>
              <w:snapToGrid w:val="0"/>
              <w:spacing w:line="288" w:lineRule="auto"/>
              <w:ind w:left="0" w:leftChars="0" w:right="0" w:rightChars="0" w:firstLine="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投标报价得分=(评标基准价／投标报价)×100×权重</w:t>
            </w:r>
          </w:p>
          <w:p>
            <w:pPr>
              <w:keepNext w:val="0"/>
              <w:keepLines w:val="0"/>
              <w:pageBreakBefore w:val="0"/>
              <w:widowControl/>
              <w:kinsoku/>
              <w:wordWrap/>
              <w:overflowPunct/>
              <w:topLinePunct w:val="0"/>
              <w:bidi w:val="0"/>
              <w:snapToGrid w:val="0"/>
              <w:spacing w:line="288" w:lineRule="auto"/>
              <w:ind w:left="0" w:leftChars="0" w:right="0" w:rightChars="0" w:firstLine="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备注：</w:t>
            </w:r>
          </w:p>
          <w:p>
            <w:pPr>
              <w:pStyle w:val="53"/>
              <w:keepNext w:val="0"/>
              <w:keepLines w:val="0"/>
              <w:pageBreakBefore w:val="0"/>
              <w:widowControl/>
              <w:numPr>
                <w:ilvl w:val="0"/>
                <w:numId w:val="9"/>
              </w:numPr>
              <w:kinsoku/>
              <w:wordWrap/>
              <w:overflowPunct/>
              <w:topLinePunct w:val="0"/>
              <w:bidi w:val="0"/>
              <w:snapToGrid w:val="0"/>
              <w:spacing w:line="288"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因落实政府采购政策进行价格调整的，以调整后的价格计算评标基准价和投标报价</w:t>
            </w:r>
            <w:r>
              <w:rPr>
                <w:rFonts w:hint="eastAsia" w:ascii="宋体" w:hAnsi="宋体" w:eastAsia="宋体" w:cs="宋体"/>
                <w:color w:val="000000"/>
                <w:sz w:val="24"/>
                <w:szCs w:val="24"/>
                <w:highlight w:val="none"/>
              </w:rPr>
              <w:t>,详见《价格扣除》。</w:t>
            </w:r>
          </w:p>
          <w:p>
            <w:pPr>
              <w:pStyle w:val="53"/>
              <w:keepNext w:val="0"/>
              <w:keepLines w:val="0"/>
              <w:pageBreakBefore w:val="0"/>
              <w:numPr>
                <w:ilvl w:val="0"/>
                <w:numId w:val="9"/>
              </w:numPr>
              <w:kinsoku/>
              <w:wordWrap/>
              <w:overflowPunct/>
              <w:topLinePunct w:val="0"/>
              <w:bidi w:val="0"/>
              <w:snapToGrid w:val="0"/>
              <w:spacing w:line="288" w:lineRule="auto"/>
              <w:ind w:left="0" w:leftChars="0" w:right="0" w:rightChars="0" w:firstLine="0" w:firstLineChars="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投标报价得分四舍五入后，</w:t>
            </w:r>
            <w:r>
              <w:rPr>
                <w:rFonts w:hint="eastAsia" w:ascii="宋体" w:hAnsi="宋体" w:eastAsia="宋体" w:cs="宋体"/>
                <w:color w:val="000000"/>
                <w:sz w:val="24"/>
                <w:szCs w:val="24"/>
                <w:highlight w:val="none"/>
              </w:rPr>
              <w:t>小数点后保留两位有效数</w:t>
            </w:r>
            <w:r>
              <w:rPr>
                <w:rFonts w:hint="eastAsia" w:ascii="宋体" w:hAnsi="宋体" w:eastAsia="宋体" w:cs="宋体"/>
                <w:bCs/>
                <w:color w:val="000000"/>
                <w:sz w:val="24"/>
                <w:szCs w:val="24"/>
                <w:highlight w:val="none"/>
              </w:rPr>
              <w:t>；</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40</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4053" w:type="pct"/>
            <w:gridSpan w:val="3"/>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u w:val="double"/>
              </w:rPr>
            </w:pPr>
            <w:r>
              <w:rPr>
                <w:rFonts w:hint="eastAsia" w:ascii="宋体" w:hAnsi="宋体" w:eastAsia="宋体" w:cs="宋体"/>
                <w:b/>
                <w:color w:val="000000"/>
                <w:sz w:val="24"/>
                <w:szCs w:val="24"/>
                <w:highlight w:val="none"/>
                <w:u w:val="double"/>
              </w:rPr>
              <w:t>合计</w:t>
            </w:r>
          </w:p>
        </w:tc>
        <w:tc>
          <w:tcPr>
            <w:tcW w:w="504"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100分</w:t>
            </w:r>
          </w:p>
        </w:tc>
        <w:tc>
          <w:tcPr>
            <w:tcW w:w="442" w:type="pct"/>
            <w:noWrap w:val="0"/>
            <w:vAlign w:val="center"/>
          </w:tcPr>
          <w:p>
            <w:pPr>
              <w:keepNext w:val="0"/>
              <w:keepLines w:val="0"/>
              <w:pageBreakBefore w:val="0"/>
              <w:kinsoku/>
              <w:wordWrap/>
              <w:overflowPunct/>
              <w:topLinePunct w:val="0"/>
              <w:bidi w:val="0"/>
              <w:snapToGrid w:val="0"/>
              <w:spacing w:line="288" w:lineRule="auto"/>
              <w:ind w:left="0" w:leftChars="0" w:right="0" w:rightChars="0" w:firstLine="0"/>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100% </w:t>
            </w:r>
          </w:p>
        </w:tc>
      </w:tr>
    </w:tbl>
    <w:p>
      <w:pPr>
        <w:pStyle w:val="28"/>
        <w:rPr>
          <w:rFonts w:hint="eastAsia" w:asciiTheme="minorEastAsia" w:hAnsiTheme="minorEastAsia" w:eastAsiaTheme="minorEastAsia" w:cstheme="minorEastAsia"/>
          <w:b/>
          <w:color w:val="auto"/>
          <w:sz w:val="28"/>
          <w:szCs w:val="28"/>
          <w:highlight w:val="none"/>
          <w:lang w:val="en-US" w:eastAsia="zh-CN"/>
        </w:rPr>
        <w:sectPr>
          <w:pgSz w:w="11907" w:h="16839"/>
          <w:pgMar w:top="1431" w:right="1226" w:bottom="0" w:left="1241" w:header="0" w:footer="0" w:gutter="0"/>
          <w:cols w:space="720" w:num="1"/>
        </w:sectPr>
      </w:pPr>
    </w:p>
    <w:p>
      <w:pPr>
        <w:pStyle w:val="28"/>
        <w:rPr>
          <w:rFonts w:hint="eastAsia" w:asciiTheme="minorEastAsia" w:hAnsiTheme="minorEastAsia" w:eastAsiaTheme="minorEastAsia" w:cstheme="minorEastAsia"/>
          <w:b/>
          <w:color w:val="auto"/>
          <w:sz w:val="28"/>
          <w:szCs w:val="28"/>
          <w:highlight w:val="none"/>
          <w:lang w:val="en-US" w:eastAsia="zh-CN"/>
        </w:rPr>
      </w:pP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CN"/>
        </w:rPr>
        <w:t>注：1、各评委应认真了解本磋商文件和工程有关情况后，做出须自己负责的评审。</w:t>
      </w:r>
    </w:p>
    <w:p>
      <w:pPr>
        <w:spacing w:line="24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zh-CN"/>
        </w:rPr>
        <w:t>技术商务标在进行汇总时，分项项目评分进行算术平均，计算结果值在小数点后保留两位小数，后余位数四舍五入计。项目评审过程中，不得去掉最后报价中的最高报价和最低报价。</w:t>
      </w:r>
    </w:p>
    <w:p>
      <w:pPr>
        <w:spacing w:line="24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zh-CN"/>
        </w:rPr>
        <w:t>、供应商请认真阅读和理解上述内容，避免投标文件中有违背上述审查标准之一的情况发生而造成废标；评标中各评委若发生意见分歧，通过书面表决形式，以少数服从多数为原则决定。</w:t>
      </w:r>
    </w:p>
    <w:p>
      <w:pPr>
        <w:spacing w:line="24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spacing w:line="24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6、磋商小组应当根据</w:t>
      </w:r>
      <w:r>
        <w:rPr>
          <w:rFonts w:hint="eastAsia" w:asciiTheme="minorEastAsia" w:hAnsiTheme="minorEastAsia" w:eastAsiaTheme="minorEastAsia" w:cstheme="minorEastAsia"/>
          <w:color w:val="auto"/>
          <w:sz w:val="24"/>
          <w:szCs w:val="24"/>
          <w:highlight w:val="none"/>
          <w:lang w:val="en-US" w:eastAsia="zh-CN"/>
        </w:rPr>
        <w:t>磋商报价</w:t>
      </w:r>
      <w:r>
        <w:rPr>
          <w:rFonts w:hint="eastAsia" w:asciiTheme="minorEastAsia" w:hAnsiTheme="minorEastAsia" w:eastAsiaTheme="minorEastAsia" w:cstheme="minorEastAsia"/>
          <w:color w:val="auto"/>
          <w:sz w:val="24"/>
          <w:szCs w:val="24"/>
          <w:highlight w:val="none"/>
          <w:lang w:val="zh-CN"/>
        </w:rPr>
        <w:t>情况，按照</w:t>
      </w:r>
      <w:r>
        <w:rPr>
          <w:rFonts w:hint="eastAsia" w:asciiTheme="minorEastAsia" w:hAnsiTheme="minorEastAsia" w:eastAsiaTheme="minorEastAsia" w:cstheme="minorEastAsia"/>
          <w:color w:val="auto"/>
          <w:sz w:val="24"/>
          <w:szCs w:val="24"/>
          <w:highlight w:val="none"/>
          <w:lang w:val="en-US" w:eastAsia="zh-CN"/>
        </w:rPr>
        <w:t>最终报</w:t>
      </w:r>
      <w:r>
        <w:rPr>
          <w:rFonts w:hint="eastAsia" w:asciiTheme="minorEastAsia" w:hAnsiTheme="minorEastAsia" w:eastAsiaTheme="minorEastAsia" w:cstheme="minorEastAsia"/>
          <w:color w:val="auto"/>
          <w:sz w:val="24"/>
          <w:szCs w:val="24"/>
          <w:highlight w:val="none"/>
          <w:lang w:val="zh-CN"/>
        </w:rPr>
        <w:t>由</w:t>
      </w:r>
      <w:r>
        <w:rPr>
          <w:rFonts w:hint="eastAsia" w:asciiTheme="minorEastAsia" w:hAnsiTheme="minorEastAsia" w:eastAsiaTheme="minorEastAsia" w:cstheme="minorEastAsia"/>
          <w:color w:val="auto"/>
          <w:sz w:val="24"/>
          <w:szCs w:val="24"/>
          <w:highlight w:val="none"/>
          <w:lang w:val="en-US" w:eastAsia="zh-CN"/>
        </w:rPr>
        <w:t>低</w:t>
      </w:r>
      <w:r>
        <w:rPr>
          <w:rFonts w:hint="eastAsia" w:asciiTheme="minorEastAsia" w:hAnsiTheme="minorEastAsia" w:eastAsiaTheme="minorEastAsia" w:cstheme="minorEastAsia"/>
          <w:color w:val="auto"/>
          <w:sz w:val="24"/>
          <w:szCs w:val="24"/>
          <w:highlight w:val="none"/>
          <w:lang w:val="zh-CN"/>
        </w:rPr>
        <w:t>到</w:t>
      </w:r>
      <w:r>
        <w:rPr>
          <w:rFonts w:hint="eastAsia" w:asciiTheme="minorEastAsia" w:hAnsiTheme="minorEastAsia" w:eastAsiaTheme="minorEastAsia" w:cstheme="minorEastAsia"/>
          <w:color w:val="auto"/>
          <w:sz w:val="24"/>
          <w:szCs w:val="24"/>
          <w:highlight w:val="none"/>
          <w:lang w:val="en-US" w:eastAsia="zh-CN"/>
        </w:rPr>
        <w:t>高</w:t>
      </w:r>
      <w:r>
        <w:rPr>
          <w:rFonts w:hint="eastAsia" w:asciiTheme="minorEastAsia" w:hAnsiTheme="minorEastAsia" w:eastAsiaTheme="minorEastAsia" w:cstheme="minorEastAsia"/>
          <w:color w:val="auto"/>
          <w:sz w:val="24"/>
          <w:szCs w:val="24"/>
          <w:highlight w:val="none"/>
          <w:lang w:val="zh-CN"/>
        </w:rPr>
        <w:t>顺序推荐3名成交候选供应商。</w:t>
      </w:r>
    </w:p>
    <w:p>
      <w:pPr>
        <w:spacing w:line="240" w:lineRule="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F  授予合同</w:t>
      </w:r>
      <w:bookmarkEnd w:id="57"/>
      <w:bookmarkEnd w:id="58"/>
      <w:bookmarkEnd w:id="59"/>
      <w:bookmarkEnd w:id="60"/>
      <w:bookmarkEnd w:id="61"/>
      <w:bookmarkEnd w:id="62"/>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28．合同授予标准</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28.1合同将授予被确定为实质上响应</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文件要求，符合采购需求、质量和服务相等且</w:t>
      </w:r>
      <w:r>
        <w:rPr>
          <w:rFonts w:hint="eastAsia" w:asciiTheme="minorEastAsia" w:hAnsiTheme="minorEastAsia" w:eastAsiaTheme="minorEastAsia" w:cstheme="minorEastAsia"/>
          <w:color w:val="auto"/>
          <w:sz w:val="24"/>
          <w:szCs w:val="24"/>
          <w:highlight w:val="none"/>
          <w:lang w:val="en-US" w:eastAsia="zh-CN"/>
        </w:rPr>
        <w:t>报综合得分最高</w:t>
      </w:r>
      <w:r>
        <w:rPr>
          <w:rFonts w:hint="eastAsia" w:asciiTheme="minorEastAsia" w:hAnsiTheme="minorEastAsia" w:eastAsiaTheme="minorEastAsia" w:cstheme="minorEastAsia"/>
          <w:color w:val="auto"/>
          <w:sz w:val="24"/>
          <w:szCs w:val="24"/>
          <w:highlight w:val="none"/>
        </w:rPr>
        <w:t>的供应商。</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28.2 </w:t>
      </w:r>
      <w:r>
        <w:rPr>
          <w:rFonts w:hint="eastAsia" w:asciiTheme="minorEastAsia" w:hAnsiTheme="minorEastAsia" w:eastAsiaTheme="minorEastAsia" w:cstheme="minorEastAsia"/>
          <w:color w:val="auto"/>
          <w:sz w:val="24"/>
          <w:szCs w:val="24"/>
          <w:highlight w:val="none"/>
          <w:lang w:val="en-US" w:eastAsia="zh-CN"/>
        </w:rPr>
        <w:t>未通过资格审查和符合性审查的</w:t>
      </w:r>
      <w:r>
        <w:rPr>
          <w:rFonts w:hint="eastAsia" w:asciiTheme="minorEastAsia" w:hAnsiTheme="minorEastAsia" w:eastAsiaTheme="minorEastAsia" w:cstheme="minorEastAsia"/>
          <w:color w:val="auto"/>
          <w:sz w:val="24"/>
          <w:szCs w:val="24"/>
          <w:highlight w:val="none"/>
        </w:rPr>
        <w:t>最低报价不一定是被授予合同的保证。</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28.3排名第一的成交候选人放弃中标、因不可抗力不能履行合同、不按照</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要求提交履约保证金，或者被查实存在影响中标结果的违法行为等情形，不符合成交条件的，采购人可以按照</w:t>
      </w:r>
      <w:r>
        <w:rPr>
          <w:rFonts w:hint="eastAsia" w:asciiTheme="minorEastAsia" w:hAnsiTheme="minorEastAsia" w:eastAsiaTheme="minorEastAsia" w:cstheme="minorEastAsia"/>
          <w:color w:val="auto"/>
          <w:sz w:val="24"/>
          <w:szCs w:val="24"/>
          <w:highlight w:val="none"/>
          <w:lang w:eastAsia="zh-CN"/>
        </w:rPr>
        <w:t>磋商小组</w:t>
      </w:r>
      <w:r>
        <w:rPr>
          <w:rFonts w:hint="eastAsia" w:asciiTheme="minorEastAsia" w:hAnsiTheme="minorEastAsia" w:eastAsiaTheme="minorEastAsia" w:cstheme="minorEastAsia"/>
          <w:color w:val="auto"/>
          <w:sz w:val="24"/>
          <w:szCs w:val="24"/>
          <w:highlight w:val="none"/>
        </w:rPr>
        <w:t>提出的成交候选人名单排序依次确定其他中标候选人为成交供应商，也可以重新招标。</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29．接受和拒绝任何或所有</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的权力</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29.1为维护国家利益，买方在授予合同之前仍有选择或拒绝任何全部</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的权力，并对所采取的行为不作任何解释。</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rPr>
        <w:t>．成交通知书</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 </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评标结束后在“新疆政府采购网”（网址：http://www.ccgp-xinjiang.gov.cn/）上予以公告。公告有效期1个工作日；</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招标代理机构根据</w:t>
      </w:r>
      <w:r>
        <w:rPr>
          <w:rFonts w:hint="eastAsia" w:asciiTheme="minorEastAsia" w:hAnsiTheme="minorEastAsia" w:eastAsiaTheme="minorEastAsia" w:cstheme="minorEastAsia"/>
          <w:color w:val="auto"/>
          <w:sz w:val="24"/>
          <w:szCs w:val="24"/>
          <w:highlight w:val="none"/>
          <w:lang w:eastAsia="zh-CN"/>
        </w:rPr>
        <w:t>开</w:t>
      </w:r>
      <w:r>
        <w:rPr>
          <w:rFonts w:hint="eastAsia" w:asciiTheme="minorEastAsia" w:hAnsiTheme="minorEastAsia" w:eastAsiaTheme="minorEastAsia" w:cstheme="minorEastAsia"/>
          <w:color w:val="auto"/>
          <w:sz w:val="24"/>
          <w:szCs w:val="24"/>
          <w:highlight w:val="none"/>
        </w:rPr>
        <w:t>标结果，在投标有效期届满前，以书面形式向中标单位发出中标通知书。</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招标代理机构将</w:t>
      </w:r>
      <w:r>
        <w:rPr>
          <w:rFonts w:hint="eastAsia" w:asciiTheme="minorEastAsia" w:hAnsiTheme="minorEastAsia" w:eastAsiaTheme="minorEastAsia" w:cstheme="minorEastAsia"/>
          <w:color w:val="auto"/>
          <w:sz w:val="24"/>
          <w:szCs w:val="24"/>
          <w:highlight w:val="none"/>
          <w:lang w:eastAsia="zh-CN"/>
        </w:rPr>
        <w:t>开</w:t>
      </w:r>
      <w:r>
        <w:rPr>
          <w:rFonts w:hint="eastAsia" w:asciiTheme="minorEastAsia" w:hAnsiTheme="minorEastAsia" w:eastAsiaTheme="minorEastAsia" w:cstheme="minorEastAsia"/>
          <w:color w:val="auto"/>
          <w:sz w:val="24"/>
          <w:szCs w:val="24"/>
          <w:highlight w:val="none"/>
        </w:rPr>
        <w:t>标结果及时通知未中标单位并退还投标保证金。无需解释落标原因。</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 xml:space="preserve"> 招标人有权在定标之前拒绝任何有不正当行为或扰乱正常招标工作的投标人，由此对投标人造成的损失不负任何责任，同时对此无需做任何解释。</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 xml:space="preserve"> 在成交通知书发出后五个工作日内退还未成交供应商的保证金，在采购合同签订后五个工作日内退还成交供应商的保证金。</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31．签订合同</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供应商收到《成交通知书》后，按《成交通知书》中规定的时间地点与买方签订合同。买方和成交方不得再订立背离合同实质性内容的其他协议。</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如成交方拒签合同，则按违约处理。招标代理机构没收其</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保证金。</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文件、成交方的</w:t>
      </w:r>
      <w:r>
        <w:rPr>
          <w:rFonts w:hint="eastAsia" w:asciiTheme="minorEastAsia" w:hAnsiTheme="minorEastAsia" w:eastAsiaTheme="minorEastAsia" w:cstheme="minorEastAsia"/>
          <w:color w:val="auto"/>
          <w:sz w:val="24"/>
          <w:szCs w:val="24"/>
          <w:highlight w:val="none"/>
          <w:lang w:eastAsia="zh-CN"/>
        </w:rPr>
        <w:t>磋商</w:t>
      </w:r>
      <w:r>
        <w:rPr>
          <w:rFonts w:hint="eastAsia" w:asciiTheme="minorEastAsia" w:hAnsiTheme="minorEastAsia" w:eastAsiaTheme="minorEastAsia" w:cstheme="minorEastAsia"/>
          <w:color w:val="auto"/>
          <w:sz w:val="24"/>
          <w:szCs w:val="24"/>
          <w:highlight w:val="none"/>
        </w:rPr>
        <w:t>响应文件及其澄清文件等，均为签订经济合同的依据。</w:t>
      </w:r>
    </w:p>
    <w:p>
      <w:pPr>
        <w:spacing w:line="24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32．履约保证金（如适用）</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32.1成交方应按合同规定的方式、时间和金额向买方提交履约保证金。履约保证金</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eastAsiaTheme="minorEastAsia" w:cstheme="minorEastAsia"/>
          <w:color w:val="auto"/>
          <w:sz w:val="24"/>
          <w:szCs w:val="24"/>
          <w:highlight w:val="none"/>
          <w:lang w:val="en-US" w:eastAsia="zh-CN"/>
        </w:rPr>
        <w:t>不超过</w:t>
      </w:r>
      <w:r>
        <w:rPr>
          <w:rFonts w:hint="eastAsia" w:asciiTheme="minorEastAsia" w:hAnsiTheme="minorEastAsia" w:eastAsiaTheme="minorEastAsia" w:cstheme="minorEastAsia"/>
          <w:color w:val="auto"/>
          <w:sz w:val="24"/>
          <w:szCs w:val="24"/>
          <w:highlight w:val="none"/>
          <w:lang w:eastAsia="zh-CN"/>
        </w:rPr>
        <w:t>合同价款的</w:t>
      </w:r>
      <w:r>
        <w:rPr>
          <w:rFonts w:hint="eastAsia" w:asciiTheme="minorEastAsia" w:hAnsiTheme="minorEastAsia" w:eastAsiaTheme="minorEastAsia" w:cstheme="minorEastAsia"/>
          <w:color w:val="auto"/>
          <w:sz w:val="24"/>
          <w:szCs w:val="24"/>
          <w:highlight w:val="none"/>
          <w:lang w:val="en-US" w:eastAsia="zh-CN"/>
        </w:rPr>
        <w:t>10%。（具体以与甲方协商约定为准）。</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33．</w:t>
      </w:r>
      <w:r>
        <w:rPr>
          <w:rFonts w:hint="eastAsia" w:asciiTheme="minorEastAsia" w:hAnsiTheme="minorEastAsia" w:eastAsiaTheme="minorEastAsia" w:cstheme="minorEastAsia"/>
          <w:color w:val="auto"/>
          <w:sz w:val="24"/>
          <w:szCs w:val="24"/>
          <w:highlight w:val="none"/>
          <w:lang w:eastAsia="zh-CN"/>
        </w:rPr>
        <w:t>按差额定率累进法计算</w:t>
      </w:r>
      <w:r>
        <w:rPr>
          <w:rFonts w:hint="eastAsia" w:asciiTheme="minorEastAsia" w:hAnsiTheme="minorEastAsia" w:eastAsiaTheme="minorEastAsia" w:cstheme="minorEastAsia"/>
          <w:color w:val="auto"/>
          <w:sz w:val="24"/>
          <w:szCs w:val="24"/>
          <w:highlight w:val="none"/>
          <w:lang w:val="en-US" w:eastAsia="zh-CN"/>
        </w:rPr>
        <w:t>收取：100万元以下收取1.5%，100万-500万元收取0.8%，500万-1000万元收取0.45%，1000万-5000万元收取0.25%，5000万-1亿元收取0.1%，以此类推。</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例如：中标金额为100.8万元，则招标代理服务收费额为（100万元X1.5%）+（0.8万元X1.1%）=15088.00元</w:t>
      </w:r>
      <w:r>
        <w:rPr>
          <w:rFonts w:hint="eastAsia" w:asciiTheme="minorEastAsia" w:hAnsiTheme="minorEastAsia" w:eastAsiaTheme="minorEastAsia" w:cstheme="minorEastAsia"/>
          <w:color w:val="auto"/>
          <w:sz w:val="24"/>
          <w:szCs w:val="24"/>
          <w:highlight w:val="none"/>
          <w:lang w:eastAsia="zh-CN"/>
        </w:rPr>
        <w:t>）。</w:t>
      </w:r>
    </w:p>
    <w:p>
      <w:pPr>
        <w:spacing w:line="24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val="en-US" w:eastAsia="zh-CN"/>
        </w:rPr>
        <w:t>中标单位在领取成交通知书时一次性支付</w:t>
      </w:r>
      <w:r>
        <w:rPr>
          <w:rFonts w:hint="eastAsia" w:asciiTheme="minorEastAsia" w:hAnsiTheme="minorEastAsia" w:eastAsiaTheme="minorEastAsia" w:cstheme="minorEastAsia"/>
          <w:color w:val="auto"/>
          <w:sz w:val="24"/>
          <w:szCs w:val="24"/>
          <w:highlight w:val="none"/>
        </w:rPr>
        <w:t>。</w:t>
      </w:r>
    </w:p>
    <w:p>
      <w:pPr>
        <w:pStyle w:val="4"/>
        <w:spacing w:before="100" w:beforeAutospacing="1" w:after="100" w:afterAutospacing="1" w:line="240" w:lineRule="auto"/>
        <w:jc w:val="center"/>
        <w:rPr>
          <w:rFonts w:hint="eastAsia" w:asciiTheme="minorEastAsia" w:hAnsiTheme="minorEastAsia" w:eastAsiaTheme="minorEastAsia" w:cstheme="minorEastAsia"/>
          <w:bCs/>
          <w:color w:val="auto"/>
          <w:sz w:val="28"/>
          <w:szCs w:val="28"/>
          <w:highlight w:val="none"/>
        </w:rPr>
      </w:pPr>
      <w:bookmarkStart w:id="64" w:name="_Toc527642958"/>
      <w:bookmarkStart w:id="65" w:name="_Toc471489759"/>
      <w:r>
        <w:rPr>
          <w:rFonts w:hint="eastAsia" w:asciiTheme="minorEastAsia" w:hAnsiTheme="minorEastAsia" w:eastAsiaTheme="minorEastAsia" w:cstheme="minorEastAsia"/>
          <w:color w:val="auto"/>
          <w:sz w:val="28"/>
          <w:szCs w:val="28"/>
          <w:highlight w:val="none"/>
        </w:rPr>
        <w:t xml:space="preserve">G  </w:t>
      </w:r>
      <w:r>
        <w:rPr>
          <w:rFonts w:hint="eastAsia" w:asciiTheme="minorEastAsia" w:hAnsiTheme="minorEastAsia" w:eastAsiaTheme="minorEastAsia" w:cstheme="minorEastAsia"/>
          <w:color w:val="auto"/>
          <w:sz w:val="28"/>
          <w:szCs w:val="28"/>
          <w:highlight w:val="none"/>
          <w:lang w:eastAsia="zh-CN"/>
        </w:rPr>
        <w:t>磋商</w:t>
      </w:r>
      <w:r>
        <w:rPr>
          <w:rFonts w:hint="eastAsia" w:asciiTheme="minorEastAsia" w:hAnsiTheme="minorEastAsia" w:eastAsiaTheme="minorEastAsia" w:cstheme="minorEastAsia"/>
          <w:color w:val="auto"/>
          <w:sz w:val="28"/>
          <w:szCs w:val="28"/>
          <w:highlight w:val="none"/>
        </w:rPr>
        <w:t>失败条件</w:t>
      </w:r>
      <w:bookmarkEnd w:id="64"/>
      <w:bookmarkEnd w:id="65"/>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34.出现影响采购公正的违法、违规行为的；</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35.因重大变故，采购任务取消的；</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36.磋商响应文件截止时间后，实际参与的供应商不足法定家数的；</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37.最终报价均超过采购预算的；</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38.对磋商文件作出实质性响应的供应商不足法定家数的；</w:t>
      </w:r>
    </w:p>
    <w:p>
      <w:pPr>
        <w:pStyle w:val="3"/>
        <w:numPr>
          <w:ilvl w:val="0"/>
          <w:numId w:val="0"/>
        </w:numPr>
        <w:spacing w:line="400" w:lineRule="atLeast"/>
        <w:jc w:val="center"/>
        <w:rPr>
          <w:rFonts w:hint="eastAsia" w:asciiTheme="minorEastAsia" w:hAnsiTheme="minorEastAsia" w:eastAsiaTheme="minorEastAsia" w:cstheme="minorEastAsia"/>
          <w:color w:val="auto"/>
          <w:sz w:val="28"/>
          <w:szCs w:val="28"/>
          <w:highlight w:val="none"/>
        </w:rPr>
      </w:pPr>
      <w:bookmarkStart w:id="66" w:name="_Toc28010"/>
      <w:bookmarkStart w:id="67" w:name="_Toc298240411"/>
      <w:bookmarkStart w:id="68" w:name="_Toc349573127"/>
      <w:bookmarkStart w:id="69" w:name="_Toc349637926"/>
      <w:bookmarkStart w:id="70" w:name="_Toc527642959"/>
      <w:r>
        <w:rPr>
          <w:rFonts w:hint="eastAsia" w:asciiTheme="minorEastAsia" w:hAnsiTheme="minorEastAsia" w:eastAsiaTheme="minorEastAsia" w:cstheme="minorEastAsia"/>
          <w:color w:val="auto"/>
          <w:sz w:val="28"/>
          <w:szCs w:val="28"/>
          <w:highlight w:val="none"/>
          <w:lang w:val="en-US" w:eastAsia="zh-CN"/>
        </w:rPr>
        <w:t xml:space="preserve">H </w:t>
      </w:r>
      <w:r>
        <w:rPr>
          <w:rFonts w:hint="eastAsia" w:asciiTheme="minorEastAsia" w:hAnsiTheme="minorEastAsia" w:eastAsiaTheme="minorEastAsia" w:cstheme="minorEastAsia"/>
          <w:color w:val="auto"/>
          <w:sz w:val="28"/>
          <w:szCs w:val="28"/>
          <w:highlight w:val="none"/>
        </w:rPr>
        <w:t>法律责任</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39．法律责任</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（一）提供虚假材料谋取中标的；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（二）采取不正当手段诋毁、排挤其他投标人的；</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（三）与招标人、采购人、其他投标人恶意串通的；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（四）向招标人、采购人行贿或者提供其他不正当利益的；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（五）在招标过程中与招标人、采购人进行协商磋商、不按照招标文件、投标文件订立合同，或者与采购人另行订立背离合同实质性内容的协议的；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（六）拒绝有关部门监督检查或者提供虚假情况的。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投标人有前款第（一）至（五）项情形之一的，中标无效。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39.2</w:t>
      </w:r>
      <w:r>
        <w:rPr>
          <w:rFonts w:hint="eastAsia" w:asciiTheme="minorEastAsia" w:hAnsiTheme="minorEastAsia" w:eastAsiaTheme="minorEastAsia" w:cstheme="minorEastAsia"/>
          <w:color w:val="auto"/>
          <w:sz w:val="24"/>
          <w:szCs w:val="24"/>
          <w:highlight w:val="none"/>
          <w:lang w:val="en-US" w:eastAsia="zh-CN"/>
        </w:rPr>
        <w:tab/>
      </w:r>
      <w:r>
        <w:rPr>
          <w:rFonts w:hint="eastAsia" w:asciiTheme="minorEastAsia" w:hAnsiTheme="minorEastAsia" w:eastAsiaTheme="minorEastAsia" w:cstheme="minorEastAsia"/>
          <w:color w:val="auto"/>
          <w:sz w:val="24"/>
          <w:szCs w:val="24"/>
          <w:highlight w:val="none"/>
          <w:lang w:val="en-US" w:eastAsia="zh-CN"/>
        </w:rPr>
        <w:t>中标人有下列情形之一的，招标人不予退还其交纳的投标保证金；情节严重的，由财政部门将其列入不良行为记录名单，在一至三年内禁止参加政府采购活动，并予以通报：</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（一）中标后无正当理由不与采购人签订合同的；</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（二）将中标项目转让给他人，或者在投标文件中未说明，且未经招标人同意，将中标项目分包给他人的；</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（三）拒绝履行合同义务的。</w:t>
      </w:r>
    </w:p>
    <w:p>
      <w:pPr>
        <w:pStyle w:val="3"/>
        <w:numPr>
          <w:ilvl w:val="0"/>
          <w:numId w:val="0"/>
        </w:numPr>
        <w:spacing w:line="400" w:lineRule="atLeast"/>
        <w:ind w:firstLine="1968" w:firstLineChars="700"/>
        <w:jc w:val="both"/>
        <w:rPr>
          <w:rFonts w:hint="eastAsia" w:asciiTheme="minorEastAsia" w:hAnsiTheme="minorEastAsia" w:eastAsiaTheme="minorEastAsia" w:cstheme="minorEastAsia"/>
          <w:color w:val="auto"/>
          <w:sz w:val="28"/>
          <w:szCs w:val="28"/>
          <w:highlight w:val="none"/>
        </w:rPr>
      </w:pPr>
    </w:p>
    <w:p>
      <w:pPr>
        <w:pStyle w:val="3"/>
        <w:numPr>
          <w:ilvl w:val="0"/>
          <w:numId w:val="0"/>
        </w:numPr>
        <w:spacing w:line="40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I   </w:t>
      </w:r>
      <w:r>
        <w:rPr>
          <w:rFonts w:hint="eastAsia" w:asciiTheme="minorEastAsia" w:hAnsiTheme="minorEastAsia" w:eastAsiaTheme="minorEastAsia" w:cstheme="minorEastAsia"/>
          <w:color w:val="auto"/>
          <w:sz w:val="28"/>
          <w:szCs w:val="28"/>
          <w:highlight w:val="none"/>
        </w:rPr>
        <w:t>特别提示</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40、投标人应认真研读招标文件，充分考虑招标文件中的技术要求和合同条款后编制投标文件。</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41、如招标文件中未提供的各类表格样式，投标人可另行设计表格样式，但力求内容完整，表达清晰、准确。</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42、本项目实行网上投标，采用电子投标文件。若供应商参与投标，自行承担投标一切费用。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43、各供应商应在开标前应确保成为新疆维吾尔自治区政府采购网正式注册入库供应商，并完成CA数字证书申领。因未注册入库、未办理CA数字证书等原因造成无法投标或投标失败等后果由供应商自行承担。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46、本招标文件是根据《中华人民共和国政府采购法》规定编制的，解释权属新疆晓君招标有限公司。</w:t>
      </w:r>
    </w:p>
    <w:p>
      <w:pPr>
        <w:pStyle w:val="3"/>
        <w:numPr>
          <w:ilvl w:val="0"/>
          <w:numId w:val="0"/>
        </w:numPr>
        <w:spacing w:line="400" w:lineRule="atLeast"/>
        <w:ind w:firstLine="1968" w:firstLineChars="700"/>
        <w:jc w:val="both"/>
        <w:rPr>
          <w:rFonts w:hint="eastAsia" w:asciiTheme="minorEastAsia" w:hAnsiTheme="minorEastAsia" w:eastAsiaTheme="minorEastAsia" w:cstheme="minorEastAsia"/>
          <w:color w:val="auto"/>
          <w:sz w:val="28"/>
          <w:szCs w:val="28"/>
          <w:highlight w:val="none"/>
        </w:rPr>
      </w:pPr>
    </w:p>
    <w:p>
      <w:pPr>
        <w:pStyle w:val="3"/>
        <w:numPr>
          <w:ilvl w:val="0"/>
          <w:numId w:val="0"/>
        </w:numPr>
        <w:spacing w:line="40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 xml:space="preserve">J  </w:t>
      </w:r>
      <w:r>
        <w:rPr>
          <w:rFonts w:hint="eastAsia" w:asciiTheme="minorEastAsia" w:hAnsiTheme="minorEastAsia" w:eastAsiaTheme="minorEastAsia" w:cstheme="minorEastAsia"/>
          <w:color w:val="auto"/>
          <w:sz w:val="28"/>
          <w:szCs w:val="28"/>
          <w:highlight w:val="none"/>
        </w:rPr>
        <w:t>质疑及答复</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47、质疑的提出</w:t>
      </w:r>
      <w:r>
        <w:rPr>
          <w:rFonts w:hint="eastAsia" w:asciiTheme="minorEastAsia" w:hAnsiTheme="minorEastAsia" w:eastAsiaTheme="minorEastAsia" w:cstheme="minorEastAsia"/>
          <w:color w:val="auto"/>
          <w:sz w:val="24"/>
          <w:szCs w:val="24"/>
          <w:highlight w:val="none"/>
          <w:lang w:val="en-US" w:eastAsia="zh-CN"/>
        </w:rPr>
        <w:tab/>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47.1 本采购文件中所称质疑及答复，是指参加本次采购活动的供应商对政府采购活动中的采购文件、采购过程和中标结果向采购方提出质疑，采购方答复质疑的行为。</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47.2 供应商认为采购文件、采购过程和中标结果使自己的权益受到损害的，可以在知道或者应知其权益受到损害之日起 7 个工作日内，以书面形式向采购方提出质疑。</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47.2.1供应商应知其权益受到损害之日，是指：</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（一）对可以质疑的采购文件提出质疑的，为收到采购文件之日或者采购文件公告期限届满之日；</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（二）对采购过程提出质疑的，为各采购程序环节结束之日；</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（三）对中标结果提出质疑的，为中标结果公告期限届满之日。</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47.3 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47.5   提出质疑应当符合下列条件：</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（一）质疑主体应当符合有关规定；</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（二）在质疑法定期限内提出；</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（三）属于可以提出质疑的政府采购事项受理范围和本项目采购人的管辖权范围；</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（四）政府采购法律、法规、规章规定的其他条件。</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47.7 质疑人所提供的证明材料应当具有真实性、合法性以及与质疑事项的关联性和证明力，否则不能作为认定该质疑事项成立的依据。</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47.8 质疑人提出质疑时应当提交质疑函。质疑函包括下列内容：</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（一）提出质疑的质疑人的名称、地址、邮编、联系人及联系电话等；</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（二）质疑项目的名称、编号；</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（三）质疑事项；</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（四）事实依据和证明材料；</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（五）法律依据；</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（六）提出质疑的日期。</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47.9  质疑函采用实名制。质疑人为自然人的应当由本人签字，并附有效身份证明文件；质疑人为法人或者非法人组织的应当由法定代表人或者负责人签字并加盖公章，并附有效身份证明文件。</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47.10 质疑人可以委托代理人进行质疑。代理人应当提交授权委托书。授权委托书应当载明委托代理的具体权限、期限和相关事项。</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48、质疑的审查和受理</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48.1 采购方在收到质疑函后应当及时审查是否符合质疑受理条件，对符合质疑受理条件的，及时予以受理。</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48.2对不符合质疑受理条件的，分别按照下列不同情形予以处理：</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（一）质疑函内容不符合规定的，告知质疑人进行修改并重新提出质疑。修改后质疑事项仍不具体、不明确或者最终递交质疑函的时间超过质疑法定期限的，不予受理；</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（二）质疑主体不符合有关规定的，告知质疑人不予受理；</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（三）超过质疑法定期限提出质疑的，告知质疑人不予受理；</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（四）对不属于可以提出质疑的政府采购事项提出质疑的，告知质疑人不予受理；</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（五）质疑不属于本项目采购方管辖的，告知质疑人向有管辖权的采购人提出质疑；</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（六）质疑不符合其他条件的，告知质疑人不予受理。</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48、质疑的处理和答复</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48.1 按照《政府采购质疑和投诉办法（财政部94号令）》处理及答复质疑。</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48.2 采购方受理质疑后，将及时把质疑函发送给被质疑人，并要求其在一定限期人提交书面答复，同时提供有关证据、依据和相关材料。</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48.3 对于质疑事项中涉及的问题较多、情况比较复杂的，为了全面查清事实、取得充分的证据，采购方认为有必要时，可以进行调查取证或者组织质证。</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48.4对评审过程、中标结果提出质疑的，采购方可以组织原评审委员会协助答复质疑。</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48.5质疑处理过程中，质疑人书面申请撤回质疑的，将终止质疑处理程序。</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48.6质疑人拒绝配合采购方依法对质疑进行调查处理的，采购方将按质疑人自动撤回质疑处理；被质疑人拒绝配合采购方依法对质疑进行调查处理的，采购方将视同其认可质疑事项。</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48.7 采购方将在正式受理质疑后 7 个工作日内作出答复，但处理质疑需要进行调查取证、组织专家评审、质疑人及被质疑人提交或补正材料等所需时间，不计算在质疑处理期限内。</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48.8 采购方经调查、论证、核实，认定质疑不能成立的，继续开展采购活动；认定质疑成立的，按照以下情况处理：</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48.9 采购方将书面答复质疑，质疑答复包括下列内容：</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（一）质疑人名称；</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（二）收到质疑函的日期、质疑项目名称及编号;</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（三）质疑事项、质疑答复的具体内容、事实依据和法律依据；</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（四）告知质疑人依法投诉的权利；</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（五）质疑答复日期。</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48.10 质疑人有下列行为之一的，属于虚假、恶意质疑，将由采购方建议财政部门将其列入不良行为记录名单，禁止其 1 至 3 年内参加政府采购活动：</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（一）受理后发现投诉不符合法定受理条件；</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（二）投诉事项缺乏事实依据，投诉事项不成立；</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（三）投诉人捏造事实或者提供虚假材料；</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（四）投诉人以非法手段取得证明材料。证据来源的合法性存在明显疑问，投诉人无法证明其取得方式合法的，视为以非法手段取得证明材料。</w:t>
      </w:r>
    </w:p>
    <w:p>
      <w:pPr>
        <w:spacing w:line="24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（五）法律法规规定的其他违法情形。</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质疑函</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 xml:space="preserve">致：               </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依据政府采购相关法规，我公司对</w:t>
      </w:r>
      <w:r>
        <w:rPr>
          <w:rFonts w:hint="eastAsia" w:asciiTheme="minorEastAsia" w:hAnsiTheme="minorEastAsia" w:eastAsiaTheme="minorEastAsia" w:cstheme="minorEastAsia"/>
          <w:b w:val="0"/>
          <w:bCs/>
          <w:color w:val="auto"/>
          <w:sz w:val="28"/>
          <w:szCs w:val="28"/>
          <w:highlight w:val="none"/>
        </w:rPr>
        <w:tab/>
      </w:r>
      <w:r>
        <w:rPr>
          <w:rFonts w:hint="eastAsia" w:asciiTheme="minorEastAsia" w:hAnsiTheme="minorEastAsia" w:eastAsiaTheme="minorEastAsia" w:cstheme="minorEastAsia"/>
          <w:b w:val="0"/>
          <w:bCs/>
          <w:color w:val="auto"/>
          <w:sz w:val="28"/>
          <w:szCs w:val="28"/>
          <w:highlight w:val="none"/>
        </w:rPr>
        <w:t xml:space="preserve">           的项目（项目编号：           </w:t>
      </w:r>
      <w:r>
        <w:rPr>
          <w:rFonts w:hint="eastAsia" w:asciiTheme="minorEastAsia" w:hAnsiTheme="minorEastAsia" w:eastAsiaTheme="minorEastAsia" w:cstheme="minorEastAsia"/>
          <w:b w:val="0"/>
          <w:bCs/>
          <w:color w:val="auto"/>
          <w:sz w:val="28"/>
          <w:szCs w:val="28"/>
          <w:highlight w:val="none"/>
        </w:rPr>
        <w:tab/>
      </w:r>
      <w:r>
        <w:rPr>
          <w:rFonts w:hint="eastAsia" w:asciiTheme="minorEastAsia" w:hAnsiTheme="minorEastAsia" w:eastAsiaTheme="minorEastAsia" w:cstheme="minorEastAsia"/>
          <w:b w:val="0"/>
          <w:bCs/>
          <w:color w:val="auto"/>
          <w:sz w:val="28"/>
          <w:szCs w:val="28"/>
          <w:highlight w:val="none"/>
        </w:rPr>
        <w:t>）评审活动存在疑问，特提出质疑（详见下表）。</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我公司和本人对此质疑函内容的真实性负责，并愿意承担由此引起的相应处理和法律责任。</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法定代表人（签字并盖名章）：</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身份证号码：</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固话：</w:t>
      </w:r>
      <w:r>
        <w:rPr>
          <w:rFonts w:hint="eastAsia" w:asciiTheme="minorEastAsia" w:hAnsiTheme="minorEastAsia" w:eastAsiaTheme="minorEastAsia" w:cstheme="minorEastAsia"/>
          <w:b w:val="0"/>
          <w:bCs/>
          <w:color w:val="auto"/>
          <w:sz w:val="28"/>
          <w:szCs w:val="28"/>
          <w:highlight w:val="none"/>
        </w:rPr>
        <w:tab/>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传真：</w:t>
      </w:r>
      <w:r>
        <w:rPr>
          <w:rFonts w:hint="eastAsia" w:asciiTheme="minorEastAsia" w:hAnsiTheme="minorEastAsia" w:eastAsiaTheme="minorEastAsia" w:cstheme="minorEastAsia"/>
          <w:b w:val="0"/>
          <w:bCs/>
          <w:color w:val="auto"/>
          <w:sz w:val="28"/>
          <w:szCs w:val="28"/>
          <w:highlight w:val="none"/>
        </w:rPr>
        <w:tab/>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手机：</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本项目授权委托人（签字并盖名章）：</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身份证号码：</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固话：</w:t>
      </w:r>
      <w:r>
        <w:rPr>
          <w:rFonts w:hint="eastAsia" w:asciiTheme="minorEastAsia" w:hAnsiTheme="minorEastAsia" w:eastAsiaTheme="minorEastAsia" w:cstheme="minorEastAsia"/>
          <w:b w:val="0"/>
          <w:bCs/>
          <w:color w:val="auto"/>
          <w:sz w:val="28"/>
          <w:szCs w:val="28"/>
          <w:highlight w:val="none"/>
        </w:rPr>
        <w:tab/>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传真：</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手机：</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公司地址：</w:t>
      </w:r>
      <w:r>
        <w:rPr>
          <w:rFonts w:hint="eastAsia" w:asciiTheme="minorEastAsia" w:hAnsiTheme="minorEastAsia" w:eastAsiaTheme="minorEastAsia" w:cstheme="minorEastAsia"/>
          <w:b w:val="0"/>
          <w:bCs/>
          <w:color w:val="auto"/>
          <w:sz w:val="28"/>
          <w:szCs w:val="28"/>
          <w:highlight w:val="none"/>
        </w:rPr>
        <w:tab/>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邮编：</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质疑人（公章）</w:t>
      </w:r>
    </w:p>
    <w:p>
      <w:pPr>
        <w:pStyle w:val="3"/>
        <w:numPr>
          <w:ilvl w:val="0"/>
          <w:numId w:val="0"/>
        </w:numPr>
        <w:spacing w:line="400" w:lineRule="atLeast"/>
        <w:jc w:val="left"/>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年</w:t>
      </w:r>
      <w:r>
        <w:rPr>
          <w:rFonts w:hint="eastAsia" w:asciiTheme="minorEastAsia" w:hAnsiTheme="minorEastAsia" w:eastAsiaTheme="minorEastAsia" w:cstheme="minorEastAsia"/>
          <w:b w:val="0"/>
          <w:bCs/>
          <w:color w:val="auto"/>
          <w:sz w:val="28"/>
          <w:szCs w:val="28"/>
          <w:highlight w:val="none"/>
        </w:rPr>
        <w:tab/>
      </w:r>
      <w:r>
        <w:rPr>
          <w:rFonts w:hint="eastAsia" w:asciiTheme="minorEastAsia" w:hAnsiTheme="minorEastAsia" w:eastAsiaTheme="minorEastAsia" w:cstheme="minorEastAsia"/>
          <w:b w:val="0"/>
          <w:bCs/>
          <w:color w:val="auto"/>
          <w:sz w:val="28"/>
          <w:szCs w:val="28"/>
          <w:highlight w:val="none"/>
        </w:rPr>
        <w:t xml:space="preserve">  月 </w:t>
      </w:r>
      <w:r>
        <w:rPr>
          <w:rFonts w:hint="eastAsia" w:asciiTheme="minorEastAsia" w:hAnsiTheme="minorEastAsia" w:eastAsiaTheme="minorEastAsia" w:cstheme="minorEastAsia"/>
          <w:b w:val="0"/>
          <w:bCs/>
          <w:color w:val="auto"/>
          <w:sz w:val="28"/>
          <w:szCs w:val="28"/>
          <w:highlight w:val="none"/>
        </w:rPr>
        <w:tab/>
      </w:r>
      <w:r>
        <w:rPr>
          <w:rFonts w:hint="eastAsia" w:asciiTheme="minorEastAsia" w:hAnsiTheme="minorEastAsia" w:eastAsiaTheme="minorEastAsia" w:cstheme="minorEastAsia"/>
          <w:b w:val="0"/>
          <w:bCs/>
          <w:color w:val="auto"/>
          <w:sz w:val="28"/>
          <w:szCs w:val="28"/>
          <w:highlight w:val="none"/>
        </w:rPr>
        <w:t>日</w:t>
      </w:r>
    </w:p>
    <w:p>
      <w:pPr>
        <w:pStyle w:val="3"/>
        <w:numPr>
          <w:ilvl w:val="0"/>
          <w:numId w:val="0"/>
        </w:numPr>
        <w:spacing w:line="400" w:lineRule="atLeast"/>
        <w:ind w:firstLine="1968" w:firstLineChars="700"/>
        <w:jc w:val="both"/>
        <w:rPr>
          <w:rFonts w:hint="eastAsia" w:asciiTheme="minorEastAsia" w:hAnsiTheme="minorEastAsia" w:eastAsiaTheme="minorEastAsia" w:cstheme="minorEastAsia"/>
          <w:color w:val="auto"/>
          <w:sz w:val="28"/>
          <w:szCs w:val="28"/>
          <w:highlight w:val="none"/>
        </w:rPr>
      </w:pPr>
    </w:p>
    <w:p>
      <w:pPr>
        <w:pStyle w:val="3"/>
        <w:numPr>
          <w:ilvl w:val="0"/>
          <w:numId w:val="0"/>
        </w:numPr>
        <w:spacing w:line="400" w:lineRule="atLeast"/>
        <w:ind w:firstLine="1968" w:firstLineChars="700"/>
        <w:jc w:val="both"/>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pPr>
        <w:pStyle w:val="3"/>
        <w:numPr>
          <w:ilvl w:val="0"/>
          <w:numId w:val="0"/>
        </w:numPr>
        <w:spacing w:line="400" w:lineRule="atLeast"/>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质疑内容</w:t>
      </w:r>
    </w:p>
    <w:p>
      <w:pPr>
        <w:pStyle w:val="3"/>
        <w:numPr>
          <w:ilvl w:val="0"/>
          <w:numId w:val="0"/>
        </w:numPr>
        <w:spacing w:line="400" w:lineRule="atLeast"/>
        <w:jc w:val="both"/>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 xml:space="preserve">项目名称：                         </w:t>
      </w:r>
    </w:p>
    <w:p>
      <w:pPr>
        <w:pStyle w:val="3"/>
        <w:numPr>
          <w:ilvl w:val="0"/>
          <w:numId w:val="0"/>
        </w:numPr>
        <w:spacing w:line="400" w:lineRule="atLeast"/>
        <w:jc w:val="both"/>
        <w:rPr>
          <w:rFonts w:hint="eastAsia" w:asciiTheme="minorEastAsia" w:hAnsiTheme="minorEastAsia" w:eastAsiaTheme="minorEastAsia" w:cstheme="minorEastAsia"/>
          <w:b w:val="0"/>
          <w:bCs/>
          <w:color w:val="auto"/>
          <w:sz w:val="28"/>
          <w:szCs w:val="28"/>
          <w:highlight w:val="none"/>
        </w:rPr>
      </w:pPr>
      <w:r>
        <w:rPr>
          <w:rFonts w:hint="eastAsia" w:asciiTheme="minorEastAsia" w:hAnsiTheme="minorEastAsia" w:eastAsiaTheme="minorEastAsia" w:cstheme="minorEastAsia"/>
          <w:b w:val="0"/>
          <w:bCs/>
          <w:color w:val="auto"/>
          <w:sz w:val="28"/>
          <w:szCs w:val="28"/>
          <w:highlight w:val="none"/>
        </w:rPr>
        <w:t>项目编号：</w:t>
      </w:r>
    </w:p>
    <w:tbl>
      <w:tblPr>
        <w:tblStyle w:val="21"/>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8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restart"/>
            <w:vAlign w:val="center"/>
          </w:tcPr>
          <w:p>
            <w:pPr>
              <w:spacing w:line="360" w:lineRule="auto"/>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具体内容</w:t>
            </w:r>
          </w:p>
        </w:tc>
        <w:tc>
          <w:tcPr>
            <w:tcW w:w="8154" w:type="dxa"/>
            <w:vAlign w:val="center"/>
          </w:tcPr>
          <w:p>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质疑事项：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8154" w:type="dxa"/>
            <w:vAlign w:val="center"/>
          </w:tcPr>
          <w:p>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8154" w:type="dxa"/>
            <w:vAlign w:val="center"/>
          </w:tcPr>
          <w:p>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事实依据：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2" w:hRule="atLeast"/>
          <w:jc w:val="center"/>
        </w:trPr>
        <w:tc>
          <w:tcPr>
            <w:tcW w:w="905" w:type="dxa"/>
            <w:vMerge w:val="continue"/>
            <w:vAlign w:val="center"/>
          </w:tcPr>
          <w:p>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8154" w:type="dxa"/>
            <w:vAlign w:val="center"/>
          </w:tcPr>
          <w:p>
            <w:pPr>
              <w:spacing w:line="360" w:lineRule="auto"/>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适应法规条款：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905" w:type="dxa"/>
            <w:vMerge w:val="continue"/>
            <w:vAlign w:val="center"/>
          </w:tcPr>
          <w:p>
            <w:pPr>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8154" w:type="dxa"/>
          </w:tcPr>
          <w:p>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佐证材料：</w:t>
            </w:r>
          </w:p>
        </w:tc>
      </w:tr>
    </w:tbl>
    <w:p>
      <w:pPr>
        <w:rPr>
          <w:rFonts w:hint="eastAsia" w:asciiTheme="minorEastAsia" w:hAnsiTheme="minorEastAsia" w:eastAsiaTheme="minorEastAsia" w:cstheme="minorEastAsia"/>
          <w:color w:val="auto"/>
          <w:highlight w:val="none"/>
        </w:rPr>
      </w:pPr>
    </w:p>
    <w:p>
      <w:pPr>
        <w:spacing w:line="360" w:lineRule="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p>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3、“具体的质疑事项及事实依据”一栏填写不下时，质疑人可另附页（A4），但附纸要求加盖质疑人公章。</w:t>
      </w:r>
    </w:p>
    <w:p>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4、与质疑事项有关的材料应与质疑函合并装订。</w:t>
      </w:r>
    </w:p>
    <w:p>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5、质疑函一式三份。</w:t>
      </w:r>
    </w:p>
    <w:p>
      <w:pPr>
        <w:shd w:val="clear" w:color="auto" w:fill="auto"/>
        <w:spacing w:before="91" w:line="220" w:lineRule="auto"/>
        <w:ind w:left="506"/>
        <w:rPr>
          <w:rFonts w:ascii="宋体" w:hAnsi="宋体" w:cs="宋体"/>
          <w:color w:val="auto"/>
          <w:sz w:val="24"/>
          <w:highlight w:val="none"/>
        </w:rPr>
      </w:pPr>
      <w:r>
        <w:rPr>
          <w:rFonts w:hint="eastAsia" w:asciiTheme="minorEastAsia" w:hAnsiTheme="minorEastAsia" w:eastAsiaTheme="minorEastAsia" w:cstheme="minorEastAsia"/>
          <w:color w:val="auto"/>
          <w:kern w:val="0"/>
          <w:sz w:val="24"/>
          <w:szCs w:val="24"/>
          <w:highlight w:val="none"/>
        </w:rPr>
        <w:br w:type="page"/>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2.质疑供应商若委托代理人进行质疑的，质疑函应按要求列明 “授权代表”的有关内容，并在附件中提交由质疑供应商签署的授权 委托书。授权委托书应载明代理人的姓名或者名称、代理事项、具体 权限、期限和相关事项。</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3.质疑供应商若对项目的某一分包进行质疑，质疑函中应列明具 体分包号。</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4.质疑函的质疑事项应具体、明确，并有必要的事实依据和法律 依据。</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ascii="宋体" w:hAnsi="宋体" w:eastAsia="宋体" w:cs="宋体"/>
          <w:color w:val="auto"/>
          <w:spacing w:val="-2"/>
          <w:sz w:val="24"/>
          <w:highlight w:val="none"/>
        </w:rPr>
        <w:t>6.质疑供应商为自然人的，质疑函应由本人签字；质疑供应商为 法人或者其他组织的，质疑函应由法定代表人、主要负责人，或者其 授权代表签字或者盖章，并加盖公章。</w:t>
      </w:r>
    </w:p>
    <w:p>
      <w:pPr>
        <w:shd w:val="clear" w:color="auto" w:fill="auto"/>
        <w:spacing w:line="360" w:lineRule="auto"/>
        <w:jc w:val="center"/>
        <w:rPr>
          <w:rFonts w:hint="eastAsia" w:ascii="宋体" w:hAnsi="宋体" w:cs="宋体"/>
          <w:color w:val="auto"/>
          <w:kern w:val="0"/>
          <w:sz w:val="24"/>
          <w:highlight w:val="none"/>
        </w:rPr>
      </w:pPr>
    </w:p>
    <w:p>
      <w:pPr>
        <w:shd w:val="clear" w:color="auto" w:fill="auto"/>
        <w:spacing w:before="101" w:line="224" w:lineRule="auto"/>
        <w:ind w:left="49"/>
        <w:outlineLvl w:val="2"/>
        <w:rPr>
          <w:rFonts w:ascii="宋体" w:hAnsi="宋体" w:cs="宋体"/>
          <w:color w:val="auto"/>
          <w:sz w:val="24"/>
          <w:highlight w:val="none"/>
        </w:rPr>
      </w:pPr>
      <w:r>
        <w:rPr>
          <w:rFonts w:hint="eastAsia" w:ascii="宋体" w:hAnsi="宋体" w:cs="宋体"/>
          <w:b/>
          <w:bCs/>
          <w:color w:val="auto"/>
          <w:kern w:val="0"/>
          <w:sz w:val="24"/>
          <w:highlight w:val="none"/>
        </w:rPr>
        <w:br w:type="page"/>
      </w:r>
      <w:bookmarkStart w:id="71" w:name="_Toc23110"/>
      <w:bookmarkStart w:id="72" w:name="_Toc22150"/>
      <w:bookmarkStart w:id="73" w:name="_Toc31259"/>
      <w:bookmarkStart w:id="74" w:name="_Toc110010428"/>
      <w:r>
        <w:rPr>
          <w:rFonts w:ascii="宋体" w:hAnsi="宋体" w:cs="宋体"/>
          <w:color w:val="auto"/>
          <w:spacing w:val="8"/>
          <w:sz w:val="24"/>
          <w:highlight w:val="none"/>
        </w:rPr>
        <w:t>附</w:t>
      </w:r>
      <w:r>
        <w:rPr>
          <w:rFonts w:ascii="宋体" w:hAnsi="宋体" w:cs="宋体"/>
          <w:color w:val="auto"/>
          <w:spacing w:val="6"/>
          <w:sz w:val="24"/>
          <w:highlight w:val="none"/>
        </w:rPr>
        <w:t>件：投诉书范本</w:t>
      </w:r>
      <w:bookmarkEnd w:id="71"/>
      <w:bookmarkEnd w:id="72"/>
      <w:bookmarkEnd w:id="73"/>
      <w:bookmarkEnd w:id="74"/>
    </w:p>
    <w:p>
      <w:pPr>
        <w:shd w:val="clear" w:color="auto" w:fill="auto"/>
        <w:spacing w:line="393" w:lineRule="auto"/>
        <w:rPr>
          <w:color w:val="auto"/>
          <w:sz w:val="24"/>
          <w:highlight w:val="none"/>
        </w:rPr>
      </w:pPr>
    </w:p>
    <w:p>
      <w:pPr>
        <w:shd w:val="clear" w:color="auto" w:fill="auto"/>
        <w:spacing w:before="115" w:line="224" w:lineRule="auto"/>
        <w:jc w:val="center"/>
        <w:rPr>
          <w:rFonts w:ascii="宋体" w:hAnsi="宋体" w:cs="宋体"/>
          <w:color w:val="auto"/>
          <w:sz w:val="24"/>
          <w:highlight w:val="none"/>
        </w:rPr>
      </w:pPr>
      <w:r>
        <w:rPr>
          <w:rFonts w:ascii="宋体" w:hAnsi="宋体" w:cs="宋体"/>
          <w:color w:val="auto"/>
          <w:spacing w:val="24"/>
          <w:sz w:val="24"/>
          <w:highlight w:val="none"/>
        </w:rPr>
        <w:t>投诉</w:t>
      </w:r>
      <w:r>
        <w:rPr>
          <w:rFonts w:ascii="宋体" w:hAnsi="宋体" w:cs="宋体"/>
          <w:color w:val="auto"/>
          <w:spacing w:val="23"/>
          <w:sz w:val="24"/>
          <w:highlight w:val="none"/>
        </w:rPr>
        <w:t>书</w:t>
      </w:r>
    </w:p>
    <w:p>
      <w:pPr>
        <w:shd w:val="clear" w:color="auto" w:fill="auto"/>
        <w:spacing w:before="265" w:line="434" w:lineRule="exact"/>
        <w:ind w:left="27"/>
        <w:outlineLvl w:val="2"/>
        <w:rPr>
          <w:rFonts w:ascii="宋体" w:hAnsi="宋体" w:cs="宋体"/>
          <w:color w:val="auto"/>
          <w:sz w:val="24"/>
          <w:highlight w:val="none"/>
        </w:rPr>
      </w:pPr>
      <w:bookmarkStart w:id="75" w:name="_Toc110010429"/>
      <w:bookmarkStart w:id="76" w:name="_Toc5746"/>
      <w:bookmarkStart w:id="77" w:name="_Toc26371"/>
      <w:bookmarkStart w:id="78" w:name="_Toc21592"/>
      <w:r>
        <w:rPr>
          <w:rFonts w:ascii="宋体" w:hAnsi="宋体" w:cs="宋体"/>
          <w:color w:val="auto"/>
          <w:spacing w:val="-2"/>
          <w:position w:val="1"/>
          <w:sz w:val="24"/>
          <w:highlight w:val="none"/>
        </w:rPr>
        <w:t>一、投诉</w:t>
      </w:r>
      <w:r>
        <w:rPr>
          <w:rFonts w:ascii="宋体" w:hAnsi="宋体" w:cs="宋体"/>
          <w:color w:val="auto"/>
          <w:spacing w:val="-1"/>
          <w:position w:val="1"/>
          <w:sz w:val="24"/>
          <w:highlight w:val="none"/>
        </w:rPr>
        <w:t>相关主体基本情况</w:t>
      </w:r>
      <w:bookmarkEnd w:id="75"/>
      <w:bookmarkEnd w:id="76"/>
      <w:bookmarkEnd w:id="77"/>
      <w:bookmarkEnd w:id="78"/>
    </w:p>
    <w:p>
      <w:pPr>
        <w:shd w:val="clear" w:color="auto" w:fill="auto"/>
        <w:spacing w:before="1" w:line="220" w:lineRule="auto"/>
        <w:ind w:left="508"/>
        <w:rPr>
          <w:rFonts w:ascii="宋体" w:hAnsi="宋体" w:cs="宋体"/>
          <w:color w:val="auto"/>
          <w:sz w:val="24"/>
          <w:highlight w:val="none"/>
        </w:rPr>
      </w:pPr>
      <w:r>
        <w:rPr>
          <w:rFonts w:ascii="宋体" w:hAnsi="宋体" w:cs="宋体"/>
          <w:color w:val="auto"/>
          <w:spacing w:val="-6"/>
          <w:sz w:val="24"/>
          <w:highlight w:val="none"/>
        </w:rPr>
        <w:t>投</w:t>
      </w:r>
      <w:r>
        <w:rPr>
          <w:rFonts w:ascii="宋体" w:hAnsi="宋体" w:cs="宋体"/>
          <w:color w:val="auto"/>
          <w:spacing w:val="-3"/>
          <w:sz w:val="24"/>
          <w:highlight w:val="none"/>
        </w:rPr>
        <w:t>诉人：</w:t>
      </w:r>
      <w:r>
        <w:rPr>
          <w:rFonts w:ascii="宋体" w:hAnsi="宋体" w:cs="宋体"/>
          <w:color w:val="auto"/>
          <w:sz w:val="24"/>
          <w:highlight w:val="none"/>
          <w:u w:val="dotted"/>
        </w:rPr>
        <w:t xml:space="preserve">                                                 </w:t>
      </w:r>
    </w:p>
    <w:p>
      <w:pPr>
        <w:shd w:val="clear" w:color="auto" w:fill="auto"/>
        <w:spacing w:before="102"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pPr>
        <w:shd w:val="clear" w:color="auto" w:fill="auto"/>
        <w:spacing w:before="101" w:line="220" w:lineRule="auto"/>
        <w:ind w:left="506"/>
        <w:rPr>
          <w:rFonts w:ascii="宋体" w:hAnsi="宋体" w:cs="宋体"/>
          <w:color w:val="auto"/>
          <w:sz w:val="24"/>
          <w:highlight w:val="none"/>
        </w:rPr>
      </w:pPr>
      <w:r>
        <w:rPr>
          <w:rFonts w:ascii="宋体" w:hAnsi="宋体" w:cs="宋体"/>
          <w:color w:val="auto"/>
          <w:spacing w:val="-2"/>
          <w:sz w:val="24"/>
          <w:highlight w:val="none"/>
        </w:rPr>
        <w:t>法定代</w:t>
      </w:r>
      <w:r>
        <w:rPr>
          <w:rFonts w:ascii="宋体" w:hAnsi="宋体" w:cs="宋体"/>
          <w:color w:val="auto"/>
          <w:spacing w:val="-1"/>
          <w:sz w:val="24"/>
          <w:highlight w:val="none"/>
        </w:rPr>
        <w:t>表人/主要负责人：</w:t>
      </w:r>
      <w:r>
        <w:rPr>
          <w:rFonts w:ascii="宋体" w:hAnsi="宋体" w:cs="宋体"/>
          <w:color w:val="auto"/>
          <w:sz w:val="24"/>
          <w:highlight w:val="none"/>
          <w:u w:val="dotted"/>
        </w:rPr>
        <w:t xml:space="preserve">                                  </w:t>
      </w:r>
    </w:p>
    <w:p>
      <w:pPr>
        <w:shd w:val="clear" w:color="auto" w:fill="auto"/>
        <w:spacing w:before="104" w:line="222" w:lineRule="auto"/>
        <w:ind w:left="506"/>
        <w:rPr>
          <w:rFonts w:ascii="宋体" w:hAnsi="宋体" w:cs="宋体"/>
          <w:color w:val="auto"/>
          <w:sz w:val="24"/>
          <w:highlight w:val="none"/>
        </w:rPr>
      </w:pPr>
      <w:r>
        <w:rPr>
          <w:rFonts w:ascii="宋体" w:hAnsi="宋体" w:cs="宋体"/>
          <w:color w:val="auto"/>
          <w:spacing w:val="-4"/>
          <w:sz w:val="24"/>
          <w:highlight w:val="none"/>
        </w:rPr>
        <w:t>联系</w:t>
      </w:r>
      <w:r>
        <w:rPr>
          <w:rFonts w:ascii="宋体" w:hAnsi="宋体" w:cs="宋体"/>
          <w:color w:val="auto"/>
          <w:spacing w:val="-2"/>
          <w:sz w:val="24"/>
          <w:highlight w:val="none"/>
        </w:rPr>
        <w:t>电话：</w:t>
      </w:r>
      <w:r>
        <w:rPr>
          <w:rFonts w:ascii="宋体" w:hAnsi="宋体" w:cs="宋体"/>
          <w:color w:val="auto"/>
          <w:sz w:val="24"/>
          <w:highlight w:val="none"/>
          <w:u w:val="dotted"/>
        </w:rPr>
        <w:t xml:space="preserve">                                             </w:t>
      </w:r>
    </w:p>
    <w:p>
      <w:pPr>
        <w:shd w:val="clear" w:color="auto" w:fill="auto"/>
        <w:spacing w:before="99" w:line="220" w:lineRule="auto"/>
        <w:ind w:left="503"/>
        <w:rPr>
          <w:rFonts w:ascii="宋体" w:hAnsi="宋体" w:cs="宋体"/>
          <w:color w:val="auto"/>
          <w:sz w:val="24"/>
          <w:highlight w:val="none"/>
        </w:rPr>
      </w:pPr>
      <w:r>
        <w:rPr>
          <w:rFonts w:ascii="宋体" w:hAnsi="宋体" w:cs="宋体"/>
          <w:color w:val="auto"/>
          <w:spacing w:val="-8"/>
          <w:sz w:val="24"/>
          <w:highlight w:val="none"/>
        </w:rPr>
        <w:t>授权代表：</w:t>
      </w:r>
      <w:r>
        <w:rPr>
          <w:rFonts w:ascii="宋体" w:hAnsi="宋体" w:cs="宋体"/>
          <w:color w:val="auto"/>
          <w:spacing w:val="-6"/>
          <w:sz w:val="24"/>
          <w:highlight w:val="none"/>
          <w:u w:val="dotted"/>
        </w:rPr>
        <w:t xml:space="preserve"> </w:t>
      </w:r>
      <w:r>
        <w:rPr>
          <w:rFonts w:ascii="宋体" w:hAnsi="宋体" w:cs="宋体"/>
          <w:color w:val="auto"/>
          <w:spacing w:val="-4"/>
          <w:sz w:val="24"/>
          <w:highlight w:val="none"/>
          <w:u w:val="dotted"/>
        </w:rPr>
        <w:t xml:space="preserve">                   </w:t>
      </w:r>
      <w:r>
        <w:rPr>
          <w:rFonts w:hint="eastAsia" w:ascii="宋体" w:hAnsi="宋体" w:cs="宋体"/>
          <w:color w:val="auto"/>
          <w:spacing w:val="-4"/>
          <w:sz w:val="24"/>
          <w:highlight w:val="none"/>
          <w:u w:val="dotted"/>
          <w:lang w:val="en-US" w:eastAsia="zh-CN"/>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联系电话：</w:t>
      </w:r>
      <w:r>
        <w:rPr>
          <w:rFonts w:ascii="宋体" w:hAnsi="宋体" w:cs="宋体"/>
          <w:color w:val="auto"/>
          <w:sz w:val="24"/>
          <w:highlight w:val="none"/>
          <w:u w:val="dotted"/>
        </w:rPr>
        <w:t xml:space="preserve">                </w:t>
      </w:r>
    </w:p>
    <w:p>
      <w:pPr>
        <w:shd w:val="clear" w:color="auto" w:fill="auto"/>
        <w:spacing w:before="101" w:line="220"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hint="eastAsia" w:ascii="宋体" w:hAnsi="宋体" w:cs="宋体"/>
          <w:color w:val="auto"/>
          <w:spacing w:val="-4"/>
          <w:sz w:val="24"/>
          <w:highlight w:val="none"/>
          <w:u w:val="dotted"/>
          <w:lang w:val="en-US" w:eastAsia="zh-CN"/>
        </w:rPr>
        <w:t xml:space="preserve"> </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pPr>
        <w:shd w:val="clear" w:color="auto" w:fill="auto"/>
        <w:spacing w:before="103" w:line="220" w:lineRule="auto"/>
        <w:ind w:left="505"/>
        <w:rPr>
          <w:rFonts w:ascii="宋体" w:hAnsi="宋体" w:cs="宋体"/>
          <w:color w:val="auto"/>
          <w:sz w:val="24"/>
          <w:highlight w:val="none"/>
        </w:rPr>
      </w:pPr>
      <w:r>
        <w:rPr>
          <w:rFonts w:ascii="宋体" w:hAnsi="宋体" w:cs="宋体"/>
          <w:color w:val="auto"/>
          <w:spacing w:val="-17"/>
          <w:sz w:val="24"/>
          <w:highlight w:val="none"/>
        </w:rPr>
        <w:t>被</w:t>
      </w:r>
      <w:r>
        <w:rPr>
          <w:rFonts w:ascii="宋体" w:hAnsi="宋体" w:cs="宋体"/>
          <w:color w:val="auto"/>
          <w:spacing w:val="-11"/>
          <w:sz w:val="24"/>
          <w:highlight w:val="none"/>
        </w:rPr>
        <w:t>投诉人 1：</w:t>
      </w:r>
    </w:p>
    <w:p>
      <w:pPr>
        <w:shd w:val="clear" w:color="auto" w:fill="auto"/>
        <w:spacing w:before="101" w:line="185" w:lineRule="auto"/>
        <w:ind w:left="505"/>
        <w:rPr>
          <w:rFonts w:ascii="宋体" w:hAnsi="宋体" w:cs="宋体"/>
          <w:color w:val="auto"/>
          <w:sz w:val="24"/>
          <w:highlight w:val="none"/>
        </w:rPr>
      </w:pPr>
      <w:r>
        <w:rPr>
          <w:rFonts w:ascii="宋体" w:hAnsi="宋体" w:cs="宋体"/>
          <w:color w:val="auto"/>
          <w:spacing w:val="-8"/>
          <w:sz w:val="24"/>
          <w:highlight w:val="none"/>
        </w:rPr>
        <w:t>地址：</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hint="eastAsia" w:ascii="宋体" w:hAnsi="宋体" w:cs="宋体"/>
          <w:color w:val="auto"/>
          <w:spacing w:val="-4"/>
          <w:sz w:val="24"/>
          <w:highlight w:val="none"/>
          <w:u w:val="dotted"/>
          <w:lang w:val="en-US" w:eastAsia="zh-CN"/>
        </w:rPr>
        <w:t xml:space="preserve"> </w:t>
      </w:r>
      <w:r>
        <w:rPr>
          <w:rFonts w:ascii="宋体" w:hAnsi="宋体" w:cs="宋体"/>
          <w:color w:val="auto"/>
          <w:spacing w:val="-4"/>
          <w:sz w:val="24"/>
          <w:highlight w:val="none"/>
        </w:rPr>
        <w:t>邮编：</w:t>
      </w:r>
      <w:r>
        <w:rPr>
          <w:rFonts w:ascii="宋体" w:hAnsi="宋体" w:cs="宋体"/>
          <w:color w:val="auto"/>
          <w:sz w:val="24"/>
          <w:highlight w:val="none"/>
          <w:u w:val="dotted"/>
        </w:rPr>
        <w:t xml:space="preserve">                    </w:t>
      </w:r>
    </w:p>
    <w:p>
      <w:pPr>
        <w:shd w:val="clear" w:color="auto" w:fill="auto"/>
        <w:rPr>
          <w:color w:val="auto"/>
          <w:sz w:val="24"/>
          <w:highlight w:val="none"/>
        </w:rPr>
      </w:pPr>
    </w:p>
    <w:p>
      <w:pPr>
        <w:shd w:val="clear" w:color="auto" w:fill="auto"/>
        <w:spacing w:before="103" w:line="220" w:lineRule="auto"/>
        <w:ind w:left="505"/>
        <w:rPr>
          <w:rFonts w:ascii="宋体" w:hAnsi="宋体" w:eastAsia="宋体" w:cs="宋体"/>
          <w:color w:val="auto"/>
          <w:spacing w:val="-17"/>
          <w:sz w:val="24"/>
          <w:highlight w:val="none"/>
        </w:rPr>
      </w:pPr>
      <w:r>
        <w:rPr>
          <w:rFonts w:ascii="宋体" w:hAnsi="宋体" w:eastAsia="宋体" w:cs="宋体"/>
          <w:color w:val="auto"/>
          <w:spacing w:val="-17"/>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eastAsia="宋体" w:cs="宋体"/>
          <w:color w:val="auto"/>
          <w:spacing w:val="-17"/>
          <w:sz w:val="24"/>
          <w:highlight w:val="none"/>
        </w:rPr>
        <w:t xml:space="preserve">联系电话：                </w:t>
      </w:r>
    </w:p>
    <w:p>
      <w:pPr>
        <w:shd w:val="clear" w:color="auto" w:fill="auto"/>
        <w:spacing w:before="103" w:line="220" w:lineRule="auto"/>
        <w:ind w:left="505"/>
        <w:rPr>
          <w:rFonts w:ascii="宋体" w:hAnsi="宋体" w:cs="宋体"/>
          <w:color w:val="auto"/>
          <w:sz w:val="24"/>
          <w:highlight w:val="none"/>
        </w:rPr>
      </w:pPr>
      <w:r>
        <w:rPr>
          <w:rFonts w:ascii="宋体" w:hAnsi="宋体" w:eastAsia="宋体" w:cs="宋体"/>
          <w:color w:val="auto"/>
          <w:spacing w:val="-17"/>
          <w:sz w:val="24"/>
          <w:highlight w:val="none"/>
        </w:rPr>
        <w:t>联系人：</w:t>
      </w:r>
      <w:r>
        <w:rPr>
          <w:rFonts w:ascii="宋体" w:hAnsi="宋体" w:cs="宋体"/>
          <w:color w:val="auto"/>
          <w:spacing w:val="-8"/>
          <w:sz w:val="24"/>
          <w:highlight w:val="none"/>
          <w:u w:val="dotted"/>
        </w:rPr>
        <w:t xml:space="preserve">   </w:t>
      </w:r>
      <w:r>
        <w:rPr>
          <w:rFonts w:ascii="宋体" w:hAnsi="宋体" w:cs="宋体"/>
          <w:color w:val="auto"/>
          <w:spacing w:val="-5"/>
          <w:sz w:val="24"/>
          <w:highlight w:val="none"/>
          <w:u w:val="dotted"/>
        </w:rPr>
        <w:t xml:space="preserve"> </w:t>
      </w:r>
      <w:r>
        <w:rPr>
          <w:rFonts w:ascii="宋体" w:hAnsi="宋体" w:cs="宋体"/>
          <w:color w:val="auto"/>
          <w:spacing w:val="-4"/>
          <w:sz w:val="24"/>
          <w:highlight w:val="none"/>
          <w:u w:val="dotted"/>
        </w:rPr>
        <w:t xml:space="preserve">                      </w:t>
      </w:r>
      <w:r>
        <w:rPr>
          <w:rFonts w:ascii="宋体" w:hAnsi="宋体" w:eastAsia="宋体" w:cs="宋体"/>
          <w:color w:val="auto"/>
          <w:spacing w:val="-17"/>
          <w:sz w:val="24"/>
          <w:highlight w:val="none"/>
        </w:rPr>
        <w:t xml:space="preserve">联系电话：     </w:t>
      </w:r>
      <w:r>
        <w:rPr>
          <w:rFonts w:ascii="宋体" w:hAnsi="宋体" w:cs="宋体"/>
          <w:color w:val="auto"/>
          <w:sz w:val="24"/>
          <w:highlight w:val="none"/>
          <w:u w:val="dotted"/>
        </w:rPr>
        <w:t xml:space="preserve">           </w:t>
      </w:r>
    </w:p>
    <w:p>
      <w:pPr>
        <w:shd w:val="clear" w:color="auto" w:fill="auto"/>
        <w:spacing w:before="100" w:line="371" w:lineRule="exact"/>
        <w:ind w:left="27"/>
        <w:outlineLvl w:val="2"/>
        <w:rPr>
          <w:rFonts w:ascii="宋体" w:hAnsi="宋体" w:cs="宋体"/>
          <w:color w:val="auto"/>
          <w:sz w:val="24"/>
          <w:highlight w:val="none"/>
        </w:rPr>
      </w:pPr>
      <w:bookmarkStart w:id="79" w:name="_Toc377"/>
      <w:bookmarkStart w:id="80" w:name="_Toc25199"/>
      <w:bookmarkStart w:id="81" w:name="_Toc27620"/>
      <w:bookmarkStart w:id="82" w:name="_Toc110010430"/>
      <w:r>
        <w:rPr>
          <w:rFonts w:ascii="宋体" w:hAnsi="宋体" w:cs="宋体"/>
          <w:color w:val="auto"/>
          <w:spacing w:val="-2"/>
          <w:position w:val="1"/>
          <w:sz w:val="24"/>
          <w:highlight w:val="none"/>
        </w:rPr>
        <w:t>二、投诉项目</w:t>
      </w:r>
      <w:r>
        <w:rPr>
          <w:rFonts w:ascii="宋体" w:hAnsi="宋体" w:cs="宋体"/>
          <w:color w:val="auto"/>
          <w:spacing w:val="-1"/>
          <w:position w:val="1"/>
          <w:sz w:val="24"/>
          <w:highlight w:val="none"/>
        </w:rPr>
        <w:t>基本情况</w:t>
      </w:r>
      <w:bookmarkEnd w:id="79"/>
      <w:bookmarkEnd w:id="80"/>
      <w:bookmarkEnd w:id="81"/>
      <w:bookmarkEnd w:id="82"/>
    </w:p>
    <w:p>
      <w:pPr>
        <w:shd w:val="clear" w:color="auto" w:fill="auto"/>
        <w:spacing w:before="64" w:line="219" w:lineRule="auto"/>
        <w:ind w:left="503"/>
        <w:rPr>
          <w:rFonts w:ascii="宋体" w:hAnsi="宋体" w:cs="宋体"/>
          <w:color w:val="auto"/>
          <w:sz w:val="24"/>
          <w:highlight w:val="none"/>
        </w:rPr>
      </w:pPr>
      <w:r>
        <w:rPr>
          <w:rFonts w:ascii="宋体" w:hAnsi="宋体" w:cs="宋体"/>
          <w:color w:val="auto"/>
          <w:spacing w:val="-2"/>
          <w:sz w:val="24"/>
          <w:highlight w:val="none"/>
        </w:rPr>
        <w:t>采购项</w:t>
      </w:r>
      <w:r>
        <w:rPr>
          <w:rFonts w:ascii="宋体" w:hAnsi="宋体" w:cs="宋体"/>
          <w:color w:val="auto"/>
          <w:spacing w:val="-1"/>
          <w:sz w:val="24"/>
          <w:highlight w:val="none"/>
        </w:rPr>
        <w:t>目名称：</w:t>
      </w:r>
      <w:r>
        <w:rPr>
          <w:rFonts w:ascii="宋体" w:hAnsi="宋体" w:cs="宋体"/>
          <w:color w:val="auto"/>
          <w:sz w:val="24"/>
          <w:highlight w:val="none"/>
          <w:u w:val="dotted"/>
        </w:rPr>
        <w:t xml:space="preserve">                                           </w:t>
      </w:r>
    </w:p>
    <w:p>
      <w:pPr>
        <w:shd w:val="clear" w:color="auto" w:fill="auto"/>
        <w:spacing w:before="104" w:line="219" w:lineRule="auto"/>
        <w:ind w:left="503"/>
        <w:rPr>
          <w:rFonts w:ascii="宋体" w:hAnsi="宋体" w:cs="宋体"/>
          <w:color w:val="auto"/>
          <w:sz w:val="24"/>
          <w:highlight w:val="none"/>
        </w:rPr>
      </w:pPr>
      <w:r>
        <w:rPr>
          <w:rFonts w:ascii="宋体" w:hAnsi="宋体" w:cs="宋体"/>
          <w:color w:val="auto"/>
          <w:spacing w:val="-8"/>
          <w:sz w:val="24"/>
          <w:highlight w:val="none"/>
        </w:rPr>
        <w:t>采购项目</w:t>
      </w:r>
      <w:r>
        <w:rPr>
          <w:rFonts w:ascii="宋体" w:hAnsi="宋体" w:cs="宋体"/>
          <w:color w:val="auto"/>
          <w:spacing w:val="-4"/>
          <w:sz w:val="24"/>
          <w:highlight w:val="none"/>
        </w:rPr>
        <w:t>编号：</w:t>
      </w:r>
      <w:r>
        <w:rPr>
          <w:rFonts w:ascii="宋体" w:hAnsi="宋体" w:cs="宋体"/>
          <w:color w:val="auto"/>
          <w:spacing w:val="-4"/>
          <w:sz w:val="24"/>
          <w:highlight w:val="none"/>
          <w:u w:val="dotted"/>
        </w:rPr>
        <w:t xml:space="preserve">                        </w:t>
      </w:r>
      <w:r>
        <w:rPr>
          <w:rFonts w:ascii="宋体" w:hAnsi="宋体" w:cs="宋体"/>
          <w:color w:val="auto"/>
          <w:spacing w:val="-4"/>
          <w:sz w:val="24"/>
          <w:highlight w:val="none"/>
        </w:rPr>
        <w:t>包号：</w:t>
      </w:r>
      <w:r>
        <w:rPr>
          <w:rFonts w:ascii="宋体" w:hAnsi="宋体" w:cs="宋体"/>
          <w:color w:val="auto"/>
          <w:sz w:val="24"/>
          <w:highlight w:val="none"/>
          <w:u w:val="dotted"/>
        </w:rPr>
        <w:t xml:space="preserve">              </w:t>
      </w:r>
    </w:p>
    <w:p>
      <w:pPr>
        <w:shd w:val="clear" w:color="auto" w:fill="auto"/>
        <w:spacing w:before="102" w:line="219" w:lineRule="auto"/>
        <w:ind w:left="503"/>
        <w:rPr>
          <w:rFonts w:ascii="宋体" w:hAnsi="宋体" w:cs="宋体"/>
          <w:color w:val="auto"/>
          <w:sz w:val="24"/>
          <w:highlight w:val="none"/>
        </w:rPr>
      </w:pPr>
      <w:r>
        <w:rPr>
          <w:rFonts w:ascii="宋体" w:hAnsi="宋体" w:cs="宋体"/>
          <w:color w:val="auto"/>
          <w:spacing w:val="-2"/>
          <w:sz w:val="24"/>
          <w:highlight w:val="none"/>
        </w:rPr>
        <w:t>采购人名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pPr>
        <w:shd w:val="clear" w:color="auto" w:fill="auto"/>
        <w:spacing w:before="105" w:line="219" w:lineRule="auto"/>
        <w:ind w:left="503"/>
        <w:rPr>
          <w:rFonts w:ascii="宋体" w:hAnsi="宋体" w:cs="宋体"/>
          <w:color w:val="auto"/>
          <w:sz w:val="24"/>
          <w:highlight w:val="none"/>
        </w:rPr>
      </w:pPr>
      <w:r>
        <w:rPr>
          <w:rFonts w:ascii="宋体" w:hAnsi="宋体" w:cs="宋体"/>
          <w:color w:val="auto"/>
          <w:spacing w:val="-2"/>
          <w:sz w:val="24"/>
          <w:highlight w:val="none"/>
        </w:rPr>
        <w:t>代理机构名</w:t>
      </w:r>
      <w:r>
        <w:rPr>
          <w:rFonts w:ascii="宋体" w:hAnsi="宋体" w:cs="宋体"/>
          <w:color w:val="auto"/>
          <w:spacing w:val="-1"/>
          <w:sz w:val="24"/>
          <w:highlight w:val="none"/>
        </w:rPr>
        <w:t>称：</w:t>
      </w:r>
      <w:r>
        <w:rPr>
          <w:rFonts w:ascii="宋体" w:hAnsi="宋体" w:cs="宋体"/>
          <w:color w:val="auto"/>
          <w:sz w:val="24"/>
          <w:highlight w:val="none"/>
          <w:u w:val="dotted"/>
        </w:rPr>
        <w:t xml:space="preserve">                                           </w:t>
      </w:r>
    </w:p>
    <w:p>
      <w:pPr>
        <w:shd w:val="clear" w:color="auto" w:fill="auto"/>
        <w:spacing w:before="104" w:line="219" w:lineRule="auto"/>
        <w:ind w:left="503"/>
        <w:rPr>
          <w:rFonts w:ascii="宋体" w:hAnsi="宋体" w:cs="宋体"/>
          <w:color w:val="auto"/>
          <w:sz w:val="24"/>
          <w:highlight w:val="none"/>
        </w:rPr>
      </w:pPr>
      <w:r>
        <w:rPr>
          <w:rFonts w:ascii="宋体" w:hAnsi="宋体" w:cs="宋体"/>
          <w:color w:val="auto"/>
          <w:spacing w:val="7"/>
          <w:sz w:val="24"/>
          <w:highlight w:val="none"/>
        </w:rPr>
        <w:t>采购文件公告:</w:t>
      </w:r>
      <w:r>
        <w:rPr>
          <w:rFonts w:ascii="宋体" w:hAnsi="宋体" w:cs="宋体"/>
          <w:color w:val="auto"/>
          <w:spacing w:val="7"/>
          <w:sz w:val="24"/>
          <w:highlight w:val="none"/>
          <w:u w:val="single"/>
        </w:rPr>
        <w:t xml:space="preserve">  是/否 </w:t>
      </w:r>
      <w:r>
        <w:rPr>
          <w:rFonts w:ascii="宋体" w:hAnsi="宋体" w:cs="宋体"/>
          <w:color w:val="auto"/>
          <w:spacing w:val="7"/>
          <w:sz w:val="24"/>
          <w:highlight w:val="none"/>
        </w:rPr>
        <w:t xml:space="preserve"> 公告期限</w:t>
      </w:r>
      <w:r>
        <w:rPr>
          <w:rFonts w:ascii="宋体" w:hAnsi="宋体" w:cs="宋体"/>
          <w:color w:val="auto"/>
          <w:spacing w:val="3"/>
          <w:sz w:val="24"/>
          <w:highlight w:val="none"/>
        </w:rPr>
        <w:t>：</w:t>
      </w:r>
      <w:r>
        <w:rPr>
          <w:rFonts w:ascii="宋体" w:hAnsi="宋体" w:cs="宋体"/>
          <w:color w:val="auto"/>
          <w:sz w:val="24"/>
          <w:highlight w:val="none"/>
          <w:u w:val="dotted"/>
        </w:rPr>
        <w:t xml:space="preserve">                        </w:t>
      </w:r>
    </w:p>
    <w:p>
      <w:pPr>
        <w:shd w:val="clear" w:color="auto" w:fill="auto"/>
        <w:spacing w:before="103" w:line="287" w:lineRule="auto"/>
        <w:ind w:left="22" w:right="12" w:firstLine="481"/>
        <w:rPr>
          <w:rFonts w:ascii="宋体" w:hAnsi="宋体" w:cs="宋体"/>
          <w:color w:val="auto"/>
          <w:sz w:val="24"/>
          <w:highlight w:val="none"/>
        </w:rPr>
      </w:pPr>
      <w:r>
        <w:rPr>
          <w:rFonts w:ascii="宋体" w:hAnsi="宋体" w:cs="宋体"/>
          <w:color w:val="auto"/>
          <w:spacing w:val="-1"/>
          <w:sz w:val="24"/>
          <w:highlight w:val="none"/>
        </w:rPr>
        <w:t>采购结果公告：</w:t>
      </w:r>
      <w:r>
        <w:rPr>
          <w:rFonts w:ascii="宋体" w:hAnsi="宋体" w:cs="宋体"/>
          <w:color w:val="auto"/>
          <w:spacing w:val="-1"/>
          <w:sz w:val="24"/>
          <w:highlight w:val="none"/>
          <w:u w:val="single"/>
        </w:rPr>
        <w:t xml:space="preserve">  是/否 </w:t>
      </w:r>
      <w:r>
        <w:rPr>
          <w:rFonts w:ascii="宋体" w:hAnsi="宋体" w:cs="宋体"/>
          <w:color w:val="auto"/>
          <w:spacing w:val="-1"/>
          <w:sz w:val="24"/>
          <w:highlight w:val="none"/>
        </w:rPr>
        <w:t xml:space="preserve"> 公告期限：</w:t>
      </w:r>
      <w:r>
        <w:rPr>
          <w:rFonts w:ascii="宋体" w:hAnsi="宋体" w:cs="宋体"/>
          <w:color w:val="auto"/>
          <w:spacing w:val="-1"/>
          <w:sz w:val="24"/>
          <w:highlight w:val="none"/>
          <w:u w:val="dotted"/>
        </w:rPr>
        <w:t xml:space="preserve">   </w:t>
      </w:r>
      <w:r>
        <w:rPr>
          <w:rFonts w:ascii="宋体" w:hAnsi="宋体" w:cs="宋体"/>
          <w:color w:val="auto"/>
          <w:sz w:val="24"/>
          <w:highlight w:val="none"/>
          <w:u w:val="dotted"/>
        </w:rPr>
        <w:t xml:space="preserve">                    </w:t>
      </w:r>
      <w:r>
        <w:rPr>
          <w:rFonts w:ascii="宋体" w:hAnsi="宋体" w:cs="宋体"/>
          <w:color w:val="auto"/>
          <w:sz w:val="24"/>
          <w:highlight w:val="none"/>
        </w:rPr>
        <w:t xml:space="preserve"> </w:t>
      </w:r>
    </w:p>
    <w:p>
      <w:pPr>
        <w:shd w:val="clear" w:color="auto" w:fill="auto"/>
        <w:spacing w:before="100" w:line="371" w:lineRule="exact"/>
        <w:ind w:left="27" w:right="0" w:firstLine="0"/>
        <w:outlineLvl w:val="2"/>
        <w:rPr>
          <w:rFonts w:ascii="宋体" w:hAnsi="宋体" w:eastAsia="宋体" w:cs="宋体"/>
          <w:color w:val="auto"/>
          <w:spacing w:val="-2"/>
          <w:position w:val="1"/>
          <w:sz w:val="24"/>
          <w:highlight w:val="none"/>
        </w:rPr>
      </w:pPr>
      <w:r>
        <w:rPr>
          <w:rFonts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ascii="宋体" w:hAnsi="宋体" w:cs="宋体"/>
          <w:color w:val="auto"/>
          <w:sz w:val="24"/>
          <w:highlight w:val="none"/>
        </w:rPr>
      </w:pPr>
      <w:r>
        <w:rPr>
          <w:rFonts w:ascii="宋体" w:hAnsi="宋体" w:cs="宋体"/>
          <w:color w:val="auto"/>
          <w:spacing w:val="-12"/>
          <w:sz w:val="24"/>
          <w:highlight w:val="none"/>
        </w:rPr>
        <w:t>投</w:t>
      </w:r>
      <w:r>
        <w:rPr>
          <w:rFonts w:ascii="宋体" w:hAnsi="宋体" w:cs="宋体"/>
          <w:color w:val="auto"/>
          <w:spacing w:val="-6"/>
          <w:sz w:val="24"/>
          <w:highlight w:val="none"/>
        </w:rPr>
        <w:t>诉人于</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年</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月</w:t>
      </w:r>
      <w:r>
        <w:rPr>
          <w:rFonts w:ascii="宋体" w:hAnsi="宋体" w:cs="宋体"/>
          <w:color w:val="auto"/>
          <w:spacing w:val="-6"/>
          <w:sz w:val="24"/>
          <w:highlight w:val="none"/>
          <w:u w:val="dotted"/>
        </w:rPr>
        <w:t xml:space="preserve">            </w:t>
      </w:r>
      <w:r>
        <w:rPr>
          <w:rFonts w:ascii="宋体" w:hAnsi="宋体" w:cs="宋体"/>
          <w:color w:val="auto"/>
          <w:spacing w:val="-6"/>
          <w:sz w:val="24"/>
          <w:highlight w:val="none"/>
        </w:rPr>
        <w:t>日 ，向</w:t>
      </w:r>
      <w:r>
        <w:rPr>
          <w:rFonts w:ascii="宋体" w:hAnsi="宋体" w:cs="宋体"/>
          <w:color w:val="auto"/>
          <w:spacing w:val="-4"/>
          <w:sz w:val="24"/>
          <w:highlight w:val="none"/>
        </w:rPr>
        <w:t>提</w:t>
      </w:r>
      <w:r>
        <w:rPr>
          <w:rFonts w:ascii="宋体" w:hAnsi="宋体" w:cs="宋体"/>
          <w:color w:val="auto"/>
          <w:spacing w:val="-2"/>
          <w:sz w:val="24"/>
          <w:highlight w:val="none"/>
        </w:rPr>
        <w:t>出质疑，</w:t>
      </w:r>
    </w:p>
    <w:p>
      <w:pPr>
        <w:shd w:val="clear" w:color="auto" w:fill="auto"/>
        <w:spacing w:before="1" w:line="220" w:lineRule="auto"/>
        <w:ind w:left="506"/>
        <w:rPr>
          <w:rFonts w:ascii="宋体" w:hAnsi="宋体" w:cs="宋体"/>
          <w:color w:val="auto"/>
          <w:sz w:val="24"/>
          <w:highlight w:val="none"/>
        </w:rPr>
      </w:pPr>
      <w:r>
        <w:rPr>
          <w:rFonts w:ascii="宋体" w:hAnsi="宋体" w:cs="宋体"/>
          <w:color w:val="auto"/>
          <w:spacing w:val="-3"/>
          <w:sz w:val="24"/>
          <w:highlight w:val="none"/>
        </w:rPr>
        <w:t>质</w:t>
      </w:r>
      <w:r>
        <w:rPr>
          <w:rFonts w:ascii="宋体" w:hAnsi="宋体" w:cs="宋体"/>
          <w:color w:val="auto"/>
          <w:spacing w:val="-2"/>
          <w:sz w:val="24"/>
          <w:highlight w:val="none"/>
        </w:rPr>
        <w:t>疑事项为：</w:t>
      </w:r>
      <w:r>
        <w:rPr>
          <w:rFonts w:ascii="宋体" w:hAnsi="宋体" w:cs="宋体"/>
          <w:color w:val="auto"/>
          <w:sz w:val="24"/>
          <w:highlight w:val="none"/>
          <w:u w:val="dotted"/>
        </w:rPr>
        <w:t xml:space="preserve">                                           </w:t>
      </w:r>
    </w:p>
    <w:p>
      <w:pPr>
        <w:shd w:val="clear" w:color="auto" w:fill="auto"/>
        <w:spacing w:before="103" w:line="287" w:lineRule="auto"/>
        <w:ind w:left="459" w:right="11" w:firstLine="109"/>
        <w:rPr>
          <w:rFonts w:ascii="宋体" w:hAnsi="宋体" w:cs="宋体"/>
          <w:color w:val="auto"/>
          <w:sz w:val="24"/>
          <w:highlight w:val="none"/>
        </w:rPr>
      </w:pPr>
      <w:r>
        <w:rPr>
          <w:rFonts w:ascii="宋体" w:hAnsi="宋体" w:cs="宋体"/>
          <w:color w:val="auto"/>
          <w:spacing w:val="-4"/>
          <w:sz w:val="24"/>
          <w:highlight w:val="none"/>
        </w:rPr>
        <w:t>采购人/</w:t>
      </w:r>
      <w:r>
        <w:rPr>
          <w:rFonts w:ascii="宋体" w:hAnsi="宋体" w:cs="宋体"/>
          <w:color w:val="auto"/>
          <w:spacing w:val="-2"/>
          <w:sz w:val="24"/>
          <w:highlight w:val="none"/>
        </w:rPr>
        <w:t>采购代理机构于</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年</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月</w:t>
      </w:r>
      <w:r>
        <w:rPr>
          <w:rFonts w:ascii="宋体" w:hAnsi="宋体" w:cs="宋体"/>
          <w:color w:val="auto"/>
          <w:spacing w:val="-2"/>
          <w:sz w:val="24"/>
          <w:highlight w:val="none"/>
          <w:u w:val="dotted"/>
        </w:rPr>
        <w:t xml:space="preserve">      </w:t>
      </w:r>
      <w:r>
        <w:rPr>
          <w:rFonts w:ascii="宋体" w:hAnsi="宋体" w:cs="宋体"/>
          <w:color w:val="auto"/>
          <w:spacing w:val="-2"/>
          <w:sz w:val="24"/>
          <w:highlight w:val="none"/>
        </w:rPr>
        <w:t xml:space="preserve"> 日，就质疑</w:t>
      </w:r>
      <w:r>
        <w:rPr>
          <w:rFonts w:ascii="宋体" w:hAnsi="宋体" w:cs="宋体"/>
          <w:color w:val="auto"/>
          <w:sz w:val="24"/>
          <w:highlight w:val="none"/>
        </w:rPr>
        <w:t xml:space="preserve"> </w:t>
      </w:r>
      <w:r>
        <w:rPr>
          <w:rFonts w:ascii="宋体" w:hAnsi="宋体" w:cs="宋体"/>
          <w:color w:val="auto"/>
          <w:spacing w:val="-1"/>
          <w:sz w:val="24"/>
          <w:highlight w:val="none"/>
        </w:rPr>
        <w:t>事项做出了答复/没有在</w:t>
      </w:r>
      <w:r>
        <w:rPr>
          <w:rFonts w:ascii="宋体" w:hAnsi="宋体" w:cs="宋体"/>
          <w:color w:val="auto"/>
          <w:sz w:val="24"/>
          <w:highlight w:val="none"/>
        </w:rPr>
        <w:t>法定期限内做出答复。</w:t>
      </w:r>
    </w:p>
    <w:p>
      <w:pPr>
        <w:shd w:val="clear" w:color="auto" w:fill="auto"/>
        <w:spacing w:before="100" w:line="371" w:lineRule="exact"/>
        <w:ind w:left="27"/>
        <w:outlineLvl w:val="2"/>
        <w:rPr>
          <w:rFonts w:ascii="宋体" w:hAnsi="宋体" w:eastAsia="宋体" w:cs="宋体"/>
          <w:color w:val="auto"/>
          <w:spacing w:val="-2"/>
          <w:position w:val="1"/>
          <w:sz w:val="24"/>
          <w:highlight w:val="none"/>
        </w:rPr>
      </w:pPr>
      <w:r>
        <w:rPr>
          <w:rFonts w:hint="default" w:ascii="宋体" w:hAnsi="宋体" w:eastAsia="宋体" w:cs="宋体"/>
          <w:color w:val="auto"/>
          <w:spacing w:val="-2"/>
          <w:position w:val="1"/>
          <w:sz w:val="24"/>
          <w:highlight w:val="none"/>
          <w:lang w:val="en-US" w:eastAsia="zh-CN"/>
        </w:rPr>
        <w:t>四</w:t>
      </w:r>
      <w:r>
        <w:rPr>
          <w:rFonts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ascii="宋体" w:hAnsi="宋体" w:cs="宋体"/>
          <w:color w:val="auto"/>
          <w:sz w:val="24"/>
          <w:highlight w:val="none"/>
        </w:rPr>
      </w:pPr>
      <w:r>
        <w:rPr>
          <w:rFonts w:ascii="宋体" w:hAnsi="宋体" w:cs="宋体"/>
          <w:color w:val="auto"/>
          <w:spacing w:val="-16"/>
          <w:sz w:val="24"/>
          <w:highlight w:val="none"/>
        </w:rPr>
        <w:t>投</w:t>
      </w:r>
      <w:r>
        <w:rPr>
          <w:rFonts w:ascii="宋体" w:hAnsi="宋体" w:cs="宋体"/>
          <w:color w:val="auto"/>
          <w:spacing w:val="-10"/>
          <w:sz w:val="24"/>
          <w:highlight w:val="none"/>
        </w:rPr>
        <w:t>诉事项 1 ：</w:t>
      </w:r>
      <w:r>
        <w:rPr>
          <w:rFonts w:ascii="宋体" w:hAnsi="宋体" w:cs="宋体"/>
          <w:color w:val="auto"/>
          <w:sz w:val="24"/>
          <w:highlight w:val="none"/>
          <w:u w:val="dotted"/>
        </w:rPr>
        <w:t xml:space="preserve">                                            </w:t>
      </w:r>
    </w:p>
    <w:p>
      <w:pPr>
        <w:shd w:val="clear" w:color="auto" w:fill="auto"/>
        <w:spacing w:before="100" w:line="219" w:lineRule="auto"/>
        <w:ind w:left="505"/>
        <w:rPr>
          <w:rFonts w:ascii="宋体" w:hAnsi="宋体" w:cs="宋体"/>
          <w:color w:val="auto"/>
          <w:sz w:val="24"/>
          <w:highlight w:val="none"/>
        </w:rPr>
      </w:pPr>
      <w:r>
        <w:rPr>
          <w:rFonts w:ascii="宋体" w:hAnsi="宋体" w:cs="宋体"/>
          <w:color w:val="auto"/>
          <w:spacing w:val="-4"/>
          <w:sz w:val="24"/>
          <w:highlight w:val="none"/>
        </w:rPr>
        <w:t>事</w:t>
      </w:r>
      <w:r>
        <w:rPr>
          <w:rFonts w:ascii="宋体" w:hAnsi="宋体" w:cs="宋体"/>
          <w:color w:val="auto"/>
          <w:spacing w:val="-2"/>
          <w:sz w:val="24"/>
          <w:highlight w:val="none"/>
        </w:rPr>
        <w:t>实依据：</w:t>
      </w:r>
      <w:r>
        <w:rPr>
          <w:rFonts w:ascii="宋体" w:hAnsi="宋体" w:cs="宋体"/>
          <w:color w:val="auto"/>
          <w:sz w:val="24"/>
          <w:highlight w:val="none"/>
          <w:u w:val="dotted"/>
        </w:rPr>
        <w:t xml:space="preserve">                                             </w:t>
      </w:r>
    </w:p>
    <w:p>
      <w:pPr>
        <w:shd w:val="clear" w:color="auto" w:fill="auto"/>
        <w:tabs>
          <w:tab w:val="left" w:pos="8322"/>
        </w:tabs>
        <w:spacing w:before="179" w:line="242" w:lineRule="exact"/>
        <w:ind w:left="494"/>
        <w:rPr>
          <w:color w:val="auto"/>
          <w:sz w:val="24"/>
          <w:highlight w:val="none"/>
        </w:rPr>
      </w:pPr>
      <w:r>
        <w:rPr>
          <w:color w:val="auto"/>
          <w:sz w:val="24"/>
          <w:highlight w:val="none"/>
          <w:u w:val="single"/>
        </w:rPr>
        <w:tab/>
      </w:r>
    </w:p>
    <w:p>
      <w:pPr>
        <w:shd w:val="clear" w:color="auto" w:fill="auto"/>
        <w:spacing w:before="118" w:line="219" w:lineRule="auto"/>
        <w:ind w:left="506"/>
        <w:rPr>
          <w:rFonts w:ascii="宋体" w:hAnsi="宋体" w:cs="宋体"/>
          <w:color w:val="auto"/>
          <w:sz w:val="24"/>
          <w:highlight w:val="none"/>
        </w:rPr>
      </w:pPr>
      <w:r>
        <w:rPr>
          <w:rFonts w:ascii="宋体" w:hAnsi="宋体" w:cs="宋体"/>
          <w:color w:val="auto"/>
          <w:spacing w:val="-4"/>
          <w:sz w:val="24"/>
          <w:highlight w:val="none"/>
        </w:rPr>
        <w:t>法律</w:t>
      </w:r>
      <w:r>
        <w:rPr>
          <w:rFonts w:ascii="宋体" w:hAnsi="宋体" w:cs="宋体"/>
          <w:color w:val="auto"/>
          <w:spacing w:val="-2"/>
          <w:sz w:val="24"/>
          <w:highlight w:val="none"/>
        </w:rPr>
        <w:t>依据：</w:t>
      </w:r>
      <w:r>
        <w:rPr>
          <w:rFonts w:ascii="宋体" w:hAnsi="宋体" w:cs="宋体"/>
          <w:color w:val="auto"/>
          <w:sz w:val="24"/>
          <w:highlight w:val="none"/>
          <w:u w:val="dotted"/>
        </w:rPr>
        <w:t xml:space="preserve">                                             </w:t>
      </w:r>
    </w:p>
    <w:p>
      <w:pPr>
        <w:shd w:val="clear" w:color="auto" w:fill="auto"/>
        <w:tabs>
          <w:tab w:val="left" w:pos="8322"/>
        </w:tabs>
        <w:spacing w:before="179" w:line="242" w:lineRule="exact"/>
        <w:ind w:left="494"/>
        <w:rPr>
          <w:color w:val="auto"/>
          <w:sz w:val="24"/>
          <w:highlight w:val="none"/>
        </w:rPr>
      </w:pPr>
      <w:r>
        <w:rPr>
          <w:color w:val="auto"/>
          <w:sz w:val="24"/>
          <w:highlight w:val="none"/>
          <w:u w:val="single"/>
        </w:rPr>
        <w:tab/>
      </w:r>
    </w:p>
    <w:p>
      <w:pPr>
        <w:shd w:val="clear" w:color="auto" w:fill="auto"/>
        <w:spacing w:before="118" w:line="437" w:lineRule="exact"/>
        <w:ind w:left="508"/>
        <w:rPr>
          <w:rFonts w:ascii="宋体" w:hAnsi="宋体" w:cs="宋体"/>
          <w:color w:val="auto"/>
          <w:sz w:val="24"/>
          <w:highlight w:val="none"/>
        </w:rPr>
      </w:pPr>
      <w:r>
        <w:rPr>
          <w:rFonts w:ascii="宋体" w:hAnsi="宋体" w:cs="宋体"/>
          <w:color w:val="auto"/>
          <w:spacing w:val="-13"/>
          <w:position w:val="11"/>
          <w:sz w:val="24"/>
          <w:highlight w:val="none"/>
        </w:rPr>
        <w:t>投</w:t>
      </w:r>
      <w:r>
        <w:rPr>
          <w:rFonts w:ascii="宋体" w:hAnsi="宋体" w:cs="宋体"/>
          <w:color w:val="auto"/>
          <w:spacing w:val="-12"/>
          <w:position w:val="11"/>
          <w:sz w:val="24"/>
          <w:highlight w:val="none"/>
        </w:rPr>
        <w:t>诉事项 2</w:t>
      </w:r>
    </w:p>
    <w:p>
      <w:pPr>
        <w:shd w:val="clear" w:color="auto" w:fill="auto"/>
        <w:spacing w:line="437" w:lineRule="exact"/>
        <w:ind w:left="522"/>
        <w:rPr>
          <w:rFonts w:ascii="宋体" w:hAnsi="宋体" w:cs="宋体"/>
          <w:color w:val="auto"/>
          <w:sz w:val="24"/>
          <w:highlight w:val="none"/>
        </w:rPr>
      </w:pPr>
      <w:r>
        <w:rPr>
          <w:rFonts w:ascii="宋体" w:hAnsi="宋体" w:cs="宋体"/>
          <w:color w:val="auto"/>
          <w:position w:val="3"/>
          <w:sz w:val="24"/>
          <w:highlight w:val="none"/>
        </w:rPr>
        <w:t>……</w:t>
      </w:r>
    </w:p>
    <w:p>
      <w:pPr>
        <w:shd w:val="clear" w:color="auto" w:fill="auto"/>
        <w:spacing w:line="239" w:lineRule="exact"/>
        <w:rPr>
          <w:color w:val="auto"/>
          <w:sz w:val="24"/>
          <w:highlight w:val="none"/>
        </w:rPr>
      </w:pPr>
    </w:p>
    <w:p>
      <w:pPr>
        <w:shd w:val="clear" w:color="auto" w:fill="auto"/>
        <w:spacing w:before="56" w:line="437" w:lineRule="exact"/>
        <w:ind w:left="505"/>
        <w:rPr>
          <w:rFonts w:ascii="宋体" w:hAnsi="宋体" w:cs="宋体"/>
          <w:color w:val="auto"/>
          <w:spacing w:val="-1"/>
          <w:position w:val="11"/>
          <w:sz w:val="24"/>
          <w:highlight w:val="none"/>
        </w:rPr>
      </w:pPr>
      <w:r>
        <w:rPr>
          <w:rFonts w:ascii="宋体" w:hAnsi="宋体" w:cs="宋体"/>
          <w:color w:val="auto"/>
          <w:spacing w:val="-2"/>
          <w:position w:val="11"/>
          <w:sz w:val="24"/>
          <w:highlight w:val="none"/>
        </w:rPr>
        <w:t>签字(签</w:t>
      </w:r>
      <w:r>
        <w:rPr>
          <w:rFonts w:ascii="宋体" w:hAnsi="宋体" w:cs="宋体"/>
          <w:color w:val="auto"/>
          <w:spacing w:val="-1"/>
          <w:position w:val="11"/>
          <w:sz w:val="24"/>
          <w:highlight w:val="none"/>
        </w:rPr>
        <w:t>章)：</w:t>
      </w:r>
      <w:r>
        <w:rPr>
          <w:rFonts w:hint="eastAsia" w:ascii="宋体" w:hAnsi="宋体" w:cs="宋体"/>
          <w:color w:val="auto"/>
          <w:spacing w:val="-1"/>
          <w:position w:val="11"/>
          <w:sz w:val="24"/>
          <w:highlight w:val="none"/>
        </w:rPr>
        <w:t xml:space="preserve"> </w:t>
      </w:r>
    </w:p>
    <w:p>
      <w:pPr>
        <w:shd w:val="clear" w:color="auto" w:fill="auto"/>
        <w:spacing w:before="56" w:line="437" w:lineRule="exact"/>
        <w:ind w:left="505"/>
        <w:rPr>
          <w:rFonts w:ascii="宋体" w:hAnsi="宋体" w:cs="宋体"/>
          <w:color w:val="auto"/>
          <w:spacing w:val="-1"/>
          <w:position w:val="11"/>
          <w:sz w:val="24"/>
          <w:highlight w:val="none"/>
        </w:rPr>
      </w:pPr>
      <w:r>
        <w:rPr>
          <w:rFonts w:ascii="宋体" w:hAnsi="宋体" w:cs="宋体"/>
          <w:color w:val="auto"/>
          <w:spacing w:val="-20"/>
          <w:sz w:val="24"/>
          <w:highlight w:val="none"/>
        </w:rPr>
        <w:t>日</w:t>
      </w:r>
      <w:r>
        <w:rPr>
          <w:rFonts w:ascii="宋体" w:hAnsi="宋体" w:cs="宋体"/>
          <w:color w:val="auto"/>
          <w:spacing w:val="-19"/>
          <w:sz w:val="24"/>
          <w:highlight w:val="none"/>
        </w:rPr>
        <w:t>期：</w:t>
      </w:r>
      <w:r>
        <w:rPr>
          <w:rFonts w:hint="eastAsia" w:ascii="宋体" w:hAnsi="宋体" w:cs="宋体"/>
          <w:color w:val="auto"/>
          <w:spacing w:val="-1"/>
          <w:position w:val="11"/>
          <w:sz w:val="24"/>
          <w:highlight w:val="none"/>
        </w:rPr>
        <w:t xml:space="preserve"> </w:t>
      </w:r>
    </w:p>
    <w:p>
      <w:pPr>
        <w:shd w:val="clear" w:color="auto" w:fill="auto"/>
        <w:spacing w:line="392" w:lineRule="auto"/>
        <w:rPr>
          <w:color w:val="auto"/>
          <w:sz w:val="24"/>
          <w:highlight w:val="none"/>
        </w:rPr>
      </w:pPr>
    </w:p>
    <w:p>
      <w:pPr>
        <w:shd w:val="clear" w:color="auto" w:fill="auto"/>
        <w:spacing w:before="91" w:line="219" w:lineRule="auto"/>
        <w:ind w:left="508"/>
        <w:rPr>
          <w:rFonts w:ascii="宋体" w:hAnsi="宋体" w:cs="宋体"/>
          <w:color w:val="auto"/>
          <w:sz w:val="24"/>
          <w:highlight w:val="none"/>
        </w:rPr>
      </w:pPr>
      <w:r>
        <w:rPr>
          <w:rFonts w:ascii="宋体" w:hAnsi="宋体" w:cs="宋体"/>
          <w:color w:val="auto"/>
          <w:spacing w:val="-2"/>
          <w:sz w:val="24"/>
          <w:highlight w:val="none"/>
        </w:rPr>
        <w:t>投诉书制作说</w:t>
      </w:r>
      <w:r>
        <w:rPr>
          <w:rFonts w:ascii="宋体" w:hAnsi="宋体" w:cs="宋体"/>
          <w:color w:val="auto"/>
          <w:spacing w:val="-1"/>
          <w:sz w:val="24"/>
          <w:highlight w:val="none"/>
        </w:rPr>
        <w:t>明：</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1.投诉人提起投诉时，应当提交投诉书和必要的证明材料，并按 照被投诉人和与投诉事项有关的供应商数量提供投诉书副本。</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2.投诉人若委托代理人进行投诉的，投诉书应按要求列明“授权 代表”的有关内容，并在附件中提交由投诉人签署的授权委托书。授 权委托书应载明代理人的姓名或者名称、代理事项、具体权限、期限 和相关事项。</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3.投诉人若对项目的某一分包进行投诉，投诉书中应列明具体分 包号。</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4.投诉书应简要列明质疑事项，质疑函、质疑答复等作为附件材 料提供。</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5.投诉书的投诉事项应具体、明确，并有必要的事实依据和法律 依据。</w:t>
      </w:r>
    </w:p>
    <w:p>
      <w:pPr>
        <w:shd w:val="clear" w:color="auto" w:fill="auto"/>
        <w:spacing w:before="31" w:line="239" w:lineRule="auto"/>
        <w:ind w:left="525"/>
        <w:rPr>
          <w:rFonts w:ascii="宋体" w:hAnsi="宋体" w:eastAsia="宋体" w:cs="宋体"/>
          <w:color w:val="auto"/>
          <w:spacing w:val="-2"/>
          <w:sz w:val="24"/>
          <w:highlight w:val="none"/>
        </w:rPr>
      </w:pPr>
      <w:r>
        <w:rPr>
          <w:rFonts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ascii="宋体" w:hAnsi="宋体" w:eastAsia="宋体" w:cs="宋体"/>
          <w:color w:val="auto"/>
          <w:spacing w:val="-2"/>
          <w:sz w:val="24"/>
          <w:highlight w:val="none"/>
        </w:rPr>
        <w:t>7.投诉人为自然人的，投诉书应由本人签字；投诉人为法人或者 其他组织的，投诉书应当由法定代表人、主要负责人，或者其授权代 表签字或者盖章，并加盖公章。</w:t>
      </w:r>
    </w:p>
    <w:p>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br w:type="page"/>
      </w:r>
    </w:p>
    <w:p>
      <w:pPr>
        <w:pStyle w:val="2"/>
        <w:keepNext/>
        <w:keepLines/>
        <w:pageBreakBefore w:val="0"/>
        <w:widowControl w:val="0"/>
        <w:numPr>
          <w:ilvl w:val="0"/>
          <w:numId w:val="10"/>
        </w:numPr>
        <w:kinsoku/>
        <w:wordWrap/>
        <w:overflowPunct/>
        <w:topLinePunct w:val="0"/>
        <w:autoSpaceDE/>
        <w:autoSpaceDN/>
        <w:bidi w:val="0"/>
        <w:adjustRightInd/>
        <w:snapToGrid/>
        <w:spacing w:line="356" w:lineRule="atLeast"/>
        <w:jc w:val="center"/>
        <w:textAlignment w:val="auto"/>
        <w:outlineLvl w:val="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8"/>
          <w:szCs w:val="28"/>
          <w:highlight w:val="none"/>
        </w:rPr>
        <w:t xml:space="preserve">  </w:t>
      </w:r>
      <w:bookmarkEnd w:id="63"/>
      <w:bookmarkEnd w:id="66"/>
      <w:bookmarkEnd w:id="67"/>
      <w:bookmarkEnd w:id="68"/>
      <w:bookmarkEnd w:id="69"/>
      <w:bookmarkEnd w:id="70"/>
      <w:bookmarkStart w:id="83" w:name="_Toc10290"/>
      <w:r>
        <w:rPr>
          <w:rFonts w:hint="eastAsia" w:asciiTheme="minorEastAsia" w:hAnsiTheme="minorEastAsia" w:eastAsiaTheme="minorEastAsia" w:cstheme="minorEastAsia"/>
          <w:color w:val="auto"/>
          <w:highlight w:val="none"/>
          <w:lang w:val="en-US" w:eastAsia="zh-CN"/>
        </w:rPr>
        <w:t>服务要求及需求表</w:t>
      </w:r>
    </w:p>
    <w:p>
      <w:pPr>
        <w:numPr>
          <w:ilvl w:val="0"/>
          <w:numId w:val="11"/>
        </w:numPr>
        <w:bidi w:val="0"/>
        <w:ind w:left="0" w:leftChars="0" w:firstLineChars="0"/>
        <w:outlineLvl w:val="9"/>
        <w:rPr>
          <w:rFonts w:hint="eastAsia" w:asciiTheme="minorEastAsia" w:hAnsiTheme="minorEastAsia" w:eastAsiaTheme="minorEastAsia" w:cstheme="minorEastAsia"/>
          <w:color w:val="auto"/>
          <w:sz w:val="24"/>
          <w:szCs w:val="24"/>
          <w:highlight w:val="none"/>
          <w:lang w:val="en-US" w:eastAsia="zh-CN"/>
        </w:rPr>
      </w:pPr>
      <w:bookmarkStart w:id="84" w:name="_Toc27052"/>
      <w:bookmarkStart w:id="85" w:name="_Toc441065661"/>
      <w:bookmarkStart w:id="86" w:name="_Toc52223347"/>
      <w:r>
        <w:rPr>
          <w:rFonts w:hint="eastAsia" w:asciiTheme="minorEastAsia" w:hAnsiTheme="minorEastAsia" w:eastAsiaTheme="minorEastAsia" w:cstheme="minorEastAsia"/>
          <w:color w:val="auto"/>
          <w:sz w:val="24"/>
          <w:szCs w:val="24"/>
          <w:highlight w:val="none"/>
          <w:lang w:val="en-US" w:eastAsia="zh-CN"/>
        </w:rPr>
        <w:t>招标项目</w:t>
      </w:r>
      <w:bookmarkEnd w:id="84"/>
      <w:bookmarkEnd w:id="85"/>
      <w:bookmarkEnd w:id="86"/>
      <w:r>
        <w:rPr>
          <w:rFonts w:hint="eastAsia" w:asciiTheme="minorEastAsia" w:hAnsiTheme="minorEastAsia" w:eastAsiaTheme="minorEastAsia" w:cstheme="minorEastAsia"/>
          <w:color w:val="auto"/>
          <w:sz w:val="24"/>
          <w:szCs w:val="24"/>
          <w:highlight w:val="none"/>
          <w:lang w:val="en-US" w:eastAsia="zh-CN"/>
        </w:rPr>
        <w:t>概况</w:t>
      </w:r>
    </w:p>
    <w:p>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对</w:t>
      </w:r>
      <w:r>
        <w:rPr>
          <w:rFonts w:hint="eastAsia" w:asciiTheme="minorEastAsia" w:hAnsiTheme="minorEastAsia" w:eastAsiaTheme="minorEastAsia" w:cstheme="minorEastAsia"/>
          <w:color w:val="auto"/>
          <w:kern w:val="0"/>
          <w:sz w:val="24"/>
          <w:szCs w:val="24"/>
          <w:highlight w:val="none"/>
          <w:lang w:eastAsia="zh-CN"/>
        </w:rPr>
        <w:t>集中连片30以上地块需要嫁接、嫁接后的承包、管理和果品销售，西梅嫁接接穗11550个；杏子嫁接接穗26400个；杏子补植5500株。</w:t>
      </w:r>
    </w:p>
    <w:p>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项目预算：37.565万元</w:t>
      </w:r>
    </w:p>
    <w:p>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最高限价按：37.565万元</w:t>
      </w:r>
    </w:p>
    <w:p>
      <w:pPr>
        <w:pStyle w:val="27"/>
        <w:rPr>
          <w:rFonts w:hint="eastAsia" w:asciiTheme="minorEastAsia" w:hAnsiTheme="minorEastAsia" w:eastAsiaTheme="minorEastAsia" w:cstheme="minorEastAsia"/>
          <w:color w:val="auto"/>
          <w:sz w:val="24"/>
          <w:szCs w:val="24"/>
          <w:highlight w:val="none"/>
          <w:lang w:val="en-US" w:eastAsia="zh-CN"/>
        </w:rPr>
      </w:pPr>
    </w:p>
    <w:tbl>
      <w:tblPr>
        <w:tblStyle w:val="21"/>
        <w:tblW w:w="5158"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10"/>
        <w:gridCol w:w="1653"/>
        <w:gridCol w:w="1706"/>
        <w:gridCol w:w="2180"/>
        <w:gridCol w:w="2182"/>
        <w:gridCol w:w="192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7" w:hRule="atLeast"/>
        </w:trPr>
        <w:tc>
          <w:tcPr>
            <w:tcW w:w="298" w:type="pct"/>
            <w:tcMar>
              <w:top w:w="75" w:type="dxa"/>
              <w:left w:w="150" w:type="dxa"/>
              <w:bottom w:w="75" w:type="dxa"/>
              <w:right w:w="150" w:type="dxa"/>
            </w:tcMar>
            <w:vAlign w:val="center"/>
          </w:tcPr>
          <w:p>
            <w:pPr>
              <w:topLinePunct/>
              <w:adjustRightInd w:val="0"/>
              <w:snapToGrid w:val="0"/>
              <w:spacing w:line="24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序号</w:t>
            </w:r>
          </w:p>
        </w:tc>
        <w:tc>
          <w:tcPr>
            <w:tcW w:w="806" w:type="pct"/>
            <w:tcMar>
              <w:top w:w="75" w:type="dxa"/>
              <w:left w:w="150" w:type="dxa"/>
              <w:bottom w:w="75" w:type="dxa"/>
              <w:right w:w="150" w:type="dxa"/>
            </w:tcMar>
            <w:vAlign w:val="center"/>
          </w:tcPr>
          <w:p>
            <w:pPr>
              <w:topLinePunct/>
              <w:adjustRightInd w:val="0"/>
              <w:snapToGrid w:val="0"/>
              <w:spacing w:line="24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标的名称</w:t>
            </w:r>
          </w:p>
        </w:tc>
        <w:tc>
          <w:tcPr>
            <w:tcW w:w="832" w:type="pct"/>
            <w:tcMar>
              <w:top w:w="75" w:type="dxa"/>
              <w:left w:w="150" w:type="dxa"/>
              <w:bottom w:w="75" w:type="dxa"/>
              <w:right w:w="150" w:type="dxa"/>
            </w:tcMar>
            <w:vAlign w:val="center"/>
          </w:tcPr>
          <w:p>
            <w:pPr>
              <w:topLinePunct/>
              <w:adjustRightInd w:val="0"/>
              <w:snapToGrid w:val="0"/>
              <w:spacing w:line="24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数量</w:t>
            </w:r>
          </w:p>
        </w:tc>
        <w:tc>
          <w:tcPr>
            <w:tcW w:w="1063" w:type="pct"/>
            <w:tcMar>
              <w:top w:w="75" w:type="dxa"/>
              <w:left w:w="150" w:type="dxa"/>
              <w:bottom w:w="75" w:type="dxa"/>
              <w:right w:w="150" w:type="dxa"/>
            </w:tcMar>
            <w:vAlign w:val="center"/>
          </w:tcPr>
          <w:p>
            <w:pPr>
              <w:topLinePunct/>
              <w:adjustRightInd w:val="0"/>
              <w:snapToGrid w:val="0"/>
              <w:spacing w:line="240" w:lineRule="auto"/>
              <w:ind w:left="0" w:right="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rPr>
              <w:t>预算</w:t>
            </w:r>
            <w:r>
              <w:rPr>
                <w:rFonts w:hint="eastAsia" w:asciiTheme="minorEastAsia" w:hAnsiTheme="minorEastAsia" w:eastAsiaTheme="minorEastAsia" w:cstheme="minorEastAsia"/>
                <w:color w:val="auto"/>
                <w:kern w:val="0"/>
                <w:sz w:val="24"/>
                <w:szCs w:val="24"/>
                <w:highlight w:val="none"/>
                <w:lang w:val="en-US" w:eastAsia="zh-CN"/>
              </w:rPr>
              <w:t>单价最高限价（元）</w:t>
            </w:r>
          </w:p>
        </w:tc>
        <w:tc>
          <w:tcPr>
            <w:tcW w:w="1064" w:type="pct"/>
            <w:tcMar>
              <w:top w:w="75" w:type="dxa"/>
              <w:left w:w="150" w:type="dxa"/>
              <w:bottom w:w="75" w:type="dxa"/>
              <w:right w:w="150" w:type="dxa"/>
            </w:tcMar>
            <w:vAlign w:val="center"/>
          </w:tcPr>
          <w:p>
            <w:pPr>
              <w:topLinePunct/>
              <w:adjustRightInd w:val="0"/>
              <w:snapToGrid w:val="0"/>
              <w:spacing w:line="240" w:lineRule="auto"/>
              <w:ind w:left="0" w:right="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预算金额（</w:t>
            </w:r>
            <w:r>
              <w:rPr>
                <w:rFonts w:hint="eastAsia" w:asciiTheme="minorEastAsia" w:hAnsiTheme="minorEastAsia" w:eastAsiaTheme="minorEastAsia" w:cstheme="minorEastAsia"/>
                <w:color w:val="auto"/>
                <w:kern w:val="0"/>
                <w:sz w:val="24"/>
                <w:szCs w:val="24"/>
                <w:highlight w:val="none"/>
                <w:lang w:val="en-US" w:eastAsia="zh-CN"/>
              </w:rPr>
              <w:t>万</w:t>
            </w:r>
            <w:r>
              <w:rPr>
                <w:rFonts w:hint="eastAsia" w:asciiTheme="minorEastAsia" w:hAnsiTheme="minorEastAsia" w:eastAsiaTheme="minorEastAsia" w:cstheme="minorEastAsia"/>
                <w:color w:val="auto"/>
                <w:kern w:val="0"/>
                <w:sz w:val="24"/>
                <w:szCs w:val="24"/>
                <w:highlight w:val="none"/>
              </w:rPr>
              <w:t>元）</w:t>
            </w:r>
          </w:p>
        </w:tc>
        <w:tc>
          <w:tcPr>
            <w:tcW w:w="934" w:type="pct"/>
            <w:tcMar>
              <w:top w:w="75" w:type="dxa"/>
              <w:left w:w="150" w:type="dxa"/>
              <w:bottom w:w="75" w:type="dxa"/>
              <w:right w:w="150" w:type="dxa"/>
            </w:tcMar>
            <w:vAlign w:val="center"/>
          </w:tcPr>
          <w:p>
            <w:pPr>
              <w:topLinePunct/>
              <w:adjustRightInd w:val="0"/>
              <w:snapToGrid w:val="0"/>
              <w:spacing w:line="240" w:lineRule="auto"/>
              <w:ind w:left="0" w:right="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所属行业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2" w:hRule="atLeast"/>
        </w:trPr>
        <w:tc>
          <w:tcPr>
            <w:tcW w:w="298"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06"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西梅嫁接（含接穗）</w:t>
            </w:r>
          </w:p>
        </w:tc>
        <w:tc>
          <w:tcPr>
            <w:tcW w:w="83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10500</w:t>
            </w:r>
          </w:p>
        </w:tc>
        <w:tc>
          <w:tcPr>
            <w:tcW w:w="1063"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7元</w:t>
            </w:r>
          </w:p>
        </w:tc>
        <w:tc>
          <w:tcPr>
            <w:tcW w:w="106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7.35</w:t>
            </w:r>
            <w:r>
              <w:rPr>
                <w:rFonts w:hint="eastAsia" w:asciiTheme="minorEastAsia" w:hAnsiTheme="minorEastAsia" w:eastAsiaTheme="minorEastAsia" w:cstheme="minorEastAsia"/>
                <w:color w:val="auto"/>
                <w:kern w:val="0"/>
                <w:sz w:val="24"/>
                <w:szCs w:val="24"/>
                <w:highlight w:val="none"/>
                <w:lang w:eastAsia="zh-CN"/>
              </w:rPr>
              <w:t>万元</w:t>
            </w:r>
          </w:p>
        </w:tc>
        <w:tc>
          <w:tcPr>
            <w:tcW w:w="93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农、林、牧、渔业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2" w:hRule="atLeast"/>
        </w:trPr>
        <w:tc>
          <w:tcPr>
            <w:tcW w:w="298"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rPr>
            </w:pPr>
            <w:bookmarkStart w:id="87" w:name="_Toc52223348"/>
            <w:bookmarkStart w:id="88" w:name="_Toc32380"/>
            <w:bookmarkStart w:id="89" w:name="_Toc22909"/>
          </w:p>
        </w:tc>
        <w:tc>
          <w:tcPr>
            <w:tcW w:w="806"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西梅补嫁接（含接穗）</w:t>
            </w:r>
          </w:p>
        </w:tc>
        <w:tc>
          <w:tcPr>
            <w:tcW w:w="83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1050</w:t>
            </w:r>
          </w:p>
        </w:tc>
        <w:tc>
          <w:tcPr>
            <w:tcW w:w="1063"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7元</w:t>
            </w:r>
          </w:p>
        </w:tc>
        <w:tc>
          <w:tcPr>
            <w:tcW w:w="106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0.735</w:t>
            </w:r>
            <w:r>
              <w:rPr>
                <w:rFonts w:hint="eastAsia" w:asciiTheme="minorEastAsia" w:hAnsiTheme="minorEastAsia" w:eastAsiaTheme="minorEastAsia" w:cstheme="minorEastAsia"/>
                <w:color w:val="auto"/>
                <w:kern w:val="0"/>
                <w:sz w:val="24"/>
                <w:szCs w:val="24"/>
                <w:highlight w:val="none"/>
                <w:lang w:eastAsia="zh-CN"/>
              </w:rPr>
              <w:t>万元</w:t>
            </w:r>
          </w:p>
        </w:tc>
        <w:tc>
          <w:tcPr>
            <w:tcW w:w="93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农、林、牧、渔业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2" w:hRule="atLeast"/>
        </w:trPr>
        <w:tc>
          <w:tcPr>
            <w:tcW w:w="298"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rPr>
            </w:pPr>
          </w:p>
        </w:tc>
        <w:tc>
          <w:tcPr>
            <w:tcW w:w="806"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杏树嫁接（含接穗）</w:t>
            </w:r>
          </w:p>
        </w:tc>
        <w:tc>
          <w:tcPr>
            <w:tcW w:w="83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24000</w:t>
            </w:r>
          </w:p>
        </w:tc>
        <w:tc>
          <w:tcPr>
            <w:tcW w:w="1063"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7元</w:t>
            </w:r>
          </w:p>
        </w:tc>
        <w:tc>
          <w:tcPr>
            <w:tcW w:w="106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16.8</w:t>
            </w:r>
            <w:r>
              <w:rPr>
                <w:rFonts w:hint="eastAsia" w:asciiTheme="minorEastAsia" w:hAnsiTheme="minorEastAsia" w:eastAsiaTheme="minorEastAsia" w:cstheme="minorEastAsia"/>
                <w:color w:val="auto"/>
                <w:kern w:val="0"/>
                <w:sz w:val="24"/>
                <w:szCs w:val="24"/>
                <w:highlight w:val="none"/>
                <w:lang w:eastAsia="zh-CN"/>
              </w:rPr>
              <w:t>万元</w:t>
            </w:r>
          </w:p>
        </w:tc>
        <w:tc>
          <w:tcPr>
            <w:tcW w:w="93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农、林、牧、渔业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2" w:hRule="atLeast"/>
        </w:trPr>
        <w:tc>
          <w:tcPr>
            <w:tcW w:w="298"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rPr>
            </w:pPr>
          </w:p>
        </w:tc>
        <w:tc>
          <w:tcPr>
            <w:tcW w:w="806"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val="en-US" w:eastAsia="zh-CN"/>
              </w:rPr>
              <w:t>杏树补嫁接（含接穗）</w:t>
            </w:r>
          </w:p>
        </w:tc>
        <w:tc>
          <w:tcPr>
            <w:tcW w:w="83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2400</w:t>
            </w:r>
          </w:p>
        </w:tc>
        <w:tc>
          <w:tcPr>
            <w:tcW w:w="1063"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7元</w:t>
            </w:r>
          </w:p>
        </w:tc>
        <w:tc>
          <w:tcPr>
            <w:tcW w:w="106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1.68</w:t>
            </w:r>
            <w:r>
              <w:rPr>
                <w:rFonts w:hint="eastAsia" w:asciiTheme="minorEastAsia" w:hAnsiTheme="minorEastAsia" w:eastAsiaTheme="minorEastAsia" w:cstheme="minorEastAsia"/>
                <w:color w:val="auto"/>
                <w:kern w:val="0"/>
                <w:sz w:val="24"/>
                <w:szCs w:val="24"/>
                <w:highlight w:val="none"/>
                <w:lang w:eastAsia="zh-CN"/>
              </w:rPr>
              <w:t>万元</w:t>
            </w:r>
          </w:p>
        </w:tc>
        <w:tc>
          <w:tcPr>
            <w:tcW w:w="93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农、林、牧、渔业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62" w:hRule="atLeast"/>
        </w:trPr>
        <w:tc>
          <w:tcPr>
            <w:tcW w:w="298"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rPr>
            </w:pPr>
          </w:p>
        </w:tc>
        <w:tc>
          <w:tcPr>
            <w:tcW w:w="806"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杏树补值</w:t>
            </w:r>
          </w:p>
        </w:tc>
        <w:tc>
          <w:tcPr>
            <w:tcW w:w="83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5500</w:t>
            </w:r>
          </w:p>
        </w:tc>
        <w:tc>
          <w:tcPr>
            <w:tcW w:w="1063"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20元</w:t>
            </w:r>
          </w:p>
        </w:tc>
        <w:tc>
          <w:tcPr>
            <w:tcW w:w="106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11</w:t>
            </w:r>
            <w:r>
              <w:rPr>
                <w:rFonts w:hint="eastAsia" w:asciiTheme="minorEastAsia" w:hAnsiTheme="minorEastAsia" w:eastAsiaTheme="minorEastAsia" w:cstheme="minorEastAsia"/>
                <w:color w:val="auto"/>
                <w:kern w:val="0"/>
                <w:sz w:val="24"/>
                <w:szCs w:val="24"/>
                <w:highlight w:val="none"/>
                <w:lang w:eastAsia="zh-CN"/>
              </w:rPr>
              <w:t>万元</w:t>
            </w:r>
          </w:p>
        </w:tc>
        <w:tc>
          <w:tcPr>
            <w:tcW w:w="934"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农、林、牧、渔业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022" w:hRule="atLeast"/>
        </w:trPr>
        <w:tc>
          <w:tcPr>
            <w:tcW w:w="5000" w:type="pct"/>
            <w:gridSpan w:val="6"/>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both"/>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★注：接穗长度7厘米以上，接穗肖削面2.5厘米以上；成活率百分九十以上，不活的6月底补接，补接成活率不能低于百分之九十。</w:t>
            </w:r>
          </w:p>
        </w:tc>
      </w:tr>
      <w:bookmarkEnd w:id="87"/>
      <w:bookmarkEnd w:id="88"/>
      <w:bookmarkEnd w:id="89"/>
    </w:tbl>
    <w:p>
      <w:pPr>
        <w:pStyle w:val="12"/>
        <w:keepNext w:val="0"/>
        <w:keepLines w:val="0"/>
        <w:pageBreakBefore w:val="0"/>
        <w:kinsoku/>
        <w:wordWrap/>
        <w:overflowPunct/>
        <w:topLinePunct w:val="0"/>
        <w:bidi w:val="0"/>
        <w:snapToGrid w:val="0"/>
        <w:spacing w:line="360" w:lineRule="auto"/>
        <w:ind w:left="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备注：</w:t>
      </w:r>
    </w:p>
    <w:p>
      <w:pPr>
        <w:pageBreakBefore w:val="0"/>
        <w:numPr>
          <w:ilvl w:val="0"/>
          <w:numId w:val="0"/>
        </w:numPr>
        <w:kinsoku/>
        <w:wordWrap/>
        <w:overflowPunct/>
        <w:topLinePunct w:val="0"/>
        <w:bidi w:val="0"/>
        <w:spacing w:line="360" w:lineRule="auto"/>
        <w:ind w:leftChars="200" w:right="0" w:rightChars="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★投标人投标时，采购</w:t>
      </w:r>
      <w:r>
        <w:rPr>
          <w:rFonts w:hint="eastAsia" w:ascii="宋体" w:hAnsi="宋体" w:eastAsia="宋体" w:cs="宋体"/>
          <w:b w:val="0"/>
          <w:bCs w:val="0"/>
          <w:color w:val="000000"/>
          <w:sz w:val="24"/>
          <w:szCs w:val="24"/>
          <w:highlight w:val="none"/>
          <w:lang w:val="en-US" w:eastAsia="zh-CN"/>
        </w:rPr>
        <w:t>项目</w:t>
      </w:r>
      <w:r>
        <w:rPr>
          <w:rFonts w:hint="eastAsia" w:ascii="宋体" w:hAnsi="宋体" w:eastAsia="宋体" w:cs="宋体"/>
          <w:b w:val="0"/>
          <w:bCs w:val="0"/>
          <w:color w:val="000000"/>
          <w:sz w:val="24"/>
          <w:szCs w:val="24"/>
          <w:highlight w:val="none"/>
        </w:rPr>
        <w:t>的主要标的应在《投标分项报价表》中清晰列明“产品名称、规格型号、单价、数量”否则，视为无效投标。</w:t>
      </w:r>
    </w:p>
    <w:p>
      <w:pPr>
        <w:pStyle w:val="12"/>
        <w:keepNext w:val="0"/>
        <w:keepLines w:val="0"/>
        <w:pageBreakBefore w:val="0"/>
        <w:numPr>
          <w:ilvl w:val="0"/>
          <w:numId w:val="0"/>
        </w:numPr>
        <w:tabs>
          <w:tab w:val="left" w:pos="540"/>
        </w:tabs>
        <w:kinsoku/>
        <w:wordWrap/>
        <w:overflowPunct/>
        <w:topLinePunct w:val="0"/>
        <w:bidi w:val="0"/>
        <w:snapToGrid w:val="0"/>
        <w:spacing w:line="360" w:lineRule="auto"/>
        <w:ind w:left="0" w:leftChars="0"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技术指标参数(以上技术参数为参照或相当于需求最低配置要求，若有涉及具体品牌、工艺、材料、标准等参数，仅为方便描述项目质量水平的参考值，各潜在投标人可以在其提供的文件资料中选择更优的产品替代)</w:t>
      </w:r>
    </w:p>
    <w:p>
      <w:pPr>
        <w:pStyle w:val="12"/>
        <w:keepNext w:val="0"/>
        <w:keepLines w:val="0"/>
        <w:pageBreakBefore w:val="0"/>
        <w:numPr>
          <w:ilvl w:val="0"/>
          <w:numId w:val="12"/>
        </w:numPr>
        <w:tabs>
          <w:tab w:val="left" w:pos="540"/>
        </w:tabs>
        <w:kinsoku/>
        <w:wordWrap/>
        <w:overflowPunct/>
        <w:topLinePunct w:val="0"/>
        <w:bidi w:val="0"/>
        <w:adjustRightInd w:val="0"/>
        <w:snapToGrid w:val="0"/>
        <w:spacing w:line="360" w:lineRule="auto"/>
        <w:ind w:left="0" w:leftChars="0" w:right="0" w:firstLine="482" w:firstLineChars="200"/>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en-US"/>
        </w:rPr>
        <w:t>采购项目商务要求</w:t>
      </w:r>
    </w:p>
    <w:p>
      <w:pPr>
        <w:pageBreakBefore w:val="0"/>
        <w:numPr>
          <w:ilvl w:val="0"/>
          <w:numId w:val="13"/>
        </w:numPr>
        <w:kinsoku/>
        <w:wordWrap/>
        <w:overflowPunct/>
        <w:topLinePunct w:val="0"/>
        <w:bidi w:val="0"/>
        <w:spacing w:line="360" w:lineRule="auto"/>
        <w:ind w:left="0" w:leftChars="0" w:right="0" w:firstLine="482" w:firstLineChars="200"/>
        <w:rPr>
          <w:rFonts w:hint="eastAsia" w:ascii="宋体" w:hAnsi="宋体" w:eastAsia="宋体" w:cs="宋体"/>
          <w:b w:val="0"/>
          <w:bCs w:val="0"/>
          <w:color w:val="000000"/>
          <w:sz w:val="24"/>
          <w:szCs w:val="24"/>
          <w:highlight w:val="none"/>
          <w:lang w:eastAsia="zh-CN"/>
        </w:rPr>
      </w:pPr>
      <w:r>
        <w:rPr>
          <w:rFonts w:hint="eastAsia" w:ascii="宋体" w:hAnsi="宋体" w:eastAsia="宋体" w:cs="宋体"/>
          <w:b/>
          <w:color w:val="000000"/>
          <w:sz w:val="24"/>
          <w:szCs w:val="24"/>
          <w:highlight w:val="none"/>
        </w:rPr>
        <w:t>★</w:t>
      </w:r>
      <w:r>
        <w:rPr>
          <w:rFonts w:hint="eastAsia" w:ascii="宋体" w:hAnsi="宋体" w:eastAsia="宋体" w:cs="宋体"/>
          <w:b w:val="0"/>
          <w:bCs w:val="0"/>
          <w:color w:val="000000"/>
          <w:sz w:val="24"/>
          <w:szCs w:val="24"/>
          <w:highlight w:val="none"/>
        </w:rPr>
        <w:t>交货期：签订合同后</w:t>
      </w:r>
      <w:r>
        <w:rPr>
          <w:rFonts w:hint="eastAsia" w:ascii="宋体" w:hAnsi="宋体" w:eastAsia="宋体" w:cs="宋体"/>
          <w:b w:val="0"/>
          <w:bCs w:val="0"/>
          <w:color w:val="000000"/>
          <w:sz w:val="24"/>
          <w:szCs w:val="24"/>
          <w:highlight w:val="none"/>
          <w:lang w:val="en-US" w:eastAsia="zh-CN"/>
        </w:rPr>
        <w:t>15</w:t>
      </w:r>
      <w:r>
        <w:rPr>
          <w:rFonts w:hint="eastAsia" w:ascii="宋体" w:hAnsi="宋体" w:eastAsia="宋体" w:cs="宋体"/>
          <w:b w:val="0"/>
          <w:bCs w:val="0"/>
          <w:color w:val="000000"/>
          <w:sz w:val="24"/>
          <w:szCs w:val="24"/>
          <w:highlight w:val="none"/>
          <w:lang w:eastAsia="zh-CN"/>
        </w:rPr>
        <w:t>天</w:t>
      </w:r>
      <w:r>
        <w:rPr>
          <w:rFonts w:hint="eastAsia" w:ascii="宋体" w:hAnsi="宋体" w:eastAsia="宋体" w:cs="宋体"/>
          <w:b w:val="0"/>
          <w:bCs w:val="0"/>
          <w:color w:val="000000"/>
          <w:sz w:val="24"/>
          <w:szCs w:val="24"/>
          <w:highlight w:val="none"/>
        </w:rPr>
        <w:t>内苗木全部到场</w:t>
      </w:r>
      <w:r>
        <w:rPr>
          <w:rFonts w:hint="eastAsia" w:ascii="宋体" w:hAnsi="宋体" w:eastAsia="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val="en-US" w:eastAsia="zh-CN"/>
        </w:rPr>
        <w:t>到场后15天内完成嫁接、种植。</w:t>
      </w:r>
    </w:p>
    <w:p>
      <w:pPr>
        <w:pageBreakBefore w:val="0"/>
        <w:numPr>
          <w:ilvl w:val="0"/>
          <w:numId w:val="13"/>
        </w:numPr>
        <w:kinsoku/>
        <w:wordWrap/>
        <w:overflowPunct/>
        <w:topLinePunct w:val="0"/>
        <w:bidi w:val="0"/>
        <w:spacing w:line="360" w:lineRule="auto"/>
        <w:ind w:left="0" w:leftChars="0" w:right="0" w:firstLine="482" w:firstLineChars="200"/>
        <w:rPr>
          <w:rFonts w:hint="eastAsia" w:ascii="宋体" w:hAnsi="宋体" w:eastAsia="宋体" w:cs="宋体"/>
          <w:b w:val="0"/>
          <w:bCs w:val="0"/>
          <w:color w:val="000000"/>
          <w:sz w:val="24"/>
          <w:szCs w:val="24"/>
          <w:highlight w:val="none"/>
        </w:rPr>
      </w:pPr>
      <w:r>
        <w:rPr>
          <w:rFonts w:hint="eastAsia" w:ascii="宋体" w:hAnsi="宋体" w:eastAsia="宋体" w:cs="宋体"/>
          <w:b/>
          <w:color w:val="000000"/>
          <w:sz w:val="24"/>
          <w:szCs w:val="24"/>
          <w:highlight w:val="none"/>
        </w:rPr>
        <w:t>交货</w:t>
      </w:r>
      <w:r>
        <w:rPr>
          <w:rFonts w:hint="eastAsia" w:ascii="宋体" w:hAnsi="宋体" w:eastAsia="宋体" w:cs="宋体"/>
          <w:b w:val="0"/>
          <w:bCs w:val="0"/>
          <w:color w:val="000000"/>
          <w:sz w:val="24"/>
          <w:szCs w:val="24"/>
          <w:highlight w:val="none"/>
        </w:rPr>
        <w:t>地点：采购人指定地点</w:t>
      </w:r>
    </w:p>
    <w:p>
      <w:pPr>
        <w:pageBreakBefore w:val="0"/>
        <w:numPr>
          <w:ilvl w:val="0"/>
          <w:numId w:val="13"/>
        </w:numPr>
        <w:kinsoku/>
        <w:wordWrap/>
        <w:overflowPunct/>
        <w:topLinePunct w:val="0"/>
        <w:bidi w:val="0"/>
        <w:spacing w:line="360" w:lineRule="auto"/>
        <w:ind w:left="0" w:leftChars="0" w:righ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报价要求：</w:t>
      </w:r>
      <w:r>
        <w:rPr>
          <w:rFonts w:hint="eastAsia" w:ascii="宋体" w:hAnsi="宋体" w:eastAsia="宋体" w:cs="宋体"/>
          <w:color w:val="000000"/>
          <w:sz w:val="24"/>
          <w:szCs w:val="24"/>
          <w:highlight w:val="none"/>
          <w:lang w:val="en-US" w:eastAsia="zh-CN"/>
        </w:rPr>
        <w:t>投标人投标报价以人民币为单位。投标报价包括但不限于：货物的采购、运输保险、装卸、种植、技术支持及培训、养护期、质保期售后服务、全额含税发票、雇员费用、验收费、合同实施过程中应预见和不可预见费用等。</w:t>
      </w:r>
    </w:p>
    <w:p>
      <w:pPr>
        <w:pageBreakBefore w:val="0"/>
        <w:widowControl w:val="0"/>
        <w:kinsoku/>
        <w:wordWrap/>
        <w:overflowPunct/>
        <w:topLinePunct w:val="0"/>
        <w:bidi w:val="0"/>
        <w:spacing w:line="360" w:lineRule="auto"/>
        <w:ind w:left="0" w:leftChars="0" w:right="0" w:firstLine="482" w:firstLineChars="200"/>
        <w:jc w:val="both"/>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b/>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bidi="ar-SA"/>
        </w:rPr>
        <w:t>投标报价不得超过最高限制价，否则按无效投标处理。</w:t>
      </w:r>
    </w:p>
    <w:p>
      <w:pPr>
        <w:pageBreakBefore w:val="0"/>
        <w:numPr>
          <w:ilvl w:val="0"/>
          <w:numId w:val="13"/>
        </w:numPr>
        <w:kinsoku/>
        <w:wordWrap/>
        <w:overflowPunct/>
        <w:topLinePunct w:val="0"/>
        <w:bidi w:val="0"/>
        <w:spacing w:line="360" w:lineRule="auto"/>
        <w:ind w:left="0" w:leftChars="0" w:righ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违约责任</w:t>
      </w:r>
      <w:r>
        <w:rPr>
          <w:rFonts w:hint="eastAsia" w:ascii="宋体" w:hAnsi="宋体" w:eastAsia="宋体" w:cs="宋体"/>
          <w:color w:val="000000"/>
          <w:sz w:val="24"/>
          <w:szCs w:val="24"/>
          <w:highlight w:val="none"/>
          <w:lang w:val="en-US" w:eastAsia="zh-CN"/>
        </w:rPr>
        <w:t>：</w:t>
      </w:r>
    </w:p>
    <w:p>
      <w:pPr>
        <w:pStyle w:val="12"/>
        <w:pageBreakBefore w:val="0"/>
        <w:tabs>
          <w:tab w:val="left" w:pos="540"/>
        </w:tabs>
        <w:kinsoku/>
        <w:wordWrap/>
        <w:overflowPunct/>
        <w:topLinePunct w:val="0"/>
        <w:bidi w:val="0"/>
        <w:snapToGrid w:val="0"/>
        <w:spacing w:line="360" w:lineRule="auto"/>
        <w:ind w:left="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（1）中标人未能按时交付货物或交付的货物不符合招标文件，合同规定标准的，则向采购人支付货物总金额 5％的违约金，违约金从履约保证金中扣除。 </w:t>
      </w:r>
    </w:p>
    <w:p>
      <w:pPr>
        <w:pStyle w:val="12"/>
        <w:pageBreakBefore w:val="0"/>
        <w:tabs>
          <w:tab w:val="left" w:pos="540"/>
        </w:tabs>
        <w:kinsoku/>
        <w:wordWrap/>
        <w:overflowPunct/>
        <w:topLinePunct w:val="0"/>
        <w:bidi w:val="0"/>
        <w:snapToGrid w:val="0"/>
        <w:spacing w:line="360" w:lineRule="auto"/>
        <w:ind w:left="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（2）如发现中标人交付货物的质量，规格和数量，不符合或达不到合同规定的技术参数和要求的， 采购人有权拒收货物，由此造成采购人损失的，中标人向采购人支付货物总金额 5% 的违约金，违约金从履约保证金中扣除。 </w:t>
      </w:r>
    </w:p>
    <w:p>
      <w:pPr>
        <w:pStyle w:val="12"/>
        <w:pageBreakBefore w:val="0"/>
        <w:tabs>
          <w:tab w:val="left" w:pos="540"/>
        </w:tabs>
        <w:kinsoku/>
        <w:wordWrap/>
        <w:overflowPunct/>
        <w:topLinePunct w:val="0"/>
        <w:bidi w:val="0"/>
        <w:snapToGrid w:val="0"/>
        <w:spacing w:line="360" w:lineRule="auto"/>
        <w:ind w:left="0"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（3）质保期内，中标人无法按时为采购人提供售后服务或以任何理由拒绝履行售后服务承诺的，中标人向采购人支付货物总金额 5% 的违约金，违约金从履约保证金中扣除。 </w:t>
      </w:r>
    </w:p>
    <w:p>
      <w:pPr>
        <w:pStyle w:val="12"/>
        <w:pageBreakBefore w:val="0"/>
        <w:tabs>
          <w:tab w:val="left" w:pos="540"/>
        </w:tabs>
        <w:kinsoku/>
        <w:wordWrap/>
        <w:overflowPunct/>
        <w:topLinePunct w:val="0"/>
        <w:bidi w:val="0"/>
        <w:snapToGrid w:val="0"/>
        <w:spacing w:line="360" w:lineRule="auto"/>
        <w:ind w:left="0"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（4）如在合同执行期间因中标人违约导致履约保证金部分扣除，中标人需在五个工作日内将扣除的履约保证金补齐。</w:t>
      </w:r>
    </w:p>
    <w:p>
      <w:pPr>
        <w:pageBreakBefore w:val="0"/>
        <w:numPr>
          <w:ilvl w:val="0"/>
          <w:numId w:val="13"/>
        </w:numPr>
        <w:kinsoku/>
        <w:wordWrap/>
        <w:overflowPunct/>
        <w:topLinePunct w:val="0"/>
        <w:bidi w:val="0"/>
        <w:spacing w:line="360" w:lineRule="auto"/>
        <w:ind w:left="0" w:leftChars="0" w:right="0"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验收要求：</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验收按国家有关的规定、规范进行，验收时如发现所交付的苗木有损坏或不符合质量要求之情形者，中标人应无条件按采购文件规定的质量要求进行更换，由此产生的所有费用由中标人承担。</w:t>
      </w:r>
      <w:r>
        <w:rPr>
          <w:rFonts w:hint="eastAsia" w:ascii="宋体" w:hAnsi="宋体" w:eastAsia="宋体" w:cs="宋体"/>
          <w:color w:val="000000"/>
          <w:sz w:val="24"/>
          <w:szCs w:val="24"/>
          <w:highlight w:val="none"/>
        </w:rPr>
        <w:t>本项目验收标准：货物进场验收，通过最终验收后交付采购人使用，进入质保期。根据国家颁布的最新检定规程执行。</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采购人组织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供应商针对此点提供书面承诺</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验收标准按照国内最新相关标准实施，要求对全部产品、型号、规格、数量、外型、外观、包装进行验收。双方将依据有关规定，对到货的规格、数量等进行检验。</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bidi="ar-SA"/>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pageBreakBefore w:val="0"/>
        <w:numPr>
          <w:ilvl w:val="0"/>
          <w:numId w:val="13"/>
        </w:numPr>
        <w:kinsoku/>
        <w:wordWrap/>
        <w:overflowPunct/>
        <w:topLinePunct w:val="0"/>
        <w:bidi w:val="0"/>
        <w:spacing w:line="360" w:lineRule="auto"/>
        <w:ind w:left="0" w:leftChars="0" w:righ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服务要求</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（一）</w:t>
      </w:r>
      <w:r>
        <w:rPr>
          <w:rFonts w:hint="eastAsia" w:ascii="宋体" w:hAnsi="宋体" w:eastAsia="宋体" w:cs="宋体"/>
          <w:color w:val="000000"/>
          <w:sz w:val="24"/>
          <w:szCs w:val="24"/>
          <w:highlight w:val="none"/>
        </w:rPr>
        <w:t>交货要求</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了保证货物在运输和装卸过程中的安全，货物包装应符合国家或行业标准规定。包装均应有良好的防湿、防锈、防潮、防雨、防腐及防碰撞的措施，并适宜当地的气候条件。凡由于包装不良造成的损失和由此产生的费用均由中标人承担。</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并在每次发货时，随货提供产品合格证、发货清单，以便采购人验收。</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应当根据采购人实际情况，按与采购人的约定，在规定的时间内将预定的货物数量送到指定地点。除客观不可抗力外，中标人不得推迟送货。如确需延迟送货的，中标人应在得知情况的同时告知采购人并征得采购人同意，由于中标人拖沓造成采购人利益受损的，采购人有权要求中标人赔偿。供货期内中标人若出现延迟送货，经采购人书面提出整改通知，但情况没有改善的，采购人有权取消中标人供货资格，终止中标人供货合同和没收履约保证金。</w:t>
      </w:r>
    </w:p>
    <w:p>
      <w:pPr>
        <w:pStyle w:val="9"/>
        <w:keepNext w:val="0"/>
        <w:keepLines w:val="0"/>
        <w:pageBreakBefore w:val="0"/>
        <w:widowControl w:val="0"/>
        <w:kinsoku/>
        <w:wordWrap/>
        <w:overflowPunct/>
        <w:topLinePunct w:val="0"/>
        <w:bidi w:val="0"/>
        <w:adjustRightInd w:val="0"/>
        <w:spacing w:line="360" w:lineRule="auto"/>
        <w:ind w:left="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bidi="ar-SA"/>
        </w:rPr>
        <w:t>★在实际供货时，若中标人提供的货物未能达到招标文件的要求和投标文件中的有关承诺，将按有关法规进行处罚，采购人将有权单方面中止合同的执行,并追究因中标人所提供的未达到所承诺准确率产品而产生的所有损失和责任。（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★投标</w:t>
      </w:r>
      <w:r>
        <w:rPr>
          <w:rFonts w:hint="eastAsia" w:ascii="宋体" w:hAnsi="宋体" w:eastAsia="宋体" w:cs="宋体"/>
          <w:color w:val="000000"/>
          <w:sz w:val="24"/>
          <w:szCs w:val="24"/>
          <w:highlight w:val="none"/>
          <w:lang w:eastAsia="zh-CN"/>
        </w:rPr>
        <w:t>人</w:t>
      </w:r>
      <w:r>
        <w:rPr>
          <w:rFonts w:hint="eastAsia" w:ascii="宋体" w:hAnsi="宋体" w:eastAsia="宋体" w:cs="宋体"/>
          <w:color w:val="000000"/>
          <w:sz w:val="24"/>
          <w:szCs w:val="24"/>
          <w:highlight w:val="none"/>
        </w:rPr>
        <w:t>须承诺如中标后将准时送货到采购人指定地点。（投标时提供承诺函）</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二</w:t>
      </w:r>
      <w:r>
        <w:rPr>
          <w:rFonts w:hint="eastAsia" w:ascii="宋体" w:hAnsi="宋体" w:eastAsia="宋体" w:cs="宋体"/>
          <w:color w:val="000000"/>
          <w:sz w:val="24"/>
          <w:szCs w:val="24"/>
          <w:highlight w:val="none"/>
        </w:rPr>
        <w:t>）退换货要求</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如发现中标人所交付的货物有次品、损坏或其他不符合本项目的采购文件要求或不能满足投标文件有关承诺等情况，采购人有权提出退换货处理或按违约处理。</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由中标人负责对需退换货的产品做好相关记录，经中标人、采购人双方签字确认后，方可进行退换货品的工作。</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中标人须在确认当天完成所有的退换货工作，退换货工作包括货品的运输、搬运、堆放等，且由此产生的一切费用由中标人承担。</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本项目换货后的产品须满足采购文件要求及投标文件承诺，不得低于原货品的标准要求；中标人也可经采购人同意后，选择同档次或优于原货品的同类产品替换原货品。</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★为确保本项目顺利完成，</w:t>
      </w:r>
      <w:r>
        <w:rPr>
          <w:rFonts w:hint="eastAsia" w:ascii="宋体" w:hAnsi="宋体" w:eastAsia="宋体" w:cs="宋体"/>
          <w:color w:val="000000"/>
          <w:sz w:val="24"/>
          <w:szCs w:val="24"/>
          <w:highlight w:val="none"/>
          <w:lang w:val="en-US" w:eastAsia="zh-CN"/>
        </w:rPr>
        <w:t>中标</w:t>
      </w:r>
      <w:r>
        <w:rPr>
          <w:rFonts w:hint="eastAsia" w:ascii="宋体" w:hAnsi="宋体" w:eastAsia="宋体" w:cs="宋体"/>
          <w:color w:val="000000"/>
          <w:sz w:val="24"/>
          <w:szCs w:val="24"/>
          <w:highlight w:val="none"/>
        </w:rPr>
        <w:t>供应商必须承诺：本公司承诺在中标后所投入的人员为本公司人员，并与投标文件提供的人员一致</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如服务期内采购人发现投入人员与投标文件不一致，视为提供虚假材料应标，采购人有权扣除履约保证金，单方面终止采购合同，并将供应商虚假应标的相关问题报送监管部门，供应商针对此点提供书面承诺</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在采购人签收之前，货物的所有权和风险属于中标人，货物发生遗失、损坏由中标人负责。</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中标人须严格按照各采购人的指令</w:t>
      </w:r>
      <w:r>
        <w:rPr>
          <w:rFonts w:hint="eastAsia" w:ascii="宋体" w:hAnsi="宋体" w:eastAsia="宋体" w:cs="宋体"/>
          <w:color w:val="000000"/>
          <w:sz w:val="24"/>
          <w:szCs w:val="24"/>
          <w:highlight w:val="none"/>
          <w:lang w:val="en-US" w:eastAsia="zh-CN"/>
        </w:rPr>
        <w:t>送货</w:t>
      </w:r>
      <w:r>
        <w:rPr>
          <w:rFonts w:hint="eastAsia" w:ascii="宋体" w:hAnsi="宋体" w:eastAsia="宋体" w:cs="宋体"/>
          <w:color w:val="000000"/>
          <w:sz w:val="24"/>
          <w:szCs w:val="24"/>
          <w:highlight w:val="none"/>
        </w:rPr>
        <w:t>商品的数量，不得随意增减数量，否则，采购人有权拒收。如因市场流通问题确实需要变更的，应事先书面申请，并经采购人同意后方可改变。</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客观不可抗力外，中标人不得更改送货内容。如确需变更供货内容的，中标人应在得知情况的同时告知采购人并征得采购人同意，经发现中标人有私自更改菜单中货品时以违约论处，由此产生的一切损失和费用由中标人承担。供货期内中标人出现上述情况，经采购人书面提出整改通知，但情况没有改善的，采购人有权取消中标人供货资格，终止中标人供货合同和没收履约保证金。</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采购人发现采购货物不能正常使用的，中标人应无条件退换。中标人未能履行招标文件和合同所定事项,或供应不合格的、假冒伪劣、以次充好的商品，采购人退货后将记录在案，并对中标人予以处罚，要承担因此产生的一切损失和费用。</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中标人不能按核定的供货价交付中标商品、不能提供与其承诺相符的服务或中标人存在违反招标文件和合同的行为，并且不予纠正的，将取消其供货资格。此项下违约责任包括但不限于下列各项：</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①中标人在收到采购人订货要求后，在承诺的供货时间内不能供货的；</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②中标人未能提供承诺的服务的。</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中标商品在保质期出现损坏的，中标人应承诺提供替换服务，因替换货物产生的费用由中标人负责。</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中标人的送货单必须详细注明商品的品牌、型号、单价、数量、送货单不得涂改。标记不清的，采购人将拒绝签收。结算期末中标人还应提供送货清单供采购人结算。</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中标人指定的送货专员必须穿着便于辨认的工衣和配戴胸卡，送货专员在采购人单位活动必须严格遵守采购人单位各项规章制度，不得做出有损采购人形象和利益的事情。</w:t>
      </w:r>
    </w:p>
    <w:p>
      <w:pPr>
        <w:keepNext w:val="0"/>
        <w:keepLines w:val="0"/>
        <w:pageBreakBefore w:val="0"/>
        <w:widowControl w:val="0"/>
        <w:kinsoku/>
        <w:wordWrap/>
        <w:overflowPunct/>
        <w:topLinePunct w:val="0"/>
        <w:bidi w:val="0"/>
        <w:adjustRightInd w:val="0"/>
        <w:spacing w:line="360" w:lineRule="auto"/>
        <w:ind w:left="0" w:leftChars="0" w:right="0"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中标人不得泄露采购人的商业秘密。泄密造成采购人损失的，中标人将承担由此产生的一切损失和法律责任。</w:t>
      </w:r>
    </w:p>
    <w:p>
      <w:pPr>
        <w:pageBreakBefore w:val="0"/>
        <w:numPr>
          <w:ilvl w:val="0"/>
          <w:numId w:val="13"/>
        </w:numPr>
        <w:kinsoku/>
        <w:wordWrap/>
        <w:overflowPunct/>
        <w:topLinePunct w:val="0"/>
        <w:bidi w:val="0"/>
        <w:spacing w:line="360" w:lineRule="auto"/>
        <w:ind w:left="0" w:leftChars="0" w:righ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售后要求：</w:t>
      </w:r>
    </w:p>
    <w:p>
      <w:pPr>
        <w:pageBreakBefore w:val="0"/>
        <w:numPr>
          <w:ilvl w:val="0"/>
          <w:numId w:val="0"/>
        </w:numPr>
        <w:kinsoku/>
        <w:wordWrap/>
        <w:overflowPunct/>
        <w:topLinePunct w:val="0"/>
        <w:bidi w:val="0"/>
        <w:spacing w:line="360" w:lineRule="auto"/>
        <w:ind w:left="0" w:leftChars="0" w:righ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中标人供货后须对所供苗木开展抚育养护服务，养护期为1年，保证存活率达95%，养护所需的费用包含在本次供货的苗木报价中，采购人不再另付养护费。</w:t>
      </w:r>
    </w:p>
    <w:p>
      <w:pPr>
        <w:pageBreakBefore w:val="0"/>
        <w:numPr>
          <w:ilvl w:val="0"/>
          <w:numId w:val="13"/>
        </w:numPr>
        <w:kinsoku/>
        <w:wordWrap/>
        <w:overflowPunct/>
        <w:topLinePunct w:val="0"/>
        <w:bidi w:val="0"/>
        <w:spacing w:line="360" w:lineRule="auto"/>
        <w:ind w:left="0" w:leftChars="0" w:right="0"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付款方式：</w:t>
      </w:r>
    </w:p>
    <w:p>
      <w:pPr>
        <w:pageBreakBefore w:val="0"/>
        <w:widowControl w:val="0"/>
        <w:kinsoku/>
        <w:wordWrap/>
        <w:overflowPunct/>
        <w:topLinePunct w:val="0"/>
        <w:bidi w:val="0"/>
        <w:spacing w:line="360" w:lineRule="auto"/>
        <w:ind w:left="0" w:leftChars="0" w:right="0" w:firstLine="480" w:firstLineChars="200"/>
        <w:jc w:val="both"/>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1)预付款30%，成活率达标并验收通过后付剩余货款的70%。</w:t>
      </w:r>
    </w:p>
    <w:p>
      <w:pPr>
        <w:pageBreakBefore w:val="0"/>
        <w:widowControl w:val="0"/>
        <w:kinsoku/>
        <w:wordWrap/>
        <w:overflowPunct/>
        <w:topLinePunct w:val="0"/>
        <w:bidi w:val="0"/>
        <w:spacing w:line="360" w:lineRule="auto"/>
        <w:ind w:left="0" w:leftChars="0" w:right="0" w:firstLine="480" w:firstLineChars="200"/>
        <w:jc w:val="both"/>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2)中标人凭以下有效文件与采购人结算：</w:t>
      </w:r>
    </w:p>
    <w:p>
      <w:pPr>
        <w:pageBreakBefore w:val="0"/>
        <w:widowControl w:val="0"/>
        <w:kinsoku/>
        <w:wordWrap/>
        <w:overflowPunct/>
        <w:topLinePunct w:val="0"/>
        <w:bidi w:val="0"/>
        <w:spacing w:line="360" w:lineRule="auto"/>
        <w:ind w:left="0" w:leftChars="0" w:right="0" w:firstLine="480" w:firstLineChars="200"/>
        <w:jc w:val="both"/>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a.合同；</w:t>
      </w:r>
    </w:p>
    <w:p>
      <w:pPr>
        <w:pageBreakBefore w:val="0"/>
        <w:widowControl w:val="0"/>
        <w:kinsoku/>
        <w:wordWrap/>
        <w:overflowPunct/>
        <w:topLinePunct w:val="0"/>
        <w:bidi w:val="0"/>
        <w:spacing w:line="360" w:lineRule="auto"/>
        <w:ind w:left="0" w:leftChars="0" w:right="0" w:firstLine="480" w:firstLineChars="200"/>
        <w:jc w:val="both"/>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b.中标人开具的正式发票；</w:t>
      </w:r>
    </w:p>
    <w:p>
      <w:pPr>
        <w:pageBreakBefore w:val="0"/>
        <w:widowControl w:val="0"/>
        <w:kinsoku/>
        <w:wordWrap/>
        <w:overflowPunct/>
        <w:topLinePunct w:val="0"/>
        <w:bidi w:val="0"/>
        <w:spacing w:line="360" w:lineRule="auto"/>
        <w:ind w:left="0" w:leftChars="0" w:right="0" w:firstLine="480" w:firstLineChars="200"/>
        <w:jc w:val="both"/>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c.中标通知书。</w:t>
      </w:r>
    </w:p>
    <w:p>
      <w:pPr>
        <w:pageBreakBefore w:val="0"/>
        <w:widowControl w:val="0"/>
        <w:kinsoku/>
        <w:wordWrap/>
        <w:overflowPunct/>
        <w:topLinePunct w:val="0"/>
        <w:bidi w:val="0"/>
        <w:spacing w:line="360" w:lineRule="auto"/>
        <w:ind w:left="0" w:leftChars="0" w:right="0" w:firstLine="480" w:firstLineChars="200"/>
        <w:jc w:val="both"/>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★供应商必须单独提供书面承诺，不得因为采购人未支付货款拖欠农民工工资，否则采购人有权直接从货款中扣除，直接支付给农民工，并将供应商拖欠农民工工资的行为报有关部门处理。</w:t>
      </w:r>
    </w:p>
    <w:p>
      <w:pPr>
        <w:pageBreakBefore w:val="0"/>
        <w:widowControl w:val="0"/>
        <w:kinsoku/>
        <w:wordWrap/>
        <w:overflowPunct/>
        <w:topLinePunct w:val="0"/>
        <w:bidi w:val="0"/>
        <w:spacing w:line="360" w:lineRule="auto"/>
        <w:ind w:left="0" w:leftChars="0" w:right="0" w:firstLine="480" w:firstLineChars="200"/>
        <w:jc w:val="both"/>
        <w:outlineLvl w:val="2"/>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w:t>
      </w:r>
      <w:r>
        <w:rPr>
          <w:rFonts w:hint="eastAsia" w:ascii="宋体" w:hAnsi="宋体" w:eastAsia="宋体" w:cs="宋体"/>
          <w:color w:val="000000"/>
          <w:sz w:val="24"/>
          <w:szCs w:val="24"/>
          <w:highlight w:val="none"/>
        </w:rPr>
        <w:t>合同签订前 5 个工作日内中标人向采购人提交金额为合同总额</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%的履约保证金。履约保证金在</w:t>
      </w:r>
      <w:r>
        <w:rPr>
          <w:rFonts w:hint="eastAsia" w:ascii="宋体" w:hAnsi="宋体" w:eastAsia="宋体" w:cs="宋体"/>
          <w:color w:val="000000"/>
          <w:sz w:val="24"/>
          <w:szCs w:val="24"/>
          <w:highlight w:val="none"/>
          <w:lang w:val="en-US" w:eastAsia="zh-CN"/>
        </w:rPr>
        <w:t>养护1年</w:t>
      </w:r>
      <w:r>
        <w:rPr>
          <w:rFonts w:hint="eastAsia" w:ascii="宋体" w:hAnsi="宋体" w:eastAsia="宋体" w:cs="宋体"/>
          <w:color w:val="000000"/>
          <w:sz w:val="24"/>
          <w:szCs w:val="24"/>
          <w:highlight w:val="none"/>
        </w:rPr>
        <w:t>后，</w:t>
      </w:r>
      <w:r>
        <w:rPr>
          <w:rFonts w:hint="eastAsia" w:ascii="宋体" w:hAnsi="宋体" w:eastAsia="宋体" w:cs="宋体"/>
          <w:color w:val="000000"/>
          <w:sz w:val="24"/>
          <w:szCs w:val="24"/>
          <w:highlight w:val="none"/>
          <w:lang w:val="en-US" w:eastAsia="zh-CN"/>
        </w:rPr>
        <w:t>苗木存活率达标的情况下</w:t>
      </w:r>
      <w:r>
        <w:rPr>
          <w:rFonts w:hint="eastAsia" w:ascii="宋体" w:hAnsi="宋体" w:eastAsia="宋体" w:cs="宋体"/>
          <w:color w:val="000000"/>
          <w:sz w:val="24"/>
          <w:szCs w:val="24"/>
          <w:highlight w:val="none"/>
        </w:rPr>
        <w:t>，由中标人提出申请，凭采购人出具的无质量及违约问题的证明及履约保证金收据，在十五个工作日内无息退还全额履约保证金</w:t>
      </w:r>
      <w:r>
        <w:rPr>
          <w:rFonts w:hint="eastAsia" w:ascii="宋体" w:hAnsi="宋体" w:eastAsia="宋体" w:cs="宋体"/>
          <w:color w:val="000000"/>
          <w:sz w:val="24"/>
          <w:szCs w:val="24"/>
          <w:highlight w:val="none"/>
          <w:lang w:eastAsia="zh-CN"/>
        </w:rPr>
        <w:t>。</w:t>
      </w:r>
    </w:p>
    <w:p>
      <w:pPr>
        <w:pStyle w:val="9"/>
        <w:keepNext w:val="0"/>
        <w:keepLines w:val="0"/>
        <w:pageBreakBefore w:val="0"/>
        <w:widowControl w:val="0"/>
        <w:kinsoku/>
        <w:wordWrap/>
        <w:overflowPunct/>
        <w:topLinePunct w:val="0"/>
        <w:bidi w:val="0"/>
        <w:adjustRightInd w:val="0"/>
        <w:spacing w:line="360" w:lineRule="auto"/>
        <w:ind w:left="0" w:right="0" w:firstLine="480" w:firstLineChars="20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成交供应商不能因此主张采购人违反合同约定，不能因此主张解除合同。（以提供承诺函响应该条款，格式由供应商自拟。）</w:t>
      </w:r>
    </w:p>
    <w:p>
      <w:pPr>
        <w:keepNext w:val="0"/>
        <w:keepLines w:val="0"/>
        <w:pageBreakBefore w:val="0"/>
        <w:widowControl w:val="0"/>
        <w:kinsoku/>
        <w:wordWrap/>
        <w:overflowPunct/>
        <w:topLinePunct w:val="0"/>
        <w:bidi w:val="0"/>
        <w:adjustRightInd w:val="0"/>
        <w:spacing w:line="360" w:lineRule="auto"/>
        <w:ind w:left="0" w:right="0" w:firstLine="480" w:firstLineChars="200"/>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9.技术服务人员及售后服务队伍要求</w:t>
      </w:r>
    </w:p>
    <w:p>
      <w:pPr>
        <w:pStyle w:val="9"/>
        <w:keepNext w:val="0"/>
        <w:keepLines w:val="0"/>
        <w:pageBreakBefore w:val="0"/>
        <w:widowControl w:val="0"/>
        <w:kinsoku/>
        <w:wordWrap/>
        <w:overflowPunct/>
        <w:topLinePunct w:val="0"/>
        <w:bidi w:val="0"/>
        <w:adjustRightInd w:val="0"/>
        <w:spacing w:line="360" w:lineRule="auto"/>
        <w:ind w:left="0" w:right="0" w:firstLine="480" w:firstLineChars="20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1.中标人需有稳定、专业的服务团队，须指派 1 名项目负责人全程跟踪管理本项目，与采购人保持良好的的沟通。项目负责人应有丰富的类似项目经验、有良好的服务态度及沟通能力。</w:t>
      </w:r>
    </w:p>
    <w:p>
      <w:pPr>
        <w:pStyle w:val="9"/>
        <w:keepNext w:val="0"/>
        <w:keepLines w:val="0"/>
        <w:pageBreakBefore w:val="0"/>
        <w:widowControl w:val="0"/>
        <w:kinsoku/>
        <w:wordWrap/>
        <w:overflowPunct/>
        <w:topLinePunct w:val="0"/>
        <w:bidi w:val="0"/>
        <w:adjustRightInd w:val="0"/>
        <w:spacing w:line="360" w:lineRule="auto"/>
        <w:ind w:left="0" w:right="0" w:firstLine="480" w:firstLineChars="20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2.原则上项目负责人不得随意更换（除离职、生病等不可抗力外），如确需更换应提前 3 个工作日书面通知采购人，征得采购人同意后方可更换，而且更换后的人员水平不得低于原人员。</w:t>
      </w:r>
    </w:p>
    <w:p>
      <w:pPr>
        <w:pStyle w:val="9"/>
        <w:keepNext w:val="0"/>
        <w:keepLines w:val="0"/>
        <w:pageBreakBefore w:val="0"/>
        <w:widowControl w:val="0"/>
        <w:kinsoku/>
        <w:wordWrap/>
        <w:overflowPunct/>
        <w:topLinePunct w:val="0"/>
        <w:bidi w:val="0"/>
        <w:adjustRightInd w:val="0"/>
        <w:spacing w:line="360" w:lineRule="auto"/>
        <w:ind w:left="0" w:right="0" w:firstLine="480" w:firstLineChars="200"/>
        <w:textAlignment w:val="baseline"/>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3.中标人应当具有完善的物流配送体系和售后服务队伍，且具有履行本项目的供应、种植、养护等专业技术和服务能力。</w:t>
      </w:r>
    </w:p>
    <w:p>
      <w:pPr>
        <w:pStyle w:val="12"/>
        <w:keepNext w:val="0"/>
        <w:keepLines w:val="0"/>
        <w:pageBreakBefore w:val="0"/>
        <w:widowControl w:val="0"/>
        <w:numPr>
          <w:ilvl w:val="0"/>
          <w:numId w:val="14"/>
        </w:numPr>
        <w:tabs>
          <w:tab w:val="left" w:pos="540"/>
        </w:tabs>
        <w:kinsoku/>
        <w:wordWrap/>
        <w:overflowPunct/>
        <w:topLinePunct w:val="0"/>
        <w:bidi w:val="0"/>
        <w:adjustRightInd w:val="0"/>
        <w:snapToGrid w:val="0"/>
        <w:spacing w:line="360" w:lineRule="auto"/>
        <w:ind w:left="0" w:right="0" w:firstLine="482" w:firstLineChars="200"/>
        <w:jc w:val="left"/>
        <w:textAlignment w:val="baseline"/>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履约便利性的需求</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bidi="ar-SA"/>
        </w:rPr>
        <w:t>采</w:t>
      </w:r>
      <w:r>
        <w:rPr>
          <w:rFonts w:hint="eastAsia" w:ascii="宋体" w:hAnsi="宋体" w:eastAsia="宋体" w:cs="宋体"/>
          <w:color w:val="000000"/>
          <w:sz w:val="24"/>
          <w:szCs w:val="24"/>
          <w:highlight w:val="none"/>
          <w:lang w:val="en-US" w:eastAsia="zh-CN"/>
        </w:rPr>
        <w:t>购方要求供应商提供自有或租赁的固定场所作为服务场所并为本项目派出人员提供服务；或供应商承诺中标后按上述要求设置服务场所并提供相关服务。</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方关于本项目服务履约过程中所需服务场所为项目所在地的情况说明：本项目工作时间紧任务量大，具有特定时间安全管理要求高的特点，管理安全责任重大。为保障人民群众生命财产安全，需要投标方在项目所在地设置直属服务机构且有固定的服务人员，能够密切联系采购方，应付突发情况和后勤保障，更快更好地为采购方服务。</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供应商按要求提供的服务场所作为合同履约的要求需列入合同管理，合同需要依法公开。中标供应商在中标后未按要求签订合同履约，视为拒绝履行合同义务，采购方可以依法主张有关权利。</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应商提供投标文件需要按照“关于服务场所所需证明材料的情况说明”提供包括但不限于以下的证明材料复印件来佐证自己满足采购方要求服务场所的需求。各种服务场所的情形是否响应满足采购方的服务需求，由评标委员会依法在评标会议期间对采购文件、投标文件进行评审认定。关于服务场所所需证明材料的情况说明：根据《政府采购法实施条例》（国务院令第 658 号）第 17 条“法人或者其他组织的营业执照等证明文件”的规定，采购方要求投标文件提供证明材料为：</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供应商提供自有的固定场所作为服务场所，并为本项目派出人员提供服务。服务地点为注册地，提供营业执照复印件；服务地点为非注册地，一般需提供固定场所自有产权证复印件（可以只复印关键页）等；</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（2）供应商提供租赁的固定场所作为服务场所，并为本项目派出人员提供服务。服务地点为注册地，提供营业执照复印件；服务地点为非注册地一般需提供租赁合同复印件、服务场所照片等；</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bidi="ar-SA"/>
        </w:rPr>
        <w:t>★</w:t>
      </w:r>
      <w:r>
        <w:rPr>
          <w:rFonts w:hint="eastAsia" w:ascii="宋体" w:hAnsi="宋体" w:eastAsia="宋体" w:cs="宋体"/>
          <w:color w:val="000000"/>
          <w:sz w:val="24"/>
          <w:szCs w:val="24"/>
          <w:highlight w:val="none"/>
          <w:lang w:val="en-US" w:eastAsia="zh-CN"/>
        </w:rPr>
        <w:t>供应商由于自身原因在该项目投标期间未能设置服务场所来投标响应服务场所的需求，可以在其投标文件中承诺在中标后的签订合同环节按采购方要求服务场所的服务需求完成设置服务场所，并需在承诺中明确提供服务场所的方式。投标人承诺中标后10个日历日内必须在项目所在地设立不少于100平方米的固定办公场所，（投标人必须就本项提交承诺书，如中标人未如期完成承诺事项，采购人有权中止采购合同）。</w:t>
      </w:r>
    </w:p>
    <w:p>
      <w:pPr>
        <w:pStyle w:val="12"/>
        <w:keepNext w:val="0"/>
        <w:keepLines w:val="0"/>
        <w:pageBreakBefore w:val="0"/>
        <w:widowControl w:val="0"/>
        <w:numPr>
          <w:ilvl w:val="0"/>
          <w:numId w:val="14"/>
        </w:numPr>
        <w:tabs>
          <w:tab w:val="left" w:pos="540"/>
        </w:tabs>
        <w:kinsoku/>
        <w:wordWrap/>
        <w:overflowPunct/>
        <w:topLinePunct w:val="0"/>
        <w:bidi w:val="0"/>
        <w:adjustRightInd w:val="0"/>
        <w:snapToGrid w:val="0"/>
        <w:spacing w:line="360" w:lineRule="auto"/>
        <w:ind w:left="0" w:right="0" w:firstLine="482" w:firstLineChars="200"/>
        <w:jc w:val="left"/>
        <w:textAlignment w:val="baseline"/>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诚信履约</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诚信履约要求：（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由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三、替补候选人的设定与使用</w:t>
      </w:r>
    </w:p>
    <w:p>
      <w:pPr>
        <w:keepNext w:val="0"/>
        <w:keepLines w:val="0"/>
        <w:pageBreakBefore w:val="0"/>
        <w:widowControl w:val="0"/>
        <w:kinsoku/>
        <w:wordWrap/>
        <w:overflowPunct/>
        <w:topLinePunct w:val="0"/>
        <w:bidi w:val="0"/>
        <w:adjustRightInd w:val="0"/>
        <w:spacing w:line="360" w:lineRule="auto"/>
        <w:ind w:left="0" w:right="0" w:firstLine="480" w:firstLineChars="20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b/>
          <w:bCs/>
          <w:color w:val="000000"/>
          <w:sz w:val="24"/>
          <w:szCs w:val="24"/>
          <w:highlight w:val="none"/>
          <w:lang w:val="en-US" w:eastAsia="zh-CN"/>
        </w:rPr>
        <w:t>★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9"/>
        <w:pageBreakBefore w:val="0"/>
        <w:kinsoku/>
        <w:wordWrap/>
        <w:overflowPunct/>
        <w:topLinePunct w:val="0"/>
        <w:bidi w:val="0"/>
        <w:spacing w:line="360" w:lineRule="auto"/>
        <w:ind w:left="0" w:leftChars="0" w:right="0" w:firstLine="480" w:firstLineChars="200"/>
        <w:jc w:val="left"/>
        <w:outlineLvl w:val="0"/>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lang w:val="en-US" w:eastAsia="zh-CN"/>
        </w:rPr>
        <w:t>2.★如果所有中标候选人均无法签订合同，采购人将依法重新招标或更改采购形式，对受影响的响应供应商不承担任何责任。</w:t>
      </w:r>
    </w:p>
    <w:p>
      <w:pPr>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br w:type="page"/>
      </w:r>
    </w:p>
    <w:p>
      <w:pPr>
        <w:pStyle w:val="3"/>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第四部分 合同条款及格式</w:t>
      </w:r>
      <w:bookmarkEnd w:id="83"/>
    </w:p>
    <w:p>
      <w:pPr>
        <w:pStyle w:val="12"/>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90" w:name="_Toc372_WPSOffice_Level1"/>
      <w:bookmarkStart w:id="91" w:name="_Toc7342_WPSOffice_Level1"/>
      <w:bookmarkStart w:id="92" w:name="_Toc3044_WPSOffice_Level1"/>
      <w:bookmarkStart w:id="93" w:name="_Toc298240423"/>
      <w:bookmarkStart w:id="94" w:name="_Toc349637937"/>
      <w:bookmarkStart w:id="95" w:name="_Toc349573138"/>
      <w:bookmarkStart w:id="96" w:name="_Toc267301296"/>
      <w:bookmarkStart w:id="97" w:name="_Toc13252"/>
      <w:bookmarkStart w:id="98" w:name="_Toc349637943"/>
      <w:bookmarkStart w:id="99" w:name="_Toc507690272"/>
      <w:bookmarkStart w:id="100" w:name="_Toc349573144"/>
      <w:bookmarkStart w:id="101" w:name="_Toc298240429"/>
      <w:bookmarkStart w:id="102" w:name="_Toc527642969"/>
      <w:r>
        <w:rPr>
          <w:rFonts w:hint="eastAsia" w:asciiTheme="minorEastAsia" w:hAnsiTheme="minorEastAsia" w:eastAsiaTheme="minorEastAsia" w:cstheme="minorEastAsia"/>
          <w:color w:val="auto"/>
          <w:sz w:val="24"/>
          <w:szCs w:val="24"/>
          <w:highlight w:val="none"/>
        </w:rPr>
        <w:t>以下为中标后签定本项目合同的通用条款，中标人不得提出实质性的修改。关于专用条款将由采购人与中标人结合本项目具体情况协商后补充，但补充内容对</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和投标文件以及通用条款，不得作实质性修改。</w:t>
      </w:r>
    </w:p>
    <w:p>
      <w:pPr>
        <w:pStyle w:val="12"/>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4"/>
          <w:szCs w:val="24"/>
          <w:highlight w:val="none"/>
        </w:rPr>
        <w:t xml:space="preserve"> </w:t>
      </w:r>
      <w:bookmarkEnd w:id="90"/>
      <w:bookmarkEnd w:id="91"/>
      <w:bookmarkEnd w:id="92"/>
    </w:p>
    <w:p>
      <w:pPr>
        <w:spacing w:line="400" w:lineRule="exact"/>
        <w:jc w:val="center"/>
        <w:rPr>
          <w:rFonts w:hint="eastAsia" w:asciiTheme="minorEastAsia" w:hAnsiTheme="minorEastAsia" w:eastAsiaTheme="minorEastAsia" w:cstheme="minorEastAsia"/>
          <w:b/>
          <w:bCs/>
          <w:color w:val="auto"/>
          <w:kern w:val="2"/>
          <w:sz w:val="32"/>
          <w:szCs w:val="32"/>
          <w:highlight w:val="none"/>
          <w:lang w:val="en-US" w:eastAsia="zh-CN" w:bidi="ar-SA"/>
        </w:rPr>
      </w:pPr>
      <w:r>
        <w:rPr>
          <w:rFonts w:hint="eastAsia" w:asciiTheme="minorEastAsia" w:hAnsiTheme="minorEastAsia" w:eastAsiaTheme="minorEastAsia" w:cstheme="minorEastAsia"/>
          <w:b/>
          <w:bCs/>
          <w:color w:val="auto"/>
          <w:kern w:val="2"/>
          <w:sz w:val="32"/>
          <w:szCs w:val="32"/>
          <w:highlight w:val="none"/>
          <w:lang w:val="en-US" w:eastAsia="zh-CN" w:bidi="ar-SA"/>
        </w:rPr>
        <w:t>合 同 书</w:t>
      </w:r>
    </w:p>
    <w:p>
      <w:pPr>
        <w:spacing w:line="400" w:lineRule="exact"/>
        <w:ind w:firstLine="813" w:firstLineChars="450"/>
        <w:rPr>
          <w:rFonts w:hint="eastAsia" w:asciiTheme="minorEastAsia" w:hAnsiTheme="minorEastAsia" w:eastAsiaTheme="minorEastAsia" w:cstheme="minorEastAsia"/>
          <w:b/>
          <w:color w:val="auto"/>
          <w:sz w:val="18"/>
          <w:szCs w:val="18"/>
          <w:highlight w:val="none"/>
        </w:rPr>
      </w:pPr>
    </w:p>
    <w:p>
      <w:pPr>
        <w:spacing w:line="400" w:lineRule="exact"/>
        <w:ind w:firstLine="6240" w:firstLineChars="2600"/>
        <w:rPr>
          <w:rFonts w:hint="eastAsia" w:asciiTheme="minorEastAsia" w:hAnsiTheme="minorEastAsia" w:eastAsiaTheme="minorEastAsia" w:cstheme="minorEastAsia"/>
          <w:b/>
          <w:color w:val="auto"/>
          <w:sz w:val="21"/>
          <w:szCs w:val="21"/>
          <w:highlight w:val="none"/>
          <w:lang w:val="en-US"/>
        </w:rPr>
      </w:pPr>
      <w:r>
        <w:rPr>
          <w:rFonts w:hint="eastAsia" w:asciiTheme="minorEastAsia" w:hAnsiTheme="minorEastAsia" w:eastAsiaTheme="minorEastAsia" w:cstheme="minorEastAsia"/>
          <w:color w:val="auto"/>
          <w:sz w:val="24"/>
          <w:szCs w:val="24"/>
          <w:highlight w:val="none"/>
        </w:rPr>
        <w:t>协议号：</w:t>
      </w:r>
    </w:p>
    <w:p>
      <w:pPr>
        <w:spacing w:line="400" w:lineRule="exact"/>
        <w:ind w:firstLine="904" w:firstLineChars="500"/>
        <w:rPr>
          <w:rFonts w:hint="eastAsia" w:asciiTheme="minorEastAsia" w:hAnsiTheme="minorEastAsia" w:eastAsiaTheme="minorEastAsia" w:cstheme="minorEastAsia"/>
          <w:b/>
          <w:color w:val="auto"/>
          <w:sz w:val="18"/>
          <w:szCs w:val="18"/>
          <w:highlight w:val="none"/>
        </w:rPr>
      </w:pPr>
    </w:p>
    <w:bookmarkEnd w:id="93"/>
    <w:bookmarkEnd w:id="94"/>
    <w:bookmarkEnd w:id="95"/>
    <w:bookmarkEnd w:id="96"/>
    <w:p>
      <w:pPr>
        <w:spacing w:before="120" w:line="22" w:lineRule="atLeas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项目名称：</w:t>
      </w:r>
      <w:r>
        <w:rPr>
          <w:rFonts w:hint="eastAsia" w:asciiTheme="minorEastAsia" w:hAnsiTheme="minorEastAsia" w:eastAsiaTheme="minorEastAsia" w:cstheme="minorEastAsia"/>
          <w:color w:val="000000"/>
          <w:sz w:val="24"/>
          <w:szCs w:val="24"/>
          <w:highlight w:val="none"/>
          <w:u w:val="single"/>
          <w:lang w:eastAsia="zh-CN"/>
        </w:rPr>
        <w:t>奴尔乡林果提质增效项目</w:t>
      </w:r>
      <w:r>
        <w:rPr>
          <w:rFonts w:hint="eastAsia" w:asciiTheme="minorEastAsia" w:hAnsiTheme="minorEastAsia" w:eastAsiaTheme="minorEastAsia" w:cstheme="minorEastAsia"/>
          <w:color w:val="000000"/>
          <w:sz w:val="24"/>
          <w:szCs w:val="24"/>
          <w:highlight w:val="none"/>
          <w:u w:val="single"/>
        </w:rPr>
        <w:t xml:space="preserve">     </w:t>
      </w:r>
    </w:p>
    <w:p>
      <w:pPr>
        <w:pStyle w:val="57"/>
        <w:spacing w:before="120" w:line="22" w:lineRule="atLeast"/>
        <w:rPr>
          <w:rFonts w:hint="eastAsia" w:asciiTheme="minorEastAsia" w:hAnsiTheme="minorEastAsia" w:eastAsiaTheme="minorEastAsia" w:cstheme="minorEastAsia"/>
          <w:color w:val="000000"/>
          <w:sz w:val="24"/>
          <w:szCs w:val="24"/>
          <w:highlight w:val="none"/>
        </w:rPr>
      </w:pPr>
    </w:p>
    <w:p>
      <w:pPr>
        <w:pStyle w:val="57"/>
        <w:spacing w:before="120" w:line="22" w:lineRule="atLeast"/>
        <w:rPr>
          <w:rFonts w:hint="eastAsia" w:asciiTheme="minorEastAsia" w:hAnsiTheme="minorEastAsia" w:eastAsiaTheme="minorEastAsia" w:cstheme="minorEastAsia"/>
          <w:color w:val="000000"/>
          <w:sz w:val="24"/>
          <w:szCs w:val="24"/>
          <w:highlight w:val="none"/>
        </w:rPr>
      </w:pPr>
    </w:p>
    <w:p>
      <w:pPr>
        <w:rPr>
          <w:rFonts w:hint="eastAsia" w:asciiTheme="minorEastAsia" w:hAnsiTheme="minorEastAsia" w:eastAsiaTheme="minorEastAsia" w:cstheme="minorEastAsia"/>
          <w:color w:val="000000"/>
          <w:sz w:val="24"/>
          <w:szCs w:val="24"/>
          <w:highlight w:val="none"/>
        </w:rPr>
      </w:pPr>
    </w:p>
    <w:p>
      <w:pPr>
        <w:spacing w:before="120" w:line="22" w:lineRule="atLeast"/>
        <w:rPr>
          <w:rFonts w:hint="eastAsia" w:asciiTheme="minorEastAsia" w:hAnsiTheme="minorEastAsia" w:eastAsiaTheme="minorEastAsia" w:cstheme="minorEastAsia"/>
          <w:color w:val="000000"/>
          <w:sz w:val="24"/>
          <w:szCs w:val="24"/>
          <w:highlight w:val="none"/>
          <w:u w:val="single"/>
          <w:lang w:val="en-US" w:eastAsia="zh-CN"/>
        </w:rPr>
      </w:pPr>
      <w:r>
        <w:rPr>
          <w:rFonts w:hint="eastAsia" w:asciiTheme="minorEastAsia" w:hAnsiTheme="minorEastAsia" w:eastAsiaTheme="minorEastAsia" w:cstheme="minorEastAsia"/>
          <w:color w:val="000000"/>
          <w:sz w:val="24"/>
          <w:szCs w:val="24"/>
          <w:highlight w:val="none"/>
        </w:rPr>
        <w:t>甲方：</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策勒县奴尔乡人民政府      </w:t>
      </w:r>
    </w:p>
    <w:p>
      <w:pPr>
        <w:pStyle w:val="27"/>
        <w:rPr>
          <w:rFonts w:hint="eastAsia" w:asciiTheme="minorEastAsia" w:hAnsiTheme="minorEastAsia" w:eastAsiaTheme="minorEastAsia" w:cstheme="minorEastAsia"/>
        </w:rPr>
      </w:pPr>
    </w:p>
    <w:p>
      <w:pPr>
        <w:spacing w:before="120" w:line="22" w:lineRule="atLeast"/>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乙方：</w:t>
      </w:r>
      <w:r>
        <w:rPr>
          <w:rFonts w:hint="eastAsia" w:asciiTheme="minorEastAsia" w:hAnsiTheme="minorEastAsia" w:eastAsiaTheme="minorEastAsia" w:cstheme="minorEastAsia"/>
          <w:color w:val="000000"/>
          <w:sz w:val="24"/>
          <w:szCs w:val="24"/>
          <w:highlight w:val="none"/>
          <w:u w:val="single"/>
        </w:rPr>
        <w:t xml:space="preserve">                                       </w:t>
      </w:r>
    </w:p>
    <w:p>
      <w:pPr>
        <w:spacing w:before="120" w:line="22" w:lineRule="atLeast"/>
        <w:rPr>
          <w:rFonts w:hint="eastAsia" w:asciiTheme="minorEastAsia" w:hAnsiTheme="minorEastAsia" w:eastAsiaTheme="minorEastAsia" w:cstheme="minorEastAsia"/>
          <w:color w:val="000000"/>
          <w:sz w:val="24"/>
          <w:szCs w:val="24"/>
          <w:highlight w:val="none"/>
        </w:rPr>
      </w:pPr>
    </w:p>
    <w:p>
      <w:pPr>
        <w:spacing w:before="120" w:line="22" w:lineRule="atLeast"/>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签订地：</w:t>
      </w:r>
      <w:r>
        <w:rPr>
          <w:rFonts w:hint="eastAsia" w:asciiTheme="minorEastAsia" w:hAnsiTheme="minorEastAsia" w:eastAsiaTheme="minorEastAsia" w:cstheme="minorEastAsia"/>
          <w:color w:val="000000"/>
          <w:sz w:val="24"/>
          <w:szCs w:val="24"/>
          <w:highlight w:val="none"/>
          <w:u w:val="single"/>
        </w:rPr>
        <w:t xml:space="preserve">                                     </w:t>
      </w:r>
    </w:p>
    <w:p>
      <w:pPr>
        <w:spacing w:before="120" w:line="22" w:lineRule="atLeast"/>
        <w:rPr>
          <w:rFonts w:hint="eastAsia" w:asciiTheme="minorEastAsia" w:hAnsiTheme="minorEastAsia" w:eastAsiaTheme="minorEastAsia" w:cstheme="minorEastAsia"/>
          <w:color w:val="000000"/>
          <w:sz w:val="24"/>
          <w:szCs w:val="24"/>
          <w:highlight w:val="none"/>
        </w:rPr>
      </w:pPr>
    </w:p>
    <w:p>
      <w:pPr>
        <w:spacing w:before="120" w:line="22" w:lineRule="atLeast"/>
        <w:rPr>
          <w:rFonts w:hint="eastAsia" w:asciiTheme="minorEastAsia" w:hAnsiTheme="minorEastAsia" w:eastAsiaTheme="minorEastAsia" w:cstheme="minorEastAsia"/>
          <w:color w:val="000000"/>
          <w:sz w:val="24"/>
          <w:szCs w:val="24"/>
          <w:highlight w:val="none"/>
          <w:u w:val="single"/>
          <w:lang w:val="zh-CN"/>
        </w:rPr>
      </w:pPr>
      <w:r>
        <w:rPr>
          <w:rFonts w:hint="eastAsia" w:asciiTheme="minorEastAsia" w:hAnsiTheme="minorEastAsia" w:eastAsiaTheme="minorEastAsia" w:cstheme="minorEastAsia"/>
          <w:color w:val="000000"/>
          <w:sz w:val="24"/>
          <w:szCs w:val="24"/>
          <w:highlight w:val="none"/>
        </w:rPr>
        <w:t>签订日期：</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年</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日</w:t>
      </w:r>
      <w:r>
        <w:rPr>
          <w:rFonts w:hint="eastAsia" w:asciiTheme="minorEastAsia" w:hAnsiTheme="minorEastAsia" w:eastAsiaTheme="minorEastAsia" w:cstheme="minorEastAsia"/>
          <w:color w:val="000000"/>
          <w:sz w:val="24"/>
          <w:szCs w:val="24"/>
          <w:highlight w:val="none"/>
          <w:u w:val="single"/>
          <w:lang w:val="zh-CN"/>
        </w:rPr>
        <w:t xml:space="preserve">        </w:t>
      </w:r>
    </w:p>
    <w:p>
      <w:pPr>
        <w:spacing w:before="120" w:line="22" w:lineRule="atLeast"/>
        <w:rPr>
          <w:rFonts w:hint="eastAsia" w:asciiTheme="minorEastAsia" w:hAnsiTheme="minorEastAsia" w:eastAsiaTheme="minorEastAsia" w:cstheme="minorEastAsia"/>
          <w:color w:val="000000"/>
          <w:sz w:val="24"/>
          <w:szCs w:val="24"/>
          <w:highlight w:val="none"/>
          <w:u w:val="single"/>
          <w:lang w:val="zh-CN"/>
        </w:rPr>
      </w:pPr>
    </w:p>
    <w:p>
      <w:pPr>
        <w:spacing w:before="120" w:line="22" w:lineRule="atLeast"/>
        <w:rPr>
          <w:rFonts w:hint="eastAsia" w:asciiTheme="minorEastAsia" w:hAnsiTheme="minorEastAsia" w:eastAsiaTheme="minorEastAsia" w:cstheme="minorEastAsia"/>
          <w:color w:val="000000"/>
          <w:sz w:val="24"/>
          <w:szCs w:val="24"/>
          <w:highlight w:val="none"/>
          <w:lang w:val="zh-CN"/>
        </w:rPr>
      </w:pPr>
    </w:p>
    <w:p>
      <w:pPr>
        <w:spacing w:before="120" w:line="22" w:lineRule="atLeast"/>
        <w:rPr>
          <w:rFonts w:hint="eastAsia" w:asciiTheme="minorEastAsia" w:hAnsiTheme="minorEastAsia" w:eastAsiaTheme="minorEastAsia" w:cstheme="minorEastAsia"/>
          <w:color w:val="000000"/>
          <w:sz w:val="24"/>
          <w:szCs w:val="24"/>
          <w:highlight w:val="none"/>
          <w:lang w:val="zh-CN"/>
        </w:rPr>
      </w:pPr>
    </w:p>
    <w:p>
      <w:pPr>
        <w:spacing w:before="120" w:line="22" w:lineRule="atLeast"/>
        <w:rPr>
          <w:rFonts w:hint="eastAsia" w:asciiTheme="minorEastAsia" w:hAnsiTheme="minorEastAsia" w:eastAsiaTheme="minorEastAsia" w:cstheme="minorEastAsia"/>
          <w:color w:val="000000"/>
          <w:sz w:val="24"/>
          <w:szCs w:val="24"/>
          <w:highlight w:val="none"/>
          <w:lang w:val="zh-CN"/>
        </w:rPr>
      </w:pPr>
    </w:p>
    <w:p>
      <w:pPr>
        <w:spacing w:before="120" w:line="22" w:lineRule="atLeast"/>
        <w:rPr>
          <w:rFonts w:hint="eastAsia" w:asciiTheme="minorEastAsia" w:hAnsiTheme="minorEastAsia" w:eastAsiaTheme="minorEastAsia" w:cstheme="minorEastAsia"/>
          <w:color w:val="000000"/>
          <w:sz w:val="24"/>
          <w:szCs w:val="24"/>
          <w:highlight w:val="none"/>
          <w:lang w:val="zh-CN"/>
        </w:rPr>
      </w:pPr>
    </w:p>
    <w:p>
      <w:pPr>
        <w:spacing w:before="120" w:line="22" w:lineRule="atLeast"/>
        <w:rPr>
          <w:rFonts w:hint="eastAsia" w:asciiTheme="minorEastAsia" w:hAnsiTheme="minorEastAsia" w:eastAsiaTheme="minorEastAsia" w:cstheme="minorEastAsia"/>
          <w:color w:val="000000"/>
          <w:sz w:val="24"/>
          <w:szCs w:val="24"/>
          <w:highlight w:val="none"/>
          <w:lang w:val="zh-CN"/>
        </w:rPr>
      </w:pPr>
    </w:p>
    <w:p>
      <w:pPr>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br w:type="page"/>
      </w:r>
    </w:p>
    <w:p>
      <w:pPr>
        <w:spacing w:before="120" w:line="22" w:lineRule="atLeas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u w:val="single"/>
          <w:lang w:val="zh-CN"/>
        </w:rPr>
        <w:t xml:space="preserve">    </w:t>
      </w:r>
      <w:r>
        <w:rPr>
          <w:rFonts w:hint="eastAsia" w:asciiTheme="minorEastAsia" w:hAnsiTheme="minorEastAsia" w:eastAsiaTheme="minorEastAsia" w:cstheme="minorEastAsia"/>
          <w:color w:val="000000"/>
          <w:sz w:val="24"/>
          <w:szCs w:val="24"/>
          <w:highlight w:val="none"/>
          <w:lang w:val="zh-CN"/>
        </w:rPr>
        <w:t>年</w:t>
      </w:r>
      <w:r>
        <w:rPr>
          <w:rFonts w:hint="eastAsia" w:asciiTheme="minorEastAsia" w:hAnsiTheme="minorEastAsia" w:eastAsiaTheme="minorEastAsia" w:cstheme="minorEastAsia"/>
          <w:color w:val="000000"/>
          <w:sz w:val="24"/>
          <w:szCs w:val="24"/>
          <w:highlight w:val="none"/>
          <w:u w:val="single"/>
          <w:lang w:val="zh-CN"/>
        </w:rPr>
        <w:t xml:space="preserve">    </w:t>
      </w:r>
      <w:r>
        <w:rPr>
          <w:rFonts w:hint="eastAsia" w:asciiTheme="minorEastAsia" w:hAnsiTheme="minorEastAsia" w:eastAsiaTheme="minorEastAsia" w:cstheme="minorEastAsia"/>
          <w:color w:val="000000"/>
          <w:sz w:val="24"/>
          <w:szCs w:val="24"/>
          <w:highlight w:val="none"/>
          <w:lang w:val="zh-CN"/>
        </w:rPr>
        <w:t>月</w:t>
      </w:r>
      <w:r>
        <w:rPr>
          <w:rFonts w:hint="eastAsia" w:asciiTheme="minorEastAsia" w:hAnsiTheme="minorEastAsia" w:eastAsiaTheme="minorEastAsia" w:cstheme="minorEastAsia"/>
          <w:color w:val="000000"/>
          <w:sz w:val="24"/>
          <w:szCs w:val="24"/>
          <w:highlight w:val="none"/>
          <w:u w:val="single"/>
          <w:lang w:val="zh-CN"/>
        </w:rPr>
        <w:t xml:space="preserve">    </w:t>
      </w:r>
      <w:r>
        <w:rPr>
          <w:rFonts w:hint="eastAsia" w:asciiTheme="minorEastAsia" w:hAnsiTheme="minorEastAsia" w:eastAsiaTheme="minorEastAsia" w:cstheme="minorEastAsia"/>
          <w:color w:val="000000"/>
          <w:sz w:val="24"/>
          <w:szCs w:val="24"/>
          <w:highlight w:val="none"/>
          <w:lang w:val="zh-CN"/>
        </w:rPr>
        <w:t>日</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策勒县奴尔乡人民政府</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以</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竞争性磋商的方式</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对</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eastAsia="zh-CN"/>
        </w:rPr>
        <w:t>奴尔乡林果提质增效项目</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项目进行了采购。经</w:t>
      </w:r>
      <w:r>
        <w:rPr>
          <w:rFonts w:hint="eastAsia" w:asciiTheme="minorEastAsia" w:hAnsiTheme="minorEastAsia" w:eastAsiaTheme="minorEastAsia" w:cstheme="minorEastAsia"/>
          <w:color w:val="000000"/>
          <w:sz w:val="24"/>
          <w:szCs w:val="24"/>
          <w:highlight w:val="none"/>
          <w:u w:val="single"/>
        </w:rPr>
        <w:t xml:space="preserve">   （相关评定主体名称）   </w:t>
      </w:r>
      <w:r>
        <w:rPr>
          <w:rFonts w:hint="eastAsia" w:asciiTheme="minorEastAsia" w:hAnsiTheme="minorEastAsia" w:eastAsiaTheme="minorEastAsia" w:cstheme="minorEastAsia"/>
          <w:color w:val="000000"/>
          <w:sz w:val="24"/>
          <w:szCs w:val="24"/>
          <w:highlight w:val="none"/>
        </w:rPr>
        <w:t>评定，</w:t>
      </w:r>
      <w:r>
        <w:rPr>
          <w:rFonts w:hint="eastAsia" w:asciiTheme="minorEastAsia" w:hAnsiTheme="minorEastAsia" w:eastAsiaTheme="minorEastAsia" w:cstheme="minorEastAsia"/>
          <w:color w:val="000000"/>
          <w:sz w:val="24"/>
          <w:szCs w:val="24"/>
          <w:highlight w:val="none"/>
          <w:u w:val="single"/>
        </w:rPr>
        <w:t xml:space="preserve">   （中标供应商名称） </w:t>
      </w:r>
      <w:r>
        <w:rPr>
          <w:rFonts w:hint="eastAsia" w:asciiTheme="minorEastAsia" w:hAnsiTheme="minorEastAsia" w:eastAsiaTheme="minorEastAsia" w:cstheme="minorEastAsia"/>
          <w:color w:val="000000"/>
          <w:sz w:val="24"/>
          <w:szCs w:val="24"/>
          <w:highlight w:val="none"/>
        </w:rPr>
        <w:t>为该项目中标供应商。现于中标通知书发出之日起三十日内，按照采购文件确定的事项签订本合同。</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策勒县奴尔乡人民政府</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lang w:val="zh-CN"/>
        </w:rPr>
        <w:t>(以下简称：甲方)和</w:t>
      </w:r>
      <w:r>
        <w:rPr>
          <w:rFonts w:hint="eastAsia" w:asciiTheme="minorEastAsia" w:hAnsiTheme="minorEastAsia" w:eastAsiaTheme="minorEastAsia" w:cstheme="minorEastAsia"/>
          <w:color w:val="000000"/>
          <w:sz w:val="24"/>
          <w:szCs w:val="24"/>
          <w:highlight w:val="none"/>
          <w:u w:val="single"/>
        </w:rPr>
        <w:t xml:space="preserve">   （中标供应商名称）   </w:t>
      </w:r>
      <w:r>
        <w:rPr>
          <w:rFonts w:hint="eastAsia" w:asciiTheme="minorEastAsia" w:hAnsiTheme="minorEastAsia" w:eastAsiaTheme="minorEastAsia" w:cstheme="minorEastAsia"/>
          <w:color w:val="000000"/>
          <w:sz w:val="24"/>
          <w:szCs w:val="24"/>
          <w:highlight w:val="none"/>
          <w:lang w:val="zh-CN"/>
        </w:rPr>
        <w:t>(以下简称：乙方)协商一致，约定以下合同</w:t>
      </w:r>
      <w:r>
        <w:rPr>
          <w:rFonts w:hint="eastAsia" w:asciiTheme="minorEastAsia" w:hAnsiTheme="minorEastAsia" w:eastAsiaTheme="minorEastAsia" w:cstheme="minorEastAsia"/>
          <w:color w:val="000000"/>
          <w:sz w:val="24"/>
          <w:szCs w:val="24"/>
          <w:highlight w:val="none"/>
        </w:rPr>
        <w:t>条款，以兹共同遵守、全面履行。</w:t>
      </w:r>
    </w:p>
    <w:p>
      <w:pPr>
        <w:spacing w:line="560" w:lineRule="exact"/>
        <w:ind w:firstLine="482" w:firstLineChars="200"/>
        <w:outlineLvl w:val="0"/>
        <w:rPr>
          <w:rFonts w:hint="eastAsia" w:asciiTheme="minorEastAsia" w:hAnsiTheme="minorEastAsia" w:eastAsiaTheme="minorEastAsia" w:cstheme="minorEastAsia"/>
          <w:color w:val="000000"/>
          <w:sz w:val="24"/>
          <w:szCs w:val="24"/>
          <w:highlight w:val="none"/>
        </w:rPr>
      </w:pPr>
      <w:bookmarkStart w:id="103" w:name="_Toc28855"/>
      <w:bookmarkStart w:id="104" w:name="_Toc15367"/>
      <w:bookmarkStart w:id="105" w:name="_Toc20421"/>
      <w:bookmarkStart w:id="106" w:name="_Toc19273"/>
      <w:r>
        <w:rPr>
          <w:rFonts w:hint="eastAsia" w:asciiTheme="minorEastAsia" w:hAnsiTheme="minorEastAsia" w:eastAsiaTheme="minorEastAsia" w:cstheme="minorEastAsia"/>
          <w:b/>
          <w:color w:val="000000"/>
          <w:sz w:val="24"/>
          <w:szCs w:val="24"/>
          <w:highlight w:val="none"/>
        </w:rPr>
        <w:t>1.1 合同组成部分</w:t>
      </w:r>
      <w:bookmarkEnd w:id="103"/>
      <w:bookmarkEnd w:id="104"/>
      <w:bookmarkEnd w:id="105"/>
      <w:bookmarkEnd w:id="106"/>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1.1.1 本合同及其补充合同、变更协议；</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1.1.2 中标通知书；</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1.1.3 投标文件（含澄清或者说明文件）；</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1.1.4 招标文件（含澄清或者修改文件）；</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1.1.5 其他相关采购文件。</w:t>
      </w:r>
    </w:p>
    <w:p>
      <w:pPr>
        <w:spacing w:line="560" w:lineRule="exact"/>
        <w:ind w:firstLine="482" w:firstLineChars="200"/>
        <w:outlineLvl w:val="0"/>
        <w:rPr>
          <w:rFonts w:hint="eastAsia" w:asciiTheme="minorEastAsia" w:hAnsiTheme="minorEastAsia" w:eastAsiaTheme="minorEastAsia" w:cstheme="minorEastAsia"/>
          <w:b/>
          <w:color w:val="000000"/>
          <w:sz w:val="24"/>
          <w:szCs w:val="24"/>
          <w:highlight w:val="none"/>
        </w:rPr>
      </w:pPr>
      <w:bookmarkStart w:id="107" w:name="_Toc2918"/>
      <w:bookmarkStart w:id="108" w:name="_Toc6311"/>
      <w:bookmarkStart w:id="109" w:name="_Toc18585"/>
      <w:bookmarkStart w:id="110" w:name="_Toc22185"/>
      <w:bookmarkStart w:id="111" w:name="_Toc6773"/>
      <w:r>
        <w:rPr>
          <w:rFonts w:hint="eastAsia" w:asciiTheme="minorEastAsia" w:hAnsiTheme="minorEastAsia" w:eastAsiaTheme="minorEastAsia" w:cstheme="minorEastAsia"/>
          <w:b/>
          <w:color w:val="000000"/>
          <w:sz w:val="24"/>
          <w:szCs w:val="24"/>
          <w:highlight w:val="none"/>
        </w:rPr>
        <w:t>1.2 标的</w:t>
      </w:r>
      <w:bookmarkEnd w:id="107"/>
      <w:bookmarkEnd w:id="108"/>
      <w:bookmarkEnd w:id="109"/>
      <w:bookmarkEnd w:id="110"/>
      <w:bookmarkEnd w:id="111"/>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1.2.1 标的名称：</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spacing w:line="560" w:lineRule="exact"/>
        <w:ind w:firstLine="480" w:firstLineChars="20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1.2.2 标的数量：</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1.2.3 标的质量：</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bookmarkStart w:id="112" w:name="_Toc13918"/>
      <w:bookmarkStart w:id="113" w:name="_Toc4929"/>
      <w:bookmarkStart w:id="114" w:name="_Toc1386"/>
      <w:bookmarkStart w:id="115" w:name="_Toc21124"/>
      <w:bookmarkStart w:id="116" w:name="_Toc5635"/>
      <w:r>
        <w:rPr>
          <w:rFonts w:hint="eastAsia" w:asciiTheme="minorEastAsia" w:hAnsiTheme="minorEastAsia" w:eastAsiaTheme="minorEastAsia" w:cstheme="minorEastAsia"/>
          <w:color w:val="000000"/>
          <w:sz w:val="24"/>
          <w:szCs w:val="24"/>
          <w:highlight w:val="none"/>
        </w:rPr>
        <w:t>1.3 价款</w:t>
      </w:r>
      <w:bookmarkEnd w:id="112"/>
      <w:bookmarkEnd w:id="113"/>
      <w:bookmarkEnd w:id="114"/>
      <w:bookmarkEnd w:id="115"/>
      <w:bookmarkEnd w:id="116"/>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本合同总价为：￥</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元（大写：</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元人民币）。</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分项价格：</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8"/>
              <w:spacing w:line="560" w:lineRule="exact"/>
              <w:jc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340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分项名称</w:t>
            </w:r>
          </w:p>
        </w:tc>
        <w:tc>
          <w:tcPr>
            <w:tcW w:w="2552" w:type="dxa"/>
            <w:noWrap w:val="0"/>
            <w:vAlign w:val="center"/>
          </w:tcPr>
          <w:p>
            <w:pPr>
              <w:pStyle w:val="58"/>
              <w:spacing w:line="560" w:lineRule="exact"/>
              <w:jc w:val="center"/>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c>
          <w:tcPr>
            <w:tcW w:w="340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c>
          <w:tcPr>
            <w:tcW w:w="255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c>
          <w:tcPr>
            <w:tcW w:w="340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c>
          <w:tcPr>
            <w:tcW w:w="255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c>
          <w:tcPr>
            <w:tcW w:w="340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c>
          <w:tcPr>
            <w:tcW w:w="255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c>
          <w:tcPr>
            <w:tcW w:w="340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c>
          <w:tcPr>
            <w:tcW w:w="255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lang w:val="en-US" w:eastAsia="zh-CN" w:bidi="ar-SA"/>
              </w:rPr>
              <w:t>总价</w:t>
            </w:r>
          </w:p>
        </w:tc>
        <w:tc>
          <w:tcPr>
            <w:tcW w:w="2552" w:type="dxa"/>
            <w:noWrap w:val="0"/>
            <w:vAlign w:val="center"/>
          </w:tcPr>
          <w:p>
            <w:pPr>
              <w:pStyle w:val="58"/>
              <w:spacing w:line="560" w:lineRule="exact"/>
              <w:ind w:firstLine="200"/>
              <w:jc w:val="center"/>
              <w:rPr>
                <w:rFonts w:hint="eastAsia" w:asciiTheme="minorEastAsia" w:hAnsiTheme="minorEastAsia" w:eastAsiaTheme="minorEastAsia" w:cstheme="minorEastAsia"/>
                <w:color w:val="000000"/>
                <w:kern w:val="2"/>
                <w:sz w:val="24"/>
                <w:szCs w:val="24"/>
                <w:highlight w:val="none"/>
              </w:rPr>
            </w:pPr>
          </w:p>
        </w:tc>
      </w:tr>
    </w:tbl>
    <w:p>
      <w:pPr>
        <w:spacing w:line="560" w:lineRule="exact"/>
        <w:ind w:firstLine="482" w:firstLineChars="200"/>
        <w:outlineLvl w:val="0"/>
        <w:rPr>
          <w:rFonts w:hint="eastAsia" w:asciiTheme="minorEastAsia" w:hAnsiTheme="minorEastAsia" w:eastAsiaTheme="minorEastAsia" w:cstheme="minorEastAsia"/>
          <w:b/>
          <w:color w:val="000000"/>
          <w:sz w:val="24"/>
          <w:szCs w:val="24"/>
          <w:highlight w:val="none"/>
        </w:rPr>
      </w:pPr>
      <w:bookmarkStart w:id="117" w:name="_Toc30506"/>
      <w:bookmarkStart w:id="118" w:name="_Toc30158"/>
      <w:bookmarkStart w:id="119" w:name="_Toc3654"/>
      <w:bookmarkStart w:id="120" w:name="_Toc14993"/>
      <w:bookmarkStart w:id="121" w:name="_Toc26916"/>
      <w:r>
        <w:rPr>
          <w:rFonts w:hint="eastAsia" w:asciiTheme="minorEastAsia" w:hAnsiTheme="minorEastAsia" w:eastAsiaTheme="minorEastAsia" w:cstheme="minorEastAsia"/>
          <w:b/>
          <w:color w:val="000000"/>
          <w:sz w:val="24"/>
          <w:szCs w:val="24"/>
          <w:highlight w:val="none"/>
        </w:rPr>
        <w:t>1.4 付款方式和发票开具方式</w:t>
      </w:r>
      <w:bookmarkEnd w:id="117"/>
      <w:bookmarkEnd w:id="118"/>
      <w:bookmarkEnd w:id="119"/>
      <w:bookmarkEnd w:id="120"/>
      <w:bookmarkEnd w:id="121"/>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1.4.1付款方式：</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1.4.2 发票开具方式：</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spacing w:line="560" w:lineRule="exact"/>
        <w:ind w:firstLine="482" w:firstLineChars="200"/>
        <w:outlineLvl w:val="0"/>
        <w:rPr>
          <w:rFonts w:hint="eastAsia" w:asciiTheme="minorEastAsia" w:hAnsiTheme="minorEastAsia" w:eastAsiaTheme="minorEastAsia" w:cstheme="minorEastAsia"/>
          <w:b/>
          <w:color w:val="000000"/>
          <w:sz w:val="24"/>
          <w:szCs w:val="24"/>
          <w:highlight w:val="none"/>
        </w:rPr>
      </w:pPr>
      <w:bookmarkStart w:id="122" w:name="_Toc31421"/>
      <w:bookmarkStart w:id="123" w:name="_Toc8772"/>
      <w:bookmarkStart w:id="124" w:name="_Toc11108"/>
      <w:bookmarkStart w:id="125" w:name="_Toc4760"/>
      <w:bookmarkStart w:id="126" w:name="_Toc3625"/>
      <w:r>
        <w:rPr>
          <w:rFonts w:hint="eastAsia" w:asciiTheme="minorEastAsia" w:hAnsiTheme="minorEastAsia" w:eastAsiaTheme="minorEastAsia" w:cstheme="minorEastAsia"/>
          <w:b/>
          <w:color w:val="000000"/>
          <w:sz w:val="24"/>
          <w:szCs w:val="24"/>
          <w:highlight w:val="none"/>
        </w:rPr>
        <w:t>1.5 履行期限、地点和方式</w:t>
      </w:r>
      <w:bookmarkEnd w:id="122"/>
      <w:bookmarkEnd w:id="123"/>
      <w:bookmarkEnd w:id="124"/>
      <w:bookmarkEnd w:id="125"/>
      <w:bookmarkEnd w:id="126"/>
    </w:p>
    <w:p>
      <w:pPr>
        <w:spacing w:line="560" w:lineRule="exact"/>
        <w:ind w:firstLine="480" w:firstLineChars="200"/>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1.5.1 履行期限：</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1.5.2 履行地点：</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1.5.3 履行方式：</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spacing w:line="560" w:lineRule="exact"/>
        <w:ind w:firstLine="482" w:firstLineChars="200"/>
        <w:outlineLvl w:val="0"/>
        <w:rPr>
          <w:rFonts w:hint="eastAsia" w:asciiTheme="minorEastAsia" w:hAnsiTheme="minorEastAsia" w:eastAsiaTheme="minorEastAsia" w:cstheme="minorEastAsia"/>
          <w:color w:val="000000"/>
          <w:sz w:val="24"/>
          <w:szCs w:val="24"/>
          <w:highlight w:val="none"/>
          <w:u w:val="single"/>
        </w:rPr>
      </w:pPr>
      <w:bookmarkStart w:id="127" w:name="_Toc2375"/>
      <w:bookmarkStart w:id="128" w:name="_Toc5698"/>
      <w:bookmarkStart w:id="129" w:name="_Toc3079"/>
      <w:bookmarkStart w:id="130" w:name="_Toc24662"/>
      <w:bookmarkStart w:id="131" w:name="_Toc8586"/>
      <w:r>
        <w:rPr>
          <w:rFonts w:hint="eastAsia" w:asciiTheme="minorEastAsia" w:hAnsiTheme="minorEastAsia" w:eastAsiaTheme="minorEastAsia" w:cstheme="minorEastAsia"/>
          <w:b/>
          <w:color w:val="000000"/>
          <w:sz w:val="24"/>
          <w:szCs w:val="24"/>
          <w:highlight w:val="none"/>
        </w:rPr>
        <w:t>1.6 违约责任</w:t>
      </w:r>
      <w:bookmarkEnd w:id="127"/>
      <w:bookmarkEnd w:id="128"/>
      <w:bookmarkEnd w:id="129"/>
      <w:bookmarkEnd w:id="130"/>
      <w:bookmarkEnd w:id="131"/>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%计算，最高限额为本合同总价的</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1.6.2 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%计算，最高限额为本合同总价的</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Theme="minorEastAsia" w:hAnsiTheme="minorEastAsia" w:eastAsiaTheme="minorEastAsia" w:cstheme="minorEastAsia"/>
          <w:b/>
          <w:color w:val="000000"/>
          <w:sz w:val="24"/>
          <w:szCs w:val="24"/>
          <w:highlight w:val="none"/>
        </w:rPr>
      </w:pPr>
      <w:bookmarkStart w:id="132" w:name="_Toc18683"/>
      <w:bookmarkStart w:id="133" w:name="_Toc26807"/>
      <w:bookmarkStart w:id="134" w:name="_Toc9497"/>
      <w:bookmarkStart w:id="135" w:name="_Toc32454"/>
      <w:bookmarkStart w:id="136" w:name="_Toc30329"/>
      <w:r>
        <w:rPr>
          <w:rFonts w:hint="eastAsia" w:asciiTheme="minorEastAsia" w:hAnsiTheme="minorEastAsia" w:eastAsiaTheme="minorEastAsia" w:cstheme="minorEastAsia"/>
          <w:b/>
          <w:color w:val="000000"/>
          <w:sz w:val="24"/>
          <w:szCs w:val="24"/>
          <w:highlight w:val="none"/>
        </w:rPr>
        <w:t>1.7 合同争议的解决</w:t>
      </w:r>
      <w:bookmarkEnd w:id="132"/>
      <w:bookmarkEnd w:id="133"/>
      <w:bookmarkEnd w:id="134"/>
      <w:bookmarkEnd w:id="135"/>
      <w:bookmarkEnd w:id="136"/>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种方式解决：</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1.7.1 将争议提交</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仲裁委员会依申请仲裁时其现行有效的仲裁规则裁决；</w:t>
      </w:r>
    </w:p>
    <w:p>
      <w:pPr>
        <w:spacing w:line="5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1.7.2 向</w:t>
      </w:r>
      <w:r>
        <w:rPr>
          <w:rFonts w:hint="eastAsia" w:asciiTheme="minorEastAsia" w:hAnsiTheme="minorEastAsia" w:eastAsiaTheme="minorEastAsia" w:cstheme="minorEastAsia"/>
          <w:color w:val="000000"/>
          <w:sz w:val="24"/>
          <w:szCs w:val="24"/>
          <w:highlight w:val="none"/>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color w:val="000000"/>
          <w:sz w:val="24"/>
          <w:szCs w:val="24"/>
          <w:highlight w:val="none"/>
        </w:rPr>
        <w:t>人民法院起诉。</w:t>
      </w:r>
    </w:p>
    <w:p>
      <w:pPr>
        <w:spacing w:line="560" w:lineRule="exact"/>
        <w:ind w:firstLine="482" w:firstLineChars="200"/>
        <w:outlineLvl w:val="0"/>
        <w:rPr>
          <w:rFonts w:hint="eastAsia" w:asciiTheme="minorEastAsia" w:hAnsiTheme="minorEastAsia" w:eastAsiaTheme="minorEastAsia" w:cstheme="minorEastAsia"/>
          <w:b/>
          <w:color w:val="000000"/>
          <w:sz w:val="24"/>
          <w:szCs w:val="24"/>
          <w:highlight w:val="none"/>
        </w:rPr>
      </w:pPr>
      <w:bookmarkStart w:id="137" w:name="_Toc16417"/>
      <w:bookmarkStart w:id="138" w:name="_Toc15827"/>
      <w:bookmarkStart w:id="139" w:name="_Toc26227"/>
      <w:bookmarkStart w:id="140" w:name="_Toc12273"/>
      <w:bookmarkStart w:id="141" w:name="_Toc23784"/>
      <w:r>
        <w:rPr>
          <w:rFonts w:hint="eastAsia" w:asciiTheme="minorEastAsia" w:hAnsiTheme="minorEastAsia" w:eastAsiaTheme="minorEastAsia" w:cstheme="minorEastAsia"/>
          <w:b/>
          <w:color w:val="000000"/>
          <w:sz w:val="24"/>
          <w:szCs w:val="24"/>
          <w:highlight w:val="none"/>
        </w:rPr>
        <w:t>1.8 合同生效</w:t>
      </w:r>
      <w:bookmarkEnd w:id="137"/>
      <w:bookmarkEnd w:id="138"/>
      <w:bookmarkEnd w:id="139"/>
      <w:bookmarkEnd w:id="140"/>
      <w:bookmarkEnd w:id="141"/>
    </w:p>
    <w:p>
      <w:pPr>
        <w:spacing w:line="560" w:lineRule="exact"/>
        <w:ind w:firstLine="480" w:firstLineChars="200"/>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color w:val="000000"/>
          <w:sz w:val="24"/>
          <w:szCs w:val="24"/>
          <w:highlight w:val="none"/>
        </w:rPr>
        <w:t>本合同自双方当事人盖章或者签字时生效。</w:t>
      </w: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b/>
          <w:color w:val="000000"/>
          <w:sz w:val="24"/>
          <w:szCs w:val="24"/>
          <w:highlight w:val="none"/>
          <w:lang w:val="zh-CN"/>
        </w:rPr>
        <w:t>甲方</w:t>
      </w:r>
      <w:r>
        <w:rPr>
          <w:rFonts w:hint="eastAsia" w:asciiTheme="minorEastAsia" w:hAnsiTheme="minorEastAsia" w:eastAsiaTheme="minorEastAsia" w:cstheme="minorEastAsia"/>
          <w:color w:val="000000"/>
          <w:sz w:val="24"/>
          <w:szCs w:val="24"/>
          <w:highlight w:val="none"/>
          <w:lang w:val="zh-CN"/>
        </w:rPr>
        <w:t xml:space="preserve">：                             </w:t>
      </w:r>
      <w:r>
        <w:rPr>
          <w:rFonts w:hint="eastAsia" w:asciiTheme="minorEastAsia" w:hAnsiTheme="minorEastAsia" w:eastAsiaTheme="minorEastAsia" w:cstheme="minorEastAsia"/>
          <w:b/>
          <w:color w:val="000000"/>
          <w:sz w:val="24"/>
          <w:szCs w:val="24"/>
          <w:highlight w:val="none"/>
          <w:lang w:val="zh-CN"/>
        </w:rPr>
        <w:t xml:space="preserve">      乙方</w:t>
      </w:r>
      <w:r>
        <w:rPr>
          <w:rFonts w:hint="eastAsia" w:asciiTheme="minorEastAsia" w:hAnsiTheme="minorEastAsia" w:eastAsiaTheme="minorEastAsia" w:cstheme="minorEastAsia"/>
          <w:color w:val="000000"/>
          <w:sz w:val="24"/>
          <w:szCs w:val="24"/>
          <w:highlight w:val="none"/>
          <w:lang w:val="zh-CN"/>
        </w:rPr>
        <w:t>：</w:t>
      </w: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统一社会信用代码：       统一社会信用代码或身份证号码：</w:t>
      </w: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住所：                          住所：</w:t>
      </w: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法定代表人或                    法定代表人</w:t>
      </w: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 xml:space="preserve">授权代表（签字）：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val="zh-CN"/>
        </w:rPr>
        <w:t xml:space="preserve">或授权代表（签字）: </w:t>
      </w: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 xml:space="preserve">联系人：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val="zh-CN"/>
        </w:rPr>
        <w:t xml:space="preserve"> 联系人：</w:t>
      </w: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约定送达地址：                  约定送达地址：</w:t>
      </w: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 xml:space="preserve">邮政编码：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lang w:val="zh-CN"/>
        </w:rPr>
        <w:t>邮政编码：</w:t>
      </w:r>
    </w:p>
    <w:p>
      <w:pPr>
        <w:autoSpaceDE w:val="0"/>
        <w:autoSpaceDN w:val="0"/>
        <w:adjustRightInd w:val="0"/>
        <w:spacing w:line="560" w:lineRule="exact"/>
        <w:rPr>
          <w:rFonts w:hint="eastAsia" w:asciiTheme="minorEastAsia" w:hAnsiTheme="minorEastAsia" w:eastAsiaTheme="minorEastAsia" w:cstheme="minorEastAsia"/>
          <w:color w:val="000000"/>
          <w:sz w:val="24"/>
          <w:szCs w:val="24"/>
          <w:highlight w:val="none"/>
          <w:lang w:val="zh-CN"/>
        </w:rPr>
      </w:pPr>
      <w:r>
        <w:rPr>
          <w:rFonts w:hint="eastAsia" w:asciiTheme="minorEastAsia" w:hAnsiTheme="minorEastAsia" w:eastAsiaTheme="minorEastAsia" w:cstheme="minorEastAsia"/>
          <w:color w:val="000000"/>
          <w:sz w:val="24"/>
          <w:szCs w:val="24"/>
          <w:highlight w:val="none"/>
          <w:lang w:val="zh-CN"/>
        </w:rPr>
        <w:t xml:space="preserve">电话:                           电话: </w:t>
      </w:r>
    </w:p>
    <w:p>
      <w:pPr>
        <w:autoSpaceDE w:val="0"/>
        <w:autoSpaceDN w:val="0"/>
        <w:adjustRightInd w:val="0"/>
        <w:spacing w:line="440" w:lineRule="exact"/>
        <w:jc w:val="both"/>
        <w:outlineLvl w:val="0"/>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br w:type="page"/>
      </w:r>
    </w:p>
    <w:p>
      <w:pPr>
        <w:autoSpaceDE w:val="0"/>
        <w:autoSpaceDN w:val="0"/>
        <w:adjustRightInd w:val="0"/>
        <w:spacing w:line="440" w:lineRule="exact"/>
        <w:jc w:val="center"/>
        <w:outlineLvl w:val="0"/>
        <w:rPr>
          <w:rFonts w:hint="eastAsia" w:asciiTheme="minorEastAsia" w:hAnsiTheme="minorEastAsia" w:eastAsiaTheme="minorEastAsia" w:cstheme="minorEastAsia"/>
          <w:b/>
          <w:bCs/>
          <w:color w:val="auto"/>
          <w:sz w:val="28"/>
          <w:szCs w:val="28"/>
          <w:highlight w:val="none"/>
          <w:lang w:val="zh-CN"/>
        </w:rPr>
      </w:pPr>
      <w:r>
        <w:rPr>
          <w:rFonts w:hint="eastAsia" w:asciiTheme="minorEastAsia" w:hAnsiTheme="minorEastAsia" w:eastAsiaTheme="minorEastAsia" w:cstheme="minorEastAsia"/>
          <w:b/>
          <w:bCs/>
          <w:color w:val="auto"/>
          <w:sz w:val="44"/>
          <w:szCs w:val="44"/>
          <w:highlight w:val="none"/>
        </w:rPr>
        <w:t>第五部分　</w:t>
      </w:r>
      <w:bookmarkEnd w:id="97"/>
      <w:bookmarkEnd w:id="98"/>
      <w:bookmarkEnd w:id="99"/>
      <w:bookmarkEnd w:id="100"/>
      <w:bookmarkEnd w:id="101"/>
      <w:bookmarkEnd w:id="102"/>
      <w:r>
        <w:rPr>
          <w:rFonts w:hint="eastAsia" w:asciiTheme="minorEastAsia" w:hAnsiTheme="minorEastAsia" w:eastAsiaTheme="minorEastAsia" w:cstheme="minorEastAsia"/>
          <w:b/>
          <w:bCs/>
          <w:color w:val="auto"/>
          <w:sz w:val="44"/>
          <w:szCs w:val="44"/>
          <w:highlight w:val="none"/>
          <w:lang w:eastAsia="zh-CN"/>
        </w:rPr>
        <w:t>磋商</w:t>
      </w:r>
      <w:r>
        <w:rPr>
          <w:rFonts w:hint="eastAsia" w:asciiTheme="minorEastAsia" w:hAnsiTheme="minorEastAsia" w:eastAsiaTheme="minorEastAsia" w:cstheme="minorEastAsia"/>
          <w:b/>
          <w:bCs/>
          <w:color w:val="auto"/>
          <w:sz w:val="44"/>
          <w:szCs w:val="44"/>
          <w:highlight w:val="none"/>
        </w:rPr>
        <w:t>响应文件及格式</w:t>
      </w:r>
    </w:p>
    <w:p>
      <w:pPr>
        <w:spacing w:line="400" w:lineRule="atLeast"/>
        <w:jc w:val="center"/>
        <w:rPr>
          <w:rFonts w:hint="eastAsia" w:asciiTheme="minorEastAsia" w:hAnsiTheme="minorEastAsia" w:eastAsiaTheme="minorEastAsia" w:cstheme="minorEastAsia"/>
          <w:color w:val="auto"/>
          <w:sz w:val="28"/>
          <w:szCs w:val="28"/>
          <w:highlight w:val="none"/>
        </w:rPr>
      </w:pPr>
    </w:p>
    <w:p>
      <w:pPr>
        <w:autoSpaceDE w:val="0"/>
        <w:autoSpaceDN w:val="0"/>
        <w:adjustRightInd w:val="0"/>
        <w:spacing w:line="440" w:lineRule="exact"/>
        <w:ind w:firstLine="420"/>
        <w:rPr>
          <w:rFonts w:hint="eastAsia" w:asciiTheme="minorEastAsia" w:hAnsiTheme="minorEastAsia" w:eastAsiaTheme="minorEastAsia" w:cstheme="minorEastAsia"/>
          <w:b/>
          <w:bCs/>
          <w:color w:val="auto"/>
          <w:sz w:val="28"/>
          <w:szCs w:val="28"/>
          <w:highlight w:val="none"/>
          <w:lang w:val="zh-CN"/>
        </w:rPr>
      </w:pPr>
    </w:p>
    <w:p>
      <w:pPr>
        <w:autoSpaceDE w:val="0"/>
        <w:autoSpaceDN w:val="0"/>
        <w:adjustRightInd w:val="0"/>
        <w:spacing w:line="440" w:lineRule="exact"/>
        <w:ind w:firstLine="420"/>
        <w:rPr>
          <w:rFonts w:hint="eastAsia" w:asciiTheme="minorEastAsia" w:hAnsiTheme="minorEastAsia" w:eastAsiaTheme="minorEastAsia" w:cstheme="minorEastAsia"/>
          <w:b/>
          <w:bCs/>
          <w:color w:val="auto"/>
          <w:sz w:val="28"/>
          <w:szCs w:val="28"/>
          <w:highlight w:val="none"/>
          <w:lang w:val="zh-CN"/>
        </w:rPr>
      </w:pPr>
    </w:p>
    <w:p>
      <w:pPr>
        <w:autoSpaceDE w:val="0"/>
        <w:autoSpaceDN w:val="0"/>
        <w:adjustRightInd w:val="0"/>
        <w:spacing w:line="440" w:lineRule="exact"/>
        <w:jc w:val="center"/>
        <w:outlineLvl w:val="0"/>
        <w:rPr>
          <w:rFonts w:hint="eastAsia" w:asciiTheme="minorEastAsia" w:hAnsiTheme="minorEastAsia" w:eastAsiaTheme="minorEastAsia" w:cstheme="minorEastAsia"/>
          <w:b/>
          <w:bCs/>
          <w:color w:val="auto"/>
          <w:sz w:val="28"/>
          <w:szCs w:val="28"/>
          <w:highlight w:val="none"/>
          <w:lang w:val="zh-CN"/>
        </w:rPr>
      </w:pPr>
      <w:bookmarkStart w:id="142" w:name="_Toc727"/>
      <w:bookmarkStart w:id="143" w:name="_Toc6125"/>
      <w:r>
        <w:rPr>
          <w:rFonts w:hint="eastAsia" w:asciiTheme="minorEastAsia" w:hAnsiTheme="minorEastAsia" w:eastAsiaTheme="minorEastAsia" w:cstheme="minorEastAsia"/>
          <w:color w:val="auto"/>
          <w:sz w:val="28"/>
          <w:szCs w:val="28"/>
          <w:highlight w:val="none"/>
          <w:lang w:val="zh-CN"/>
        </w:rPr>
        <w:t>注：为了便于查找，标注目录及页码</w:t>
      </w:r>
      <w:bookmarkEnd w:id="142"/>
      <w:bookmarkEnd w:id="143"/>
    </w:p>
    <w:p>
      <w:pPr>
        <w:autoSpaceDE w:val="0"/>
        <w:autoSpaceDN w:val="0"/>
        <w:adjustRightInd w:val="0"/>
        <w:spacing w:line="440" w:lineRule="exact"/>
        <w:jc w:val="center"/>
        <w:outlineLvl w:val="0"/>
        <w:rPr>
          <w:rFonts w:hint="eastAsia" w:asciiTheme="minorEastAsia" w:hAnsiTheme="minorEastAsia" w:eastAsiaTheme="minorEastAsia" w:cstheme="minorEastAsia"/>
          <w:color w:val="auto"/>
          <w:sz w:val="28"/>
          <w:szCs w:val="28"/>
          <w:highlight w:val="none"/>
          <w:lang w:val="zh-CN"/>
        </w:rPr>
      </w:pPr>
      <w:bookmarkStart w:id="144" w:name="_Toc24845"/>
      <w:bookmarkStart w:id="145" w:name="_Toc23556"/>
      <w:r>
        <w:rPr>
          <w:rFonts w:hint="eastAsia" w:asciiTheme="minorEastAsia" w:hAnsiTheme="minorEastAsia" w:eastAsiaTheme="minorEastAsia" w:cstheme="minorEastAsia"/>
          <w:color w:val="auto"/>
          <w:sz w:val="28"/>
          <w:szCs w:val="28"/>
          <w:highlight w:val="none"/>
          <w:lang w:val="zh-CN"/>
        </w:rPr>
        <w:t>（以下内容需按要求提供相应证明材料）</w:t>
      </w:r>
      <w:bookmarkEnd w:id="144"/>
      <w:bookmarkEnd w:id="145"/>
    </w:p>
    <w:p>
      <w:pPr>
        <w:autoSpaceDE w:val="0"/>
        <w:autoSpaceDN w:val="0"/>
        <w:adjustRightInd w:val="0"/>
        <w:spacing w:line="440" w:lineRule="exact"/>
        <w:jc w:val="center"/>
        <w:rPr>
          <w:rFonts w:hint="eastAsia" w:asciiTheme="minorEastAsia" w:hAnsiTheme="minorEastAsia" w:eastAsiaTheme="minorEastAsia" w:cstheme="minorEastAsia"/>
          <w:b/>
          <w:bCs/>
          <w:color w:val="auto"/>
          <w:sz w:val="28"/>
          <w:szCs w:val="28"/>
          <w:highlight w:val="none"/>
          <w:lang w:val="zh-CN"/>
        </w:rPr>
      </w:pPr>
    </w:p>
    <w:p>
      <w:pPr>
        <w:autoSpaceDE w:val="0"/>
        <w:autoSpaceDN w:val="0"/>
        <w:adjustRightInd w:val="0"/>
        <w:spacing w:line="440" w:lineRule="exact"/>
        <w:rPr>
          <w:rFonts w:hint="eastAsia" w:asciiTheme="minorEastAsia" w:hAnsiTheme="minorEastAsia" w:eastAsiaTheme="minorEastAsia" w:cstheme="minorEastAsia"/>
          <w:b/>
          <w:bCs/>
          <w:color w:val="auto"/>
          <w:sz w:val="28"/>
          <w:szCs w:val="28"/>
          <w:highlight w:val="none"/>
          <w:lang w:val="zh-CN"/>
        </w:rPr>
      </w:pPr>
    </w:p>
    <w:p>
      <w:pPr>
        <w:pStyle w:val="51"/>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Theme="minorEastAsia" w:hAnsiTheme="minorEastAsia" w:eastAsiaTheme="minorEastAsia" w:cstheme="minorEastAsia"/>
          <w:b/>
          <w:bCs/>
          <w:color w:val="auto"/>
          <w:sz w:val="52"/>
          <w:szCs w:val="52"/>
          <w:highlight w:val="none"/>
        </w:rPr>
      </w:pPr>
      <w:r>
        <w:rPr>
          <w:rFonts w:hint="eastAsia" w:asciiTheme="minorEastAsia" w:hAnsiTheme="minorEastAsia" w:eastAsiaTheme="minorEastAsia" w:cstheme="minorEastAsia"/>
          <w:b w:val="0"/>
          <w:bCs/>
          <w:color w:val="auto"/>
          <w:sz w:val="28"/>
          <w:szCs w:val="28"/>
          <w:highlight w:val="none"/>
          <w:lang w:val="zh-CN"/>
        </w:rPr>
        <w:br w:type="page"/>
      </w:r>
      <w:r>
        <w:rPr>
          <w:rFonts w:hint="eastAsia" w:asciiTheme="minorEastAsia" w:hAnsiTheme="minorEastAsia" w:eastAsiaTheme="minorEastAsia" w:cstheme="minorEastAsia"/>
          <w:b/>
          <w:bCs/>
          <w:color w:val="auto"/>
          <w:sz w:val="52"/>
          <w:szCs w:val="52"/>
          <w:highlight w:val="none"/>
        </w:rPr>
        <w:t>投  标  文  件</w:t>
      </w:r>
    </w:p>
    <w:p>
      <w:pPr>
        <w:pStyle w:val="51"/>
        <w:spacing w:line="380" w:lineRule="exact"/>
        <w:jc w:val="center"/>
        <w:rPr>
          <w:rFonts w:hint="eastAsia" w:asciiTheme="minorEastAsia" w:hAnsiTheme="minorEastAsia" w:eastAsiaTheme="minorEastAsia" w:cstheme="minorEastAsia"/>
          <w:b/>
          <w:bCs/>
          <w:color w:val="auto"/>
          <w:sz w:val="44"/>
          <w:szCs w:val="44"/>
          <w:highlight w:val="none"/>
        </w:rPr>
      </w:pPr>
    </w:p>
    <w:p>
      <w:pPr>
        <w:pStyle w:val="51"/>
        <w:spacing w:line="380" w:lineRule="exact"/>
        <w:jc w:val="center"/>
        <w:rPr>
          <w:rFonts w:hint="eastAsia" w:asciiTheme="minorEastAsia" w:hAnsiTheme="minorEastAsia" w:eastAsiaTheme="minorEastAsia" w:cstheme="minorEastAsia"/>
          <w:color w:val="auto"/>
          <w:sz w:val="28"/>
          <w:szCs w:val="28"/>
          <w:highlight w:val="none"/>
        </w:rPr>
      </w:pPr>
    </w:p>
    <w:p>
      <w:pPr>
        <w:ind w:right="980"/>
        <w:jc w:val="center"/>
        <w:rPr>
          <w:rFonts w:hint="eastAsia" w:asciiTheme="minorEastAsia" w:hAnsiTheme="minorEastAsia" w:eastAsiaTheme="minorEastAsia" w:cstheme="minorEastAsia"/>
          <w:color w:val="auto"/>
          <w:sz w:val="28"/>
          <w:szCs w:val="28"/>
          <w:highlight w:val="none"/>
          <w:u w:val="single"/>
        </w:rPr>
      </w:pPr>
    </w:p>
    <w:p>
      <w:pPr>
        <w:ind w:right="980"/>
        <w:jc w:val="center"/>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none"/>
          <w:lang w:val="en-US" w:eastAsia="zh-CN"/>
        </w:rPr>
        <w:t xml:space="preserve">     </w:t>
      </w:r>
      <w:r>
        <w:rPr>
          <w:rFonts w:hint="eastAsia" w:asciiTheme="minorEastAsia" w:hAnsiTheme="minorEastAsia" w:eastAsiaTheme="minorEastAsia" w:cstheme="minorEastAsia"/>
          <w:color w:val="auto"/>
          <w:sz w:val="28"/>
          <w:szCs w:val="28"/>
          <w:highlight w:val="none"/>
          <w:u w:val="none"/>
        </w:rPr>
        <w:t xml:space="preserve"> </w:t>
      </w:r>
      <w:r>
        <w:rPr>
          <w:rFonts w:hint="eastAsia" w:asciiTheme="minorEastAsia" w:hAnsiTheme="minorEastAsia" w:eastAsiaTheme="minorEastAsia" w:cstheme="minorEastAsia"/>
          <w:color w:val="auto"/>
          <w:sz w:val="28"/>
          <w:szCs w:val="28"/>
          <w:highlight w:val="none"/>
          <w:u w:val="none"/>
          <w:lang w:val="en-US" w:eastAsia="zh-CN"/>
        </w:rPr>
        <w:t xml:space="preserve"> </w:t>
      </w:r>
      <w:r>
        <w:rPr>
          <w:rFonts w:hint="eastAsia" w:asciiTheme="minorEastAsia" w:hAnsiTheme="minorEastAsia" w:eastAsiaTheme="minorEastAsia" w:cstheme="minorEastAsia"/>
          <w:color w:val="auto"/>
          <w:sz w:val="28"/>
          <w:szCs w:val="28"/>
          <w:highlight w:val="none"/>
          <w:u w:val="none"/>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bookmarkStart w:id="146" w:name="_Toc9390"/>
      <w:bookmarkStart w:id="147" w:name="_Toc27418_WPSOffice_Level1"/>
      <w:bookmarkStart w:id="148" w:name="_Toc4074_WPSOffice_Level1"/>
      <w:bookmarkStart w:id="149" w:name="_Toc11176"/>
      <w:bookmarkStart w:id="150" w:name="_Toc4262"/>
      <w:bookmarkStart w:id="151" w:name="_Toc27431"/>
      <w:r>
        <w:rPr>
          <w:rFonts w:hint="eastAsia" w:asciiTheme="minorEastAsia" w:hAnsiTheme="minorEastAsia" w:eastAsiaTheme="minorEastAsia" w:cstheme="minorEastAsia"/>
          <w:color w:val="auto"/>
          <w:sz w:val="28"/>
          <w:szCs w:val="28"/>
          <w:highlight w:val="none"/>
        </w:rPr>
        <w:t>（项目名称）</w:t>
      </w:r>
      <w:bookmarkEnd w:id="146"/>
      <w:bookmarkEnd w:id="147"/>
      <w:bookmarkEnd w:id="148"/>
      <w:bookmarkEnd w:id="149"/>
      <w:bookmarkEnd w:id="150"/>
      <w:bookmarkEnd w:id="151"/>
    </w:p>
    <w:p>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0"/>
          <w:highlight w:val="none"/>
        </w:rPr>
        <w:t xml:space="preserve">             </w:t>
      </w:r>
    </w:p>
    <w:p>
      <w:pPr>
        <w:ind w:firstLine="280" w:firstLineChars="1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val="en-US" w:eastAsia="zh-CN"/>
        </w:rPr>
        <w:t xml:space="preserve">        项目</w:t>
      </w:r>
      <w:r>
        <w:rPr>
          <w:rFonts w:hint="eastAsia" w:asciiTheme="minorEastAsia" w:hAnsiTheme="minorEastAsia" w:eastAsiaTheme="minorEastAsia" w:cstheme="minorEastAsia"/>
          <w:color w:val="auto"/>
          <w:sz w:val="28"/>
          <w:szCs w:val="28"/>
          <w:highlight w:val="none"/>
        </w:rPr>
        <w:t>编号：</w:t>
      </w:r>
      <w:r>
        <w:rPr>
          <w:rFonts w:hint="eastAsia" w:asciiTheme="minorEastAsia" w:hAnsiTheme="minorEastAsia" w:eastAsiaTheme="minorEastAsia" w:cstheme="minorEastAsia"/>
          <w:color w:val="auto"/>
          <w:sz w:val="28"/>
          <w:szCs w:val="28"/>
          <w:highlight w:val="none"/>
          <w:u w:val="single"/>
        </w:rPr>
        <w:t xml:space="preserve">                      </w:t>
      </w: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color w:val="auto"/>
          <w:sz w:val="20"/>
          <w:highlight w:val="none"/>
        </w:rPr>
      </w:pPr>
    </w:p>
    <w:p>
      <w:pPr>
        <w:rPr>
          <w:rFonts w:hint="eastAsia" w:asciiTheme="minorEastAsia" w:hAnsiTheme="minorEastAsia" w:eastAsiaTheme="minorEastAsia" w:cstheme="minorEastAsia"/>
          <w:b/>
          <w:bCs/>
          <w:color w:val="auto"/>
          <w:sz w:val="28"/>
          <w:szCs w:val="28"/>
          <w:highlight w:val="none"/>
        </w:rPr>
      </w:pPr>
    </w:p>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bCs/>
          <w:color w:val="auto"/>
          <w:sz w:val="30"/>
          <w:szCs w:val="30"/>
          <w:highlight w:val="none"/>
        </w:rPr>
      </w:pPr>
    </w:p>
    <w:p>
      <w:pPr>
        <w:rPr>
          <w:rFonts w:hint="eastAsia" w:asciiTheme="minorEastAsia" w:hAnsiTheme="minorEastAsia" w:eastAsiaTheme="minorEastAsia" w:cstheme="minorEastAsia"/>
          <w:bCs/>
          <w:color w:val="auto"/>
          <w:sz w:val="30"/>
          <w:szCs w:val="30"/>
          <w:highlight w:val="none"/>
        </w:rPr>
      </w:pPr>
    </w:p>
    <w:p>
      <w:pPr>
        <w:rPr>
          <w:rFonts w:hint="eastAsia" w:asciiTheme="minorEastAsia" w:hAnsiTheme="minorEastAsia" w:eastAsiaTheme="minorEastAsia" w:cstheme="minorEastAsia"/>
          <w:bCs/>
          <w:color w:val="auto"/>
          <w:sz w:val="30"/>
          <w:szCs w:val="30"/>
          <w:highlight w:val="none"/>
        </w:rPr>
      </w:pPr>
    </w:p>
    <w:p>
      <w:pPr>
        <w:rPr>
          <w:rFonts w:hint="eastAsia" w:asciiTheme="minorEastAsia" w:hAnsiTheme="minorEastAsia" w:eastAsiaTheme="minorEastAsia" w:cstheme="minorEastAsia"/>
          <w:bCs/>
          <w:color w:val="auto"/>
          <w:sz w:val="30"/>
          <w:szCs w:val="30"/>
          <w:highlight w:val="none"/>
        </w:rPr>
      </w:pPr>
    </w:p>
    <w:p>
      <w:pPr>
        <w:ind w:firstLine="1120" w:firstLineChars="400"/>
        <w:jc w:val="both"/>
        <w:rPr>
          <w:rFonts w:hint="eastAsia" w:asciiTheme="minorEastAsia" w:hAnsiTheme="minorEastAsia" w:eastAsiaTheme="minorEastAsia" w:cstheme="minorEastAsia"/>
          <w:color w:val="auto"/>
          <w:sz w:val="28"/>
          <w:szCs w:val="28"/>
          <w:highlight w:val="none"/>
          <w:u w:val="single"/>
        </w:rPr>
      </w:pPr>
      <w:bookmarkStart w:id="152" w:name="_Toc23913_WPSOffice_Level1"/>
      <w:bookmarkStart w:id="153" w:name="_Toc26498_WPSOffice_Level1"/>
      <w:r>
        <w:rPr>
          <w:rFonts w:hint="eastAsia" w:asciiTheme="minorEastAsia" w:hAnsiTheme="minorEastAsia" w:eastAsiaTheme="minorEastAsia" w:cstheme="minorEastAsia"/>
          <w:color w:val="auto"/>
          <w:sz w:val="28"/>
          <w:szCs w:val="28"/>
          <w:highlight w:val="none"/>
        </w:rPr>
        <w:t>投标</w:t>
      </w:r>
      <w:r>
        <w:rPr>
          <w:rFonts w:hint="eastAsia" w:asciiTheme="minorEastAsia" w:hAnsiTheme="minorEastAsia" w:eastAsiaTheme="minorEastAsia" w:cstheme="minorEastAsia"/>
          <w:color w:val="auto"/>
          <w:sz w:val="28"/>
          <w:szCs w:val="28"/>
          <w:highlight w:val="none"/>
          <w:lang w:val="en-US" w:eastAsia="zh-CN"/>
        </w:rPr>
        <w:t>单位</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（盖单位章）</w:t>
      </w:r>
      <w:bookmarkEnd w:id="152"/>
      <w:bookmarkEnd w:id="153"/>
    </w:p>
    <w:p>
      <w:pPr>
        <w:jc w:val="center"/>
        <w:rPr>
          <w:rFonts w:hint="eastAsia" w:asciiTheme="minorEastAsia" w:hAnsiTheme="minorEastAsia" w:eastAsiaTheme="minorEastAsia" w:cstheme="minorEastAsia"/>
          <w:color w:val="auto"/>
          <w:sz w:val="28"/>
          <w:szCs w:val="28"/>
          <w:highlight w:val="none"/>
        </w:rPr>
      </w:pPr>
    </w:p>
    <w:p>
      <w:pPr>
        <w:ind w:firstLine="980" w:firstLineChars="35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（签字或盖章）</w:t>
      </w:r>
    </w:p>
    <w:p>
      <w:pPr>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jc w:val="center"/>
        <w:rPr>
          <w:rFonts w:hint="eastAsia" w:asciiTheme="minorEastAsia" w:hAnsiTheme="minorEastAsia" w:eastAsiaTheme="minorEastAsia" w:cstheme="minorEastAsia"/>
          <w:color w:val="auto"/>
          <w:highlight w:val="none"/>
        </w:rPr>
      </w:pPr>
    </w:p>
    <w:p>
      <w:pPr>
        <w:jc w:val="center"/>
        <w:outlineLvl w:val="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bookmarkStart w:id="154" w:name="_Toc23099_WPSOffice_Level1"/>
      <w:bookmarkStart w:id="155" w:name="_Toc25330"/>
      <w:bookmarkStart w:id="156" w:name="_Toc14257"/>
      <w:bookmarkStart w:id="157" w:name="_Toc19352"/>
      <w:bookmarkStart w:id="158" w:name="_Toc21903"/>
      <w:bookmarkStart w:id="159" w:name="_Toc17713_WPSOffice_Level1"/>
      <w:r>
        <w:rPr>
          <w:rFonts w:hint="eastAsia" w:asciiTheme="minorEastAsia" w:hAnsiTheme="minorEastAsia" w:eastAsiaTheme="minorEastAsia" w:cstheme="minorEastAsia"/>
          <w:color w:val="auto"/>
          <w:sz w:val="28"/>
          <w:szCs w:val="28"/>
          <w:highlight w:val="none"/>
        </w:rPr>
        <w:t>年        月        日</w:t>
      </w:r>
      <w:bookmarkEnd w:id="154"/>
      <w:bookmarkEnd w:id="155"/>
      <w:bookmarkEnd w:id="156"/>
      <w:bookmarkEnd w:id="157"/>
      <w:bookmarkEnd w:id="158"/>
      <w:bookmarkEnd w:id="159"/>
    </w:p>
    <w:p>
      <w:pPr>
        <w:jc w:val="center"/>
        <w:rPr>
          <w:rFonts w:hint="eastAsia" w:asciiTheme="minorEastAsia" w:hAnsiTheme="minorEastAsia" w:eastAsiaTheme="minorEastAsia" w:cstheme="minorEastAsia"/>
          <w:color w:val="auto"/>
          <w:highlight w:val="none"/>
        </w:rPr>
      </w:pPr>
    </w:p>
    <w:p>
      <w:pPr>
        <w:jc w:val="both"/>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bCs/>
          <w:color w:val="auto"/>
          <w:sz w:val="44"/>
          <w:szCs w:val="44"/>
          <w:highlight w:val="none"/>
        </w:rPr>
      </w:pPr>
    </w:p>
    <w:p>
      <w:pPr>
        <w:pStyle w:val="2"/>
        <w:outlineLvl w:val="9"/>
        <w:rPr>
          <w:rFonts w:hint="eastAsia" w:asciiTheme="minorEastAsia" w:hAnsiTheme="minorEastAsia" w:eastAsiaTheme="minorEastAsia" w:cstheme="minorEastAsia"/>
          <w:b/>
          <w:bCs/>
          <w:color w:val="auto"/>
          <w:sz w:val="44"/>
          <w:szCs w:val="44"/>
          <w:highlight w:val="none"/>
        </w:rPr>
      </w:pPr>
    </w:p>
    <w:p>
      <w:pPr>
        <w:rPr>
          <w:rFonts w:hint="eastAsia" w:asciiTheme="minorEastAsia" w:hAnsiTheme="minorEastAsia" w:eastAsiaTheme="minorEastAsia" w:cstheme="minorEastAsia"/>
          <w:b/>
          <w:bCs/>
          <w:color w:val="auto"/>
          <w:sz w:val="44"/>
          <w:szCs w:val="44"/>
          <w:highlight w:val="none"/>
        </w:rPr>
      </w:pPr>
    </w:p>
    <w:p>
      <w:pPr>
        <w:pStyle w:val="2"/>
        <w:outlineLvl w:val="9"/>
        <w:rPr>
          <w:rFonts w:hint="eastAsia" w:asciiTheme="minorEastAsia" w:hAnsiTheme="minorEastAsia" w:eastAsiaTheme="minorEastAsia" w:cstheme="minorEastAsia"/>
          <w:color w:val="auto"/>
          <w:highlight w:val="none"/>
        </w:rPr>
      </w:pPr>
    </w:p>
    <w:p>
      <w:pPr>
        <w:jc w:val="both"/>
        <w:rPr>
          <w:rFonts w:hint="eastAsia" w:asciiTheme="minorEastAsia" w:hAnsiTheme="minorEastAsia" w:eastAsiaTheme="minorEastAsia" w:cstheme="minorEastAsia"/>
          <w:b/>
          <w:bCs/>
          <w:color w:val="auto"/>
          <w:sz w:val="44"/>
          <w:szCs w:val="44"/>
          <w:highlight w:val="none"/>
        </w:rPr>
      </w:pPr>
    </w:p>
    <w:p>
      <w:pPr>
        <w:jc w:val="center"/>
        <w:rPr>
          <w:rFonts w:hint="eastAsia" w:asciiTheme="minorEastAsia" w:hAnsiTheme="minorEastAsia" w:eastAsiaTheme="minorEastAsia" w:cstheme="minor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第一部分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bookmarkStart w:id="160" w:name="_Toc12934_WPSOffice_Level1"/>
      <w:bookmarkStart w:id="161" w:name="_Toc16670_WPSOffice_Level1"/>
      <w:bookmarkStart w:id="162" w:name="_Toc23615"/>
      <w:bookmarkStart w:id="163" w:name="_Toc17081"/>
      <w:bookmarkStart w:id="164" w:name="_Toc141"/>
      <w:r>
        <w:rPr>
          <w:rFonts w:hint="eastAsia" w:asciiTheme="minorEastAsia" w:hAnsiTheme="minorEastAsia" w:eastAsiaTheme="minorEastAsia" w:cstheme="minorEastAsia"/>
          <w:b/>
          <w:bCs/>
          <w:color w:val="auto"/>
          <w:sz w:val="44"/>
          <w:szCs w:val="44"/>
          <w:highlight w:val="none"/>
        </w:rPr>
        <w:t>经济报价部分</w:t>
      </w:r>
      <w:bookmarkEnd w:id="160"/>
      <w:bookmarkEnd w:id="161"/>
      <w:bookmarkEnd w:id="162"/>
      <w:bookmarkEnd w:id="163"/>
      <w:bookmarkEnd w:id="164"/>
    </w:p>
    <w:p>
      <w:pPr>
        <w:ind w:right="600"/>
        <w:outlineLvl w:val="9"/>
        <w:rPr>
          <w:rFonts w:hint="eastAsia" w:asciiTheme="minorEastAsia" w:hAnsiTheme="minorEastAsia" w:eastAsiaTheme="minorEastAsia" w:cstheme="minorEastAsia"/>
          <w:color w:val="auto"/>
          <w:sz w:val="28"/>
          <w:szCs w:val="28"/>
          <w:highlight w:val="none"/>
        </w:rPr>
      </w:pPr>
    </w:p>
    <w:p>
      <w:pPr>
        <w:ind w:right="600"/>
        <w:outlineLvl w:val="9"/>
        <w:rPr>
          <w:rFonts w:hint="eastAsia" w:asciiTheme="minorEastAsia" w:hAnsiTheme="minorEastAsia" w:eastAsiaTheme="minorEastAsia" w:cstheme="minorEastAsia"/>
          <w:color w:val="auto"/>
          <w:sz w:val="28"/>
          <w:szCs w:val="28"/>
          <w:highlight w:val="none"/>
        </w:rPr>
      </w:pPr>
    </w:p>
    <w:p>
      <w:pPr>
        <w:ind w:right="600"/>
        <w:outlineLvl w:val="9"/>
        <w:rPr>
          <w:rFonts w:hint="eastAsia" w:asciiTheme="minorEastAsia" w:hAnsiTheme="minorEastAsia" w:eastAsiaTheme="minorEastAsia" w:cstheme="minorEastAsia"/>
          <w:color w:val="auto"/>
          <w:sz w:val="28"/>
          <w:szCs w:val="28"/>
          <w:highlight w:val="none"/>
        </w:rPr>
      </w:pPr>
    </w:p>
    <w:p>
      <w:pPr>
        <w:ind w:right="600"/>
        <w:outlineLvl w:val="9"/>
        <w:rPr>
          <w:rFonts w:hint="eastAsia" w:asciiTheme="minorEastAsia" w:hAnsiTheme="minorEastAsia" w:eastAsiaTheme="minorEastAsia" w:cstheme="minorEastAsia"/>
          <w:color w:val="auto"/>
          <w:sz w:val="28"/>
          <w:szCs w:val="28"/>
          <w:highlight w:val="none"/>
        </w:rPr>
      </w:pPr>
    </w:p>
    <w:p>
      <w:pPr>
        <w:ind w:right="600"/>
        <w:outlineLvl w:val="9"/>
        <w:rPr>
          <w:rFonts w:hint="eastAsia" w:asciiTheme="minorEastAsia" w:hAnsiTheme="minorEastAsia" w:eastAsiaTheme="minorEastAsia" w:cstheme="minorEastAsia"/>
          <w:color w:val="auto"/>
          <w:sz w:val="28"/>
          <w:szCs w:val="28"/>
          <w:highlight w:val="none"/>
        </w:rPr>
      </w:pPr>
    </w:p>
    <w:p>
      <w:pPr>
        <w:ind w:right="600"/>
        <w:outlineLvl w:val="9"/>
        <w:rPr>
          <w:rFonts w:hint="eastAsia" w:asciiTheme="minorEastAsia" w:hAnsiTheme="minorEastAsia" w:eastAsiaTheme="minorEastAsia" w:cstheme="minorEastAsia"/>
          <w:color w:val="auto"/>
          <w:sz w:val="28"/>
          <w:szCs w:val="28"/>
          <w:highlight w:val="none"/>
        </w:rPr>
      </w:pPr>
    </w:p>
    <w:p>
      <w:pPr>
        <w:ind w:right="600"/>
        <w:outlineLvl w:val="9"/>
        <w:rPr>
          <w:rFonts w:hint="eastAsia" w:asciiTheme="minorEastAsia" w:hAnsiTheme="minorEastAsia" w:eastAsiaTheme="minorEastAsia" w:cstheme="minorEastAsia"/>
          <w:color w:val="auto"/>
          <w:sz w:val="28"/>
          <w:szCs w:val="28"/>
          <w:highlight w:val="none"/>
        </w:rPr>
      </w:pPr>
    </w:p>
    <w:p>
      <w:pPr>
        <w:ind w:right="600"/>
        <w:outlineLvl w:val="9"/>
        <w:rPr>
          <w:rFonts w:hint="eastAsia" w:asciiTheme="minorEastAsia" w:hAnsiTheme="minorEastAsia" w:eastAsiaTheme="minorEastAsia" w:cstheme="minorEastAsia"/>
          <w:color w:val="auto"/>
          <w:sz w:val="28"/>
          <w:szCs w:val="28"/>
          <w:highlight w:val="none"/>
        </w:rPr>
      </w:pPr>
    </w:p>
    <w:p>
      <w:pPr>
        <w:ind w:right="600"/>
        <w:outlineLvl w:val="9"/>
        <w:rPr>
          <w:rFonts w:hint="eastAsia" w:asciiTheme="minorEastAsia" w:hAnsiTheme="minorEastAsia" w:eastAsiaTheme="minorEastAsia" w:cstheme="minorEastAsia"/>
          <w:color w:val="auto"/>
          <w:sz w:val="28"/>
          <w:szCs w:val="28"/>
          <w:highlight w:val="none"/>
        </w:rPr>
      </w:pPr>
    </w:p>
    <w:p>
      <w:pPr>
        <w:ind w:right="600"/>
        <w:outlineLvl w:val="9"/>
        <w:rPr>
          <w:rFonts w:hint="eastAsia" w:asciiTheme="minorEastAsia" w:hAnsiTheme="minorEastAsia" w:eastAsiaTheme="minorEastAsia" w:cstheme="minorEastAsia"/>
          <w:color w:val="auto"/>
          <w:sz w:val="28"/>
          <w:szCs w:val="28"/>
          <w:highlight w:val="none"/>
        </w:rPr>
      </w:pPr>
    </w:p>
    <w:p>
      <w:pPr>
        <w:outlineLvl w:val="9"/>
        <w:rPr>
          <w:rFonts w:hint="eastAsia" w:asciiTheme="minorEastAsia" w:hAnsiTheme="minorEastAsia" w:eastAsiaTheme="minorEastAsia" w:cstheme="minorEastAsia"/>
          <w:color w:val="auto"/>
          <w:highlight w:val="none"/>
        </w:rPr>
      </w:pPr>
    </w:p>
    <w:p>
      <w:pPr>
        <w:outlineLvl w:val="9"/>
        <w:rPr>
          <w:rFonts w:hint="eastAsia" w:asciiTheme="minorEastAsia" w:hAnsiTheme="minorEastAsia" w:eastAsiaTheme="minorEastAsia" w:cstheme="minorEastAsia"/>
          <w:color w:val="auto"/>
          <w:highlight w:val="none"/>
        </w:rPr>
      </w:pPr>
    </w:p>
    <w:p>
      <w:pPr>
        <w:numPr>
          <w:ilvl w:val="0"/>
          <w:numId w:val="15"/>
        </w:numPr>
        <w:jc w:val="center"/>
        <w:outlineLvl w:val="9"/>
        <w:rPr>
          <w:rFonts w:hint="eastAsia" w:asciiTheme="minorEastAsia" w:hAnsiTheme="minorEastAsia" w:eastAsiaTheme="minorEastAsia" w:cstheme="minorEastAsia"/>
          <w:b/>
          <w:color w:val="auto"/>
          <w:sz w:val="28"/>
          <w:szCs w:val="28"/>
          <w:highlight w:val="none"/>
        </w:rPr>
      </w:pPr>
      <w:bookmarkStart w:id="165" w:name="_Toc9563_WPSOffice_Level1"/>
      <w:bookmarkStart w:id="166" w:name="_Toc341_WPSOffice_Level1"/>
      <w:r>
        <w:rPr>
          <w:rFonts w:hint="eastAsia" w:asciiTheme="minorEastAsia" w:hAnsiTheme="minorEastAsia" w:eastAsiaTheme="minorEastAsia" w:cstheme="minorEastAsia"/>
          <w:b/>
          <w:color w:val="auto"/>
          <w:sz w:val="28"/>
          <w:szCs w:val="28"/>
          <w:highlight w:val="none"/>
        </w:rPr>
        <w:br w:type="page"/>
      </w:r>
      <w:bookmarkStart w:id="167" w:name="_Toc19856"/>
      <w:bookmarkStart w:id="168" w:name="_Toc20767"/>
      <w:bookmarkStart w:id="169" w:name="_Toc27135"/>
      <w:r>
        <w:rPr>
          <w:rFonts w:hint="eastAsia" w:asciiTheme="minorEastAsia" w:hAnsiTheme="minorEastAsia" w:eastAsiaTheme="minorEastAsia" w:cstheme="minorEastAsia"/>
          <w:b/>
          <w:color w:val="auto"/>
          <w:sz w:val="28"/>
          <w:szCs w:val="28"/>
          <w:highlight w:val="none"/>
        </w:rPr>
        <w:t>投   标   书</w:t>
      </w:r>
      <w:bookmarkEnd w:id="165"/>
      <w:bookmarkEnd w:id="166"/>
      <w:bookmarkEnd w:id="167"/>
      <w:bookmarkEnd w:id="168"/>
      <w:bookmarkEnd w:id="169"/>
    </w:p>
    <w:p>
      <w:pPr>
        <w:outlineLvl w:val="9"/>
        <w:rPr>
          <w:rFonts w:hint="eastAsia" w:asciiTheme="minorEastAsia" w:hAnsiTheme="minorEastAsia" w:eastAsiaTheme="minorEastAsia" w:cstheme="minorEastAsia"/>
          <w:b/>
          <w:color w:val="auto"/>
          <w:sz w:val="28"/>
          <w:szCs w:val="28"/>
          <w:highlight w:val="none"/>
        </w:rPr>
      </w:pPr>
    </w:p>
    <w:p>
      <w:pPr>
        <w:spacing w:line="400" w:lineRule="exact"/>
        <w:ind w:firstLine="240" w:firstLineChars="1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我们收到你们的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，经认真研究，我们决定参加投标。</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1、按照</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中的一切要求，提供招标</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的供应、</w:t>
      </w:r>
      <w:r>
        <w:rPr>
          <w:rFonts w:hint="eastAsia" w:asciiTheme="minorEastAsia" w:hAnsiTheme="minorEastAsia" w:eastAsiaTheme="minorEastAsia" w:cstheme="minorEastAsia"/>
          <w:color w:val="auto"/>
          <w:sz w:val="24"/>
          <w:szCs w:val="24"/>
          <w:highlight w:val="none"/>
          <w:lang w:val="en-US" w:eastAsia="zh-CN"/>
        </w:rPr>
        <w:t>保障</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0000FF"/>
          <w:sz w:val="24"/>
          <w:szCs w:val="24"/>
          <w:highlight w:val="none"/>
          <w:lang w:val="en-US" w:eastAsia="zh-CN"/>
        </w:rPr>
        <w:t>单</w:t>
      </w:r>
      <w:r>
        <w:rPr>
          <w:rFonts w:hint="eastAsia" w:asciiTheme="minorEastAsia" w:hAnsiTheme="minorEastAsia" w:eastAsiaTheme="minorEastAsia" w:cstheme="minorEastAsia"/>
          <w:color w:val="0000FF"/>
          <w:sz w:val="24"/>
          <w:szCs w:val="24"/>
          <w:highlight w:val="none"/>
        </w:rPr>
        <w:t>价格¥：</w:t>
      </w:r>
      <w:r>
        <w:rPr>
          <w:rFonts w:hint="eastAsia" w:asciiTheme="minorEastAsia" w:hAnsiTheme="minorEastAsia" w:eastAsiaTheme="minorEastAsia" w:cstheme="minorEastAsia"/>
          <w:color w:val="0000FF"/>
          <w:sz w:val="24"/>
          <w:szCs w:val="24"/>
          <w:highlight w:val="none"/>
          <w:u w:val="single"/>
          <w:lang w:val="en-US" w:eastAsia="zh-CN"/>
        </w:rPr>
        <w:t xml:space="preserve">   </w:t>
      </w:r>
      <w:r>
        <w:rPr>
          <w:rFonts w:hint="eastAsia" w:asciiTheme="minorEastAsia" w:hAnsiTheme="minorEastAsia" w:eastAsiaTheme="minorEastAsia" w:cstheme="minorEastAsia"/>
          <w:color w:val="0000FF"/>
          <w:sz w:val="24"/>
          <w:szCs w:val="24"/>
          <w:highlight w:val="none"/>
        </w:rPr>
        <w:t>人民币</w:t>
      </w:r>
      <w:r>
        <w:rPr>
          <w:rFonts w:hint="eastAsia" w:asciiTheme="minorEastAsia" w:hAnsiTheme="minorEastAsia" w:eastAsiaTheme="minorEastAsia" w:cstheme="minorEastAsia"/>
          <w:color w:val="0000FF"/>
          <w:sz w:val="24"/>
          <w:szCs w:val="24"/>
          <w:highlight w:val="none"/>
          <w:u w:val="single"/>
        </w:rPr>
        <w:t xml:space="preserve">               </w:t>
      </w:r>
      <w:r>
        <w:rPr>
          <w:rFonts w:hint="eastAsia" w:asciiTheme="minorEastAsia" w:hAnsiTheme="minorEastAsia" w:eastAsiaTheme="minorEastAsia" w:cstheme="minorEastAsia"/>
          <w:color w:val="0000FF"/>
          <w:sz w:val="24"/>
          <w:szCs w:val="24"/>
          <w:highlight w:val="none"/>
        </w:rPr>
        <w:t>元（用阿拉伯数字书写），大写：</w:t>
      </w:r>
      <w:r>
        <w:rPr>
          <w:rFonts w:hint="eastAsia" w:asciiTheme="minorEastAsia" w:hAnsiTheme="minorEastAsia" w:eastAsiaTheme="minorEastAsia" w:cstheme="minorEastAsia"/>
          <w:color w:val="0000FF"/>
          <w:sz w:val="24"/>
          <w:szCs w:val="24"/>
          <w:highlight w:val="none"/>
          <w:u w:val="single"/>
        </w:rPr>
        <w:t xml:space="preserve">             </w:t>
      </w:r>
      <w:r>
        <w:rPr>
          <w:rFonts w:hint="eastAsia" w:asciiTheme="minorEastAsia" w:hAnsiTheme="minorEastAsia" w:eastAsiaTheme="minorEastAsia" w:cstheme="minorEastAsia"/>
          <w:color w:val="0000FF"/>
          <w:sz w:val="24"/>
          <w:szCs w:val="24"/>
          <w:highlight w:val="none"/>
        </w:rPr>
        <w:t xml:space="preserve"> 。</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2、如果我们的投标书被接受，我们将履行</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中规定的每一项义务和要求，按期、按质、按量完成交货。</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3、我们同意按</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的规定，本投标书的有效期为开标后</w:t>
      </w:r>
      <w:r>
        <w:rPr>
          <w:rFonts w:hint="eastAsia" w:asciiTheme="minorEastAsia" w:hAnsiTheme="minorEastAsia" w:eastAsiaTheme="minorEastAsia" w:cstheme="minorEastAsia"/>
          <w:color w:val="auto"/>
          <w:sz w:val="24"/>
          <w:szCs w:val="24"/>
          <w:highlight w:val="none"/>
          <w:u w:val="single"/>
          <w:lang w:val="en-US" w:eastAsia="zh-CN"/>
        </w:rPr>
        <w:t>90</w:t>
      </w:r>
      <w:r>
        <w:rPr>
          <w:rFonts w:hint="eastAsia" w:asciiTheme="minorEastAsia" w:hAnsiTheme="minorEastAsia" w:eastAsiaTheme="minorEastAsia" w:cstheme="minorEastAsia"/>
          <w:color w:val="auto"/>
          <w:sz w:val="24"/>
          <w:szCs w:val="24"/>
          <w:highlight w:val="none"/>
        </w:rPr>
        <w:t>天。</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4、我们愿意提供招标人在</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中要求的所有资料。</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5、我们认为你们有选择或拒绝任何投标者中标的权力。我们理解，最低报价不是中标的唯一条件。</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6、我们愿按合同法履行自己的全部责任。</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7、我们愿意遵守国家有关规定和</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中规定的收费标准，承付中标服务费。</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8、该项投标在开标后的全过程中保持有效，不作任何更改和变动。</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9、我们同意按</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规定，交纳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元的投标保证金。</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10、其它说明。</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11、所有有关本标书的函电，请按下列地址联系：</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投标单位： </w:t>
      </w:r>
      <w:r>
        <w:rPr>
          <w:rFonts w:hint="eastAsia" w:asciiTheme="minorEastAsia" w:hAnsiTheme="minorEastAsia" w:eastAsiaTheme="minorEastAsia" w:cstheme="minorEastAsia"/>
          <w:color w:val="auto"/>
          <w:sz w:val="24"/>
          <w:szCs w:val="24"/>
          <w:highlight w:val="none"/>
          <w:u w:val="single"/>
        </w:rPr>
        <w:t xml:space="preserve">                       （盖单位章）   </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法定代表人或授权代表人（签字或盖章）：</w:t>
      </w:r>
      <w:r>
        <w:rPr>
          <w:rFonts w:hint="eastAsia" w:asciiTheme="minorEastAsia" w:hAnsiTheme="minorEastAsia" w:eastAsiaTheme="minorEastAsia" w:cstheme="minorEastAsia"/>
          <w:color w:val="auto"/>
          <w:sz w:val="24"/>
          <w:szCs w:val="24"/>
          <w:highlight w:val="none"/>
          <w:u w:val="single"/>
        </w:rPr>
        <w:t xml:space="preserve">             </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邮政编码：</w:t>
      </w:r>
    </w:p>
    <w:p>
      <w:pPr>
        <w:spacing w:line="4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pPr>
        <w:spacing w:line="400" w:lineRule="exact"/>
        <w:ind w:firstLine="4800" w:firstLineChars="2000"/>
        <w:outlineLvl w:val="9"/>
        <w:rPr>
          <w:rFonts w:hint="eastAsia" w:asciiTheme="minorEastAsia" w:hAnsiTheme="minorEastAsia" w:eastAsiaTheme="minorEastAsia" w:cstheme="minorEastAsia"/>
          <w:color w:val="auto"/>
          <w:sz w:val="24"/>
          <w:szCs w:val="24"/>
          <w:highlight w:val="none"/>
        </w:rPr>
      </w:pPr>
    </w:p>
    <w:p>
      <w:pPr>
        <w:spacing w:line="400" w:lineRule="exact"/>
        <w:ind w:firstLine="4800" w:firstLineChars="20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pPr>
        <w:spacing w:line="400" w:lineRule="exact"/>
        <w:ind w:firstLine="4800" w:firstLineChars="2000"/>
        <w:outlineLvl w:val="9"/>
        <w:rPr>
          <w:rFonts w:hint="eastAsia" w:asciiTheme="minorEastAsia" w:hAnsiTheme="minorEastAsia" w:eastAsiaTheme="minorEastAsia" w:cstheme="minorEastAsia"/>
          <w:color w:val="auto"/>
          <w:sz w:val="24"/>
          <w:szCs w:val="24"/>
          <w:highlight w:val="none"/>
        </w:rPr>
      </w:pPr>
    </w:p>
    <w:p>
      <w:pPr>
        <w:spacing w:line="400" w:lineRule="exact"/>
        <w:ind w:firstLine="4800" w:firstLineChars="2000"/>
        <w:outlineLvl w:val="9"/>
        <w:rPr>
          <w:rFonts w:hint="eastAsia" w:asciiTheme="minorEastAsia" w:hAnsiTheme="minorEastAsia" w:eastAsiaTheme="minorEastAsia" w:cstheme="minorEastAsia"/>
          <w:color w:val="auto"/>
          <w:sz w:val="24"/>
          <w:szCs w:val="24"/>
          <w:highlight w:val="none"/>
        </w:rPr>
      </w:pPr>
    </w:p>
    <w:p>
      <w:pPr>
        <w:spacing w:line="400" w:lineRule="exact"/>
        <w:ind w:firstLine="4800" w:firstLineChars="2000"/>
        <w:outlineLvl w:val="9"/>
        <w:rPr>
          <w:rFonts w:hint="eastAsia" w:asciiTheme="minorEastAsia" w:hAnsiTheme="minorEastAsia" w:eastAsiaTheme="minorEastAsia" w:cstheme="minorEastAsia"/>
          <w:color w:val="auto"/>
          <w:sz w:val="24"/>
          <w:szCs w:val="24"/>
          <w:highlight w:val="none"/>
        </w:rPr>
      </w:pPr>
    </w:p>
    <w:p>
      <w:pPr>
        <w:numPr>
          <w:ilvl w:val="0"/>
          <w:numId w:val="0"/>
        </w:numPr>
        <w:ind w:firstLine="3092" w:firstLineChars="1100"/>
        <w:jc w:val="both"/>
        <w:outlineLvl w:val="9"/>
        <w:rPr>
          <w:rFonts w:hint="eastAsia" w:asciiTheme="minorEastAsia" w:hAnsiTheme="minorEastAsia" w:eastAsiaTheme="minorEastAsia" w:cstheme="minorEastAsia"/>
          <w:b/>
          <w:color w:val="auto"/>
          <w:sz w:val="28"/>
          <w:szCs w:val="28"/>
          <w:highlight w:val="none"/>
          <w:lang w:val="en-US" w:eastAsia="zh-CN"/>
        </w:rPr>
      </w:pPr>
      <w:bookmarkStart w:id="170" w:name="_Toc27588_WPSOffice_Level1"/>
      <w:bookmarkStart w:id="171" w:name="_Toc521_WPSOffice_Level1"/>
    </w:p>
    <w:p>
      <w:pPr>
        <w:pStyle w:val="7"/>
        <w:outlineLvl w:val="9"/>
        <w:rPr>
          <w:rFonts w:hint="eastAsia" w:asciiTheme="minorEastAsia" w:hAnsiTheme="minorEastAsia" w:eastAsiaTheme="minorEastAsia" w:cstheme="minorEastAsia"/>
          <w:b/>
          <w:color w:val="auto"/>
          <w:sz w:val="28"/>
          <w:szCs w:val="28"/>
          <w:highlight w:val="none"/>
          <w:lang w:val="en-US" w:eastAsia="zh-CN"/>
        </w:rPr>
      </w:pPr>
    </w:p>
    <w:p>
      <w:pPr>
        <w:pStyle w:val="7"/>
        <w:outlineLvl w:val="9"/>
        <w:rPr>
          <w:rFonts w:hint="eastAsia" w:asciiTheme="minorEastAsia" w:hAnsiTheme="minorEastAsia" w:eastAsiaTheme="minorEastAsia" w:cstheme="minorEastAsia"/>
          <w:b/>
          <w:color w:val="auto"/>
          <w:sz w:val="28"/>
          <w:szCs w:val="28"/>
          <w:highlight w:val="none"/>
          <w:lang w:val="en-US" w:eastAsia="zh-CN"/>
        </w:rPr>
      </w:pPr>
    </w:p>
    <w:p>
      <w:pPr>
        <w:rPr>
          <w:rFonts w:hint="eastAsia" w:asciiTheme="minorEastAsia" w:hAnsiTheme="minorEastAsia" w:eastAsiaTheme="minorEastAsia" w:cstheme="minorEastAsia"/>
          <w:b/>
          <w:color w:val="auto"/>
          <w:sz w:val="28"/>
          <w:szCs w:val="28"/>
          <w:highlight w:val="none"/>
          <w:lang w:val="en-US" w:eastAsia="zh-CN"/>
        </w:rPr>
      </w:pPr>
      <w:bookmarkStart w:id="172" w:name="_Toc25683"/>
      <w:bookmarkStart w:id="173" w:name="_Toc21293"/>
      <w:bookmarkStart w:id="174" w:name="_Toc20978"/>
      <w:r>
        <w:rPr>
          <w:rFonts w:hint="eastAsia" w:asciiTheme="minorEastAsia" w:hAnsiTheme="minorEastAsia" w:eastAsiaTheme="minorEastAsia" w:cstheme="minorEastAsia"/>
          <w:b/>
          <w:color w:val="auto"/>
          <w:sz w:val="28"/>
          <w:szCs w:val="28"/>
          <w:highlight w:val="none"/>
          <w:lang w:val="en-US" w:eastAsia="zh-CN"/>
        </w:rPr>
        <w:br w:type="page"/>
      </w:r>
    </w:p>
    <w:p>
      <w:pPr>
        <w:numPr>
          <w:ilvl w:val="0"/>
          <w:numId w:val="0"/>
        </w:numPr>
        <w:jc w:val="center"/>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2、</w:t>
      </w:r>
      <w:r>
        <w:rPr>
          <w:rFonts w:hint="eastAsia" w:asciiTheme="minorEastAsia" w:hAnsiTheme="minorEastAsia" w:eastAsiaTheme="minorEastAsia" w:cstheme="minorEastAsia"/>
          <w:b/>
          <w:color w:val="auto"/>
          <w:sz w:val="28"/>
          <w:szCs w:val="28"/>
          <w:highlight w:val="none"/>
        </w:rPr>
        <w:t>开标一览表</w:t>
      </w:r>
      <w:bookmarkEnd w:id="170"/>
      <w:bookmarkEnd w:id="171"/>
      <w:bookmarkEnd w:id="172"/>
      <w:bookmarkEnd w:id="173"/>
      <w:bookmarkEnd w:id="174"/>
    </w:p>
    <w:p>
      <w:pPr>
        <w:outlineLvl w:val="9"/>
        <w:rPr>
          <w:rFonts w:hint="eastAsia" w:asciiTheme="minorEastAsia" w:hAnsiTheme="minorEastAsia" w:eastAsiaTheme="minorEastAsia" w:cstheme="minorEastAsia"/>
          <w:b/>
          <w:color w:val="auto"/>
          <w:sz w:val="28"/>
          <w:szCs w:val="28"/>
          <w:highlight w:val="none"/>
          <w:lang w:eastAsia="zh-CN"/>
        </w:rPr>
      </w:pPr>
    </w:p>
    <w:p>
      <w:pPr>
        <w:ind w:firstLine="241" w:firstLineChars="100"/>
        <w:outlineLvl w:val="9"/>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项目编号：</w:t>
      </w:r>
    </w:p>
    <w:p>
      <w:pPr>
        <w:ind w:firstLine="241" w:firstLineChars="100"/>
        <w:outlineLvl w:val="9"/>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投标企业名称：</w:t>
      </w:r>
    </w:p>
    <w:tbl>
      <w:tblPr>
        <w:tblStyle w:val="21"/>
        <w:tblpPr w:leftFromText="180" w:rightFromText="180" w:vertAnchor="text" w:horzAnchor="page" w:tblpXSpec="center" w:tblpY="381"/>
        <w:tblOverlap w:val="never"/>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1505"/>
        <w:gridCol w:w="1485"/>
        <w:gridCol w:w="1192"/>
        <w:gridCol w:w="1475"/>
        <w:gridCol w:w="136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center"/>
          </w:tcPr>
          <w:p>
            <w:pPr>
              <w:tabs>
                <w:tab w:val="left" w:pos="9135"/>
              </w:tabs>
              <w:spacing w:line="400" w:lineRule="atLeast"/>
              <w:jc w:val="center"/>
              <w:outlineLvl w:val="9"/>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lang w:val="en-US" w:eastAsia="zh-CN"/>
              </w:rPr>
              <w:t>项目</w:t>
            </w:r>
            <w:r>
              <w:rPr>
                <w:rFonts w:hint="eastAsia" w:asciiTheme="minorEastAsia" w:hAnsiTheme="minorEastAsia" w:eastAsiaTheme="minorEastAsia" w:cstheme="minorEastAsia"/>
                <w:color w:val="auto"/>
                <w:sz w:val="24"/>
                <w:highlight w:val="none"/>
                <w:u w:val="none"/>
              </w:rPr>
              <w:t>名称</w:t>
            </w:r>
          </w:p>
        </w:tc>
        <w:tc>
          <w:tcPr>
            <w:tcW w:w="1505" w:type="dxa"/>
            <w:noWrap w:val="0"/>
            <w:vAlign w:val="center"/>
          </w:tcPr>
          <w:p>
            <w:pPr>
              <w:tabs>
                <w:tab w:val="left" w:pos="9135"/>
              </w:tabs>
              <w:spacing w:line="400" w:lineRule="atLeast"/>
              <w:jc w:val="center"/>
              <w:outlineLvl w:val="9"/>
              <w:rPr>
                <w:rFonts w:hint="eastAsia" w:asciiTheme="minorEastAsia" w:hAnsiTheme="minorEastAsia" w:eastAsiaTheme="minorEastAsia" w:cstheme="minorEastAsia"/>
                <w:color w:val="auto"/>
                <w:kern w:val="2"/>
                <w:sz w:val="24"/>
                <w:highlight w:val="none"/>
                <w:u w:val="none"/>
                <w:lang w:val="en-US" w:eastAsia="zh-CN" w:bidi="ar-SA"/>
              </w:rPr>
            </w:pPr>
            <w:r>
              <w:rPr>
                <w:rFonts w:hint="eastAsia" w:asciiTheme="minorEastAsia" w:hAnsiTheme="minorEastAsia" w:eastAsiaTheme="minorEastAsia" w:cstheme="minorEastAsia"/>
                <w:color w:val="auto"/>
                <w:sz w:val="24"/>
                <w:highlight w:val="none"/>
                <w:u w:val="none"/>
                <w:lang w:val="en-US" w:eastAsia="zh-CN"/>
              </w:rPr>
              <w:t>单价</w:t>
            </w:r>
            <w:r>
              <w:rPr>
                <w:rFonts w:hint="eastAsia" w:asciiTheme="minorEastAsia" w:hAnsiTheme="minorEastAsia" w:eastAsiaTheme="minorEastAsia" w:cstheme="minorEastAsia"/>
                <w:color w:val="auto"/>
                <w:sz w:val="24"/>
                <w:highlight w:val="none"/>
                <w:u w:val="none"/>
                <w:lang w:eastAsia="zh-CN"/>
              </w:rPr>
              <w:t>（</w:t>
            </w:r>
            <w:r>
              <w:rPr>
                <w:rFonts w:hint="eastAsia" w:asciiTheme="minorEastAsia" w:hAnsiTheme="minorEastAsia" w:eastAsiaTheme="minorEastAsia" w:cstheme="minorEastAsia"/>
                <w:color w:val="auto"/>
                <w:sz w:val="24"/>
                <w:highlight w:val="none"/>
                <w:u w:val="none"/>
                <w:lang w:val="en-US" w:eastAsia="zh-CN"/>
              </w:rPr>
              <w:t>元</w:t>
            </w:r>
            <w:r>
              <w:rPr>
                <w:rFonts w:hint="eastAsia" w:asciiTheme="minorEastAsia" w:hAnsiTheme="minorEastAsia" w:eastAsiaTheme="minorEastAsia" w:cstheme="minorEastAsia"/>
                <w:color w:val="auto"/>
                <w:sz w:val="24"/>
                <w:highlight w:val="none"/>
                <w:u w:val="none"/>
                <w:lang w:eastAsia="zh-CN"/>
              </w:rPr>
              <w:t>）</w:t>
            </w:r>
          </w:p>
        </w:tc>
        <w:tc>
          <w:tcPr>
            <w:tcW w:w="1485" w:type="dxa"/>
            <w:noWrap w:val="0"/>
            <w:vAlign w:val="center"/>
          </w:tcPr>
          <w:p>
            <w:pPr>
              <w:tabs>
                <w:tab w:val="left" w:pos="9135"/>
              </w:tabs>
              <w:spacing w:line="400" w:lineRule="atLeast"/>
              <w:jc w:val="center"/>
              <w:outlineLvl w:val="9"/>
              <w:rPr>
                <w:rFonts w:hint="eastAsia" w:asciiTheme="minorEastAsia" w:hAnsiTheme="minorEastAsia" w:eastAsiaTheme="minorEastAsia" w:cstheme="minorEastAsia"/>
                <w:color w:val="auto"/>
                <w:kern w:val="2"/>
                <w:sz w:val="24"/>
                <w:highlight w:val="none"/>
                <w:u w:val="none"/>
                <w:lang w:val="en-US" w:eastAsia="zh-CN" w:bidi="ar-SA"/>
              </w:rPr>
            </w:pPr>
            <w:r>
              <w:rPr>
                <w:rFonts w:hint="eastAsia" w:asciiTheme="minorEastAsia" w:hAnsiTheme="minorEastAsia" w:eastAsiaTheme="minorEastAsia" w:cstheme="minorEastAsia"/>
                <w:color w:val="auto"/>
                <w:kern w:val="2"/>
                <w:sz w:val="24"/>
                <w:highlight w:val="none"/>
                <w:u w:val="none"/>
                <w:lang w:val="en-US" w:eastAsia="zh-CN" w:bidi="ar-SA"/>
              </w:rPr>
              <w:t>服务内容</w:t>
            </w:r>
          </w:p>
        </w:tc>
        <w:tc>
          <w:tcPr>
            <w:tcW w:w="1192" w:type="dxa"/>
            <w:noWrap w:val="0"/>
            <w:vAlign w:val="center"/>
          </w:tcPr>
          <w:p>
            <w:pPr>
              <w:tabs>
                <w:tab w:val="left" w:pos="9135"/>
              </w:tabs>
              <w:spacing w:line="400" w:lineRule="atLeast"/>
              <w:jc w:val="center"/>
              <w:outlineLvl w:val="9"/>
              <w:rPr>
                <w:rFonts w:hint="eastAsia" w:asciiTheme="minorEastAsia" w:hAnsiTheme="minorEastAsia" w:eastAsiaTheme="minorEastAsia" w:cstheme="minorEastAsia"/>
                <w:color w:val="auto"/>
                <w:kern w:val="2"/>
                <w:sz w:val="24"/>
                <w:highlight w:val="none"/>
                <w:u w:val="none"/>
                <w:lang w:val="en-US" w:eastAsia="zh-CN" w:bidi="ar-SA"/>
              </w:rPr>
            </w:pPr>
            <w:r>
              <w:rPr>
                <w:rFonts w:hint="eastAsia" w:asciiTheme="minorEastAsia" w:hAnsiTheme="minorEastAsia" w:eastAsiaTheme="minorEastAsia" w:cstheme="minorEastAsia"/>
                <w:color w:val="auto"/>
                <w:sz w:val="24"/>
                <w:highlight w:val="none"/>
                <w:u w:val="none"/>
                <w:lang w:val="en-US" w:eastAsia="zh-CN"/>
              </w:rPr>
              <w:t>服务期限</w:t>
            </w:r>
          </w:p>
        </w:tc>
        <w:tc>
          <w:tcPr>
            <w:tcW w:w="1475" w:type="dxa"/>
            <w:noWrap w:val="0"/>
            <w:vAlign w:val="center"/>
          </w:tcPr>
          <w:p>
            <w:pPr>
              <w:tabs>
                <w:tab w:val="left" w:pos="9135"/>
              </w:tabs>
              <w:spacing w:line="400" w:lineRule="atLeast"/>
              <w:jc w:val="center"/>
              <w:outlineLvl w:val="9"/>
              <w:rPr>
                <w:rFonts w:hint="eastAsia" w:asciiTheme="minorEastAsia" w:hAnsiTheme="minorEastAsia" w:eastAsiaTheme="minorEastAsia" w:cstheme="minorEastAsia"/>
                <w:color w:val="auto"/>
                <w:kern w:val="2"/>
                <w:sz w:val="24"/>
                <w:highlight w:val="none"/>
                <w:u w:val="none"/>
                <w:lang w:val="en-US" w:eastAsia="zh-CN" w:bidi="ar-SA"/>
              </w:rPr>
            </w:pPr>
            <w:r>
              <w:rPr>
                <w:rFonts w:hint="eastAsia" w:asciiTheme="minorEastAsia" w:hAnsiTheme="minorEastAsia" w:eastAsiaTheme="minorEastAsia" w:cstheme="minorEastAsia"/>
                <w:color w:val="auto"/>
                <w:sz w:val="24"/>
                <w:highlight w:val="none"/>
                <w:u w:val="none"/>
                <w:lang w:val="en-US" w:eastAsia="zh-CN"/>
              </w:rPr>
              <w:t>服务地点</w:t>
            </w:r>
          </w:p>
        </w:tc>
        <w:tc>
          <w:tcPr>
            <w:tcW w:w="1360" w:type="dxa"/>
            <w:noWrap w:val="0"/>
            <w:vAlign w:val="center"/>
          </w:tcPr>
          <w:p>
            <w:pPr>
              <w:tabs>
                <w:tab w:val="left" w:pos="9135"/>
              </w:tabs>
              <w:spacing w:line="400" w:lineRule="atLeast"/>
              <w:jc w:val="center"/>
              <w:outlineLvl w:val="9"/>
              <w:rPr>
                <w:rFonts w:hint="eastAsia" w:asciiTheme="minorEastAsia" w:hAnsiTheme="minorEastAsia" w:eastAsiaTheme="minorEastAsia" w:cstheme="minorEastAsia"/>
                <w:color w:val="auto"/>
                <w:sz w:val="24"/>
                <w:highlight w:val="none"/>
                <w:u w:val="none"/>
                <w:lang w:val="en-US" w:eastAsia="zh-CN"/>
              </w:rPr>
            </w:pPr>
            <w:r>
              <w:rPr>
                <w:rFonts w:hint="eastAsia" w:asciiTheme="minorEastAsia" w:hAnsiTheme="minorEastAsia" w:eastAsiaTheme="minorEastAsia" w:cstheme="minorEastAsia"/>
                <w:color w:val="auto"/>
                <w:sz w:val="24"/>
                <w:highlight w:val="none"/>
                <w:u w:val="none"/>
              </w:rPr>
              <w:t>备注</w:t>
            </w:r>
          </w:p>
        </w:tc>
        <w:tc>
          <w:tcPr>
            <w:tcW w:w="1360" w:type="dxa"/>
            <w:noWrap w:val="0"/>
            <w:vAlign w:val="center"/>
          </w:tcPr>
          <w:p>
            <w:pPr>
              <w:tabs>
                <w:tab w:val="left" w:pos="9135"/>
              </w:tabs>
              <w:spacing w:line="400" w:lineRule="atLeast"/>
              <w:jc w:val="center"/>
              <w:outlineLvl w:val="9"/>
              <w:rPr>
                <w:rFonts w:hint="eastAsia" w:asciiTheme="minorEastAsia" w:hAnsiTheme="minorEastAsia" w:eastAsiaTheme="minorEastAsia" w:cstheme="minorEastAsia"/>
                <w:color w:val="auto"/>
                <w:kern w:val="2"/>
                <w:sz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50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48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192"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47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360"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360"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50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48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192"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47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360"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360"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50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48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192"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47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360"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360"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21"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50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48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192"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475"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360"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1360" w:type="dxa"/>
            <w:noWrap w:val="0"/>
            <w:vAlign w:val="top"/>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821" w:type="dxa"/>
            <w:vMerge w:val="restart"/>
            <w:noWrap w:val="0"/>
            <w:vAlign w:val="center"/>
          </w:tcPr>
          <w:p>
            <w:pPr>
              <w:tabs>
                <w:tab w:val="left" w:pos="9135"/>
              </w:tabs>
              <w:spacing w:line="400" w:lineRule="atLeast"/>
              <w:jc w:val="center"/>
              <w:outlineLvl w:val="9"/>
              <w:rPr>
                <w:rFonts w:hint="eastAsia" w:asciiTheme="minorEastAsia" w:hAnsiTheme="minorEastAsia" w:eastAsiaTheme="minorEastAsia" w:cstheme="minorEastAsia"/>
                <w:color w:val="auto"/>
                <w:sz w:val="24"/>
                <w:highlight w:val="none"/>
                <w:u w:val="none"/>
              </w:rPr>
            </w:pPr>
            <w:r>
              <w:rPr>
                <w:rFonts w:hint="eastAsia" w:asciiTheme="minorEastAsia" w:hAnsiTheme="minorEastAsia" w:eastAsiaTheme="minorEastAsia" w:cstheme="minorEastAsia"/>
                <w:color w:val="auto"/>
                <w:sz w:val="24"/>
                <w:highlight w:val="none"/>
                <w:u w:val="none"/>
                <w:lang w:val="en-US" w:eastAsia="zh-CN"/>
              </w:rPr>
              <w:t>投标</w:t>
            </w:r>
            <w:r>
              <w:rPr>
                <w:rFonts w:hint="eastAsia" w:asciiTheme="minorEastAsia" w:hAnsiTheme="minorEastAsia" w:eastAsiaTheme="minorEastAsia" w:cstheme="minorEastAsia"/>
                <w:color w:val="auto"/>
                <w:sz w:val="24"/>
                <w:highlight w:val="none"/>
                <w:u w:val="none"/>
              </w:rPr>
              <w:t>总价</w:t>
            </w:r>
          </w:p>
        </w:tc>
        <w:tc>
          <w:tcPr>
            <w:tcW w:w="7017" w:type="dxa"/>
            <w:gridSpan w:val="5"/>
            <w:noWrap w:val="0"/>
            <w:vAlign w:val="center"/>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lang w:eastAsia="zh-CN"/>
              </w:rPr>
            </w:pPr>
            <w:r>
              <w:rPr>
                <w:rFonts w:hint="eastAsia" w:asciiTheme="minorEastAsia" w:hAnsiTheme="minorEastAsia" w:eastAsiaTheme="minorEastAsia" w:cstheme="minorEastAsia"/>
                <w:color w:val="auto"/>
                <w:sz w:val="24"/>
                <w:highlight w:val="none"/>
                <w:u w:val="none"/>
              </w:rPr>
              <w:t>（人民币小写）</w:t>
            </w:r>
            <w:r>
              <w:rPr>
                <w:rFonts w:hint="eastAsia" w:asciiTheme="minorEastAsia" w:hAnsiTheme="minorEastAsia" w:eastAsiaTheme="minorEastAsia" w:cstheme="minorEastAsia"/>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821" w:type="dxa"/>
            <w:vMerge w:val="continue"/>
            <w:noWrap w:val="0"/>
            <w:vAlign w:val="center"/>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c>
          <w:tcPr>
            <w:tcW w:w="7017" w:type="dxa"/>
            <w:gridSpan w:val="5"/>
            <w:noWrap w:val="0"/>
            <w:vAlign w:val="center"/>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lang w:eastAsia="zh-CN"/>
              </w:rPr>
            </w:pPr>
            <w:r>
              <w:rPr>
                <w:rFonts w:hint="eastAsia" w:asciiTheme="minorEastAsia" w:hAnsiTheme="minorEastAsia" w:eastAsiaTheme="minorEastAsia" w:cstheme="minorEastAsia"/>
                <w:color w:val="auto"/>
                <w:sz w:val="24"/>
                <w:highlight w:val="none"/>
                <w:u w:val="none"/>
              </w:rPr>
              <w:t>（人民币大写）</w:t>
            </w:r>
            <w:r>
              <w:rPr>
                <w:rFonts w:hint="eastAsia" w:asciiTheme="minorEastAsia" w:hAnsiTheme="minorEastAsia" w:eastAsiaTheme="minorEastAsia" w:cstheme="minorEastAsia"/>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Theme="minorEastAsia" w:hAnsiTheme="minorEastAsia" w:eastAsiaTheme="minorEastAsia" w:cstheme="minorEastAsia"/>
                <w:color w:val="auto"/>
                <w:sz w:val="24"/>
                <w:highlight w:val="none"/>
                <w:u w:val="none"/>
              </w:rPr>
            </w:pPr>
          </w:p>
        </w:tc>
      </w:tr>
    </w:tbl>
    <w:p>
      <w:pPr>
        <w:tabs>
          <w:tab w:val="left" w:pos="9135"/>
        </w:tabs>
        <w:spacing w:line="400" w:lineRule="atLeast"/>
        <w:outlineLvl w:val="9"/>
        <w:rPr>
          <w:rFonts w:hint="eastAsia" w:asciiTheme="minorEastAsia" w:hAnsiTheme="minorEastAsia" w:eastAsiaTheme="minorEastAsia" w:cstheme="minorEastAsia"/>
          <w:color w:val="auto"/>
          <w:sz w:val="24"/>
          <w:highlight w:val="none"/>
          <w:u w:val="singl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注：1、报价货币为人民币。</w:t>
      </w:r>
    </w:p>
    <w:p>
      <w:pPr>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2、投标一览表中投标总报价大小应写一致，如不一致以大写为准。</w:t>
      </w:r>
    </w:p>
    <w:p>
      <w:pPr>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3、以上报价含一切费用,是指货物经验收交付采购人使用的价格。</w:t>
      </w:r>
    </w:p>
    <w:p>
      <w:pPr>
        <w:outlineLvl w:val="9"/>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4、各投标企业总投标报价不得高于本项目招标控制价，超过本项目招标控制价的视为无效报价，做否决投标处理。</w:t>
      </w:r>
    </w:p>
    <w:p>
      <w:pPr>
        <w:outlineLvl w:val="9"/>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投标单位：（盖单位</w:t>
      </w:r>
      <w:r>
        <w:rPr>
          <w:rFonts w:hint="eastAsia" w:asciiTheme="minorEastAsia" w:hAnsiTheme="minorEastAsia" w:eastAsiaTheme="minorEastAsia" w:cstheme="minorEastAsia"/>
          <w:color w:val="auto"/>
          <w:sz w:val="24"/>
          <w:szCs w:val="24"/>
          <w:highlight w:val="none"/>
          <w:lang w:val="en-US" w:eastAsia="zh-CN"/>
        </w:rPr>
        <w:t>公</w:t>
      </w:r>
      <w:r>
        <w:rPr>
          <w:rFonts w:hint="eastAsia" w:asciiTheme="minorEastAsia" w:hAnsiTheme="minorEastAsia" w:eastAsiaTheme="minorEastAsia" w:cstheme="minorEastAsia"/>
          <w:color w:val="auto"/>
          <w:sz w:val="24"/>
          <w:szCs w:val="24"/>
          <w:highlight w:val="none"/>
        </w:rPr>
        <w:t>章）</w:t>
      </w: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outlineLvl w:val="9"/>
        <w:rPr>
          <w:rFonts w:hint="eastAsia" w:asciiTheme="minorEastAsia" w:hAnsiTheme="minorEastAsia" w:eastAsiaTheme="minorEastAsia" w:cstheme="minorEastAsia"/>
          <w:b/>
          <w:color w:val="auto"/>
          <w:sz w:val="28"/>
          <w:szCs w:val="28"/>
          <w:highlight w:val="none"/>
        </w:rPr>
      </w:pPr>
    </w:p>
    <w:p>
      <w:pPr>
        <w:adjustRightInd w:val="0"/>
        <w:snapToGrid w:val="0"/>
        <w:spacing w:before="319" w:beforeLines="100" w:after="319" w:afterLines="100" w:line="360" w:lineRule="auto"/>
        <w:ind w:right="105" w:rightChars="50"/>
        <w:jc w:val="center"/>
        <w:outlineLvl w:val="9"/>
        <w:rPr>
          <w:rFonts w:hint="eastAsia" w:asciiTheme="minorEastAsia" w:hAnsiTheme="minorEastAsia" w:eastAsiaTheme="minorEastAsia" w:cstheme="minorEastAsia"/>
          <w:b/>
          <w:bCs/>
          <w:color w:val="auto"/>
          <w:sz w:val="32"/>
          <w:szCs w:val="32"/>
          <w:highlight w:val="none"/>
        </w:rPr>
      </w:pPr>
      <w:bookmarkStart w:id="175" w:name="_Toc7158_WPSOffice_Level1"/>
      <w:bookmarkStart w:id="176" w:name="_Toc3478_WPSOffice_Level1"/>
      <w:r>
        <w:rPr>
          <w:rFonts w:hint="eastAsia" w:asciiTheme="minorEastAsia" w:hAnsiTheme="minorEastAsia" w:eastAsiaTheme="minorEastAsia" w:cstheme="minorEastAsia"/>
          <w:b/>
          <w:color w:val="auto"/>
          <w:sz w:val="28"/>
          <w:szCs w:val="28"/>
          <w:highlight w:val="none"/>
          <w:lang w:val="en-US" w:eastAsia="zh-CN"/>
        </w:rPr>
        <w:br w:type="page"/>
      </w:r>
      <w:bookmarkStart w:id="177" w:name="_Toc7219"/>
      <w:bookmarkStart w:id="178" w:name="_Toc25075"/>
      <w:bookmarkStart w:id="179" w:name="_Toc8792"/>
      <w:r>
        <w:rPr>
          <w:rFonts w:hint="eastAsia" w:asciiTheme="minorEastAsia" w:hAnsiTheme="minorEastAsia" w:eastAsiaTheme="minorEastAsia" w:cstheme="minorEastAsia"/>
          <w:b/>
          <w:color w:val="auto"/>
          <w:sz w:val="28"/>
          <w:szCs w:val="28"/>
          <w:highlight w:val="none"/>
          <w:lang w:val="en-US" w:eastAsia="zh-CN"/>
        </w:rPr>
        <w:t>2、</w:t>
      </w:r>
      <w:r>
        <w:rPr>
          <w:rFonts w:hint="eastAsia" w:asciiTheme="minorEastAsia" w:hAnsiTheme="minorEastAsia" w:eastAsiaTheme="minorEastAsia" w:cstheme="minorEastAsia"/>
          <w:b/>
          <w:color w:val="auto"/>
          <w:sz w:val="28"/>
          <w:szCs w:val="28"/>
          <w:highlight w:val="none"/>
        </w:rPr>
        <w:t>服务价格明细表</w:t>
      </w:r>
    </w:p>
    <w:bookmarkEnd w:id="175"/>
    <w:bookmarkEnd w:id="176"/>
    <w:bookmarkEnd w:id="177"/>
    <w:bookmarkEnd w:id="178"/>
    <w:bookmarkEnd w:id="179"/>
    <w:p>
      <w:pPr>
        <w:ind w:firstLine="723" w:firstLineChars="300"/>
        <w:outlineLvl w:val="9"/>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项目编号：</w:t>
      </w:r>
    </w:p>
    <w:p>
      <w:pPr>
        <w:ind w:firstLine="723" w:firstLineChars="300"/>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4"/>
          <w:szCs w:val="24"/>
          <w:highlight w:val="none"/>
          <w:lang w:eastAsia="zh-CN"/>
        </w:rPr>
        <w:t>投标企业名称：</w:t>
      </w:r>
    </w:p>
    <w:tbl>
      <w:tblPr>
        <w:tblStyle w:val="21"/>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534"/>
        <w:gridCol w:w="1410"/>
        <w:gridCol w:w="1421"/>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left="-65" w:leftChars="-31" w:right="-46" w:rightChars="-22"/>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3534" w:type="dxa"/>
            <w:noWrap w:val="0"/>
            <w:vAlign w:val="center"/>
          </w:tcPr>
          <w:p>
            <w:pPr>
              <w:adjustRightInd w:val="0"/>
              <w:snapToGrid w:val="0"/>
              <w:ind w:left="-65" w:leftChars="-31" w:right="-46" w:rightChars="-22"/>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1410" w:type="dxa"/>
            <w:noWrap w:val="0"/>
            <w:vAlign w:val="center"/>
          </w:tcPr>
          <w:p>
            <w:pPr>
              <w:adjustRightInd w:val="0"/>
              <w:snapToGrid w:val="0"/>
              <w:ind w:left="-65" w:leftChars="-31" w:right="-46" w:rightChars="-22"/>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w:t>
            </w:r>
          </w:p>
        </w:tc>
        <w:tc>
          <w:tcPr>
            <w:tcW w:w="1421" w:type="dxa"/>
            <w:noWrap w:val="0"/>
            <w:vAlign w:val="center"/>
          </w:tcPr>
          <w:p>
            <w:pPr>
              <w:adjustRightInd w:val="0"/>
              <w:snapToGrid w:val="0"/>
              <w:ind w:left="-65" w:leftChars="-31" w:right="-46" w:rightChars="-22"/>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w:t>
            </w:r>
          </w:p>
        </w:tc>
        <w:tc>
          <w:tcPr>
            <w:tcW w:w="1673" w:type="dxa"/>
            <w:noWrap w:val="0"/>
            <w:vAlign w:val="center"/>
          </w:tcPr>
          <w:p>
            <w:pPr>
              <w:adjustRightInd w:val="0"/>
              <w:snapToGrid w:val="0"/>
              <w:ind w:left="-65" w:leftChars="-31" w:right="-46" w:rightChars="-22"/>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6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694" w:type="dxa"/>
            <w:gridSpan w:val="2"/>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w:t>
            </w:r>
          </w:p>
        </w:tc>
        <w:tc>
          <w:tcPr>
            <w:tcW w:w="1410"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Theme="minorEastAsia" w:hAnsiTheme="minorEastAsia" w:eastAsiaTheme="minorEastAsia" w:cstheme="minorEastAsia"/>
                <w:color w:val="auto"/>
                <w:szCs w:val="21"/>
                <w:highlight w:val="none"/>
              </w:rPr>
            </w:pPr>
          </w:p>
        </w:tc>
      </w:tr>
    </w:tbl>
    <w:p>
      <w:pPr>
        <w:adjustRightInd w:val="0"/>
        <w:snapToGrid w:val="0"/>
        <w:spacing w:line="360" w:lineRule="auto"/>
        <w:ind w:right="105" w:rightChars="50"/>
        <w:jc w:val="left"/>
        <w:outlineLvl w:val="9"/>
        <w:rPr>
          <w:rFonts w:hint="eastAsia" w:asciiTheme="minorEastAsia" w:hAnsiTheme="minorEastAsia" w:eastAsiaTheme="minorEastAsia" w:cstheme="minorEastAsia"/>
          <w:color w:val="auto"/>
          <w:szCs w:val="21"/>
          <w:highlight w:val="none"/>
        </w:rPr>
      </w:pPr>
    </w:p>
    <w:p>
      <w:pPr>
        <w:adjustRightInd w:val="0"/>
        <w:snapToGrid w:val="0"/>
        <w:spacing w:line="360" w:lineRule="auto"/>
        <w:ind w:right="105" w:rightChars="50" w:firstLine="420" w:firstLineChars="2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注：1.此表中，总价应和开标一览表的投标总价相一致。</w:t>
      </w:r>
    </w:p>
    <w:p>
      <w:pPr>
        <w:adjustRightInd w:val="0"/>
        <w:snapToGrid w:val="0"/>
        <w:spacing w:line="360" w:lineRule="auto"/>
        <w:ind w:right="105" w:rightChars="50" w:firstLine="840" w:firstLineChars="40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2.本表可根据实际情况进行拓展。</w:t>
      </w:r>
    </w:p>
    <w:p>
      <w:pPr>
        <w:adjustRightInd w:val="0"/>
        <w:snapToGrid w:val="0"/>
        <w:spacing w:line="360" w:lineRule="auto"/>
        <w:ind w:right="105" w:rightChars="50"/>
        <w:jc w:val="left"/>
        <w:outlineLvl w:val="9"/>
        <w:rPr>
          <w:rFonts w:hint="eastAsia" w:asciiTheme="minorEastAsia" w:hAnsiTheme="minorEastAsia" w:eastAsiaTheme="minorEastAsia" w:cstheme="minorEastAsia"/>
          <w:color w:val="auto"/>
          <w:szCs w:val="21"/>
          <w:highlight w:val="none"/>
        </w:rPr>
      </w:pPr>
    </w:p>
    <w:p>
      <w:pPr>
        <w:adjustRightInd w:val="0"/>
        <w:snapToGrid w:val="0"/>
        <w:spacing w:line="360" w:lineRule="auto"/>
        <w:ind w:right="105" w:rightChars="50"/>
        <w:jc w:val="left"/>
        <w:outlineLvl w:val="9"/>
        <w:rPr>
          <w:rFonts w:hint="eastAsia" w:asciiTheme="minorEastAsia" w:hAnsiTheme="minorEastAsia" w:eastAsiaTheme="minorEastAsia" w:cstheme="minorEastAsia"/>
          <w:color w:val="auto"/>
          <w:szCs w:val="21"/>
          <w:highlight w:val="none"/>
        </w:rPr>
      </w:pPr>
    </w:p>
    <w:p>
      <w:pPr>
        <w:adjustRightInd w:val="0"/>
        <w:snapToGrid w:val="0"/>
        <w:spacing w:line="360" w:lineRule="auto"/>
        <w:ind w:right="105" w:rightChars="50"/>
        <w:jc w:val="left"/>
        <w:outlineLvl w:val="9"/>
        <w:rPr>
          <w:rFonts w:hint="eastAsia" w:asciiTheme="minorEastAsia" w:hAnsiTheme="minorEastAsia" w:eastAsiaTheme="minorEastAsia" w:cstheme="minorEastAsia"/>
          <w:color w:val="auto"/>
          <w:szCs w:val="21"/>
          <w:highlight w:val="none"/>
        </w:rPr>
      </w:pPr>
    </w:p>
    <w:p>
      <w:pPr>
        <w:adjustRightInd w:val="0"/>
        <w:snapToGrid w:val="0"/>
        <w:spacing w:line="360" w:lineRule="auto"/>
        <w:ind w:right="105" w:rightChars="50"/>
        <w:jc w:val="left"/>
        <w:outlineLvl w:val="9"/>
        <w:rPr>
          <w:rFonts w:hint="eastAsia" w:asciiTheme="minorEastAsia" w:hAnsiTheme="minorEastAsia" w:eastAsiaTheme="minorEastAsia" w:cstheme="minorEastAsia"/>
          <w:color w:val="auto"/>
          <w:szCs w:val="21"/>
          <w:highlight w:val="none"/>
        </w:rPr>
      </w:pPr>
    </w:p>
    <w:p>
      <w:pPr>
        <w:adjustRightInd w:val="0"/>
        <w:snapToGrid w:val="0"/>
        <w:spacing w:line="360" w:lineRule="auto"/>
        <w:ind w:right="105" w:rightChars="50"/>
        <w:jc w:val="left"/>
        <w:outlineLvl w:val="9"/>
        <w:rPr>
          <w:rFonts w:hint="eastAsia" w:asciiTheme="minorEastAsia" w:hAnsiTheme="minorEastAsia" w:eastAsiaTheme="minorEastAsia" w:cstheme="minorEastAsia"/>
          <w:color w:val="auto"/>
          <w:szCs w:val="21"/>
          <w:highlight w:val="none"/>
        </w:rPr>
      </w:pPr>
    </w:p>
    <w:p>
      <w:pPr>
        <w:adjustRightInd w:val="0"/>
        <w:snapToGrid w:val="0"/>
        <w:spacing w:line="480" w:lineRule="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投标人名称（加盖单位公章）：</w:t>
      </w:r>
      <w:r>
        <w:rPr>
          <w:rFonts w:hint="eastAsia" w:asciiTheme="minorEastAsia" w:hAnsiTheme="minorEastAsia" w:eastAsiaTheme="minorEastAsia" w:cstheme="minorEastAsia"/>
          <w:color w:val="auto"/>
          <w:highlight w:val="none"/>
          <w:u w:val="single"/>
        </w:rPr>
        <w:t xml:space="preserve">           </w:t>
      </w:r>
    </w:p>
    <w:p>
      <w:pPr>
        <w:adjustRightInd w:val="0"/>
        <w:snapToGrid w:val="0"/>
        <w:spacing w:line="480" w:lineRule="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w:t>
      </w:r>
      <w:r>
        <w:rPr>
          <w:rFonts w:hint="eastAsia" w:asciiTheme="minorEastAsia" w:hAnsiTheme="minorEastAsia" w:eastAsiaTheme="minorEastAsia" w:cstheme="minorEastAsia"/>
          <w:color w:val="auto"/>
          <w:szCs w:val="21"/>
          <w:highlight w:val="none"/>
        </w:rPr>
        <w:t>非法人组织负责人）或</w:t>
      </w:r>
      <w:r>
        <w:rPr>
          <w:rFonts w:hint="eastAsia" w:asciiTheme="minorEastAsia" w:hAnsiTheme="minorEastAsia" w:eastAsiaTheme="minorEastAsia" w:cstheme="minorEastAsia"/>
          <w:color w:val="auto"/>
          <w:highlight w:val="none"/>
        </w:rPr>
        <w:t>其委托代理人(签字或盖章)：</w:t>
      </w:r>
      <w:r>
        <w:rPr>
          <w:rFonts w:hint="eastAsia" w:asciiTheme="minorEastAsia" w:hAnsiTheme="minorEastAsia" w:eastAsiaTheme="minorEastAsia" w:cstheme="minorEastAsia"/>
          <w:color w:val="auto"/>
          <w:highlight w:val="none"/>
          <w:u w:val="single"/>
        </w:rPr>
        <w:t xml:space="preserve">           </w:t>
      </w:r>
    </w:p>
    <w:p>
      <w:pPr>
        <w:adjustRightInd w:val="0"/>
        <w:snapToGrid w:val="0"/>
        <w:spacing w:line="360" w:lineRule="auto"/>
        <w:ind w:right="1050" w:rightChars="500"/>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pPr>
        <w:outlineLvl w:val="9"/>
        <w:rPr>
          <w:rFonts w:hint="eastAsia" w:asciiTheme="minorEastAsia" w:hAnsiTheme="minorEastAsia" w:eastAsiaTheme="minorEastAsia" w:cstheme="minorEastAsia"/>
          <w:b/>
          <w:color w:val="auto"/>
          <w:sz w:val="24"/>
          <w:szCs w:val="24"/>
          <w:highlight w:val="none"/>
        </w:rPr>
      </w:pPr>
    </w:p>
    <w:p>
      <w:pPr>
        <w:outlineLvl w:val="9"/>
        <w:rPr>
          <w:rFonts w:hint="eastAsia" w:asciiTheme="minorEastAsia" w:hAnsiTheme="minorEastAsia" w:eastAsiaTheme="minorEastAsia" w:cstheme="minorEastAsia"/>
          <w:b/>
          <w:color w:val="auto"/>
          <w:sz w:val="24"/>
          <w:szCs w:val="24"/>
          <w:highlight w:val="none"/>
        </w:rPr>
      </w:pPr>
    </w:p>
    <w:p>
      <w:pPr>
        <w:pStyle w:val="7"/>
        <w:outlineLvl w:val="9"/>
        <w:rPr>
          <w:rFonts w:hint="eastAsia" w:asciiTheme="minorEastAsia" w:hAnsiTheme="minorEastAsia" w:eastAsiaTheme="minorEastAsia" w:cstheme="minorEastAsia"/>
          <w:b/>
          <w:color w:val="auto"/>
          <w:sz w:val="28"/>
          <w:szCs w:val="28"/>
          <w:highlight w:val="none"/>
        </w:rPr>
      </w:pPr>
    </w:p>
    <w:p>
      <w:pPr>
        <w:pStyle w:val="7"/>
        <w:outlineLvl w:val="9"/>
        <w:rPr>
          <w:rFonts w:hint="eastAsia" w:asciiTheme="minorEastAsia" w:hAnsiTheme="minorEastAsia" w:eastAsiaTheme="minorEastAsia" w:cstheme="minorEastAsia"/>
          <w:b/>
          <w:color w:val="auto"/>
          <w:sz w:val="28"/>
          <w:szCs w:val="28"/>
          <w:highlight w:val="none"/>
        </w:rPr>
      </w:pPr>
    </w:p>
    <w:p>
      <w:pPr>
        <w:pStyle w:val="7"/>
        <w:outlineLvl w:val="9"/>
        <w:rPr>
          <w:rFonts w:hint="eastAsia" w:asciiTheme="minorEastAsia" w:hAnsiTheme="minorEastAsia" w:eastAsiaTheme="minorEastAsia" w:cstheme="minorEastAsia"/>
          <w:b/>
          <w:color w:val="auto"/>
          <w:sz w:val="28"/>
          <w:szCs w:val="28"/>
          <w:highlight w:val="none"/>
        </w:rPr>
      </w:pPr>
    </w:p>
    <w:p>
      <w:pPr>
        <w:pStyle w:val="7"/>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28"/>
          <w:szCs w:val="28"/>
          <w:highlight w:val="none"/>
        </w:rPr>
        <w:t xml:space="preserve">         </w:t>
      </w:r>
    </w:p>
    <w:p>
      <w:pPr>
        <w:outlineLvl w:val="9"/>
        <w:rPr>
          <w:rFonts w:hint="eastAsia" w:asciiTheme="minorEastAsia" w:hAnsiTheme="minorEastAsia" w:eastAsiaTheme="minorEastAsia" w:cstheme="minorEastAsia"/>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第二部分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bookmarkStart w:id="180" w:name="_Toc11852"/>
      <w:bookmarkStart w:id="181" w:name="_Toc24765"/>
      <w:bookmarkStart w:id="182" w:name="_Toc28309_WPSOffice_Level1"/>
      <w:bookmarkStart w:id="183" w:name="_Toc20171_WPSOffice_Level1"/>
      <w:bookmarkStart w:id="184" w:name="_Toc22032"/>
      <w:r>
        <w:rPr>
          <w:rFonts w:hint="eastAsia" w:asciiTheme="minorEastAsia" w:hAnsiTheme="minorEastAsia" w:eastAsiaTheme="minorEastAsia" w:cstheme="minorEastAsia"/>
          <w:b/>
          <w:bCs/>
          <w:color w:val="auto"/>
          <w:sz w:val="44"/>
          <w:szCs w:val="44"/>
          <w:highlight w:val="none"/>
        </w:rPr>
        <w:t>商务部分</w:t>
      </w:r>
      <w:bookmarkEnd w:id="180"/>
      <w:bookmarkEnd w:id="181"/>
      <w:bookmarkEnd w:id="182"/>
      <w:bookmarkEnd w:id="183"/>
      <w:bookmarkEnd w:id="184"/>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outlineLvl w:val="9"/>
        <w:rPr>
          <w:rFonts w:hint="eastAsia" w:asciiTheme="minorEastAsia" w:hAnsiTheme="minorEastAsia" w:eastAsiaTheme="minorEastAsia" w:cstheme="minorEastAsia"/>
          <w:color w:val="auto"/>
          <w:sz w:val="28"/>
          <w:szCs w:val="28"/>
          <w:highlight w:val="none"/>
          <w:u w:val="single"/>
        </w:rPr>
      </w:pPr>
    </w:p>
    <w:p>
      <w:pPr>
        <w:numPr>
          <w:ilvl w:val="0"/>
          <w:numId w:val="0"/>
        </w:numPr>
        <w:tabs>
          <w:tab w:val="left" w:pos="1080"/>
        </w:tabs>
        <w:spacing w:before="0" w:after="0" w:line="600" w:lineRule="exact"/>
        <w:jc w:val="center"/>
        <w:outlineLvl w:val="9"/>
        <w:rPr>
          <w:rFonts w:hint="eastAsia" w:asciiTheme="minorEastAsia" w:hAnsiTheme="minorEastAsia" w:eastAsiaTheme="minorEastAsia" w:cstheme="minorEastAsia"/>
          <w:color w:val="auto"/>
          <w:sz w:val="28"/>
          <w:szCs w:val="28"/>
          <w:highlight w:val="none"/>
          <w:lang w:val="en-US" w:eastAsia="zh-CN"/>
        </w:rPr>
      </w:pPr>
    </w:p>
    <w:p>
      <w:p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br w:type="page"/>
      </w:r>
    </w:p>
    <w:p>
      <w:pPr>
        <w:numPr>
          <w:ilvl w:val="0"/>
          <w:numId w:val="0"/>
        </w:numPr>
        <w:tabs>
          <w:tab w:val="left" w:pos="1080"/>
        </w:tabs>
        <w:spacing w:before="0" w:after="0" w:line="600" w:lineRule="exact"/>
        <w:jc w:val="center"/>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1、</w:t>
      </w:r>
      <w:r>
        <w:rPr>
          <w:rFonts w:hint="eastAsia" w:asciiTheme="minorEastAsia" w:hAnsiTheme="minorEastAsia" w:eastAsiaTheme="minorEastAsia" w:cstheme="minorEastAsia"/>
          <w:color w:val="auto"/>
          <w:sz w:val="28"/>
          <w:szCs w:val="28"/>
          <w:highlight w:val="none"/>
        </w:rPr>
        <w:t>投标方的资格声明</w:t>
      </w:r>
    </w:p>
    <w:p>
      <w:pPr>
        <w:pStyle w:val="7"/>
        <w:ind w:firstLine="0"/>
        <w:outlineLvl w:val="9"/>
        <w:rPr>
          <w:rFonts w:hint="eastAsia" w:asciiTheme="minorEastAsia" w:hAnsiTheme="minorEastAsia" w:eastAsiaTheme="minorEastAsia" w:cstheme="minorEastAsia"/>
          <w:color w:val="auto"/>
          <w:highlight w:val="none"/>
        </w:rPr>
      </w:pPr>
    </w:p>
    <w:p>
      <w:pPr>
        <w:spacing w:line="600" w:lineRule="exac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widowControl/>
        <w:spacing w:line="600" w:lineRule="exact"/>
        <w:jc w:val="lef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关于贵方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日发出的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，本投标方愿意参加投标，并证明资格文件中和所要求的说明是真实和准确无误的。</w:t>
      </w:r>
    </w:p>
    <w:p>
      <w:pPr>
        <w:spacing w:line="600" w:lineRule="exact"/>
        <w:ind w:firstLine="576"/>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本投标方对可能要求的进一步的资格资料表示理解和同意，并同意按贵方的要求提供任何有关资料。</w:t>
      </w:r>
    </w:p>
    <w:p>
      <w:pPr>
        <w:spacing w:line="600" w:lineRule="exact"/>
        <w:ind w:firstLine="576"/>
        <w:outlineLvl w:val="9"/>
        <w:rPr>
          <w:rFonts w:hint="eastAsia" w:asciiTheme="minorEastAsia" w:hAnsiTheme="minorEastAsia" w:eastAsiaTheme="minorEastAsia" w:cstheme="minorEastAsia"/>
          <w:color w:val="auto"/>
          <w:sz w:val="24"/>
          <w:szCs w:val="24"/>
          <w:highlight w:val="none"/>
        </w:rPr>
      </w:pPr>
    </w:p>
    <w:p>
      <w:pPr>
        <w:spacing w:line="600" w:lineRule="exact"/>
        <w:ind w:firstLine="576"/>
        <w:outlineLvl w:val="9"/>
        <w:rPr>
          <w:rFonts w:hint="eastAsia" w:asciiTheme="minorEastAsia" w:hAnsiTheme="minorEastAsia" w:eastAsiaTheme="minorEastAsia" w:cstheme="minorEastAsia"/>
          <w:color w:val="auto"/>
          <w:sz w:val="24"/>
          <w:szCs w:val="24"/>
          <w:highlight w:val="none"/>
        </w:rPr>
      </w:pPr>
    </w:p>
    <w:p>
      <w:pPr>
        <w:spacing w:line="600" w:lineRule="exact"/>
        <w:ind w:firstLine="576"/>
        <w:outlineLvl w:val="9"/>
        <w:rPr>
          <w:rFonts w:hint="eastAsia" w:asciiTheme="minorEastAsia" w:hAnsiTheme="minorEastAsia" w:eastAsiaTheme="minorEastAsia" w:cstheme="minorEastAsia"/>
          <w:color w:val="auto"/>
          <w:sz w:val="24"/>
          <w:szCs w:val="24"/>
          <w:highlight w:val="none"/>
        </w:rPr>
      </w:pPr>
    </w:p>
    <w:p>
      <w:pPr>
        <w:spacing w:line="600" w:lineRule="exac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投标单位名称：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（盖单位章）</w:t>
      </w:r>
    </w:p>
    <w:p>
      <w:pPr>
        <w:spacing w:line="600" w:lineRule="exac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法定代表人或授权代表人（签字或盖章）：</w:t>
      </w:r>
      <w:r>
        <w:rPr>
          <w:rFonts w:hint="eastAsia" w:asciiTheme="minorEastAsia" w:hAnsiTheme="minorEastAsia" w:eastAsiaTheme="minorEastAsia" w:cstheme="minorEastAsia"/>
          <w:color w:val="auto"/>
          <w:sz w:val="24"/>
          <w:szCs w:val="24"/>
          <w:highlight w:val="none"/>
          <w:u w:val="single"/>
        </w:rPr>
        <w:t xml:space="preserve">              </w:t>
      </w:r>
    </w:p>
    <w:p>
      <w:pPr>
        <w:spacing w:line="600" w:lineRule="exact"/>
        <w:ind w:firstLine="480" w:firstLineChars="2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spacing w:line="600" w:lineRule="exact"/>
        <w:ind w:left="0" w:leftChars="0" w:firstLine="420" w:firstLineChars="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r>
        <w:rPr>
          <w:rFonts w:hint="eastAsia" w:asciiTheme="minorEastAsia" w:hAnsiTheme="minorEastAsia" w:eastAsiaTheme="minorEastAsia" w:cstheme="minorEastAsia"/>
          <w:color w:val="auto"/>
          <w:sz w:val="24"/>
          <w:szCs w:val="24"/>
          <w:highlight w:val="none"/>
          <w:u w:val="single"/>
        </w:rPr>
        <w:t xml:space="preserve">                                               </w:t>
      </w:r>
    </w:p>
    <w:p>
      <w:pPr>
        <w:spacing w:line="600" w:lineRule="exact"/>
        <w:ind w:left="0" w:leftChars="0" w:firstLine="420" w:firstLineChars="0"/>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8"/>
          <w:szCs w:val="28"/>
          <w:highlight w:val="none"/>
          <w:u w:val="single"/>
        </w:rPr>
        <w:t xml:space="preserve">                </w:t>
      </w:r>
    </w:p>
    <w:p>
      <w:pPr>
        <w:spacing w:line="600" w:lineRule="exact"/>
        <w:jc w:val="center"/>
        <w:outlineLvl w:val="9"/>
        <w:rPr>
          <w:rFonts w:hint="eastAsia" w:asciiTheme="minorEastAsia" w:hAnsiTheme="minorEastAsia" w:eastAsiaTheme="minorEastAsia" w:cstheme="minorEastAsia"/>
          <w:b/>
          <w:color w:val="auto"/>
          <w:sz w:val="28"/>
          <w:szCs w:val="28"/>
          <w:highlight w:val="none"/>
        </w:rPr>
      </w:pPr>
    </w:p>
    <w:p>
      <w:pPr>
        <w:spacing w:line="600" w:lineRule="exact"/>
        <w:jc w:val="center"/>
        <w:outlineLvl w:val="9"/>
        <w:rPr>
          <w:rFonts w:hint="eastAsia" w:asciiTheme="minorEastAsia" w:hAnsiTheme="minorEastAsia" w:eastAsiaTheme="minorEastAsia" w:cstheme="minorEastAsia"/>
          <w:b/>
          <w:color w:val="auto"/>
          <w:sz w:val="28"/>
          <w:szCs w:val="28"/>
          <w:highlight w:val="none"/>
        </w:rPr>
      </w:pPr>
    </w:p>
    <w:p>
      <w:pPr>
        <w:spacing w:line="600" w:lineRule="exact"/>
        <w:jc w:val="center"/>
        <w:outlineLvl w:val="9"/>
        <w:rPr>
          <w:rFonts w:hint="eastAsia" w:asciiTheme="minorEastAsia" w:hAnsiTheme="minorEastAsia" w:eastAsiaTheme="minorEastAsia" w:cstheme="minorEastAsia"/>
          <w:b/>
          <w:color w:val="auto"/>
          <w:sz w:val="28"/>
          <w:szCs w:val="28"/>
          <w:highlight w:val="none"/>
        </w:rPr>
      </w:pPr>
    </w:p>
    <w:p>
      <w:pPr>
        <w:spacing w:line="600" w:lineRule="exact"/>
        <w:jc w:val="center"/>
        <w:outlineLvl w:val="9"/>
        <w:rPr>
          <w:rFonts w:hint="eastAsia" w:asciiTheme="minorEastAsia" w:hAnsiTheme="minorEastAsia" w:eastAsiaTheme="minorEastAsia" w:cstheme="minorEastAsia"/>
          <w:b/>
          <w:color w:val="auto"/>
          <w:sz w:val="28"/>
          <w:szCs w:val="28"/>
          <w:highlight w:val="none"/>
        </w:rPr>
      </w:pPr>
    </w:p>
    <w:p>
      <w:pPr>
        <w:spacing w:line="600" w:lineRule="exact"/>
        <w:jc w:val="center"/>
        <w:outlineLvl w:val="9"/>
        <w:rPr>
          <w:rFonts w:hint="eastAsia" w:asciiTheme="minorEastAsia" w:hAnsiTheme="minorEastAsia" w:eastAsiaTheme="minorEastAsia" w:cstheme="minorEastAsia"/>
          <w:b/>
          <w:color w:val="auto"/>
          <w:sz w:val="28"/>
          <w:szCs w:val="28"/>
          <w:highlight w:val="none"/>
        </w:rPr>
      </w:pPr>
    </w:p>
    <w:p>
      <w:pPr>
        <w:spacing w:line="600" w:lineRule="exact"/>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numPr>
          <w:ilvl w:val="0"/>
          <w:numId w:val="0"/>
        </w:numPr>
        <w:jc w:val="both"/>
        <w:outlineLvl w:val="9"/>
        <w:rPr>
          <w:rFonts w:hint="eastAsia" w:asciiTheme="minorEastAsia" w:hAnsiTheme="minorEastAsia" w:eastAsiaTheme="minorEastAsia" w:cstheme="minorEastAsia"/>
          <w:b/>
          <w:color w:val="auto"/>
          <w:sz w:val="28"/>
          <w:szCs w:val="28"/>
          <w:highlight w:val="none"/>
        </w:rPr>
      </w:pPr>
    </w:p>
    <w:p>
      <w:pPr>
        <w:numPr>
          <w:ilvl w:val="0"/>
          <w:numId w:val="0"/>
        </w:numPr>
        <w:jc w:val="both"/>
        <w:outlineLvl w:val="9"/>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lang w:val="en-US" w:eastAsia="zh-CN"/>
        </w:rPr>
      </w:pPr>
      <w:r>
        <w:rPr>
          <w:rFonts w:hint="eastAsia" w:asciiTheme="minorEastAsia" w:hAnsiTheme="minorEastAsia" w:eastAsiaTheme="minorEastAsia" w:cstheme="minorEastAsia"/>
          <w:b/>
          <w:color w:val="auto"/>
          <w:sz w:val="28"/>
          <w:szCs w:val="28"/>
          <w:highlight w:val="none"/>
          <w:lang w:val="en-US" w:eastAsia="zh-CN"/>
        </w:rPr>
        <w:br w:type="page"/>
      </w:r>
    </w:p>
    <w:p>
      <w:pPr>
        <w:numPr>
          <w:ilvl w:val="0"/>
          <w:numId w:val="0"/>
        </w:numPr>
        <w:jc w:val="center"/>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lang w:val="en-US" w:eastAsia="zh-CN"/>
        </w:rPr>
        <w:t>2、</w:t>
      </w:r>
      <w:r>
        <w:rPr>
          <w:rFonts w:hint="eastAsia" w:asciiTheme="minorEastAsia" w:hAnsiTheme="minorEastAsia" w:eastAsiaTheme="minorEastAsia" w:cstheme="minorEastAsia"/>
          <w:b/>
          <w:color w:val="auto"/>
          <w:sz w:val="28"/>
          <w:szCs w:val="28"/>
          <w:highlight w:val="none"/>
        </w:rPr>
        <w:t>投标单位简介</w:t>
      </w:r>
    </w:p>
    <w:p>
      <w:pPr>
        <w:jc w:val="center"/>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w:t>
      </w:r>
      <w:r>
        <w:rPr>
          <w:rFonts w:hint="eastAsia" w:asciiTheme="minorEastAsia" w:hAnsiTheme="minorEastAsia" w:eastAsiaTheme="minorEastAsia" w:cstheme="minorEastAsia"/>
          <w:b/>
          <w:color w:val="auto"/>
          <w:sz w:val="24"/>
          <w:szCs w:val="24"/>
          <w:highlight w:val="none"/>
          <w:lang w:val="en-US" w:eastAsia="zh-CN"/>
        </w:rPr>
        <w:t>由</w:t>
      </w:r>
      <w:r>
        <w:rPr>
          <w:rFonts w:hint="eastAsia" w:asciiTheme="minorEastAsia" w:hAnsiTheme="minorEastAsia" w:eastAsiaTheme="minorEastAsia" w:cstheme="minorEastAsia"/>
          <w:b/>
          <w:color w:val="auto"/>
          <w:sz w:val="24"/>
          <w:szCs w:val="24"/>
          <w:highlight w:val="none"/>
        </w:rPr>
        <w:t>投标人自行编制</w:t>
      </w:r>
      <w:r>
        <w:rPr>
          <w:rFonts w:hint="eastAsia" w:asciiTheme="minorEastAsia" w:hAnsiTheme="minorEastAsia" w:eastAsiaTheme="minorEastAsia" w:cstheme="minorEastAsia"/>
          <w:b/>
          <w:color w:val="auto"/>
          <w:sz w:val="24"/>
          <w:szCs w:val="24"/>
          <w:highlight w:val="none"/>
          <w:lang w:eastAsia="zh-CN"/>
        </w:rPr>
        <w:t>）</w:t>
      </w:r>
    </w:p>
    <w:p>
      <w:pPr>
        <w:outlineLvl w:val="9"/>
        <w:rPr>
          <w:rFonts w:hint="eastAsia" w:asciiTheme="minorEastAsia" w:hAnsiTheme="minorEastAsia" w:eastAsiaTheme="minorEastAsia" w:cstheme="minorEastAsia"/>
          <w:b/>
          <w:color w:val="auto"/>
          <w:sz w:val="28"/>
          <w:szCs w:val="28"/>
          <w:highlight w:val="none"/>
        </w:rPr>
      </w:pPr>
    </w:p>
    <w:p>
      <w:pPr>
        <w:outlineLvl w:val="9"/>
        <w:rPr>
          <w:rFonts w:hint="eastAsia" w:asciiTheme="minorEastAsia" w:hAnsiTheme="minorEastAsia" w:eastAsiaTheme="minorEastAsia" w:cstheme="minorEastAsia"/>
          <w:b/>
          <w:color w:val="auto"/>
          <w:sz w:val="28"/>
          <w:szCs w:val="28"/>
          <w:highlight w:val="none"/>
        </w:rPr>
      </w:pPr>
    </w:p>
    <w:p>
      <w:pPr>
        <w:ind w:firstLine="482" w:firstLineChars="200"/>
        <w:outlineLvl w:val="9"/>
        <w:rPr>
          <w:rFonts w:hint="eastAsia" w:asciiTheme="minorEastAsia" w:hAnsiTheme="minorEastAsia" w:eastAsiaTheme="minorEastAsia" w:cstheme="minorEastAsia"/>
          <w:b/>
          <w:color w:val="auto"/>
          <w:sz w:val="24"/>
          <w:szCs w:val="24"/>
          <w:highlight w:val="none"/>
        </w:rPr>
      </w:pPr>
    </w:p>
    <w:p>
      <w:pPr>
        <w:ind w:firstLine="482" w:firstLineChars="200"/>
        <w:outlineLvl w:val="9"/>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附：投标人单位相关资质证件</w:t>
      </w:r>
      <w:r>
        <w:rPr>
          <w:rFonts w:hint="eastAsia" w:asciiTheme="minorEastAsia" w:hAnsiTheme="minorEastAsia" w:eastAsiaTheme="minorEastAsia" w:cstheme="minorEastAsia"/>
          <w:b/>
          <w:color w:val="auto"/>
          <w:sz w:val="24"/>
          <w:szCs w:val="24"/>
          <w:highlight w:val="none"/>
          <w:lang w:eastAsia="zh-CN"/>
        </w:rPr>
        <w:t>；</w:t>
      </w:r>
    </w:p>
    <w:p>
      <w:pPr>
        <w:ind w:firstLine="562" w:firstLineChars="200"/>
        <w:outlineLvl w:val="9"/>
        <w:rPr>
          <w:rFonts w:hint="eastAsia" w:asciiTheme="minorEastAsia" w:hAnsiTheme="minorEastAsia" w:eastAsiaTheme="minorEastAsia" w:cstheme="minorEastAsia"/>
          <w:b/>
          <w:color w:val="auto"/>
          <w:sz w:val="28"/>
          <w:szCs w:val="28"/>
          <w:highlight w:val="none"/>
        </w:rPr>
      </w:pPr>
    </w:p>
    <w:p>
      <w:pPr>
        <w:numPr>
          <w:ilvl w:val="0"/>
          <w:numId w:val="0"/>
        </w:numPr>
        <w:ind w:leftChars="0"/>
        <w:jc w:val="center"/>
        <w:outlineLvl w:val="9"/>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lang w:val="en-US" w:eastAsia="zh-CN"/>
        </w:rPr>
        <w:t>符合《政府采购法》第二十二条规定的条件</w:t>
      </w:r>
    </w:p>
    <w:p>
      <w:pPr>
        <w:numPr>
          <w:ilvl w:val="0"/>
          <w:numId w:val="16"/>
        </w:numPr>
        <w:bidi w:val="0"/>
        <w:outlineLvl w:val="9"/>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具有独立承担民事责任的能力</w:t>
      </w:r>
    </w:p>
    <w:p>
      <w:pPr>
        <w:numPr>
          <w:ilvl w:val="0"/>
          <w:numId w:val="16"/>
        </w:numPr>
        <w:bidi w:val="0"/>
        <w:outlineLvl w:val="9"/>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具有良好的商业信誉和健全的财务会计制度</w:t>
      </w:r>
    </w:p>
    <w:p>
      <w:pPr>
        <w:numPr>
          <w:ilvl w:val="0"/>
          <w:numId w:val="16"/>
        </w:numPr>
        <w:bidi w:val="0"/>
        <w:outlineLvl w:val="9"/>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具有履行合同所必需的</w:t>
      </w:r>
      <w:r>
        <w:rPr>
          <w:rFonts w:hint="eastAsia" w:asciiTheme="minorEastAsia" w:hAnsiTheme="minorEastAsia" w:eastAsiaTheme="minorEastAsia" w:cstheme="minorEastAsia"/>
          <w:color w:val="auto"/>
          <w:sz w:val="24"/>
          <w:szCs w:val="32"/>
          <w:highlight w:val="none"/>
          <w:lang w:eastAsia="zh-CN"/>
        </w:rPr>
        <w:t>货物</w:t>
      </w:r>
      <w:r>
        <w:rPr>
          <w:rFonts w:hint="eastAsia" w:asciiTheme="minorEastAsia" w:hAnsiTheme="minorEastAsia" w:eastAsiaTheme="minorEastAsia" w:cstheme="minorEastAsia"/>
          <w:color w:val="auto"/>
          <w:sz w:val="24"/>
          <w:szCs w:val="32"/>
          <w:highlight w:val="none"/>
        </w:rPr>
        <w:t>和专业技术能力</w:t>
      </w:r>
    </w:p>
    <w:p>
      <w:pPr>
        <w:numPr>
          <w:ilvl w:val="0"/>
          <w:numId w:val="16"/>
        </w:numPr>
        <w:bidi w:val="0"/>
        <w:outlineLvl w:val="9"/>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有依法缴纳税收和社会保障资金的良好记录</w:t>
      </w:r>
    </w:p>
    <w:p>
      <w:pPr>
        <w:numPr>
          <w:ilvl w:val="0"/>
          <w:numId w:val="16"/>
        </w:numPr>
        <w:bidi w:val="0"/>
        <w:ind w:left="0" w:leftChars="0" w:firstLine="0" w:firstLineChars="0"/>
        <w:outlineLvl w:val="9"/>
        <w:rPr>
          <w:rFonts w:hint="eastAsia"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4"/>
          <w:szCs w:val="32"/>
          <w:highlight w:val="none"/>
        </w:rPr>
        <w:t>参加政府采购活动前三年内在经营活动中没有重大违法记录，法律、行政法规规定的其他条件</w:t>
      </w:r>
    </w:p>
    <w:p>
      <w:pPr>
        <w:numPr>
          <w:ilvl w:val="0"/>
          <w:numId w:val="0"/>
        </w:numPr>
        <w:bidi w:val="0"/>
        <w:outlineLvl w:val="9"/>
        <w:rPr>
          <w:rFonts w:hint="eastAsia" w:asciiTheme="minorEastAsia" w:hAnsiTheme="minorEastAsia" w:eastAsiaTheme="minorEastAsia" w:cstheme="minorEastAsia"/>
          <w:b/>
          <w:bCs/>
          <w:color w:val="auto"/>
          <w:sz w:val="24"/>
          <w:szCs w:val="32"/>
          <w:highlight w:val="none"/>
          <w:lang w:eastAsia="zh-CN"/>
        </w:rPr>
      </w:pPr>
      <w:r>
        <w:rPr>
          <w:rFonts w:hint="eastAsia" w:asciiTheme="minorEastAsia" w:hAnsiTheme="minorEastAsia" w:eastAsiaTheme="minorEastAsia" w:cstheme="minorEastAsia"/>
          <w:b/>
          <w:bCs/>
          <w:color w:val="auto"/>
          <w:sz w:val="24"/>
          <w:szCs w:val="32"/>
          <w:highlight w:val="none"/>
          <w:lang w:eastAsia="zh-CN"/>
        </w:rPr>
        <w:t>注：（包括</w:t>
      </w:r>
      <w:r>
        <w:rPr>
          <w:rFonts w:hint="eastAsia" w:asciiTheme="minorEastAsia" w:hAnsiTheme="minorEastAsia" w:eastAsiaTheme="minorEastAsia" w:cstheme="minorEastAsia"/>
          <w:b/>
          <w:bCs/>
          <w:color w:val="auto"/>
          <w:sz w:val="24"/>
          <w:szCs w:val="32"/>
          <w:highlight w:val="none"/>
        </w:rPr>
        <w:t>健全的</w:t>
      </w:r>
      <w:r>
        <w:rPr>
          <w:rFonts w:hint="eastAsia" w:asciiTheme="minorEastAsia" w:hAnsiTheme="minorEastAsia" w:eastAsiaTheme="minorEastAsia" w:cstheme="minorEastAsia"/>
          <w:b/>
          <w:bCs/>
          <w:color w:val="auto"/>
          <w:sz w:val="24"/>
          <w:szCs w:val="32"/>
          <w:highlight w:val="none"/>
        </w:rPr>
        <w:fldChar w:fldCharType="begin"/>
      </w:r>
      <w:r>
        <w:rPr>
          <w:rFonts w:hint="eastAsia" w:asciiTheme="minorEastAsia" w:hAnsiTheme="minorEastAsia" w:eastAsiaTheme="minorEastAsia" w:cstheme="minorEastAsia"/>
          <w:b/>
          <w:bCs/>
          <w:color w:val="auto"/>
          <w:sz w:val="24"/>
          <w:szCs w:val="32"/>
          <w:highlight w:val="none"/>
        </w:rPr>
        <w:instrText xml:space="preserve"> HYPERLINK "https://www.baidu.com/s?wd=财务会计制度&amp;tn=SE_PcZhidaonwhc_ngpagmjz&amp;rsv_dl=gh_pc_zhidao" </w:instrText>
      </w:r>
      <w:r>
        <w:rPr>
          <w:rFonts w:hint="eastAsia" w:asciiTheme="minorEastAsia" w:hAnsiTheme="minorEastAsia" w:eastAsiaTheme="minorEastAsia" w:cstheme="minorEastAsia"/>
          <w:b/>
          <w:bCs/>
          <w:color w:val="auto"/>
          <w:sz w:val="24"/>
          <w:szCs w:val="32"/>
          <w:highlight w:val="none"/>
        </w:rPr>
        <w:fldChar w:fldCharType="separate"/>
      </w:r>
      <w:r>
        <w:rPr>
          <w:rFonts w:hint="eastAsia" w:asciiTheme="minorEastAsia" w:hAnsiTheme="minorEastAsia" w:eastAsiaTheme="minorEastAsia" w:cstheme="minorEastAsia"/>
          <w:b/>
          <w:bCs/>
          <w:color w:val="auto"/>
          <w:sz w:val="24"/>
          <w:szCs w:val="32"/>
          <w:highlight w:val="none"/>
        </w:rPr>
        <w:t>财务会计制度</w:t>
      </w:r>
      <w:r>
        <w:rPr>
          <w:rFonts w:hint="eastAsia" w:asciiTheme="minorEastAsia" w:hAnsiTheme="minorEastAsia" w:eastAsiaTheme="minorEastAsia" w:cstheme="minorEastAsia"/>
          <w:b/>
          <w:bCs/>
          <w:color w:val="auto"/>
          <w:sz w:val="24"/>
          <w:szCs w:val="32"/>
          <w:highlight w:val="none"/>
        </w:rPr>
        <w:fldChar w:fldCharType="end"/>
      </w:r>
      <w:r>
        <w:rPr>
          <w:rFonts w:hint="eastAsia" w:asciiTheme="minorEastAsia" w:hAnsiTheme="minorEastAsia" w:eastAsiaTheme="minorEastAsia" w:cstheme="minorEastAsia"/>
          <w:b/>
          <w:bCs/>
          <w:color w:val="auto"/>
          <w:sz w:val="24"/>
          <w:szCs w:val="32"/>
          <w:highlight w:val="none"/>
          <w:lang w:eastAsia="zh-CN"/>
        </w:rPr>
        <w:t>、</w:t>
      </w:r>
      <w:r>
        <w:rPr>
          <w:rFonts w:hint="eastAsia" w:asciiTheme="minorEastAsia" w:hAnsiTheme="minorEastAsia" w:eastAsiaTheme="minorEastAsia" w:cstheme="minorEastAsia"/>
          <w:b/>
          <w:bCs/>
          <w:color w:val="auto"/>
          <w:sz w:val="24"/>
          <w:szCs w:val="32"/>
          <w:highlight w:val="none"/>
        </w:rPr>
        <w:t>依法缴纳税收</w:t>
      </w:r>
      <w:r>
        <w:rPr>
          <w:rFonts w:hint="eastAsia" w:asciiTheme="minorEastAsia" w:hAnsiTheme="minorEastAsia" w:eastAsiaTheme="minorEastAsia" w:cstheme="minorEastAsia"/>
          <w:b/>
          <w:bCs/>
          <w:color w:val="auto"/>
          <w:sz w:val="24"/>
          <w:szCs w:val="32"/>
          <w:highlight w:val="none"/>
          <w:lang w:eastAsia="zh-CN"/>
        </w:rPr>
        <w:t>证明、依法缴纳</w:t>
      </w:r>
      <w:r>
        <w:rPr>
          <w:rFonts w:hint="eastAsia" w:asciiTheme="minorEastAsia" w:hAnsiTheme="minorEastAsia" w:eastAsiaTheme="minorEastAsia" w:cstheme="minorEastAsia"/>
          <w:b/>
          <w:bCs/>
          <w:color w:val="auto"/>
          <w:sz w:val="24"/>
          <w:szCs w:val="32"/>
          <w:highlight w:val="none"/>
        </w:rPr>
        <w:fldChar w:fldCharType="begin"/>
      </w:r>
      <w:r>
        <w:rPr>
          <w:rFonts w:hint="eastAsia" w:asciiTheme="minorEastAsia" w:hAnsiTheme="minorEastAsia" w:eastAsiaTheme="minorEastAsia" w:cstheme="minorEastAsia"/>
          <w:b/>
          <w:bCs/>
          <w:color w:val="auto"/>
          <w:sz w:val="24"/>
          <w:szCs w:val="32"/>
          <w:highlight w:val="none"/>
        </w:rPr>
        <w:instrText xml:space="preserve"> HYPERLINK "https://www.baidu.com/s?wd=社会保障资金&amp;tn=SE_PcZhidaonwhc_ngpagmjz&amp;rsv_dl=gh_pc_zhidao" </w:instrText>
      </w:r>
      <w:r>
        <w:rPr>
          <w:rFonts w:hint="eastAsia" w:asciiTheme="minorEastAsia" w:hAnsiTheme="minorEastAsia" w:eastAsiaTheme="minorEastAsia" w:cstheme="minorEastAsia"/>
          <w:b/>
          <w:bCs/>
          <w:color w:val="auto"/>
          <w:sz w:val="24"/>
          <w:szCs w:val="32"/>
          <w:highlight w:val="none"/>
        </w:rPr>
        <w:fldChar w:fldCharType="separate"/>
      </w:r>
      <w:r>
        <w:rPr>
          <w:rFonts w:hint="eastAsia" w:asciiTheme="minorEastAsia" w:hAnsiTheme="minorEastAsia" w:eastAsiaTheme="minorEastAsia" w:cstheme="minorEastAsia"/>
          <w:b/>
          <w:bCs/>
          <w:color w:val="auto"/>
          <w:sz w:val="24"/>
          <w:szCs w:val="32"/>
          <w:highlight w:val="none"/>
        </w:rPr>
        <w:t>社会保障资金</w:t>
      </w:r>
      <w:r>
        <w:rPr>
          <w:rFonts w:hint="eastAsia" w:asciiTheme="minorEastAsia" w:hAnsiTheme="minorEastAsia" w:eastAsiaTheme="minorEastAsia" w:cstheme="minorEastAsia"/>
          <w:b/>
          <w:bCs/>
          <w:color w:val="auto"/>
          <w:sz w:val="24"/>
          <w:szCs w:val="32"/>
          <w:highlight w:val="none"/>
        </w:rPr>
        <w:fldChar w:fldCharType="end"/>
      </w:r>
      <w:r>
        <w:rPr>
          <w:rFonts w:hint="eastAsia" w:asciiTheme="minorEastAsia" w:hAnsiTheme="minorEastAsia" w:eastAsiaTheme="minorEastAsia" w:cstheme="minorEastAsia"/>
          <w:b/>
          <w:bCs/>
          <w:color w:val="auto"/>
          <w:sz w:val="24"/>
          <w:szCs w:val="32"/>
          <w:highlight w:val="none"/>
          <w:lang w:eastAsia="zh-CN"/>
        </w:rPr>
        <w:t>证明、</w:t>
      </w:r>
      <w:r>
        <w:rPr>
          <w:rFonts w:hint="eastAsia" w:asciiTheme="minorEastAsia" w:hAnsiTheme="minorEastAsia" w:eastAsiaTheme="minorEastAsia" w:cstheme="minorEastAsia"/>
          <w:b/>
          <w:bCs/>
          <w:color w:val="auto"/>
          <w:sz w:val="24"/>
          <w:szCs w:val="32"/>
          <w:highlight w:val="none"/>
        </w:rPr>
        <w:t>履行合同所必需的</w:t>
      </w:r>
      <w:r>
        <w:rPr>
          <w:rFonts w:hint="eastAsia" w:asciiTheme="minorEastAsia" w:hAnsiTheme="minorEastAsia" w:eastAsiaTheme="minorEastAsia" w:cstheme="minorEastAsia"/>
          <w:b/>
          <w:bCs/>
          <w:color w:val="auto"/>
          <w:sz w:val="24"/>
          <w:szCs w:val="32"/>
          <w:highlight w:val="none"/>
          <w:lang w:val="en-US" w:eastAsia="zh-CN"/>
        </w:rPr>
        <w:t>设备</w:t>
      </w:r>
      <w:r>
        <w:rPr>
          <w:rFonts w:hint="eastAsia" w:asciiTheme="minorEastAsia" w:hAnsiTheme="minorEastAsia" w:eastAsiaTheme="minorEastAsia" w:cstheme="minorEastAsia"/>
          <w:b/>
          <w:bCs/>
          <w:color w:val="auto"/>
          <w:sz w:val="24"/>
          <w:szCs w:val="32"/>
          <w:highlight w:val="none"/>
        </w:rPr>
        <w:t>和专业技术能力</w:t>
      </w:r>
      <w:r>
        <w:rPr>
          <w:rFonts w:hint="eastAsia" w:asciiTheme="minorEastAsia" w:hAnsiTheme="minorEastAsia" w:eastAsiaTheme="minorEastAsia" w:cstheme="minorEastAsia"/>
          <w:b/>
          <w:bCs/>
          <w:color w:val="auto"/>
          <w:sz w:val="24"/>
          <w:szCs w:val="32"/>
          <w:highlight w:val="none"/>
          <w:lang w:eastAsia="zh-CN"/>
        </w:rPr>
        <w:t>的证明或者承诺书等）</w:t>
      </w:r>
    </w:p>
    <w:p>
      <w:pPr>
        <w:pStyle w:val="9"/>
        <w:outlineLvl w:val="9"/>
        <w:rPr>
          <w:rFonts w:hint="eastAsia" w:asciiTheme="minorEastAsia" w:hAnsiTheme="minorEastAsia" w:eastAsiaTheme="minorEastAsia" w:cstheme="minorEastAsia"/>
          <w:b/>
          <w:bCs/>
          <w:color w:val="auto"/>
          <w:sz w:val="24"/>
          <w:szCs w:val="32"/>
          <w:highlight w:val="none"/>
          <w:lang w:eastAsia="zh-CN"/>
        </w:rPr>
      </w:pPr>
    </w:p>
    <w:p>
      <w:pPr>
        <w:ind w:firstLine="562" w:firstLineChars="200"/>
        <w:outlineLvl w:val="9"/>
        <w:rPr>
          <w:rFonts w:hint="eastAsia" w:asciiTheme="minorEastAsia" w:hAnsiTheme="minorEastAsia" w:eastAsiaTheme="minorEastAsia" w:cstheme="minorEastAsia"/>
          <w:b/>
          <w:color w:val="auto"/>
          <w:sz w:val="28"/>
          <w:szCs w:val="28"/>
          <w:highlight w:val="none"/>
        </w:rPr>
      </w:pPr>
    </w:p>
    <w:p>
      <w:pPr>
        <w:ind w:firstLine="562" w:firstLineChars="200"/>
        <w:outlineLvl w:val="9"/>
        <w:rPr>
          <w:rFonts w:hint="eastAsia" w:asciiTheme="minorEastAsia" w:hAnsiTheme="minorEastAsia" w:eastAsiaTheme="minorEastAsia" w:cstheme="minorEastAsia"/>
          <w:b/>
          <w:color w:val="auto"/>
          <w:sz w:val="28"/>
          <w:szCs w:val="28"/>
          <w:highlight w:val="none"/>
        </w:rPr>
      </w:pPr>
    </w:p>
    <w:p>
      <w:pPr>
        <w:ind w:firstLine="562" w:firstLineChars="200"/>
        <w:outlineLvl w:val="9"/>
        <w:rPr>
          <w:rFonts w:hint="eastAsia" w:asciiTheme="minorEastAsia" w:hAnsiTheme="minorEastAsia" w:eastAsiaTheme="minorEastAsia" w:cstheme="minorEastAsia"/>
          <w:b/>
          <w:color w:val="auto"/>
          <w:sz w:val="28"/>
          <w:szCs w:val="28"/>
          <w:highlight w:val="none"/>
        </w:rPr>
      </w:pPr>
    </w:p>
    <w:p>
      <w:pPr>
        <w:pStyle w:val="10"/>
        <w:numPr>
          <w:ilvl w:val="0"/>
          <w:numId w:val="0"/>
        </w:numPr>
        <w:spacing w:line="240" w:lineRule="auto"/>
        <w:jc w:val="both"/>
        <w:outlineLvl w:val="9"/>
        <w:rPr>
          <w:rFonts w:hint="eastAsia" w:asciiTheme="minorEastAsia" w:hAnsiTheme="minorEastAsia" w:eastAsiaTheme="minorEastAsia" w:cstheme="minorEastAsia"/>
          <w:b/>
          <w:color w:val="auto"/>
          <w:szCs w:val="28"/>
          <w:highlight w:val="none"/>
          <w:lang w:val="en-US" w:eastAsia="zh-CN"/>
        </w:rPr>
      </w:pPr>
    </w:p>
    <w:p>
      <w:pPr>
        <w:pStyle w:val="10"/>
        <w:numPr>
          <w:ilvl w:val="0"/>
          <w:numId w:val="0"/>
        </w:numPr>
        <w:spacing w:line="240" w:lineRule="auto"/>
        <w:jc w:val="center"/>
        <w:outlineLvl w:val="9"/>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lang w:val="en-US" w:eastAsia="zh-CN"/>
        </w:rPr>
        <w:br w:type="page"/>
      </w:r>
      <w:r>
        <w:rPr>
          <w:rFonts w:hint="eastAsia" w:asciiTheme="minorEastAsia" w:hAnsiTheme="minorEastAsia" w:eastAsiaTheme="minorEastAsia" w:cstheme="minorEastAsia"/>
          <w:b/>
          <w:color w:val="auto"/>
          <w:szCs w:val="28"/>
          <w:highlight w:val="none"/>
          <w:lang w:val="en-US" w:eastAsia="zh-CN"/>
        </w:rPr>
        <w:t>3、</w:t>
      </w:r>
      <w:r>
        <w:rPr>
          <w:rFonts w:hint="eastAsia" w:asciiTheme="minorEastAsia" w:hAnsiTheme="minorEastAsia" w:eastAsiaTheme="minorEastAsia" w:cstheme="minorEastAsia"/>
          <w:b/>
          <w:color w:val="auto"/>
          <w:szCs w:val="28"/>
          <w:highlight w:val="none"/>
        </w:rPr>
        <w:t>营业执照函</w:t>
      </w:r>
    </w:p>
    <w:p>
      <w:pPr>
        <w:pStyle w:val="10"/>
        <w:spacing w:line="240" w:lineRule="auto"/>
        <w:ind w:firstLine="0" w:firstLineChars="0"/>
        <w:outlineLvl w:val="9"/>
        <w:rPr>
          <w:rFonts w:hint="eastAsia" w:asciiTheme="minorEastAsia" w:hAnsiTheme="minorEastAsia" w:eastAsiaTheme="minorEastAsia" w:cstheme="minorEastAsia"/>
          <w:b/>
          <w:color w:val="auto"/>
          <w:szCs w:val="28"/>
          <w:highlight w:val="none"/>
        </w:rPr>
      </w:pPr>
    </w:p>
    <w:p>
      <w:pPr>
        <w:pStyle w:val="10"/>
        <w:spacing w:line="240" w:lineRule="auto"/>
        <w:ind w:firstLine="0" w:firstLineChars="0"/>
        <w:outlineLvl w:val="9"/>
        <w:rPr>
          <w:rFonts w:hint="eastAsia" w:asciiTheme="minorEastAsia" w:hAnsiTheme="minorEastAsia" w:eastAsiaTheme="minorEastAsia" w:cstheme="minorEastAsia"/>
          <w:b/>
          <w:color w:val="auto"/>
          <w:szCs w:val="28"/>
          <w:highlight w:val="none"/>
        </w:rPr>
      </w:pP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现附上由</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（签发机关名称）签发的我方法人营业执照复印件，该执照已经年检，真实有效。</w:t>
      </w:r>
    </w:p>
    <w:p>
      <w:pPr>
        <w:ind w:firstLine="852"/>
        <w:outlineLvl w:val="9"/>
        <w:rPr>
          <w:rFonts w:hint="eastAsia" w:asciiTheme="minorEastAsia" w:hAnsiTheme="minorEastAsia" w:eastAsiaTheme="minorEastAsia" w:cstheme="minorEastAsia"/>
          <w:color w:val="auto"/>
          <w:sz w:val="24"/>
          <w:szCs w:val="24"/>
          <w:highlight w:val="none"/>
        </w:rPr>
      </w:pPr>
    </w:p>
    <w:p>
      <w:pPr>
        <w:ind w:firstLine="852"/>
        <w:outlineLvl w:val="9"/>
        <w:rPr>
          <w:rFonts w:hint="eastAsia" w:asciiTheme="minorEastAsia" w:hAnsiTheme="minorEastAsia" w:eastAsiaTheme="minorEastAsia" w:cstheme="minorEastAsia"/>
          <w:color w:val="auto"/>
          <w:sz w:val="24"/>
          <w:szCs w:val="24"/>
          <w:highlight w:val="none"/>
        </w:rPr>
      </w:pPr>
    </w:p>
    <w:p>
      <w:pPr>
        <w:ind w:firstLine="852"/>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投标单位名称：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（盖单位章）</w:t>
      </w: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法定代表人或授权代表人（签字或盖章）：</w:t>
      </w:r>
      <w:r>
        <w:rPr>
          <w:rFonts w:hint="eastAsia" w:asciiTheme="minorEastAsia" w:hAnsiTheme="minorEastAsia" w:eastAsiaTheme="minorEastAsia" w:cstheme="minorEastAsia"/>
          <w:color w:val="auto"/>
          <w:sz w:val="24"/>
          <w:szCs w:val="24"/>
          <w:highlight w:val="none"/>
          <w:u w:val="single"/>
        </w:rPr>
        <w:t xml:space="preserve">                </w:t>
      </w: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日期：    年   月   日</w:t>
      </w:r>
    </w:p>
    <w:p>
      <w:pPr>
        <w:outlineLvl w:val="9"/>
        <w:rPr>
          <w:rFonts w:hint="eastAsia" w:asciiTheme="minorEastAsia" w:hAnsiTheme="minorEastAsia" w:eastAsiaTheme="minorEastAsia" w:cstheme="minorEastAsia"/>
          <w:color w:val="auto"/>
          <w:sz w:val="24"/>
          <w:szCs w:val="24"/>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Cs w:val="28"/>
          <w:highlight w:val="none"/>
          <w:lang w:val="en-US" w:eastAsia="zh-CN"/>
        </w:rPr>
      </w:pPr>
      <w:r>
        <w:rPr>
          <w:rFonts w:hint="eastAsia" w:asciiTheme="minorEastAsia" w:hAnsiTheme="minorEastAsia" w:eastAsiaTheme="minorEastAsia" w:cstheme="minorEastAsia"/>
          <w:b/>
          <w:color w:val="auto"/>
          <w:szCs w:val="28"/>
          <w:highlight w:val="none"/>
          <w:lang w:val="en-US" w:eastAsia="zh-CN"/>
        </w:rPr>
        <w:br w:type="page"/>
      </w:r>
    </w:p>
    <w:p>
      <w:pPr>
        <w:pStyle w:val="10"/>
        <w:numPr>
          <w:ilvl w:val="0"/>
          <w:numId w:val="0"/>
        </w:numPr>
        <w:spacing w:line="240" w:lineRule="auto"/>
        <w:jc w:val="center"/>
        <w:outlineLvl w:val="9"/>
        <w:rPr>
          <w:rFonts w:hint="eastAsia" w:asciiTheme="minorEastAsia" w:hAnsiTheme="minorEastAsia" w:eastAsiaTheme="minorEastAsia" w:cstheme="minorEastAsia"/>
          <w:b/>
          <w:color w:val="auto"/>
          <w:szCs w:val="28"/>
          <w:highlight w:val="none"/>
        </w:rPr>
      </w:pPr>
      <w:r>
        <w:rPr>
          <w:rFonts w:hint="eastAsia" w:asciiTheme="minorEastAsia" w:hAnsiTheme="minorEastAsia" w:eastAsiaTheme="minorEastAsia" w:cstheme="minorEastAsia"/>
          <w:b/>
          <w:color w:val="auto"/>
          <w:szCs w:val="28"/>
          <w:highlight w:val="none"/>
          <w:lang w:val="en-US" w:eastAsia="zh-CN"/>
        </w:rPr>
        <w:t>4、</w:t>
      </w:r>
      <w:r>
        <w:rPr>
          <w:rFonts w:hint="eastAsia" w:asciiTheme="minorEastAsia" w:hAnsiTheme="minorEastAsia" w:eastAsiaTheme="minorEastAsia" w:cstheme="minorEastAsia"/>
          <w:b/>
          <w:color w:val="auto"/>
          <w:szCs w:val="28"/>
          <w:highlight w:val="none"/>
        </w:rPr>
        <w:t>法定代表人证明书</w:t>
      </w:r>
    </w:p>
    <w:p>
      <w:pPr>
        <w:pStyle w:val="10"/>
        <w:spacing w:line="240" w:lineRule="auto"/>
        <w:ind w:firstLine="0" w:firstLineChars="0"/>
        <w:outlineLvl w:val="9"/>
        <w:rPr>
          <w:rFonts w:hint="eastAsia" w:asciiTheme="minorEastAsia" w:hAnsiTheme="minorEastAsia" w:eastAsiaTheme="minorEastAsia" w:cstheme="minorEastAsia"/>
          <w:b/>
          <w:color w:val="auto"/>
          <w:szCs w:val="28"/>
          <w:highlight w:val="none"/>
        </w:rPr>
      </w:pPr>
    </w:p>
    <w:p>
      <w:pPr>
        <w:pStyle w:val="10"/>
        <w:spacing w:line="240" w:lineRule="auto"/>
        <w:ind w:firstLine="0" w:firstLineChars="0"/>
        <w:outlineLvl w:val="9"/>
        <w:rPr>
          <w:rFonts w:hint="eastAsia" w:asciiTheme="minorEastAsia" w:hAnsiTheme="minorEastAsia" w:eastAsiaTheme="minorEastAsia" w:cstheme="minorEastAsia"/>
          <w:b/>
          <w:color w:val="auto"/>
          <w:szCs w:val="28"/>
          <w:highlight w:val="none"/>
        </w:rPr>
      </w:pPr>
    </w:p>
    <w:p>
      <w:pPr>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单位名称：</w:t>
      </w:r>
      <w:r>
        <w:rPr>
          <w:rFonts w:hint="eastAsia" w:asciiTheme="minorEastAsia" w:hAnsiTheme="minorEastAsia" w:eastAsiaTheme="minorEastAsia" w:cstheme="minorEastAsia"/>
          <w:color w:val="auto"/>
          <w:sz w:val="24"/>
          <w:szCs w:val="24"/>
          <w:highlight w:val="none"/>
          <w:u w:val="single"/>
        </w:rPr>
        <w:t xml:space="preserve">                                                  </w:t>
      </w: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职务：</w:t>
      </w:r>
      <w:r>
        <w:rPr>
          <w:rFonts w:hint="eastAsia" w:asciiTheme="minorEastAsia" w:hAnsiTheme="minorEastAsia" w:eastAsiaTheme="minorEastAsia" w:cstheme="minorEastAsia"/>
          <w:color w:val="auto"/>
          <w:sz w:val="24"/>
          <w:szCs w:val="24"/>
          <w:highlight w:val="none"/>
          <w:u w:val="single"/>
        </w:rPr>
        <w:t xml:space="preserve">             </w:t>
      </w: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系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的法定代表人。</w:t>
      </w:r>
    </w:p>
    <w:tbl>
      <w:tblPr>
        <w:tblStyle w:val="22"/>
        <w:tblpPr w:leftFromText="180" w:rightFromText="180" w:vertAnchor="text" w:horzAnchor="page" w:tblpX="1823" w:tblpY="8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trPr>
        <w:tc>
          <w:tcPr>
            <w:tcW w:w="3680" w:type="dxa"/>
            <w:noWrap w:val="0"/>
            <w:vAlign w:val="top"/>
          </w:tcPr>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法定代表人身份证复印件正面</w:t>
            </w:r>
          </w:p>
          <w:p>
            <w:pPr>
              <w:outlineLvl w:val="9"/>
              <w:rPr>
                <w:rFonts w:hint="eastAsia" w:asciiTheme="minorEastAsia" w:hAnsiTheme="minorEastAsia" w:eastAsiaTheme="minorEastAsia" w:cstheme="minorEastAsia"/>
                <w:color w:val="auto"/>
                <w:sz w:val="24"/>
                <w:szCs w:val="24"/>
                <w:highlight w:val="none"/>
                <w:vertAlign w:val="baseline"/>
              </w:rPr>
            </w:pPr>
          </w:p>
        </w:tc>
      </w:tr>
    </w:tbl>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tbl>
      <w:tblPr>
        <w:tblStyle w:val="22"/>
        <w:tblpPr w:leftFromText="180" w:rightFromText="180" w:vertAnchor="text" w:horzAnchor="page" w:tblpX="585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trPr>
        <w:tc>
          <w:tcPr>
            <w:tcW w:w="3760" w:type="dxa"/>
            <w:noWrap w:val="0"/>
            <w:vAlign w:val="top"/>
          </w:tcPr>
          <w:p>
            <w:pPr>
              <w:ind w:firstLine="480" w:firstLineChars="200"/>
              <w:outlineLvl w:val="9"/>
              <w:rPr>
                <w:rFonts w:hint="eastAsia" w:asciiTheme="minorEastAsia" w:hAnsiTheme="minorEastAsia" w:eastAsiaTheme="minorEastAsia" w:cstheme="minorEastAsia"/>
                <w:color w:val="auto"/>
                <w:sz w:val="24"/>
                <w:szCs w:val="24"/>
                <w:highlight w:val="none"/>
              </w:rPr>
            </w:pPr>
          </w:p>
          <w:p>
            <w:pPr>
              <w:ind w:firstLine="480" w:firstLineChars="200"/>
              <w:outlineLvl w:val="9"/>
              <w:rPr>
                <w:rFonts w:hint="eastAsia" w:asciiTheme="minorEastAsia" w:hAnsiTheme="minorEastAsia" w:eastAsiaTheme="minorEastAsia" w:cstheme="minorEastAsia"/>
                <w:color w:val="auto"/>
                <w:sz w:val="24"/>
                <w:szCs w:val="24"/>
                <w:highlight w:val="none"/>
              </w:rPr>
            </w:pPr>
          </w:p>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法定代表人身份证复印件</w:t>
            </w:r>
            <w:r>
              <w:rPr>
                <w:rFonts w:hint="eastAsia" w:asciiTheme="minorEastAsia" w:hAnsiTheme="minorEastAsia" w:eastAsiaTheme="minorEastAsia" w:cstheme="minorEastAsia"/>
                <w:color w:val="auto"/>
                <w:sz w:val="24"/>
                <w:szCs w:val="24"/>
                <w:highlight w:val="none"/>
                <w:lang w:eastAsia="zh-CN"/>
              </w:rPr>
              <w:t>反</w:t>
            </w:r>
            <w:r>
              <w:rPr>
                <w:rFonts w:hint="eastAsia" w:asciiTheme="minorEastAsia" w:hAnsiTheme="minorEastAsia" w:eastAsiaTheme="minorEastAsia" w:cstheme="minorEastAsia"/>
                <w:color w:val="auto"/>
                <w:sz w:val="24"/>
                <w:szCs w:val="24"/>
                <w:highlight w:val="none"/>
              </w:rPr>
              <w:t>面</w:t>
            </w:r>
          </w:p>
          <w:p>
            <w:pPr>
              <w:outlineLvl w:val="9"/>
              <w:rPr>
                <w:rFonts w:hint="eastAsia" w:asciiTheme="minorEastAsia" w:hAnsiTheme="minorEastAsia" w:eastAsiaTheme="minorEastAsia" w:cstheme="minorEastAsia"/>
                <w:color w:val="auto"/>
                <w:sz w:val="24"/>
                <w:szCs w:val="24"/>
                <w:highlight w:val="none"/>
                <w:vertAlign w:val="baseline"/>
              </w:rPr>
            </w:pPr>
          </w:p>
        </w:tc>
      </w:tr>
    </w:tbl>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vertAlign w:val="baseline"/>
        </w:rPr>
      </w:pPr>
      <w:r>
        <w:rPr>
          <w:rFonts w:hint="eastAsia" w:asciiTheme="minorEastAsia" w:hAnsiTheme="minorEastAsia" w:eastAsiaTheme="minorEastAsia" w:cstheme="minorEastAsia"/>
          <w:color w:val="auto"/>
          <w:sz w:val="24"/>
          <w:szCs w:val="24"/>
          <w:highlight w:val="none"/>
        </w:rPr>
        <w:t>投标单位名称：</w:t>
      </w:r>
      <w:r>
        <w:rPr>
          <w:rFonts w:hint="eastAsia" w:asciiTheme="minorEastAsia" w:hAnsiTheme="minorEastAsia" w:eastAsiaTheme="minorEastAsia" w:cstheme="minorEastAsia"/>
          <w:color w:val="auto"/>
          <w:sz w:val="24"/>
          <w:szCs w:val="24"/>
          <w:highlight w:val="none"/>
          <w:u w:val="single"/>
        </w:rPr>
        <w:t xml:space="preserve">                       </w:t>
      </w: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（盖单位章）</w:t>
      </w:r>
    </w:p>
    <w:p>
      <w:pPr>
        <w:ind w:firstLine="960" w:firstLineChars="400"/>
        <w:jc w:val="right"/>
        <w:outlineLvl w:val="9"/>
        <w:rPr>
          <w:rFonts w:hint="eastAsia" w:asciiTheme="minorEastAsia" w:hAnsiTheme="minorEastAsia" w:eastAsiaTheme="minorEastAsia" w:cstheme="minorEastAsia"/>
          <w:color w:val="auto"/>
          <w:sz w:val="24"/>
          <w:szCs w:val="24"/>
          <w:highlight w:val="none"/>
        </w:rPr>
      </w:pPr>
    </w:p>
    <w:p>
      <w:pPr>
        <w:ind w:firstLine="960" w:firstLineChars="400"/>
        <w:jc w:val="right"/>
        <w:outlineLvl w:val="9"/>
        <w:rPr>
          <w:rFonts w:hint="eastAsia" w:asciiTheme="minorEastAsia" w:hAnsiTheme="minorEastAsia" w:eastAsiaTheme="minorEastAsia" w:cstheme="minorEastAsia"/>
          <w:color w:val="auto"/>
          <w:sz w:val="24"/>
          <w:szCs w:val="24"/>
          <w:highlight w:val="none"/>
        </w:rPr>
      </w:pPr>
    </w:p>
    <w:p>
      <w:pPr>
        <w:ind w:firstLine="960" w:firstLineChars="400"/>
        <w:jc w:val="right"/>
        <w:outlineLvl w:val="9"/>
        <w:rPr>
          <w:rFonts w:hint="eastAsia" w:asciiTheme="minorEastAsia" w:hAnsiTheme="minorEastAsia" w:eastAsiaTheme="minorEastAsia" w:cstheme="minorEastAsia"/>
          <w:color w:val="auto"/>
          <w:sz w:val="24"/>
          <w:szCs w:val="24"/>
          <w:highlight w:val="none"/>
        </w:rPr>
      </w:pPr>
    </w:p>
    <w:p>
      <w:pPr>
        <w:ind w:firstLine="960" w:firstLineChars="400"/>
        <w:jc w:val="right"/>
        <w:outlineLvl w:val="9"/>
        <w:rPr>
          <w:rFonts w:hint="eastAsia" w:asciiTheme="minorEastAsia" w:hAnsiTheme="minorEastAsia" w:eastAsiaTheme="minorEastAsia" w:cstheme="minorEastAsia"/>
          <w:color w:val="auto"/>
          <w:sz w:val="24"/>
          <w:szCs w:val="24"/>
          <w:highlight w:val="none"/>
        </w:rPr>
      </w:pPr>
    </w:p>
    <w:p>
      <w:pPr>
        <w:ind w:firstLine="960" w:firstLineChars="400"/>
        <w:outlineLvl w:val="9"/>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日期：   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月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日</w:t>
      </w:r>
    </w:p>
    <w:p>
      <w:pPr>
        <w:jc w:val="center"/>
        <w:outlineLvl w:val="9"/>
        <w:rPr>
          <w:rFonts w:hint="eastAsia" w:asciiTheme="minorEastAsia" w:hAnsiTheme="minorEastAsia" w:eastAsiaTheme="minorEastAsia" w:cstheme="minorEastAsia"/>
          <w:color w:val="auto"/>
          <w:sz w:val="28"/>
          <w:szCs w:val="28"/>
          <w:highlight w:val="none"/>
        </w:rPr>
      </w:pPr>
    </w:p>
    <w:p>
      <w:pPr>
        <w:jc w:val="center"/>
        <w:outlineLvl w:val="9"/>
        <w:rPr>
          <w:rFonts w:hint="eastAsia" w:asciiTheme="minorEastAsia" w:hAnsiTheme="minorEastAsia" w:eastAsiaTheme="minorEastAsia" w:cstheme="minorEastAsia"/>
          <w:color w:val="auto"/>
          <w:sz w:val="28"/>
          <w:szCs w:val="28"/>
          <w:highlight w:val="none"/>
        </w:rPr>
        <w:sectPr>
          <w:headerReference r:id="rId5" w:type="default"/>
          <w:footerReference r:id="rId6" w:type="default"/>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ageBreakBefore w:val="0"/>
        <w:topLinePunct w:val="0"/>
        <w:bidi w:val="0"/>
        <w:spacing w:line="240" w:lineRule="auto"/>
        <w:jc w:val="center"/>
        <w:outlineLvl w:val="9"/>
        <w:rPr>
          <w:rFonts w:hint="eastAsia" w:asciiTheme="minorEastAsia" w:hAnsiTheme="minorEastAsia" w:eastAsiaTheme="minorEastAsia" w:cstheme="minorEastAsia"/>
          <w:b/>
          <w:color w:val="auto"/>
          <w:sz w:val="30"/>
          <w:szCs w:val="30"/>
          <w:highlight w:val="none"/>
        </w:rPr>
      </w:pPr>
      <w:bookmarkStart w:id="185" w:name="_Toc16844"/>
      <w:r>
        <w:rPr>
          <w:rFonts w:hint="eastAsia" w:asciiTheme="minorEastAsia" w:hAnsiTheme="minorEastAsia" w:eastAsiaTheme="minorEastAsia" w:cstheme="minorEastAsia"/>
          <w:b/>
          <w:color w:val="auto"/>
          <w:sz w:val="30"/>
          <w:szCs w:val="30"/>
          <w:highlight w:val="none"/>
          <w:lang w:val="en-US" w:eastAsia="zh-CN"/>
        </w:rPr>
        <w:t>4-1</w:t>
      </w:r>
      <w:r>
        <w:rPr>
          <w:rFonts w:hint="eastAsia" w:asciiTheme="minorEastAsia" w:hAnsiTheme="minorEastAsia" w:eastAsiaTheme="minorEastAsia" w:cstheme="minorEastAsia"/>
          <w:b/>
          <w:color w:val="auto"/>
          <w:sz w:val="30"/>
          <w:szCs w:val="30"/>
          <w:highlight w:val="none"/>
        </w:rPr>
        <w:t>法定代表人授权委托书</w:t>
      </w:r>
      <w:bookmarkEnd w:id="185"/>
    </w:p>
    <w:p>
      <w:pPr>
        <w:pageBreakBefore w:val="0"/>
        <w:topLinePunct w:val="0"/>
        <w:bidi w:val="0"/>
        <w:spacing w:line="240" w:lineRule="auto"/>
        <w:ind w:firstLine="420" w:firstLineChars="200"/>
        <w:outlineLvl w:val="9"/>
        <w:rPr>
          <w:rFonts w:hint="eastAsia" w:asciiTheme="minorEastAsia" w:hAnsiTheme="minorEastAsia" w:eastAsiaTheme="minorEastAsia" w:cstheme="minorEastAsia"/>
          <w:color w:val="auto"/>
          <w:szCs w:val="21"/>
          <w:highlight w:val="none"/>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发包人名称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本人</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姓名     </w:t>
      </w:r>
      <w:r>
        <w:rPr>
          <w:rFonts w:hint="eastAsia" w:asciiTheme="minorEastAsia" w:hAnsiTheme="minorEastAsia" w:eastAsiaTheme="minorEastAsia" w:cstheme="minorEastAsia"/>
          <w:color w:val="auto"/>
          <w:kern w:val="2"/>
          <w:sz w:val="24"/>
          <w:szCs w:val="24"/>
          <w:highlight w:val="none"/>
          <w:lang w:val="en-US" w:eastAsia="zh-CN" w:bidi="ar-SA"/>
        </w:rPr>
        <w:t>系</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（投标人全称）        的</w:t>
      </w:r>
      <w:r>
        <w:rPr>
          <w:rFonts w:hint="eastAsia" w:asciiTheme="minorEastAsia" w:hAnsiTheme="minorEastAsia" w:eastAsiaTheme="minorEastAsia" w:cstheme="minorEastAsia"/>
          <w:color w:val="auto"/>
          <w:kern w:val="2"/>
          <w:sz w:val="24"/>
          <w:szCs w:val="24"/>
          <w:highlight w:val="none"/>
          <w:lang w:val="en-US" w:eastAsia="zh-CN" w:bidi="ar-SA"/>
        </w:rPr>
        <w:t>法定代表人，现授权我公司</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（投标人代表姓名）  </w:t>
      </w:r>
      <w:r>
        <w:rPr>
          <w:rFonts w:hint="eastAsia" w:asciiTheme="minorEastAsia" w:hAnsiTheme="minorEastAsia" w:eastAsiaTheme="minorEastAsia" w:cstheme="minorEastAsia"/>
          <w:color w:val="auto"/>
          <w:kern w:val="2"/>
          <w:sz w:val="24"/>
          <w:szCs w:val="24"/>
          <w:highlight w:val="none"/>
          <w:lang w:val="en-US" w:eastAsia="zh-CN" w:bidi="ar-SA"/>
        </w:rPr>
        <w:t>为投标人代表，代表本公司参加贵司组织的</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项目名称、包段、招标编号     </w:t>
      </w:r>
      <w:r>
        <w:rPr>
          <w:rFonts w:hint="eastAsia" w:asciiTheme="minorEastAsia" w:hAnsiTheme="minorEastAsia" w:eastAsiaTheme="minorEastAsia" w:cstheme="minorEastAsia"/>
          <w:color w:val="auto"/>
          <w:kern w:val="2"/>
          <w:sz w:val="24"/>
          <w:szCs w:val="24"/>
          <w:highlight w:val="none"/>
          <w:lang w:val="en-US" w:eastAsia="zh-CN" w:bidi="ar-SA"/>
        </w:rPr>
        <w:t>）招标活动，全权代表本公司处理招标过程的一切事宜，包括但不限于：投标、参与开标、签约等。投标人代表在招标过程中所签署的一切文件和处理与之有关的一切事务，本公司均予以认可并对此承担责任。投标人代表无转委托权，特此授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本授权书自出具之日起生效。</w:t>
      </w: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3550920</wp:posOffset>
                </wp:positionH>
                <wp:positionV relativeFrom="paragraph">
                  <wp:posOffset>67945</wp:posOffset>
                </wp:positionV>
                <wp:extent cx="2290445" cy="1287145"/>
                <wp:effectExtent l="4445" t="4445" r="16510" b="16510"/>
                <wp:wrapNone/>
                <wp:docPr id="6" name="矩形 6"/>
                <wp:cNvGraphicFramePr/>
                <a:graphic xmlns:a="http://schemas.openxmlformats.org/drawingml/2006/main">
                  <a:graphicData uri="http://schemas.microsoft.com/office/word/2010/wordprocessingShape">
                    <wps:wsp>
                      <wps:cNvSpPr/>
                      <wps:spPr>
                        <a:xfrm>
                          <a:off x="0" y="0"/>
                          <a:ext cx="2290445" cy="1287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wps:txbx>
                      <wps:bodyPr upright="1"/>
                    </wps:wsp>
                  </a:graphicData>
                </a:graphic>
              </wp:anchor>
            </w:drawing>
          </mc:Choice>
          <mc:Fallback>
            <w:pict>
              <v:rect id="_x0000_s1026" o:spid="_x0000_s1026" o:spt="1" style="position:absolute;left:0pt;margin-left:279.6pt;margin-top:5.35pt;height:101.35pt;width:180.35pt;z-index:251661312;mso-width-relative:page;mso-height-relative:page;" fillcolor="#FFFFFF" filled="t" stroked="t" coordsize="21600,21600" o:gfxdata="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ja/tgAAAAKAQAADwAAAAAAAAABACAAAAAiAAAAZHJzL2Rv&#10;d25yZXYueG1sUEsBAhQAFAAAAAgAh07iQJyBKj8BAgAAKgQAAA4AAAAAAAAAAQAgAAAAJwEAAGRy&#10;cy9lMm9Eb2MueG1sUEsFBgAAAAAGAAYAWQEAAJoFA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v:textbox>
              </v:rect>
            </w:pict>
          </mc:Fallback>
        </mc:AlternateContent>
      </w:r>
      <w:r>
        <w:rPr>
          <w:rFonts w:hint="eastAsia" w:asciiTheme="minorEastAsia" w:hAnsiTheme="minorEastAsia" w:eastAsiaTheme="minorEastAsia" w:cstheme="minorEastAsia"/>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65405</wp:posOffset>
                </wp:positionV>
                <wp:extent cx="2458720" cy="1311910"/>
                <wp:effectExtent l="4445" t="4445" r="13335" b="17145"/>
                <wp:wrapNone/>
                <wp:docPr id="4" name="矩形 4"/>
                <wp:cNvGraphicFramePr/>
                <a:graphic xmlns:a="http://schemas.openxmlformats.org/drawingml/2006/main">
                  <a:graphicData uri="http://schemas.microsoft.com/office/word/2010/wordprocessingShape">
                    <wps:wsp>
                      <wps:cNvSpPr/>
                      <wps:spPr>
                        <a:xfrm>
                          <a:off x="0" y="0"/>
                          <a:ext cx="245872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wps:txbx>
                      <wps:bodyPr upright="1"/>
                    </wps:wsp>
                  </a:graphicData>
                </a:graphic>
              </wp:anchor>
            </w:drawing>
          </mc:Choice>
          <mc:Fallback>
            <w:pict>
              <v:rect id="_x0000_s1026" o:spid="_x0000_s1026" o:spt="1" style="position:absolute;left:0pt;margin-left:26.25pt;margin-top:5.15pt;height:103.3pt;width:193.6pt;z-index:251660288;mso-width-relative:page;mso-height-relative:page;" fillcolor="#FFFFFF" filled="t" stroked="t" coordsize="21600,21600" o:gfxdata="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6sULYAAAACQEAAA8AAAAAAAAAAQAgAAAAIgAAAGRy&#10;cy9kb3ducmV2LnhtbFBLAQIUABQAAAAIAIdO4kDhcDe4BQIAACoEAAAOAAAAAAAAAAEAIAAAACcB&#10;AABkcnMvZTJvRG9jLnhtbFBLBQYAAAAABgAGAFkBAACeBQ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v:textbox>
              </v:rect>
            </w:pict>
          </mc:Fallback>
        </mc:AlternateContent>
      </w: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3528695</wp:posOffset>
                </wp:positionH>
                <wp:positionV relativeFrom="paragraph">
                  <wp:posOffset>110490</wp:posOffset>
                </wp:positionV>
                <wp:extent cx="2330450" cy="1330325"/>
                <wp:effectExtent l="4445" t="4445" r="14605" b="11430"/>
                <wp:wrapNone/>
                <wp:docPr id="7" name="矩形 7"/>
                <wp:cNvGraphicFramePr/>
                <a:graphic xmlns:a="http://schemas.openxmlformats.org/drawingml/2006/main">
                  <a:graphicData uri="http://schemas.microsoft.com/office/word/2010/wordprocessingShape">
                    <wps:wsp>
                      <wps:cNvSpPr/>
                      <wps:spPr>
                        <a:xfrm>
                          <a:off x="0" y="0"/>
                          <a:ext cx="2330450" cy="1330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wps:txbx>
                      <wps:bodyPr upright="1"/>
                    </wps:wsp>
                  </a:graphicData>
                </a:graphic>
              </wp:anchor>
            </w:drawing>
          </mc:Choice>
          <mc:Fallback>
            <w:pict>
              <v:rect id="_x0000_s1026" o:spid="_x0000_s1026" o:spt="1" style="position:absolute;left:0pt;margin-left:277.85pt;margin-top:8.7pt;height:104.75pt;width:183.5pt;z-index:251663360;mso-width-relative:page;mso-height-relative:page;" fillcolor="#FFFFFF" filled="t" stroked="t" coordsize="21600,21600" o:gfxdata="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7unr7YAAAACgEAAA8AAAAAAAAAAQAgAAAAIgAAAGRycy9kb3du&#10;cmV2LnhtbFBLAQIUABQAAAAIAIdO4kC5yYPN/wEAACoEAAAOAAAAAAAAAAEAIAAAACcBAABkcnMv&#10;ZTJvRG9jLnhtbFBLBQYAAAAABgAGAFkBAACYBQ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v:textbox>
              </v:rect>
            </w:pict>
          </mc:Fallback>
        </mc:AlternateContent>
      </w:r>
      <w:r>
        <w:rPr>
          <w:rFonts w:hint="eastAsia" w:asciiTheme="minorEastAsia" w:hAnsiTheme="minorEastAsia" w:eastAsiaTheme="minorEastAsia" w:cstheme="minorEastAsia"/>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304165</wp:posOffset>
                </wp:positionH>
                <wp:positionV relativeFrom="paragraph">
                  <wp:posOffset>147320</wp:posOffset>
                </wp:positionV>
                <wp:extent cx="2478405" cy="1311910"/>
                <wp:effectExtent l="4445" t="4445" r="6350" b="17145"/>
                <wp:wrapNone/>
                <wp:docPr id="5" name="矩形 5"/>
                <wp:cNvGraphicFramePr/>
                <a:graphic xmlns:a="http://schemas.openxmlformats.org/drawingml/2006/main">
                  <a:graphicData uri="http://schemas.microsoft.com/office/word/2010/wordprocessingShape">
                    <wps:wsp>
                      <wps:cNvSpPr/>
                      <wps:spPr>
                        <a:xfrm>
                          <a:off x="0" y="0"/>
                          <a:ext cx="2478405"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wps:txbx>
                      <wps:bodyPr upright="1"/>
                    </wps:wsp>
                  </a:graphicData>
                </a:graphic>
              </wp:anchor>
            </w:drawing>
          </mc:Choice>
          <mc:Fallback>
            <w:pict>
              <v:rect id="_x0000_s1026" o:spid="_x0000_s1026" o:spt="1" style="position:absolute;left:0pt;margin-left:23.95pt;margin-top:11.6pt;height:103.3pt;width:195.15pt;z-index:251662336;mso-width-relative:page;mso-height-relative:page;" fillcolor="#FFFFFF" filled="t" stroked="t" coordsize="21600,21600" o:gfxdata="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dH+JdgAAAAJAQAADwAAAAAAAAABACAAAAAiAAAAZHJz&#10;L2Rvd25yZXYueG1sUEsBAhQAFAAAAAgAh07iQCsZKrsEAgAAKgQAAA4AAAAAAAAAAQAgAAAAJwEA&#10;AGRycy9lMm9Eb2MueG1sUEsFBgAAAAAGAAYAWQEAAJ0FA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v:textbox>
              </v:rect>
            </w:pict>
          </mc:Fallback>
        </mc:AlternateContent>
      </w: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ind w:left="1260"/>
        <w:outlineLvl w:val="9"/>
        <w:rPr>
          <w:rFonts w:hint="eastAsia" w:asciiTheme="minorEastAsia" w:hAnsiTheme="minorEastAsia" w:eastAsiaTheme="minorEastAsia" w:cstheme="minorEastAsia"/>
          <w:color w:val="auto"/>
          <w:szCs w:val="21"/>
          <w:highlight w:val="none"/>
        </w:rPr>
      </w:pPr>
    </w:p>
    <w:p>
      <w:pPr>
        <w:pageBreakBefore w:val="0"/>
        <w:topLinePunct w:val="0"/>
        <w:bidi w:val="0"/>
        <w:spacing w:line="240" w:lineRule="auto"/>
        <w:outlineLvl w:val="9"/>
        <w:rPr>
          <w:rFonts w:hint="eastAsia" w:asciiTheme="minorEastAsia" w:hAnsiTheme="minorEastAsia" w:eastAsiaTheme="minorEastAsia" w:cstheme="minorEastAsia"/>
          <w:color w:val="auto"/>
          <w:szCs w:val="21"/>
          <w:highlight w:val="none"/>
        </w:rPr>
      </w:pPr>
    </w:p>
    <w:p>
      <w:pPr>
        <w:pStyle w:val="11"/>
        <w:outlineLvl w:val="9"/>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代理人</w:t>
      </w:r>
      <w:r>
        <w:rPr>
          <w:rFonts w:hint="eastAsia" w:asciiTheme="minorEastAsia" w:hAnsiTheme="minorEastAsia" w:eastAsiaTheme="minorEastAsia" w:cstheme="minorEastAsia"/>
          <w:color w:val="auto"/>
          <w:szCs w:val="21"/>
          <w:highlight w:val="none"/>
          <w:lang w:val="en-US" w:eastAsia="zh-CN"/>
        </w:rPr>
        <w:t>姓名</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性别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年龄：_______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身份证号码：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w:t>
      </w:r>
      <w:r>
        <w:rPr>
          <w:rFonts w:hint="eastAsia" w:asciiTheme="minorEastAsia" w:hAnsiTheme="minorEastAsia" w:eastAsiaTheme="minorEastAsia" w:cstheme="minorEastAsia"/>
          <w:color w:val="auto"/>
          <w:szCs w:val="21"/>
          <w:highlight w:val="none"/>
          <w:u w:val="single"/>
        </w:rPr>
        <w:t xml:space="preserve">                  （盖章）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法定代表人：</w:t>
      </w:r>
      <w:r>
        <w:rPr>
          <w:rFonts w:hint="eastAsia" w:asciiTheme="minorEastAsia" w:hAnsiTheme="minorEastAsia" w:eastAsiaTheme="minorEastAsia" w:cstheme="minorEastAsia"/>
          <w:color w:val="auto"/>
          <w:szCs w:val="21"/>
          <w:highlight w:val="none"/>
          <w:u w:val="single"/>
        </w:rPr>
        <w:t xml:space="preserve">             （签字或盖章）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授权委托日期：</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年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w:t>
      </w:r>
    </w:p>
    <w:p>
      <w:pPr>
        <w:pStyle w:val="20"/>
        <w:outlineLvl w:val="9"/>
        <w:rPr>
          <w:rFonts w:hint="eastAsia" w:asciiTheme="minorEastAsia" w:hAnsiTheme="minorEastAsia" w:eastAsiaTheme="minorEastAsia" w:cstheme="minorEastAsia"/>
          <w:color w:val="auto"/>
          <w:highlight w:val="none"/>
        </w:rPr>
        <w:sectPr>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Style w:val="20"/>
        <w:outlineLvl w:val="9"/>
        <w:rPr>
          <w:rFonts w:hint="eastAsia" w:asciiTheme="minorEastAsia" w:hAnsiTheme="minorEastAsia" w:eastAsiaTheme="minorEastAsia" w:cstheme="minorEastAsia"/>
          <w:color w:val="auto"/>
          <w:highlight w:val="none"/>
        </w:rPr>
      </w:pPr>
    </w:p>
    <w:p>
      <w:pPr>
        <w:numPr>
          <w:ilvl w:val="0"/>
          <w:numId w:val="17"/>
        </w:numPr>
        <w:jc w:val="center"/>
        <w:outlineLvl w:val="9"/>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依法缴纳社会保障资金的证明材料</w:t>
      </w:r>
    </w:p>
    <w:p>
      <w:pPr>
        <w:pStyle w:val="20"/>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提供本单位缴纳的近三个月（任意一个月）社保缴纳证明（单位社保缴费凭证，2022年8月份后成立的公司按实际发生提供）；</w:t>
      </w:r>
    </w:p>
    <w:p>
      <w:pPr>
        <w:pStyle w:val="20"/>
        <w:tabs>
          <w:tab w:val="left" w:pos="2959"/>
        </w:tabs>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ab/>
      </w:r>
    </w:p>
    <w:p>
      <w:pPr>
        <w:pStyle w:val="20"/>
        <w:tabs>
          <w:tab w:val="left" w:pos="2959"/>
        </w:tabs>
        <w:rPr>
          <w:rFonts w:hint="eastAsia" w:asciiTheme="minorEastAsia" w:hAnsiTheme="minorEastAsia" w:eastAsiaTheme="minorEastAsia" w:cstheme="minorEastAsia"/>
          <w:color w:val="auto"/>
          <w:highlight w:val="none"/>
          <w:lang w:val="en-US" w:eastAsia="zh-CN"/>
        </w:rPr>
      </w:pPr>
    </w:p>
    <w:p>
      <w:pPr>
        <w:pStyle w:val="2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b/>
          <w:color w:val="auto"/>
          <w:spacing w:val="0"/>
          <w:kern w:val="2"/>
          <w:sz w:val="28"/>
          <w:szCs w:val="28"/>
          <w:highlight w:val="none"/>
          <w:lang w:val="en-US" w:eastAsia="zh-CN" w:bidi="ar-SA"/>
        </w:rPr>
        <w:t>6、提供近三个月（任意一个月）的完税证明（2022年8月份后成立的公司按实际发生提供）；</w:t>
      </w:r>
    </w:p>
    <w:p>
      <w:pPr>
        <w:pStyle w:val="20"/>
        <w:rPr>
          <w:rFonts w:hint="eastAsia" w:asciiTheme="minorEastAsia" w:hAnsiTheme="minorEastAsia" w:eastAsiaTheme="minorEastAsia" w:cstheme="minorEastAsia"/>
          <w:color w:val="auto"/>
          <w:sz w:val="28"/>
          <w:szCs w:val="28"/>
          <w:highlight w:val="none"/>
          <w:lang w:val="en-US" w:eastAsia="zh-CN"/>
        </w:rPr>
      </w:pPr>
    </w:p>
    <w:p>
      <w:pPr>
        <w:numPr>
          <w:ilvl w:val="0"/>
          <w:numId w:val="0"/>
        </w:numPr>
        <w:jc w:val="left"/>
        <w:outlineLvl w:val="9"/>
        <w:rPr>
          <w:rFonts w:hint="eastAsia" w:asciiTheme="minorEastAsia" w:hAnsiTheme="minorEastAsia" w:eastAsiaTheme="minorEastAsia" w:cstheme="minorEastAsia"/>
          <w:b/>
          <w:color w:val="auto"/>
          <w:kern w:val="2"/>
          <w:sz w:val="28"/>
          <w:szCs w:val="28"/>
          <w:highlight w:val="none"/>
          <w:lang w:val="en-US" w:eastAsia="zh-CN" w:bidi="ar-SA"/>
        </w:rPr>
      </w:pPr>
      <w:r>
        <w:rPr>
          <w:rFonts w:hint="eastAsia" w:asciiTheme="minorEastAsia" w:hAnsiTheme="minorEastAsia" w:eastAsiaTheme="minorEastAsia" w:cstheme="minorEastAsia"/>
          <w:b/>
          <w:color w:val="auto"/>
          <w:kern w:val="2"/>
          <w:sz w:val="28"/>
          <w:szCs w:val="28"/>
          <w:highlight w:val="none"/>
          <w:lang w:val="en-US" w:eastAsia="zh-CN" w:bidi="ar-SA"/>
        </w:rPr>
        <w:t>7、提供2020年度由第三方财务审计机构出具的财务审计报告或提供银行出具的近三个月的资信证明；</w:t>
      </w:r>
    </w:p>
    <w:p>
      <w:pPr>
        <w:numPr>
          <w:ilvl w:val="0"/>
          <w:numId w:val="0"/>
        </w:numPr>
        <w:jc w:val="center"/>
        <w:outlineLvl w:val="9"/>
        <w:rPr>
          <w:rFonts w:hint="eastAsia" w:asciiTheme="minorEastAsia" w:hAnsiTheme="minorEastAsia" w:eastAsiaTheme="minorEastAsia" w:cstheme="minorEastAsia"/>
          <w:b/>
          <w:color w:val="auto"/>
          <w:kern w:val="2"/>
          <w:sz w:val="28"/>
          <w:szCs w:val="28"/>
          <w:highlight w:val="none"/>
          <w:lang w:val="en-US" w:eastAsia="zh-CN" w:bidi="ar-SA"/>
        </w:rPr>
      </w:pPr>
    </w:p>
    <w:p>
      <w:pPr>
        <w:numPr>
          <w:ilvl w:val="0"/>
          <w:numId w:val="0"/>
        </w:numPr>
        <w:jc w:val="center"/>
        <w:outlineLvl w:val="9"/>
        <w:rPr>
          <w:rFonts w:hint="eastAsia" w:asciiTheme="minorEastAsia" w:hAnsiTheme="minorEastAsia" w:eastAsiaTheme="minorEastAsia" w:cstheme="minorEastAsia"/>
          <w:b/>
          <w:color w:val="auto"/>
          <w:kern w:val="2"/>
          <w:sz w:val="28"/>
          <w:szCs w:val="28"/>
          <w:highlight w:val="none"/>
          <w:lang w:val="en-US" w:eastAsia="zh-CN" w:bidi="ar-SA"/>
        </w:rPr>
      </w:pPr>
    </w:p>
    <w:p>
      <w:pPr>
        <w:numPr>
          <w:ilvl w:val="0"/>
          <w:numId w:val="0"/>
        </w:numPr>
        <w:jc w:val="both"/>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color w:val="auto"/>
          <w:kern w:val="2"/>
          <w:sz w:val="28"/>
          <w:szCs w:val="28"/>
          <w:highlight w:val="none"/>
          <w:lang w:val="en-US" w:eastAsia="zh-CN" w:bidi="ar-SA"/>
        </w:rPr>
        <w:t>8、信用查询结果</w:t>
      </w:r>
    </w:p>
    <w:p>
      <w:pPr>
        <w:numPr>
          <w:ilvl w:val="0"/>
          <w:numId w:val="0"/>
        </w:numPr>
        <w:ind w:firstLine="562" w:firstLineChars="200"/>
        <w:jc w:val="left"/>
        <w:outlineLvl w:val="9"/>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在（1）“信用中国（www.creditchina.gov.cn）”；（2）“中国政府采购网（www.ccgp.gov.cn）”；（3）国家企业信用信息公示系统(http://www.gsxt.gov.cn)的信用查询结果。</w:t>
      </w:r>
    </w:p>
    <w:p>
      <w:pPr>
        <w:pStyle w:val="7"/>
        <w:outlineLvl w:val="9"/>
        <w:rPr>
          <w:rFonts w:hint="eastAsia" w:asciiTheme="minorEastAsia" w:hAnsiTheme="minorEastAsia" w:eastAsiaTheme="minorEastAsia" w:cstheme="minorEastAsia"/>
          <w:color w:val="auto"/>
          <w:highlight w:val="none"/>
        </w:rPr>
      </w:pPr>
    </w:p>
    <w:p>
      <w:pPr>
        <w:jc w:val="center"/>
        <w:outlineLvl w:val="9"/>
        <w:rPr>
          <w:rFonts w:hint="eastAsia" w:asciiTheme="minorEastAsia" w:hAnsiTheme="minorEastAsia" w:eastAsiaTheme="minorEastAsia" w:cstheme="minorEastAsia"/>
          <w:b/>
          <w:bCs/>
          <w:color w:val="auto"/>
          <w:sz w:val="28"/>
          <w:szCs w:val="28"/>
          <w:highlight w:val="none"/>
        </w:rPr>
      </w:pPr>
    </w:p>
    <w:p>
      <w:pPr>
        <w:jc w:val="center"/>
        <w:outlineLvl w:val="9"/>
        <w:rPr>
          <w:rFonts w:hint="eastAsia" w:asciiTheme="minorEastAsia" w:hAnsiTheme="minorEastAsia" w:eastAsiaTheme="minorEastAsia" w:cstheme="minorEastAsia"/>
          <w:b/>
          <w:bCs/>
          <w:color w:val="auto"/>
          <w:sz w:val="28"/>
          <w:szCs w:val="28"/>
          <w:highlight w:val="none"/>
        </w:rPr>
      </w:pPr>
    </w:p>
    <w:p>
      <w:pPr>
        <w:jc w:val="center"/>
        <w:outlineLvl w:val="9"/>
        <w:rPr>
          <w:rFonts w:hint="eastAsia" w:asciiTheme="minorEastAsia" w:hAnsiTheme="minorEastAsia" w:eastAsiaTheme="minorEastAsia" w:cstheme="minorEastAsia"/>
          <w:b/>
          <w:bCs/>
          <w:color w:val="auto"/>
          <w:sz w:val="28"/>
          <w:szCs w:val="28"/>
          <w:highlight w:val="none"/>
        </w:rPr>
      </w:pPr>
    </w:p>
    <w:p>
      <w:pPr>
        <w:spacing w:line="460" w:lineRule="exact"/>
        <w:jc w:val="center"/>
        <w:outlineLvl w:val="9"/>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br w:type="page"/>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t>、近</w:t>
      </w:r>
      <w:r>
        <w:rPr>
          <w:rFonts w:hint="eastAsia" w:asciiTheme="minorEastAsia" w:hAnsiTheme="minorEastAsia" w:eastAsiaTheme="minorEastAsia" w:cstheme="minorEastAsia"/>
          <w:b/>
          <w:bCs/>
          <w:color w:val="auto"/>
          <w:sz w:val="28"/>
          <w:szCs w:val="28"/>
          <w:highlight w:val="none"/>
          <w:lang w:val="en-US" w:eastAsia="zh-CN"/>
        </w:rPr>
        <w:t>三</w:t>
      </w:r>
      <w:r>
        <w:rPr>
          <w:rFonts w:hint="eastAsia" w:asciiTheme="minorEastAsia" w:hAnsiTheme="minorEastAsia" w:eastAsiaTheme="minorEastAsia" w:cstheme="minorEastAsia"/>
          <w:b/>
          <w:bCs/>
          <w:color w:val="auto"/>
          <w:sz w:val="28"/>
          <w:szCs w:val="28"/>
          <w:highlight w:val="none"/>
        </w:rPr>
        <w:t>年</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2020年至今</w:t>
      </w: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rPr>
        <w:t>业绩及相关证明</w:t>
      </w:r>
    </w:p>
    <w:p>
      <w:pPr>
        <w:pStyle w:val="7"/>
        <w:ind w:firstLine="0"/>
        <w:outlineLvl w:val="9"/>
        <w:rPr>
          <w:rFonts w:hint="eastAsia" w:asciiTheme="minorEastAsia" w:hAnsiTheme="minorEastAsia" w:eastAsiaTheme="minorEastAsia" w:cstheme="minorEastAsia"/>
          <w:color w:val="auto"/>
          <w:highlight w:val="none"/>
        </w:rPr>
      </w:pPr>
    </w:p>
    <w:p>
      <w:pPr>
        <w:pStyle w:val="51"/>
        <w:ind w:firstLine="240" w:firstLineChars="100"/>
        <w:outlineLvl w:val="9"/>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项目名称 ：                        </w:t>
      </w:r>
    </w:p>
    <w:tbl>
      <w:tblPr>
        <w:tblStyle w:val="21"/>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52"/>
              <w:jc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52"/>
              <w:jc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52"/>
              <w:jc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52"/>
              <w:jc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jc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52"/>
              <w:jc w:val="center"/>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备  注</w:t>
            </w: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r>
        <w:tblPrEx>
          <w:tblCellMar>
            <w:top w:w="0" w:type="dxa"/>
            <w:left w:w="108" w:type="dxa"/>
            <w:bottom w:w="0" w:type="dxa"/>
            <w:right w:w="108" w:type="dxa"/>
          </w:tblCellMar>
        </w:tblPrEx>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2"/>
              <w:outlineLvl w:val="9"/>
              <w:rPr>
                <w:rFonts w:hint="eastAsia" w:asciiTheme="minorEastAsia" w:hAnsiTheme="minorEastAsia" w:eastAsiaTheme="minorEastAsia" w:cstheme="minorEastAsia"/>
                <w:color w:val="auto"/>
                <w:highlight w:val="none"/>
              </w:rPr>
            </w:pPr>
          </w:p>
        </w:tc>
      </w:tr>
    </w:tbl>
    <w:p>
      <w:pPr>
        <w:spacing w:line="400" w:lineRule="exact"/>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附:提供相关证明（中标通知书或合同）</w:t>
      </w:r>
    </w:p>
    <w:p>
      <w:pPr>
        <w:outlineLvl w:val="9"/>
        <w:rPr>
          <w:rFonts w:hint="eastAsia" w:asciiTheme="minorEastAsia" w:hAnsiTheme="minorEastAsia" w:eastAsiaTheme="minorEastAsia" w:cstheme="minorEastAsia"/>
          <w:color w:val="auto"/>
          <w:highlight w:val="none"/>
        </w:rPr>
      </w:pPr>
    </w:p>
    <w:p>
      <w:pPr>
        <w:spacing w:line="400" w:lineRule="exact"/>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投标单位： </w:t>
      </w:r>
      <w:r>
        <w:rPr>
          <w:rFonts w:hint="eastAsia" w:asciiTheme="minorEastAsia" w:hAnsiTheme="minorEastAsia" w:eastAsiaTheme="minorEastAsia" w:cstheme="minorEastAsia"/>
          <w:color w:val="auto"/>
          <w:sz w:val="24"/>
          <w:szCs w:val="24"/>
          <w:highlight w:val="none"/>
          <w:u w:val="single"/>
        </w:rPr>
        <w:t xml:space="preserve">                       （盖单位章）   </w:t>
      </w:r>
    </w:p>
    <w:p>
      <w:pPr>
        <w:spacing w:line="400" w:lineRule="exact"/>
        <w:ind w:firstLine="240" w:firstLineChars="1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法定代表人或授权代表人（签字或盖章）：</w:t>
      </w:r>
      <w:r>
        <w:rPr>
          <w:rFonts w:hint="eastAsia" w:asciiTheme="minorEastAsia" w:hAnsiTheme="minorEastAsia" w:eastAsiaTheme="minorEastAsia" w:cstheme="minorEastAsia"/>
          <w:color w:val="auto"/>
          <w:sz w:val="24"/>
          <w:szCs w:val="24"/>
          <w:highlight w:val="none"/>
          <w:u w:val="single"/>
        </w:rPr>
        <w:t xml:space="preserve">             </w:t>
      </w:r>
    </w:p>
    <w:p>
      <w:pPr>
        <w:pStyle w:val="51"/>
        <w:tabs>
          <w:tab w:val="left" w:pos="540"/>
          <w:tab w:val="left" w:pos="1080"/>
        </w:tabs>
        <w:spacing w:line="400" w:lineRule="exact"/>
        <w:outlineLvl w:val="9"/>
        <w:rPr>
          <w:rFonts w:hint="eastAsia" w:asciiTheme="minorEastAsia" w:hAnsiTheme="minorEastAsia" w:eastAsiaTheme="minorEastAsia" w:cstheme="minorEastAsia"/>
          <w:color w:val="auto"/>
          <w:szCs w:val="24"/>
          <w:highlight w:val="none"/>
          <w:lang w:val="en-US" w:eastAsia="zh-CN"/>
        </w:rPr>
      </w:pPr>
      <w:r>
        <w:rPr>
          <w:rFonts w:hint="eastAsia" w:asciiTheme="minorEastAsia" w:hAnsiTheme="minorEastAsia" w:eastAsiaTheme="minorEastAsia" w:cstheme="minorEastAsia"/>
          <w:color w:val="auto"/>
          <w:szCs w:val="24"/>
          <w:highlight w:val="none"/>
          <w:lang w:val="en-US" w:eastAsia="zh-CN"/>
        </w:rPr>
        <w:t xml:space="preserve"> </w:t>
      </w:r>
    </w:p>
    <w:p>
      <w:pPr>
        <w:spacing w:line="400" w:lineRule="exact"/>
        <w:ind w:firstLine="240" w:firstLineChars="100"/>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pStyle w:val="51"/>
        <w:tabs>
          <w:tab w:val="left" w:pos="540"/>
          <w:tab w:val="left" w:pos="1080"/>
        </w:tabs>
        <w:ind w:firstLine="275" w:firstLineChars="98"/>
        <w:jc w:val="center"/>
        <w:outlineLvl w:val="9"/>
        <w:rPr>
          <w:rFonts w:hint="eastAsia" w:asciiTheme="minorEastAsia" w:hAnsiTheme="minorEastAsia" w:eastAsiaTheme="minorEastAsia" w:cstheme="minorEastAsia"/>
          <w:b/>
          <w:color w:val="auto"/>
          <w:sz w:val="28"/>
          <w:szCs w:val="28"/>
          <w:highlight w:val="none"/>
        </w:rPr>
      </w:pPr>
    </w:p>
    <w:p>
      <w:pPr>
        <w:pStyle w:val="51"/>
        <w:tabs>
          <w:tab w:val="left" w:pos="540"/>
          <w:tab w:val="left" w:pos="1080"/>
        </w:tabs>
        <w:ind w:firstLine="275" w:firstLineChars="98"/>
        <w:jc w:val="center"/>
        <w:outlineLvl w:val="9"/>
        <w:rPr>
          <w:rFonts w:hint="eastAsia" w:asciiTheme="minorEastAsia" w:hAnsiTheme="minorEastAsia" w:eastAsiaTheme="minorEastAsia" w:cstheme="minorEastAsia"/>
          <w:b/>
          <w:color w:val="auto"/>
          <w:sz w:val="28"/>
          <w:szCs w:val="28"/>
          <w:highlight w:val="none"/>
        </w:rPr>
      </w:pPr>
    </w:p>
    <w:p>
      <w:pPr>
        <w:pStyle w:val="51"/>
        <w:tabs>
          <w:tab w:val="left" w:pos="540"/>
          <w:tab w:val="left" w:pos="1080"/>
        </w:tabs>
        <w:ind w:firstLine="275" w:firstLineChars="98"/>
        <w:jc w:val="center"/>
        <w:outlineLvl w:val="9"/>
        <w:rPr>
          <w:rFonts w:hint="eastAsia" w:asciiTheme="minorEastAsia" w:hAnsiTheme="minorEastAsia" w:eastAsiaTheme="minorEastAsia" w:cstheme="minorEastAsia"/>
          <w:b/>
          <w:color w:val="auto"/>
          <w:sz w:val="28"/>
          <w:szCs w:val="28"/>
          <w:highlight w:val="none"/>
        </w:rPr>
      </w:pPr>
    </w:p>
    <w:p>
      <w:pPr>
        <w:pStyle w:val="51"/>
        <w:tabs>
          <w:tab w:val="left" w:pos="540"/>
          <w:tab w:val="left" w:pos="1080"/>
        </w:tabs>
        <w:ind w:firstLine="275" w:firstLineChars="98"/>
        <w:jc w:val="center"/>
        <w:outlineLvl w:val="9"/>
        <w:rPr>
          <w:rFonts w:hint="eastAsia" w:asciiTheme="minorEastAsia" w:hAnsiTheme="minorEastAsia" w:eastAsiaTheme="minorEastAsia" w:cstheme="minorEastAsia"/>
          <w:b/>
          <w:color w:val="auto"/>
          <w:sz w:val="28"/>
          <w:szCs w:val="28"/>
          <w:highlight w:val="none"/>
        </w:rPr>
      </w:pPr>
    </w:p>
    <w:p>
      <w:pPr>
        <w:pStyle w:val="51"/>
        <w:tabs>
          <w:tab w:val="left" w:pos="540"/>
          <w:tab w:val="left" w:pos="1080"/>
        </w:tabs>
        <w:ind w:firstLine="275" w:firstLineChars="98"/>
        <w:jc w:val="center"/>
        <w:outlineLvl w:val="9"/>
        <w:rPr>
          <w:rFonts w:hint="eastAsia" w:asciiTheme="minorEastAsia" w:hAnsiTheme="minorEastAsia" w:eastAsiaTheme="minorEastAsia" w:cstheme="minorEastAsia"/>
          <w:b/>
          <w:color w:val="auto"/>
          <w:sz w:val="28"/>
          <w:szCs w:val="28"/>
          <w:highlight w:val="none"/>
        </w:rPr>
      </w:pPr>
    </w:p>
    <w:p>
      <w:pPr>
        <w:pStyle w:val="51"/>
        <w:tabs>
          <w:tab w:val="left" w:pos="540"/>
          <w:tab w:val="left" w:pos="1080"/>
        </w:tabs>
        <w:ind w:firstLine="275" w:firstLineChars="98"/>
        <w:jc w:val="center"/>
        <w:outlineLvl w:val="9"/>
        <w:rPr>
          <w:rFonts w:hint="eastAsia" w:asciiTheme="minorEastAsia" w:hAnsiTheme="minorEastAsia" w:eastAsiaTheme="minorEastAsia" w:cstheme="minorEastAsia"/>
          <w:b/>
          <w:color w:val="auto"/>
          <w:sz w:val="28"/>
          <w:szCs w:val="28"/>
          <w:highlight w:val="none"/>
        </w:rPr>
      </w:pPr>
    </w:p>
    <w:p>
      <w:pPr>
        <w:jc w:val="center"/>
        <w:outlineLvl w:val="9"/>
        <w:rPr>
          <w:rFonts w:hint="eastAsia" w:asciiTheme="minorEastAsia" w:hAnsiTheme="minorEastAsia" w:eastAsiaTheme="minorEastAsia" w:cstheme="minorEastAsia"/>
          <w:b/>
          <w:color w:val="auto"/>
          <w:sz w:val="28"/>
          <w:szCs w:val="28"/>
          <w:highlight w:val="none"/>
          <w:lang w:val="en-US" w:eastAsia="zh-CN"/>
        </w:rPr>
      </w:pPr>
    </w:p>
    <w:p>
      <w:pPr>
        <w:jc w:val="center"/>
        <w:outlineLvl w:val="9"/>
        <w:rPr>
          <w:rFonts w:hint="eastAsia" w:asciiTheme="minorEastAsia" w:hAnsiTheme="minorEastAsia" w:eastAsiaTheme="minorEastAsia" w:cstheme="minorEastAsia"/>
          <w:b/>
          <w:color w:val="auto"/>
          <w:sz w:val="28"/>
          <w:szCs w:val="28"/>
          <w:highlight w:val="none"/>
          <w:lang w:val="en-US" w:eastAsia="zh-CN"/>
        </w:rPr>
      </w:pPr>
    </w:p>
    <w:p>
      <w:pPr>
        <w:jc w:val="center"/>
        <w:outlineLvl w:val="9"/>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bCs/>
          <w:color w:val="auto"/>
          <w:sz w:val="32"/>
          <w:szCs w:val="32"/>
          <w:highlight w:val="none"/>
          <w:lang w:val="en-US" w:eastAsia="zh-CN"/>
        </w:rPr>
        <w:t>10、</w:t>
      </w:r>
      <w:r>
        <w:rPr>
          <w:rFonts w:hint="eastAsia" w:asciiTheme="minorEastAsia" w:hAnsiTheme="minorEastAsia" w:eastAsiaTheme="minorEastAsia" w:cstheme="minorEastAsia"/>
          <w:b/>
          <w:color w:val="auto"/>
          <w:sz w:val="28"/>
          <w:szCs w:val="28"/>
          <w:highlight w:val="none"/>
        </w:rPr>
        <w:t>商务条款偏离表</w:t>
      </w:r>
    </w:p>
    <w:p>
      <w:pPr>
        <w:outlineLvl w:val="9"/>
        <w:rPr>
          <w:rFonts w:hint="eastAsia" w:asciiTheme="minorEastAsia" w:hAnsiTheme="minorEastAsia" w:eastAsiaTheme="minorEastAsia" w:cstheme="minorEastAsia"/>
          <w:b/>
          <w:color w:val="auto"/>
          <w:sz w:val="28"/>
          <w:szCs w:val="28"/>
          <w:highlight w:val="none"/>
        </w:rPr>
      </w:pPr>
    </w:p>
    <w:p>
      <w:pPr>
        <w:ind w:firstLine="240" w:firstLineChars="1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rPr>
        <w:t>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3175"/>
        <w:gridCol w:w="2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1" w:type="dxa"/>
            <w:noWrap w:val="0"/>
            <w:vAlign w:val="center"/>
          </w:tcPr>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686" w:type="dxa"/>
            <w:noWrap w:val="0"/>
            <w:vAlign w:val="center"/>
          </w:tcPr>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条目号</w:t>
            </w:r>
          </w:p>
        </w:tc>
        <w:tc>
          <w:tcPr>
            <w:tcW w:w="3175" w:type="dxa"/>
            <w:noWrap w:val="0"/>
            <w:vAlign w:val="center"/>
          </w:tcPr>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竞争性磋商文件</w:t>
            </w:r>
            <w:r>
              <w:rPr>
                <w:rFonts w:hint="eastAsia" w:asciiTheme="minorEastAsia" w:hAnsiTheme="minorEastAsia" w:eastAsiaTheme="minorEastAsia" w:cstheme="minorEastAsia"/>
                <w:color w:val="auto"/>
                <w:sz w:val="24"/>
                <w:szCs w:val="24"/>
                <w:highlight w:val="none"/>
              </w:rPr>
              <w:t>的商务条款</w:t>
            </w:r>
          </w:p>
        </w:tc>
        <w:tc>
          <w:tcPr>
            <w:tcW w:w="2607" w:type="dxa"/>
            <w:noWrap w:val="0"/>
            <w:vAlign w:val="center"/>
          </w:tcPr>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投标文件的商务条款</w:t>
            </w:r>
          </w:p>
        </w:tc>
        <w:tc>
          <w:tcPr>
            <w:tcW w:w="1026" w:type="dxa"/>
            <w:noWrap w:val="0"/>
            <w:vAlign w:val="center"/>
          </w:tcPr>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686" w:type="dxa"/>
            <w:noWrap w:val="0"/>
            <w:vAlign w:val="top"/>
          </w:tcPr>
          <w:p>
            <w:pPr>
              <w:widowControl/>
              <w:jc w:val="left"/>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tc>
        <w:tc>
          <w:tcPr>
            <w:tcW w:w="3175" w:type="dxa"/>
            <w:noWrap w:val="0"/>
            <w:vAlign w:val="top"/>
          </w:tcPr>
          <w:p>
            <w:pPr>
              <w:outlineLvl w:val="9"/>
              <w:rPr>
                <w:rFonts w:hint="eastAsia" w:asciiTheme="minorEastAsia" w:hAnsiTheme="minorEastAsia" w:eastAsiaTheme="minorEastAsia" w:cstheme="minorEastAsia"/>
                <w:color w:val="auto"/>
                <w:sz w:val="24"/>
                <w:szCs w:val="24"/>
                <w:highlight w:val="none"/>
              </w:rPr>
            </w:pPr>
          </w:p>
        </w:tc>
        <w:tc>
          <w:tcPr>
            <w:tcW w:w="2607" w:type="dxa"/>
            <w:noWrap w:val="0"/>
            <w:vAlign w:val="top"/>
          </w:tcPr>
          <w:p>
            <w:pPr>
              <w:outlineLvl w:val="9"/>
              <w:rPr>
                <w:rFonts w:hint="eastAsia" w:asciiTheme="minorEastAsia" w:hAnsiTheme="minorEastAsia" w:eastAsiaTheme="minorEastAsia" w:cstheme="minorEastAsia"/>
                <w:color w:val="auto"/>
                <w:sz w:val="24"/>
                <w:szCs w:val="24"/>
                <w:highlight w:val="none"/>
              </w:rPr>
            </w:pPr>
          </w:p>
        </w:tc>
        <w:tc>
          <w:tcPr>
            <w:tcW w:w="1026" w:type="dxa"/>
            <w:noWrap w:val="0"/>
            <w:vAlign w:val="top"/>
          </w:tcPr>
          <w:p>
            <w:pPr>
              <w:outlineLvl w:val="9"/>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01" w:type="dxa"/>
            <w:noWrap w:val="0"/>
            <w:vAlign w:val="top"/>
          </w:tcPr>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p>
            <w:pPr>
              <w:jc w:val="center"/>
              <w:outlineLvl w:val="9"/>
              <w:rPr>
                <w:rFonts w:hint="eastAsia" w:asciiTheme="minorEastAsia" w:hAnsiTheme="minorEastAsia" w:eastAsiaTheme="minorEastAsia" w:cstheme="minorEastAsia"/>
                <w:color w:val="auto"/>
                <w:sz w:val="24"/>
                <w:szCs w:val="24"/>
                <w:highlight w:val="none"/>
              </w:rPr>
            </w:pPr>
          </w:p>
        </w:tc>
        <w:tc>
          <w:tcPr>
            <w:tcW w:w="1686" w:type="dxa"/>
            <w:noWrap w:val="0"/>
            <w:vAlign w:val="top"/>
          </w:tcPr>
          <w:p>
            <w:pPr>
              <w:widowControl/>
              <w:jc w:val="left"/>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tc>
        <w:tc>
          <w:tcPr>
            <w:tcW w:w="3175" w:type="dxa"/>
            <w:noWrap w:val="0"/>
            <w:vAlign w:val="top"/>
          </w:tcPr>
          <w:p>
            <w:pPr>
              <w:outlineLvl w:val="9"/>
              <w:rPr>
                <w:rFonts w:hint="eastAsia" w:asciiTheme="minorEastAsia" w:hAnsiTheme="minorEastAsia" w:eastAsiaTheme="minorEastAsia" w:cstheme="minorEastAsia"/>
                <w:color w:val="auto"/>
                <w:sz w:val="24"/>
                <w:szCs w:val="24"/>
                <w:highlight w:val="none"/>
              </w:rPr>
            </w:pPr>
          </w:p>
        </w:tc>
        <w:tc>
          <w:tcPr>
            <w:tcW w:w="2607" w:type="dxa"/>
            <w:noWrap w:val="0"/>
            <w:vAlign w:val="top"/>
          </w:tcPr>
          <w:p>
            <w:pPr>
              <w:outlineLvl w:val="9"/>
              <w:rPr>
                <w:rFonts w:hint="eastAsia" w:asciiTheme="minorEastAsia" w:hAnsiTheme="minorEastAsia" w:eastAsiaTheme="minorEastAsia" w:cstheme="minorEastAsia"/>
                <w:color w:val="auto"/>
                <w:sz w:val="24"/>
                <w:szCs w:val="24"/>
                <w:highlight w:val="none"/>
              </w:rPr>
            </w:pPr>
          </w:p>
        </w:tc>
        <w:tc>
          <w:tcPr>
            <w:tcW w:w="1026" w:type="dxa"/>
            <w:noWrap w:val="0"/>
            <w:vAlign w:val="top"/>
          </w:tcPr>
          <w:p>
            <w:pPr>
              <w:outlineLvl w:val="9"/>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p>
            <w:pPr>
              <w:jc w:val="center"/>
              <w:outlineLvl w:val="9"/>
              <w:rPr>
                <w:rFonts w:hint="eastAsia" w:asciiTheme="minorEastAsia" w:hAnsiTheme="minorEastAsia" w:eastAsiaTheme="minorEastAsia" w:cstheme="minorEastAsia"/>
                <w:color w:val="auto"/>
                <w:sz w:val="24"/>
                <w:szCs w:val="24"/>
                <w:highlight w:val="none"/>
              </w:rPr>
            </w:pPr>
          </w:p>
        </w:tc>
        <w:tc>
          <w:tcPr>
            <w:tcW w:w="1686" w:type="dxa"/>
            <w:noWrap w:val="0"/>
            <w:vAlign w:val="top"/>
          </w:tcPr>
          <w:p>
            <w:pPr>
              <w:widowControl/>
              <w:jc w:val="left"/>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tc>
        <w:tc>
          <w:tcPr>
            <w:tcW w:w="3175" w:type="dxa"/>
            <w:noWrap w:val="0"/>
            <w:vAlign w:val="top"/>
          </w:tcPr>
          <w:p>
            <w:pPr>
              <w:outlineLvl w:val="9"/>
              <w:rPr>
                <w:rFonts w:hint="eastAsia" w:asciiTheme="minorEastAsia" w:hAnsiTheme="minorEastAsia" w:eastAsiaTheme="minorEastAsia" w:cstheme="minorEastAsia"/>
                <w:color w:val="auto"/>
                <w:sz w:val="24"/>
                <w:szCs w:val="24"/>
                <w:highlight w:val="none"/>
              </w:rPr>
            </w:pPr>
          </w:p>
        </w:tc>
        <w:tc>
          <w:tcPr>
            <w:tcW w:w="2607" w:type="dxa"/>
            <w:noWrap w:val="0"/>
            <w:vAlign w:val="top"/>
          </w:tcPr>
          <w:p>
            <w:pPr>
              <w:outlineLvl w:val="9"/>
              <w:rPr>
                <w:rFonts w:hint="eastAsia" w:asciiTheme="minorEastAsia" w:hAnsiTheme="minorEastAsia" w:eastAsiaTheme="minorEastAsia" w:cstheme="minorEastAsia"/>
                <w:color w:val="auto"/>
                <w:sz w:val="24"/>
                <w:szCs w:val="24"/>
                <w:highlight w:val="none"/>
              </w:rPr>
            </w:pPr>
          </w:p>
        </w:tc>
        <w:tc>
          <w:tcPr>
            <w:tcW w:w="1026" w:type="dxa"/>
            <w:noWrap w:val="0"/>
            <w:vAlign w:val="top"/>
          </w:tcPr>
          <w:p>
            <w:pPr>
              <w:outlineLvl w:val="9"/>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01" w:type="dxa"/>
            <w:noWrap w:val="0"/>
            <w:vAlign w:val="top"/>
          </w:tcPr>
          <w:p>
            <w:pPr>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p>
          <w:p>
            <w:pPr>
              <w:jc w:val="center"/>
              <w:outlineLvl w:val="9"/>
              <w:rPr>
                <w:rFonts w:hint="eastAsia" w:asciiTheme="minorEastAsia" w:hAnsiTheme="minorEastAsia" w:eastAsiaTheme="minorEastAsia" w:cstheme="minorEastAsia"/>
                <w:color w:val="auto"/>
                <w:sz w:val="24"/>
                <w:szCs w:val="24"/>
                <w:highlight w:val="none"/>
              </w:rPr>
            </w:pPr>
          </w:p>
        </w:tc>
        <w:tc>
          <w:tcPr>
            <w:tcW w:w="1686" w:type="dxa"/>
            <w:noWrap w:val="0"/>
            <w:vAlign w:val="top"/>
          </w:tcPr>
          <w:p>
            <w:pPr>
              <w:widowControl/>
              <w:jc w:val="left"/>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tc>
        <w:tc>
          <w:tcPr>
            <w:tcW w:w="3175" w:type="dxa"/>
            <w:noWrap w:val="0"/>
            <w:vAlign w:val="top"/>
          </w:tcPr>
          <w:p>
            <w:pPr>
              <w:outlineLvl w:val="9"/>
              <w:rPr>
                <w:rFonts w:hint="eastAsia" w:asciiTheme="minorEastAsia" w:hAnsiTheme="minorEastAsia" w:eastAsiaTheme="minorEastAsia" w:cstheme="minorEastAsia"/>
                <w:color w:val="auto"/>
                <w:sz w:val="24"/>
                <w:szCs w:val="24"/>
                <w:highlight w:val="none"/>
              </w:rPr>
            </w:pPr>
          </w:p>
        </w:tc>
        <w:tc>
          <w:tcPr>
            <w:tcW w:w="2607" w:type="dxa"/>
            <w:noWrap w:val="0"/>
            <w:vAlign w:val="top"/>
          </w:tcPr>
          <w:p>
            <w:pPr>
              <w:outlineLvl w:val="9"/>
              <w:rPr>
                <w:rFonts w:hint="eastAsia" w:asciiTheme="minorEastAsia" w:hAnsiTheme="minorEastAsia" w:eastAsiaTheme="minorEastAsia" w:cstheme="minorEastAsia"/>
                <w:color w:val="auto"/>
                <w:sz w:val="24"/>
                <w:szCs w:val="24"/>
                <w:highlight w:val="none"/>
              </w:rPr>
            </w:pPr>
          </w:p>
        </w:tc>
        <w:tc>
          <w:tcPr>
            <w:tcW w:w="1026" w:type="dxa"/>
            <w:noWrap w:val="0"/>
            <w:vAlign w:val="top"/>
          </w:tcPr>
          <w:p>
            <w:pPr>
              <w:outlineLvl w:val="9"/>
              <w:rPr>
                <w:rFonts w:hint="eastAsia" w:asciiTheme="minorEastAsia" w:hAnsiTheme="minorEastAsia" w:eastAsiaTheme="minorEastAsia" w:cstheme="minorEastAsia"/>
                <w:color w:val="auto"/>
                <w:sz w:val="24"/>
                <w:szCs w:val="24"/>
                <w:highlight w:val="none"/>
              </w:rPr>
            </w:pPr>
          </w:p>
        </w:tc>
      </w:tr>
    </w:tbl>
    <w:p>
      <w:pPr>
        <w:outlineLvl w:val="9"/>
        <w:rPr>
          <w:rFonts w:hint="eastAsia" w:asciiTheme="minorEastAsia" w:hAnsiTheme="minorEastAsia" w:eastAsiaTheme="minorEastAsia" w:cstheme="minorEastAsia"/>
          <w:color w:val="auto"/>
          <w:sz w:val="24"/>
          <w:szCs w:val="24"/>
          <w:highlight w:val="none"/>
        </w:rPr>
      </w:pPr>
    </w:p>
    <w:p>
      <w:pPr>
        <w:outlineLvl w:val="9"/>
        <w:rPr>
          <w:rFonts w:hint="eastAsia" w:asciiTheme="minorEastAsia" w:hAnsiTheme="minorEastAsia" w:eastAsiaTheme="minorEastAsia" w:cstheme="minorEastAsia"/>
          <w:color w:val="auto"/>
          <w:sz w:val="24"/>
          <w:szCs w:val="24"/>
          <w:highlight w:val="none"/>
        </w:rPr>
      </w:pPr>
    </w:p>
    <w:p>
      <w:pPr>
        <w:spacing w:before="100" w:beforeAutospacing="1" w:after="100" w:afterAutospacing="1"/>
        <w:outlineLvl w:val="9"/>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 xml:space="preserve">　投标单位： </w:t>
      </w:r>
      <w:r>
        <w:rPr>
          <w:rFonts w:hint="eastAsia" w:asciiTheme="minorEastAsia" w:hAnsiTheme="minorEastAsia" w:eastAsiaTheme="minorEastAsia" w:cstheme="minorEastAsia"/>
          <w:color w:val="auto"/>
          <w:sz w:val="24"/>
          <w:szCs w:val="24"/>
          <w:highlight w:val="none"/>
          <w:u w:val="single"/>
        </w:rPr>
        <w:t xml:space="preserve">                       （盖单位章）   </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法定代表人或授权代表人（签字或盖章）：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w:t>
      </w:r>
    </w:p>
    <w:p>
      <w:pP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ind w:firstLine="240" w:firstLineChars="10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年   月   日</w:t>
      </w:r>
    </w:p>
    <w:p>
      <w:pPr>
        <w:pStyle w:val="51"/>
        <w:tabs>
          <w:tab w:val="left" w:pos="540"/>
          <w:tab w:val="left" w:pos="1080"/>
        </w:tabs>
        <w:ind w:firstLine="480" w:firstLineChars="200"/>
        <w:jc w:val="center"/>
        <w:outlineLvl w:val="9"/>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br w:type="page"/>
      </w:r>
    </w:p>
    <w:p>
      <w:pPr>
        <w:autoSpaceDE w:val="0"/>
        <w:autoSpaceDN w:val="0"/>
        <w:adjustRightInd w:val="0"/>
        <w:jc w:val="center"/>
        <w:outlineLvl w:val="9"/>
        <w:rPr>
          <w:rFonts w:hint="eastAsia" w:asciiTheme="minorEastAsia" w:hAnsiTheme="minorEastAsia" w:eastAsiaTheme="minorEastAsia" w:cstheme="minorEastAsia"/>
          <w:b/>
          <w:color w:val="auto"/>
          <w:kern w:val="0"/>
          <w:sz w:val="28"/>
          <w:szCs w:val="28"/>
          <w:highlight w:val="none"/>
          <w:lang w:val="zh-CN"/>
        </w:rPr>
      </w:pPr>
      <w:r>
        <w:rPr>
          <w:rFonts w:hint="eastAsia" w:asciiTheme="minorEastAsia" w:hAnsiTheme="minorEastAsia" w:eastAsiaTheme="minorEastAsia" w:cstheme="minorEastAsia"/>
          <w:b/>
          <w:bCs/>
          <w:color w:val="auto"/>
          <w:sz w:val="28"/>
          <w:szCs w:val="28"/>
          <w:highlight w:val="none"/>
          <w:lang w:val="en-US" w:eastAsia="zh-CN"/>
        </w:rPr>
        <w:t>11</w:t>
      </w:r>
      <w:r>
        <w:rPr>
          <w:rFonts w:hint="eastAsia" w:asciiTheme="minorEastAsia" w:hAnsiTheme="minorEastAsia" w:eastAsiaTheme="minorEastAsia" w:cstheme="minorEastAsia"/>
          <w:b/>
          <w:color w:val="auto"/>
          <w:kern w:val="0"/>
          <w:sz w:val="28"/>
          <w:szCs w:val="28"/>
          <w:highlight w:val="none"/>
        </w:rPr>
        <w:t>、</w:t>
      </w:r>
      <w:r>
        <w:rPr>
          <w:rFonts w:hint="eastAsia" w:asciiTheme="minorEastAsia" w:hAnsiTheme="minorEastAsia" w:eastAsiaTheme="minorEastAsia" w:cstheme="minorEastAsia"/>
          <w:b/>
          <w:color w:val="auto"/>
          <w:kern w:val="0"/>
          <w:sz w:val="28"/>
          <w:szCs w:val="28"/>
          <w:highlight w:val="none"/>
          <w:lang w:val="zh-CN"/>
        </w:rPr>
        <w:t>投标单位（投标人）反商业贿赂承诺书</w:t>
      </w:r>
    </w:p>
    <w:p>
      <w:pPr>
        <w:autoSpaceDE w:val="0"/>
        <w:autoSpaceDN w:val="0"/>
        <w:adjustRightInd w:val="0"/>
        <w:ind w:left="220"/>
        <w:jc w:val="left"/>
        <w:outlineLvl w:val="9"/>
        <w:rPr>
          <w:rFonts w:hint="eastAsia" w:asciiTheme="minorEastAsia" w:hAnsiTheme="minorEastAsia" w:eastAsiaTheme="minorEastAsia" w:cstheme="minorEastAsia"/>
          <w:color w:val="auto"/>
          <w:kern w:val="0"/>
          <w:sz w:val="28"/>
          <w:szCs w:val="28"/>
          <w:highlight w:val="none"/>
          <w:lang w:val="zh-CN"/>
        </w:rPr>
      </w:pPr>
      <w:r>
        <w:rPr>
          <w:rFonts w:hint="eastAsia" w:asciiTheme="minorEastAsia" w:hAnsiTheme="minorEastAsia" w:eastAsiaTheme="minorEastAsia" w:cstheme="minorEastAsia"/>
          <w:color w:val="auto"/>
          <w:kern w:val="0"/>
          <w:sz w:val="28"/>
          <w:szCs w:val="28"/>
          <w:highlight w:val="none"/>
          <w:lang w:val="zh-CN"/>
        </w:rPr>
        <w:t xml:space="preserve">   </w:t>
      </w:r>
    </w:p>
    <w:p>
      <w:pPr>
        <w:autoSpaceDE w:val="0"/>
        <w:autoSpaceDN w:val="0"/>
        <w:adjustRightInd w:val="0"/>
        <w:ind w:left="220"/>
        <w:jc w:val="left"/>
        <w:outlineLvl w:val="9"/>
        <w:rPr>
          <w:rFonts w:hint="eastAsia" w:asciiTheme="minorEastAsia" w:hAnsiTheme="minorEastAsia" w:eastAsiaTheme="minorEastAsia" w:cstheme="minorEastAsia"/>
          <w:color w:val="auto"/>
          <w:kern w:val="0"/>
          <w:sz w:val="28"/>
          <w:szCs w:val="28"/>
          <w:highlight w:val="none"/>
          <w:lang w:val="zh-CN"/>
        </w:rPr>
      </w:pPr>
    </w:p>
    <w:p>
      <w:pPr>
        <w:autoSpaceDE w:val="0"/>
        <w:autoSpaceDN w:val="0"/>
        <w:adjustRightInd w:val="0"/>
        <w:ind w:firstLine="480" w:firstLineChars="200"/>
        <w:outlineLvl w:val="9"/>
        <w:rPr>
          <w:rFonts w:hint="eastAsia" w:asciiTheme="minorEastAsia" w:hAnsiTheme="minorEastAsia" w:eastAsiaTheme="minorEastAsia" w:cstheme="minorEastAsia"/>
          <w:bCs/>
          <w:color w:val="auto"/>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我公司承诺在</w:t>
      </w:r>
      <w:r>
        <w:rPr>
          <w:rFonts w:hint="eastAsia" w:asciiTheme="minorEastAsia" w:hAnsiTheme="minorEastAsia" w:eastAsiaTheme="minorEastAsia" w:cstheme="minorEastAsia"/>
          <w:bCs/>
          <w:color w:val="auto"/>
          <w:sz w:val="24"/>
          <w:szCs w:val="24"/>
          <w:highlight w:val="none"/>
          <w:u w:val="single"/>
          <w:lang w:val="zh-CN"/>
        </w:rPr>
        <w:t xml:space="preserve">                             </w:t>
      </w:r>
      <w:r>
        <w:rPr>
          <w:rFonts w:hint="eastAsia" w:asciiTheme="minorEastAsia" w:hAnsiTheme="minorEastAsia" w:eastAsiaTheme="minorEastAsia" w:cstheme="minorEastAsia"/>
          <w:color w:val="auto"/>
          <w:kern w:val="0"/>
          <w:sz w:val="24"/>
          <w:szCs w:val="24"/>
          <w:highlight w:val="none"/>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before="100" w:beforeAutospacing="1" w:after="100" w:afterAutospacing="1"/>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spacing w:before="100" w:beforeAutospacing="1" w:after="100" w:afterAutospacing="1"/>
        <w:outlineLvl w:val="9"/>
        <w:rPr>
          <w:rFonts w:hint="eastAsia" w:asciiTheme="minorEastAsia" w:hAnsiTheme="minorEastAsia" w:eastAsiaTheme="minorEastAsia" w:cstheme="minorEastAsia"/>
          <w:color w:val="auto"/>
          <w:sz w:val="24"/>
          <w:szCs w:val="24"/>
          <w:highlight w:val="none"/>
        </w:rPr>
      </w:pPr>
    </w:p>
    <w:p>
      <w:pPr>
        <w:spacing w:before="100" w:beforeAutospacing="1" w:after="100" w:afterAutospacing="1"/>
        <w:outlineLvl w:val="9"/>
        <w:rPr>
          <w:rFonts w:hint="eastAsia" w:asciiTheme="minorEastAsia" w:hAnsiTheme="minorEastAsia" w:eastAsiaTheme="minorEastAsia" w:cstheme="minorEastAsia"/>
          <w:color w:val="auto"/>
          <w:sz w:val="24"/>
          <w:szCs w:val="24"/>
          <w:highlight w:val="none"/>
        </w:rPr>
      </w:pPr>
    </w:p>
    <w:p>
      <w:pPr>
        <w:spacing w:before="100" w:beforeAutospacing="1" w:after="100" w:afterAutospacing="1"/>
        <w:ind w:firstLine="240" w:firstLineChars="100"/>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投标单位： </w:t>
      </w:r>
      <w:r>
        <w:rPr>
          <w:rFonts w:hint="eastAsia" w:asciiTheme="minorEastAsia" w:hAnsiTheme="minorEastAsia" w:eastAsiaTheme="minorEastAsia" w:cstheme="minorEastAsia"/>
          <w:color w:val="auto"/>
          <w:sz w:val="24"/>
          <w:szCs w:val="24"/>
          <w:highlight w:val="none"/>
          <w:u w:val="single"/>
        </w:rPr>
        <w:t xml:space="preserve">                       （盖单位章）   </w:t>
      </w:r>
    </w:p>
    <w:p>
      <w:pPr>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 xml:space="preserve">  法定代表人或授权代表人（签字或盖章）：</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p>
    <w:p>
      <w:pPr>
        <w:spacing w:before="100" w:beforeAutospacing="1" w:after="100" w:afterAutospacing="1"/>
        <w:outlineLvl w:val="9"/>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zh-CN"/>
        </w:rPr>
        <w:t>项目经办人签字：</w:t>
      </w:r>
      <w:r>
        <w:rPr>
          <w:rFonts w:hint="eastAsia" w:asciiTheme="minorEastAsia" w:hAnsiTheme="minorEastAsia" w:eastAsiaTheme="minorEastAsia" w:cstheme="minorEastAsia"/>
          <w:color w:val="auto"/>
          <w:sz w:val="24"/>
          <w:szCs w:val="24"/>
          <w:highlight w:val="none"/>
          <w:u w:val="single"/>
        </w:rPr>
        <w:t xml:space="preserve">                                  </w:t>
      </w:r>
    </w:p>
    <w:p>
      <w:pPr>
        <w:spacing w:before="100" w:beforeAutospacing="1" w:after="100" w:afterAutospacing="1"/>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 xml:space="preserve"> </w:t>
      </w:r>
      <w:r>
        <w:rPr>
          <w:rFonts w:hint="eastAsia" w:asciiTheme="minorEastAsia" w:hAnsiTheme="minorEastAsia" w:eastAsiaTheme="minorEastAsia" w:cstheme="minorEastAsia"/>
          <w:color w:val="auto"/>
          <w:sz w:val="24"/>
          <w:szCs w:val="24"/>
          <w:highlight w:val="none"/>
        </w:rPr>
        <w:t xml:space="preserve"> 日期：   年   月   日</w:t>
      </w:r>
    </w:p>
    <w:p>
      <w:pPr>
        <w:autoSpaceDE w:val="0"/>
        <w:autoSpaceDN w:val="0"/>
        <w:adjustRightInd w:val="0"/>
        <w:ind w:left="220"/>
        <w:jc w:val="left"/>
        <w:outlineLvl w:val="9"/>
        <w:rPr>
          <w:rFonts w:hint="eastAsia" w:asciiTheme="minorEastAsia" w:hAnsiTheme="minorEastAsia" w:eastAsiaTheme="minorEastAsia" w:cstheme="minorEastAsia"/>
          <w:color w:val="auto"/>
          <w:kern w:val="0"/>
          <w:sz w:val="24"/>
          <w:szCs w:val="24"/>
          <w:highlight w:val="none"/>
          <w:lang w:val="zh-CN"/>
        </w:rPr>
      </w:pPr>
    </w:p>
    <w:p>
      <w:pPr>
        <w:autoSpaceDE w:val="0"/>
        <w:autoSpaceDN w:val="0"/>
        <w:adjustRightInd w:val="0"/>
        <w:ind w:left="220"/>
        <w:jc w:val="left"/>
        <w:outlineLvl w:val="9"/>
        <w:rPr>
          <w:rFonts w:hint="eastAsia" w:asciiTheme="minorEastAsia" w:hAnsiTheme="minorEastAsia" w:eastAsiaTheme="minorEastAsia" w:cstheme="minorEastAsia"/>
          <w:color w:val="auto"/>
          <w:kern w:val="0"/>
          <w:sz w:val="24"/>
          <w:szCs w:val="24"/>
          <w:highlight w:val="none"/>
          <w:lang w:val="zh-CN"/>
        </w:rPr>
      </w:pPr>
    </w:p>
    <w:p>
      <w:pPr>
        <w:autoSpaceDE w:val="0"/>
        <w:autoSpaceDN w:val="0"/>
        <w:adjustRightInd w:val="0"/>
        <w:ind w:left="220"/>
        <w:jc w:val="left"/>
        <w:outlineLvl w:val="9"/>
        <w:rPr>
          <w:rFonts w:hint="eastAsia" w:asciiTheme="minorEastAsia" w:hAnsiTheme="minorEastAsia" w:eastAsiaTheme="minorEastAsia" w:cstheme="minorEastAsia"/>
          <w:color w:val="auto"/>
          <w:kern w:val="0"/>
          <w:sz w:val="24"/>
          <w:szCs w:val="24"/>
          <w:highlight w:val="none"/>
          <w:lang w:val="zh-CN"/>
        </w:rPr>
      </w:pPr>
    </w:p>
    <w:p>
      <w:pPr>
        <w:autoSpaceDE w:val="0"/>
        <w:autoSpaceDN w:val="0"/>
        <w:adjustRightInd w:val="0"/>
        <w:ind w:left="220"/>
        <w:jc w:val="left"/>
        <w:outlineLvl w:val="9"/>
        <w:rPr>
          <w:rFonts w:hint="eastAsia" w:asciiTheme="minorEastAsia" w:hAnsiTheme="minorEastAsia" w:eastAsiaTheme="minorEastAsia" w:cstheme="minorEastAsia"/>
          <w:color w:val="auto"/>
          <w:kern w:val="0"/>
          <w:sz w:val="24"/>
          <w:szCs w:val="24"/>
          <w:highlight w:val="none"/>
          <w:lang w:val="zh-CN"/>
        </w:rPr>
      </w:pPr>
    </w:p>
    <w:p>
      <w:pPr>
        <w:autoSpaceDE w:val="0"/>
        <w:autoSpaceDN w:val="0"/>
        <w:adjustRightInd w:val="0"/>
        <w:ind w:left="220"/>
        <w:jc w:val="left"/>
        <w:outlineLvl w:val="9"/>
        <w:rPr>
          <w:rFonts w:hint="eastAsia" w:asciiTheme="minorEastAsia" w:hAnsiTheme="minorEastAsia" w:eastAsiaTheme="minorEastAsia" w:cstheme="minorEastAsia"/>
          <w:color w:val="auto"/>
          <w:kern w:val="0"/>
          <w:sz w:val="24"/>
          <w:szCs w:val="24"/>
          <w:highlight w:val="none"/>
          <w:lang w:val="zh-CN"/>
        </w:rPr>
      </w:pPr>
    </w:p>
    <w:p>
      <w:pPr>
        <w:autoSpaceDE w:val="0"/>
        <w:autoSpaceDN w:val="0"/>
        <w:adjustRightInd w:val="0"/>
        <w:ind w:left="220"/>
        <w:jc w:val="left"/>
        <w:outlineLvl w:val="9"/>
        <w:rPr>
          <w:rFonts w:hint="eastAsia" w:asciiTheme="minorEastAsia" w:hAnsiTheme="minorEastAsia" w:eastAsiaTheme="minorEastAsia" w:cstheme="minorEastAsia"/>
          <w:color w:val="auto"/>
          <w:kern w:val="0"/>
          <w:sz w:val="24"/>
          <w:szCs w:val="24"/>
          <w:highlight w:val="none"/>
          <w:lang w:val="zh-CN"/>
        </w:rPr>
      </w:pPr>
    </w:p>
    <w:p>
      <w:pPr>
        <w:pStyle w:val="7"/>
        <w:widowControl w:val="0"/>
        <w:numPr>
          <w:ilvl w:val="0"/>
          <w:numId w:val="0"/>
        </w:numPr>
        <w:spacing w:line="420" w:lineRule="exact"/>
        <w:jc w:val="both"/>
        <w:outlineLvl w:val="9"/>
        <w:rPr>
          <w:rFonts w:hint="eastAsia" w:asciiTheme="minorEastAsia" w:hAnsiTheme="minorEastAsia" w:eastAsiaTheme="minorEastAsia" w:cstheme="minorEastAsia"/>
          <w:color w:val="auto"/>
          <w:highlight w:val="none"/>
        </w:rPr>
      </w:pPr>
    </w:p>
    <w:p>
      <w:pPr>
        <w:pStyle w:val="7"/>
        <w:widowControl w:val="0"/>
        <w:numPr>
          <w:ilvl w:val="0"/>
          <w:numId w:val="0"/>
        </w:numPr>
        <w:spacing w:line="420" w:lineRule="exact"/>
        <w:jc w:val="both"/>
        <w:outlineLvl w:val="9"/>
        <w:rPr>
          <w:rFonts w:hint="eastAsia" w:asciiTheme="minorEastAsia" w:hAnsiTheme="minorEastAsia" w:eastAsiaTheme="minorEastAsia" w:cstheme="minorEastAsia"/>
          <w:color w:val="auto"/>
          <w:highlight w:val="none"/>
        </w:rPr>
      </w:pPr>
    </w:p>
    <w:p>
      <w:pPr>
        <w:pStyle w:val="7"/>
        <w:widowControl w:val="0"/>
        <w:numPr>
          <w:ilvl w:val="0"/>
          <w:numId w:val="0"/>
        </w:numPr>
        <w:spacing w:line="420" w:lineRule="exact"/>
        <w:jc w:val="both"/>
        <w:outlineLvl w:val="9"/>
        <w:rPr>
          <w:rFonts w:hint="eastAsia" w:asciiTheme="minorEastAsia" w:hAnsiTheme="minorEastAsia" w:eastAsiaTheme="minorEastAsia" w:cstheme="minorEastAsia"/>
          <w:color w:val="auto"/>
          <w:highlight w:val="none"/>
        </w:rPr>
      </w:pPr>
    </w:p>
    <w:p>
      <w:pPr>
        <w:pStyle w:val="7"/>
        <w:widowControl w:val="0"/>
        <w:numPr>
          <w:ilvl w:val="0"/>
          <w:numId w:val="0"/>
        </w:numPr>
        <w:spacing w:line="420" w:lineRule="exact"/>
        <w:jc w:val="both"/>
        <w:outlineLvl w:val="9"/>
        <w:rPr>
          <w:rFonts w:hint="eastAsia" w:asciiTheme="minorEastAsia" w:hAnsiTheme="minorEastAsia" w:eastAsiaTheme="minorEastAsia" w:cstheme="minorEastAsia"/>
          <w:color w:val="auto"/>
          <w:highlight w:val="none"/>
        </w:rPr>
      </w:pPr>
    </w:p>
    <w:p>
      <w:pPr>
        <w:pStyle w:val="7"/>
        <w:widowControl w:val="0"/>
        <w:numPr>
          <w:ilvl w:val="0"/>
          <w:numId w:val="0"/>
        </w:numPr>
        <w:spacing w:line="420" w:lineRule="exact"/>
        <w:jc w:val="both"/>
        <w:outlineLvl w:val="9"/>
        <w:rPr>
          <w:rFonts w:hint="eastAsia" w:asciiTheme="minorEastAsia" w:hAnsiTheme="minorEastAsia" w:eastAsiaTheme="minorEastAsia" w:cstheme="minorEastAsia"/>
          <w:color w:val="auto"/>
          <w:highlight w:val="none"/>
        </w:rPr>
      </w:pPr>
    </w:p>
    <w:p>
      <w:pPr>
        <w:numPr>
          <w:ilvl w:val="0"/>
          <w:numId w:val="0"/>
        </w:numPr>
        <w:jc w:val="left"/>
        <w:outlineLvl w:val="9"/>
        <w:rPr>
          <w:rFonts w:hint="eastAsia" w:asciiTheme="minorEastAsia" w:hAnsiTheme="minorEastAsia" w:eastAsiaTheme="minorEastAsia" w:cstheme="minorEastAsia"/>
          <w:b/>
          <w:bCs/>
          <w:color w:val="auto"/>
          <w:sz w:val="24"/>
          <w:szCs w:val="24"/>
          <w:highlight w:val="none"/>
          <w:lang w:val="en-US" w:eastAsia="zh-CN"/>
        </w:rPr>
      </w:pPr>
    </w:p>
    <w:p>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pPr>
        <w:numPr>
          <w:ilvl w:val="0"/>
          <w:numId w:val="0"/>
        </w:num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lang w:eastAsia="zh-CN"/>
        </w:rPr>
        <w:t>投标保证金</w:t>
      </w:r>
      <w:r>
        <w:rPr>
          <w:rFonts w:hint="eastAsia" w:asciiTheme="minorEastAsia" w:hAnsiTheme="minorEastAsia" w:eastAsiaTheme="minorEastAsia" w:cstheme="minorEastAsia"/>
          <w:b/>
          <w:bCs/>
          <w:color w:val="auto"/>
          <w:sz w:val="24"/>
          <w:szCs w:val="24"/>
          <w:highlight w:val="none"/>
          <w:lang w:val="en-US" w:eastAsia="zh-CN"/>
        </w:rPr>
        <w:t>汇</w:t>
      </w:r>
      <w:r>
        <w:rPr>
          <w:rFonts w:hint="eastAsia" w:asciiTheme="minorEastAsia" w:hAnsiTheme="minorEastAsia" w:eastAsiaTheme="minorEastAsia" w:cstheme="minorEastAsia"/>
          <w:b/>
          <w:bCs/>
          <w:color w:val="auto"/>
          <w:sz w:val="24"/>
          <w:szCs w:val="24"/>
          <w:highlight w:val="none"/>
          <w:lang w:eastAsia="zh-CN"/>
        </w:rPr>
        <w:t>款凭证</w:t>
      </w:r>
      <w:r>
        <w:rPr>
          <w:rFonts w:hint="eastAsia" w:asciiTheme="minorEastAsia" w:hAnsiTheme="minorEastAsia" w:eastAsiaTheme="minorEastAsia" w:cstheme="minorEastAsia"/>
          <w:b/>
          <w:bCs/>
          <w:color w:val="auto"/>
          <w:sz w:val="24"/>
          <w:szCs w:val="24"/>
          <w:highlight w:val="none"/>
        </w:rPr>
        <w:t>；</w:t>
      </w:r>
    </w:p>
    <w:p>
      <w:pPr>
        <w:outlineLvl w:val="9"/>
        <w:rPr>
          <w:rFonts w:hint="eastAsia" w:asciiTheme="minorEastAsia" w:hAnsiTheme="minorEastAsia" w:eastAsiaTheme="minorEastAsia" w:cstheme="minorEastAsia"/>
          <w:color w:val="auto"/>
          <w:highlight w:val="none"/>
        </w:rPr>
      </w:pPr>
    </w:p>
    <w:p>
      <w:pPr>
        <w:outlineLvl w:val="9"/>
        <w:rPr>
          <w:rFonts w:hint="eastAsia" w:asciiTheme="minorEastAsia" w:hAnsiTheme="minorEastAsia" w:eastAsiaTheme="minorEastAsia" w:cstheme="minorEastAsia"/>
          <w:color w:val="auto"/>
          <w:highlight w:val="none"/>
        </w:rPr>
      </w:pPr>
    </w:p>
    <w:p>
      <w:pPr>
        <w:outlineLvl w:val="9"/>
        <w:rPr>
          <w:rFonts w:hint="eastAsia" w:asciiTheme="minorEastAsia" w:hAnsiTheme="minorEastAsia" w:eastAsiaTheme="minorEastAsia" w:cstheme="minorEastAsia"/>
          <w:color w:val="auto"/>
          <w:highlight w:val="none"/>
        </w:rPr>
      </w:pPr>
    </w:p>
    <w:tbl>
      <w:tblPr>
        <w:tblStyle w:val="22"/>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8680" w:type="dxa"/>
            <w:noWrap w:val="0"/>
            <w:vAlign w:val="top"/>
          </w:tcPr>
          <w:p>
            <w:pPr>
              <w:keepNext/>
              <w:keepLines/>
              <w:widowControl w:val="0"/>
              <w:numPr>
                <w:ilvl w:val="0"/>
                <w:numId w:val="0"/>
              </w:numPr>
              <w:spacing w:before="260" w:beforeLines="0" w:after="260" w:afterLines="0" w:line="416" w:lineRule="auto"/>
              <w:jc w:val="center"/>
              <w:outlineLvl w:val="9"/>
              <w:rPr>
                <w:rFonts w:hint="eastAsia" w:asciiTheme="minorEastAsia" w:hAnsiTheme="minorEastAsia" w:eastAsiaTheme="minorEastAsia" w:cstheme="minorEastAsia"/>
                <w:color w:val="auto"/>
                <w:highlight w:val="none"/>
              </w:rPr>
            </w:pPr>
          </w:p>
          <w:p>
            <w:pPr>
              <w:outlineLvl w:val="9"/>
              <w:rPr>
                <w:rFonts w:hint="eastAsia" w:asciiTheme="minorEastAsia" w:hAnsiTheme="minorEastAsia" w:eastAsiaTheme="minorEastAsia" w:cstheme="minorEastAsia"/>
                <w:color w:val="auto"/>
                <w:highlight w:val="none"/>
              </w:rPr>
            </w:pPr>
          </w:p>
          <w:p>
            <w:pPr>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vertAlign w:val="baseline"/>
                <w:lang w:val="en-US" w:eastAsia="zh-CN"/>
              </w:rPr>
              <w:t xml:space="preserve">                   保证金缴纳凭证</w:t>
            </w:r>
          </w:p>
        </w:tc>
      </w:tr>
    </w:tbl>
    <w:p>
      <w:pPr>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p>
    <w:p>
      <w:pPr>
        <w:pStyle w:val="20"/>
        <w:rPr>
          <w:rFonts w:hint="eastAsia" w:asciiTheme="minorEastAsia" w:hAnsiTheme="minorEastAsia" w:eastAsiaTheme="minorEastAsia" w:cstheme="minorEastAsia"/>
          <w:b/>
          <w:bCs/>
          <w:color w:val="auto"/>
          <w:sz w:val="44"/>
          <w:szCs w:val="44"/>
          <w:highlight w:val="none"/>
        </w:rPr>
      </w:pPr>
    </w:p>
    <w:p>
      <w:pPr>
        <w:pStyle w:val="20"/>
        <w:rPr>
          <w:rFonts w:hint="eastAsia" w:asciiTheme="minorEastAsia" w:hAnsiTheme="minorEastAsia" w:eastAsiaTheme="minorEastAsia" w:cstheme="minor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p>
    <w:p>
      <w:pPr>
        <w:pStyle w:val="11"/>
        <w:outlineLvl w:val="9"/>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第三部分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Theme="minorEastAsia" w:hAnsiTheme="minorEastAsia" w:eastAsiaTheme="minorEastAsia" w:cstheme="minorEastAsia"/>
          <w:b/>
          <w:bCs/>
          <w:color w:val="auto"/>
          <w:sz w:val="44"/>
          <w:szCs w:val="44"/>
          <w:highlight w:val="none"/>
        </w:rPr>
      </w:pPr>
      <w:bookmarkStart w:id="186" w:name="_Toc4500"/>
      <w:bookmarkStart w:id="187" w:name="_Toc18705"/>
      <w:bookmarkStart w:id="188" w:name="_Toc30654_WPSOffice_Level1"/>
      <w:bookmarkStart w:id="189" w:name="_Toc25262_WPSOffice_Level1"/>
      <w:bookmarkStart w:id="190" w:name="_Toc25918"/>
      <w:r>
        <w:rPr>
          <w:rFonts w:hint="eastAsia" w:asciiTheme="minorEastAsia" w:hAnsiTheme="minorEastAsia" w:eastAsiaTheme="minorEastAsia" w:cstheme="minorEastAsia"/>
          <w:b/>
          <w:bCs/>
          <w:color w:val="auto"/>
          <w:sz w:val="44"/>
          <w:szCs w:val="44"/>
          <w:highlight w:val="none"/>
        </w:rPr>
        <w:t>技术部分</w:t>
      </w:r>
      <w:bookmarkEnd w:id="186"/>
      <w:bookmarkEnd w:id="187"/>
      <w:bookmarkEnd w:id="188"/>
      <w:bookmarkEnd w:id="189"/>
      <w:bookmarkEnd w:id="190"/>
    </w:p>
    <w:p>
      <w:pPr>
        <w:ind w:left="2880" w:hanging="2880"/>
        <w:jc w:val="center"/>
        <w:outlineLvl w:val="9"/>
        <w:rPr>
          <w:rFonts w:hint="eastAsia" w:asciiTheme="minorEastAsia" w:hAnsiTheme="minorEastAsia" w:eastAsiaTheme="minorEastAsia" w:cstheme="minorEastAsia"/>
          <w:b/>
          <w:color w:val="auto"/>
          <w:sz w:val="28"/>
          <w:szCs w:val="28"/>
          <w:highlight w:val="none"/>
        </w:rPr>
      </w:pPr>
    </w:p>
    <w:p>
      <w:pPr>
        <w:jc w:val="both"/>
        <w:outlineLvl w:val="9"/>
        <w:rPr>
          <w:rFonts w:hint="eastAsia" w:asciiTheme="minorEastAsia" w:hAnsiTheme="minorEastAsia" w:eastAsiaTheme="minorEastAsia" w:cstheme="minorEastAsia"/>
          <w:b/>
          <w:color w:val="auto"/>
          <w:sz w:val="28"/>
          <w:szCs w:val="28"/>
          <w:highlight w:val="none"/>
        </w:rPr>
      </w:pPr>
    </w:p>
    <w:p>
      <w:pPr>
        <w:adjustRightInd w:val="0"/>
        <w:snapToGrid w:val="0"/>
        <w:spacing w:before="319" w:beforeLines="100" w:line="360" w:lineRule="auto"/>
        <w:ind w:right="105" w:rightChars="50"/>
        <w:jc w:val="center"/>
        <w:outlineLvl w:val="9"/>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color w:val="auto"/>
          <w:sz w:val="30"/>
          <w:highlight w:val="none"/>
          <w:lang w:val="en-US" w:eastAsia="zh-CN"/>
        </w:rPr>
        <w:br w:type="page"/>
      </w:r>
      <w:bookmarkStart w:id="191" w:name="_Toc3724"/>
      <w:bookmarkStart w:id="192" w:name="_Toc20619"/>
      <w:bookmarkStart w:id="193" w:name="_Toc1732"/>
      <w:r>
        <w:rPr>
          <w:rFonts w:hint="eastAsia" w:asciiTheme="minorEastAsia" w:hAnsiTheme="minorEastAsia" w:eastAsiaTheme="minorEastAsia" w:cstheme="minorEastAsia"/>
          <w:b/>
          <w:color w:val="auto"/>
          <w:sz w:val="28"/>
          <w:szCs w:val="18"/>
          <w:highlight w:val="none"/>
          <w:lang w:val="en-US" w:eastAsia="zh-CN"/>
        </w:rPr>
        <w:t>1、</w:t>
      </w:r>
      <w:bookmarkEnd w:id="191"/>
      <w:bookmarkEnd w:id="192"/>
      <w:bookmarkEnd w:id="193"/>
      <w:bookmarkStart w:id="194" w:name="_Toc31555_WPSOffice_Level2"/>
      <w:bookmarkStart w:id="195" w:name="_Toc9235_WPSOffice_Level2"/>
      <w:r>
        <w:rPr>
          <w:rFonts w:hint="eastAsia" w:asciiTheme="minorEastAsia" w:hAnsiTheme="minorEastAsia" w:eastAsiaTheme="minorEastAsia" w:cstheme="minorEastAsia"/>
          <w:b/>
          <w:bCs/>
          <w:color w:val="auto"/>
          <w:sz w:val="32"/>
          <w:szCs w:val="32"/>
          <w:highlight w:val="none"/>
        </w:rPr>
        <w:t>服务需求响应表</w:t>
      </w:r>
      <w:bookmarkEnd w:id="194"/>
      <w:bookmarkEnd w:id="195"/>
    </w:p>
    <w:tbl>
      <w:tblPr>
        <w:tblStyle w:val="21"/>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3144"/>
        <w:gridCol w:w="1118"/>
        <w:gridCol w:w="1166"/>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left"/>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包号/序号：</w:t>
            </w:r>
          </w:p>
          <w:p>
            <w:pPr>
              <w:tabs>
                <w:tab w:val="left" w:pos="0"/>
              </w:tabs>
              <w:adjustRightInd w:val="0"/>
              <w:snapToGrid w:val="0"/>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要求</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w:t>
            </w:r>
          </w:p>
          <w:p>
            <w:pPr>
              <w:tabs>
                <w:tab w:val="left" w:pos="0"/>
              </w:tabs>
              <w:spacing w:line="240" w:lineRule="exact"/>
              <w:jc w:val="center"/>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响应内容</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偏离程度</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偏离说明</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按服务需求填写</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center"/>
              <w:outlineLvl w:val="9"/>
              <w:rPr>
                <w:rFonts w:hint="eastAsia" w:asciiTheme="minorEastAsia" w:hAnsiTheme="minorEastAsia" w:eastAsiaTheme="minorEastAsia" w:cstheme="minorEastAsia"/>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Theme="minorEastAsia" w:hAnsiTheme="minorEastAsia" w:eastAsiaTheme="minorEastAsia" w:cstheme="minorEastAsia"/>
                <w:color w:val="auto"/>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Theme="minorEastAsia" w:hAnsiTheme="minorEastAsia" w:eastAsiaTheme="minorEastAsia" w:cstheme="minorEastAsia"/>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Theme="minorEastAsia" w:hAnsiTheme="minorEastAsia" w:eastAsiaTheme="minorEastAsia" w:cstheme="minorEastAsia"/>
                <w:color w:val="auto"/>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Theme="minorEastAsia" w:hAnsiTheme="minorEastAsia" w:eastAsiaTheme="minorEastAsia" w:cstheme="minorEastAsia"/>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Theme="minorEastAsia" w:hAnsiTheme="minorEastAsia" w:eastAsiaTheme="minorEastAsia" w:cstheme="minorEastAsia"/>
                <w:color w:val="auto"/>
                <w:kern w:val="0"/>
                <w:szCs w:val="21"/>
                <w:highlight w:val="none"/>
              </w:rPr>
            </w:pPr>
          </w:p>
        </w:tc>
      </w:tr>
    </w:tbl>
    <w:p>
      <w:pPr>
        <w:adjustRightInd w:val="0"/>
        <w:snapToGrid w:val="0"/>
        <w:spacing w:line="360" w:lineRule="auto"/>
        <w:ind w:right="105" w:rightChars="50"/>
        <w:jc w:val="left"/>
        <w:outlineLvl w:val="9"/>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填表要求：</w:t>
      </w:r>
    </w:p>
    <w:p>
      <w:pPr>
        <w:adjustRightInd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1．“投标文件响应内容”一栏由投标人按照</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要求填写并进行逐项响应。</w:t>
      </w:r>
    </w:p>
    <w:p>
      <w:pPr>
        <w:adjustRightInd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2．“偏离程度”一栏根据“投标文件响应内容”与</w:t>
      </w:r>
      <w:r>
        <w:rPr>
          <w:rFonts w:hint="eastAsia" w:asciiTheme="minorEastAsia" w:hAnsiTheme="minorEastAsia" w:eastAsiaTheme="minorEastAsia" w:cstheme="minorEastAsia"/>
          <w:color w:val="auto"/>
          <w:szCs w:val="21"/>
          <w:highlight w:val="none"/>
          <w:lang w:eastAsia="zh-CN"/>
        </w:rPr>
        <w:t>竞争性磋商文件</w:t>
      </w:r>
      <w:r>
        <w:rPr>
          <w:rFonts w:hint="eastAsia" w:asciiTheme="minorEastAsia" w:hAnsiTheme="minorEastAsia" w:eastAsiaTheme="minorEastAsia" w:cstheme="minorEastAsia"/>
          <w:color w:val="auto"/>
          <w:szCs w:val="21"/>
          <w:highlight w:val="none"/>
        </w:rPr>
        <w:t>逐项对照的结果填写。偏离必须用 “正偏离、负偏离或无偏离”三个名称中的一种进行标注。</w:t>
      </w:r>
    </w:p>
    <w:p>
      <w:pPr>
        <w:adjustRightInd w:val="0"/>
        <w:snapToGrid w:val="0"/>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3．“偏离说明”一栏由投标人对偏离的情况做详细说明。</w:t>
      </w:r>
    </w:p>
    <w:p>
      <w:pPr>
        <w:adjustRightInd w:val="0"/>
        <w:snapToGrid w:val="0"/>
        <w:spacing w:line="360" w:lineRule="auto"/>
        <w:outlineLvl w:val="9"/>
        <w:rPr>
          <w:rFonts w:hint="eastAsia" w:asciiTheme="minorEastAsia" w:hAnsiTheme="minorEastAsia" w:eastAsiaTheme="minorEastAsia" w:cstheme="minorEastAsia"/>
          <w:color w:val="auto"/>
          <w:szCs w:val="21"/>
          <w:highlight w:val="none"/>
        </w:rPr>
      </w:pPr>
    </w:p>
    <w:p>
      <w:pPr>
        <w:adjustRightInd w:val="0"/>
        <w:snapToGrid w:val="0"/>
        <w:spacing w:line="360" w:lineRule="auto"/>
        <w:outlineLvl w:val="9"/>
        <w:rPr>
          <w:rFonts w:hint="eastAsia" w:asciiTheme="minorEastAsia" w:hAnsiTheme="minorEastAsia" w:eastAsiaTheme="minorEastAsia" w:cstheme="minorEastAsia"/>
          <w:color w:val="auto"/>
          <w:szCs w:val="21"/>
          <w:highlight w:val="none"/>
        </w:rPr>
      </w:pPr>
    </w:p>
    <w:p>
      <w:pPr>
        <w:adjustRightInd w:val="0"/>
        <w:snapToGrid w:val="0"/>
        <w:spacing w:line="360" w:lineRule="auto"/>
        <w:outlineLvl w:val="9"/>
        <w:rPr>
          <w:rFonts w:hint="eastAsia" w:asciiTheme="minorEastAsia" w:hAnsiTheme="minorEastAsia" w:eastAsiaTheme="minorEastAsia" w:cstheme="minorEastAsia"/>
          <w:color w:val="auto"/>
          <w:szCs w:val="21"/>
          <w:highlight w:val="none"/>
        </w:rPr>
      </w:pPr>
    </w:p>
    <w:p>
      <w:pPr>
        <w:snapToGrid w:val="0"/>
        <w:spacing w:line="480" w:lineRule="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投标人名称（加盖单位公章）：</w:t>
      </w:r>
      <w:r>
        <w:rPr>
          <w:rFonts w:hint="eastAsia" w:asciiTheme="minorEastAsia" w:hAnsiTheme="minorEastAsia" w:eastAsiaTheme="minorEastAsia" w:cstheme="minorEastAsia"/>
          <w:color w:val="auto"/>
          <w:highlight w:val="none"/>
          <w:u w:val="single"/>
        </w:rPr>
        <w:t xml:space="preserve">           </w:t>
      </w:r>
    </w:p>
    <w:p>
      <w:pPr>
        <w:snapToGrid w:val="0"/>
        <w:spacing w:line="480" w:lineRule="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法定代表人（或</w:t>
      </w:r>
      <w:r>
        <w:rPr>
          <w:rFonts w:hint="eastAsia" w:asciiTheme="minorEastAsia" w:hAnsiTheme="minorEastAsia" w:eastAsiaTheme="minorEastAsia" w:cstheme="minorEastAsia"/>
          <w:color w:val="auto"/>
          <w:szCs w:val="21"/>
          <w:highlight w:val="none"/>
        </w:rPr>
        <w:t>非法人组织负责人）或</w:t>
      </w:r>
      <w:r>
        <w:rPr>
          <w:rFonts w:hint="eastAsia" w:asciiTheme="minorEastAsia" w:hAnsiTheme="minorEastAsia" w:eastAsiaTheme="minorEastAsia" w:cstheme="minorEastAsia"/>
          <w:color w:val="auto"/>
          <w:highlight w:val="none"/>
        </w:rPr>
        <w:t>其委托代理人(签字或盖章)：</w:t>
      </w:r>
      <w:r>
        <w:rPr>
          <w:rFonts w:hint="eastAsia" w:asciiTheme="minorEastAsia" w:hAnsiTheme="minorEastAsia" w:eastAsiaTheme="minorEastAsia" w:cstheme="minorEastAsia"/>
          <w:color w:val="auto"/>
          <w:highlight w:val="none"/>
          <w:u w:val="single"/>
        </w:rPr>
        <w:t xml:space="preserve">           </w:t>
      </w:r>
    </w:p>
    <w:p>
      <w:pPr>
        <w:adjustRightInd w:val="0"/>
        <w:snapToGrid w:val="0"/>
        <w:spacing w:line="360" w:lineRule="auto"/>
        <w:ind w:right="105" w:rightChars="50"/>
        <w:jc w:val="left"/>
        <w:outlineLvl w:val="9"/>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highlight w:val="none"/>
        </w:rPr>
        <w:t>日期：</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szCs w:val="21"/>
          <w:highlight w:val="none"/>
          <w:u w:val="single"/>
        </w:rPr>
        <w:t xml:space="preserve"> </w:t>
      </w:r>
    </w:p>
    <w:p>
      <w:pPr>
        <w:jc w:val="both"/>
        <w:outlineLvl w:val="9"/>
        <w:rPr>
          <w:rFonts w:hint="eastAsia" w:asciiTheme="minorEastAsia" w:hAnsiTheme="minorEastAsia" w:eastAsiaTheme="minorEastAsia" w:cstheme="minorEastAsia"/>
          <w:b/>
          <w:color w:val="auto"/>
          <w:sz w:val="28"/>
          <w:szCs w:val="28"/>
          <w:highlight w:val="none"/>
        </w:rPr>
      </w:pPr>
    </w:p>
    <w:p>
      <w:pPr>
        <w:pStyle w:val="11"/>
        <w:outlineLvl w:val="9"/>
        <w:rPr>
          <w:rFonts w:hint="eastAsia" w:asciiTheme="minorEastAsia" w:hAnsiTheme="minorEastAsia" w:eastAsiaTheme="minorEastAsia" w:cstheme="minorEastAsia"/>
          <w:b/>
          <w:color w:val="auto"/>
          <w:sz w:val="28"/>
          <w:szCs w:val="28"/>
          <w:highlight w:val="none"/>
        </w:rPr>
      </w:pPr>
    </w:p>
    <w:p>
      <w:pPr>
        <w:pStyle w:val="11"/>
        <w:outlineLvl w:val="9"/>
        <w:rPr>
          <w:rFonts w:hint="eastAsia" w:asciiTheme="minorEastAsia" w:hAnsiTheme="minorEastAsia" w:eastAsiaTheme="minorEastAsia" w:cstheme="minorEastAsia"/>
          <w:b/>
          <w:color w:val="auto"/>
          <w:sz w:val="28"/>
          <w:szCs w:val="28"/>
          <w:highlight w:val="none"/>
        </w:rPr>
      </w:pPr>
    </w:p>
    <w:p>
      <w:pPr>
        <w:numPr>
          <w:ilvl w:val="0"/>
          <w:numId w:val="0"/>
        </w:numPr>
        <w:jc w:val="left"/>
        <w:outlineLvl w:val="9"/>
        <w:rPr>
          <w:rFonts w:hint="eastAsia" w:asciiTheme="minorEastAsia" w:hAnsiTheme="minorEastAsia" w:eastAsiaTheme="minorEastAsia" w:cstheme="minorEastAsia"/>
          <w:b/>
          <w:bCs/>
          <w:color w:val="auto"/>
          <w:sz w:val="24"/>
          <w:szCs w:val="24"/>
          <w:highlight w:val="none"/>
          <w:lang w:val="en-US" w:eastAsia="zh-CN"/>
        </w:rPr>
      </w:pPr>
      <w:bookmarkStart w:id="196" w:name="_Toc480"/>
      <w:bookmarkStart w:id="197" w:name="_Toc11309"/>
      <w:bookmarkStart w:id="198" w:name="_Toc27850"/>
    </w:p>
    <w:p>
      <w:pP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br w:type="page"/>
      </w:r>
    </w:p>
    <w:p>
      <w:pPr>
        <w:numPr>
          <w:ilvl w:val="0"/>
          <w:numId w:val="0"/>
        </w:numPr>
        <w:jc w:val="center"/>
        <w:outlineLvl w:val="9"/>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2、整体服务方案（格式自定）</w:t>
      </w:r>
    </w:p>
    <w:p>
      <w:pPr>
        <w:numPr>
          <w:ilvl w:val="0"/>
          <w:numId w:val="0"/>
        </w:numPr>
        <w:ind w:firstLine="482" w:firstLineChars="200"/>
        <w:jc w:val="left"/>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投标人应按竞争性磋商文件要求的内容和顺序，对完成整个项目提出相应的方案及提供认为必要的其它内容。对含糊不清或欠具体明确之处，评委会可视为投标人履约能力不足或响应不全处理</w:t>
      </w:r>
      <w:r>
        <w:rPr>
          <w:rFonts w:hint="eastAsia" w:asciiTheme="minorEastAsia" w:hAnsiTheme="minorEastAsia" w:eastAsiaTheme="minorEastAsia" w:cstheme="minorEastAsia"/>
          <w:b/>
          <w:bCs/>
          <w:color w:val="auto"/>
          <w:sz w:val="24"/>
          <w:szCs w:val="24"/>
          <w:highlight w:val="none"/>
        </w:rPr>
        <w:t>；（根据</w:t>
      </w:r>
      <w:r>
        <w:rPr>
          <w:rFonts w:hint="eastAsia" w:asciiTheme="minorEastAsia" w:hAnsiTheme="minorEastAsia" w:eastAsiaTheme="minorEastAsia" w:cstheme="minorEastAsia"/>
          <w:b/>
          <w:bCs/>
          <w:color w:val="auto"/>
          <w:sz w:val="24"/>
          <w:szCs w:val="24"/>
          <w:highlight w:val="none"/>
          <w:lang w:eastAsia="zh-CN"/>
        </w:rPr>
        <w:t>竞争性磋商文件</w:t>
      </w:r>
      <w:r>
        <w:rPr>
          <w:rFonts w:hint="eastAsia" w:asciiTheme="minorEastAsia" w:hAnsiTheme="minorEastAsia" w:eastAsiaTheme="minorEastAsia" w:cstheme="minorEastAsia"/>
          <w:b/>
          <w:bCs/>
          <w:color w:val="auto"/>
          <w:sz w:val="24"/>
          <w:szCs w:val="24"/>
          <w:highlight w:val="none"/>
        </w:rPr>
        <w:t>要求自拟）</w:t>
      </w:r>
      <w:bookmarkEnd w:id="196"/>
      <w:bookmarkEnd w:id="197"/>
      <w:bookmarkEnd w:id="198"/>
    </w:p>
    <w:p>
      <w:pPr>
        <w:numPr>
          <w:ilvl w:val="0"/>
          <w:numId w:val="0"/>
        </w:numPr>
        <w:jc w:val="left"/>
        <w:outlineLvl w:val="9"/>
        <w:rPr>
          <w:rFonts w:hint="eastAsia" w:asciiTheme="minorEastAsia" w:hAnsiTheme="minorEastAsia" w:eastAsiaTheme="minorEastAsia" w:cstheme="minorEastAsia"/>
          <w:b/>
          <w:bCs/>
          <w:color w:val="auto"/>
          <w:sz w:val="24"/>
          <w:szCs w:val="24"/>
          <w:highlight w:val="none"/>
          <w:lang w:val="en-US" w:eastAsia="zh-CN"/>
        </w:rPr>
      </w:pPr>
      <w:bookmarkStart w:id="199" w:name="_Toc24349"/>
      <w:bookmarkStart w:id="200" w:name="_Toc16871"/>
      <w:bookmarkStart w:id="201" w:name="_Toc9535"/>
    </w:p>
    <w:p>
      <w:pPr>
        <w:numPr>
          <w:ilvl w:val="0"/>
          <w:numId w:val="0"/>
        </w:numPr>
        <w:jc w:val="center"/>
        <w:outlineLvl w:val="9"/>
        <w:rPr>
          <w:rFonts w:hint="eastAsia" w:asciiTheme="minorEastAsia" w:hAnsiTheme="minorEastAsia" w:eastAsiaTheme="minorEastAsia" w:cstheme="minorEastAsia"/>
          <w:b/>
          <w:bCs/>
          <w:color w:val="auto"/>
          <w:sz w:val="24"/>
          <w:szCs w:val="24"/>
          <w:highlight w:val="none"/>
          <w:lang w:val="en-US" w:eastAsia="zh-CN"/>
        </w:rPr>
      </w:pPr>
    </w:p>
    <w:p>
      <w:pPr>
        <w:pStyle w:val="20"/>
        <w:rPr>
          <w:rFonts w:hint="eastAsia" w:asciiTheme="minorEastAsia" w:hAnsiTheme="minorEastAsia" w:eastAsiaTheme="minorEastAsia" w:cstheme="minorEastAsia"/>
          <w:b/>
          <w:bCs/>
          <w:color w:val="auto"/>
          <w:sz w:val="24"/>
          <w:szCs w:val="24"/>
          <w:highlight w:val="none"/>
          <w:lang w:val="en-US" w:eastAsia="zh-CN"/>
        </w:rPr>
      </w:pPr>
    </w:p>
    <w:p>
      <w:pPr>
        <w:pStyle w:val="20"/>
        <w:rPr>
          <w:rFonts w:hint="eastAsia" w:asciiTheme="minorEastAsia" w:hAnsiTheme="minorEastAsia" w:eastAsiaTheme="minorEastAsia" w:cstheme="minorEastAsia"/>
          <w:b/>
          <w:bCs/>
          <w:color w:val="auto"/>
          <w:sz w:val="24"/>
          <w:szCs w:val="24"/>
          <w:highlight w:val="none"/>
          <w:lang w:val="en-US" w:eastAsia="zh-CN"/>
        </w:rPr>
      </w:pPr>
    </w:p>
    <w:p>
      <w:pPr>
        <w:pStyle w:val="20"/>
        <w:rPr>
          <w:rFonts w:hint="eastAsia" w:asciiTheme="minorEastAsia" w:hAnsiTheme="minorEastAsia" w:eastAsiaTheme="minorEastAsia" w:cstheme="minorEastAsia"/>
          <w:b/>
          <w:bCs/>
          <w:color w:val="auto"/>
          <w:sz w:val="24"/>
          <w:szCs w:val="24"/>
          <w:highlight w:val="none"/>
          <w:lang w:val="en-US" w:eastAsia="zh-CN"/>
        </w:rPr>
      </w:pPr>
    </w:p>
    <w:p>
      <w:pPr>
        <w:numPr>
          <w:ilvl w:val="0"/>
          <w:numId w:val="0"/>
        </w:num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8"/>
          <w:szCs w:val="28"/>
          <w:highlight w:val="none"/>
          <w:lang w:val="en-US" w:eastAsia="zh-CN"/>
        </w:rPr>
        <w:t>3</w:t>
      </w:r>
      <w:r>
        <w:rPr>
          <w:rFonts w:hint="eastAsia" w:asciiTheme="minorEastAsia" w:hAnsiTheme="minorEastAsia" w:eastAsiaTheme="minorEastAsia" w:cstheme="minorEastAsia"/>
          <w:b/>
          <w:bCs/>
          <w:color w:val="auto"/>
          <w:sz w:val="28"/>
          <w:szCs w:val="28"/>
          <w:highlight w:val="none"/>
        </w:rPr>
        <w:t xml:space="preserve"> 、对本次投标的详细说明(投标人视需要自行编写)；</w:t>
      </w:r>
    </w:p>
    <w:p>
      <w:pPr>
        <w:numPr>
          <w:ilvl w:val="0"/>
          <w:numId w:val="0"/>
        </w:numPr>
        <w:jc w:val="center"/>
        <w:outlineLvl w:val="9"/>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（根据</w:t>
      </w:r>
      <w:r>
        <w:rPr>
          <w:rFonts w:hint="eastAsia" w:asciiTheme="minorEastAsia" w:hAnsiTheme="minorEastAsia" w:eastAsiaTheme="minorEastAsia" w:cstheme="minorEastAsia"/>
          <w:b/>
          <w:bCs/>
          <w:color w:val="auto"/>
          <w:sz w:val="24"/>
          <w:szCs w:val="24"/>
          <w:highlight w:val="none"/>
          <w:lang w:eastAsia="zh-CN"/>
        </w:rPr>
        <w:t>竞争性磋商文件</w:t>
      </w:r>
      <w:r>
        <w:rPr>
          <w:rFonts w:hint="eastAsia" w:asciiTheme="minorEastAsia" w:hAnsiTheme="minorEastAsia" w:eastAsiaTheme="minorEastAsia" w:cstheme="minorEastAsia"/>
          <w:b/>
          <w:bCs/>
          <w:color w:val="auto"/>
          <w:sz w:val="24"/>
          <w:szCs w:val="24"/>
          <w:highlight w:val="none"/>
        </w:rPr>
        <w:t>要求自拟）</w:t>
      </w:r>
      <w:bookmarkEnd w:id="199"/>
      <w:bookmarkEnd w:id="200"/>
      <w:bookmarkEnd w:id="201"/>
    </w:p>
    <w:p>
      <w:pPr>
        <w:pStyle w:val="20"/>
        <w:rPr>
          <w:rFonts w:hint="eastAsia" w:asciiTheme="minorEastAsia" w:hAnsiTheme="minorEastAsia" w:eastAsiaTheme="minorEastAsia" w:cstheme="minorEastAsia"/>
          <w:color w:val="auto"/>
          <w:highlight w:val="none"/>
        </w:rPr>
      </w:pPr>
    </w:p>
    <w:p>
      <w:pPr>
        <w:pStyle w:val="20"/>
        <w:rPr>
          <w:rFonts w:hint="eastAsia" w:asciiTheme="minorEastAsia" w:hAnsiTheme="minorEastAsia" w:eastAsiaTheme="minorEastAsia" w:cstheme="minorEastAsia"/>
          <w:color w:val="auto"/>
          <w:highlight w:val="none"/>
        </w:rPr>
      </w:pPr>
    </w:p>
    <w:p>
      <w:pPr>
        <w:pStyle w:val="20"/>
        <w:rPr>
          <w:rFonts w:hint="eastAsia" w:asciiTheme="minorEastAsia" w:hAnsiTheme="minorEastAsia" w:eastAsiaTheme="minorEastAsia" w:cstheme="minorEastAsia"/>
          <w:color w:val="auto"/>
          <w:highlight w:val="none"/>
        </w:rPr>
      </w:pPr>
    </w:p>
    <w:p>
      <w:pPr>
        <w:pStyle w:val="20"/>
        <w:rPr>
          <w:rFonts w:hint="eastAsia" w:asciiTheme="minorEastAsia" w:hAnsiTheme="minorEastAsia" w:eastAsiaTheme="minorEastAsia" w:cstheme="minorEastAsia"/>
          <w:color w:val="auto"/>
          <w:highlight w:val="none"/>
        </w:rPr>
      </w:pPr>
    </w:p>
    <w:p>
      <w:pPr>
        <w:pStyle w:val="20"/>
        <w:rPr>
          <w:rFonts w:hint="eastAsia" w:asciiTheme="minorEastAsia" w:hAnsiTheme="minorEastAsia" w:eastAsiaTheme="minorEastAsia" w:cstheme="minorEastAsia"/>
          <w:color w:val="auto"/>
          <w:highlight w:val="none"/>
        </w:rPr>
      </w:pPr>
    </w:p>
    <w:p>
      <w:pPr>
        <w:pStyle w:val="20"/>
        <w:rPr>
          <w:rFonts w:hint="eastAsia" w:asciiTheme="minorEastAsia" w:hAnsiTheme="minorEastAsia" w:eastAsiaTheme="minorEastAsia" w:cstheme="minorEastAsia"/>
          <w:color w:val="auto"/>
          <w:highlight w:val="none"/>
        </w:rPr>
      </w:pPr>
    </w:p>
    <w:p>
      <w:pPr>
        <w:numPr>
          <w:ilvl w:val="0"/>
          <w:numId w:val="0"/>
        </w:numPr>
        <w:jc w:val="center"/>
        <w:outlineLvl w:val="9"/>
        <w:rPr>
          <w:rFonts w:hint="eastAsia" w:asciiTheme="minorEastAsia" w:hAnsiTheme="minorEastAsia" w:eastAsiaTheme="minorEastAsia" w:cstheme="minorEastAsia"/>
          <w:b/>
          <w:bCs/>
          <w:color w:val="auto"/>
          <w:sz w:val="28"/>
          <w:szCs w:val="28"/>
          <w:highlight w:val="none"/>
        </w:rPr>
      </w:pPr>
      <w:bookmarkStart w:id="202" w:name="_Toc25904"/>
      <w:bookmarkStart w:id="203" w:name="_Toc21223"/>
      <w:bookmarkStart w:id="204" w:name="_Toc12179"/>
      <w:r>
        <w:rPr>
          <w:rFonts w:hint="eastAsia" w:asciiTheme="minorEastAsia" w:hAnsiTheme="minorEastAsia" w:eastAsiaTheme="minorEastAsia" w:cstheme="minorEastAsia"/>
          <w:b/>
          <w:bCs/>
          <w:color w:val="auto"/>
          <w:sz w:val="28"/>
          <w:szCs w:val="28"/>
          <w:highlight w:val="none"/>
          <w:lang w:val="en-US" w:eastAsia="zh-CN"/>
        </w:rPr>
        <w:t>4</w:t>
      </w:r>
      <w:r>
        <w:rPr>
          <w:rFonts w:hint="eastAsia" w:asciiTheme="minorEastAsia" w:hAnsiTheme="minorEastAsia" w:eastAsiaTheme="minorEastAsia" w:cstheme="minorEastAsia"/>
          <w:b/>
          <w:bCs/>
          <w:color w:val="auto"/>
          <w:sz w:val="28"/>
          <w:szCs w:val="28"/>
          <w:highlight w:val="none"/>
        </w:rPr>
        <w:t xml:space="preserve"> 、投标服务的质量保障（证）措施及技术支持等；</w:t>
      </w:r>
    </w:p>
    <w:p>
      <w:pPr>
        <w:numPr>
          <w:ilvl w:val="0"/>
          <w:numId w:val="0"/>
        </w:numPr>
        <w:jc w:val="center"/>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（根据</w:t>
      </w:r>
      <w:r>
        <w:rPr>
          <w:rFonts w:hint="eastAsia" w:asciiTheme="minorEastAsia" w:hAnsiTheme="minorEastAsia" w:eastAsiaTheme="minorEastAsia" w:cstheme="minorEastAsia"/>
          <w:b/>
          <w:bCs/>
          <w:color w:val="auto"/>
          <w:sz w:val="24"/>
          <w:szCs w:val="24"/>
          <w:highlight w:val="none"/>
          <w:lang w:eastAsia="zh-CN"/>
        </w:rPr>
        <w:t>竞争性磋商文件</w:t>
      </w:r>
      <w:r>
        <w:rPr>
          <w:rFonts w:hint="eastAsia" w:asciiTheme="minorEastAsia" w:hAnsiTheme="minorEastAsia" w:eastAsiaTheme="minorEastAsia" w:cstheme="minorEastAsia"/>
          <w:b/>
          <w:bCs/>
          <w:color w:val="auto"/>
          <w:sz w:val="24"/>
          <w:szCs w:val="24"/>
          <w:highlight w:val="none"/>
        </w:rPr>
        <w:t>要求自拟）</w:t>
      </w:r>
      <w:bookmarkEnd w:id="202"/>
      <w:bookmarkEnd w:id="203"/>
      <w:bookmarkEnd w:id="204"/>
    </w:p>
    <w:p>
      <w:pPr>
        <w:numPr>
          <w:ilvl w:val="0"/>
          <w:numId w:val="0"/>
        </w:numPr>
        <w:jc w:val="left"/>
        <w:outlineLvl w:val="9"/>
        <w:rPr>
          <w:rFonts w:hint="eastAsia" w:asciiTheme="minorEastAsia" w:hAnsiTheme="minorEastAsia" w:eastAsiaTheme="minorEastAsia" w:cstheme="minorEastAsia"/>
          <w:b/>
          <w:bCs/>
          <w:color w:val="auto"/>
          <w:sz w:val="24"/>
          <w:szCs w:val="24"/>
          <w:highlight w:val="none"/>
          <w:lang w:val="en-US" w:eastAsia="zh-CN"/>
        </w:rPr>
      </w:pPr>
    </w:p>
    <w:p>
      <w:pPr>
        <w:numPr>
          <w:ilvl w:val="0"/>
          <w:numId w:val="0"/>
        </w:numPr>
        <w:jc w:val="center"/>
        <w:outlineLvl w:val="9"/>
        <w:rPr>
          <w:rFonts w:hint="eastAsia" w:asciiTheme="minorEastAsia" w:hAnsiTheme="minorEastAsia" w:eastAsiaTheme="minorEastAsia" w:cstheme="minorEastAsia"/>
          <w:b/>
          <w:bCs/>
          <w:color w:val="auto"/>
          <w:sz w:val="28"/>
          <w:szCs w:val="28"/>
          <w:highlight w:val="none"/>
          <w:lang w:val="en-US" w:eastAsia="zh-CN"/>
        </w:rPr>
      </w:pPr>
      <w:bookmarkStart w:id="205" w:name="_Toc17596"/>
      <w:bookmarkStart w:id="206" w:name="_Toc4776"/>
      <w:bookmarkStart w:id="207" w:name="_Toc29463"/>
    </w:p>
    <w:p>
      <w:pPr>
        <w:rPr>
          <w:rFonts w:hint="eastAsia" w:asciiTheme="minorEastAsia" w:hAnsiTheme="minorEastAsia" w:eastAsiaTheme="minorEastAsia" w:cstheme="minorEastAsia"/>
          <w:b/>
          <w:bCs/>
          <w:color w:val="auto"/>
          <w:sz w:val="28"/>
          <w:szCs w:val="28"/>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br w:type="page"/>
      </w:r>
    </w:p>
    <w:p>
      <w:pPr>
        <w:numPr>
          <w:ilvl w:val="0"/>
          <w:numId w:val="0"/>
        </w:numPr>
        <w:jc w:val="center"/>
        <w:outlineLvl w:val="9"/>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8"/>
          <w:szCs w:val="28"/>
          <w:highlight w:val="none"/>
          <w:lang w:val="en-US" w:eastAsia="zh-CN"/>
        </w:rPr>
        <w:t>5、关于对本投标文件（响应文件）中资料真实性的承诺</w:t>
      </w:r>
      <w:bookmarkEnd w:id="205"/>
      <w:bookmarkEnd w:id="206"/>
      <w:bookmarkEnd w:id="207"/>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致</w:t>
      </w:r>
      <w:r>
        <w:rPr>
          <w:rFonts w:hint="eastAsia" w:asciiTheme="minorEastAsia" w:hAnsiTheme="minorEastAsia" w:eastAsiaTheme="minorEastAsia" w:cstheme="minorEastAsia"/>
          <w:color w:val="auto"/>
          <w:sz w:val="24"/>
          <w:szCs w:val="22"/>
          <w:highlight w:val="none"/>
        </w:rPr>
        <w:t>：</w:t>
      </w:r>
      <w:r>
        <w:rPr>
          <w:rFonts w:hint="eastAsia" w:asciiTheme="minorEastAsia" w:hAnsiTheme="minorEastAsia" w:eastAsiaTheme="minorEastAsia" w:cstheme="minorEastAsia"/>
          <w:color w:val="auto"/>
          <w:sz w:val="24"/>
          <w:szCs w:val="22"/>
          <w:highlight w:val="none"/>
          <w:u w:val="single"/>
        </w:rPr>
        <w:t xml:space="preserve"> （项目、包段名称）</w:t>
      </w:r>
      <w:r>
        <w:rPr>
          <w:rFonts w:hint="eastAsia" w:asciiTheme="minorEastAsia" w:hAnsiTheme="minorEastAsia" w:eastAsiaTheme="minorEastAsia" w:cstheme="minorEastAsia"/>
          <w:color w:val="auto"/>
          <w:sz w:val="24"/>
          <w:szCs w:val="22"/>
          <w:highlight w:val="none"/>
        </w:rPr>
        <w:t xml:space="preserve">评标委员会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根据《中华人民共和国政府采购法》、《中华人民共和国政府采购法实施条例》等有关法律、法规的规定和</w:t>
      </w:r>
      <w:r>
        <w:rPr>
          <w:rFonts w:hint="eastAsia" w:asciiTheme="minorEastAsia" w:hAnsiTheme="minorEastAsia" w:eastAsiaTheme="minorEastAsia" w:cstheme="minorEastAsia"/>
          <w:color w:val="auto"/>
          <w:sz w:val="24"/>
          <w:szCs w:val="22"/>
          <w:highlight w:val="none"/>
          <w:u w:val="single"/>
        </w:rPr>
        <w:t>    （项目、包段名称）    </w:t>
      </w:r>
      <w:r>
        <w:rPr>
          <w:rFonts w:hint="eastAsia" w:asciiTheme="minorEastAsia" w:hAnsiTheme="minorEastAsia" w:eastAsiaTheme="minorEastAsia" w:cstheme="minorEastAsia"/>
          <w:color w:val="auto"/>
          <w:sz w:val="24"/>
          <w:szCs w:val="22"/>
          <w:highlight w:val="none"/>
        </w:rPr>
        <w:t>的</w:t>
      </w:r>
      <w:r>
        <w:rPr>
          <w:rFonts w:hint="eastAsia" w:asciiTheme="minorEastAsia" w:hAnsiTheme="minorEastAsia" w:eastAsiaTheme="minorEastAsia" w:cstheme="minorEastAsia"/>
          <w:color w:val="auto"/>
          <w:sz w:val="24"/>
          <w:szCs w:val="22"/>
          <w:highlight w:val="none"/>
          <w:lang w:eastAsia="zh-CN"/>
        </w:rPr>
        <w:t>竞争性磋商文件</w:t>
      </w:r>
      <w:r>
        <w:rPr>
          <w:rFonts w:hint="eastAsia" w:asciiTheme="minorEastAsia" w:hAnsiTheme="minorEastAsia" w:eastAsiaTheme="minorEastAsia" w:cstheme="minorEastAsia"/>
          <w:color w:val="auto"/>
          <w:sz w:val="24"/>
          <w:szCs w:val="22"/>
          <w:highlight w:val="none"/>
        </w:rPr>
        <w:t>的要求，我公司在</w:t>
      </w:r>
      <w:r>
        <w:rPr>
          <w:rFonts w:hint="eastAsia" w:asciiTheme="minorEastAsia" w:hAnsiTheme="minorEastAsia" w:eastAsiaTheme="minorEastAsia" w:cstheme="minorEastAsia"/>
          <w:color w:val="auto"/>
          <w:sz w:val="24"/>
          <w:szCs w:val="22"/>
          <w:highlight w:val="none"/>
          <w:u w:val="single"/>
        </w:rPr>
        <w:t>   （项目、包段名称）   </w:t>
      </w:r>
      <w:r>
        <w:rPr>
          <w:rFonts w:hint="eastAsia" w:asciiTheme="minorEastAsia" w:hAnsiTheme="minorEastAsia" w:eastAsiaTheme="minorEastAsia" w:cstheme="minorEastAsia"/>
          <w:color w:val="auto"/>
          <w:sz w:val="24"/>
          <w:szCs w:val="22"/>
          <w:highlight w:val="none"/>
        </w:rPr>
        <w:t>投标文件（响应文件）中所提供资料真实性作如下承诺：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我公司将严格按</w:t>
      </w:r>
      <w:r>
        <w:rPr>
          <w:rFonts w:hint="eastAsia" w:asciiTheme="minorEastAsia" w:hAnsiTheme="minorEastAsia" w:eastAsiaTheme="minorEastAsia" w:cstheme="minorEastAsia"/>
          <w:color w:val="auto"/>
          <w:sz w:val="24"/>
          <w:szCs w:val="22"/>
          <w:highlight w:val="none"/>
          <w:lang w:eastAsia="zh-CN"/>
        </w:rPr>
        <w:t>竞争性磋商文件</w:t>
      </w:r>
      <w:r>
        <w:rPr>
          <w:rFonts w:hint="eastAsia" w:asciiTheme="minorEastAsia" w:hAnsiTheme="minorEastAsia" w:eastAsiaTheme="minorEastAsia" w:cstheme="minorEastAsia"/>
          <w:color w:val="auto"/>
          <w:sz w:val="24"/>
          <w:szCs w:val="22"/>
          <w:highlight w:val="none"/>
        </w:rPr>
        <w:t xml:space="preserve">要求，在编制本投标文件（响应文件）时，对投标文件中所提供的资料全部真实和正确，并对提供的所有资料（资格、业绩、其他材料等）的真实性负责！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val="en-US" w:eastAsia="zh-CN"/>
        </w:rPr>
        <w:t>若</w:t>
      </w:r>
      <w:r>
        <w:rPr>
          <w:rFonts w:hint="eastAsia" w:asciiTheme="minorEastAsia" w:hAnsiTheme="minorEastAsia" w:eastAsiaTheme="minorEastAsia" w:cstheme="minorEastAsia"/>
          <w:color w:val="auto"/>
          <w:sz w:val="24"/>
          <w:szCs w:val="22"/>
          <w:highlight w:val="none"/>
        </w:rPr>
        <w:t>提供的全部资料中存在不真实（伪造或租借等虚假资料）情形，将无条件接受任何处罚，自行承担由此引起的一切责任！</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Theme="minorEastAsia" w:hAnsiTheme="minorEastAsia" w:eastAsiaTheme="minorEastAsia" w:cstheme="minorEastAsia"/>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特此承诺</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Theme="minorEastAsia" w:hAnsiTheme="minorEastAsia" w:eastAsiaTheme="minorEastAsia" w:cstheme="minorEastAsia"/>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lang w:eastAsia="zh-CN"/>
        </w:rPr>
        <w:t>投标人</w:t>
      </w:r>
      <w:r>
        <w:rPr>
          <w:rFonts w:hint="eastAsia" w:asciiTheme="minorEastAsia" w:hAnsiTheme="minorEastAsia" w:eastAsiaTheme="minorEastAsia" w:cstheme="minorEastAsia"/>
          <w:color w:val="auto"/>
          <w:sz w:val="24"/>
          <w:szCs w:val="22"/>
          <w:highlight w:val="none"/>
        </w:rPr>
        <w:t>（全称）：                        （盖单位章）</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法定代表人：                           （签字）</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 xml:space="preserve">有效的联系方式：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Theme="minorEastAsia" w:hAnsiTheme="minorEastAsia" w:eastAsiaTheme="minorEastAsia" w:cstheme="minorEastAsia"/>
          <w:color w:val="auto"/>
          <w:sz w:val="24"/>
          <w:szCs w:val="22"/>
          <w:highlight w:val="none"/>
        </w:rPr>
      </w:pPr>
      <w:r>
        <w:rPr>
          <w:rFonts w:hint="eastAsia" w:asciiTheme="minorEastAsia" w:hAnsiTheme="minorEastAsia" w:eastAsiaTheme="minorEastAsia" w:cstheme="minorEastAsia"/>
          <w:color w:val="auto"/>
          <w:sz w:val="24"/>
          <w:szCs w:val="22"/>
          <w:highlight w:val="none"/>
        </w:rPr>
        <w:t>年      月       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Theme="minorEastAsia" w:hAnsiTheme="minorEastAsia" w:eastAsiaTheme="minorEastAsia" w:cstheme="minorEastAsia"/>
          <w:b/>
          <w:bCs/>
          <w:color w:val="auto"/>
          <w:sz w:val="28"/>
          <w:szCs w:val="36"/>
          <w:highlight w:val="none"/>
          <w:lang w:val="en-US" w:eastAsia="zh-CN"/>
        </w:rPr>
      </w:pPr>
      <w:bookmarkStart w:id="208" w:name="_Toc6238"/>
      <w:bookmarkStart w:id="209" w:name="_Toc2371"/>
      <w:bookmarkStart w:id="210" w:name="_Toc4842"/>
    </w:p>
    <w:p>
      <w:pPr>
        <w:jc w:val="center"/>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36"/>
          <w:highlight w:val="none"/>
          <w:lang w:val="en-US" w:eastAsia="zh-CN"/>
        </w:rPr>
        <w:br w:type="page"/>
      </w:r>
      <w:bookmarkEnd w:id="208"/>
      <w:bookmarkEnd w:id="209"/>
      <w:bookmarkEnd w:id="210"/>
      <w:bookmarkStart w:id="211" w:name="_Toc19298"/>
      <w:bookmarkStart w:id="212" w:name="_Toc27546"/>
      <w:bookmarkStart w:id="213" w:name="_Toc26203"/>
      <w:bookmarkStart w:id="214" w:name="_Toc13017"/>
      <w:bookmarkStart w:id="215" w:name="_Toc5425"/>
      <w:bookmarkStart w:id="216" w:name="_Toc5529"/>
      <w:bookmarkStart w:id="217" w:name="_Toc19656"/>
      <w:r>
        <w:rPr>
          <w:rFonts w:hint="eastAsia" w:asciiTheme="minorEastAsia" w:hAnsiTheme="minorEastAsia" w:eastAsiaTheme="minorEastAsia" w:cstheme="minorEastAsia"/>
          <w:b/>
          <w:bCs/>
          <w:color w:val="auto"/>
          <w:sz w:val="28"/>
          <w:szCs w:val="28"/>
          <w:highlight w:val="none"/>
          <w:lang w:val="en-US" w:eastAsia="zh-CN"/>
        </w:rPr>
        <w:t>6、</w:t>
      </w:r>
      <w:r>
        <w:rPr>
          <w:rFonts w:hint="eastAsia" w:asciiTheme="minorEastAsia" w:hAnsiTheme="minorEastAsia" w:eastAsiaTheme="minorEastAsia" w:cstheme="minorEastAsia"/>
          <w:b/>
          <w:bCs/>
          <w:color w:val="auto"/>
          <w:sz w:val="28"/>
          <w:szCs w:val="28"/>
          <w:highlight w:val="none"/>
        </w:rPr>
        <w:t>中小企业声明函（符合本声明函填写）</w:t>
      </w:r>
      <w:bookmarkEnd w:id="211"/>
      <w:bookmarkEnd w:id="212"/>
      <w:bookmarkEnd w:id="213"/>
      <w:bookmarkEnd w:id="214"/>
      <w:bookmarkEnd w:id="215"/>
      <w:bookmarkEnd w:id="216"/>
      <w:bookmarkEnd w:id="217"/>
    </w:p>
    <w:p>
      <w:pPr>
        <w:spacing w:line="480" w:lineRule="exact"/>
        <w:rPr>
          <w:rFonts w:hint="eastAsia" w:ascii="宋体" w:hAnsi="宋体" w:eastAsia="宋体" w:cs="宋体"/>
          <w:b/>
          <w:color w:val="000000"/>
          <w:spacing w:val="6"/>
          <w:szCs w:val="21"/>
        </w:rPr>
      </w:pPr>
      <w:bookmarkStart w:id="218" w:name="_Toc14689"/>
      <w:bookmarkStart w:id="219" w:name="_Toc20603"/>
      <w:bookmarkStart w:id="220" w:name="_Toc14195_WPSOffice_Level1"/>
      <w:bookmarkStart w:id="221" w:name="_Toc21568"/>
      <w:r>
        <w:rPr>
          <w:rFonts w:hint="eastAsia" w:ascii="宋体" w:hAnsi="宋体" w:eastAsia="宋体" w:cs="宋体"/>
          <w:color w:val="000000"/>
          <w:spacing w:val="6"/>
          <w:szCs w:val="21"/>
        </w:rPr>
        <w:t>附：（注：本声明函对中小企业参与政府采购活动时适用）</w:t>
      </w:r>
    </w:p>
    <w:p>
      <w:pPr>
        <w:pStyle w:val="3"/>
        <w:spacing w:line="480" w:lineRule="exact"/>
        <w:jc w:val="center"/>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中小企业声明函（货物）</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rPr>
        <w:t>本公司（联合体）郑重声明，根据《政府采购促进中小企业发展管理办法》（财库﹝2020﹞46号）的规定，本公司（联合体）参加</w:t>
      </w:r>
      <w:r>
        <w:rPr>
          <w:rFonts w:hint="eastAsia" w:ascii="宋体" w:hAnsi="宋体" w:eastAsia="宋体" w:cs="宋体"/>
          <w:i/>
          <w:color w:val="000000"/>
          <w:kern w:val="0"/>
          <w:sz w:val="21"/>
          <w:szCs w:val="21"/>
          <w:highlight w:val="none"/>
          <w:u w:val="single"/>
        </w:rPr>
        <w:t>（单位名称）</w:t>
      </w:r>
      <w:r>
        <w:rPr>
          <w:rFonts w:hint="eastAsia" w:ascii="宋体" w:hAnsi="宋体" w:eastAsia="宋体" w:cs="宋体"/>
          <w:color w:val="000000"/>
          <w:kern w:val="0"/>
          <w:sz w:val="21"/>
          <w:szCs w:val="21"/>
          <w:highlight w:val="none"/>
        </w:rPr>
        <w:t>的</w:t>
      </w:r>
      <w:r>
        <w:rPr>
          <w:rFonts w:hint="eastAsia" w:ascii="宋体" w:hAnsi="宋体" w:eastAsia="宋体" w:cs="宋体"/>
          <w:i/>
          <w:color w:val="000000"/>
          <w:kern w:val="0"/>
          <w:sz w:val="21"/>
          <w:szCs w:val="21"/>
          <w:highlight w:val="none"/>
          <w:u w:val="single"/>
        </w:rPr>
        <w:t>（项目名称）</w:t>
      </w:r>
      <w:r>
        <w:rPr>
          <w:rFonts w:hint="eastAsia" w:ascii="宋体" w:hAnsi="宋体" w:eastAsia="宋体" w:cs="宋体"/>
          <w:color w:val="000000"/>
          <w:kern w:val="0"/>
          <w:sz w:val="21"/>
          <w:szCs w:val="21"/>
          <w:highlight w:val="none"/>
        </w:rPr>
        <w:t>采购活动，提供的货物全部由符合政策要求的中小企业制造。相关企业（含联合体中的中小企业、签订分包意向协议的中小企业）的具体情况如下：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rPr>
        <w:t>1.</w:t>
      </w:r>
      <w:r>
        <w:rPr>
          <w:rFonts w:hint="eastAsia" w:ascii="宋体" w:hAnsi="宋体" w:eastAsia="宋体" w:cs="宋体"/>
          <w:i/>
          <w:color w:val="000000"/>
          <w:kern w:val="0"/>
          <w:sz w:val="21"/>
          <w:szCs w:val="21"/>
          <w:highlight w:val="none"/>
          <w:u w:val="single"/>
        </w:rPr>
        <w:t>（标的名称）</w:t>
      </w:r>
      <w:r>
        <w:rPr>
          <w:rFonts w:hint="eastAsia" w:ascii="宋体" w:hAnsi="宋体" w:eastAsia="宋体" w:cs="宋体"/>
          <w:color w:val="000000"/>
          <w:kern w:val="0"/>
          <w:sz w:val="21"/>
          <w:szCs w:val="21"/>
          <w:highlight w:val="none"/>
        </w:rPr>
        <w:t>，属于</w:t>
      </w:r>
      <w:r>
        <w:rPr>
          <w:rFonts w:hint="eastAsia" w:ascii="宋体" w:hAnsi="宋体" w:eastAsia="宋体" w:cs="宋体"/>
          <w:i/>
          <w:color w:val="000000"/>
          <w:kern w:val="0"/>
          <w:sz w:val="21"/>
          <w:szCs w:val="21"/>
          <w:highlight w:val="none"/>
          <w:u w:val="single"/>
        </w:rPr>
        <w:t>（采购文件中明确的所属行业）行业</w:t>
      </w:r>
      <w:r>
        <w:rPr>
          <w:rFonts w:hint="eastAsia" w:ascii="宋体" w:hAnsi="宋体" w:eastAsia="宋体" w:cs="宋体"/>
          <w:color w:val="000000"/>
          <w:kern w:val="0"/>
          <w:sz w:val="21"/>
          <w:szCs w:val="21"/>
          <w:highlight w:val="none"/>
        </w:rPr>
        <w:t>；制造商为</w:t>
      </w:r>
      <w:r>
        <w:rPr>
          <w:rFonts w:hint="eastAsia" w:ascii="宋体" w:hAnsi="宋体" w:eastAsia="宋体" w:cs="宋体"/>
          <w:i/>
          <w:color w:val="000000"/>
          <w:kern w:val="0"/>
          <w:sz w:val="21"/>
          <w:szCs w:val="21"/>
          <w:highlight w:val="none"/>
          <w:u w:val="single"/>
        </w:rPr>
        <w:t>（企业名称）</w:t>
      </w:r>
      <w:r>
        <w:rPr>
          <w:rFonts w:hint="eastAsia" w:ascii="宋体" w:hAnsi="宋体" w:eastAsia="宋体" w:cs="宋体"/>
          <w:color w:val="000000"/>
          <w:kern w:val="0"/>
          <w:sz w:val="21"/>
          <w:szCs w:val="21"/>
          <w:highlight w:val="none"/>
        </w:rPr>
        <w:t>，从业人员人，营业收入为万元，资产总额为万元，属于</w:t>
      </w:r>
      <w:r>
        <w:rPr>
          <w:rFonts w:hint="eastAsia" w:ascii="宋体" w:hAnsi="宋体" w:eastAsia="宋体" w:cs="宋体"/>
          <w:i/>
          <w:color w:val="000000"/>
          <w:kern w:val="0"/>
          <w:sz w:val="21"/>
          <w:szCs w:val="21"/>
          <w:highlight w:val="none"/>
          <w:u w:val="single"/>
        </w:rPr>
        <w:t>（中型企业、小型企业、微型企业）</w:t>
      </w:r>
      <w:r>
        <w:rPr>
          <w:rFonts w:hint="eastAsia" w:ascii="宋体" w:hAnsi="宋体" w:eastAsia="宋体" w:cs="宋体"/>
          <w:color w:val="00000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rPr>
        <w:t>2.</w:t>
      </w:r>
      <w:r>
        <w:rPr>
          <w:rFonts w:hint="eastAsia" w:ascii="宋体" w:hAnsi="宋体" w:eastAsia="宋体" w:cs="宋体"/>
          <w:i/>
          <w:color w:val="000000"/>
          <w:kern w:val="0"/>
          <w:sz w:val="21"/>
          <w:szCs w:val="21"/>
          <w:highlight w:val="none"/>
          <w:u w:val="single"/>
        </w:rPr>
        <w:t>（标的名称）</w:t>
      </w:r>
      <w:r>
        <w:rPr>
          <w:rFonts w:hint="eastAsia" w:ascii="宋体" w:hAnsi="宋体" w:eastAsia="宋体" w:cs="宋体"/>
          <w:color w:val="000000"/>
          <w:kern w:val="0"/>
          <w:sz w:val="21"/>
          <w:szCs w:val="21"/>
          <w:highlight w:val="none"/>
        </w:rPr>
        <w:t>，属于</w:t>
      </w:r>
      <w:r>
        <w:rPr>
          <w:rFonts w:hint="eastAsia" w:ascii="宋体" w:hAnsi="宋体" w:eastAsia="宋体" w:cs="宋体"/>
          <w:i/>
          <w:color w:val="000000"/>
          <w:kern w:val="0"/>
          <w:sz w:val="21"/>
          <w:szCs w:val="21"/>
          <w:highlight w:val="none"/>
          <w:u w:val="single"/>
        </w:rPr>
        <w:t>（采购文件中明确的所属行业）行业</w:t>
      </w:r>
      <w:r>
        <w:rPr>
          <w:rFonts w:hint="eastAsia" w:ascii="宋体" w:hAnsi="宋体" w:eastAsia="宋体" w:cs="宋体"/>
          <w:color w:val="000000"/>
          <w:kern w:val="0"/>
          <w:sz w:val="21"/>
          <w:szCs w:val="21"/>
          <w:highlight w:val="none"/>
        </w:rPr>
        <w:t>；制造商为</w:t>
      </w:r>
      <w:r>
        <w:rPr>
          <w:rFonts w:hint="eastAsia" w:ascii="宋体" w:hAnsi="宋体" w:eastAsia="宋体" w:cs="宋体"/>
          <w:i/>
          <w:color w:val="000000"/>
          <w:kern w:val="0"/>
          <w:sz w:val="21"/>
          <w:szCs w:val="21"/>
          <w:highlight w:val="none"/>
          <w:u w:val="single"/>
        </w:rPr>
        <w:t>（企业名称）</w:t>
      </w:r>
      <w:r>
        <w:rPr>
          <w:rFonts w:hint="eastAsia" w:ascii="宋体" w:hAnsi="宋体" w:eastAsia="宋体" w:cs="宋体"/>
          <w:color w:val="000000"/>
          <w:kern w:val="0"/>
          <w:sz w:val="21"/>
          <w:szCs w:val="21"/>
          <w:highlight w:val="none"/>
        </w:rPr>
        <w:t>，从业人员人，营业收入为万元，资产总额为万元，属于</w:t>
      </w:r>
      <w:r>
        <w:rPr>
          <w:rFonts w:hint="eastAsia" w:ascii="宋体" w:hAnsi="宋体" w:eastAsia="宋体" w:cs="宋体"/>
          <w:i/>
          <w:color w:val="000000"/>
          <w:kern w:val="0"/>
          <w:sz w:val="21"/>
          <w:szCs w:val="21"/>
          <w:highlight w:val="none"/>
          <w:u w:val="single"/>
        </w:rPr>
        <w:t>（中型企业、小型企业、微型企业）</w:t>
      </w:r>
      <w:r>
        <w:rPr>
          <w:rFonts w:hint="eastAsia" w:ascii="宋体" w:hAnsi="宋体" w:eastAsia="宋体" w:cs="宋体"/>
          <w:color w:val="00000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kern w:val="0"/>
          <w:sz w:val="21"/>
          <w:szCs w:val="21"/>
          <w:highlight w:val="none"/>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360" w:lineRule="auto"/>
        <w:ind w:firstLine="2940" w:firstLineChars="1400"/>
        <w:jc w:val="left"/>
        <w:textAlignment w:val="auto"/>
        <w:rPr>
          <w:rFonts w:hint="eastAsia" w:ascii="宋体" w:hAnsi="宋体" w:eastAsia="宋体" w:cs="宋体"/>
          <w:color w:val="000000"/>
          <w:sz w:val="21"/>
          <w:szCs w:val="21"/>
          <w:highlight w:val="none"/>
          <w:u w:val="single"/>
          <w:lang w:eastAsia="zh-CN"/>
        </w:rPr>
      </w:pPr>
      <w:r>
        <w:rPr>
          <w:rFonts w:hint="eastAsia" w:ascii="宋体" w:hAnsi="宋体" w:eastAsia="宋体" w:cs="宋体"/>
          <w:color w:val="000000"/>
          <w:kern w:val="0"/>
          <w:sz w:val="21"/>
          <w:szCs w:val="21"/>
          <w:highlight w:val="none"/>
        </w:rPr>
        <w:t>企业名称（盖章）：</w:t>
      </w:r>
    </w:p>
    <w:p>
      <w:pPr>
        <w:keepNext w:val="0"/>
        <w:keepLines w:val="0"/>
        <w:pageBreakBefore w:val="0"/>
        <w:widowControl/>
        <w:kinsoku/>
        <w:wordWrap/>
        <w:overflowPunct/>
        <w:topLinePunct w:val="0"/>
        <w:autoSpaceDE/>
        <w:autoSpaceDN/>
        <w:bidi w:val="0"/>
        <w:adjustRightInd/>
        <w:snapToGrid/>
        <w:spacing w:line="360" w:lineRule="auto"/>
        <w:ind w:firstLine="2940" w:firstLineChars="1400"/>
        <w:jc w:val="left"/>
        <w:textAlignment w:val="auto"/>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rPr>
        <w:t>日期：</w:t>
      </w:r>
    </w:p>
    <w:p>
      <w:pPr>
        <w:pStyle w:val="59"/>
        <w:tabs>
          <w:tab w:val="left" w:pos="425"/>
          <w:tab w:val="left" w:pos="709"/>
        </w:tabs>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rPr>
        <w:t>注</w:t>
      </w:r>
      <w:r>
        <w:rPr>
          <w:rFonts w:hint="eastAsia" w:ascii="宋体" w:hAnsi="宋体" w:eastAsia="宋体" w:cs="宋体"/>
          <w:color w:val="000000"/>
          <w:kern w:val="0"/>
          <w:sz w:val="21"/>
          <w:szCs w:val="21"/>
          <w:highlight w:val="none"/>
        </w:rPr>
        <w:t>：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widowControl/>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lang w:bidi="ar"/>
        </w:rPr>
        <w:t>1从业人员、营业收入、资产总额填报上一年度数据，无上一年度数据的新成立企业可不填报</w:t>
      </w:r>
    </w:p>
    <w:p>
      <w:pPr>
        <w:pStyle w:val="11"/>
        <w:spacing w:line="360" w:lineRule="auto"/>
        <w:rPr>
          <w:rFonts w:hint="eastAsia" w:asciiTheme="minorEastAsia" w:hAnsiTheme="minorEastAsia" w:eastAsiaTheme="minorEastAsia" w:cstheme="minorEastAsia"/>
          <w:sz w:val="21"/>
          <w:szCs w:val="21"/>
        </w:rPr>
      </w:pPr>
    </w:p>
    <w:p>
      <w:pPr>
        <w:snapToGrid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6"/>
          <w:sz w:val="21"/>
          <w:szCs w:val="21"/>
        </w:rPr>
        <w:t>注：</w:t>
      </w:r>
    </w:p>
    <w:p>
      <w:pPr>
        <w:pStyle w:val="11"/>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11"/>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snapToGrid w:val="0"/>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21"/>
        </w:rPr>
        <w:t>附：工业和信息化部 国家统计局国家发展和改革委员会 财政部关于印发中小企业划型标准规定的通知（工信部联企业[2011]300号  2011.6.1）</w:t>
      </w:r>
    </w:p>
    <w:p>
      <w:pPr>
        <w:snapToGrid w:val="0"/>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各省、自治区、直辖市人民政府，国务院各部委、各直属机构及有关单位：</w:t>
      </w:r>
    </w:p>
    <w:p>
      <w:pPr>
        <w:snapToGrid w:val="0"/>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为贯彻落实《中华人民共和国中小企业促进法》和《</w:t>
      </w:r>
      <w:r>
        <w:rPr>
          <w:rFonts w:hint="eastAsia" w:asciiTheme="minorEastAsia" w:hAnsiTheme="minorEastAsia" w:eastAsiaTheme="minorEastAsia" w:cstheme="minorEastAsia"/>
          <w:sz w:val="21"/>
        </w:rPr>
        <w:fldChar w:fldCharType="begin" w:fldLock="1"/>
      </w:r>
      <w:r>
        <w:rPr>
          <w:rFonts w:hint="eastAsia" w:asciiTheme="minorEastAsia" w:hAnsiTheme="minorEastAsia" w:eastAsiaTheme="minorEastAsia" w:cstheme="minorEastAsia"/>
          <w:sz w:val="21"/>
        </w:rPr>
        <w:instrText xml:space="preserve"> HYPERLINK "http://www.shui5.cn/article/47/26142.html" </w:instrText>
      </w:r>
      <w:r>
        <w:rPr>
          <w:rFonts w:hint="eastAsia" w:asciiTheme="minorEastAsia" w:hAnsiTheme="minorEastAsia" w:eastAsiaTheme="minorEastAsia" w:cstheme="minorEastAsia"/>
          <w:sz w:val="21"/>
        </w:rPr>
        <w:fldChar w:fldCharType="separate"/>
      </w:r>
      <w:r>
        <w:rPr>
          <w:rFonts w:hint="eastAsia" w:asciiTheme="minorEastAsia" w:hAnsiTheme="minorEastAsia" w:eastAsiaTheme="minorEastAsia" w:cstheme="minorEastAsia"/>
          <w:sz w:val="21"/>
        </w:rPr>
        <w:t>国务院关于进一步促进中小企业发展的若干意见</w:t>
      </w:r>
      <w:r>
        <w:rPr>
          <w:rFonts w:hint="eastAsia" w:asciiTheme="minorEastAsia" w:hAnsiTheme="minorEastAsia" w:eastAsiaTheme="minorEastAsia" w:cstheme="minorEastAsia"/>
          <w:sz w:val="21"/>
        </w:rPr>
        <w:fldChar w:fldCharType="end"/>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z w:val="21"/>
        </w:rPr>
        <w:fldChar w:fldCharType="begin" w:fldLock="1"/>
      </w:r>
      <w:r>
        <w:rPr>
          <w:rFonts w:hint="eastAsia" w:asciiTheme="minorEastAsia" w:hAnsiTheme="minorEastAsia" w:eastAsiaTheme="minorEastAsia" w:cstheme="minorEastAsia"/>
          <w:sz w:val="21"/>
        </w:rPr>
        <w:instrText xml:space="preserve"> HYPERLINK "http://www.shui5.cn/article/47/26142.html" </w:instrText>
      </w:r>
      <w:r>
        <w:rPr>
          <w:rFonts w:hint="eastAsia" w:asciiTheme="minorEastAsia" w:hAnsiTheme="minorEastAsia" w:eastAsiaTheme="minorEastAsia" w:cstheme="minorEastAsia"/>
          <w:sz w:val="21"/>
        </w:rPr>
        <w:fldChar w:fldCharType="separate"/>
      </w:r>
      <w:r>
        <w:rPr>
          <w:rFonts w:hint="eastAsia" w:asciiTheme="minorEastAsia" w:hAnsiTheme="minorEastAsia" w:eastAsiaTheme="minorEastAsia" w:cstheme="minorEastAsia"/>
          <w:sz w:val="21"/>
        </w:rPr>
        <w:t>国发〔2009〕36号</w:t>
      </w:r>
      <w:r>
        <w:rPr>
          <w:rFonts w:hint="eastAsia" w:asciiTheme="minorEastAsia" w:hAnsiTheme="minorEastAsia" w:eastAsiaTheme="minorEastAsia" w:cstheme="minorEastAsia"/>
          <w:sz w:val="21"/>
        </w:rPr>
        <w:fldChar w:fldCharType="end"/>
      </w:r>
      <w:r>
        <w:rPr>
          <w:rFonts w:hint="eastAsia" w:asciiTheme="minorEastAsia" w:hAnsiTheme="minorEastAsia" w:eastAsiaTheme="minorEastAsia" w:cstheme="minorEastAsia"/>
          <w:sz w:val="21"/>
        </w:rPr>
        <w:t>），工业和信息化部、国家统计局、发展改革委、财政部研究制定了《中小企业划型标准规定》。经国务院同意，现印发给你们，请遵照执行。</w:t>
      </w:r>
    </w:p>
    <w:p>
      <w:pPr>
        <w:snapToGrid w:val="0"/>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附件：</w:t>
      </w:r>
    </w:p>
    <w:p>
      <w:pPr>
        <w:snapToGrid w:val="0"/>
        <w:spacing w:line="360" w:lineRule="auto"/>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中小企业划型标准规定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一、根据《中华人民共和国中小企业促进法》和《</w:t>
      </w:r>
      <w:r>
        <w:rPr>
          <w:rFonts w:hint="eastAsia" w:asciiTheme="minorEastAsia" w:hAnsiTheme="minorEastAsia" w:eastAsiaTheme="minorEastAsia" w:cstheme="minorEastAsia"/>
          <w:sz w:val="21"/>
        </w:rPr>
        <w:fldChar w:fldCharType="begin" w:fldLock="1"/>
      </w:r>
      <w:r>
        <w:rPr>
          <w:rFonts w:hint="eastAsia" w:asciiTheme="minorEastAsia" w:hAnsiTheme="minorEastAsia" w:eastAsiaTheme="minorEastAsia" w:cstheme="minorEastAsia"/>
          <w:sz w:val="21"/>
        </w:rPr>
        <w:instrText xml:space="preserve"> HYPERLINK "http://www.shui5.cn/article/47/26142.html" </w:instrText>
      </w:r>
      <w:r>
        <w:rPr>
          <w:rFonts w:hint="eastAsia" w:asciiTheme="minorEastAsia" w:hAnsiTheme="minorEastAsia" w:eastAsiaTheme="minorEastAsia" w:cstheme="minorEastAsia"/>
          <w:sz w:val="21"/>
        </w:rPr>
        <w:fldChar w:fldCharType="separate"/>
      </w:r>
      <w:r>
        <w:rPr>
          <w:rFonts w:hint="eastAsia" w:asciiTheme="minorEastAsia" w:hAnsiTheme="minorEastAsia" w:eastAsiaTheme="minorEastAsia" w:cstheme="minorEastAsia"/>
          <w:sz w:val="21"/>
        </w:rPr>
        <w:t>国务院关于进一步促进中小企业发展的若干意见</w:t>
      </w:r>
      <w:r>
        <w:rPr>
          <w:rFonts w:hint="eastAsia" w:asciiTheme="minorEastAsia" w:hAnsiTheme="minorEastAsia" w:eastAsiaTheme="minorEastAsia" w:cstheme="minorEastAsia"/>
          <w:sz w:val="21"/>
        </w:rPr>
        <w:fldChar w:fldCharType="end"/>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z w:val="21"/>
        </w:rPr>
        <w:fldChar w:fldCharType="begin" w:fldLock="1"/>
      </w:r>
      <w:r>
        <w:rPr>
          <w:rFonts w:hint="eastAsia" w:asciiTheme="minorEastAsia" w:hAnsiTheme="minorEastAsia" w:eastAsiaTheme="minorEastAsia" w:cstheme="minorEastAsia"/>
          <w:sz w:val="21"/>
        </w:rPr>
        <w:instrText xml:space="preserve"> HYPERLINK "http://www.shui5.cn/article/47/26142.html" </w:instrText>
      </w:r>
      <w:r>
        <w:rPr>
          <w:rFonts w:hint="eastAsia" w:asciiTheme="minorEastAsia" w:hAnsiTheme="minorEastAsia" w:eastAsiaTheme="minorEastAsia" w:cstheme="minorEastAsia"/>
          <w:sz w:val="21"/>
        </w:rPr>
        <w:fldChar w:fldCharType="separate"/>
      </w:r>
      <w:r>
        <w:rPr>
          <w:rFonts w:hint="eastAsia" w:asciiTheme="minorEastAsia" w:hAnsiTheme="minorEastAsia" w:eastAsiaTheme="minorEastAsia" w:cstheme="minorEastAsia"/>
          <w:sz w:val="21"/>
        </w:rPr>
        <w:t>国发〔2009〕36号</w:t>
      </w:r>
      <w:r>
        <w:rPr>
          <w:rFonts w:hint="eastAsia" w:asciiTheme="minorEastAsia" w:hAnsiTheme="minorEastAsia" w:eastAsiaTheme="minorEastAsia" w:cstheme="minorEastAsia"/>
          <w:sz w:val="21"/>
        </w:rPr>
        <w:fldChar w:fldCharType="end"/>
      </w:r>
      <w:r>
        <w:rPr>
          <w:rFonts w:hint="eastAsia" w:asciiTheme="minorEastAsia" w:hAnsiTheme="minorEastAsia" w:eastAsiaTheme="minorEastAsia" w:cstheme="minorEastAsia"/>
          <w:sz w:val="21"/>
        </w:rPr>
        <w:t>），制定本规定。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二、中小企业划分为中型、小型、微型三种类型，具体标准根据企业从业人员、营业收入、资产总额等指标，结合行业特点制定。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r>
        <w:rPr>
          <w:rFonts w:hint="eastAsia" w:asciiTheme="minorEastAsia" w:hAnsiTheme="minorEastAsia" w:eastAsiaTheme="minorEastAsia" w:cstheme="minorEastAsia"/>
          <w:sz w:val="21"/>
          <w:lang w:eastAsia="zh-CN"/>
        </w:rPr>
        <w:t>其他未列明的行业</w:t>
      </w:r>
      <w:r>
        <w:rPr>
          <w:rFonts w:hint="eastAsia" w:asciiTheme="minorEastAsia" w:hAnsiTheme="minorEastAsia" w:eastAsiaTheme="minorEastAsia" w:cstheme="minorEastAsia"/>
          <w:sz w:val="21"/>
        </w:rPr>
        <w:t>，其他未列明行业（包括科学研究和技术服务业，水利、环境和公共设施管理业，居民服务、修理和其他服务业，社会工作，文化、体育和娱乐业等）。</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四、各行业划型标准为：</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（一）农、林、牧、渔业。营业收入20000万元以下的为中小微型企业。其中，营业收入500万元及以上的为中型企业，营业收入50万元及以上的为小型企业，营业收入50万元以下的为微型企业。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（十五）</w:t>
      </w:r>
      <w:r>
        <w:rPr>
          <w:rFonts w:hint="eastAsia" w:asciiTheme="minorEastAsia" w:hAnsiTheme="minorEastAsia" w:eastAsiaTheme="minorEastAsia" w:cstheme="minorEastAsia"/>
          <w:sz w:val="21"/>
          <w:lang w:eastAsia="zh-CN"/>
        </w:rPr>
        <w:t>其他未列明的行业</w:t>
      </w:r>
      <w:r>
        <w:rPr>
          <w:rFonts w:hint="eastAsia" w:asciiTheme="minorEastAsia" w:hAnsiTheme="minorEastAsia" w:eastAsiaTheme="minorEastAsia" w:cstheme="minorEastAsia"/>
          <w:sz w:val="21"/>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（十六）其他未列明行业。从业人员300人以下的为中小微型企业。其中，从业人员100人及以上的为中型企业；从业人员10人及以上的为小型企业；从业人员10人以下的为微型企业。</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五、企业类型的划分以统计部门的统计数据为依据。</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六、本规定适用于在中华人民共和国境内依法设立的各类所有制和各种组织形式的企业。个体工商户和本规定以外的行业，参照本规定进行划型。</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七、本规定的中型企业标准上限即为大型企业标准的下限，国家统计部门据此制定大中小微型企业的统计分类。国务院有关部门据此进行相关数据分析，不得制定与本规定不一致的企业划型标准。</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八、本规定由工业和信息化部、国家统计局会同有关部门根据《国民经济行业分类》修订情况和企业发展变化情况适时修订。</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九、本规定由工业和信息化部、国家统计局会同有关部门负责解释。</w:t>
      </w:r>
    </w:p>
    <w:p>
      <w:pPr>
        <w:snapToGrid w:val="0"/>
        <w:spacing w:line="360" w:lineRule="auto"/>
        <w:ind w:firstLine="420" w:firstLineChars="200"/>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sz w:val="21"/>
        </w:rPr>
        <w:t>十、本规定自发布之日起执行，原国家经贸委、原国家计委、财政部和国家统计局2003年颁布的《</w:t>
      </w:r>
      <w:r>
        <w:rPr>
          <w:rFonts w:hint="eastAsia" w:asciiTheme="minorEastAsia" w:hAnsiTheme="minorEastAsia" w:eastAsiaTheme="minorEastAsia" w:cstheme="minorEastAsia"/>
          <w:sz w:val="21"/>
        </w:rPr>
        <w:fldChar w:fldCharType="begin" w:fldLock="1"/>
      </w:r>
      <w:r>
        <w:rPr>
          <w:rFonts w:hint="eastAsia" w:asciiTheme="minorEastAsia" w:hAnsiTheme="minorEastAsia" w:eastAsiaTheme="minorEastAsia" w:cstheme="minorEastAsia"/>
          <w:sz w:val="21"/>
        </w:rPr>
        <w:instrText xml:space="preserve"> HYPERLINK "http://www.shui5.cn/article/df/24263.html" </w:instrText>
      </w:r>
      <w:r>
        <w:rPr>
          <w:rFonts w:hint="eastAsia" w:asciiTheme="minorEastAsia" w:hAnsiTheme="minorEastAsia" w:eastAsiaTheme="minorEastAsia" w:cstheme="minorEastAsia"/>
          <w:sz w:val="21"/>
        </w:rPr>
        <w:fldChar w:fldCharType="separate"/>
      </w:r>
      <w:r>
        <w:rPr>
          <w:rFonts w:hint="eastAsia" w:asciiTheme="minorEastAsia" w:hAnsiTheme="minorEastAsia" w:eastAsiaTheme="minorEastAsia" w:cstheme="minorEastAsia"/>
          <w:sz w:val="21"/>
        </w:rPr>
        <w:t>中小企业标准暂行规定</w:t>
      </w:r>
      <w:r>
        <w:rPr>
          <w:rFonts w:hint="eastAsia" w:asciiTheme="minorEastAsia" w:hAnsiTheme="minorEastAsia" w:eastAsiaTheme="minorEastAsia" w:cstheme="minorEastAsia"/>
          <w:sz w:val="21"/>
        </w:rPr>
        <w:fldChar w:fldCharType="end"/>
      </w:r>
      <w:r>
        <w:rPr>
          <w:rFonts w:hint="eastAsia" w:asciiTheme="minorEastAsia" w:hAnsiTheme="minorEastAsia" w:eastAsiaTheme="minorEastAsia" w:cstheme="minorEastAsia"/>
          <w:sz w:val="21"/>
        </w:rPr>
        <w:t>》</w:t>
      </w:r>
      <w:r>
        <w:rPr>
          <w:rFonts w:hint="eastAsia" w:asciiTheme="minorEastAsia" w:hAnsiTheme="minorEastAsia" w:eastAsiaTheme="minorEastAsia" w:cstheme="minorEastAsia"/>
          <w:sz w:val="21"/>
        </w:rPr>
        <w:fldChar w:fldCharType="begin" w:fldLock="1"/>
      </w:r>
      <w:r>
        <w:rPr>
          <w:rFonts w:hint="eastAsia" w:asciiTheme="minorEastAsia" w:hAnsiTheme="minorEastAsia" w:eastAsiaTheme="minorEastAsia" w:cstheme="minorEastAsia"/>
          <w:sz w:val="21"/>
        </w:rPr>
        <w:instrText xml:space="preserve"> HYPERLINK "http://www.shui5.cn/article/df/24263.html" </w:instrText>
      </w:r>
      <w:r>
        <w:rPr>
          <w:rFonts w:hint="eastAsia" w:asciiTheme="minorEastAsia" w:hAnsiTheme="minorEastAsia" w:eastAsiaTheme="minorEastAsia" w:cstheme="minorEastAsia"/>
          <w:sz w:val="21"/>
        </w:rPr>
        <w:fldChar w:fldCharType="separate"/>
      </w:r>
      <w:r>
        <w:rPr>
          <w:rFonts w:hint="eastAsia" w:asciiTheme="minorEastAsia" w:hAnsiTheme="minorEastAsia" w:eastAsiaTheme="minorEastAsia" w:cstheme="minorEastAsia"/>
          <w:sz w:val="21"/>
        </w:rPr>
        <w:t>国经贸中小企[2003]143号</w:t>
      </w:r>
      <w:r>
        <w:rPr>
          <w:rFonts w:hint="eastAsia" w:asciiTheme="minorEastAsia" w:hAnsiTheme="minorEastAsia" w:eastAsiaTheme="minorEastAsia" w:cstheme="minorEastAsia"/>
          <w:sz w:val="21"/>
        </w:rPr>
        <w:fldChar w:fldCharType="end"/>
      </w:r>
      <w:r>
        <w:rPr>
          <w:rFonts w:hint="eastAsia" w:asciiTheme="minorEastAsia" w:hAnsiTheme="minorEastAsia" w:eastAsiaTheme="minorEastAsia" w:cstheme="minorEastAsia"/>
          <w:sz w:val="21"/>
        </w:rPr>
        <w:t>同时废止。</w:t>
      </w:r>
    </w:p>
    <w:p>
      <w:pPr>
        <w:snapToGrid w:val="0"/>
        <w:spacing w:line="360" w:lineRule="auto"/>
        <w:jc w:val="center"/>
        <w:rPr>
          <w:rFonts w:hint="eastAsia" w:asciiTheme="minorEastAsia" w:hAnsiTheme="minorEastAsia" w:eastAsiaTheme="minorEastAsia" w:cstheme="minorEastAsia"/>
          <w:b/>
          <w:sz w:val="21"/>
          <w:lang w:eastAsia="zh-CN"/>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sz w:val="21"/>
        </w:rPr>
        <w:t>残疾人福利性单位声明函</w:t>
      </w:r>
      <w:r>
        <w:rPr>
          <w:rFonts w:hint="eastAsia" w:asciiTheme="minorEastAsia" w:hAnsiTheme="minorEastAsia" w:eastAsiaTheme="minorEastAsia" w:cstheme="minorEastAsia"/>
          <w:b/>
          <w:sz w:val="21"/>
          <w:lang w:eastAsia="zh-CN"/>
        </w:rPr>
        <w:t>（</w:t>
      </w:r>
      <w:r>
        <w:rPr>
          <w:rFonts w:hint="eastAsia" w:asciiTheme="minorEastAsia" w:hAnsiTheme="minorEastAsia" w:eastAsiaTheme="minorEastAsia" w:cstheme="minorEastAsia"/>
          <w:b/>
          <w:sz w:val="21"/>
          <w:lang w:val="en-US" w:eastAsia="zh-CN"/>
        </w:rPr>
        <w:t>如是</w:t>
      </w:r>
      <w:r>
        <w:rPr>
          <w:rFonts w:hint="eastAsia" w:asciiTheme="minorEastAsia" w:hAnsiTheme="minorEastAsia" w:eastAsiaTheme="minorEastAsia" w:cstheme="minorEastAsia"/>
          <w:b/>
          <w:sz w:val="21"/>
          <w:lang w:eastAsia="zh-CN"/>
        </w:rPr>
        <w:t>）</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本单位郑重声明，根据《财政部 民政部 中国残疾人联合会关于促进残疾人就业政府采购政策的通知》（财库〔2017〕 141号）的规定，本单位为</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sz w:val="21"/>
        </w:rPr>
        <w:t xml:space="preserve"> (填写:符合或不符合)条件的残疾人福利性单位，且本单位参加</w:t>
      </w:r>
      <w:r>
        <w:rPr>
          <w:rFonts w:hint="eastAsia" w:asciiTheme="minorEastAsia" w:hAnsiTheme="minorEastAsia" w:eastAsiaTheme="minorEastAsia" w:cstheme="minorEastAsia"/>
          <w:sz w:val="21"/>
          <w:u w:val="single"/>
        </w:rPr>
        <w:t>西昌市人民医院保安服务采购项目</w:t>
      </w:r>
      <w:r>
        <w:rPr>
          <w:rFonts w:hint="eastAsia" w:asciiTheme="minorEastAsia" w:hAnsiTheme="minorEastAsia" w:eastAsiaTheme="minorEastAsia" w:cstheme="minorEastAsia"/>
          <w:sz w:val="21"/>
        </w:rPr>
        <w:t>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本公司对上述声明的真实性负责。如有虚假，将按照提供虚假投标材料处理。</w:t>
      </w:r>
    </w:p>
    <w:p>
      <w:pPr>
        <w:snapToGrid w:val="0"/>
        <w:spacing w:line="588" w:lineRule="exact"/>
        <w:rPr>
          <w:rFonts w:hint="eastAsia" w:asciiTheme="minorEastAsia" w:hAnsiTheme="minorEastAsia" w:eastAsiaTheme="minorEastAsia" w:cstheme="minorEastAsia"/>
          <w:sz w:val="21"/>
        </w:rPr>
      </w:pPr>
    </w:p>
    <w:p>
      <w:pPr>
        <w:snapToGrid w:val="0"/>
        <w:spacing w:line="360" w:lineRule="auto"/>
        <w:rPr>
          <w:rFonts w:hint="eastAsia" w:asciiTheme="minorEastAsia" w:hAnsiTheme="minorEastAsia" w:eastAsiaTheme="minorEastAsia" w:cstheme="minorEastAsia"/>
          <w:b/>
          <w:sz w:val="21"/>
        </w:rPr>
      </w:pPr>
    </w:p>
    <w:p>
      <w:pPr>
        <w:snapToGri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投标人名称：（加盖公章）</w:t>
      </w:r>
    </w:p>
    <w:p>
      <w:pPr>
        <w:snapToGri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投标日期：</w:t>
      </w:r>
    </w:p>
    <w:p>
      <w:pPr>
        <w:snapToGrid w:val="0"/>
        <w:spacing w:line="360" w:lineRule="auto"/>
        <w:rPr>
          <w:rFonts w:hint="eastAsia" w:asciiTheme="minorEastAsia" w:hAnsiTheme="minorEastAsia" w:eastAsiaTheme="minorEastAsia" w:cstheme="minorEastAsia"/>
          <w:b/>
          <w:sz w:val="21"/>
        </w:rPr>
      </w:pPr>
    </w:p>
    <w:p>
      <w:pPr>
        <w:snapToGrid w:val="0"/>
        <w:spacing w:line="360" w:lineRule="auto"/>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注：残疾人福利性单位视同小型、微型企业，享受预留份额、评审中价格扣除等促进中小企业发展的政府采购政策。残疾人福利性单位属于小型、微型企业的，不重复享受政策。投标人为非残疾人福利性单位的，可不提供此声明。</w:t>
      </w:r>
    </w:p>
    <w:p>
      <w:pPr>
        <w:snapToGrid w:val="0"/>
        <w:spacing w:line="360" w:lineRule="auto"/>
        <w:jc w:val="left"/>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rPr>
        <w:br w:type="page"/>
      </w:r>
    </w:p>
    <w:p>
      <w:pPr>
        <w:snapToGrid w:val="0"/>
        <w:spacing w:line="360" w:lineRule="auto"/>
        <w:jc w:val="center"/>
        <w:rPr>
          <w:rFonts w:hint="eastAsia" w:asciiTheme="minorEastAsia" w:hAnsiTheme="minorEastAsia" w:eastAsiaTheme="minorEastAsia" w:cstheme="minorEastAsia"/>
          <w:b/>
          <w:spacing w:val="6"/>
          <w:sz w:val="21"/>
          <w:szCs w:val="21"/>
          <w:lang w:eastAsia="zh-CN"/>
        </w:rPr>
      </w:pPr>
      <w:r>
        <w:rPr>
          <w:rFonts w:hint="eastAsia" w:asciiTheme="minorEastAsia" w:hAnsiTheme="minorEastAsia" w:eastAsiaTheme="minorEastAsia" w:cstheme="minorEastAsia"/>
          <w:b/>
          <w:spacing w:val="6"/>
          <w:sz w:val="21"/>
          <w:szCs w:val="21"/>
        </w:rPr>
        <w:t>监狱企业声明函</w:t>
      </w:r>
      <w:r>
        <w:rPr>
          <w:rFonts w:hint="eastAsia" w:asciiTheme="minorEastAsia" w:hAnsiTheme="minorEastAsia" w:eastAsiaTheme="minorEastAsia" w:cstheme="minorEastAsia"/>
          <w:b/>
          <w:spacing w:val="6"/>
          <w:sz w:val="21"/>
          <w:szCs w:val="21"/>
          <w:lang w:eastAsia="zh-CN"/>
        </w:rPr>
        <w:t>（</w:t>
      </w:r>
      <w:r>
        <w:rPr>
          <w:rFonts w:hint="eastAsia" w:asciiTheme="minorEastAsia" w:hAnsiTheme="minorEastAsia" w:eastAsiaTheme="minorEastAsia" w:cstheme="minorEastAsia"/>
          <w:b/>
          <w:spacing w:val="6"/>
          <w:sz w:val="21"/>
          <w:szCs w:val="21"/>
          <w:lang w:val="en-US" w:eastAsia="zh-CN"/>
        </w:rPr>
        <w:t>如是</w:t>
      </w:r>
      <w:r>
        <w:rPr>
          <w:rFonts w:hint="eastAsia" w:asciiTheme="minorEastAsia" w:hAnsiTheme="minorEastAsia" w:eastAsiaTheme="minorEastAsia" w:cstheme="minorEastAsia"/>
          <w:b/>
          <w:spacing w:val="6"/>
          <w:sz w:val="21"/>
          <w:szCs w:val="21"/>
          <w:lang w:eastAsia="zh-CN"/>
        </w:rPr>
        <w:t>）</w:t>
      </w:r>
    </w:p>
    <w:p>
      <w:pPr>
        <w:tabs>
          <w:tab w:val="left" w:pos="1134"/>
        </w:tabs>
        <w:snapToGrid w:val="0"/>
        <w:spacing w:line="360" w:lineRule="auto"/>
        <w:ind w:firstLine="444" w:firstLineChars="2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本公司郑重声明，根据《政府采购支持监狱企业发展有关问题的通知》（财库〔2014〕68号）的规定，本公司______（请填写：“是” 或 “不是”）监狱企业。即，本公司满足以下条件：</w:t>
      </w:r>
    </w:p>
    <w:p>
      <w:pPr>
        <w:tabs>
          <w:tab w:val="left" w:pos="0"/>
        </w:tabs>
        <w:snapToGrid w:val="0"/>
        <w:spacing w:line="360" w:lineRule="auto"/>
        <w:ind w:firstLine="444" w:firstLineChars="2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根据《工业和信息化部、国家统计局、国家发展和改革委员会、财政部关于印发中小企业划型标准规定的通知》（工信部联企业[2011]300号）规定的划分标准，本公司为______（请填写：“是” 或 “不是”）监狱企业。</w:t>
      </w:r>
    </w:p>
    <w:p>
      <w:pPr>
        <w:tabs>
          <w:tab w:val="left" w:pos="1134"/>
        </w:tabs>
        <w:snapToGrid w:val="0"/>
        <w:spacing w:line="360" w:lineRule="auto"/>
        <w:ind w:firstLine="444" w:firstLineChars="2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本公司参加本次</w:t>
      </w:r>
      <w:r>
        <w:rPr>
          <w:rFonts w:hint="eastAsia" w:asciiTheme="minorEastAsia" w:hAnsiTheme="minorEastAsia" w:eastAsiaTheme="minorEastAsia" w:cstheme="minorEastAsia"/>
          <w:spacing w:val="6"/>
          <w:sz w:val="21"/>
          <w:szCs w:val="21"/>
          <w:lang w:val="en-US" w:eastAsia="zh-CN"/>
        </w:rPr>
        <w:t>昆仑公园保安服务采购项目</w:t>
      </w:r>
      <w:r>
        <w:rPr>
          <w:rFonts w:hint="eastAsia" w:asciiTheme="minorEastAsia" w:hAnsiTheme="minorEastAsia" w:eastAsiaTheme="minorEastAsia" w:cstheme="minorEastAsia"/>
          <w:spacing w:val="6"/>
          <w:sz w:val="21"/>
          <w:szCs w:val="21"/>
        </w:rPr>
        <w:t>活动提供本企业制造的货物及服务，由本企业承担工程、提供服务。</w:t>
      </w:r>
    </w:p>
    <w:p>
      <w:pPr>
        <w:tabs>
          <w:tab w:val="left" w:pos="1134"/>
        </w:tabs>
        <w:snapToGrid w:val="0"/>
        <w:spacing w:line="360" w:lineRule="auto"/>
        <w:ind w:firstLine="444" w:firstLineChars="200"/>
        <w:rPr>
          <w:rFonts w:hint="eastAsia"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本公司对上述声明的真实性负责。如有虚假，将按照提供虚假投标材料处理。</w:t>
      </w:r>
    </w:p>
    <w:p>
      <w:pPr>
        <w:tabs>
          <w:tab w:val="left" w:pos="3969"/>
        </w:tabs>
        <w:snapToGrid w:val="0"/>
        <w:spacing w:line="360" w:lineRule="auto"/>
        <w:ind w:right="-58"/>
        <w:jc w:val="left"/>
        <w:rPr>
          <w:rFonts w:hint="eastAsia" w:asciiTheme="minorEastAsia" w:hAnsiTheme="minorEastAsia" w:eastAsiaTheme="minorEastAsia" w:cstheme="minorEastAsia"/>
          <w:spacing w:val="6"/>
          <w:sz w:val="21"/>
          <w:szCs w:val="21"/>
        </w:rPr>
      </w:pPr>
    </w:p>
    <w:p>
      <w:pPr>
        <w:snapToGri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投标人名称：（加盖公章）</w:t>
      </w:r>
    </w:p>
    <w:p>
      <w:pPr>
        <w:snapToGrid w:val="0"/>
        <w:spacing w:line="36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投标日期：</w:t>
      </w:r>
    </w:p>
    <w:p>
      <w:pPr>
        <w:spacing w:line="360" w:lineRule="auto"/>
        <w:ind w:firstLine="420" w:firstLineChars="200"/>
        <w:rPr>
          <w:rFonts w:hint="eastAsia" w:asciiTheme="minorEastAsia" w:hAnsiTheme="minorEastAsia" w:eastAsiaTheme="minorEastAsia" w:cstheme="minorEastAsia"/>
        </w:rPr>
      </w:pPr>
    </w:p>
    <w:p>
      <w:pPr>
        <w:pStyle w:val="11"/>
        <w:spacing w:line="360" w:lineRule="auto"/>
        <w:rPr>
          <w:rFonts w:hint="eastAsia" w:asciiTheme="minorEastAsia" w:hAnsiTheme="minorEastAsia" w:eastAsiaTheme="minorEastAsia" w:cstheme="minorEastAsia"/>
          <w:color w:val="auto"/>
          <w:sz w:val="21"/>
          <w:szCs w:val="21"/>
        </w:rPr>
      </w:pPr>
    </w:p>
    <w:p>
      <w:pPr>
        <w:snapToGrid w:val="0"/>
        <w:spacing w:line="360" w:lineRule="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pacing w:val="6"/>
          <w:sz w:val="21"/>
          <w:szCs w:val="21"/>
        </w:rPr>
        <w:t>注：1.</w:t>
      </w:r>
      <w:r>
        <w:rPr>
          <w:rFonts w:hint="eastAsia" w:asciiTheme="minorEastAsia" w:hAnsiTheme="minorEastAsia" w:eastAsiaTheme="minorEastAsia" w:cstheme="minorEastAsia"/>
          <w:bCs/>
          <w:sz w:val="21"/>
          <w:szCs w:val="21"/>
        </w:rPr>
        <w:t>如投标人为大型企业或未提供中小企业（监狱企业）声明函的，则其投标产品中的小型、微型企业生产的产品不能享受招标文件规定的价格扣除，但不影响投标人投标文件的有效性。</w:t>
      </w:r>
    </w:p>
    <w:p>
      <w:pPr>
        <w:pStyle w:val="11"/>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11"/>
        <w:spacing w:line="360" w:lineRule="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3.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1"/>
        <w:rPr>
          <w:rFonts w:hint="eastAsia" w:asciiTheme="minorEastAsia" w:hAnsiTheme="minorEastAsia" w:eastAsiaTheme="minorEastAsia" w:cstheme="minorEastAsia"/>
          <w:b/>
          <w:sz w:val="21"/>
        </w:rPr>
      </w:pPr>
    </w:p>
    <w:p>
      <w:pPr>
        <w:pStyle w:val="13"/>
        <w:ind w:left="0" w:leftChars="0" w:firstLine="0" w:firstLineChars="0"/>
        <w:jc w:val="center"/>
        <w:outlineLvl w:val="9"/>
        <w:rPr>
          <w:rFonts w:hint="eastAsia" w:asciiTheme="minorEastAsia" w:hAnsiTheme="minorEastAsia" w:eastAsiaTheme="minorEastAsia" w:cstheme="minorEastAsia"/>
          <w:b/>
          <w:bCs/>
          <w:color w:val="auto"/>
          <w:spacing w:val="60"/>
          <w:sz w:val="32"/>
          <w:szCs w:val="20"/>
          <w:highlight w:val="none"/>
        </w:rPr>
      </w:pPr>
      <w:r>
        <w:rPr>
          <w:rFonts w:hint="eastAsia" w:asciiTheme="minorEastAsia" w:hAnsiTheme="minorEastAsia" w:eastAsiaTheme="minorEastAsia" w:cstheme="minorEastAsia"/>
          <w:b/>
          <w:bCs/>
          <w:color w:val="auto"/>
          <w:spacing w:val="60"/>
          <w:sz w:val="32"/>
          <w:szCs w:val="32"/>
          <w:highlight w:val="none"/>
        </w:rPr>
        <w:t>注意事项</w:t>
      </w:r>
      <w:bookmarkEnd w:id="218"/>
      <w:bookmarkEnd w:id="219"/>
      <w:bookmarkEnd w:id="220"/>
      <w:bookmarkEnd w:id="221"/>
    </w:p>
    <w:p>
      <w:pPr>
        <w:outlineLvl w:val="9"/>
        <w:rPr>
          <w:rFonts w:hint="eastAsia" w:asciiTheme="minorEastAsia" w:hAnsiTheme="minorEastAsia" w:eastAsiaTheme="minorEastAsia" w:cstheme="minorEastAsia"/>
          <w:color w:val="auto"/>
          <w:sz w:val="32"/>
          <w:szCs w:val="32"/>
          <w:highlight w:val="none"/>
        </w:rPr>
      </w:pPr>
    </w:p>
    <w:p>
      <w:pPr>
        <w:outlineLvl w:val="9"/>
        <w:rPr>
          <w:rFonts w:hint="eastAsia" w:asciiTheme="minorEastAsia" w:hAnsiTheme="minorEastAsia" w:eastAsiaTheme="minorEastAsia" w:cstheme="minorEastAsia"/>
          <w:color w:val="auto"/>
          <w:sz w:val="24"/>
          <w:highlight w:val="none"/>
        </w:rPr>
      </w:pPr>
      <w:bookmarkStart w:id="222" w:name="_Toc1267"/>
      <w:bookmarkStart w:id="223" w:name="_Toc20171"/>
      <w:bookmarkStart w:id="224" w:name="_Toc6869"/>
      <w:r>
        <w:rPr>
          <w:rFonts w:hint="eastAsia" w:asciiTheme="minorEastAsia" w:hAnsiTheme="minorEastAsia" w:eastAsiaTheme="minorEastAsia" w:cstheme="minorEastAsia"/>
          <w:color w:val="auto"/>
          <w:sz w:val="28"/>
          <w:highlight w:val="none"/>
        </w:rPr>
        <w:t>1</w:t>
      </w:r>
      <w:r>
        <w:rPr>
          <w:rFonts w:hint="eastAsia" w:asciiTheme="minorEastAsia" w:hAnsiTheme="minorEastAsia" w:eastAsiaTheme="minorEastAsia" w:cstheme="minorEastAsia"/>
          <w:color w:val="auto"/>
          <w:sz w:val="28"/>
          <w:highlight w:val="none"/>
          <w:lang w:eastAsia="zh-CN"/>
        </w:rPr>
        <w:t>、</w:t>
      </w:r>
      <w:r>
        <w:rPr>
          <w:rFonts w:hint="eastAsia" w:asciiTheme="minorEastAsia" w:hAnsiTheme="minorEastAsia" w:eastAsiaTheme="minorEastAsia" w:cstheme="minorEastAsia"/>
          <w:color w:val="auto"/>
          <w:sz w:val="24"/>
          <w:highlight w:val="none"/>
        </w:rPr>
        <w:t>投标人对所附表格中要求的资料和询问应做出肯定的回答。</w:t>
      </w:r>
      <w:bookmarkEnd w:id="222"/>
      <w:bookmarkEnd w:id="223"/>
      <w:bookmarkEnd w:id="224"/>
    </w:p>
    <w:p>
      <w:pPr>
        <w:outlineLvl w:val="9"/>
        <w:rPr>
          <w:rFonts w:hint="eastAsia" w:asciiTheme="minorEastAsia" w:hAnsiTheme="minorEastAsia" w:eastAsiaTheme="minorEastAsia" w:cstheme="minorEastAsia"/>
          <w:color w:val="auto"/>
          <w:sz w:val="24"/>
          <w:highlight w:val="none"/>
        </w:rPr>
      </w:pPr>
      <w:bookmarkStart w:id="225" w:name="_Toc2006"/>
      <w:bookmarkStart w:id="226" w:name="_Toc15065"/>
      <w:bookmarkStart w:id="227" w:name="_Toc15830"/>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投</w:t>
      </w:r>
      <w:r>
        <w:rPr>
          <w:rFonts w:hint="eastAsia" w:asciiTheme="minorEastAsia" w:hAnsiTheme="minorEastAsia" w:eastAsiaTheme="minorEastAsia" w:cstheme="minorEastAsia"/>
          <w:color w:val="auto"/>
          <w:sz w:val="24"/>
          <w:highlight w:val="none"/>
        </w:rPr>
        <w:t>标文件的签字人应保证他所做的声明及对一切问题的回答的真实性和准确。</w:t>
      </w:r>
      <w:bookmarkEnd w:id="225"/>
      <w:bookmarkEnd w:id="226"/>
      <w:bookmarkEnd w:id="227"/>
    </w:p>
    <w:p>
      <w:pPr>
        <w:outlineLvl w:val="9"/>
        <w:rPr>
          <w:rFonts w:hint="eastAsia" w:asciiTheme="minorEastAsia" w:hAnsiTheme="minorEastAsia" w:eastAsiaTheme="minorEastAsia" w:cstheme="minorEastAsia"/>
          <w:color w:val="auto"/>
          <w:sz w:val="24"/>
          <w:highlight w:val="none"/>
        </w:rPr>
      </w:pPr>
      <w:bookmarkStart w:id="228" w:name="_Toc20835"/>
      <w:bookmarkStart w:id="229" w:name="_Toc20049"/>
      <w:bookmarkStart w:id="230" w:name="_Toc30717"/>
      <w:r>
        <w:rPr>
          <w:rFonts w:hint="eastAsia" w:asciiTheme="minorEastAsia" w:hAnsiTheme="minorEastAsia" w:eastAsiaTheme="minorEastAsia" w:cstheme="minorEastAsia"/>
          <w:color w:val="auto"/>
          <w:sz w:val="24"/>
          <w:highlight w:val="none"/>
        </w:rPr>
        <w:t>3、投标人提供的投标文件将由招标人使用，并据此进行评价和判断，确定投标人的能力。</w:t>
      </w:r>
      <w:bookmarkEnd w:id="228"/>
      <w:bookmarkEnd w:id="229"/>
      <w:bookmarkEnd w:id="230"/>
    </w:p>
    <w:p>
      <w:pPr>
        <w:outlineLvl w:val="9"/>
        <w:rPr>
          <w:rFonts w:hint="eastAsia" w:asciiTheme="minorEastAsia" w:hAnsiTheme="minorEastAsia" w:eastAsiaTheme="minorEastAsia" w:cstheme="minorEastAsia"/>
          <w:color w:val="auto"/>
          <w:sz w:val="24"/>
          <w:highlight w:val="none"/>
        </w:rPr>
      </w:pPr>
      <w:bookmarkStart w:id="231" w:name="_Toc27162"/>
      <w:bookmarkStart w:id="232" w:name="_Toc16011"/>
      <w:bookmarkStart w:id="233" w:name="_Toc15702"/>
      <w:r>
        <w:rPr>
          <w:rFonts w:hint="eastAsia" w:asciiTheme="minorEastAsia" w:hAnsiTheme="minorEastAsia" w:eastAsiaTheme="minorEastAsia" w:cstheme="minorEastAsia"/>
          <w:color w:val="auto"/>
          <w:sz w:val="24"/>
          <w:highlight w:val="none"/>
        </w:rPr>
        <w:t>4、投标人提交的文件将给予保密，但不退还。</w:t>
      </w:r>
      <w:bookmarkEnd w:id="231"/>
      <w:bookmarkEnd w:id="232"/>
      <w:bookmarkEnd w:id="233"/>
    </w:p>
    <w:p>
      <w:pPr>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pStyle w:val="7"/>
        <w:outlineLvl w:val="9"/>
        <w:rPr>
          <w:rFonts w:hint="eastAsia" w:asciiTheme="minorEastAsia" w:hAnsiTheme="minorEastAsia" w:eastAsiaTheme="minorEastAsia" w:cstheme="minorEastAsia"/>
          <w:color w:val="auto"/>
          <w:highlight w:val="none"/>
        </w:rPr>
      </w:pPr>
    </w:p>
    <w:p>
      <w:pPr>
        <w:jc w:val="both"/>
        <w:outlineLvl w:val="9"/>
        <w:rPr>
          <w:rFonts w:hint="eastAsia" w:asciiTheme="minorEastAsia" w:hAnsiTheme="minorEastAsia" w:eastAsiaTheme="minorEastAsia" w:cstheme="minorEastAsia"/>
          <w:b/>
          <w:bCs/>
          <w:color w:val="auto"/>
          <w:sz w:val="30"/>
          <w:szCs w:val="30"/>
          <w:highlight w:val="none"/>
          <w:lang w:val="en-US" w:eastAsia="zh-CN"/>
        </w:rPr>
      </w:pPr>
    </w:p>
    <w:sectPr>
      <w:headerReference r:id="rId7" w:type="default"/>
      <w:footerReference r:id="rId8" w:type="default"/>
      <w:pgSz w:w="11905" w:h="16838"/>
      <w:pgMar w:top="1440" w:right="1797" w:bottom="1440" w:left="1797"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62</w:t>
                    </w:r>
                    <w:r>
                      <w:fldChar w:fldCharType="end"/>
                    </w:r>
                  </w:p>
                </w:txbxContent>
              </v:textbox>
            </v:shape>
          </w:pict>
        </mc:Fallback>
      </mc:AlternateContent>
    </w:r>
  </w:p>
  <w:p>
    <w:pPr>
      <w:pStyle w:val="14"/>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52</w:t>
                    </w:r>
                    <w:r>
                      <w:fldChar w:fldCharType="end"/>
                    </w:r>
                  </w:p>
                </w:txbxContent>
              </v:textbox>
            </v:shape>
          </w:pict>
        </mc:Fallback>
      </mc:AlternateContent>
    </w:r>
    <w:r>
      <w:rPr>
        <w:lang w:val="zh-CN"/>
      </w:rPr>
      <w:t xml:space="preserve">  </w: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98789"/>
    <w:multiLevelType w:val="singleLevel"/>
    <w:tmpl w:val="94498789"/>
    <w:lvl w:ilvl="0" w:tentative="0">
      <w:start w:val="8"/>
      <w:numFmt w:val="chineseCounting"/>
      <w:suff w:val="nothing"/>
      <w:lvlText w:val="%1、"/>
      <w:lvlJc w:val="left"/>
      <w:rPr>
        <w:rFonts w:hint="eastAsia"/>
      </w:rPr>
    </w:lvl>
  </w:abstractNum>
  <w:abstractNum w:abstractNumId="1">
    <w:nsid w:val="A6FFF7B9"/>
    <w:multiLevelType w:val="singleLevel"/>
    <w:tmpl w:val="A6FFF7B9"/>
    <w:lvl w:ilvl="0" w:tentative="0">
      <w:start w:val="1"/>
      <w:numFmt w:val="decimal"/>
      <w:lvlText w:val="%1."/>
      <w:lvlJc w:val="left"/>
      <w:pPr>
        <w:ind w:left="425" w:hanging="425"/>
      </w:pPr>
      <w:rPr>
        <w:rFonts w:hint="default"/>
      </w:rPr>
    </w:lvl>
  </w:abstractNum>
  <w:abstractNum w:abstractNumId="2">
    <w:nsid w:val="AFDBBAFB"/>
    <w:multiLevelType w:val="singleLevel"/>
    <w:tmpl w:val="AFDBBAFB"/>
    <w:lvl w:ilvl="0" w:tentative="0">
      <w:start w:val="2"/>
      <w:numFmt w:val="chineseCounting"/>
      <w:suff w:val="nothing"/>
      <w:lvlText w:val="%1、"/>
      <w:lvlJc w:val="left"/>
      <w:rPr>
        <w:rFonts w:hint="eastAsia"/>
      </w:rPr>
    </w:lvl>
  </w:abstractNum>
  <w:abstractNum w:abstractNumId="3">
    <w:nsid w:val="CB66B541"/>
    <w:multiLevelType w:val="singleLevel"/>
    <w:tmpl w:val="CB66B541"/>
    <w:lvl w:ilvl="0" w:tentative="0">
      <w:start w:val="1"/>
      <w:numFmt w:val="decimal"/>
      <w:lvlText w:val="(%1)"/>
      <w:lvlJc w:val="left"/>
      <w:pPr>
        <w:ind w:left="425" w:hanging="425"/>
      </w:pPr>
      <w:rPr>
        <w:rFonts w:hint="default"/>
      </w:rPr>
    </w:lvl>
  </w:abstractNum>
  <w:abstractNum w:abstractNumId="4">
    <w:nsid w:val="D7A06E69"/>
    <w:multiLevelType w:val="singleLevel"/>
    <w:tmpl w:val="D7A06E69"/>
    <w:lvl w:ilvl="0" w:tentative="0">
      <w:start w:val="3"/>
      <w:numFmt w:val="chineseCounting"/>
      <w:suff w:val="space"/>
      <w:lvlText w:val="第%1章"/>
      <w:lvlJc w:val="left"/>
      <w:rPr>
        <w:rFonts w:hint="eastAsia"/>
      </w:rPr>
    </w:lvl>
  </w:abstractNum>
  <w:abstractNum w:abstractNumId="5">
    <w:nsid w:val="0000000E"/>
    <w:multiLevelType w:val="singleLevel"/>
    <w:tmpl w:val="0000000E"/>
    <w:lvl w:ilvl="0" w:tentative="0">
      <w:start w:val="1"/>
      <w:numFmt w:val="decimal"/>
      <w:suff w:val="nothing"/>
      <w:lvlText w:val="%1、"/>
      <w:lvlJc w:val="left"/>
    </w:lvl>
  </w:abstractNum>
  <w:abstractNum w:abstractNumId="6">
    <w:nsid w:val="105C7470"/>
    <w:multiLevelType w:val="singleLevel"/>
    <w:tmpl w:val="105C7470"/>
    <w:lvl w:ilvl="0" w:tentative="0">
      <w:start w:val="1"/>
      <w:numFmt w:val="chineseCounting"/>
      <w:suff w:val="space"/>
      <w:lvlText w:val="第%1章"/>
      <w:lvlJc w:val="left"/>
      <w:rPr>
        <w:rFonts w:hint="eastAsia"/>
      </w:rPr>
    </w:lvl>
  </w:abstractNum>
  <w:abstractNum w:abstractNumId="7">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2799386"/>
    <w:multiLevelType w:val="singleLevel"/>
    <w:tmpl w:val="22799386"/>
    <w:lvl w:ilvl="0" w:tentative="0">
      <w:start w:val="1"/>
      <w:numFmt w:val="chineseCounting"/>
      <w:suff w:val="nothing"/>
      <w:lvlText w:val="%1、"/>
      <w:lvlJc w:val="left"/>
      <w:pPr>
        <w:ind w:left="0"/>
      </w:pPr>
      <w:rPr>
        <w:rFonts w:hint="eastAsia"/>
      </w:rPr>
    </w:lvl>
  </w:abstractNum>
  <w:abstractNum w:abstractNumId="9">
    <w:nsid w:val="24714A5A"/>
    <w:multiLevelType w:val="multilevel"/>
    <w:tmpl w:val="24714A5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color w:val="auto"/>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4A9C6BA7"/>
    <w:multiLevelType w:val="singleLevel"/>
    <w:tmpl w:val="4A9C6BA7"/>
    <w:lvl w:ilvl="0" w:tentative="0">
      <w:start w:val="5"/>
      <w:numFmt w:val="decimal"/>
      <w:suff w:val="nothing"/>
      <w:lvlText w:val="%1、"/>
      <w:lvlJc w:val="left"/>
    </w:lvl>
  </w:abstractNum>
  <w:abstractNum w:abstractNumId="14">
    <w:nsid w:val="6BDDFC4D"/>
    <w:multiLevelType w:val="singleLevel"/>
    <w:tmpl w:val="6BDDFC4D"/>
    <w:lvl w:ilvl="0" w:tentative="0">
      <w:start w:val="1"/>
      <w:numFmt w:val="chineseCounting"/>
      <w:suff w:val="nothing"/>
      <w:lvlText w:val="（%1）"/>
      <w:lvlJc w:val="left"/>
      <w:rPr>
        <w:rFonts w:hint="eastAsia"/>
      </w:rPr>
    </w:lvl>
  </w:abstractNum>
  <w:abstractNum w:abstractNumId="15">
    <w:nsid w:val="6BF14F17"/>
    <w:multiLevelType w:val="multilevel"/>
    <w:tmpl w:val="6BF14F1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C73457C"/>
    <w:multiLevelType w:val="multilevel"/>
    <w:tmpl w:val="6C73457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6"/>
  </w:num>
  <w:num w:numId="3">
    <w:abstractNumId w:val="0"/>
  </w:num>
  <w:num w:numId="4">
    <w:abstractNumId w:val="12"/>
  </w:num>
  <w:num w:numId="5">
    <w:abstractNumId w:val="3"/>
  </w:num>
  <w:num w:numId="6">
    <w:abstractNumId w:val="16"/>
  </w:num>
  <w:num w:numId="7">
    <w:abstractNumId w:val="9"/>
  </w:num>
  <w:num w:numId="8">
    <w:abstractNumId w:val="11"/>
  </w:num>
  <w:num w:numId="9">
    <w:abstractNumId w:val="15"/>
  </w:num>
  <w:num w:numId="10">
    <w:abstractNumId w:val="4"/>
  </w:num>
  <w:num w:numId="11">
    <w:abstractNumId w:val="8"/>
  </w:num>
  <w:num w:numId="12">
    <w:abstractNumId w:val="2"/>
  </w:num>
  <w:num w:numId="13">
    <w:abstractNumId w:val="1"/>
  </w:num>
  <w:num w:numId="14">
    <w:abstractNumId w:val="10"/>
  </w:num>
  <w:num w:numId="15">
    <w:abstractNumId w:val="5"/>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562A7F8C"/>
    <w:rsid w:val="001709D0"/>
    <w:rsid w:val="002102A4"/>
    <w:rsid w:val="006B390D"/>
    <w:rsid w:val="008764DD"/>
    <w:rsid w:val="0159301C"/>
    <w:rsid w:val="0167761B"/>
    <w:rsid w:val="017B56D8"/>
    <w:rsid w:val="01DC2A3E"/>
    <w:rsid w:val="02682574"/>
    <w:rsid w:val="026A06A9"/>
    <w:rsid w:val="028C44B2"/>
    <w:rsid w:val="02D23086"/>
    <w:rsid w:val="02F948B2"/>
    <w:rsid w:val="032136EA"/>
    <w:rsid w:val="035A2D65"/>
    <w:rsid w:val="03B95FF4"/>
    <w:rsid w:val="03F637F9"/>
    <w:rsid w:val="0437120C"/>
    <w:rsid w:val="0462650F"/>
    <w:rsid w:val="050C225F"/>
    <w:rsid w:val="052D3FE4"/>
    <w:rsid w:val="05551D4C"/>
    <w:rsid w:val="06383B48"/>
    <w:rsid w:val="06B10483"/>
    <w:rsid w:val="070856F4"/>
    <w:rsid w:val="0719587F"/>
    <w:rsid w:val="073A569E"/>
    <w:rsid w:val="073E68E9"/>
    <w:rsid w:val="074C1DED"/>
    <w:rsid w:val="07C242FF"/>
    <w:rsid w:val="08117958"/>
    <w:rsid w:val="08850056"/>
    <w:rsid w:val="089A68B5"/>
    <w:rsid w:val="08CA31E9"/>
    <w:rsid w:val="08D47156"/>
    <w:rsid w:val="08E2169E"/>
    <w:rsid w:val="09383E5F"/>
    <w:rsid w:val="093942E6"/>
    <w:rsid w:val="095A3DD5"/>
    <w:rsid w:val="095B4169"/>
    <w:rsid w:val="09DA3F01"/>
    <w:rsid w:val="09F676EA"/>
    <w:rsid w:val="0AA74DF8"/>
    <w:rsid w:val="0AA779FC"/>
    <w:rsid w:val="0AE0655C"/>
    <w:rsid w:val="0B387018"/>
    <w:rsid w:val="0B50249F"/>
    <w:rsid w:val="0C0A52F6"/>
    <w:rsid w:val="0C210272"/>
    <w:rsid w:val="0C2B1A59"/>
    <w:rsid w:val="0C3C4ED9"/>
    <w:rsid w:val="0C434FF4"/>
    <w:rsid w:val="0C5E598A"/>
    <w:rsid w:val="0C803F2C"/>
    <w:rsid w:val="0CAF1D0F"/>
    <w:rsid w:val="0CBC3F4A"/>
    <w:rsid w:val="0CC50EF3"/>
    <w:rsid w:val="0CD73F43"/>
    <w:rsid w:val="0CE27C09"/>
    <w:rsid w:val="0D673AAC"/>
    <w:rsid w:val="0DA567FA"/>
    <w:rsid w:val="0DC11EEC"/>
    <w:rsid w:val="0DC75B75"/>
    <w:rsid w:val="0E2230B3"/>
    <w:rsid w:val="0E224BE9"/>
    <w:rsid w:val="0E31014F"/>
    <w:rsid w:val="0E345BC0"/>
    <w:rsid w:val="0E611762"/>
    <w:rsid w:val="0E67321C"/>
    <w:rsid w:val="0F03484A"/>
    <w:rsid w:val="0F182F7D"/>
    <w:rsid w:val="0FE92E3B"/>
    <w:rsid w:val="0FF07241"/>
    <w:rsid w:val="10237CB7"/>
    <w:rsid w:val="10407D3F"/>
    <w:rsid w:val="1066305F"/>
    <w:rsid w:val="10B6067D"/>
    <w:rsid w:val="11093DA8"/>
    <w:rsid w:val="111331E7"/>
    <w:rsid w:val="111E3E94"/>
    <w:rsid w:val="112076B2"/>
    <w:rsid w:val="113A263D"/>
    <w:rsid w:val="11DC43DC"/>
    <w:rsid w:val="11DC6897"/>
    <w:rsid w:val="12135DC3"/>
    <w:rsid w:val="12295C3B"/>
    <w:rsid w:val="127C6B6A"/>
    <w:rsid w:val="12D05D18"/>
    <w:rsid w:val="132B1ABC"/>
    <w:rsid w:val="13462C73"/>
    <w:rsid w:val="134868DB"/>
    <w:rsid w:val="135B2C24"/>
    <w:rsid w:val="14FC1FEF"/>
    <w:rsid w:val="150B08E6"/>
    <w:rsid w:val="15364320"/>
    <w:rsid w:val="15FA4976"/>
    <w:rsid w:val="16111CBF"/>
    <w:rsid w:val="162278E8"/>
    <w:rsid w:val="163C29C8"/>
    <w:rsid w:val="163F7012"/>
    <w:rsid w:val="165B7F9E"/>
    <w:rsid w:val="166B0E3F"/>
    <w:rsid w:val="169311EC"/>
    <w:rsid w:val="16C831A6"/>
    <w:rsid w:val="172C29AE"/>
    <w:rsid w:val="17481711"/>
    <w:rsid w:val="17E1744C"/>
    <w:rsid w:val="17F25099"/>
    <w:rsid w:val="18320317"/>
    <w:rsid w:val="183D6623"/>
    <w:rsid w:val="187A159E"/>
    <w:rsid w:val="18B43502"/>
    <w:rsid w:val="18D13137"/>
    <w:rsid w:val="19062F7F"/>
    <w:rsid w:val="19235F91"/>
    <w:rsid w:val="19332B35"/>
    <w:rsid w:val="193816C7"/>
    <w:rsid w:val="193F48D0"/>
    <w:rsid w:val="197B677C"/>
    <w:rsid w:val="199F0AAB"/>
    <w:rsid w:val="19A76508"/>
    <w:rsid w:val="19FF28E0"/>
    <w:rsid w:val="1AC02E15"/>
    <w:rsid w:val="1AD41657"/>
    <w:rsid w:val="1AE5303E"/>
    <w:rsid w:val="1AF271EC"/>
    <w:rsid w:val="1C074B5F"/>
    <w:rsid w:val="1C686DDC"/>
    <w:rsid w:val="1CA84156"/>
    <w:rsid w:val="1CF05B1D"/>
    <w:rsid w:val="1D411F19"/>
    <w:rsid w:val="1D7902E3"/>
    <w:rsid w:val="1D910DE4"/>
    <w:rsid w:val="1D9531D6"/>
    <w:rsid w:val="1DD302FB"/>
    <w:rsid w:val="1E053244"/>
    <w:rsid w:val="1E2A5750"/>
    <w:rsid w:val="1E3B0933"/>
    <w:rsid w:val="1E4D0A1C"/>
    <w:rsid w:val="1E9A6699"/>
    <w:rsid w:val="1EDC4AED"/>
    <w:rsid w:val="1EF06916"/>
    <w:rsid w:val="1F4D1FBA"/>
    <w:rsid w:val="1F5C3068"/>
    <w:rsid w:val="1F9749F8"/>
    <w:rsid w:val="1FB042F7"/>
    <w:rsid w:val="20196052"/>
    <w:rsid w:val="203C020F"/>
    <w:rsid w:val="20403220"/>
    <w:rsid w:val="20651585"/>
    <w:rsid w:val="207639E7"/>
    <w:rsid w:val="20E93740"/>
    <w:rsid w:val="21607F04"/>
    <w:rsid w:val="21AF47B7"/>
    <w:rsid w:val="21FF3314"/>
    <w:rsid w:val="22133536"/>
    <w:rsid w:val="222B5EB7"/>
    <w:rsid w:val="22360A87"/>
    <w:rsid w:val="227D2BB6"/>
    <w:rsid w:val="22DD5403"/>
    <w:rsid w:val="23230F2C"/>
    <w:rsid w:val="23812740"/>
    <w:rsid w:val="2386564E"/>
    <w:rsid w:val="23CC0227"/>
    <w:rsid w:val="24AB50AF"/>
    <w:rsid w:val="251A1B58"/>
    <w:rsid w:val="25755DF3"/>
    <w:rsid w:val="260E4558"/>
    <w:rsid w:val="260E7FC9"/>
    <w:rsid w:val="26450CC0"/>
    <w:rsid w:val="26D87825"/>
    <w:rsid w:val="279E046E"/>
    <w:rsid w:val="27C61B43"/>
    <w:rsid w:val="27F13B68"/>
    <w:rsid w:val="27F76C9B"/>
    <w:rsid w:val="282B6C11"/>
    <w:rsid w:val="28331991"/>
    <w:rsid w:val="28342D4D"/>
    <w:rsid w:val="28CF3E4A"/>
    <w:rsid w:val="28EE6106"/>
    <w:rsid w:val="28F16B8C"/>
    <w:rsid w:val="29362F86"/>
    <w:rsid w:val="296970B4"/>
    <w:rsid w:val="296F6FD1"/>
    <w:rsid w:val="297E291D"/>
    <w:rsid w:val="297F2B8F"/>
    <w:rsid w:val="29D735AC"/>
    <w:rsid w:val="29DF65CD"/>
    <w:rsid w:val="2A23727D"/>
    <w:rsid w:val="2A302808"/>
    <w:rsid w:val="2A6A43BB"/>
    <w:rsid w:val="2AC05D36"/>
    <w:rsid w:val="2AF96FA6"/>
    <w:rsid w:val="2B367DA6"/>
    <w:rsid w:val="2BA469B4"/>
    <w:rsid w:val="2C11436F"/>
    <w:rsid w:val="2C1D4E6C"/>
    <w:rsid w:val="2C4016BA"/>
    <w:rsid w:val="2C441219"/>
    <w:rsid w:val="2C546920"/>
    <w:rsid w:val="2C596B02"/>
    <w:rsid w:val="2C6710BB"/>
    <w:rsid w:val="2C8C39F6"/>
    <w:rsid w:val="2CAB0320"/>
    <w:rsid w:val="2CD8378E"/>
    <w:rsid w:val="2CF82668"/>
    <w:rsid w:val="2D0A522F"/>
    <w:rsid w:val="2D312F83"/>
    <w:rsid w:val="2D4A5C64"/>
    <w:rsid w:val="2D7822FD"/>
    <w:rsid w:val="2DAA0AE3"/>
    <w:rsid w:val="2DE3464D"/>
    <w:rsid w:val="2DE955A4"/>
    <w:rsid w:val="2E4418F4"/>
    <w:rsid w:val="2E574658"/>
    <w:rsid w:val="2E8850EF"/>
    <w:rsid w:val="2E944D6F"/>
    <w:rsid w:val="2E9E2416"/>
    <w:rsid w:val="2EAC037F"/>
    <w:rsid w:val="2F3547AB"/>
    <w:rsid w:val="2F555E00"/>
    <w:rsid w:val="2F8B0851"/>
    <w:rsid w:val="2FD60E9E"/>
    <w:rsid w:val="30654F90"/>
    <w:rsid w:val="30860F27"/>
    <w:rsid w:val="31A57A34"/>
    <w:rsid w:val="31BA2CDF"/>
    <w:rsid w:val="31DE2CAD"/>
    <w:rsid w:val="31E85B0F"/>
    <w:rsid w:val="31EE7FAA"/>
    <w:rsid w:val="320846B6"/>
    <w:rsid w:val="32883C32"/>
    <w:rsid w:val="32A72C61"/>
    <w:rsid w:val="32AE36C9"/>
    <w:rsid w:val="32B048E2"/>
    <w:rsid w:val="337A66A2"/>
    <w:rsid w:val="34014CFA"/>
    <w:rsid w:val="34237336"/>
    <w:rsid w:val="34252DDB"/>
    <w:rsid w:val="353271C8"/>
    <w:rsid w:val="353725BB"/>
    <w:rsid w:val="35591701"/>
    <w:rsid w:val="3588593F"/>
    <w:rsid w:val="362C39B2"/>
    <w:rsid w:val="37486F1C"/>
    <w:rsid w:val="375E6623"/>
    <w:rsid w:val="37C85FF7"/>
    <w:rsid w:val="37FF3F7C"/>
    <w:rsid w:val="381709EA"/>
    <w:rsid w:val="386812B7"/>
    <w:rsid w:val="38AC78FA"/>
    <w:rsid w:val="391A3A8C"/>
    <w:rsid w:val="395A55A8"/>
    <w:rsid w:val="39AD2E6E"/>
    <w:rsid w:val="3A08060C"/>
    <w:rsid w:val="3A5C3116"/>
    <w:rsid w:val="3B390E5C"/>
    <w:rsid w:val="3B7566C9"/>
    <w:rsid w:val="3B8B4C6A"/>
    <w:rsid w:val="3B8D1C96"/>
    <w:rsid w:val="3BB645EB"/>
    <w:rsid w:val="3BD93295"/>
    <w:rsid w:val="3C687FDC"/>
    <w:rsid w:val="3C9963E7"/>
    <w:rsid w:val="3CCE3655"/>
    <w:rsid w:val="3CED04E1"/>
    <w:rsid w:val="3D3B6DEA"/>
    <w:rsid w:val="3D807426"/>
    <w:rsid w:val="3DF013CD"/>
    <w:rsid w:val="3ED657B5"/>
    <w:rsid w:val="3EE12F99"/>
    <w:rsid w:val="3F5A4156"/>
    <w:rsid w:val="3FA26E4D"/>
    <w:rsid w:val="404B7AD8"/>
    <w:rsid w:val="40762ABD"/>
    <w:rsid w:val="40812151"/>
    <w:rsid w:val="40A87283"/>
    <w:rsid w:val="40BC6B48"/>
    <w:rsid w:val="40CB42F5"/>
    <w:rsid w:val="40F57964"/>
    <w:rsid w:val="41026DD9"/>
    <w:rsid w:val="41294845"/>
    <w:rsid w:val="412F10C8"/>
    <w:rsid w:val="414779F7"/>
    <w:rsid w:val="415835B4"/>
    <w:rsid w:val="41A12760"/>
    <w:rsid w:val="41A43131"/>
    <w:rsid w:val="41B20F4B"/>
    <w:rsid w:val="41D53177"/>
    <w:rsid w:val="421F36AF"/>
    <w:rsid w:val="423050F8"/>
    <w:rsid w:val="4286740D"/>
    <w:rsid w:val="42882328"/>
    <w:rsid w:val="42896C0B"/>
    <w:rsid w:val="42A14BDF"/>
    <w:rsid w:val="43207507"/>
    <w:rsid w:val="4364433D"/>
    <w:rsid w:val="436A51DA"/>
    <w:rsid w:val="437400BA"/>
    <w:rsid w:val="439711A6"/>
    <w:rsid w:val="43BE20C5"/>
    <w:rsid w:val="43D941C3"/>
    <w:rsid w:val="44011C2D"/>
    <w:rsid w:val="4412096A"/>
    <w:rsid w:val="44D51F86"/>
    <w:rsid w:val="453B48F9"/>
    <w:rsid w:val="45407CA5"/>
    <w:rsid w:val="454E3F0A"/>
    <w:rsid w:val="456B1CC4"/>
    <w:rsid w:val="45892246"/>
    <w:rsid w:val="45947D5B"/>
    <w:rsid w:val="46230960"/>
    <w:rsid w:val="46404F54"/>
    <w:rsid w:val="4695351C"/>
    <w:rsid w:val="469745E4"/>
    <w:rsid w:val="469750EF"/>
    <w:rsid w:val="46D33DC6"/>
    <w:rsid w:val="46D651B3"/>
    <w:rsid w:val="46DD20EA"/>
    <w:rsid w:val="46F33E69"/>
    <w:rsid w:val="474F720D"/>
    <w:rsid w:val="476A7BFA"/>
    <w:rsid w:val="477A6F54"/>
    <w:rsid w:val="479539D4"/>
    <w:rsid w:val="47AB54FA"/>
    <w:rsid w:val="47E0660A"/>
    <w:rsid w:val="48021352"/>
    <w:rsid w:val="480A2692"/>
    <w:rsid w:val="481A666F"/>
    <w:rsid w:val="4883391C"/>
    <w:rsid w:val="490A4796"/>
    <w:rsid w:val="495B43A7"/>
    <w:rsid w:val="497B39EA"/>
    <w:rsid w:val="49941E2F"/>
    <w:rsid w:val="4A4215A5"/>
    <w:rsid w:val="4A7A1352"/>
    <w:rsid w:val="4A7A7E0A"/>
    <w:rsid w:val="4A810B41"/>
    <w:rsid w:val="4AC91857"/>
    <w:rsid w:val="4AC92FA7"/>
    <w:rsid w:val="4AFE29E5"/>
    <w:rsid w:val="4B141867"/>
    <w:rsid w:val="4B3D4425"/>
    <w:rsid w:val="4B4E2A92"/>
    <w:rsid w:val="4B5333AE"/>
    <w:rsid w:val="4B6C333C"/>
    <w:rsid w:val="4BD56D10"/>
    <w:rsid w:val="4BF40E3E"/>
    <w:rsid w:val="4C191E51"/>
    <w:rsid w:val="4C1E305B"/>
    <w:rsid w:val="4C39311D"/>
    <w:rsid w:val="4CAA6BB8"/>
    <w:rsid w:val="4CC814AE"/>
    <w:rsid w:val="4D4569D0"/>
    <w:rsid w:val="4D62111E"/>
    <w:rsid w:val="4D697D65"/>
    <w:rsid w:val="4D7B33A4"/>
    <w:rsid w:val="4DA33313"/>
    <w:rsid w:val="4DD70B1D"/>
    <w:rsid w:val="4E065B01"/>
    <w:rsid w:val="4E3D66C3"/>
    <w:rsid w:val="4E71109E"/>
    <w:rsid w:val="4E8D3B81"/>
    <w:rsid w:val="4EAC3D58"/>
    <w:rsid w:val="4ECC64F1"/>
    <w:rsid w:val="4F4122A3"/>
    <w:rsid w:val="4F50502B"/>
    <w:rsid w:val="4F6F7AC0"/>
    <w:rsid w:val="4FA15F89"/>
    <w:rsid w:val="4FB3211C"/>
    <w:rsid w:val="4FB40A26"/>
    <w:rsid w:val="4FCC21D8"/>
    <w:rsid w:val="501F0559"/>
    <w:rsid w:val="503D798F"/>
    <w:rsid w:val="504B134F"/>
    <w:rsid w:val="50545D49"/>
    <w:rsid w:val="50566012"/>
    <w:rsid w:val="50B11AF9"/>
    <w:rsid w:val="511D2CEB"/>
    <w:rsid w:val="51874DAF"/>
    <w:rsid w:val="51CE7817"/>
    <w:rsid w:val="52225B87"/>
    <w:rsid w:val="522307D5"/>
    <w:rsid w:val="5250430D"/>
    <w:rsid w:val="527077C5"/>
    <w:rsid w:val="527904B0"/>
    <w:rsid w:val="52A511EA"/>
    <w:rsid w:val="52CA29FF"/>
    <w:rsid w:val="52F7761E"/>
    <w:rsid w:val="5310474C"/>
    <w:rsid w:val="531E1297"/>
    <w:rsid w:val="5359231A"/>
    <w:rsid w:val="53DA1367"/>
    <w:rsid w:val="540D249E"/>
    <w:rsid w:val="542F58CA"/>
    <w:rsid w:val="54393681"/>
    <w:rsid w:val="54415B3F"/>
    <w:rsid w:val="54851C81"/>
    <w:rsid w:val="548E7A76"/>
    <w:rsid w:val="54B70C4B"/>
    <w:rsid w:val="54F6197A"/>
    <w:rsid w:val="5520724E"/>
    <w:rsid w:val="552E5A45"/>
    <w:rsid w:val="5568601F"/>
    <w:rsid w:val="558A7498"/>
    <w:rsid w:val="558C3776"/>
    <w:rsid w:val="55BF3C5C"/>
    <w:rsid w:val="55EC0C4B"/>
    <w:rsid w:val="560F0609"/>
    <w:rsid w:val="562969FC"/>
    <w:rsid w:val="562A7F8C"/>
    <w:rsid w:val="56462975"/>
    <w:rsid w:val="565A420A"/>
    <w:rsid w:val="5689497F"/>
    <w:rsid w:val="56C14289"/>
    <w:rsid w:val="57233025"/>
    <w:rsid w:val="5726041F"/>
    <w:rsid w:val="572B430E"/>
    <w:rsid w:val="572F5217"/>
    <w:rsid w:val="5739015C"/>
    <w:rsid w:val="57882E88"/>
    <w:rsid w:val="5799049A"/>
    <w:rsid w:val="58135565"/>
    <w:rsid w:val="58552FA4"/>
    <w:rsid w:val="5870229A"/>
    <w:rsid w:val="58782BD5"/>
    <w:rsid w:val="58A72C94"/>
    <w:rsid w:val="58FE78A6"/>
    <w:rsid w:val="58FF717A"/>
    <w:rsid w:val="590E45F0"/>
    <w:rsid w:val="59710010"/>
    <w:rsid w:val="59BB7545"/>
    <w:rsid w:val="5A00764E"/>
    <w:rsid w:val="5AC4701D"/>
    <w:rsid w:val="5AC76EF3"/>
    <w:rsid w:val="5AC778C6"/>
    <w:rsid w:val="5B36565B"/>
    <w:rsid w:val="5B935A55"/>
    <w:rsid w:val="5C6519EA"/>
    <w:rsid w:val="5C9122C7"/>
    <w:rsid w:val="5C9E1265"/>
    <w:rsid w:val="5CA27028"/>
    <w:rsid w:val="5D8A5C57"/>
    <w:rsid w:val="5DAD0036"/>
    <w:rsid w:val="5E305A39"/>
    <w:rsid w:val="5EBD2874"/>
    <w:rsid w:val="5EC3487F"/>
    <w:rsid w:val="5F0B3163"/>
    <w:rsid w:val="5F150FC9"/>
    <w:rsid w:val="5F2F20B1"/>
    <w:rsid w:val="5F3C2ED6"/>
    <w:rsid w:val="5F815C47"/>
    <w:rsid w:val="5F8A3AFF"/>
    <w:rsid w:val="5FAD406B"/>
    <w:rsid w:val="5FCA54A8"/>
    <w:rsid w:val="5FDC6F72"/>
    <w:rsid w:val="605007E5"/>
    <w:rsid w:val="60900E16"/>
    <w:rsid w:val="60A06F3C"/>
    <w:rsid w:val="610D33D4"/>
    <w:rsid w:val="618C6696"/>
    <w:rsid w:val="61AD6F5F"/>
    <w:rsid w:val="61B229C5"/>
    <w:rsid w:val="61CB0541"/>
    <w:rsid w:val="620654F7"/>
    <w:rsid w:val="621771F3"/>
    <w:rsid w:val="62315E81"/>
    <w:rsid w:val="623F5A0E"/>
    <w:rsid w:val="63090C47"/>
    <w:rsid w:val="63373080"/>
    <w:rsid w:val="635F53E5"/>
    <w:rsid w:val="63E95FE4"/>
    <w:rsid w:val="63EC5FEE"/>
    <w:rsid w:val="63F55E58"/>
    <w:rsid w:val="643A340B"/>
    <w:rsid w:val="64430863"/>
    <w:rsid w:val="64507A64"/>
    <w:rsid w:val="64836C73"/>
    <w:rsid w:val="65156747"/>
    <w:rsid w:val="65293A1E"/>
    <w:rsid w:val="65312228"/>
    <w:rsid w:val="656A1E1F"/>
    <w:rsid w:val="65713EE3"/>
    <w:rsid w:val="65B82D44"/>
    <w:rsid w:val="66073FA5"/>
    <w:rsid w:val="665A1E94"/>
    <w:rsid w:val="667C1E0A"/>
    <w:rsid w:val="66C23A0D"/>
    <w:rsid w:val="66F91D94"/>
    <w:rsid w:val="672D1422"/>
    <w:rsid w:val="67613F05"/>
    <w:rsid w:val="67672ABA"/>
    <w:rsid w:val="67902011"/>
    <w:rsid w:val="67EE1AA4"/>
    <w:rsid w:val="67F15564"/>
    <w:rsid w:val="68633A22"/>
    <w:rsid w:val="68B91067"/>
    <w:rsid w:val="68CA296D"/>
    <w:rsid w:val="69497468"/>
    <w:rsid w:val="69635503"/>
    <w:rsid w:val="69BF0D46"/>
    <w:rsid w:val="69E06B54"/>
    <w:rsid w:val="69FF522C"/>
    <w:rsid w:val="6A192BBD"/>
    <w:rsid w:val="6A2C3B47"/>
    <w:rsid w:val="6A84490C"/>
    <w:rsid w:val="6B44040B"/>
    <w:rsid w:val="6B676E2D"/>
    <w:rsid w:val="6BC61B26"/>
    <w:rsid w:val="6C2E1DF8"/>
    <w:rsid w:val="6C6455FC"/>
    <w:rsid w:val="6C7A5A27"/>
    <w:rsid w:val="6C942977"/>
    <w:rsid w:val="6CDE55CC"/>
    <w:rsid w:val="6CDE7F2B"/>
    <w:rsid w:val="6D25480D"/>
    <w:rsid w:val="6D40407E"/>
    <w:rsid w:val="6D543AE1"/>
    <w:rsid w:val="6DA70DDE"/>
    <w:rsid w:val="6DFA54F2"/>
    <w:rsid w:val="6E0E1D04"/>
    <w:rsid w:val="6E162CF4"/>
    <w:rsid w:val="6E786D28"/>
    <w:rsid w:val="6EB365E5"/>
    <w:rsid w:val="6ED137D9"/>
    <w:rsid w:val="6EE113A4"/>
    <w:rsid w:val="6F3A5DC3"/>
    <w:rsid w:val="6F656ED8"/>
    <w:rsid w:val="6F706EB8"/>
    <w:rsid w:val="6F8C5177"/>
    <w:rsid w:val="6FE949B4"/>
    <w:rsid w:val="70264B58"/>
    <w:rsid w:val="70476728"/>
    <w:rsid w:val="705E388D"/>
    <w:rsid w:val="706D4930"/>
    <w:rsid w:val="70955189"/>
    <w:rsid w:val="71557E27"/>
    <w:rsid w:val="716534DB"/>
    <w:rsid w:val="719A4140"/>
    <w:rsid w:val="722C2936"/>
    <w:rsid w:val="73094156"/>
    <w:rsid w:val="738B796F"/>
    <w:rsid w:val="73A51D13"/>
    <w:rsid w:val="73D809E1"/>
    <w:rsid w:val="73E6120B"/>
    <w:rsid w:val="7410790B"/>
    <w:rsid w:val="74153B95"/>
    <w:rsid w:val="7488316A"/>
    <w:rsid w:val="74956EB9"/>
    <w:rsid w:val="752E0B23"/>
    <w:rsid w:val="753777CB"/>
    <w:rsid w:val="755F25E1"/>
    <w:rsid w:val="7561071A"/>
    <w:rsid w:val="756C40D1"/>
    <w:rsid w:val="757C6CA5"/>
    <w:rsid w:val="758D6003"/>
    <w:rsid w:val="75F4354A"/>
    <w:rsid w:val="76260573"/>
    <w:rsid w:val="762A3631"/>
    <w:rsid w:val="76404C02"/>
    <w:rsid w:val="768D1F2A"/>
    <w:rsid w:val="772A05B7"/>
    <w:rsid w:val="772E4591"/>
    <w:rsid w:val="773F135E"/>
    <w:rsid w:val="775C1833"/>
    <w:rsid w:val="77943A8C"/>
    <w:rsid w:val="779C7CB1"/>
    <w:rsid w:val="77B95D12"/>
    <w:rsid w:val="77DE35A5"/>
    <w:rsid w:val="780222F2"/>
    <w:rsid w:val="782D126E"/>
    <w:rsid w:val="783E034C"/>
    <w:rsid w:val="784C3D32"/>
    <w:rsid w:val="786E011D"/>
    <w:rsid w:val="79741FA4"/>
    <w:rsid w:val="799F6CA3"/>
    <w:rsid w:val="7A0702F5"/>
    <w:rsid w:val="7A3B2DFB"/>
    <w:rsid w:val="7ACB0136"/>
    <w:rsid w:val="7AEF46D7"/>
    <w:rsid w:val="7AFC10FC"/>
    <w:rsid w:val="7B0D1441"/>
    <w:rsid w:val="7B424295"/>
    <w:rsid w:val="7B547D85"/>
    <w:rsid w:val="7B9B6EAF"/>
    <w:rsid w:val="7BC166F1"/>
    <w:rsid w:val="7C043DAD"/>
    <w:rsid w:val="7C4104B9"/>
    <w:rsid w:val="7C8415C1"/>
    <w:rsid w:val="7CEA232C"/>
    <w:rsid w:val="7D7B4C19"/>
    <w:rsid w:val="7D9B04C6"/>
    <w:rsid w:val="7DB05507"/>
    <w:rsid w:val="7DD07777"/>
    <w:rsid w:val="7DDA1DE0"/>
    <w:rsid w:val="7DE7105B"/>
    <w:rsid w:val="7E3B1D74"/>
    <w:rsid w:val="7E4016A1"/>
    <w:rsid w:val="7E42291F"/>
    <w:rsid w:val="7EA33A11"/>
    <w:rsid w:val="7EA9540C"/>
    <w:rsid w:val="7ED226A6"/>
    <w:rsid w:val="7F032C71"/>
    <w:rsid w:val="7F4272AF"/>
    <w:rsid w:val="7F8853F6"/>
    <w:rsid w:val="7F9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next w:val="1"/>
    <w:qFormat/>
    <w:uiPriority w:val="0"/>
    <w:pPr>
      <w:ind w:firstLine="420" w:firstLineChars="200"/>
    </w:pPr>
    <w:rPr>
      <w:szCs w:val="24"/>
    </w:rPr>
  </w:style>
  <w:style w:type="paragraph" w:styleId="8">
    <w:name w:val="Document Map"/>
    <w:basedOn w:val="1"/>
    <w:qFormat/>
    <w:uiPriority w:val="0"/>
    <w:pPr>
      <w:widowControl w:val="0"/>
      <w:jc w:val="both"/>
    </w:pPr>
    <w:rPr>
      <w:rFonts w:ascii="Tahoma" w:hAnsi="Tahoma" w:cs="Tahoma"/>
      <w:kern w:val="2"/>
      <w:sz w:val="16"/>
      <w:szCs w:val="16"/>
    </w:rPr>
  </w:style>
  <w:style w:type="paragraph" w:styleId="9">
    <w:name w:val="Body Text"/>
    <w:basedOn w:val="1"/>
    <w:next w:val="1"/>
    <w:qFormat/>
    <w:uiPriority w:val="0"/>
    <w:rPr>
      <w:rFonts w:ascii="Arial" w:hAnsi="Arial"/>
      <w:sz w:val="24"/>
    </w:rPr>
  </w:style>
  <w:style w:type="paragraph" w:styleId="10">
    <w:name w:val="Body Text Indent"/>
    <w:basedOn w:val="1"/>
    <w:next w:val="11"/>
    <w:qFormat/>
    <w:uiPriority w:val="0"/>
    <w:pPr>
      <w:ind w:firstLine="480"/>
    </w:pPr>
    <w:rPr>
      <w:rFonts w:ascii="宋体" w:hAnsi="宋体"/>
      <w:sz w:val="24"/>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2">
    <w:name w:val="Plain Text"/>
    <w:basedOn w:val="1"/>
    <w:next w:val="1"/>
    <w:qFormat/>
    <w:uiPriority w:val="0"/>
    <w:rPr>
      <w:rFonts w:ascii="宋体" w:hAnsi="Courier New"/>
    </w:rPr>
  </w:style>
  <w:style w:type="paragraph" w:styleId="13">
    <w:name w:val="Date"/>
    <w:basedOn w:val="1"/>
    <w:next w:val="1"/>
    <w:qFormat/>
    <w:uiPriority w:val="0"/>
    <w:pPr>
      <w:ind w:left="100" w:leftChars="2500"/>
    </w:pPr>
  </w:style>
  <w:style w:type="paragraph" w:styleId="14">
    <w:name w:val="footer"/>
    <w:basedOn w:val="1"/>
    <w:next w:val="1"/>
    <w:qFormat/>
    <w:uiPriority w:val="99"/>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style>
  <w:style w:type="paragraph" w:styleId="17">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8">
    <w:name w:val="footnote text"/>
    <w:basedOn w:val="1"/>
    <w:qFormat/>
    <w:uiPriority w:val="0"/>
    <w:pPr>
      <w:snapToGrid w:val="0"/>
      <w:jc w:val="left"/>
    </w:pPr>
    <w:rPr>
      <w:sz w:val="18"/>
    </w:rPr>
  </w:style>
  <w:style w:type="paragraph" w:styleId="1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0">
    <w:name w:val="Body Text First Indent 2"/>
    <w:basedOn w:val="10"/>
    <w:next w:val="1"/>
    <w:unhideWhenUsed/>
    <w:qFormat/>
    <w:uiPriority w:val="99"/>
    <w:pPr>
      <w:ind w:firstLine="42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basedOn w:val="23"/>
    <w:qFormat/>
    <w:uiPriority w:val="0"/>
  </w:style>
  <w:style w:type="character" w:styleId="26">
    <w:name w:val="Hyperlink"/>
    <w:basedOn w:val="23"/>
    <w:qFormat/>
    <w:uiPriority w:val="99"/>
    <w:rPr>
      <w:color w:val="000000"/>
      <w:u w:val="none"/>
    </w:rPr>
  </w:style>
  <w:style w:type="paragraph" w:customStyle="1" w:styleId="27">
    <w:name w:val="_Style 1"/>
    <w:qFormat/>
    <w:uiPriority w:val="0"/>
    <w:pPr>
      <w:widowControl w:val="0"/>
      <w:jc w:val="both"/>
    </w:pPr>
    <w:rPr>
      <w:rFonts w:ascii="Calibri" w:hAnsi="Calibri" w:eastAsia="宋体" w:cs="Times New Roman"/>
      <w:kern w:val="2"/>
      <w:sz w:val="21"/>
      <w:szCs w:val="22"/>
    </w:rPr>
  </w:style>
  <w:style w:type="paragraph" w:customStyle="1" w:styleId="28">
    <w:name w:val="正文首行缩进 21"/>
    <w:basedOn w:val="29"/>
    <w:qFormat/>
    <w:uiPriority w:val="0"/>
    <w:pPr>
      <w:ind w:firstLine="420" w:firstLineChars="200"/>
    </w:pPr>
  </w:style>
  <w:style w:type="paragraph" w:customStyle="1" w:styleId="29">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30">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31">
    <w:name w:val="NormalCharacter"/>
    <w:semiHidden/>
    <w:qFormat/>
    <w:uiPriority w:val="0"/>
  </w:style>
  <w:style w:type="paragraph" w:customStyle="1" w:styleId="32">
    <w:name w:val="1正文"/>
    <w:basedOn w:val="1"/>
    <w:qFormat/>
    <w:uiPriority w:val="0"/>
    <w:pPr>
      <w:ind w:left="-38"/>
      <w:textAlignment w:val="baseline"/>
    </w:pPr>
    <w:rPr>
      <w:rFonts w:ascii="宋体" w:hAnsi="宋体"/>
      <w:kern w:val="0"/>
      <w:sz w:val="24"/>
      <w:szCs w:val="20"/>
    </w:rPr>
  </w:style>
  <w:style w:type="paragraph" w:customStyle="1" w:styleId="33">
    <w:name w:val="列表_0"/>
    <w:basedOn w:val="34"/>
    <w:qFormat/>
    <w:uiPriority w:val="0"/>
    <w:pPr>
      <w:spacing w:afterAutospacing="1" w:line="360" w:lineRule="auto"/>
      <w:jc w:val="center"/>
    </w:pPr>
    <w:rPr>
      <w:rFonts w:ascii="宋体" w:hAnsi="宋体"/>
      <w:b/>
      <w:bCs/>
      <w:sz w:val="28"/>
      <w:szCs w:val="28"/>
    </w:rPr>
  </w:style>
  <w:style w:type="paragraph" w:customStyle="1" w:styleId="34">
    <w:name w:val="正文_15_0"/>
    <w:basedOn w:val="35"/>
    <w:next w:val="33"/>
    <w:qFormat/>
    <w:uiPriority w:val="0"/>
    <w:rPr>
      <w:rFonts w:ascii="Times New Roman" w:hAnsi="Times New Roman"/>
      <w:szCs w:val="21"/>
    </w:rPr>
  </w:style>
  <w:style w:type="paragraph" w:customStyle="1" w:styleId="35">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6">
    <w:name w:val="10_0"/>
    <w:basedOn w:val="23"/>
    <w:qFormat/>
    <w:uiPriority w:val="0"/>
    <w:rPr>
      <w:rFonts w:ascii="Times New Roman" w:hAnsi="Times New Roman" w:eastAsia="宋体" w:cs="Times New Roman"/>
    </w:rPr>
  </w:style>
  <w:style w:type="paragraph" w:customStyle="1" w:styleId="37">
    <w:name w:val="标题 3 + 宋体"/>
    <w:basedOn w:val="4"/>
    <w:qFormat/>
    <w:uiPriority w:val="0"/>
    <w:pPr>
      <w:spacing w:line="415" w:lineRule="auto"/>
      <w:jc w:val="both"/>
    </w:pPr>
    <w:rPr>
      <w:rFonts w:ascii="宋体" w:hAnsi="宋体" w:cs="Arial"/>
      <w:kern w:val="0"/>
      <w:sz w:val="28"/>
    </w:rPr>
  </w:style>
  <w:style w:type="paragraph" w:customStyle="1" w:styleId="38">
    <w:name w:val="Table Paragraph"/>
    <w:basedOn w:val="1"/>
    <w:qFormat/>
    <w:uiPriority w:val="1"/>
    <w:pPr>
      <w:jc w:val="center"/>
    </w:pPr>
    <w:rPr>
      <w:rFonts w:ascii="宋体" w:hAnsi="宋体" w:eastAsia="宋体" w:cs="宋体"/>
      <w:lang w:val="zh-CN" w:eastAsia="zh-CN" w:bidi="zh-CN"/>
    </w:rPr>
  </w:style>
  <w:style w:type="paragraph" w:customStyle="1" w:styleId="39">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font01"/>
    <w:basedOn w:val="23"/>
    <w:qFormat/>
    <w:uiPriority w:val="0"/>
    <w:rPr>
      <w:rFonts w:hint="eastAsia" w:ascii="宋体" w:hAnsi="宋体" w:eastAsia="宋体" w:cs="宋体"/>
      <w:color w:val="000000"/>
      <w:sz w:val="22"/>
      <w:szCs w:val="22"/>
      <w:u w:val="none"/>
    </w:rPr>
  </w:style>
  <w:style w:type="character" w:customStyle="1" w:styleId="41">
    <w:name w:val="font41"/>
    <w:basedOn w:val="23"/>
    <w:qFormat/>
    <w:uiPriority w:val="0"/>
    <w:rPr>
      <w:rFonts w:ascii="Tahoma" w:hAnsi="Tahoma" w:eastAsia="Tahoma" w:cs="Tahoma"/>
      <w:color w:val="808080"/>
      <w:sz w:val="24"/>
      <w:szCs w:val="24"/>
      <w:u w:val="none"/>
    </w:rPr>
  </w:style>
  <w:style w:type="character" w:customStyle="1" w:styleId="42">
    <w:name w:val="font21"/>
    <w:basedOn w:val="23"/>
    <w:qFormat/>
    <w:uiPriority w:val="0"/>
    <w:rPr>
      <w:rFonts w:hint="eastAsia" w:ascii="宋体" w:hAnsi="宋体" w:eastAsia="宋体" w:cs="宋体"/>
      <w:color w:val="666666"/>
      <w:sz w:val="24"/>
      <w:szCs w:val="24"/>
      <w:u w:val="none"/>
    </w:rPr>
  </w:style>
  <w:style w:type="character" w:customStyle="1" w:styleId="43">
    <w:name w:val="font51"/>
    <w:basedOn w:val="23"/>
    <w:qFormat/>
    <w:uiPriority w:val="0"/>
    <w:rPr>
      <w:rFonts w:hint="eastAsia" w:ascii="宋体" w:hAnsi="宋体" w:eastAsia="宋体" w:cs="宋体"/>
      <w:color w:val="808080"/>
      <w:sz w:val="24"/>
      <w:szCs w:val="24"/>
      <w:u w:val="none"/>
    </w:rPr>
  </w:style>
  <w:style w:type="paragraph" w:customStyle="1" w:styleId="44">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5">
    <w:name w:val="Other|2"/>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6">
    <w:name w:val="p0"/>
    <w:basedOn w:val="1"/>
    <w:qFormat/>
    <w:uiPriority w:val="0"/>
    <w:pPr>
      <w:widowControl/>
      <w:jc w:val="left"/>
    </w:pPr>
    <w:rPr>
      <w:kern w:val="0"/>
      <w:szCs w:val="21"/>
    </w:rPr>
  </w:style>
  <w:style w:type="character" w:customStyle="1" w:styleId="47">
    <w:name w:val="font91"/>
    <w:basedOn w:val="23"/>
    <w:qFormat/>
    <w:uiPriority w:val="0"/>
    <w:rPr>
      <w:rFonts w:hint="eastAsia" w:ascii="宋体" w:hAnsi="宋体" w:eastAsia="宋体" w:cs="宋体"/>
      <w:color w:val="000000"/>
      <w:sz w:val="20"/>
      <w:szCs w:val="20"/>
      <w:u w:val="none"/>
    </w:rPr>
  </w:style>
  <w:style w:type="character" w:customStyle="1" w:styleId="48">
    <w:name w:val="font61"/>
    <w:basedOn w:val="23"/>
    <w:qFormat/>
    <w:uiPriority w:val="0"/>
    <w:rPr>
      <w:rFonts w:hint="eastAsia" w:ascii="宋体" w:hAnsi="宋体" w:eastAsia="宋体" w:cs="宋体"/>
      <w:color w:val="000000"/>
      <w:sz w:val="20"/>
      <w:szCs w:val="20"/>
      <w:u w:val="none"/>
    </w:rPr>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Char Char Char Char"/>
    <w:basedOn w:val="1"/>
    <w:qFormat/>
    <w:uiPriority w:val="0"/>
    <w:rPr>
      <w:szCs w:val="21"/>
    </w:rPr>
  </w:style>
  <w:style w:type="paragraph" w:customStyle="1" w:styleId="51">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3">
    <w:name w:val="List Paragraph"/>
    <w:basedOn w:val="1"/>
    <w:qFormat/>
    <w:uiPriority w:val="1"/>
    <w:pPr>
      <w:ind w:left="106" w:hanging="301"/>
    </w:pPr>
    <w:rPr>
      <w:rFonts w:ascii="宋体" w:hAnsi="宋体" w:eastAsia="宋体" w:cs="宋体"/>
      <w:lang w:val="zh-CN" w:eastAsia="zh-CN" w:bidi="zh-CN"/>
    </w:rPr>
  </w:style>
  <w:style w:type="paragraph" w:customStyle="1" w:styleId="54">
    <w:name w:val="正文文本_1_0"/>
    <w:basedOn w:val="55"/>
    <w:unhideWhenUsed/>
    <w:qFormat/>
    <w:uiPriority w:val="0"/>
    <w:rPr>
      <w:rFonts w:ascii="Calibri" w:hAnsi="Calibri" w:eastAsia="黑体" w:cs="Times New Roman"/>
      <w:sz w:val="36"/>
    </w:rPr>
  </w:style>
  <w:style w:type="paragraph" w:customStyle="1" w:styleId="55">
    <w:name w:val="正文_2_0"/>
    <w:next w:val="56"/>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6">
    <w:name w:val="表格文字_1_0"/>
    <w:basedOn w:val="55"/>
    <w:qFormat/>
    <w:uiPriority w:val="0"/>
    <w:pPr>
      <w:adjustRightInd w:val="0"/>
      <w:spacing w:line="420" w:lineRule="atLeast"/>
      <w:jc w:val="left"/>
    </w:pPr>
    <w:rPr>
      <w:rFonts w:ascii="Calibri" w:hAnsi="Calibri" w:eastAsia="宋体" w:cs="Times New Roman"/>
      <w:kern w:val="0"/>
      <w:szCs w:val="20"/>
    </w:rPr>
  </w:style>
  <w:style w:type="paragraph" w:customStyle="1" w:styleId="57">
    <w:name w:val="索引 11"/>
    <w:basedOn w:val="1"/>
    <w:next w:val="1"/>
    <w:qFormat/>
    <w:uiPriority w:val="0"/>
    <w:pPr>
      <w:spacing w:line="360" w:lineRule="auto"/>
    </w:pPr>
    <w:rPr>
      <w:rFonts w:ascii="仿宋_GB2312" w:eastAsia="仿宋_GB2312"/>
      <w:sz w:val="24"/>
      <w:szCs w:val="20"/>
    </w:rPr>
  </w:style>
  <w:style w:type="paragraph" w:customStyle="1" w:styleId="58">
    <w:name w:val="纯文本1"/>
    <w:basedOn w:val="1"/>
    <w:qFormat/>
    <w:uiPriority w:val="0"/>
    <w:rPr>
      <w:rFonts w:ascii="宋体" w:hAnsi="Courier New"/>
      <w:kern w:val="0"/>
      <w:sz w:val="20"/>
      <w:szCs w:val="20"/>
    </w:rPr>
  </w:style>
  <w:style w:type="paragraph" w:customStyle="1" w:styleId="59">
    <w:name w:val="样式1"/>
    <w:basedOn w:val="1"/>
    <w:next w:val="60"/>
    <w:qFormat/>
    <w:uiPriority w:val="0"/>
    <w:pPr>
      <w:jc w:val="left"/>
    </w:pPr>
    <w:rPr>
      <w:rFonts w:ascii="Calibri" w:hAnsi="Calibri" w:eastAsia="仿宋_GB2312"/>
      <w:sz w:val="32"/>
    </w:rPr>
  </w:style>
  <w:style w:type="paragraph" w:customStyle="1" w:styleId="60">
    <w:name w:val="样式2"/>
    <w:basedOn w:val="1"/>
    <w:qFormat/>
    <w:uiPriority w:val="0"/>
    <w:pPr>
      <w:tabs>
        <w:tab w:val="left" w:pos="6720"/>
      </w:tabs>
      <w:jc w:val="center"/>
    </w:pPr>
    <w:rPr>
      <w:rFonts w:ascii="黑体" w:eastAsia="黑体"/>
      <w:sz w:val="32"/>
      <w:szCs w:val="28"/>
    </w:rPr>
  </w:style>
  <w:style w:type="paragraph" w:customStyle="1" w:styleId="61">
    <w:name w:val=" Char Char1"/>
    <w:basedOn w:val="8"/>
    <w:qFormat/>
    <w:uiPriority w:val="0"/>
    <w:pPr>
      <w:shd w:val="clear" w:color="auto" w:fill="000080"/>
    </w:pPr>
    <w:rPr>
      <w:rFonts w:cs="Times New Roman"/>
      <w:sz w:val="24"/>
      <w:szCs w:val="24"/>
    </w:rPr>
  </w:style>
  <w:style w:type="paragraph" w:customStyle="1" w:styleId="62">
    <w:name w:val="项目1"/>
    <w:basedOn w:val="1"/>
    <w:qFormat/>
    <w:uiPriority w:val="99"/>
    <w:pPr>
      <w:adjustRightInd/>
      <w:spacing w:line="240" w:lineRule="auto"/>
      <w:textAlignment w:val="auto"/>
    </w:pPr>
    <w:rPr>
      <w:rFonts w:ascii="Calibri" w:hAnsi="Calibri" w:eastAsia="宋体" w:cs="Times New Roman"/>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37634</Words>
  <Characters>40224</Characters>
  <Lines>0</Lines>
  <Paragraphs>0</Paragraphs>
  <TotalTime>1</TotalTime>
  <ScaleCrop>false</ScaleCrop>
  <LinksUpToDate>false</LinksUpToDate>
  <CharactersWithSpaces>43902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HONOR</cp:lastModifiedBy>
  <cp:lastPrinted>2023-03-28T06:23:00Z</cp:lastPrinted>
  <dcterms:modified xsi:type="dcterms:W3CDTF">2023-03-28T14:50:41Z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8BDA7F88032749B7AA1107BEC7676F9A</vt:lpwstr>
  </property>
</Properties>
</file>