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pStyle w:val="6"/>
      </w:pPr>
    </w:p>
    <w:p>
      <w:pPr>
        <w:spacing w:line="900" w:lineRule="exact"/>
        <w:jc w:val="center"/>
        <w:rPr>
          <w:rFonts w:ascii="宋体" w:hAnsi="宋体" w:eastAsia="宋体" w:cs="宋体"/>
          <w:b/>
          <w:sz w:val="36"/>
          <w:szCs w:val="36"/>
        </w:rPr>
      </w:pPr>
      <w:r>
        <w:rPr>
          <w:rFonts w:hint="eastAsia" w:ascii="宋体" w:hAnsi="宋体" w:eastAsia="宋体" w:cs="宋体"/>
          <w:b/>
          <w:sz w:val="36"/>
          <w:szCs w:val="36"/>
        </w:rPr>
        <w:t>2022年老少边及欠发达地区县级应急广播体系</w:t>
      </w:r>
    </w:p>
    <w:p>
      <w:pPr>
        <w:spacing w:line="900" w:lineRule="exact"/>
        <w:jc w:val="center"/>
        <w:rPr>
          <w:rFonts w:ascii="宋体" w:hAnsi="宋体" w:eastAsia="宋体" w:cs="宋体"/>
          <w:b/>
          <w:sz w:val="36"/>
          <w:szCs w:val="36"/>
        </w:rPr>
      </w:pPr>
      <w:r>
        <w:rPr>
          <w:rFonts w:hint="eastAsia" w:ascii="宋体" w:hAnsi="宋体" w:eastAsia="宋体" w:cs="宋体"/>
          <w:b/>
          <w:sz w:val="36"/>
          <w:szCs w:val="36"/>
        </w:rPr>
        <w:t>建设项目铁塔检测服务</w:t>
      </w:r>
    </w:p>
    <w:p/>
    <w:p/>
    <w:p>
      <w:pPr>
        <w:pStyle w:val="6"/>
      </w:pPr>
    </w:p>
    <w:p>
      <w:pPr>
        <w:spacing w:line="900" w:lineRule="exact"/>
        <w:jc w:val="center"/>
        <w:rPr>
          <w:rFonts w:ascii="宋体" w:hAnsi="宋体" w:eastAsia="宋体" w:cs="宋体"/>
          <w:b/>
          <w:sz w:val="72"/>
          <w:szCs w:val="72"/>
        </w:rPr>
      </w:pPr>
      <w:r>
        <w:rPr>
          <w:rFonts w:hint="eastAsia" w:ascii="宋体" w:hAnsi="宋体" w:eastAsia="宋体" w:cs="宋体"/>
          <w:b/>
          <w:sz w:val="72"/>
          <w:szCs w:val="72"/>
        </w:rPr>
        <w:t>磋商文件</w:t>
      </w:r>
    </w:p>
    <w:p/>
    <w:p>
      <w:pPr>
        <w:spacing w:line="360" w:lineRule="auto"/>
        <w:jc w:val="center"/>
        <w:rPr>
          <w:rFonts w:hint="default" w:ascii="宋体" w:hAnsi="宋体" w:eastAsia="宋体" w:cs="宋体"/>
          <w:b/>
          <w:sz w:val="32"/>
          <w:szCs w:val="32"/>
          <w:lang w:val="en-US" w:eastAsia="zh-CN"/>
        </w:rPr>
      </w:pPr>
      <w:r>
        <w:rPr>
          <w:rFonts w:ascii="宋体" w:hAnsi="宋体" w:eastAsia="宋体" w:cs="宋体"/>
          <w:b/>
          <w:sz w:val="32"/>
          <w:szCs w:val="32"/>
        </w:rPr>
        <w:t>项目编号</w:t>
      </w:r>
      <w:r>
        <w:rPr>
          <w:rFonts w:hint="eastAsia" w:ascii="宋体" w:hAnsi="宋体" w:eastAsia="宋体" w:cs="宋体"/>
          <w:b/>
          <w:sz w:val="32"/>
          <w:szCs w:val="32"/>
        </w:rPr>
        <w:t>：</w:t>
      </w:r>
      <w:r>
        <w:rPr>
          <w:rFonts w:hint="eastAsia" w:ascii="宋体" w:hAnsi="宋体" w:eastAsia="宋体" w:cs="宋体"/>
          <w:b/>
          <w:sz w:val="32"/>
          <w:szCs w:val="32"/>
          <w:lang w:eastAsia="zh-CN"/>
        </w:rPr>
        <w:t>HACS[2023]012-2</w:t>
      </w:r>
    </w:p>
    <w:p/>
    <w:p>
      <w:pPr>
        <w:pStyle w:val="6"/>
      </w:pPr>
    </w:p>
    <w:p/>
    <w:p>
      <w:pPr>
        <w:pStyle w:val="6"/>
      </w:pPr>
    </w:p>
    <w:p/>
    <w:p>
      <w:pPr>
        <w:pStyle w:val="6"/>
      </w:pPr>
    </w:p>
    <w:p/>
    <w:p>
      <w:pPr>
        <w:pStyle w:val="6"/>
      </w:pPr>
    </w:p>
    <w:p>
      <w:pPr>
        <w:pStyle w:val="6"/>
        <w:rPr>
          <w:rFonts w:ascii="宋体" w:hAnsi="宋体" w:eastAsia="宋体" w:cs="宋体"/>
        </w:rPr>
      </w:pPr>
    </w:p>
    <w:p>
      <w:pPr>
        <w:pStyle w:val="6"/>
        <w:rPr>
          <w:rFonts w:ascii="宋体" w:hAnsi="宋体" w:eastAsia="宋体" w:cs="宋体"/>
        </w:rPr>
      </w:pPr>
    </w:p>
    <w:p/>
    <w:p>
      <w:pPr>
        <w:pStyle w:val="6"/>
      </w:pPr>
    </w:p>
    <w:p/>
    <w:p>
      <w:pPr>
        <w:spacing w:line="360" w:lineRule="auto"/>
        <w:ind w:firstLine="964" w:firstLineChars="300"/>
        <w:rPr>
          <w:rFonts w:ascii="宋体" w:hAnsi="宋体" w:eastAsia="宋体" w:cs="宋体"/>
          <w:b/>
          <w:sz w:val="32"/>
          <w:szCs w:val="32"/>
        </w:rPr>
      </w:pPr>
      <w:r>
        <w:rPr>
          <w:rFonts w:hint="eastAsia" w:ascii="宋体" w:hAnsi="宋体" w:eastAsia="宋体" w:cs="宋体"/>
          <w:b/>
          <w:sz w:val="32"/>
          <w:szCs w:val="32"/>
        </w:rPr>
        <w:t>磋商人：新疆维吾尔自治区广播电视局</w:t>
      </w:r>
    </w:p>
    <w:p>
      <w:pPr>
        <w:spacing w:line="360" w:lineRule="auto"/>
        <w:ind w:firstLine="964" w:firstLineChars="300"/>
        <w:rPr>
          <w:rFonts w:ascii="宋体" w:hAnsi="宋体" w:eastAsia="宋体" w:cs="宋体"/>
          <w:b/>
          <w:sz w:val="32"/>
          <w:szCs w:val="32"/>
        </w:rPr>
      </w:pPr>
      <w:r>
        <w:rPr>
          <w:rFonts w:hint="eastAsia" w:ascii="宋体" w:hAnsi="宋体" w:eastAsia="宋体" w:cs="宋体"/>
          <w:b/>
          <w:sz w:val="32"/>
          <w:szCs w:val="32"/>
        </w:rPr>
        <w:t>采购代理机构：新疆鸿安昌顺工程管理有限责任公司</w:t>
      </w:r>
    </w:p>
    <w:p/>
    <w:p>
      <w:pPr>
        <w:spacing w:line="360" w:lineRule="auto"/>
        <w:jc w:val="center"/>
        <w:rPr>
          <w:rFonts w:ascii="宋体" w:hAnsi="宋体" w:eastAsia="宋体" w:cs="宋体"/>
          <w:b/>
          <w:sz w:val="32"/>
          <w:szCs w:val="32"/>
        </w:rPr>
      </w:pPr>
      <w:r>
        <w:rPr>
          <w:rFonts w:hint="eastAsia" w:ascii="宋体" w:hAnsi="宋体" w:eastAsia="宋体" w:cs="宋体"/>
          <w:b/>
          <w:sz w:val="32"/>
          <w:szCs w:val="32"/>
        </w:rPr>
        <w:t>二O二</w:t>
      </w:r>
      <w:r>
        <w:rPr>
          <w:rFonts w:ascii="宋体" w:hAnsi="宋体" w:eastAsia="宋体" w:cs="宋体"/>
          <w:b/>
          <w:sz w:val="32"/>
          <w:szCs w:val="32"/>
        </w:rPr>
        <w:t>三</w:t>
      </w:r>
      <w:r>
        <w:rPr>
          <w:rFonts w:hint="eastAsia" w:ascii="宋体" w:hAnsi="宋体" w:eastAsia="宋体" w:cs="宋体"/>
          <w:b/>
          <w:sz w:val="32"/>
          <w:szCs w:val="32"/>
        </w:rPr>
        <w:t>年五月</w:t>
      </w:r>
    </w:p>
    <w:p>
      <w:r>
        <w:br w:type="page"/>
      </w:r>
    </w:p>
    <w:p>
      <w:pPr>
        <w:pStyle w:val="3"/>
        <w:pageBreakBefore/>
        <w:spacing w:before="0" w:after="0" w:line="360" w:lineRule="auto"/>
        <w:rPr>
          <w:rFonts w:ascii="宋体" w:hAnsi="宋体" w:eastAsia="宋体" w:cs="宋体"/>
          <w:b w:val="0"/>
          <w:sz w:val="30"/>
          <w:szCs w:val="30"/>
        </w:rPr>
      </w:pPr>
      <w:r>
        <w:rPr>
          <w:rFonts w:hint="eastAsia" w:ascii="宋体" w:hAnsi="宋体" w:eastAsia="宋体" w:cs="宋体"/>
          <w:bCs w:val="0"/>
          <w:kern w:val="2"/>
          <w:sz w:val="36"/>
          <w:szCs w:val="22"/>
        </w:rPr>
        <w:t>第一章 竞争性磋商公告</w:t>
      </w:r>
      <w:bookmarkStart w:id="0" w:name="_Toc65320274"/>
      <w:r>
        <w:rPr>
          <w:rFonts w:hint="eastAsia" w:ascii="宋体" w:hAnsi="宋体" w:eastAsia="宋体" w:cs="宋体"/>
          <w:b w:val="0"/>
          <w:sz w:val="30"/>
          <w:szCs w:val="30"/>
        </w:rPr>
        <w:t xml:space="preserve">     </w:t>
      </w:r>
      <w:bookmarkEnd w:id="0"/>
    </w:p>
    <w:p>
      <w:pPr>
        <w:pBdr>
          <w:top w:val="single" w:color="auto" w:sz="4" w:space="1"/>
          <w:left w:val="single" w:color="auto" w:sz="4" w:space="4"/>
          <w:bottom w:val="single" w:color="auto" w:sz="4" w:space="1"/>
          <w:right w:val="single" w:color="auto" w:sz="4" w:space="4"/>
        </w:pBdr>
        <w:snapToGrid w:val="0"/>
        <w:ind w:firstLine="480" w:firstLineChars="200"/>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1"/>
          <w:right w:val="single" w:color="auto" w:sz="4" w:space="4"/>
        </w:pBdr>
        <w:snapToGrid w:val="0"/>
        <w:ind w:firstLine="480" w:firstLineChars="200"/>
        <w:rPr>
          <w:rFonts w:ascii="宋体" w:hAnsi="宋体"/>
          <w:sz w:val="24"/>
          <w:szCs w:val="24"/>
        </w:rPr>
      </w:pPr>
      <w:r>
        <w:rPr>
          <w:rFonts w:hint="eastAsia" w:ascii="宋体" w:hAnsi="宋体" w:eastAsia="宋体" w:cs="宋体"/>
          <w:sz w:val="24"/>
          <w:szCs w:val="24"/>
        </w:rPr>
        <w:t>2022年老少边及欠发达地区县级应急广播体系建设项目铁塔检测服务</w:t>
      </w:r>
      <w:r>
        <w:rPr>
          <w:rFonts w:hint="eastAsia" w:ascii="宋体" w:hAnsi="宋体"/>
          <w:sz w:val="24"/>
          <w:szCs w:val="24"/>
        </w:rPr>
        <w:t>的潜在供应商应在</w:t>
      </w:r>
      <w:r>
        <w:rPr>
          <w:rFonts w:hint="eastAsia" w:ascii="宋体" w:hAnsi="宋体"/>
          <w:sz w:val="24"/>
          <w:szCs w:val="24"/>
          <w:u w:val="single"/>
        </w:rPr>
        <w:t>政采云平台（</w:t>
      </w:r>
      <w:r>
        <w:rPr>
          <w:rFonts w:ascii="宋体" w:hAnsi="宋体"/>
          <w:sz w:val="24"/>
          <w:szCs w:val="24"/>
          <w:u w:val="single"/>
        </w:rPr>
        <w:t>https://www.zcygov.cn/</w:t>
      </w:r>
      <w:r>
        <w:rPr>
          <w:rFonts w:hint="eastAsia" w:ascii="宋体" w:hAnsi="宋体"/>
          <w:sz w:val="24"/>
          <w:szCs w:val="24"/>
          <w:u w:val="single"/>
        </w:rPr>
        <w:t>）</w:t>
      </w:r>
      <w:r>
        <w:rPr>
          <w:rFonts w:hint="eastAsia" w:ascii="宋体" w:hAnsi="宋体"/>
          <w:sz w:val="24"/>
          <w:szCs w:val="24"/>
        </w:rPr>
        <w:t>获取采购文件，并于</w:t>
      </w:r>
      <w:r>
        <w:rPr>
          <w:rFonts w:hint="eastAsia" w:ascii="宋体" w:hAnsi="宋体"/>
          <w:color w:val="0000FF"/>
          <w:sz w:val="24"/>
          <w:szCs w:val="24"/>
          <w:u w:val="single"/>
        </w:rPr>
        <w:t>2023年05月</w:t>
      </w:r>
      <w:r>
        <w:rPr>
          <w:rFonts w:hint="eastAsia" w:ascii="宋体" w:hAnsi="宋体"/>
          <w:color w:val="0000FF"/>
          <w:sz w:val="24"/>
          <w:szCs w:val="24"/>
          <w:u w:val="single"/>
          <w:lang w:val="en-US" w:eastAsia="zh-CN"/>
        </w:rPr>
        <w:t>23</w:t>
      </w:r>
      <w:r>
        <w:rPr>
          <w:rFonts w:hint="eastAsia" w:ascii="宋体" w:hAnsi="宋体"/>
          <w:color w:val="0000FF"/>
          <w:sz w:val="24"/>
          <w:szCs w:val="24"/>
          <w:u w:val="single"/>
        </w:rPr>
        <w:t>日</w:t>
      </w:r>
      <w:r>
        <w:rPr>
          <w:rFonts w:hint="eastAsia" w:ascii="宋体" w:hAnsi="宋体"/>
          <w:color w:val="0000FF"/>
          <w:sz w:val="24"/>
          <w:szCs w:val="24"/>
          <w:u w:val="single"/>
          <w:lang w:val="en-US" w:eastAsia="zh-CN"/>
        </w:rPr>
        <w:t>11点</w:t>
      </w:r>
      <w:r>
        <w:rPr>
          <w:rFonts w:hint="eastAsia" w:ascii="宋体" w:hAnsi="宋体"/>
          <w:color w:val="0000FF"/>
          <w:sz w:val="24"/>
          <w:szCs w:val="24"/>
          <w:u w:val="single"/>
        </w:rPr>
        <w:t>00分</w:t>
      </w:r>
      <w:r>
        <w:rPr>
          <w:rFonts w:hint="eastAsia" w:ascii="宋体" w:hAnsi="宋体"/>
          <w:bCs/>
          <w:sz w:val="24"/>
          <w:szCs w:val="24"/>
        </w:rPr>
        <w:t>（北京时间）前提交响应</w:t>
      </w:r>
      <w:r>
        <w:rPr>
          <w:rFonts w:ascii="宋体" w:hAnsi="宋体"/>
          <w:bCs/>
          <w:sz w:val="24"/>
          <w:szCs w:val="24"/>
        </w:rPr>
        <w:t>文件</w:t>
      </w:r>
      <w:r>
        <w:rPr>
          <w:rFonts w:hint="eastAsia" w:ascii="宋体" w:hAnsi="宋体"/>
          <w:sz w:val="24"/>
          <w:szCs w:val="24"/>
        </w:rPr>
        <w:t>。</w:t>
      </w:r>
    </w:p>
    <w:p>
      <w:pPr>
        <w:pStyle w:val="30"/>
        <w:widowControl/>
        <w:spacing w:line="420" w:lineRule="atLeast"/>
        <w:jc w:val="left"/>
        <w:rPr>
          <w:rFonts w:ascii="宋体" w:hAnsi="宋体" w:cs="宋体"/>
          <w:sz w:val="24"/>
          <w:szCs w:val="24"/>
        </w:rPr>
      </w:pPr>
      <w:r>
        <w:rPr>
          <w:rFonts w:hint="eastAsia" w:ascii="宋体" w:hAnsi="宋体" w:cs="宋体"/>
          <w:sz w:val="24"/>
          <w:szCs w:val="24"/>
        </w:rPr>
        <w:t>一、项目基本情况</w:t>
      </w:r>
    </w:p>
    <w:p>
      <w:pPr>
        <w:pStyle w:val="30"/>
        <w:widowControl/>
        <w:spacing w:line="420" w:lineRule="atLeast"/>
        <w:jc w:val="left"/>
        <w:rPr>
          <w:rFonts w:ascii="宋体" w:hAnsi="宋体" w:cs="宋体"/>
          <w:sz w:val="24"/>
          <w:szCs w:val="24"/>
        </w:rPr>
      </w:pPr>
      <w:r>
        <w:rPr>
          <w:rFonts w:hint="eastAsia" w:ascii="宋体" w:hAnsi="宋体" w:cs="宋体"/>
          <w:sz w:val="24"/>
          <w:szCs w:val="24"/>
        </w:rPr>
        <w:t>项目名称：2022年老少边及欠发达地区县级应急广播体系建设项目铁塔检测服务</w:t>
      </w:r>
    </w:p>
    <w:p>
      <w:pPr>
        <w:pStyle w:val="30"/>
        <w:widowControl/>
        <w:spacing w:line="420" w:lineRule="atLeast"/>
        <w:jc w:val="left"/>
        <w:rPr>
          <w:rFonts w:hint="eastAsia" w:ascii="宋体" w:hAnsi="宋体" w:eastAsia="宋体" w:cs="宋体"/>
          <w:sz w:val="24"/>
          <w:szCs w:val="24"/>
          <w:lang w:eastAsia="zh-CN"/>
        </w:rPr>
      </w:pPr>
      <w:r>
        <w:rPr>
          <w:rFonts w:hint="eastAsia" w:ascii="宋体" w:hAnsi="宋体" w:cs="宋体"/>
          <w:sz w:val="24"/>
          <w:szCs w:val="24"/>
        </w:rPr>
        <w:t>项目编号：</w:t>
      </w:r>
      <w:r>
        <w:rPr>
          <w:rFonts w:hint="eastAsia" w:ascii="宋体" w:hAnsi="宋体" w:cs="宋体"/>
          <w:sz w:val="24"/>
          <w:szCs w:val="24"/>
          <w:lang w:eastAsia="zh-CN"/>
        </w:rPr>
        <w:t>HACS[2023]012-2</w:t>
      </w:r>
    </w:p>
    <w:p>
      <w:pPr>
        <w:pStyle w:val="30"/>
        <w:widowControl/>
        <w:spacing w:line="420" w:lineRule="atLeast"/>
        <w:jc w:val="left"/>
        <w:rPr>
          <w:rFonts w:ascii="宋体" w:hAnsi="宋体" w:cs="宋体"/>
          <w:sz w:val="24"/>
          <w:szCs w:val="24"/>
        </w:rPr>
      </w:pPr>
      <w:r>
        <w:rPr>
          <w:rFonts w:hint="eastAsia" w:ascii="宋体" w:hAnsi="宋体" w:cs="宋体"/>
          <w:sz w:val="24"/>
          <w:szCs w:val="24"/>
        </w:rPr>
        <w:t>预算金额：240000元</w:t>
      </w:r>
    </w:p>
    <w:p>
      <w:pPr>
        <w:pStyle w:val="30"/>
        <w:widowControl/>
        <w:spacing w:line="420" w:lineRule="atLeast"/>
        <w:jc w:val="left"/>
        <w:rPr>
          <w:rFonts w:ascii="宋体" w:hAnsi="宋体" w:cs="宋体"/>
          <w:sz w:val="24"/>
          <w:szCs w:val="24"/>
        </w:rPr>
      </w:pPr>
      <w:r>
        <w:rPr>
          <w:rFonts w:hint="eastAsia" w:ascii="宋体" w:hAnsi="宋体" w:cs="宋体"/>
          <w:sz w:val="24"/>
          <w:szCs w:val="24"/>
        </w:rPr>
        <w:t xml:space="preserve">最高限价：240000元 </w:t>
      </w:r>
    </w:p>
    <w:p>
      <w:pPr>
        <w:pStyle w:val="30"/>
        <w:widowControl/>
        <w:spacing w:line="420" w:lineRule="atLeast"/>
        <w:jc w:val="left"/>
        <w:rPr>
          <w:rFonts w:ascii="宋体" w:hAnsi="宋体" w:cs="宋体"/>
          <w:sz w:val="24"/>
          <w:szCs w:val="24"/>
        </w:rPr>
      </w:pPr>
      <w:r>
        <w:rPr>
          <w:rFonts w:hint="eastAsia" w:ascii="宋体" w:hAnsi="宋体" w:cs="宋体"/>
          <w:sz w:val="24"/>
          <w:szCs w:val="24"/>
        </w:rPr>
        <w:t>采购需求：自治区广播电视局2022年中央财政补助老少边及欠发达地区县级应急广播体系建设工程铁塔检测鉴定。</w:t>
      </w:r>
    </w:p>
    <w:p>
      <w:pPr>
        <w:pStyle w:val="30"/>
        <w:widowControl/>
        <w:spacing w:line="420" w:lineRule="atLeast"/>
        <w:jc w:val="left"/>
        <w:rPr>
          <w:rFonts w:ascii="宋体" w:hAnsi="宋体" w:cs="宋体"/>
          <w:sz w:val="24"/>
          <w:szCs w:val="24"/>
        </w:rPr>
      </w:pPr>
      <w:r>
        <w:rPr>
          <w:rFonts w:hint="eastAsia" w:ascii="宋体" w:hAnsi="宋体" w:cs="宋体"/>
          <w:sz w:val="24"/>
          <w:szCs w:val="24"/>
        </w:rPr>
        <w:t xml:space="preserve">合同履行期限：铁塔建设完成后30个日历日内 </w:t>
      </w:r>
    </w:p>
    <w:p>
      <w:pPr>
        <w:pStyle w:val="30"/>
        <w:widowControl/>
        <w:spacing w:line="420" w:lineRule="atLeast"/>
        <w:jc w:val="left"/>
        <w:rPr>
          <w:rFonts w:ascii="宋体" w:hAnsi="宋体" w:cs="宋体"/>
          <w:sz w:val="24"/>
          <w:szCs w:val="24"/>
        </w:rPr>
      </w:pPr>
      <w:r>
        <w:rPr>
          <w:rFonts w:hint="eastAsia" w:ascii="宋体" w:hAnsi="宋体" w:cs="宋体"/>
          <w:sz w:val="24"/>
          <w:szCs w:val="24"/>
        </w:rPr>
        <w:t>本项目（否）接受联合体。</w:t>
      </w:r>
    </w:p>
    <w:p>
      <w:pPr>
        <w:pStyle w:val="30"/>
        <w:widowControl/>
        <w:spacing w:line="420" w:lineRule="atLeast"/>
        <w:jc w:val="left"/>
        <w:rPr>
          <w:rFonts w:ascii="宋体" w:hAnsi="宋体" w:cs="宋体"/>
          <w:sz w:val="24"/>
          <w:szCs w:val="24"/>
        </w:rPr>
      </w:pPr>
      <w:r>
        <w:rPr>
          <w:rFonts w:hint="eastAsia" w:ascii="宋体" w:hAnsi="宋体" w:cs="宋体"/>
          <w:sz w:val="24"/>
          <w:szCs w:val="24"/>
        </w:rPr>
        <w:t>二、申请人的资格要求：</w:t>
      </w:r>
    </w:p>
    <w:p>
      <w:pPr>
        <w:pStyle w:val="30"/>
        <w:widowControl/>
        <w:spacing w:line="420" w:lineRule="atLeast"/>
        <w:jc w:val="left"/>
        <w:rPr>
          <w:rFonts w:ascii="宋体" w:hAnsi="宋体" w:cs="宋体"/>
          <w:sz w:val="24"/>
          <w:szCs w:val="24"/>
        </w:rPr>
      </w:pPr>
      <w:r>
        <w:rPr>
          <w:rFonts w:hint="eastAsia" w:ascii="宋体" w:hAnsi="宋体" w:cs="宋体"/>
          <w:sz w:val="24"/>
          <w:szCs w:val="24"/>
        </w:rPr>
        <w:t>1.满足《中华人民共和国政府采购法》第二十二条规定；</w:t>
      </w:r>
    </w:p>
    <w:p>
      <w:pPr>
        <w:pStyle w:val="30"/>
        <w:widowControl/>
        <w:spacing w:line="420" w:lineRule="atLeast"/>
        <w:jc w:val="left"/>
        <w:rPr>
          <w:rFonts w:ascii="宋体" w:hAnsi="宋体" w:cs="宋体"/>
          <w:sz w:val="24"/>
          <w:szCs w:val="24"/>
        </w:rPr>
      </w:pPr>
      <w:r>
        <w:rPr>
          <w:rFonts w:hint="eastAsia" w:ascii="宋体" w:hAnsi="宋体" w:cs="宋体"/>
          <w:sz w:val="24"/>
          <w:szCs w:val="24"/>
        </w:rPr>
        <w:t>2.落实政府采购政策需满足的资格要求：无</w:t>
      </w:r>
    </w:p>
    <w:p>
      <w:pPr>
        <w:pStyle w:val="30"/>
        <w:widowControl/>
        <w:spacing w:line="420" w:lineRule="atLeast"/>
        <w:jc w:val="left"/>
        <w:rPr>
          <w:rFonts w:ascii="宋体" w:hAnsi="宋体" w:cs="宋体"/>
          <w:sz w:val="24"/>
          <w:szCs w:val="24"/>
        </w:rPr>
      </w:pPr>
      <w:r>
        <w:rPr>
          <w:rFonts w:hint="eastAsia" w:ascii="宋体" w:hAnsi="宋体" w:cs="宋体"/>
          <w:sz w:val="24"/>
          <w:szCs w:val="24"/>
        </w:rPr>
        <w:t>3.本项目的特定资格要求：（1）具有独立承担民事责任的能力（提供营业执照副本复印件）；（2）具有良好的商业信誉和健全的财务会计制度（供应商是法人的提供20</w:t>
      </w:r>
      <w:r>
        <w:rPr>
          <w:rFonts w:ascii="宋体" w:hAnsi="宋体" w:cs="宋体"/>
          <w:sz w:val="24"/>
          <w:szCs w:val="24"/>
        </w:rPr>
        <w:t>21</w:t>
      </w:r>
      <w:r>
        <w:rPr>
          <w:rFonts w:hint="eastAsia" w:ascii="宋体" w:hAnsi="宋体" w:cs="宋体"/>
          <w:sz w:val="24"/>
          <w:szCs w:val="24"/>
        </w:rPr>
        <w:t>年度或20</w:t>
      </w:r>
      <w:r>
        <w:rPr>
          <w:rFonts w:ascii="宋体" w:hAnsi="宋体" w:cs="宋体"/>
          <w:sz w:val="24"/>
          <w:szCs w:val="24"/>
        </w:rPr>
        <w:t>22</w:t>
      </w:r>
      <w:r>
        <w:rPr>
          <w:rFonts w:hint="eastAsia" w:ascii="宋体" w:hAnsi="宋体" w:cs="宋体"/>
          <w:sz w:val="24"/>
          <w:szCs w:val="24"/>
        </w:rPr>
        <w:t>年度的财务审计报告复印件，新成立的供应商和其他组织提供基本开户银行出具的资信证明复印件）；</w:t>
      </w:r>
      <w:r>
        <w:rPr>
          <w:rFonts w:hint="eastAsia" w:ascii="宋体" w:hAnsi="宋体" w:cs="宋体"/>
          <w:kern w:val="0"/>
          <w:szCs w:val="24"/>
        </w:rPr>
        <w:t>（3）供应商应具备由</w:t>
      </w:r>
      <w:r>
        <w:rPr>
          <w:rFonts w:hint="eastAsia" w:cs="宋体" w:asciiTheme="minorEastAsia" w:hAnsiTheme="minorEastAsia"/>
          <w:szCs w:val="24"/>
        </w:rPr>
        <w:t>省级（含省级）以上</w:t>
      </w:r>
      <w:r>
        <w:rPr>
          <w:rFonts w:hint="eastAsia" w:ascii="宋体" w:hAnsi="宋体" w:cs="宋体"/>
          <w:kern w:val="0"/>
          <w:szCs w:val="24"/>
        </w:rPr>
        <w:t>颁发的C</w:t>
      </w:r>
      <w:r>
        <w:rPr>
          <w:rFonts w:ascii="宋体" w:hAnsi="宋体" w:cs="宋体"/>
          <w:kern w:val="0"/>
          <w:szCs w:val="24"/>
        </w:rPr>
        <w:t>MA</w:t>
      </w:r>
      <w:r>
        <w:rPr>
          <w:rFonts w:hint="eastAsia" w:ascii="宋体" w:hAnsi="宋体" w:cs="宋体"/>
          <w:kern w:val="0"/>
          <w:szCs w:val="24"/>
        </w:rPr>
        <w:t>证书（附表检测范围须具有钢结构或钢塔桅或同类检测内容）；</w:t>
      </w:r>
      <w:r>
        <w:rPr>
          <w:rFonts w:hint="eastAsia" w:ascii="宋体" w:hAnsi="宋体" w:cs="宋体"/>
          <w:sz w:val="24"/>
          <w:szCs w:val="24"/>
        </w:rPr>
        <w:t>（4）供应商最少委派项目经理或技术负责人1名并具备相关专业证书；（5）在“信用中国”网站（www.creditchina.gov.cn）、中国政府采购网（www.ccgp.gov.cn）中没有被列入失信被执行人、重大税收违法案件当事人名单、政府采购严重违法失信行为记录名单及其他不符合规定条件的供应商。</w:t>
      </w:r>
    </w:p>
    <w:p>
      <w:pPr>
        <w:pStyle w:val="30"/>
        <w:widowControl/>
        <w:spacing w:line="420" w:lineRule="atLeast"/>
        <w:jc w:val="left"/>
        <w:rPr>
          <w:rFonts w:ascii="宋体" w:hAnsi="宋体" w:cs="宋体"/>
          <w:sz w:val="24"/>
          <w:szCs w:val="24"/>
        </w:rPr>
      </w:pPr>
      <w:r>
        <w:rPr>
          <w:rFonts w:hint="eastAsia" w:ascii="宋体" w:hAnsi="宋体" w:cs="宋体"/>
          <w:sz w:val="24"/>
          <w:szCs w:val="24"/>
        </w:rPr>
        <w:t>三、获取采购文件</w:t>
      </w:r>
    </w:p>
    <w:p>
      <w:pPr>
        <w:pStyle w:val="30"/>
        <w:widowControl/>
        <w:spacing w:line="420" w:lineRule="atLeast"/>
        <w:jc w:val="left"/>
        <w:rPr>
          <w:rFonts w:ascii="宋体" w:hAnsi="宋体" w:cs="宋体"/>
          <w:color w:val="0000FF"/>
          <w:sz w:val="24"/>
          <w:szCs w:val="24"/>
        </w:rPr>
      </w:pPr>
      <w:r>
        <w:rPr>
          <w:rFonts w:hint="eastAsia" w:ascii="宋体" w:hAnsi="宋体" w:cs="宋体"/>
          <w:sz w:val="24"/>
          <w:szCs w:val="24"/>
        </w:rPr>
        <w:t>时间：</w:t>
      </w:r>
      <w:r>
        <w:rPr>
          <w:rFonts w:hint="eastAsia" w:ascii="宋体" w:hAnsi="宋体" w:cs="宋体"/>
          <w:color w:val="0000FF"/>
          <w:sz w:val="24"/>
          <w:szCs w:val="24"/>
        </w:rPr>
        <w:t>2023年0</w:t>
      </w:r>
      <w:r>
        <w:rPr>
          <w:rFonts w:hint="eastAsia" w:ascii="宋体" w:hAnsi="宋体" w:cs="宋体"/>
          <w:color w:val="0000FF"/>
          <w:sz w:val="24"/>
          <w:szCs w:val="24"/>
          <w:lang w:val="en-US" w:eastAsia="zh-CN"/>
        </w:rPr>
        <w:t>5</w:t>
      </w:r>
      <w:r>
        <w:rPr>
          <w:rFonts w:hint="eastAsia" w:ascii="宋体" w:hAnsi="宋体" w:cs="宋体"/>
          <w:color w:val="0000FF"/>
          <w:sz w:val="24"/>
          <w:szCs w:val="24"/>
        </w:rPr>
        <w:t>月</w:t>
      </w:r>
      <w:r>
        <w:rPr>
          <w:rFonts w:hint="eastAsia" w:ascii="宋体" w:hAnsi="宋体" w:cs="宋体"/>
          <w:color w:val="0000FF"/>
          <w:sz w:val="24"/>
          <w:szCs w:val="24"/>
          <w:lang w:val="en-US" w:eastAsia="zh-CN"/>
        </w:rPr>
        <w:t>13</w:t>
      </w:r>
      <w:r>
        <w:rPr>
          <w:rFonts w:hint="eastAsia" w:ascii="宋体" w:hAnsi="宋体" w:cs="宋体"/>
          <w:color w:val="0000FF"/>
          <w:sz w:val="24"/>
          <w:szCs w:val="24"/>
        </w:rPr>
        <w:t>日至2023年05月</w:t>
      </w:r>
      <w:r>
        <w:rPr>
          <w:rFonts w:hint="eastAsia" w:ascii="宋体" w:hAnsi="宋体" w:cs="宋体"/>
          <w:color w:val="0000FF"/>
          <w:sz w:val="24"/>
          <w:szCs w:val="24"/>
          <w:lang w:val="en-US" w:eastAsia="zh-CN"/>
        </w:rPr>
        <w:t>19</w:t>
      </w:r>
      <w:r>
        <w:rPr>
          <w:rFonts w:hint="eastAsia" w:ascii="宋体" w:hAnsi="宋体" w:cs="宋体"/>
          <w:color w:val="0000FF"/>
          <w:sz w:val="24"/>
          <w:szCs w:val="24"/>
        </w:rPr>
        <w:t>日，每天上午00:00至12:00，下午12:00至23:59（北京时间，法定节假日除外 ）</w:t>
      </w:r>
    </w:p>
    <w:p>
      <w:pPr>
        <w:pStyle w:val="30"/>
        <w:widowControl/>
        <w:spacing w:line="420" w:lineRule="atLeast"/>
        <w:jc w:val="left"/>
        <w:rPr>
          <w:rFonts w:ascii="宋体" w:hAnsi="宋体" w:cs="宋体"/>
          <w:sz w:val="24"/>
          <w:szCs w:val="24"/>
        </w:rPr>
      </w:pPr>
      <w:r>
        <w:rPr>
          <w:rFonts w:hint="eastAsia" w:ascii="宋体" w:hAnsi="宋体" w:cs="宋体"/>
          <w:sz w:val="24"/>
          <w:szCs w:val="24"/>
        </w:rPr>
        <w:t>地点：政采云平台：https://www.zcygov.cn/</w:t>
      </w:r>
    </w:p>
    <w:p>
      <w:pPr>
        <w:pStyle w:val="30"/>
        <w:widowControl/>
        <w:spacing w:line="420" w:lineRule="atLeast"/>
        <w:jc w:val="left"/>
        <w:rPr>
          <w:rFonts w:ascii="宋体" w:hAnsi="宋体" w:cs="宋体"/>
          <w:sz w:val="24"/>
          <w:szCs w:val="24"/>
        </w:rPr>
      </w:pPr>
      <w:r>
        <w:rPr>
          <w:rFonts w:hint="eastAsia" w:ascii="宋体" w:hAnsi="宋体" w:cs="宋体"/>
          <w:sz w:val="24"/>
          <w:szCs w:val="24"/>
        </w:rPr>
        <w:t>方式：供应商登陆政采云平台https://www.zcygov.cn/在线申请获取采购文件售价：0元</w:t>
      </w:r>
    </w:p>
    <w:p>
      <w:pPr>
        <w:pStyle w:val="30"/>
        <w:widowControl/>
        <w:spacing w:line="420" w:lineRule="atLeast"/>
        <w:jc w:val="left"/>
        <w:rPr>
          <w:rFonts w:ascii="宋体" w:hAnsi="宋体" w:cs="宋体"/>
          <w:sz w:val="24"/>
          <w:szCs w:val="24"/>
        </w:rPr>
      </w:pPr>
      <w:r>
        <w:rPr>
          <w:rFonts w:hint="eastAsia" w:ascii="宋体" w:hAnsi="宋体" w:cs="宋体"/>
          <w:sz w:val="24"/>
          <w:szCs w:val="24"/>
        </w:rPr>
        <w:t>四、响应文件提交</w:t>
      </w:r>
    </w:p>
    <w:p>
      <w:pPr>
        <w:pStyle w:val="30"/>
        <w:widowControl/>
        <w:spacing w:line="420" w:lineRule="atLeast"/>
        <w:jc w:val="left"/>
        <w:rPr>
          <w:rFonts w:ascii="宋体" w:hAnsi="宋体" w:cs="宋体"/>
          <w:sz w:val="24"/>
          <w:szCs w:val="24"/>
        </w:rPr>
      </w:pPr>
      <w:r>
        <w:rPr>
          <w:rFonts w:hint="eastAsia" w:ascii="宋体" w:hAnsi="宋体" w:cs="宋体"/>
          <w:sz w:val="24"/>
          <w:szCs w:val="24"/>
        </w:rPr>
        <w:t>截止时间：</w:t>
      </w:r>
      <w:r>
        <w:rPr>
          <w:rFonts w:hint="eastAsia" w:ascii="宋体" w:hAnsi="宋体" w:cs="宋体"/>
          <w:color w:val="0000FF"/>
          <w:sz w:val="24"/>
          <w:szCs w:val="24"/>
        </w:rPr>
        <w:t>2023年05月</w:t>
      </w:r>
      <w:r>
        <w:rPr>
          <w:rFonts w:hint="eastAsia" w:ascii="宋体" w:hAnsi="宋体" w:cs="宋体"/>
          <w:color w:val="0000FF"/>
          <w:sz w:val="24"/>
          <w:szCs w:val="24"/>
          <w:lang w:val="en-US" w:eastAsia="zh-CN"/>
        </w:rPr>
        <w:t>23</w:t>
      </w:r>
      <w:r>
        <w:rPr>
          <w:rFonts w:hint="eastAsia" w:ascii="宋体" w:hAnsi="宋体" w:cs="宋体"/>
          <w:color w:val="0000FF"/>
          <w:sz w:val="24"/>
          <w:szCs w:val="24"/>
        </w:rPr>
        <w:t>日</w:t>
      </w:r>
      <w:r>
        <w:rPr>
          <w:rFonts w:hint="eastAsia" w:ascii="宋体" w:hAnsi="宋体" w:cs="宋体"/>
          <w:color w:val="0000FF"/>
          <w:sz w:val="24"/>
          <w:szCs w:val="24"/>
          <w:lang w:eastAsia="zh-CN"/>
        </w:rPr>
        <w:t>11点</w:t>
      </w:r>
      <w:r>
        <w:rPr>
          <w:rFonts w:hint="eastAsia" w:ascii="宋体" w:hAnsi="宋体" w:cs="宋体"/>
          <w:color w:val="0000FF"/>
          <w:sz w:val="24"/>
          <w:szCs w:val="24"/>
        </w:rPr>
        <w:t>00分</w:t>
      </w:r>
      <w:r>
        <w:rPr>
          <w:rFonts w:hint="eastAsia" w:ascii="宋体" w:hAnsi="宋体" w:cs="宋体"/>
          <w:sz w:val="24"/>
          <w:szCs w:val="24"/>
        </w:rPr>
        <w:t>（北京时间）</w:t>
      </w:r>
    </w:p>
    <w:p>
      <w:pPr>
        <w:pStyle w:val="30"/>
        <w:widowControl/>
        <w:spacing w:line="420" w:lineRule="atLeast"/>
        <w:jc w:val="left"/>
        <w:rPr>
          <w:rFonts w:ascii="宋体" w:hAnsi="宋体" w:cs="宋体"/>
          <w:sz w:val="24"/>
          <w:szCs w:val="24"/>
        </w:rPr>
      </w:pPr>
      <w:r>
        <w:rPr>
          <w:rFonts w:hint="eastAsia" w:ascii="宋体" w:hAnsi="宋体" w:cs="宋体"/>
          <w:sz w:val="24"/>
          <w:szCs w:val="24"/>
        </w:rPr>
        <w:t>地点：新疆政府采购网政采云平台：https://www.zcygov.cn/</w:t>
      </w:r>
    </w:p>
    <w:p>
      <w:pPr>
        <w:pStyle w:val="30"/>
        <w:widowControl/>
        <w:spacing w:line="420" w:lineRule="atLeast"/>
        <w:jc w:val="left"/>
        <w:rPr>
          <w:rFonts w:ascii="宋体" w:hAnsi="宋体" w:cs="宋体"/>
          <w:sz w:val="24"/>
          <w:szCs w:val="24"/>
        </w:rPr>
      </w:pPr>
      <w:r>
        <w:rPr>
          <w:rFonts w:hint="eastAsia" w:ascii="宋体" w:hAnsi="宋体" w:cs="宋体"/>
          <w:sz w:val="24"/>
          <w:szCs w:val="24"/>
        </w:rPr>
        <w:t>五、开启</w:t>
      </w:r>
    </w:p>
    <w:p>
      <w:pPr>
        <w:pStyle w:val="30"/>
        <w:widowControl/>
        <w:spacing w:line="420" w:lineRule="atLeast"/>
        <w:jc w:val="left"/>
        <w:rPr>
          <w:rFonts w:ascii="宋体" w:hAnsi="宋体" w:cs="宋体"/>
          <w:color w:val="0000FF"/>
          <w:sz w:val="24"/>
          <w:szCs w:val="24"/>
        </w:rPr>
      </w:pPr>
      <w:r>
        <w:rPr>
          <w:rFonts w:hint="eastAsia" w:ascii="宋体" w:hAnsi="宋体" w:cs="宋体"/>
          <w:sz w:val="24"/>
          <w:szCs w:val="24"/>
        </w:rPr>
        <w:t>时间：</w:t>
      </w:r>
      <w:r>
        <w:rPr>
          <w:rFonts w:hint="eastAsia" w:ascii="宋体" w:hAnsi="宋体" w:cs="宋体"/>
          <w:color w:val="0000FF"/>
          <w:sz w:val="24"/>
          <w:szCs w:val="24"/>
        </w:rPr>
        <w:t>2023年05月</w:t>
      </w:r>
      <w:r>
        <w:rPr>
          <w:rFonts w:hint="eastAsia" w:ascii="宋体" w:hAnsi="宋体" w:cs="宋体"/>
          <w:color w:val="0000FF"/>
          <w:sz w:val="24"/>
          <w:szCs w:val="24"/>
          <w:lang w:val="en-US" w:eastAsia="zh-CN"/>
        </w:rPr>
        <w:t>23</w:t>
      </w:r>
      <w:r>
        <w:rPr>
          <w:rFonts w:hint="eastAsia" w:ascii="宋体" w:hAnsi="宋体" w:cs="宋体"/>
          <w:color w:val="0000FF"/>
          <w:sz w:val="24"/>
          <w:szCs w:val="24"/>
        </w:rPr>
        <w:t>日</w:t>
      </w:r>
      <w:r>
        <w:rPr>
          <w:rFonts w:hint="eastAsia" w:ascii="宋体" w:hAnsi="宋体" w:cs="宋体"/>
          <w:color w:val="0000FF"/>
          <w:sz w:val="24"/>
          <w:szCs w:val="24"/>
          <w:lang w:eastAsia="zh-CN"/>
        </w:rPr>
        <w:t>11点</w:t>
      </w:r>
      <w:r>
        <w:rPr>
          <w:rFonts w:hint="eastAsia" w:ascii="宋体" w:hAnsi="宋体" w:cs="宋体"/>
          <w:color w:val="0000FF"/>
          <w:sz w:val="24"/>
          <w:szCs w:val="24"/>
        </w:rPr>
        <w:t>00分（北京时间）</w:t>
      </w:r>
    </w:p>
    <w:p>
      <w:pPr>
        <w:pStyle w:val="30"/>
        <w:widowControl/>
        <w:spacing w:line="420" w:lineRule="atLeast"/>
        <w:jc w:val="left"/>
        <w:rPr>
          <w:rFonts w:ascii="宋体" w:hAnsi="宋体" w:cs="宋体"/>
          <w:sz w:val="24"/>
          <w:szCs w:val="24"/>
        </w:rPr>
      </w:pPr>
      <w:r>
        <w:rPr>
          <w:rFonts w:hint="eastAsia" w:ascii="宋体" w:hAnsi="宋体" w:cs="宋体"/>
          <w:sz w:val="24"/>
          <w:szCs w:val="24"/>
        </w:rPr>
        <w:t>地点：新疆政府采购网政采云平台：https://www.zcygov.cn/</w:t>
      </w:r>
    </w:p>
    <w:p>
      <w:pPr>
        <w:pStyle w:val="30"/>
        <w:widowControl/>
        <w:spacing w:line="420" w:lineRule="atLeast"/>
        <w:jc w:val="left"/>
        <w:rPr>
          <w:rFonts w:ascii="宋体" w:hAnsi="宋体" w:cs="宋体"/>
          <w:sz w:val="24"/>
          <w:szCs w:val="24"/>
        </w:rPr>
      </w:pPr>
      <w:r>
        <w:rPr>
          <w:rFonts w:hint="eastAsia" w:ascii="宋体" w:hAnsi="宋体" w:cs="宋体"/>
          <w:sz w:val="24"/>
          <w:szCs w:val="24"/>
        </w:rPr>
        <w:t>六、公告期限</w:t>
      </w:r>
    </w:p>
    <w:p>
      <w:pPr>
        <w:pStyle w:val="30"/>
        <w:widowControl/>
        <w:spacing w:line="420" w:lineRule="atLeast"/>
        <w:jc w:val="left"/>
        <w:rPr>
          <w:rFonts w:ascii="宋体" w:hAnsi="宋体" w:cs="宋体"/>
          <w:sz w:val="24"/>
          <w:szCs w:val="24"/>
        </w:rPr>
      </w:pPr>
      <w:r>
        <w:rPr>
          <w:rFonts w:hint="eastAsia" w:ascii="宋体" w:hAnsi="宋体" w:cs="宋体"/>
          <w:sz w:val="24"/>
          <w:szCs w:val="24"/>
        </w:rPr>
        <w:t>自本公告发布之日起3个工作日。</w:t>
      </w:r>
    </w:p>
    <w:p>
      <w:pPr>
        <w:pStyle w:val="30"/>
        <w:widowControl/>
        <w:spacing w:line="420" w:lineRule="atLeast"/>
        <w:jc w:val="left"/>
        <w:rPr>
          <w:rFonts w:ascii="宋体" w:hAnsi="宋体" w:cs="宋体"/>
          <w:sz w:val="24"/>
          <w:szCs w:val="24"/>
        </w:rPr>
      </w:pPr>
      <w:r>
        <w:rPr>
          <w:rFonts w:hint="eastAsia" w:ascii="宋体" w:hAnsi="宋体" w:cs="宋体"/>
          <w:sz w:val="24"/>
          <w:szCs w:val="24"/>
        </w:rPr>
        <w:t>七、其他补充事宜</w:t>
      </w:r>
    </w:p>
    <w:p>
      <w:pPr>
        <w:pStyle w:val="30"/>
        <w:widowControl/>
        <w:spacing w:line="420" w:lineRule="atLeast"/>
        <w:jc w:val="left"/>
        <w:rPr>
          <w:rFonts w:ascii="仿宋" w:hAnsi="仿宋" w:eastAsia="仿宋" w:cs="仿宋"/>
          <w:color w:val="000000"/>
          <w:sz w:val="27"/>
          <w:szCs w:val="27"/>
        </w:rPr>
      </w:pPr>
      <w:r>
        <w:rPr>
          <w:rFonts w:hint="eastAsia" w:ascii="宋体" w:hAnsi="宋体" w:cs="宋体"/>
          <w:sz w:val="24"/>
          <w:szCs w:val="24"/>
        </w:rPr>
        <w:t>请投标单位随时关注本项目的澄清、答疑、变更事项。</w:t>
      </w:r>
      <w:r>
        <w:rPr>
          <w:rFonts w:hint="eastAsia" w:ascii="宋体" w:hAnsi="宋体" w:cs="宋体"/>
          <w:sz w:val="24"/>
          <w:szCs w:val="24"/>
        </w:rPr>
        <w:br w:type="textWrapping"/>
      </w:r>
      <w:r>
        <w:rPr>
          <w:rFonts w:hint="eastAsia" w:ascii="宋体" w:hAnsi="宋体" w:cs="宋体"/>
          <w:sz w:val="24"/>
          <w:szCs w:val="24"/>
        </w:rPr>
        <w:t>1、本项目实行电子招投标，供应商须登录政采云平台申请获取招标文件，并通过政采云电子投标客户端制作投标文件，同时自行承担与投标有关的一切费用。</w:t>
      </w:r>
      <w:r>
        <w:rPr>
          <w:rFonts w:hint="eastAsia" w:ascii="宋体" w:hAnsi="宋体" w:cs="宋体"/>
          <w:sz w:val="24"/>
          <w:szCs w:val="24"/>
        </w:rPr>
        <w:br w:type="textWrapping"/>
      </w:r>
      <w:r>
        <w:rPr>
          <w:rFonts w:hint="eastAsia" w:ascii="宋体" w:hAnsi="宋体" w:cs="宋体"/>
          <w:sz w:val="24"/>
          <w:szCs w:val="24"/>
        </w:rPr>
        <w:t>2、各供应商应在开标前应确保成为政采云平台供应商，并完成 CA 数字证书(符合国密标准)申领。因未注册入库、未办理 CA 数字证书等原因造成无法投标或投标失败等后果由供应商自行承担。</w:t>
      </w:r>
      <w:r>
        <w:rPr>
          <w:rFonts w:hint="eastAsia" w:ascii="宋体" w:hAnsi="宋体" w:cs="宋体"/>
          <w:sz w:val="24"/>
          <w:szCs w:val="24"/>
        </w:rPr>
        <w:br w:type="textWrapping"/>
      </w:r>
      <w:r>
        <w:rPr>
          <w:rFonts w:hint="eastAsia" w:ascii="宋体" w:hAnsi="宋体" w:cs="宋体"/>
          <w:sz w:val="24"/>
          <w:szCs w:val="24"/>
        </w:rPr>
        <w:t>3、供应商可前往新疆政府采购网(http://www.ccgp-xinjiang.gov.cn/) 下载专区，下载政采云电子投标客户端，安装完成后，可通过账号密码或 CA 登录客户端进行响应文件制作。在使用政采云电子投标客户端时，建议使用 WIN7 及以上操作系统。如需咨询，请联系新疆 CA 服务热线 0991-2819290。</w:t>
      </w:r>
      <w:r>
        <w:rPr>
          <w:rFonts w:hint="eastAsia" w:ascii="宋体" w:hAnsi="宋体" w:cs="宋体"/>
          <w:sz w:val="24"/>
          <w:szCs w:val="24"/>
        </w:rPr>
        <w:br w:type="textWrapping"/>
      </w:r>
      <w:r>
        <w:rPr>
          <w:rFonts w:hint="eastAsia" w:ascii="宋体" w:hAnsi="宋体" w:cs="宋体"/>
          <w:sz w:val="24"/>
          <w:szCs w:val="24"/>
        </w:rPr>
        <w:t>4、本项目采用不见面开标，供应商须在投标截止时间前通过 CA 在政采云平台上传加密的电子响应文件。供应商对不见面开评标系统的技术操作咨询，可通过 https://edu.zcygov.cn/luban/xinjiang-e-biding 自助查询，也可在政采云帮助中心常见问题解答和 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宋体" w:hAnsi="宋体" w:cs="宋体"/>
          <w:sz w:val="24"/>
          <w:szCs w:val="24"/>
        </w:rPr>
        <w:br w:type="textWrapping"/>
      </w:r>
      <w:r>
        <w:rPr>
          <w:rFonts w:hint="eastAsia" w:ascii="宋体" w:hAnsi="宋体" w:cs="宋体"/>
          <w:sz w:val="24"/>
          <w:szCs w:val="24"/>
        </w:rPr>
        <w:t>5、供应商在开标前须提前配置好电脑浏览器(建议使用 360 浏览器或谷歌浏览器) ，开标时请使用制作加密电子响应文件的 CA 锁进行解密及报价确认。本项目响应文件解密时间定为 30 分钟，如因自身原因导致无法正常解密，后果由供应商自行承担。</w:t>
      </w:r>
      <w:r>
        <w:rPr>
          <w:rFonts w:hint="eastAsia" w:ascii="仿宋" w:hAnsi="仿宋" w:eastAsia="仿宋" w:cs="仿宋"/>
          <w:color w:val="000000"/>
          <w:sz w:val="27"/>
          <w:szCs w:val="27"/>
        </w:rPr>
        <w:t> </w:t>
      </w:r>
    </w:p>
    <w:p>
      <w:pPr>
        <w:pStyle w:val="30"/>
        <w:widowControl/>
        <w:spacing w:line="420" w:lineRule="atLeast"/>
        <w:jc w:val="left"/>
        <w:rPr>
          <w:rFonts w:ascii="宋体" w:hAnsi="宋体" w:cs="宋体"/>
          <w:sz w:val="24"/>
          <w:szCs w:val="24"/>
        </w:rPr>
      </w:pPr>
      <w:r>
        <w:rPr>
          <w:rFonts w:hint="eastAsia" w:ascii="宋体" w:hAnsi="宋体" w:cs="宋体"/>
          <w:sz w:val="24"/>
          <w:szCs w:val="24"/>
        </w:rPr>
        <w:t>八、凡对本次采购提出询问，请按以下方式联系。</w:t>
      </w:r>
    </w:p>
    <w:p>
      <w:pPr>
        <w:pStyle w:val="30"/>
        <w:widowControl/>
        <w:spacing w:line="420" w:lineRule="atLeast"/>
        <w:jc w:val="left"/>
        <w:rPr>
          <w:rFonts w:ascii="宋体" w:hAnsi="宋体" w:cs="宋体"/>
          <w:sz w:val="24"/>
          <w:szCs w:val="24"/>
        </w:rPr>
      </w:pPr>
      <w:r>
        <w:rPr>
          <w:rFonts w:hint="eastAsia" w:ascii="宋体" w:hAnsi="宋体" w:cs="宋体"/>
          <w:sz w:val="24"/>
          <w:szCs w:val="24"/>
        </w:rPr>
        <w:t>1.采购人信息</w:t>
      </w:r>
    </w:p>
    <w:p>
      <w:pPr>
        <w:pStyle w:val="30"/>
        <w:widowControl/>
        <w:spacing w:line="420" w:lineRule="atLeast"/>
        <w:jc w:val="left"/>
        <w:rPr>
          <w:rFonts w:ascii="宋体" w:hAnsi="宋体" w:cs="宋体"/>
          <w:sz w:val="24"/>
          <w:szCs w:val="24"/>
        </w:rPr>
      </w:pPr>
      <w:r>
        <w:rPr>
          <w:rFonts w:hint="eastAsia" w:ascii="宋体" w:hAnsi="宋体" w:cs="宋体"/>
          <w:sz w:val="24"/>
          <w:szCs w:val="24"/>
        </w:rPr>
        <w:t>名称：新疆维吾尔自治区广播电视局</w:t>
      </w:r>
    </w:p>
    <w:p>
      <w:pPr>
        <w:pStyle w:val="30"/>
        <w:widowControl/>
        <w:spacing w:line="420" w:lineRule="atLeast"/>
        <w:jc w:val="left"/>
        <w:rPr>
          <w:rFonts w:ascii="宋体" w:hAnsi="宋体" w:cs="宋体"/>
          <w:sz w:val="24"/>
          <w:szCs w:val="24"/>
        </w:rPr>
      </w:pPr>
      <w:r>
        <w:rPr>
          <w:rFonts w:hint="eastAsia" w:ascii="宋体" w:hAnsi="宋体" w:cs="宋体"/>
          <w:sz w:val="24"/>
          <w:szCs w:val="24"/>
        </w:rPr>
        <w:t>地址：乌鲁木齐市新市区北京南路591号</w:t>
      </w:r>
      <w:r>
        <w:rPr>
          <w:rFonts w:ascii="宋体" w:hAnsi="宋体" w:cs="宋体"/>
          <w:sz w:val="24"/>
          <w:szCs w:val="24"/>
        </w:rPr>
        <w:t xml:space="preserve">  </w:t>
      </w:r>
    </w:p>
    <w:p>
      <w:pPr>
        <w:pStyle w:val="30"/>
        <w:widowControl/>
        <w:spacing w:line="420" w:lineRule="atLeast"/>
        <w:jc w:val="left"/>
        <w:rPr>
          <w:rFonts w:ascii="宋体" w:hAnsi="宋体" w:cs="宋体"/>
          <w:sz w:val="24"/>
          <w:szCs w:val="24"/>
        </w:rPr>
      </w:pPr>
      <w:r>
        <w:rPr>
          <w:rFonts w:hint="eastAsia" w:ascii="宋体" w:hAnsi="宋体" w:cs="宋体"/>
          <w:sz w:val="24"/>
          <w:szCs w:val="24"/>
        </w:rPr>
        <w:t>联系人：张亮</w:t>
      </w:r>
    </w:p>
    <w:p>
      <w:pPr>
        <w:pStyle w:val="30"/>
        <w:widowControl/>
        <w:spacing w:line="420" w:lineRule="atLeast"/>
        <w:jc w:val="left"/>
        <w:rPr>
          <w:rFonts w:ascii="宋体" w:hAnsi="宋体" w:cs="宋体"/>
          <w:sz w:val="24"/>
          <w:szCs w:val="24"/>
        </w:rPr>
      </w:pPr>
      <w:r>
        <w:rPr>
          <w:rFonts w:hint="eastAsia" w:ascii="宋体" w:hAnsi="宋体" w:cs="宋体"/>
          <w:sz w:val="24"/>
          <w:szCs w:val="24"/>
        </w:rPr>
        <w:t>联系方式：0991-3639171</w:t>
      </w:r>
    </w:p>
    <w:p>
      <w:pPr>
        <w:pStyle w:val="30"/>
        <w:widowControl/>
        <w:spacing w:line="420" w:lineRule="atLeast"/>
        <w:jc w:val="left"/>
        <w:rPr>
          <w:rFonts w:ascii="宋体" w:hAnsi="宋体" w:cs="宋体"/>
          <w:sz w:val="24"/>
          <w:szCs w:val="24"/>
        </w:rPr>
      </w:pPr>
      <w:r>
        <w:rPr>
          <w:rFonts w:hint="eastAsia" w:ascii="宋体" w:hAnsi="宋体" w:cs="宋体"/>
          <w:sz w:val="24"/>
          <w:szCs w:val="24"/>
        </w:rPr>
        <w:t>2、采购代理机构信息:</w:t>
      </w:r>
    </w:p>
    <w:p>
      <w:pPr>
        <w:pStyle w:val="30"/>
        <w:widowControl/>
        <w:spacing w:line="420" w:lineRule="atLeast"/>
        <w:jc w:val="left"/>
        <w:rPr>
          <w:rFonts w:ascii="宋体" w:hAnsi="宋体" w:cs="宋体"/>
          <w:sz w:val="24"/>
          <w:szCs w:val="24"/>
        </w:rPr>
      </w:pPr>
      <w:r>
        <w:rPr>
          <w:rFonts w:hint="eastAsia" w:ascii="宋体" w:hAnsi="宋体" w:cs="宋体"/>
          <w:sz w:val="24"/>
          <w:szCs w:val="24"/>
        </w:rPr>
        <w:t xml:space="preserve">名称: 新疆鸿安昌顺工程管理有限责任公司 </w:t>
      </w:r>
    </w:p>
    <w:p>
      <w:pPr>
        <w:pStyle w:val="30"/>
        <w:widowControl/>
        <w:spacing w:line="420" w:lineRule="atLeast"/>
        <w:jc w:val="left"/>
        <w:rPr>
          <w:rFonts w:ascii="宋体" w:hAnsi="宋体" w:cs="宋体"/>
          <w:sz w:val="24"/>
          <w:szCs w:val="24"/>
        </w:rPr>
      </w:pPr>
      <w:r>
        <w:rPr>
          <w:rFonts w:hint="eastAsia" w:ascii="宋体" w:hAnsi="宋体" w:cs="宋体"/>
          <w:sz w:val="24"/>
          <w:szCs w:val="24"/>
        </w:rPr>
        <w:t xml:space="preserve">地址: 乌鲁木齐市新市区喀什东路中海天悦国际办公楼302室 </w:t>
      </w:r>
    </w:p>
    <w:p>
      <w:pPr>
        <w:pStyle w:val="30"/>
        <w:widowControl/>
        <w:spacing w:line="420" w:lineRule="atLeast"/>
        <w:jc w:val="left"/>
        <w:rPr>
          <w:rFonts w:ascii="宋体" w:hAnsi="宋体" w:cs="宋体"/>
          <w:sz w:val="24"/>
          <w:szCs w:val="24"/>
        </w:rPr>
      </w:pPr>
      <w:r>
        <w:rPr>
          <w:rFonts w:hint="eastAsia" w:ascii="宋体" w:hAnsi="宋体" w:cs="宋体"/>
          <w:sz w:val="24"/>
          <w:szCs w:val="24"/>
        </w:rPr>
        <w:t>联系人：张红艳</w:t>
      </w:r>
    </w:p>
    <w:p>
      <w:pPr>
        <w:pStyle w:val="30"/>
        <w:widowControl/>
        <w:spacing w:line="420" w:lineRule="atLeast"/>
        <w:jc w:val="left"/>
        <w:rPr>
          <w:rFonts w:ascii="宋体" w:hAnsi="宋体" w:cs="宋体"/>
          <w:sz w:val="24"/>
          <w:szCs w:val="24"/>
        </w:rPr>
      </w:pPr>
      <w:r>
        <w:rPr>
          <w:rFonts w:hint="eastAsia" w:ascii="宋体" w:hAnsi="宋体" w:cs="宋体"/>
          <w:sz w:val="24"/>
          <w:szCs w:val="24"/>
        </w:rPr>
        <w:t>联系方式：15999103523</w:t>
      </w:r>
    </w:p>
    <w:p>
      <w:pPr>
        <w:spacing w:line="360" w:lineRule="auto"/>
        <w:ind w:firstLine="480" w:firstLineChars="200"/>
        <w:rPr>
          <w:rFonts w:ascii="宋体" w:hAnsi="宋体" w:eastAsia="宋体" w:cs="宋体"/>
          <w:sz w:val="24"/>
          <w:szCs w:val="24"/>
          <w:highlight w:val="yellow"/>
        </w:rPr>
      </w:pPr>
    </w:p>
    <w:p>
      <w:pPr>
        <w:spacing w:line="360" w:lineRule="auto"/>
        <w:ind w:firstLine="480" w:firstLineChars="200"/>
        <w:rPr>
          <w:rFonts w:ascii="宋体" w:hAnsi="宋体" w:eastAsia="宋体" w:cs="宋体"/>
          <w:sz w:val="24"/>
          <w:szCs w:val="24"/>
          <w:highlight w:val="yellow"/>
        </w:rPr>
      </w:pPr>
    </w:p>
    <w:p>
      <w:pPr>
        <w:rPr>
          <w:rFonts w:ascii="新宋体" w:hAnsi="新宋体" w:eastAsia="新宋体"/>
          <w:color w:val="000000"/>
          <w:sz w:val="24"/>
        </w:rPr>
      </w:pPr>
      <w:r>
        <w:br w:type="page"/>
      </w:r>
      <w:bookmarkStart w:id="1" w:name="_Toc21318"/>
    </w:p>
    <w:p>
      <w:pPr>
        <w:spacing w:line="411" w:lineRule="exact"/>
        <w:ind w:right="-219"/>
        <w:jc w:val="center"/>
        <w:outlineLvl w:val="0"/>
        <w:rPr>
          <w:rFonts w:ascii="宋体" w:hAnsi="宋体" w:eastAsia="宋体" w:cs="宋体"/>
          <w:b/>
          <w:bCs/>
          <w:sz w:val="36"/>
          <w:szCs w:val="36"/>
        </w:rPr>
      </w:pPr>
      <w:r>
        <w:rPr>
          <w:rFonts w:hint="eastAsia" w:ascii="宋体" w:hAnsi="宋体" w:eastAsia="宋体" w:cs="宋体"/>
          <w:b/>
          <w:bCs/>
          <w:sz w:val="36"/>
          <w:szCs w:val="36"/>
        </w:rPr>
        <w:t>第二章 供应商须知</w:t>
      </w:r>
      <w:bookmarkEnd w:id="1"/>
    </w:p>
    <w:p>
      <w:pPr>
        <w:pStyle w:val="6"/>
        <w:jc w:val="center"/>
        <w:rPr>
          <w:rFonts w:ascii="宋体" w:hAnsi="宋体" w:eastAsia="宋体" w:cs="宋体"/>
        </w:rPr>
      </w:pPr>
      <w:r>
        <w:rPr>
          <w:rFonts w:hint="eastAsia" w:ascii="宋体" w:hAnsi="宋体" w:eastAsia="宋体" w:cs="宋体"/>
        </w:rPr>
        <w:t>供应商须知前附表</w:t>
      </w:r>
    </w:p>
    <w:tbl>
      <w:tblPr>
        <w:tblStyle w:val="1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55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jc w:val="center"/>
        </w:trPr>
        <w:tc>
          <w:tcPr>
            <w:tcW w:w="988" w:type="dxa"/>
            <w:vAlign w:val="center"/>
          </w:tcPr>
          <w:p>
            <w:pPr>
              <w:jc w:val="center"/>
              <w:rPr>
                <w:rFonts w:ascii="宋体" w:hAnsi="宋体" w:eastAsia="宋体" w:cs="宋体"/>
              </w:rPr>
            </w:pPr>
            <w:r>
              <w:rPr>
                <w:rFonts w:hint="eastAsia" w:ascii="宋体" w:hAnsi="宋体" w:eastAsia="宋体" w:cs="宋体"/>
              </w:rPr>
              <w:t>条款号</w:t>
            </w:r>
          </w:p>
        </w:tc>
        <w:tc>
          <w:tcPr>
            <w:tcW w:w="2551" w:type="dxa"/>
            <w:vAlign w:val="center"/>
          </w:tcPr>
          <w:p>
            <w:pPr>
              <w:jc w:val="center"/>
              <w:rPr>
                <w:rFonts w:ascii="宋体" w:hAnsi="宋体" w:eastAsia="宋体" w:cs="宋体"/>
              </w:rPr>
            </w:pPr>
            <w:r>
              <w:rPr>
                <w:rFonts w:hint="eastAsia" w:ascii="宋体" w:hAnsi="宋体" w:eastAsia="宋体" w:cs="宋体"/>
              </w:rPr>
              <w:t>条  款  名  称</w:t>
            </w:r>
          </w:p>
        </w:tc>
        <w:tc>
          <w:tcPr>
            <w:tcW w:w="5670" w:type="dxa"/>
            <w:vAlign w:val="center"/>
          </w:tcPr>
          <w:p>
            <w:pPr>
              <w:jc w:val="center"/>
              <w:rPr>
                <w:rFonts w:ascii="宋体" w:hAnsi="宋体" w:eastAsia="宋体" w:cs="宋体"/>
              </w:rPr>
            </w:pPr>
            <w:r>
              <w:rPr>
                <w:rFonts w:hint="eastAsia" w:ascii="宋体" w:hAnsi="宋体" w:eastAsia="宋体" w:cs="宋体"/>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jc w:val="center"/>
              <w:rPr>
                <w:rFonts w:ascii="宋体" w:hAnsi="宋体" w:eastAsia="宋体" w:cs="宋体"/>
              </w:rPr>
            </w:pPr>
            <w:r>
              <w:rPr>
                <w:rFonts w:hint="eastAsia" w:ascii="宋体" w:hAnsi="宋体" w:eastAsia="宋体" w:cs="宋体"/>
              </w:rPr>
              <w:t>1</w:t>
            </w:r>
          </w:p>
        </w:tc>
        <w:tc>
          <w:tcPr>
            <w:tcW w:w="2551" w:type="dxa"/>
            <w:vAlign w:val="center"/>
          </w:tcPr>
          <w:p>
            <w:pPr>
              <w:jc w:val="center"/>
              <w:rPr>
                <w:rFonts w:ascii="宋体" w:hAnsi="宋体" w:eastAsia="宋体" w:cs="宋体"/>
              </w:rPr>
            </w:pPr>
            <w:r>
              <w:rPr>
                <w:rFonts w:hint="eastAsia" w:ascii="宋体" w:hAnsi="宋体" w:eastAsia="宋体" w:cs="宋体"/>
              </w:rPr>
              <w:t>磋商人</w:t>
            </w:r>
          </w:p>
        </w:tc>
        <w:tc>
          <w:tcPr>
            <w:tcW w:w="5670" w:type="dxa"/>
            <w:vAlign w:val="center"/>
          </w:tcPr>
          <w:p>
            <w:pPr>
              <w:rPr>
                <w:rFonts w:ascii="宋体" w:hAnsi="宋体" w:eastAsia="宋体" w:cs="宋体"/>
              </w:rPr>
            </w:pPr>
            <w:r>
              <w:rPr>
                <w:rFonts w:hint="eastAsia" w:ascii="宋体" w:hAnsi="宋体" w:eastAsia="宋体" w:cs="宋体"/>
              </w:rPr>
              <w:t>名称：新疆维吾尔自治区广播电视局</w:t>
            </w:r>
          </w:p>
          <w:p>
            <w:pPr>
              <w:rPr>
                <w:rFonts w:ascii="宋体" w:hAnsi="宋体" w:eastAsia="宋体" w:cs="宋体"/>
              </w:rPr>
            </w:pPr>
            <w:r>
              <w:rPr>
                <w:rFonts w:hint="eastAsia" w:ascii="宋体" w:hAnsi="宋体" w:eastAsia="宋体" w:cs="宋体"/>
              </w:rPr>
              <w:t xml:space="preserve">地址：乌鲁木齐市新市区北京南路591号  </w:t>
            </w:r>
          </w:p>
          <w:p>
            <w:pPr>
              <w:rPr>
                <w:rFonts w:ascii="宋体" w:hAnsi="宋体" w:eastAsia="宋体" w:cs="宋体"/>
              </w:rPr>
            </w:pPr>
            <w:r>
              <w:rPr>
                <w:rFonts w:hint="eastAsia" w:ascii="宋体" w:hAnsi="宋体" w:eastAsia="宋体" w:cs="宋体"/>
              </w:rPr>
              <w:t>联系人：张亮</w:t>
            </w:r>
          </w:p>
          <w:p>
            <w:pPr>
              <w:rPr>
                <w:rFonts w:ascii="宋体" w:hAnsi="宋体" w:eastAsia="宋体" w:cs="宋体"/>
              </w:rPr>
            </w:pPr>
            <w:r>
              <w:rPr>
                <w:rFonts w:hint="eastAsia" w:ascii="宋体" w:hAnsi="宋体" w:eastAsia="宋体" w:cs="宋体"/>
              </w:rPr>
              <w:t xml:space="preserve">电话: 0991-3639207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jc w:val="center"/>
              <w:rPr>
                <w:rFonts w:ascii="宋体" w:hAnsi="宋体" w:eastAsia="宋体" w:cs="宋体"/>
              </w:rPr>
            </w:pPr>
          </w:p>
        </w:tc>
        <w:tc>
          <w:tcPr>
            <w:tcW w:w="2551" w:type="dxa"/>
            <w:vAlign w:val="center"/>
          </w:tcPr>
          <w:p>
            <w:pPr>
              <w:jc w:val="center"/>
              <w:rPr>
                <w:rFonts w:ascii="宋体" w:hAnsi="宋体" w:eastAsia="宋体" w:cs="宋体"/>
              </w:rPr>
            </w:pPr>
            <w:r>
              <w:rPr>
                <w:rFonts w:hint="eastAsia" w:ascii="宋体" w:hAnsi="宋体" w:eastAsia="宋体" w:cs="宋体"/>
              </w:rPr>
              <w:t>采购代理机构</w:t>
            </w:r>
          </w:p>
        </w:tc>
        <w:tc>
          <w:tcPr>
            <w:tcW w:w="5670" w:type="dxa"/>
            <w:vAlign w:val="center"/>
          </w:tcPr>
          <w:p>
            <w:pPr>
              <w:rPr>
                <w:rFonts w:ascii="宋体" w:hAnsi="宋体" w:eastAsia="宋体" w:cs="宋体"/>
              </w:rPr>
            </w:pPr>
            <w:r>
              <w:rPr>
                <w:rFonts w:hint="eastAsia" w:ascii="宋体" w:hAnsi="宋体" w:eastAsia="宋体" w:cs="宋体"/>
              </w:rPr>
              <w:t xml:space="preserve">名称: 新疆鸿安昌顺工程管理有限责任公司 </w:t>
            </w:r>
          </w:p>
          <w:p>
            <w:pPr>
              <w:rPr>
                <w:rFonts w:ascii="宋体" w:hAnsi="宋体" w:eastAsia="宋体" w:cs="宋体"/>
              </w:rPr>
            </w:pPr>
            <w:r>
              <w:rPr>
                <w:rFonts w:hint="eastAsia" w:ascii="宋体" w:hAnsi="宋体" w:eastAsia="宋体" w:cs="宋体"/>
              </w:rPr>
              <w:t xml:space="preserve">地址: 乌鲁木齐市新市区喀什东路中海天悦国际办公楼302室 </w:t>
            </w:r>
          </w:p>
          <w:p>
            <w:pPr>
              <w:rPr>
                <w:rFonts w:ascii="宋体" w:hAnsi="宋体" w:eastAsia="宋体" w:cs="宋体"/>
              </w:rPr>
            </w:pPr>
            <w:r>
              <w:rPr>
                <w:rFonts w:hint="eastAsia" w:ascii="宋体" w:hAnsi="宋体" w:eastAsia="宋体" w:cs="宋体"/>
              </w:rPr>
              <w:t>联系人：张红艳</w:t>
            </w:r>
          </w:p>
          <w:p>
            <w:pPr>
              <w:rPr>
                <w:rFonts w:ascii="宋体" w:hAnsi="宋体" w:eastAsia="宋体" w:cs="宋体"/>
              </w:rPr>
            </w:pPr>
            <w:r>
              <w:rPr>
                <w:rFonts w:hint="eastAsia" w:ascii="宋体" w:hAnsi="宋体" w:eastAsia="宋体" w:cs="宋体"/>
              </w:rPr>
              <w:t>联系方式：15999103523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2</w:t>
            </w:r>
          </w:p>
        </w:tc>
        <w:tc>
          <w:tcPr>
            <w:tcW w:w="2551" w:type="dxa"/>
            <w:vAlign w:val="center"/>
          </w:tcPr>
          <w:p>
            <w:pPr>
              <w:jc w:val="center"/>
              <w:rPr>
                <w:rFonts w:ascii="宋体" w:hAnsi="宋体" w:eastAsia="宋体" w:cs="宋体"/>
              </w:rPr>
            </w:pPr>
            <w:r>
              <w:rPr>
                <w:rFonts w:hint="eastAsia" w:ascii="宋体" w:hAnsi="宋体" w:eastAsia="宋体" w:cs="宋体"/>
              </w:rPr>
              <w:t>项目名称</w:t>
            </w:r>
          </w:p>
        </w:tc>
        <w:tc>
          <w:tcPr>
            <w:tcW w:w="5670" w:type="dxa"/>
            <w:vAlign w:val="center"/>
          </w:tcPr>
          <w:p>
            <w:pPr>
              <w:rPr>
                <w:rFonts w:ascii="宋体" w:hAnsi="宋体" w:eastAsia="宋体" w:cs="宋体"/>
              </w:rPr>
            </w:pPr>
            <w:r>
              <w:rPr>
                <w:rFonts w:hint="eastAsia" w:ascii="宋体" w:hAnsi="宋体" w:eastAsia="宋体" w:cs="宋体"/>
              </w:rPr>
              <w:t>2022年老少边及欠发达地区县级应急广播体系建设项目铁塔检测服务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3</w:t>
            </w:r>
          </w:p>
        </w:tc>
        <w:tc>
          <w:tcPr>
            <w:tcW w:w="2551" w:type="dxa"/>
            <w:vAlign w:val="center"/>
          </w:tcPr>
          <w:p>
            <w:pPr>
              <w:jc w:val="center"/>
              <w:rPr>
                <w:rFonts w:ascii="宋体" w:hAnsi="宋体" w:eastAsia="宋体" w:cs="宋体"/>
                <w:szCs w:val="21"/>
              </w:rPr>
            </w:pPr>
            <w:r>
              <w:rPr>
                <w:rFonts w:hint="eastAsia" w:ascii="宋体" w:hAnsi="宋体" w:eastAsia="宋体" w:cs="宋体"/>
                <w:szCs w:val="21"/>
              </w:rPr>
              <w:t>检测地点</w:t>
            </w:r>
          </w:p>
        </w:tc>
        <w:tc>
          <w:tcPr>
            <w:tcW w:w="5670" w:type="dxa"/>
            <w:vAlign w:val="center"/>
          </w:tcPr>
          <w:p>
            <w:pPr>
              <w:rPr>
                <w:rFonts w:ascii="宋体" w:hAnsi="宋体" w:eastAsia="宋体" w:cs="宋体"/>
                <w:szCs w:val="21"/>
              </w:rPr>
            </w:pPr>
            <w:r>
              <w:rPr>
                <w:rFonts w:ascii="宋体" w:hAnsi="宋体" w:eastAsia="宋体" w:cs="宋体"/>
                <w:szCs w:val="21"/>
              </w:rPr>
              <w:t>详见</w:t>
            </w:r>
            <w:r>
              <w:rPr>
                <w:rFonts w:hint="eastAsia" w:ascii="宋体" w:hAnsi="宋体" w:eastAsia="宋体" w:cs="宋体"/>
                <w:szCs w:val="21"/>
              </w:rPr>
              <w:t>“第三章 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4</w:t>
            </w:r>
          </w:p>
        </w:tc>
        <w:tc>
          <w:tcPr>
            <w:tcW w:w="2551" w:type="dxa"/>
            <w:vAlign w:val="center"/>
          </w:tcPr>
          <w:p>
            <w:pPr>
              <w:jc w:val="center"/>
              <w:rPr>
                <w:rFonts w:ascii="宋体" w:hAnsi="宋体" w:eastAsia="宋体" w:cs="宋体"/>
                <w:szCs w:val="21"/>
              </w:rPr>
            </w:pPr>
            <w:r>
              <w:rPr>
                <w:rFonts w:hint="eastAsia" w:ascii="宋体" w:hAnsi="宋体" w:eastAsia="宋体" w:cs="宋体"/>
                <w:szCs w:val="21"/>
              </w:rPr>
              <w:t>资金来源</w:t>
            </w:r>
          </w:p>
        </w:tc>
        <w:tc>
          <w:tcPr>
            <w:tcW w:w="5670" w:type="dxa"/>
            <w:vAlign w:val="center"/>
          </w:tcPr>
          <w:p>
            <w:pPr>
              <w:rPr>
                <w:rFonts w:ascii="宋体" w:hAnsi="宋体" w:eastAsia="宋体" w:cs="宋体"/>
                <w:szCs w:val="21"/>
              </w:rPr>
            </w:pPr>
            <w:r>
              <w:rPr>
                <w:rFonts w:hint="eastAsia" w:ascii="宋体" w:hAnsi="宋体" w:eastAsia="宋体" w:cs="宋体"/>
                <w:szCs w:val="21"/>
              </w:rPr>
              <w:t>中央财政补助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5</w:t>
            </w:r>
          </w:p>
        </w:tc>
        <w:tc>
          <w:tcPr>
            <w:tcW w:w="2551" w:type="dxa"/>
            <w:vAlign w:val="center"/>
          </w:tcPr>
          <w:p>
            <w:pPr>
              <w:jc w:val="center"/>
              <w:rPr>
                <w:rFonts w:ascii="宋体" w:hAnsi="宋体" w:eastAsia="宋体" w:cs="宋体"/>
                <w:szCs w:val="21"/>
              </w:rPr>
            </w:pPr>
            <w:r>
              <w:rPr>
                <w:rFonts w:hint="eastAsia" w:ascii="宋体" w:hAnsi="宋体" w:eastAsia="宋体" w:cs="宋体"/>
                <w:szCs w:val="21"/>
              </w:rPr>
              <w:t>资金落实情况</w:t>
            </w:r>
          </w:p>
        </w:tc>
        <w:tc>
          <w:tcPr>
            <w:tcW w:w="5670" w:type="dxa"/>
            <w:vAlign w:val="center"/>
          </w:tcPr>
          <w:p>
            <w:pPr>
              <w:rPr>
                <w:rFonts w:ascii="宋体" w:hAnsi="宋体" w:eastAsia="宋体" w:cs="宋体"/>
                <w:szCs w:val="21"/>
              </w:rPr>
            </w:pPr>
            <w:r>
              <w:rPr>
                <w:rFonts w:hint="eastAsia" w:ascii="宋体" w:hAnsi="宋体" w:eastAsia="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6</w:t>
            </w:r>
          </w:p>
        </w:tc>
        <w:tc>
          <w:tcPr>
            <w:tcW w:w="2551" w:type="dxa"/>
            <w:vAlign w:val="center"/>
          </w:tcPr>
          <w:p>
            <w:pPr>
              <w:jc w:val="center"/>
              <w:rPr>
                <w:rFonts w:ascii="宋体" w:hAnsi="宋体" w:eastAsia="宋体" w:cs="宋体"/>
                <w:szCs w:val="21"/>
              </w:rPr>
            </w:pPr>
            <w:r>
              <w:rPr>
                <w:rFonts w:hint="eastAsia" w:ascii="宋体" w:hAnsi="宋体" w:eastAsia="宋体" w:cs="宋体"/>
                <w:szCs w:val="21"/>
              </w:rPr>
              <w:t>磋商范围</w:t>
            </w:r>
          </w:p>
        </w:tc>
        <w:tc>
          <w:tcPr>
            <w:tcW w:w="5670" w:type="dxa"/>
            <w:vAlign w:val="center"/>
          </w:tcPr>
          <w:p>
            <w:pPr>
              <w:rPr>
                <w:rFonts w:ascii="宋体" w:hAnsi="宋体" w:eastAsia="宋体" w:cs="宋体"/>
                <w:sz w:val="21"/>
                <w:szCs w:val="21"/>
              </w:rPr>
            </w:pPr>
            <w:r>
              <w:rPr>
                <w:rFonts w:ascii="宋体" w:hAnsi="宋体" w:eastAsia="宋体" w:cs="宋体"/>
                <w:szCs w:val="21"/>
              </w:rPr>
              <w:t>详见</w:t>
            </w:r>
            <w:r>
              <w:rPr>
                <w:rFonts w:hint="eastAsia" w:ascii="宋体" w:hAnsi="宋体" w:eastAsia="宋体" w:cs="宋体"/>
                <w:szCs w:val="21"/>
              </w:rPr>
              <w:t>“第三章 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7</w:t>
            </w:r>
          </w:p>
        </w:tc>
        <w:tc>
          <w:tcPr>
            <w:tcW w:w="2551" w:type="dxa"/>
            <w:vAlign w:val="center"/>
          </w:tcPr>
          <w:p>
            <w:pPr>
              <w:jc w:val="center"/>
              <w:rPr>
                <w:rFonts w:ascii="宋体" w:hAnsi="宋体" w:eastAsia="宋体" w:cs="宋体"/>
                <w:szCs w:val="21"/>
              </w:rPr>
            </w:pPr>
            <w:r>
              <w:rPr>
                <w:rFonts w:hint="eastAsia" w:ascii="宋体" w:hAnsi="宋体" w:eastAsia="宋体" w:cs="宋体"/>
                <w:szCs w:val="21"/>
              </w:rPr>
              <w:t>合同期限</w:t>
            </w:r>
          </w:p>
        </w:tc>
        <w:tc>
          <w:tcPr>
            <w:tcW w:w="5670" w:type="dxa"/>
            <w:vAlign w:val="center"/>
          </w:tcPr>
          <w:p>
            <w:pPr>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sz w:val="24"/>
                <w:szCs w:val="24"/>
              </w:rPr>
              <w:t>铁塔建设完成后30日历天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8</w:t>
            </w:r>
          </w:p>
        </w:tc>
        <w:tc>
          <w:tcPr>
            <w:tcW w:w="2551" w:type="dxa"/>
            <w:vAlign w:val="center"/>
          </w:tcPr>
          <w:p>
            <w:pPr>
              <w:jc w:val="center"/>
              <w:rPr>
                <w:rFonts w:ascii="宋体" w:hAnsi="宋体" w:eastAsia="宋体" w:cs="宋体"/>
                <w:szCs w:val="21"/>
              </w:rPr>
            </w:pPr>
            <w:r>
              <w:rPr>
                <w:rFonts w:hint="eastAsia" w:ascii="宋体" w:hAnsi="宋体" w:eastAsia="宋体" w:cs="宋体"/>
                <w:szCs w:val="21"/>
              </w:rPr>
              <w:t>检测内容</w:t>
            </w:r>
          </w:p>
        </w:tc>
        <w:tc>
          <w:tcPr>
            <w:tcW w:w="5670" w:type="dxa"/>
            <w:vAlign w:val="center"/>
          </w:tcPr>
          <w:p>
            <w:pPr>
              <w:rPr>
                <w:rFonts w:ascii="宋体" w:hAnsi="宋体" w:eastAsia="宋体" w:cs="宋体"/>
                <w:szCs w:val="21"/>
              </w:rPr>
            </w:pPr>
            <w:r>
              <w:rPr>
                <w:rFonts w:ascii="宋体" w:hAnsi="宋体" w:eastAsia="宋体" w:cs="宋体"/>
                <w:szCs w:val="21"/>
              </w:rPr>
              <w:t>详见</w:t>
            </w:r>
            <w:r>
              <w:rPr>
                <w:rFonts w:hint="eastAsia" w:ascii="宋体" w:hAnsi="宋体" w:eastAsia="宋体" w:cs="宋体"/>
                <w:szCs w:val="21"/>
              </w:rPr>
              <w:t>“第三章 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9</w:t>
            </w:r>
          </w:p>
        </w:tc>
        <w:tc>
          <w:tcPr>
            <w:tcW w:w="2551" w:type="dxa"/>
            <w:vAlign w:val="center"/>
          </w:tcPr>
          <w:p>
            <w:pPr>
              <w:jc w:val="center"/>
              <w:rPr>
                <w:rFonts w:ascii="宋体" w:hAnsi="宋体" w:eastAsia="宋体" w:cs="宋体"/>
                <w:szCs w:val="21"/>
              </w:rPr>
            </w:pPr>
            <w:r>
              <w:rPr>
                <w:rFonts w:hint="eastAsia" w:ascii="宋体" w:hAnsi="宋体" w:eastAsia="宋体" w:cs="宋体"/>
                <w:szCs w:val="21"/>
              </w:rPr>
              <w:t>资格审查方式</w:t>
            </w:r>
          </w:p>
        </w:tc>
        <w:tc>
          <w:tcPr>
            <w:tcW w:w="5670" w:type="dxa"/>
            <w:vAlign w:val="center"/>
          </w:tcPr>
          <w:p>
            <w:pPr>
              <w:rPr>
                <w:rFonts w:ascii="宋体" w:hAnsi="宋体" w:eastAsia="宋体" w:cs="宋体"/>
                <w:szCs w:val="21"/>
              </w:rPr>
            </w:pPr>
            <w:r>
              <w:rPr>
                <w:rFonts w:hint="eastAsia" w:ascii="宋体" w:hAnsi="宋体" w:eastAsia="宋体" w:cs="宋体"/>
                <w:szCs w:val="21"/>
              </w:rPr>
              <w:t xml:space="preserve">资格后审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10</w:t>
            </w:r>
          </w:p>
        </w:tc>
        <w:tc>
          <w:tcPr>
            <w:tcW w:w="2551" w:type="dxa"/>
            <w:vAlign w:val="center"/>
          </w:tcPr>
          <w:p>
            <w:pPr>
              <w:jc w:val="center"/>
              <w:rPr>
                <w:rFonts w:ascii="宋体" w:hAnsi="宋体" w:eastAsia="宋体" w:cs="宋体"/>
                <w:szCs w:val="21"/>
              </w:rPr>
            </w:pPr>
            <w:r>
              <w:rPr>
                <w:rFonts w:hint="eastAsia" w:ascii="宋体" w:hAnsi="宋体" w:eastAsia="宋体" w:cs="宋体"/>
                <w:szCs w:val="21"/>
              </w:rPr>
              <w:t>招标方式</w:t>
            </w:r>
          </w:p>
        </w:tc>
        <w:tc>
          <w:tcPr>
            <w:tcW w:w="5670" w:type="dxa"/>
            <w:vAlign w:val="center"/>
          </w:tcPr>
          <w:p>
            <w:pPr>
              <w:rPr>
                <w:rFonts w:ascii="宋体" w:hAnsi="宋体" w:eastAsia="宋体" w:cs="宋体"/>
                <w:szCs w:val="21"/>
              </w:rPr>
            </w:pPr>
            <w:r>
              <w:rPr>
                <w:rFonts w:hint="eastAsia" w:ascii="宋体" w:hAnsi="宋体" w:eastAsia="宋体" w:cs="宋体"/>
                <w:szCs w:val="21"/>
              </w:rPr>
              <w:t xml:space="preserve">竞争性磋商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11</w:t>
            </w:r>
          </w:p>
        </w:tc>
        <w:tc>
          <w:tcPr>
            <w:tcW w:w="2551" w:type="dxa"/>
            <w:vAlign w:val="center"/>
          </w:tcPr>
          <w:p>
            <w:pPr>
              <w:jc w:val="center"/>
              <w:rPr>
                <w:rFonts w:ascii="宋体" w:hAnsi="宋体" w:eastAsia="宋体" w:cs="宋体"/>
                <w:szCs w:val="21"/>
              </w:rPr>
            </w:pPr>
            <w:r>
              <w:rPr>
                <w:rFonts w:hint="eastAsia" w:ascii="宋体" w:hAnsi="宋体" w:eastAsia="宋体" w:cs="宋体"/>
                <w:szCs w:val="21"/>
              </w:rPr>
              <w:t>供应商资质条件、</w:t>
            </w:r>
          </w:p>
          <w:p>
            <w:pPr>
              <w:jc w:val="center"/>
              <w:rPr>
                <w:rFonts w:ascii="宋体" w:hAnsi="宋体" w:eastAsia="宋体" w:cs="宋体"/>
                <w:szCs w:val="21"/>
              </w:rPr>
            </w:pPr>
            <w:r>
              <w:rPr>
                <w:rFonts w:hint="eastAsia" w:ascii="宋体" w:hAnsi="宋体" w:eastAsia="宋体" w:cs="宋体"/>
                <w:szCs w:val="21"/>
              </w:rPr>
              <w:t>能力和信誉</w:t>
            </w:r>
          </w:p>
        </w:tc>
        <w:tc>
          <w:tcPr>
            <w:tcW w:w="5670" w:type="dxa"/>
            <w:vAlign w:val="center"/>
          </w:tcPr>
          <w:p>
            <w:pPr>
              <w:pStyle w:val="30"/>
              <w:widowControl/>
              <w:numPr>
                <w:ilvl w:val="0"/>
                <w:numId w:val="1"/>
              </w:numPr>
              <w:spacing w:line="420" w:lineRule="atLeast"/>
              <w:jc w:val="left"/>
              <w:rPr>
                <w:rFonts w:ascii="宋体" w:hAnsi="宋体" w:cs="宋体"/>
                <w:sz w:val="24"/>
                <w:szCs w:val="24"/>
              </w:rPr>
            </w:pPr>
            <w:r>
              <w:rPr>
                <w:rFonts w:hint="eastAsia" w:ascii="宋体" w:hAnsi="宋体" w:cs="宋体"/>
                <w:sz w:val="24"/>
                <w:szCs w:val="24"/>
              </w:rPr>
              <w:t>具有独立承担民事责任的能力（提供营业执照副本复印件）；</w:t>
            </w:r>
          </w:p>
          <w:p>
            <w:pPr>
              <w:pStyle w:val="30"/>
              <w:widowControl/>
              <w:numPr>
                <w:ilvl w:val="0"/>
                <w:numId w:val="1"/>
              </w:numPr>
              <w:spacing w:line="420" w:lineRule="atLeast"/>
              <w:jc w:val="left"/>
              <w:rPr>
                <w:rFonts w:ascii="宋体" w:hAnsi="宋体" w:cs="宋体"/>
                <w:sz w:val="24"/>
                <w:szCs w:val="24"/>
              </w:rPr>
            </w:pPr>
            <w:r>
              <w:rPr>
                <w:rFonts w:hint="eastAsia" w:ascii="宋体" w:hAnsi="宋体" w:cs="宋体"/>
                <w:sz w:val="24"/>
                <w:szCs w:val="24"/>
              </w:rPr>
              <w:t>具有良好的商业信誉和健全的财务会计制度（供应商是法人的提供2021年度或2022年度的财务审计报告复印件，新成立的供应商和其他组织提供基本开户银行出具的资信证明复印件）；</w:t>
            </w:r>
          </w:p>
          <w:p>
            <w:pPr>
              <w:pStyle w:val="30"/>
              <w:widowControl/>
              <w:numPr>
                <w:ilvl w:val="0"/>
                <w:numId w:val="1"/>
              </w:numPr>
              <w:spacing w:line="420" w:lineRule="atLeast"/>
              <w:jc w:val="left"/>
              <w:rPr>
                <w:rFonts w:ascii="宋体" w:hAnsi="宋体" w:cs="宋体"/>
                <w:sz w:val="24"/>
                <w:szCs w:val="24"/>
              </w:rPr>
            </w:pPr>
            <w:r>
              <w:rPr>
                <w:rFonts w:hint="eastAsia" w:ascii="宋体" w:hAnsi="宋体" w:cs="宋体"/>
                <w:sz w:val="24"/>
                <w:szCs w:val="24"/>
              </w:rPr>
              <w:t>供应商应具备由省级（含省级）以上颁发的CMA证书（附表检测范围须具有钢结构或钢塔桅或同类检测内容）；</w:t>
            </w:r>
          </w:p>
          <w:p>
            <w:pPr>
              <w:pStyle w:val="30"/>
              <w:widowControl/>
              <w:spacing w:line="420" w:lineRule="atLeast"/>
              <w:jc w:val="left"/>
              <w:rPr>
                <w:rFonts w:ascii="宋体" w:hAnsi="宋体" w:cs="宋体"/>
                <w:sz w:val="24"/>
                <w:szCs w:val="24"/>
              </w:rPr>
            </w:pPr>
            <w:r>
              <w:rPr>
                <w:rFonts w:hint="eastAsia" w:ascii="宋体" w:hAnsi="宋体" w:cs="宋体"/>
                <w:sz w:val="24"/>
                <w:szCs w:val="24"/>
              </w:rPr>
              <w:t>（4）供应商最少委派项目经理或技术负责人1名并具备相关专业证书。</w:t>
            </w:r>
          </w:p>
          <w:p>
            <w:pPr>
              <w:pStyle w:val="30"/>
              <w:widowControl/>
              <w:spacing w:line="420" w:lineRule="atLeast"/>
              <w:jc w:val="left"/>
              <w:rPr>
                <w:rFonts w:ascii="宋体" w:hAnsi="宋体" w:cs="宋体"/>
                <w:sz w:val="24"/>
                <w:szCs w:val="24"/>
              </w:rPr>
            </w:pPr>
            <w:r>
              <w:rPr>
                <w:rFonts w:hint="eastAsia" w:ascii="宋体" w:hAnsi="宋体" w:cs="宋体"/>
                <w:sz w:val="24"/>
                <w:szCs w:val="24"/>
              </w:rPr>
              <w:t>（5）在“信用中国”网站（www.creditchina.gov.cn）、中国政府采购网（www.ccgp.gov.cn）中没有被列入失信被执行人、重大税收违法案件当事人名单、政府采购严重违法失信行为记录名单及其他不符合规定条件的供应商。</w:t>
            </w:r>
          </w:p>
          <w:p>
            <w:pPr>
              <w:pStyle w:val="30"/>
              <w:widowControl/>
              <w:spacing w:line="420" w:lineRule="atLeas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12</w:t>
            </w:r>
          </w:p>
        </w:tc>
        <w:tc>
          <w:tcPr>
            <w:tcW w:w="2551" w:type="dxa"/>
            <w:vAlign w:val="center"/>
          </w:tcPr>
          <w:p>
            <w:pPr>
              <w:jc w:val="center"/>
              <w:rPr>
                <w:rFonts w:ascii="宋体" w:hAnsi="宋体" w:eastAsia="宋体" w:cs="宋体"/>
                <w:szCs w:val="21"/>
              </w:rPr>
            </w:pPr>
            <w:r>
              <w:rPr>
                <w:rFonts w:hint="eastAsia" w:ascii="宋体" w:hAnsi="宋体" w:eastAsia="宋体" w:cs="宋体"/>
                <w:szCs w:val="21"/>
              </w:rPr>
              <w:t>是否接受联合体投标</w:t>
            </w:r>
          </w:p>
        </w:tc>
        <w:tc>
          <w:tcPr>
            <w:tcW w:w="5670" w:type="dxa"/>
            <w:vAlign w:val="center"/>
          </w:tcPr>
          <w:p>
            <w:pPr>
              <w:rPr>
                <w:rFonts w:ascii="宋体" w:hAnsi="宋体" w:eastAsia="宋体" w:cs="宋体"/>
                <w:szCs w:val="21"/>
              </w:rPr>
            </w:pPr>
            <w:r>
              <w:rPr>
                <w:rFonts w:hint="eastAsia" w:ascii="宋体" w:hAnsi="宋体" w:eastAsia="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13</w:t>
            </w:r>
          </w:p>
        </w:tc>
        <w:tc>
          <w:tcPr>
            <w:tcW w:w="2551" w:type="dxa"/>
            <w:vAlign w:val="center"/>
          </w:tcPr>
          <w:p>
            <w:pPr>
              <w:spacing w:line="280" w:lineRule="exact"/>
              <w:jc w:val="center"/>
              <w:rPr>
                <w:rFonts w:ascii="宋体" w:hAnsi="宋体" w:eastAsia="宋体" w:cs="宋体"/>
                <w:szCs w:val="21"/>
              </w:rPr>
            </w:pPr>
            <w:r>
              <w:rPr>
                <w:rFonts w:hint="eastAsia" w:ascii="宋体" w:hAnsi="宋体" w:eastAsia="宋体" w:cs="宋体"/>
                <w:szCs w:val="21"/>
              </w:rPr>
              <w:t>本项目预算金额</w:t>
            </w:r>
          </w:p>
        </w:tc>
        <w:tc>
          <w:tcPr>
            <w:tcW w:w="5670" w:type="dxa"/>
            <w:vAlign w:val="center"/>
          </w:tcPr>
          <w:p>
            <w:pPr>
              <w:spacing w:line="280" w:lineRule="exact"/>
              <w:rPr>
                <w:rFonts w:ascii="宋体" w:hAnsi="宋体" w:eastAsia="宋体" w:cs="宋体"/>
                <w:sz w:val="24"/>
                <w:szCs w:val="24"/>
              </w:rPr>
            </w:pPr>
            <w:r>
              <w:rPr>
                <w:rFonts w:hint="eastAsia" w:ascii="宋体" w:hAnsi="宋体" w:eastAsia="宋体" w:cs="宋体"/>
                <w:sz w:val="24"/>
                <w:szCs w:val="24"/>
              </w:rPr>
              <w:t>240000元</w:t>
            </w:r>
          </w:p>
          <w:p>
            <w:pPr>
              <w:spacing w:line="280" w:lineRule="exact"/>
              <w:rPr>
                <w:rFonts w:ascii="宋体" w:hAnsi="宋体" w:eastAsia="宋体" w:cs="宋体"/>
                <w:szCs w:val="21"/>
              </w:rPr>
            </w:pPr>
            <w:r>
              <w:rPr>
                <w:rFonts w:hint="eastAsia" w:ascii="宋体" w:hAnsi="宋体" w:eastAsia="宋体" w:cs="宋体"/>
                <w:b/>
                <w:bCs/>
                <w:sz w:val="24"/>
                <w:szCs w:val="24"/>
              </w:rPr>
              <w:t>注：</w:t>
            </w:r>
            <w:r>
              <w:rPr>
                <w:rFonts w:hint="eastAsia" w:ascii="宋体" w:hAnsi="宋体" w:eastAsia="宋体" w:cs="宋体"/>
                <w:b/>
                <w:bCs/>
                <w:sz w:val="24"/>
                <w:szCs w:val="24"/>
                <w:lang w:val="zh-CN"/>
              </w:rPr>
              <w:t>投标人投标报价超过项目预算的按无效投标处理。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14</w:t>
            </w:r>
          </w:p>
        </w:tc>
        <w:tc>
          <w:tcPr>
            <w:tcW w:w="2551" w:type="dxa"/>
            <w:vAlign w:val="center"/>
          </w:tcPr>
          <w:p>
            <w:pPr>
              <w:jc w:val="center"/>
              <w:rPr>
                <w:rFonts w:ascii="宋体" w:hAnsi="宋体" w:eastAsia="宋体" w:cs="宋体"/>
                <w:szCs w:val="21"/>
              </w:rPr>
            </w:pPr>
            <w:r>
              <w:rPr>
                <w:rFonts w:hint="eastAsia" w:ascii="宋体" w:hAnsi="宋体" w:eastAsia="宋体" w:cs="宋体"/>
                <w:szCs w:val="21"/>
              </w:rPr>
              <w:t>投标有效期</w:t>
            </w:r>
          </w:p>
        </w:tc>
        <w:tc>
          <w:tcPr>
            <w:tcW w:w="5670" w:type="dxa"/>
            <w:vAlign w:val="center"/>
          </w:tcPr>
          <w:p>
            <w:pPr>
              <w:rPr>
                <w:rFonts w:ascii="宋体" w:hAnsi="宋体" w:eastAsia="宋体" w:cs="宋体"/>
                <w:szCs w:val="21"/>
              </w:rPr>
            </w:pPr>
            <w:r>
              <w:rPr>
                <w:rFonts w:hint="eastAsia" w:ascii="宋体" w:hAnsi="宋体" w:eastAsia="宋体" w:cs="宋体"/>
                <w:szCs w:val="21"/>
              </w:rPr>
              <w:t>自投标截止时间起</w:t>
            </w:r>
            <w:r>
              <w:rPr>
                <w:rFonts w:hint="eastAsia" w:ascii="宋体" w:hAnsi="宋体" w:eastAsia="宋体" w:cs="宋体"/>
                <w:u w:val="single"/>
              </w:rPr>
              <w:t xml:space="preserve"> 90 </w:t>
            </w:r>
            <w:r>
              <w:rPr>
                <w:rFonts w:hint="eastAsia" w:ascii="宋体" w:hAnsi="宋体" w:eastAsia="宋体" w:cs="宋体"/>
                <w:szCs w:val="21"/>
              </w:rPr>
              <w:t xml:space="preserve">日内有效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15</w:t>
            </w:r>
          </w:p>
        </w:tc>
        <w:tc>
          <w:tcPr>
            <w:tcW w:w="2551" w:type="dxa"/>
            <w:vAlign w:val="center"/>
          </w:tcPr>
          <w:p>
            <w:pPr>
              <w:jc w:val="center"/>
              <w:rPr>
                <w:rFonts w:ascii="宋体" w:hAnsi="宋体" w:eastAsia="宋体" w:cs="宋体"/>
                <w:szCs w:val="21"/>
              </w:rPr>
            </w:pPr>
            <w:r>
              <w:rPr>
                <w:rFonts w:hint="eastAsia" w:ascii="宋体" w:hAnsi="宋体" w:eastAsia="宋体" w:cs="宋体"/>
                <w:szCs w:val="21"/>
              </w:rPr>
              <w:t>是否允许递交</w:t>
            </w:r>
          </w:p>
          <w:p>
            <w:pPr>
              <w:jc w:val="center"/>
              <w:rPr>
                <w:rFonts w:ascii="宋体" w:hAnsi="宋体" w:eastAsia="宋体" w:cs="宋体"/>
                <w:szCs w:val="21"/>
                <w:highlight w:val="yellow"/>
              </w:rPr>
            </w:pPr>
            <w:r>
              <w:rPr>
                <w:rFonts w:hint="eastAsia" w:ascii="宋体" w:hAnsi="宋体" w:eastAsia="宋体" w:cs="宋体"/>
                <w:szCs w:val="21"/>
              </w:rPr>
              <w:t>备选方案</w:t>
            </w:r>
          </w:p>
        </w:tc>
        <w:tc>
          <w:tcPr>
            <w:tcW w:w="5670" w:type="dxa"/>
            <w:vAlign w:val="center"/>
          </w:tcPr>
          <w:p>
            <w:pPr>
              <w:rPr>
                <w:rFonts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16</w:t>
            </w:r>
          </w:p>
        </w:tc>
        <w:tc>
          <w:tcPr>
            <w:tcW w:w="2551" w:type="dxa"/>
            <w:vAlign w:val="center"/>
          </w:tcPr>
          <w:p>
            <w:pPr>
              <w:pStyle w:val="30"/>
              <w:widowControl/>
              <w:spacing w:line="420" w:lineRule="atLeast"/>
              <w:jc w:val="left"/>
              <w:rPr>
                <w:rFonts w:ascii="宋体" w:hAnsi="宋体" w:cs="宋体"/>
                <w:sz w:val="24"/>
                <w:szCs w:val="24"/>
              </w:rPr>
            </w:pPr>
            <w:r>
              <w:rPr>
                <w:rFonts w:hint="eastAsia" w:ascii="宋体" w:hAnsi="宋体" w:cs="宋体"/>
                <w:sz w:val="24"/>
                <w:szCs w:val="24"/>
              </w:rPr>
              <w:t>投标文件份数与封装</w:t>
            </w:r>
          </w:p>
        </w:tc>
        <w:tc>
          <w:tcPr>
            <w:tcW w:w="5670" w:type="dxa"/>
            <w:vAlign w:val="center"/>
          </w:tcPr>
          <w:p>
            <w:pPr>
              <w:pStyle w:val="30"/>
              <w:widowControl/>
              <w:spacing w:line="420" w:lineRule="atLeast"/>
              <w:jc w:val="left"/>
              <w:rPr>
                <w:rFonts w:ascii="宋体" w:hAnsi="宋体" w:cs="宋体"/>
                <w:sz w:val="24"/>
                <w:szCs w:val="24"/>
                <w:lang w:val="hr-HR"/>
              </w:rPr>
            </w:pPr>
            <w:r>
              <w:rPr>
                <w:rFonts w:hint="eastAsia" w:ascii="宋体" w:hAnsi="宋体" w:cs="宋体"/>
                <w:sz w:val="24"/>
                <w:szCs w:val="24"/>
                <w:lang w:val="hr-HR"/>
              </w:rPr>
              <w:t>本项目采用不见面开标，</w:t>
            </w:r>
          </w:p>
          <w:p>
            <w:pPr>
              <w:pStyle w:val="30"/>
              <w:widowControl/>
              <w:spacing w:line="420" w:lineRule="atLeast"/>
              <w:jc w:val="left"/>
              <w:rPr>
                <w:rFonts w:ascii="宋体" w:hAnsi="宋体" w:cs="宋体"/>
                <w:sz w:val="24"/>
                <w:szCs w:val="24"/>
                <w:lang w:val="hr-HR"/>
              </w:rPr>
            </w:pPr>
            <w:r>
              <w:rPr>
                <w:rFonts w:hint="eastAsia" w:ascii="宋体" w:hAnsi="宋体" w:cs="宋体"/>
                <w:sz w:val="24"/>
                <w:szCs w:val="24"/>
                <w:lang w:val="hr-HR"/>
              </w:rPr>
              <w:t>响应文件制作完成并生成加密标书，在磋商截止时间前，供应商需将加密的响应文件上传至</w:t>
            </w:r>
            <w:r>
              <w:rPr>
                <w:rFonts w:hint="eastAsia" w:ascii="宋体" w:hAnsi="宋体" w:cs="宋体"/>
                <w:sz w:val="24"/>
                <w:szCs w:val="24"/>
              </w:rPr>
              <w:t>新疆政府采购网政采云平台</w:t>
            </w:r>
            <w:r>
              <w:rPr>
                <w:rFonts w:hint="eastAsia" w:ascii="宋体" w:hAnsi="宋体" w:cs="宋体"/>
                <w:sz w:val="24"/>
                <w:szCs w:val="24"/>
                <w:lang w:val="hr-HR"/>
              </w:rPr>
              <w:t>：https://www.zcygov.cn/，到达磋商时间后,解密响应文件，</w:t>
            </w:r>
          </w:p>
          <w:p>
            <w:pPr>
              <w:pStyle w:val="30"/>
              <w:widowControl/>
              <w:spacing w:line="420" w:lineRule="atLeast"/>
              <w:jc w:val="left"/>
              <w:rPr>
                <w:rFonts w:ascii="宋体" w:hAnsi="宋体" w:cs="宋体"/>
                <w:sz w:val="24"/>
                <w:szCs w:val="24"/>
                <w:lang w:val="hr-HR"/>
              </w:rPr>
            </w:pPr>
            <w:r>
              <w:fldChar w:fldCharType="begin"/>
            </w:r>
            <w:r>
              <w:instrText xml:space="preserve"> HYPERLINK "mailto:开标结束后，请将生成的备份标书（未加密）发邮箱466947462@qq.com。填写邮件时标题" </w:instrText>
            </w:r>
            <w:r>
              <w:fldChar w:fldCharType="separate"/>
            </w:r>
            <w:r>
              <w:rPr>
                <w:rFonts w:hint="eastAsia" w:ascii="宋体" w:hAnsi="宋体" w:cs="宋体"/>
                <w:sz w:val="24"/>
                <w:szCs w:val="24"/>
                <w:lang w:val="hr-HR"/>
              </w:rPr>
              <w:t>磋商结束后，请将生成的备份标书（未加密）发邮箱250041535@qq.com。填写邮件时标题“项目简称+公司全称”，</w:t>
            </w:r>
            <w:r>
              <w:rPr>
                <w:rFonts w:hint="eastAsia" w:ascii="宋体" w:hAnsi="宋体" w:cs="宋体"/>
                <w:sz w:val="24"/>
                <w:szCs w:val="24"/>
                <w:lang w:val="hr-HR"/>
              </w:rPr>
              <w:fldChar w:fldCharType="end"/>
            </w:r>
            <w:r>
              <w:rPr>
                <w:rFonts w:hint="eastAsia" w:ascii="宋体" w:hAnsi="宋体" w:cs="宋体"/>
                <w:sz w:val="24"/>
                <w:szCs w:val="24"/>
                <w:lang w:val="hr-HR"/>
              </w:rPr>
              <w:t>成交单位需提供三份纸质版正本响应文件（五个工作日，如邮寄（顺丰、邮政、京东，不接收运费到付及其余自取快递）地址、联系人等均在</w:t>
            </w:r>
            <w:r>
              <w:rPr>
                <w:rFonts w:hint="eastAsia" w:ascii="宋体" w:hAnsi="宋体" w:cs="宋体"/>
                <w:sz w:val="24"/>
                <w:szCs w:val="24"/>
              </w:rPr>
              <w:t>磋商</w:t>
            </w:r>
            <w:r>
              <w:rPr>
                <w:rFonts w:hint="eastAsia" w:ascii="宋体" w:hAnsi="宋体" w:cs="宋体"/>
                <w:sz w:val="24"/>
                <w:szCs w:val="24"/>
                <w:lang w:val="hr-HR"/>
              </w:rPr>
              <w:t>文件中载明），要求盖章+胶装。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17</w:t>
            </w:r>
          </w:p>
        </w:tc>
        <w:tc>
          <w:tcPr>
            <w:tcW w:w="2551" w:type="dxa"/>
            <w:vAlign w:val="center"/>
          </w:tcPr>
          <w:p>
            <w:pPr>
              <w:jc w:val="center"/>
              <w:rPr>
                <w:rFonts w:ascii="宋体" w:hAnsi="宋体" w:eastAsia="宋体" w:cs="宋体"/>
                <w:szCs w:val="21"/>
              </w:rPr>
            </w:pPr>
            <w:r>
              <w:rPr>
                <w:rFonts w:hint="eastAsia" w:ascii="宋体" w:hAnsi="宋体" w:eastAsia="宋体" w:cs="宋体"/>
                <w:szCs w:val="21"/>
              </w:rPr>
              <w:t>投标文件截止时间</w:t>
            </w:r>
          </w:p>
        </w:tc>
        <w:tc>
          <w:tcPr>
            <w:tcW w:w="5670" w:type="dxa"/>
            <w:vAlign w:val="center"/>
          </w:tcPr>
          <w:p>
            <w:pPr>
              <w:rPr>
                <w:rFonts w:ascii="宋体" w:hAnsi="宋体" w:eastAsia="宋体" w:cs="宋体"/>
              </w:rPr>
            </w:pPr>
            <w:r>
              <w:rPr>
                <w:rFonts w:hint="eastAsia" w:ascii="宋体" w:hAnsi="宋体" w:eastAsia="宋体" w:cs="宋体"/>
                <w:szCs w:val="21"/>
              </w:rPr>
              <w:t xml:space="preserve"> </w:t>
            </w:r>
            <w:r>
              <w:rPr>
                <w:rFonts w:hint="eastAsia" w:ascii="宋体" w:hAnsi="宋体" w:eastAsia="宋体" w:cs="宋体"/>
                <w:color w:val="0000FF"/>
                <w:sz w:val="24"/>
                <w:szCs w:val="24"/>
              </w:rPr>
              <w:t>2023年05月</w:t>
            </w:r>
            <w:r>
              <w:rPr>
                <w:rFonts w:hint="eastAsia" w:ascii="宋体" w:hAnsi="宋体" w:eastAsia="宋体" w:cs="宋体"/>
                <w:color w:val="0000FF"/>
                <w:sz w:val="24"/>
                <w:szCs w:val="24"/>
                <w:lang w:val="en-US" w:eastAsia="zh-CN"/>
              </w:rPr>
              <w:t>23</w:t>
            </w:r>
            <w:r>
              <w:rPr>
                <w:rFonts w:hint="eastAsia" w:ascii="宋体" w:hAnsi="宋体" w:eastAsia="宋体" w:cs="宋体"/>
                <w:color w:val="0000FF"/>
                <w:sz w:val="24"/>
                <w:szCs w:val="24"/>
              </w:rPr>
              <w:t>日</w:t>
            </w:r>
            <w:r>
              <w:rPr>
                <w:rFonts w:hint="eastAsia" w:ascii="宋体" w:hAnsi="宋体" w:eastAsia="宋体" w:cs="宋体"/>
                <w:color w:val="0000FF"/>
                <w:sz w:val="24"/>
                <w:szCs w:val="24"/>
                <w:lang w:eastAsia="zh-CN"/>
              </w:rPr>
              <w:t>11点</w:t>
            </w:r>
            <w:r>
              <w:rPr>
                <w:rFonts w:hint="eastAsia" w:ascii="宋体" w:hAnsi="宋体" w:eastAsia="宋体" w:cs="宋体"/>
                <w:color w:val="0000FF"/>
                <w:sz w:val="24"/>
                <w:szCs w:val="24"/>
              </w:rPr>
              <w:t>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8</w:t>
            </w:r>
          </w:p>
        </w:tc>
        <w:tc>
          <w:tcPr>
            <w:tcW w:w="2551" w:type="dxa"/>
            <w:vAlign w:val="center"/>
          </w:tcPr>
          <w:p>
            <w:pPr>
              <w:jc w:val="center"/>
              <w:rPr>
                <w:rFonts w:ascii="宋体" w:hAnsi="宋体" w:eastAsia="宋体" w:cs="宋体"/>
                <w:kern w:val="2"/>
                <w:sz w:val="24"/>
                <w:szCs w:val="24"/>
                <w:lang w:val="hr-HR"/>
              </w:rPr>
            </w:pPr>
            <w:r>
              <w:rPr>
                <w:rFonts w:hint="eastAsia" w:ascii="宋体" w:hAnsi="宋体" w:eastAsia="宋体" w:cs="宋体"/>
                <w:kern w:val="2"/>
                <w:sz w:val="24"/>
                <w:szCs w:val="24"/>
                <w:lang w:val="hr-HR"/>
              </w:rPr>
              <w:t>开标时间和地点</w:t>
            </w:r>
          </w:p>
        </w:tc>
        <w:tc>
          <w:tcPr>
            <w:tcW w:w="5670" w:type="dxa"/>
            <w:vAlign w:val="center"/>
          </w:tcPr>
          <w:p>
            <w:pPr>
              <w:spacing w:line="360" w:lineRule="auto"/>
              <w:rPr>
                <w:rFonts w:ascii="宋体" w:hAnsi="宋体" w:eastAsia="宋体" w:cs="宋体"/>
                <w:color w:val="0000FF"/>
                <w:kern w:val="2"/>
                <w:sz w:val="24"/>
                <w:szCs w:val="24"/>
                <w:lang w:val="hr-HR"/>
              </w:rPr>
            </w:pPr>
            <w:r>
              <w:rPr>
                <w:rFonts w:hint="eastAsia" w:ascii="宋体" w:hAnsi="宋体" w:eastAsia="宋体" w:cs="宋体"/>
                <w:kern w:val="2"/>
                <w:sz w:val="24"/>
                <w:szCs w:val="24"/>
                <w:lang w:val="hr-HR"/>
              </w:rPr>
              <w:t>开标时间：</w:t>
            </w:r>
            <w:r>
              <w:rPr>
                <w:rFonts w:hint="eastAsia" w:ascii="宋体" w:hAnsi="宋体" w:eastAsia="宋体" w:cs="宋体"/>
                <w:color w:val="0000FF"/>
                <w:kern w:val="2"/>
                <w:sz w:val="24"/>
                <w:szCs w:val="24"/>
                <w:lang w:val="hr-HR"/>
              </w:rPr>
              <w:t>2023年05月</w:t>
            </w:r>
            <w:r>
              <w:rPr>
                <w:rFonts w:hint="eastAsia" w:ascii="宋体" w:hAnsi="宋体" w:eastAsia="宋体" w:cs="宋体"/>
                <w:color w:val="0000FF"/>
                <w:kern w:val="2"/>
                <w:sz w:val="24"/>
                <w:szCs w:val="24"/>
                <w:lang w:val="en-US" w:eastAsia="zh-CN"/>
              </w:rPr>
              <w:t>23</w:t>
            </w:r>
            <w:r>
              <w:rPr>
                <w:rFonts w:hint="eastAsia" w:ascii="宋体" w:hAnsi="宋体" w:eastAsia="宋体" w:cs="宋体"/>
                <w:color w:val="0000FF"/>
                <w:kern w:val="2"/>
                <w:sz w:val="24"/>
                <w:szCs w:val="24"/>
                <w:lang w:val="hr-HR"/>
              </w:rPr>
              <w:t>日</w:t>
            </w:r>
            <w:r>
              <w:rPr>
                <w:rFonts w:hint="eastAsia" w:ascii="宋体" w:hAnsi="宋体" w:eastAsia="宋体" w:cs="宋体"/>
                <w:color w:val="0000FF"/>
                <w:kern w:val="2"/>
                <w:sz w:val="24"/>
                <w:szCs w:val="24"/>
                <w:lang w:val="hr-HR" w:eastAsia="zh-CN"/>
              </w:rPr>
              <w:t>11点</w:t>
            </w:r>
            <w:r>
              <w:rPr>
                <w:rFonts w:hint="eastAsia" w:ascii="宋体" w:hAnsi="宋体" w:eastAsia="宋体" w:cs="宋体"/>
                <w:color w:val="0000FF"/>
                <w:kern w:val="2"/>
                <w:sz w:val="24"/>
                <w:szCs w:val="24"/>
                <w:lang w:val="hr-HR"/>
              </w:rPr>
              <w:t>00分</w:t>
            </w:r>
          </w:p>
          <w:p>
            <w:pPr>
              <w:pStyle w:val="30"/>
              <w:widowControl/>
              <w:spacing w:line="360" w:lineRule="auto"/>
              <w:jc w:val="left"/>
              <w:rPr>
                <w:rFonts w:ascii="宋体" w:hAnsi="宋体" w:cs="宋体"/>
                <w:sz w:val="24"/>
                <w:szCs w:val="24"/>
                <w:lang w:val="hr-HR"/>
              </w:rPr>
            </w:pPr>
            <w:r>
              <w:rPr>
                <w:rFonts w:hint="eastAsia" w:ascii="宋体" w:hAnsi="宋体" w:cs="宋体"/>
                <w:sz w:val="24"/>
                <w:szCs w:val="24"/>
              </w:rPr>
              <w:t>磋商</w:t>
            </w:r>
            <w:r>
              <w:rPr>
                <w:rFonts w:hint="eastAsia" w:ascii="宋体" w:hAnsi="宋体" w:cs="宋体"/>
                <w:sz w:val="24"/>
                <w:szCs w:val="24"/>
                <w:lang w:val="hr-HR"/>
              </w:rPr>
              <w:t>地点：新疆政府采购网政采云平台：</w:t>
            </w:r>
            <w:r>
              <w:fldChar w:fldCharType="begin"/>
            </w:r>
            <w:r>
              <w:instrText xml:space="preserve"> HYPERLINK "https://www.zcygov.cn/" </w:instrText>
            </w:r>
            <w:r>
              <w:fldChar w:fldCharType="separate"/>
            </w:r>
            <w:r>
              <w:rPr>
                <w:rFonts w:hint="eastAsia" w:ascii="宋体" w:hAnsi="宋体" w:cs="宋体"/>
                <w:sz w:val="24"/>
                <w:szCs w:val="24"/>
                <w:lang w:val="hr-HR"/>
              </w:rPr>
              <w:t>https://www.zcygov.cn/</w:t>
            </w:r>
            <w:r>
              <w:rPr>
                <w:rFonts w:hint="eastAsia" w:ascii="宋体" w:hAnsi="宋体" w:cs="宋体"/>
                <w:sz w:val="24"/>
                <w:szCs w:val="24"/>
                <w:lang w:val="hr-HR"/>
              </w:rPr>
              <w:fldChar w:fldCharType="end"/>
            </w:r>
            <w:r>
              <w:rPr>
                <w:rFonts w:hint="eastAsia" w:ascii="宋体" w:hAnsi="宋体" w:cs="宋体"/>
                <w:sz w:val="24"/>
                <w:szCs w:val="24"/>
                <w:lang w:val="hr-HR"/>
              </w:rPr>
              <w:t>不见面开标大厅</w:t>
            </w:r>
          </w:p>
          <w:p>
            <w:pPr>
              <w:pStyle w:val="32"/>
              <w:adjustRightInd w:val="0"/>
              <w:snapToGrid w:val="0"/>
              <w:spacing w:after="200" w:line="360" w:lineRule="auto"/>
              <w:rPr>
                <w:rFonts w:ascii="宋体" w:hAnsi="宋体" w:cs="宋体"/>
                <w:sz w:val="24"/>
                <w:szCs w:val="24"/>
                <w:lang w:val="hr-HR"/>
              </w:rPr>
            </w:pPr>
            <w:r>
              <w:rPr>
                <w:rFonts w:hint="eastAsia" w:ascii="宋体" w:hAnsi="宋体" w:cs="宋体"/>
                <w:sz w:val="24"/>
                <w:szCs w:val="24"/>
              </w:rPr>
              <w:t>解密</w:t>
            </w:r>
            <w:r>
              <w:rPr>
                <w:rFonts w:hint="eastAsia" w:ascii="宋体" w:hAnsi="宋体" w:cs="宋体"/>
                <w:sz w:val="24"/>
                <w:szCs w:val="24"/>
                <w:lang w:val="hr-HR"/>
              </w:rPr>
              <w:t>默认时长：</w:t>
            </w:r>
            <w:r>
              <w:rPr>
                <w:rFonts w:hint="eastAsia" w:ascii="宋体" w:hAnsi="宋体" w:cs="宋体"/>
                <w:sz w:val="24"/>
                <w:szCs w:val="24"/>
              </w:rPr>
              <w:t>20</w:t>
            </w:r>
            <w:r>
              <w:rPr>
                <w:rFonts w:hint="eastAsia" w:ascii="宋体" w:hAnsi="宋体" w:cs="宋体"/>
                <w:sz w:val="24"/>
                <w:szCs w:val="24"/>
                <w:lang w:val="hr-HR"/>
              </w:rPr>
              <w:t>分钟（超过解密时限，默认供应商自动放弃。）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8" w:type="dxa"/>
            <w:vAlign w:val="center"/>
          </w:tcPr>
          <w:p>
            <w:pPr>
              <w:jc w:val="center"/>
              <w:rPr>
                <w:rFonts w:ascii="宋体" w:hAnsi="宋体" w:eastAsia="宋体" w:cs="宋体"/>
                <w:szCs w:val="21"/>
              </w:rPr>
            </w:pPr>
            <w:r>
              <w:rPr>
                <w:rFonts w:ascii="宋体" w:hAnsi="宋体" w:eastAsia="宋体" w:cs="宋体"/>
                <w:szCs w:val="21"/>
              </w:rPr>
              <w:t>19</w:t>
            </w:r>
          </w:p>
        </w:tc>
        <w:tc>
          <w:tcPr>
            <w:tcW w:w="2551" w:type="dxa"/>
            <w:vAlign w:val="center"/>
          </w:tcPr>
          <w:p>
            <w:pPr>
              <w:jc w:val="center"/>
              <w:rPr>
                <w:rFonts w:ascii="宋体" w:hAnsi="宋体" w:eastAsia="宋体" w:cs="宋体"/>
                <w:szCs w:val="21"/>
              </w:rPr>
            </w:pPr>
            <w:r>
              <w:rPr>
                <w:rFonts w:hint="eastAsia" w:ascii="宋体" w:hAnsi="宋体" w:eastAsia="宋体" w:cs="宋体"/>
                <w:szCs w:val="21"/>
              </w:rPr>
              <w:t>评标小组的组建</w:t>
            </w:r>
          </w:p>
        </w:tc>
        <w:tc>
          <w:tcPr>
            <w:tcW w:w="5670" w:type="dxa"/>
            <w:vAlign w:val="center"/>
          </w:tcPr>
          <w:p>
            <w:pPr>
              <w:pStyle w:val="30"/>
              <w:widowControl/>
              <w:spacing w:line="360" w:lineRule="auto"/>
              <w:jc w:val="left"/>
              <w:rPr>
                <w:rFonts w:ascii="宋体" w:hAnsi="宋体" w:cs="宋体"/>
                <w:sz w:val="24"/>
                <w:szCs w:val="24"/>
                <w:lang w:val="hr-HR"/>
              </w:rPr>
            </w:pPr>
            <w:r>
              <w:rPr>
                <w:rFonts w:hint="eastAsia" w:ascii="宋体" w:hAnsi="宋体" w:cs="宋体"/>
                <w:sz w:val="24"/>
                <w:szCs w:val="24"/>
                <w:lang w:val="hr-HR"/>
              </w:rPr>
              <w:t>采购人依法组建磋商小组共3人组成，其中采购人代表0-1人和专家评委2-3人。</w:t>
            </w:r>
          </w:p>
          <w:p>
            <w:pPr>
              <w:pStyle w:val="30"/>
              <w:widowControl/>
              <w:spacing w:line="360" w:lineRule="auto"/>
              <w:jc w:val="left"/>
              <w:rPr>
                <w:rFonts w:ascii="宋体" w:hAnsi="宋体" w:cs="宋体"/>
                <w:szCs w:val="21"/>
              </w:rPr>
            </w:pPr>
            <w:r>
              <w:rPr>
                <w:rFonts w:hint="eastAsia" w:ascii="宋体" w:hAnsi="宋体" w:cs="宋体"/>
                <w:sz w:val="24"/>
                <w:szCs w:val="24"/>
                <w:lang w:val="hr-HR"/>
              </w:rPr>
              <w:t>小组确定方式：</w:t>
            </w:r>
            <w:r>
              <w:rPr>
                <w:rFonts w:hint="eastAsia" w:ascii="宋体" w:hAnsi="宋体" w:cs="宋体"/>
                <w:sz w:val="24"/>
                <w:szCs w:val="24"/>
              </w:rPr>
              <w:t>政采云平台随机抽取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20</w:t>
            </w:r>
          </w:p>
        </w:tc>
        <w:tc>
          <w:tcPr>
            <w:tcW w:w="2551" w:type="dxa"/>
            <w:vAlign w:val="center"/>
          </w:tcPr>
          <w:p>
            <w:pPr>
              <w:jc w:val="center"/>
              <w:rPr>
                <w:rFonts w:ascii="宋体" w:hAnsi="宋体" w:eastAsia="宋体" w:cs="宋体"/>
                <w:szCs w:val="21"/>
              </w:rPr>
            </w:pPr>
            <w:r>
              <w:rPr>
                <w:rFonts w:hint="eastAsia" w:ascii="宋体" w:hAnsi="宋体" w:eastAsia="宋体" w:cs="宋体"/>
                <w:szCs w:val="21"/>
              </w:rPr>
              <w:t>磋商保证金</w:t>
            </w:r>
          </w:p>
        </w:tc>
        <w:tc>
          <w:tcPr>
            <w:tcW w:w="5670" w:type="dxa"/>
            <w:vAlign w:val="center"/>
          </w:tcPr>
          <w:p>
            <w:pPr>
              <w:pStyle w:val="31"/>
              <w:adjustRightInd w:val="0"/>
              <w:snapToGrid w:val="0"/>
              <w:spacing w:before="156" w:beforeLines="50" w:after="200" w:line="360" w:lineRule="auto"/>
              <w:rPr>
                <w:rFonts w:ascii="宋体" w:hAnsi="宋体" w:cs="宋体"/>
                <w:b/>
                <w:bCs/>
                <w:color w:val="000000"/>
                <w:sz w:val="24"/>
                <w:szCs w:val="24"/>
                <w:lang w:val="hr-HR"/>
              </w:rPr>
            </w:pPr>
            <w:r>
              <w:rPr>
                <w:rFonts w:hint="eastAsia" w:ascii="宋体" w:hAnsi="宋体" w:cs="宋体"/>
                <w:b/>
                <w:bCs/>
                <w:color w:val="000000"/>
                <w:sz w:val="24"/>
                <w:szCs w:val="24"/>
                <w:lang w:val="hr-HR"/>
              </w:rPr>
              <w:t>到账截止时间：</w:t>
            </w:r>
            <w:bookmarkStart w:id="16" w:name="_GoBack"/>
            <w:r>
              <w:rPr>
                <w:rFonts w:hint="eastAsia" w:ascii="宋体" w:hAnsi="宋体" w:cs="宋体"/>
                <w:b/>
                <w:bCs/>
                <w:color w:val="0000FF"/>
                <w:sz w:val="24"/>
                <w:szCs w:val="24"/>
                <w:lang w:val="hr-HR"/>
              </w:rPr>
              <w:t>2023年0</w:t>
            </w:r>
            <w:r>
              <w:rPr>
                <w:rFonts w:hint="eastAsia" w:ascii="宋体" w:hAnsi="宋体" w:cs="宋体"/>
                <w:b/>
                <w:bCs/>
                <w:color w:val="0000FF"/>
                <w:sz w:val="24"/>
                <w:szCs w:val="24"/>
              </w:rPr>
              <w:t>5</w:t>
            </w:r>
            <w:r>
              <w:rPr>
                <w:rFonts w:hint="eastAsia" w:ascii="宋体" w:hAnsi="宋体" w:cs="宋体"/>
                <w:b/>
                <w:bCs/>
                <w:color w:val="0000FF"/>
                <w:sz w:val="24"/>
                <w:szCs w:val="24"/>
                <w:lang w:val="hr-HR"/>
              </w:rPr>
              <w:t>月</w:t>
            </w:r>
            <w:r>
              <w:rPr>
                <w:rFonts w:hint="eastAsia" w:ascii="宋体" w:hAnsi="宋体" w:cs="宋体"/>
                <w:b/>
                <w:bCs/>
                <w:color w:val="0000FF"/>
                <w:sz w:val="24"/>
                <w:szCs w:val="24"/>
                <w:lang w:val="en-US" w:eastAsia="zh-CN"/>
              </w:rPr>
              <w:t>23</w:t>
            </w:r>
            <w:r>
              <w:rPr>
                <w:rFonts w:hint="eastAsia" w:ascii="宋体" w:hAnsi="宋体" w:cs="宋体"/>
                <w:b/>
                <w:bCs/>
                <w:color w:val="0000FF"/>
                <w:sz w:val="24"/>
                <w:szCs w:val="24"/>
                <w:lang w:val="hr-HR"/>
              </w:rPr>
              <w:t>日</w:t>
            </w:r>
            <w:bookmarkEnd w:id="16"/>
            <w:r>
              <w:rPr>
                <w:rFonts w:hint="eastAsia" w:ascii="宋体" w:hAnsi="宋体" w:cs="宋体"/>
                <w:b/>
                <w:bCs/>
                <w:color w:val="0000FF"/>
                <w:sz w:val="24"/>
                <w:szCs w:val="24"/>
                <w:lang w:eastAsia="zh-CN"/>
              </w:rPr>
              <w:t>11点</w:t>
            </w:r>
            <w:r>
              <w:rPr>
                <w:rFonts w:hint="eastAsia" w:ascii="宋体" w:hAnsi="宋体" w:cs="宋体"/>
                <w:b/>
                <w:bCs/>
                <w:color w:val="0000FF"/>
                <w:sz w:val="24"/>
                <w:szCs w:val="24"/>
              </w:rPr>
              <w:t>00</w:t>
            </w:r>
            <w:r>
              <w:rPr>
                <w:rFonts w:hint="eastAsia" w:ascii="宋体" w:hAnsi="宋体" w:cs="宋体"/>
                <w:b/>
                <w:bCs/>
                <w:color w:val="0000FF"/>
                <w:sz w:val="24"/>
                <w:szCs w:val="24"/>
                <w:lang w:val="hr-HR"/>
              </w:rPr>
              <w:t>分</w:t>
            </w:r>
            <w:r>
              <w:rPr>
                <w:rFonts w:hint="eastAsia" w:ascii="宋体" w:hAnsi="宋体" w:cs="宋体"/>
                <w:b/>
                <w:bCs/>
                <w:color w:val="000000"/>
                <w:sz w:val="24"/>
                <w:szCs w:val="24"/>
                <w:lang w:val="hr-HR"/>
              </w:rPr>
              <w:t>（北京时间）</w:t>
            </w:r>
          </w:p>
          <w:p>
            <w:pPr>
              <w:spacing w:line="360" w:lineRule="auto"/>
              <w:rPr>
                <w:rFonts w:ascii="宋体" w:hAnsi="宋体" w:eastAsia="宋体" w:cs="宋体"/>
                <w:b/>
                <w:bCs/>
                <w:color w:val="000000"/>
                <w:kern w:val="2"/>
                <w:sz w:val="24"/>
                <w:szCs w:val="24"/>
                <w:lang w:val="hr-HR"/>
              </w:rPr>
            </w:pPr>
            <w:r>
              <w:rPr>
                <w:rFonts w:hint="eastAsia" w:ascii="宋体" w:hAnsi="宋体" w:eastAsia="宋体" w:cs="宋体"/>
                <w:b/>
                <w:bCs/>
                <w:color w:val="000000"/>
                <w:kern w:val="2"/>
                <w:sz w:val="24"/>
                <w:szCs w:val="24"/>
                <w:lang w:val="hr-HR"/>
              </w:rPr>
              <w:t>单位名称：新疆鸿安昌顺工程管理有限责任公司</w:t>
            </w:r>
          </w:p>
          <w:p>
            <w:pPr>
              <w:spacing w:line="360" w:lineRule="auto"/>
              <w:rPr>
                <w:rFonts w:ascii="宋体" w:hAnsi="宋体" w:eastAsia="宋体" w:cs="宋体"/>
                <w:b/>
                <w:bCs/>
                <w:color w:val="000000"/>
                <w:kern w:val="2"/>
                <w:sz w:val="24"/>
                <w:szCs w:val="24"/>
                <w:lang w:val="hr-HR"/>
              </w:rPr>
            </w:pPr>
            <w:r>
              <w:rPr>
                <w:rFonts w:hint="eastAsia" w:ascii="宋体" w:hAnsi="宋体" w:eastAsia="宋体" w:cs="宋体"/>
                <w:b/>
                <w:bCs/>
                <w:color w:val="000000"/>
                <w:kern w:val="2"/>
                <w:sz w:val="24"/>
                <w:szCs w:val="24"/>
                <w:lang w:val="hr-HR"/>
              </w:rPr>
              <w:t>开户行：中国农业银行股份有限公司乌鲁木齐机场支行</w:t>
            </w:r>
          </w:p>
          <w:p>
            <w:pPr>
              <w:spacing w:line="360" w:lineRule="auto"/>
              <w:rPr>
                <w:rFonts w:ascii="宋体" w:hAnsi="宋体" w:eastAsia="宋体" w:cs="宋体"/>
                <w:b/>
                <w:bCs/>
                <w:color w:val="000000"/>
                <w:kern w:val="2"/>
                <w:sz w:val="24"/>
                <w:szCs w:val="24"/>
                <w:lang w:val="hr-HR"/>
              </w:rPr>
            </w:pPr>
            <w:r>
              <w:rPr>
                <w:rFonts w:hint="eastAsia" w:ascii="宋体" w:hAnsi="宋体" w:eastAsia="宋体" w:cs="宋体"/>
                <w:b/>
                <w:bCs/>
                <w:color w:val="000000"/>
                <w:kern w:val="2"/>
                <w:sz w:val="24"/>
                <w:szCs w:val="24"/>
                <w:lang w:val="hr-HR"/>
              </w:rPr>
              <w:t>账号：30008901040004237</w:t>
            </w:r>
          </w:p>
          <w:p>
            <w:pPr>
              <w:spacing w:line="360" w:lineRule="auto"/>
              <w:rPr>
                <w:rFonts w:ascii="宋体" w:hAnsi="宋体" w:eastAsia="宋体" w:cs="宋体"/>
                <w:b/>
                <w:bCs/>
                <w:color w:val="000000"/>
                <w:kern w:val="2"/>
                <w:sz w:val="24"/>
                <w:szCs w:val="24"/>
                <w:lang w:val="hr-HR"/>
              </w:rPr>
            </w:pPr>
            <w:r>
              <w:rPr>
                <w:rFonts w:hint="eastAsia" w:ascii="宋体" w:hAnsi="宋体" w:eastAsia="宋体" w:cs="宋体"/>
                <w:b/>
                <w:bCs/>
                <w:color w:val="000000"/>
                <w:kern w:val="2"/>
                <w:sz w:val="24"/>
                <w:szCs w:val="24"/>
                <w:lang w:val="hr-HR"/>
              </w:rPr>
              <w:t>行号：103881000898</w:t>
            </w:r>
          </w:p>
          <w:p>
            <w:pPr>
              <w:pStyle w:val="6"/>
              <w:rPr>
                <w:rFonts w:ascii="宋体" w:hAnsi="宋体" w:eastAsia="宋体" w:cs="宋体"/>
                <w:b/>
                <w:bCs/>
                <w:kern w:val="2"/>
                <w:szCs w:val="24"/>
                <w:lang w:val="hr-HR"/>
              </w:rPr>
            </w:pPr>
            <w:r>
              <w:rPr>
                <w:rFonts w:hint="eastAsia" w:ascii="宋体" w:hAnsi="宋体" w:eastAsia="宋体" w:cs="宋体"/>
                <w:b/>
                <w:bCs/>
                <w:kern w:val="2"/>
                <w:szCs w:val="24"/>
              </w:rPr>
              <w:t>方式：现金</w:t>
            </w:r>
            <w:r>
              <w:rPr>
                <w:rFonts w:hint="eastAsia" w:ascii="宋体" w:hAnsi="宋体" w:eastAsia="宋体" w:cs="宋体"/>
                <w:b/>
                <w:bCs/>
                <w:kern w:val="2"/>
                <w:szCs w:val="24"/>
                <w:lang w:val="hr-HR"/>
              </w:rPr>
              <w:t>转账或银行电汇</w:t>
            </w:r>
          </w:p>
          <w:p>
            <w:pPr>
              <w:pStyle w:val="7"/>
              <w:ind w:firstLine="0" w:firstLineChars="0"/>
            </w:pPr>
            <w:r>
              <w:rPr>
                <w:rFonts w:hint="eastAsia" w:ascii="宋体" w:hAnsi="宋体" w:cs="宋体"/>
                <w:b/>
                <w:bCs/>
                <w:color w:val="000000"/>
                <w:sz w:val="24"/>
                <w:szCs w:val="24"/>
              </w:rPr>
              <w:t>金额：4000元（大写：肆仟元整）</w:t>
            </w:r>
          </w:p>
          <w:p>
            <w:pPr>
              <w:pStyle w:val="33"/>
              <w:spacing w:line="360" w:lineRule="auto"/>
              <w:rPr>
                <w:rFonts w:ascii="宋体" w:hAnsi="宋体" w:cs="宋体"/>
                <w:kern w:val="0"/>
                <w:sz w:val="24"/>
                <w:szCs w:val="24"/>
              </w:rPr>
            </w:pPr>
            <w:r>
              <w:rPr>
                <w:rFonts w:hint="eastAsia" w:ascii="宋体" w:hAnsi="宋体" w:cs="宋体"/>
                <w:sz w:val="24"/>
                <w:szCs w:val="24"/>
              </w:rPr>
              <w:t>(1)投标保证金必须以网银、银行柜台等转账的形式由投标供应商的基本账户汇出(个体工商户除外)，并汇入至新疆鸿安昌顺工程管理有限责任公司账户。</w:t>
            </w:r>
            <w:r>
              <w:rPr>
                <w:rFonts w:hint="eastAsia" w:ascii="宋体" w:hAnsi="宋体" w:cs="宋体"/>
                <w:kern w:val="0"/>
                <w:sz w:val="24"/>
                <w:szCs w:val="24"/>
              </w:rPr>
              <w:t>投标供应商必须在投标截止时间前2-3个工作日完成保证金缴纳工作。投标供应商需自行评估因异地、跨行、公休日等因素造成的投标保证金到账延迟风险，并承担相应责任。请各投标供应商在缴纳保证金时注明项目名称（若字数超标，可自行简写项目名称），如未注明，造成保证金无法查明的，责任由投标供应商承担）</w:t>
            </w:r>
          </w:p>
          <w:p>
            <w:pPr>
              <w:rPr>
                <w:rFonts w:ascii="宋体" w:hAnsi="宋体" w:eastAsia="宋体" w:cs="宋体"/>
              </w:rPr>
            </w:pPr>
            <w:r>
              <w:rPr>
                <w:rFonts w:hint="eastAsia" w:ascii="宋体" w:hAnsi="宋体" w:eastAsia="宋体" w:cs="宋体"/>
                <w:b/>
                <w:sz w:val="24"/>
                <w:szCs w:val="24"/>
              </w:rPr>
              <w:t>开标时以代理公司到款凭证为准，投标代表须将投标保证金凭证截图放置在相应位置，便于查证。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21</w:t>
            </w:r>
          </w:p>
        </w:tc>
        <w:tc>
          <w:tcPr>
            <w:tcW w:w="2551" w:type="dxa"/>
            <w:vAlign w:val="center"/>
          </w:tcPr>
          <w:p>
            <w:pPr>
              <w:jc w:val="center"/>
              <w:rPr>
                <w:rFonts w:ascii="宋体" w:hAnsi="宋体" w:eastAsia="宋体" w:cs="宋体"/>
                <w:szCs w:val="21"/>
              </w:rPr>
            </w:pPr>
            <w:r>
              <w:rPr>
                <w:rFonts w:hint="eastAsia" w:ascii="宋体" w:hAnsi="宋体" w:eastAsia="宋体" w:cs="宋体"/>
                <w:szCs w:val="21"/>
              </w:rPr>
              <w:t>代理服务费</w:t>
            </w:r>
          </w:p>
        </w:tc>
        <w:tc>
          <w:tcPr>
            <w:tcW w:w="5670" w:type="dxa"/>
            <w:vAlign w:val="center"/>
          </w:tcPr>
          <w:p>
            <w:pPr>
              <w:keepNext/>
              <w:keepLines/>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交纳时间：领取成交通知书时交纳 </w:t>
            </w:r>
          </w:p>
          <w:p>
            <w:pPr>
              <w:keepNext/>
              <w:keepLines/>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交纳金额：成交人在收悉成交通知书后须向采购代理机构一次性付清代理服务费。代理服务费以成交金额为计算基数，收费标准参照《国家计委关于印发〈招标代理服务收费管理暂行办法〉的通知》（计价格[2002]1980号）的有关规定执行。</w:t>
            </w:r>
          </w:p>
          <w:p>
            <w:pPr>
              <w:keepNext/>
              <w:keepLines/>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收款单位：新疆鸿安昌顺工程管理有限责任公司</w:t>
            </w:r>
          </w:p>
          <w:p>
            <w:pPr>
              <w:keepNext/>
              <w:keepLines/>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开户行：中国建设银行股份有限公司乌鲁木齐北京北路支行</w:t>
            </w:r>
          </w:p>
          <w:p>
            <w:pPr>
              <w:keepNext/>
              <w:keepLines/>
              <w:spacing w:line="360" w:lineRule="auto"/>
              <w:rPr>
                <w:rFonts w:ascii="宋体" w:hAnsi="宋体" w:eastAsia="宋体" w:cs="宋体"/>
                <w:color w:val="000000"/>
                <w:sz w:val="24"/>
                <w:szCs w:val="24"/>
              </w:rPr>
            </w:pPr>
            <w:r>
              <w:rPr>
                <w:rFonts w:hint="eastAsia" w:ascii="宋体" w:hAnsi="宋体" w:eastAsia="宋体" w:cs="宋体"/>
                <w:b/>
                <w:bCs/>
                <w:color w:val="000000"/>
                <w:sz w:val="24"/>
                <w:szCs w:val="24"/>
              </w:rPr>
              <w:t>银行账号：65050161635500000299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22</w:t>
            </w:r>
          </w:p>
        </w:tc>
        <w:tc>
          <w:tcPr>
            <w:tcW w:w="2551" w:type="dxa"/>
            <w:vAlign w:val="center"/>
          </w:tcPr>
          <w:p>
            <w:pPr>
              <w:pStyle w:val="32"/>
              <w:adjustRightInd w:val="0"/>
              <w:snapToGrid w:val="0"/>
              <w:spacing w:after="200" w:line="360" w:lineRule="auto"/>
              <w:jc w:val="center"/>
              <w:rPr>
                <w:rFonts w:ascii="宋体" w:hAnsi="宋体" w:cs="宋体"/>
                <w:szCs w:val="21"/>
              </w:rPr>
            </w:pPr>
            <w:r>
              <w:rPr>
                <w:rFonts w:hint="eastAsia" w:ascii="宋体" w:hAnsi="宋体" w:cs="宋体"/>
                <w:b/>
                <w:kern w:val="0"/>
                <w:sz w:val="24"/>
              </w:rPr>
              <w:t>磋商轮数和最后报价的其他要求</w:t>
            </w:r>
          </w:p>
        </w:tc>
        <w:tc>
          <w:tcPr>
            <w:tcW w:w="5670" w:type="dxa"/>
            <w:vAlign w:val="center"/>
          </w:tcPr>
          <w:p>
            <w:pPr>
              <w:keepNext/>
              <w:keepLines/>
              <w:spacing w:line="360" w:lineRule="auto"/>
              <w:rPr>
                <w:rFonts w:ascii="宋体" w:hAnsi="宋体" w:eastAsia="宋体" w:cs="宋体"/>
                <w:color w:val="000000"/>
                <w:sz w:val="24"/>
                <w:szCs w:val="24"/>
                <w:lang w:val="zh-CN"/>
              </w:rPr>
            </w:pPr>
            <w:r>
              <w:rPr>
                <w:rFonts w:hint="eastAsia" w:ascii="宋体" w:hAnsi="宋体" w:eastAsia="宋体" w:cs="宋体"/>
                <w:color w:val="000000"/>
                <w:sz w:val="24"/>
                <w:szCs w:val="24"/>
                <w:lang w:val="zh-CN"/>
              </w:rPr>
              <w:t>1、磋商轮数:两轮（若在磋商过程中，磋商小组认为有必要增加磋商轮次，则在征得现场监督人员及所有投标人的同意后，进行新一轮次的磋商）；</w:t>
            </w:r>
          </w:p>
          <w:p>
            <w:pPr>
              <w:keepNext/>
              <w:keepLines/>
              <w:spacing w:line="360" w:lineRule="auto"/>
              <w:rPr>
                <w:rFonts w:ascii="宋体" w:hAnsi="宋体" w:eastAsia="宋体" w:cs="宋体"/>
                <w:color w:val="000000"/>
                <w:sz w:val="24"/>
                <w:szCs w:val="24"/>
              </w:rPr>
            </w:pPr>
            <w:r>
              <w:rPr>
                <w:rFonts w:hint="eastAsia" w:ascii="宋体" w:hAnsi="宋体" w:eastAsia="宋体" w:cs="宋体"/>
                <w:color w:val="000000"/>
                <w:sz w:val="24"/>
                <w:szCs w:val="24"/>
                <w:lang w:val="zh-CN"/>
              </w:rPr>
              <w:t>2、最后一轮磋商结束后，所有仍在参加磋商的投标人按照磋商小组的要求做最后报价（含修正的响应文件，如有），最后报价由投标人</w:t>
            </w:r>
            <w:r>
              <w:rPr>
                <w:rFonts w:hint="eastAsia" w:ascii="宋体" w:hAnsi="宋体" w:eastAsia="宋体" w:cs="宋体"/>
                <w:color w:val="000000"/>
                <w:sz w:val="24"/>
                <w:szCs w:val="24"/>
              </w:rPr>
              <w:t>签章后在新疆政采云平台上提交。</w:t>
            </w:r>
          </w:p>
          <w:p>
            <w:pPr>
              <w:keepNext/>
              <w:keepLines/>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3、投标人第二轮报价只需对总价进行调整，投标人的第二轮报价,不能高于投标人自身的第一轮报价（磋商过程中实质性内容变动的情况除外）。</w:t>
            </w:r>
          </w:p>
          <w:p>
            <w:pPr>
              <w:pStyle w:val="2"/>
              <w:ind w:firstLine="0"/>
            </w:pPr>
            <w:r>
              <w:rPr>
                <w:rFonts w:hint="eastAsia" w:ascii="宋体" w:hAnsi="宋体" w:cs="宋体"/>
                <w:color w:val="000000"/>
                <w:sz w:val="24"/>
                <w:szCs w:val="24"/>
              </w:rPr>
              <w:t>4、评标办法：综合评分法</w:t>
            </w:r>
          </w:p>
          <w:p>
            <w:pPr>
              <w:pStyle w:val="33"/>
              <w:autoSpaceDE w:val="0"/>
              <w:autoSpaceDN w:val="0"/>
              <w:adjustRightInd w:val="0"/>
              <w:spacing w:line="360" w:lineRule="auto"/>
              <w:rPr>
                <w:rFonts w:ascii="宋体" w:hAnsi="宋体" w:cs="宋体"/>
                <w:b/>
                <w:bCs/>
                <w:color w:val="000000"/>
                <w:sz w:val="24"/>
                <w:szCs w:val="24"/>
              </w:rPr>
            </w:pPr>
            <w:r>
              <w:rPr>
                <w:rFonts w:hint="eastAsia" w:ascii="宋体" w:hAnsi="宋体" w:cs="宋体"/>
                <w:color w:val="000000"/>
                <w:sz w:val="24"/>
                <w:szCs w:val="24"/>
              </w:rPr>
              <w:t>5、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投标供应商的最低报价，不作为是否中标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88" w:type="dxa"/>
            <w:vAlign w:val="center"/>
          </w:tcPr>
          <w:p>
            <w:pPr>
              <w:jc w:val="center"/>
              <w:rPr>
                <w:rFonts w:ascii="宋体" w:hAnsi="宋体" w:eastAsia="宋体" w:cs="宋体"/>
                <w:szCs w:val="21"/>
              </w:rPr>
            </w:pPr>
            <w:r>
              <w:rPr>
                <w:rFonts w:hint="eastAsia" w:ascii="宋体" w:hAnsi="宋体" w:eastAsia="宋体" w:cs="宋体"/>
                <w:szCs w:val="21"/>
              </w:rPr>
              <w:t>23</w:t>
            </w:r>
          </w:p>
        </w:tc>
        <w:tc>
          <w:tcPr>
            <w:tcW w:w="2551" w:type="dxa"/>
            <w:vAlign w:val="center"/>
          </w:tcPr>
          <w:p>
            <w:pPr>
              <w:pStyle w:val="31"/>
              <w:adjustRightInd w:val="0"/>
              <w:snapToGrid w:val="0"/>
              <w:spacing w:after="200" w:line="360" w:lineRule="auto"/>
              <w:jc w:val="center"/>
              <w:rPr>
                <w:rFonts w:ascii="宋体" w:hAnsi="宋体" w:cs="宋体"/>
                <w:color w:val="000000"/>
                <w:sz w:val="24"/>
                <w:szCs w:val="24"/>
              </w:rPr>
            </w:pPr>
            <w:r>
              <w:rPr>
                <w:rFonts w:hint="eastAsia" w:ascii="宋体" w:hAnsi="宋体" w:cs="宋体"/>
                <w:color w:val="000000"/>
                <w:sz w:val="24"/>
                <w:szCs w:val="24"/>
              </w:rPr>
              <w:t>小微型企业</w:t>
            </w:r>
          </w:p>
          <w:p>
            <w:pPr>
              <w:pStyle w:val="31"/>
              <w:adjustRightInd w:val="0"/>
              <w:snapToGrid w:val="0"/>
              <w:spacing w:before="156" w:beforeLines="50" w:after="200" w:line="360" w:lineRule="auto"/>
              <w:jc w:val="center"/>
              <w:rPr>
                <w:rFonts w:ascii="宋体" w:hAnsi="宋体" w:cs="宋体"/>
                <w:b/>
                <w:kern w:val="0"/>
                <w:sz w:val="24"/>
              </w:rPr>
            </w:pPr>
            <w:r>
              <w:rPr>
                <w:rFonts w:hint="eastAsia" w:ascii="宋体" w:hAnsi="宋体" w:cs="宋体"/>
                <w:color w:val="000000"/>
                <w:sz w:val="24"/>
                <w:szCs w:val="24"/>
              </w:rPr>
              <w:t>有关政策</w:t>
            </w:r>
          </w:p>
        </w:tc>
        <w:tc>
          <w:tcPr>
            <w:tcW w:w="5670"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(1)根据工信部等部委发布的《关于印发中小企业划型标准规定的通知》（工信部联企业[2011]300号）规定执行；</w:t>
            </w:r>
          </w:p>
          <w:p>
            <w:pPr>
              <w:keepNext/>
              <w:keepLines/>
              <w:spacing w:line="360" w:lineRule="auto"/>
              <w:rPr>
                <w:rFonts w:ascii="宋体" w:hAnsi="宋体" w:eastAsia="宋体" w:cs="宋体"/>
                <w:color w:val="000000"/>
                <w:kern w:val="2"/>
                <w:sz w:val="24"/>
                <w:szCs w:val="24"/>
              </w:rPr>
            </w:pPr>
            <w:r>
              <w:rPr>
                <w:rFonts w:hint="eastAsia" w:ascii="宋体" w:hAnsi="宋体" w:eastAsia="宋体" w:cs="宋体"/>
                <w:sz w:val="24"/>
                <w:szCs w:val="24"/>
              </w:rPr>
              <w:t>(2)价格扣除幅度：价格给予</w:t>
            </w:r>
            <w:r>
              <w:rPr>
                <w:rFonts w:hint="eastAsia" w:ascii="宋体" w:hAnsi="宋体" w:eastAsia="宋体" w:cs="宋体"/>
                <w:sz w:val="24"/>
                <w:szCs w:val="24"/>
                <w:u w:val="single"/>
              </w:rPr>
              <w:t>10%</w:t>
            </w:r>
            <w:r>
              <w:rPr>
                <w:rFonts w:hint="eastAsia" w:ascii="宋体" w:hAnsi="宋体" w:eastAsia="宋体" w:cs="宋体"/>
                <w:sz w:val="24"/>
                <w:szCs w:val="24"/>
              </w:rPr>
              <w:t>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88" w:type="dxa"/>
            <w:vAlign w:val="center"/>
          </w:tcPr>
          <w:p>
            <w:pPr>
              <w:jc w:val="center"/>
              <w:rPr>
                <w:rFonts w:ascii="宋体" w:hAnsi="宋体" w:eastAsia="宋体" w:cs="宋体"/>
                <w:szCs w:val="21"/>
              </w:rPr>
            </w:pPr>
          </w:p>
        </w:tc>
        <w:tc>
          <w:tcPr>
            <w:tcW w:w="2551" w:type="dxa"/>
            <w:vAlign w:val="center"/>
          </w:tcPr>
          <w:p>
            <w:pPr>
              <w:pStyle w:val="31"/>
              <w:adjustRightInd w:val="0"/>
              <w:snapToGrid w:val="0"/>
              <w:spacing w:before="156" w:beforeLines="50" w:after="200" w:line="360" w:lineRule="auto"/>
              <w:jc w:val="center"/>
              <w:rPr>
                <w:rFonts w:ascii="宋体" w:hAnsi="宋体" w:cs="宋体"/>
                <w:color w:val="000000"/>
                <w:sz w:val="24"/>
                <w:szCs w:val="24"/>
              </w:rPr>
            </w:pPr>
          </w:p>
        </w:tc>
        <w:tc>
          <w:tcPr>
            <w:tcW w:w="5670" w:type="dxa"/>
            <w:vAlign w:val="center"/>
          </w:tcPr>
          <w:p>
            <w:pPr>
              <w:keepNext/>
              <w:keepLines/>
              <w:spacing w:line="360" w:lineRule="auto"/>
              <w:rPr>
                <w:rFonts w:ascii="宋体" w:hAnsi="宋体" w:eastAsia="宋体" w:cs="宋体"/>
                <w:sz w:val="24"/>
                <w:szCs w:val="24"/>
              </w:rPr>
            </w:pPr>
          </w:p>
        </w:tc>
      </w:tr>
    </w:tbl>
    <w:p/>
    <w:p>
      <w:pPr>
        <w:spacing w:line="360" w:lineRule="auto"/>
        <w:ind w:firstLine="482" w:firstLineChars="200"/>
        <w:outlineLvl w:val="1"/>
        <w:rPr>
          <w:rFonts w:cs="宋体" w:asciiTheme="minorEastAsia" w:hAnsiTheme="minorEastAsia"/>
          <w:sz w:val="24"/>
          <w:szCs w:val="24"/>
        </w:rPr>
      </w:pPr>
      <w:r>
        <w:rPr>
          <w:rFonts w:hint="eastAsia" w:cs="宋体" w:asciiTheme="minorEastAsia" w:hAnsiTheme="minorEastAsia"/>
          <w:b/>
          <w:bCs/>
          <w:sz w:val="24"/>
          <w:szCs w:val="24"/>
        </w:rPr>
        <w:t>一、说明</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1.适用范围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 本磋商文件仅适用于本磋商项目中所述的内容。</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2.定义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2.1“磋商人”是指：新疆维吾尔自治区广播电视局。</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2.2“投标文件”是指投标人根据本文件要求，编制包含报价、技术和服务等所有内容的文件。</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2.3“投标供应商”是指按照本文件要求，参加投标的法人或者其他组织。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2.4“成交供应商”是指经专家评审小组评审，磋商人确认的中标人。</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3.货物和服务</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3.1“货物”是指供应商制造或组织符合磋商文件要求的货物。磋商文件中没有提及货物来源地的，根据《政府采购法》的相关规定均应是本国货物，法律法规和本磋商文件另有规定的除外。响应的货物必须是合法生产的符合国家有关标准要求的货物，并能够按照合同规定的品牌、产地、质量、价格和有效期等履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3.2“服务”是指为完成本磋商项目需由供应商承担的相关服务内容。</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4.磋商费用</w:t>
      </w:r>
    </w:p>
    <w:p>
      <w:pPr>
        <w:spacing w:line="360" w:lineRule="auto"/>
        <w:ind w:firstLine="480" w:firstLineChars="200"/>
        <w:jc w:val="both"/>
        <w:rPr>
          <w:rFonts w:ascii="宋体" w:hAnsi="宋体" w:eastAsia="宋体" w:cs="宋体"/>
          <w:sz w:val="20"/>
          <w:szCs w:val="20"/>
        </w:rPr>
      </w:pPr>
      <w:r>
        <w:rPr>
          <w:rFonts w:hint="eastAsia" w:ascii="宋体" w:hAnsi="宋体" w:eastAsia="宋体" w:cs="宋体"/>
          <w:sz w:val="24"/>
          <w:szCs w:val="24"/>
        </w:rPr>
        <w:t>4.1 供应商应自行承担所有与编写和提交投标响应文件有关的费用。不论投标结果如何，磋商人在任何情况下无义务和责任承担此类费用。</w:t>
      </w:r>
    </w:p>
    <w:p>
      <w:pPr>
        <w:spacing w:line="360" w:lineRule="auto"/>
        <w:ind w:firstLine="482" w:firstLineChars="200"/>
        <w:outlineLvl w:val="1"/>
        <w:rPr>
          <w:rFonts w:cs="宋体" w:asciiTheme="minorEastAsia" w:hAnsiTheme="minorEastAsia"/>
          <w:b/>
          <w:bCs/>
          <w:sz w:val="24"/>
          <w:szCs w:val="24"/>
        </w:rPr>
      </w:pPr>
      <w:r>
        <w:rPr>
          <w:rFonts w:hint="eastAsia" w:cs="宋体" w:asciiTheme="minorEastAsia" w:hAnsiTheme="minorEastAsia"/>
          <w:b/>
          <w:bCs/>
          <w:sz w:val="24"/>
          <w:szCs w:val="24"/>
        </w:rPr>
        <w:t>二、磋商文件</w:t>
      </w:r>
    </w:p>
    <w:p>
      <w:pPr>
        <w:spacing w:line="360" w:lineRule="auto"/>
        <w:ind w:firstLine="482" w:firstLineChars="200"/>
        <w:rPr>
          <w:rFonts w:cs="宋体" w:asciiTheme="minorEastAsia" w:hAnsiTheme="minorEastAsia"/>
          <w:sz w:val="24"/>
          <w:szCs w:val="24"/>
        </w:rPr>
      </w:pPr>
      <w:r>
        <w:rPr>
          <w:rFonts w:hint="eastAsia" w:cs="宋体" w:asciiTheme="minorEastAsia" w:hAnsiTheme="minorEastAsia"/>
          <w:b/>
          <w:bCs/>
          <w:sz w:val="24"/>
          <w:szCs w:val="24"/>
        </w:rPr>
        <w:t>5. 磋商文件的构成</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5.1 磋商文件由下列文件以及在磋商过程中发出的澄清、修正和补充文件组成：</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（1）磋商公告；</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（2）供应商须知；</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（3）磋商项目内容及要求；</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（4）评标方法、步骤、标准；</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（5）合同书格式；</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（6）响应文件格式；</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5.2 投标人应认真阅读磋商文件中所有的事项、格式、条款和技术规范、参数及要求等。投标人没有按照磋商文件要求提交全部资料，或者响应文件没有对磋商文件在各方面都做出实质性响应是投标人的风险，有可能导致其文件作无效处理。</w:t>
      </w:r>
    </w:p>
    <w:p>
      <w:pPr>
        <w:spacing w:line="360" w:lineRule="auto"/>
        <w:ind w:firstLine="482" w:firstLineChars="200"/>
        <w:outlineLvl w:val="1"/>
        <w:rPr>
          <w:rFonts w:cs="宋体" w:asciiTheme="minorEastAsia" w:hAnsiTheme="minorEastAsia"/>
          <w:b/>
          <w:bCs/>
          <w:sz w:val="24"/>
          <w:szCs w:val="24"/>
        </w:rPr>
      </w:pPr>
      <w:r>
        <w:rPr>
          <w:rFonts w:hint="eastAsia" w:cs="宋体" w:asciiTheme="minorEastAsia" w:hAnsiTheme="minorEastAsia"/>
          <w:b/>
          <w:bCs/>
          <w:sz w:val="24"/>
          <w:szCs w:val="24"/>
        </w:rPr>
        <w:t>三、投标响应文件</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7. 投标响应文件的构成</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7.1 投标响应文件由以下文件构成, 包括但不限于下列内容:</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（1）投标报价函；</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2</w:t>
      </w:r>
      <w:r>
        <w:rPr>
          <w:rFonts w:hint="eastAsia" w:cs="宋体" w:asciiTheme="minorEastAsia" w:hAnsiTheme="minorEastAsia"/>
          <w:sz w:val="24"/>
          <w:szCs w:val="24"/>
        </w:rPr>
        <w:t>）法定代表人授权委托书；</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）投标报价表；</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（4）供应商基本情况表</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（5）技术方案；</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6</w:t>
      </w:r>
      <w:r>
        <w:rPr>
          <w:rFonts w:hint="eastAsia" w:cs="宋体" w:asciiTheme="minorEastAsia" w:hAnsiTheme="minorEastAsia"/>
          <w:sz w:val="24"/>
          <w:szCs w:val="24"/>
        </w:rPr>
        <w:t>）供应商业绩一览表；</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（7）中小企业声明函</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8</w:t>
      </w:r>
      <w:r>
        <w:rPr>
          <w:rFonts w:hint="eastAsia" w:cs="宋体" w:asciiTheme="minorEastAsia" w:hAnsiTheme="minorEastAsia"/>
          <w:sz w:val="24"/>
          <w:szCs w:val="24"/>
        </w:rPr>
        <w:t>） 供应商认为需要提供的其他材料（参照评分表提供相关材料及承诺）；</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9</w:t>
      </w:r>
      <w:r>
        <w:rPr>
          <w:rFonts w:hint="eastAsia" w:cs="宋体" w:asciiTheme="minorEastAsia" w:hAnsiTheme="minorEastAsia"/>
          <w:sz w:val="24"/>
          <w:szCs w:val="24"/>
        </w:rPr>
        <w:t>）资格证明文件</w:t>
      </w:r>
    </w:p>
    <w:p>
      <w:pPr>
        <w:spacing w:line="360" w:lineRule="auto"/>
        <w:ind w:firstLine="482" w:firstLineChars="200"/>
        <w:rPr>
          <w:rFonts w:cs="宋体" w:asciiTheme="minorEastAsia" w:hAnsiTheme="minorEastAsia"/>
          <w:sz w:val="24"/>
          <w:szCs w:val="24"/>
        </w:rPr>
      </w:pPr>
      <w:r>
        <w:rPr>
          <w:rFonts w:hint="eastAsia" w:cs="宋体" w:asciiTheme="minorEastAsia" w:hAnsiTheme="minorEastAsia"/>
          <w:b/>
          <w:bCs/>
          <w:sz w:val="24"/>
          <w:szCs w:val="24"/>
        </w:rPr>
        <w:t>8. 投标响应文件的编制</w:t>
      </w:r>
    </w:p>
    <w:p>
      <w:pPr>
        <w:spacing w:line="360" w:lineRule="auto"/>
        <w:ind w:firstLine="480" w:firstLineChars="200"/>
        <w:jc w:val="both"/>
        <w:rPr>
          <w:rFonts w:cs="宋体" w:asciiTheme="minorEastAsia" w:hAnsiTheme="minorEastAsia"/>
          <w:sz w:val="24"/>
          <w:szCs w:val="24"/>
        </w:rPr>
      </w:pPr>
      <w:r>
        <w:rPr>
          <w:rFonts w:hint="eastAsia" w:cs="宋体" w:asciiTheme="minorEastAsia" w:hAnsiTheme="minorEastAsia"/>
          <w:sz w:val="24"/>
          <w:szCs w:val="24"/>
        </w:rPr>
        <w:t>8.1 投标响应文件以及供应商与磋商人和采购代理机构就有关的所有来往函电均应使用中文。供应商提交的支持文件或印刷的文献可以用另一种语言，但相应内容应附有中文翻译本，在解释响应文件的内容时以中文翻译本为准。</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8.2 供应商应认真阅读、并充分理解本文件的全部内容（包括所有的补充、修改内容），承诺并履行本文件中各项条款规定及要求。</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8.3 投保响应文件必须按本文件的全部内容，包括所有的补充通知及附件进行编制。</w:t>
      </w:r>
    </w:p>
    <w:p>
      <w:pPr>
        <w:spacing w:line="360" w:lineRule="auto"/>
        <w:ind w:firstLine="480" w:firstLineChars="200"/>
        <w:jc w:val="both"/>
        <w:rPr>
          <w:rFonts w:cs="宋体" w:asciiTheme="minorEastAsia" w:hAnsiTheme="minorEastAsia"/>
          <w:sz w:val="24"/>
          <w:szCs w:val="24"/>
        </w:rPr>
      </w:pPr>
      <w:bookmarkStart w:id="2" w:name="page10"/>
      <w:bookmarkEnd w:id="2"/>
      <w:r>
        <w:rPr>
          <w:rFonts w:hint="eastAsia" w:cs="宋体" w:asciiTheme="minorEastAsia" w:hAnsiTheme="minorEastAsia"/>
          <w:sz w:val="24"/>
          <w:szCs w:val="24"/>
        </w:rPr>
        <w:t>8.4 如因响应供应商只填写和提供了本文件要求的部分内容和附件，而给评审造成困难，其可能导致的结果和责任由响应供应商自行承担。</w:t>
      </w:r>
    </w:p>
    <w:p>
      <w:pPr>
        <w:spacing w:line="360" w:lineRule="auto"/>
        <w:ind w:firstLine="480" w:firstLineChars="200"/>
        <w:jc w:val="both"/>
        <w:rPr>
          <w:rFonts w:cs="宋体" w:asciiTheme="minorEastAsia" w:hAnsiTheme="minorEastAsia"/>
          <w:sz w:val="24"/>
          <w:szCs w:val="24"/>
        </w:rPr>
      </w:pPr>
      <w:r>
        <w:rPr>
          <w:rFonts w:hint="eastAsia" w:cs="宋体" w:asciiTheme="minorEastAsia" w:hAnsiTheme="minorEastAsia"/>
          <w:sz w:val="24"/>
          <w:szCs w:val="24"/>
        </w:rPr>
        <w:t>8.5 供应商必须保证响应文件所提供的全部资料真实可靠，并接受采购人或采购代理机构对其中任何资料进一步核实的要求。</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8.6 响应文件用纸外形尺寸应统一为A4纸规格。</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8.7 响应文件应采用胶装的方式装订成册，并编制目录及页码。</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对未按要求编制的响应文件在文件符合性审查时</w:t>
      </w:r>
      <w:r>
        <w:rPr>
          <w:rFonts w:hint="eastAsia" w:cs="宋体" w:asciiTheme="minorEastAsia" w:hAnsiTheme="minorEastAsia"/>
          <w:b/>
          <w:bCs/>
          <w:sz w:val="24"/>
          <w:szCs w:val="24"/>
        </w:rPr>
        <w:t>作无效文件处理</w:t>
      </w:r>
      <w:r>
        <w:rPr>
          <w:rFonts w:hint="eastAsia" w:cs="宋体" w:asciiTheme="minorEastAsia" w:hAnsiTheme="minorEastAsia"/>
          <w:sz w:val="24"/>
          <w:szCs w:val="24"/>
        </w:rPr>
        <w:t>。</w:t>
      </w:r>
    </w:p>
    <w:p>
      <w:pPr>
        <w:spacing w:line="360" w:lineRule="auto"/>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9. 报价</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9.1 供应商所提供的货物和服务均以人民币报价。</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9.2 供应商应依照磋商文件第三章“磋商项目内容及要求”规定的服务内容以及第五章合同书内容，按《投标报价函》确定的格式进行报价，并将填写后的《投标报价函》装订在投标响应文件内。</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9.3 此次投标报价即为最终成交价格，供应商作出报价后不得改动。</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9.4 投标报价不能超过最高采购限价（本项目最高采购限价为</w:t>
      </w:r>
      <w:r>
        <w:rPr>
          <w:rFonts w:cs="宋体" w:asciiTheme="minorEastAsia" w:hAnsiTheme="minorEastAsia"/>
          <w:bCs/>
          <w:sz w:val="24"/>
          <w:szCs w:val="24"/>
        </w:rPr>
        <w:t>XX</w:t>
      </w:r>
      <w:r>
        <w:rPr>
          <w:rFonts w:hint="eastAsia" w:cs="宋体" w:asciiTheme="minorEastAsia" w:hAnsiTheme="minorEastAsia"/>
          <w:bCs/>
          <w:sz w:val="24"/>
          <w:szCs w:val="24"/>
        </w:rPr>
        <w:t>万元），否则作无效文件处理。</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9.5 报价应响应下列要求：</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9.5.1 所有根据合同或其他原因应由供应商支付的款项、费用都要包括在供应商提交的报价中；</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9.5.2 应包含采购内容和伴随完成本采购内容的有关一切费用；</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9.5.3 应对本次投标范围内的全部内容进行报价，不得缺项或只投其中的部分内容，否则将按照无效文件处理；</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9.5.4 如果不提供明确报价的，视为没有实质性响应磋商文件的要求，按照无效文件处理。</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9.6 供应商所报的价格在合同执行过程中是固定不变的，不得以任何理由予以变更。</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9.7 对于本文件未列明，而供应商认为必需的费用也需列入其总报价。在合同实施时，磋商人将不予支付供应商没有列入的项目费用，并认为此项目的费用已包括在其总报价中。</w:t>
      </w:r>
    </w:p>
    <w:p>
      <w:pPr>
        <w:spacing w:line="360" w:lineRule="auto"/>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10. 供应商资格证明文件</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10.1 供应商应提交证明其有资格参加投标和成交后有能力履行合同的文件，并作为其响应文件的一部分。</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10.2 资格证明文件必须真实可靠、不得伪造。</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10.3 供应商需提交的相关资格证明文件见磋商公告。</w:t>
      </w:r>
    </w:p>
    <w:p>
      <w:pPr>
        <w:spacing w:line="360" w:lineRule="auto"/>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11.磋商保证金</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不收取。</w:t>
      </w:r>
    </w:p>
    <w:p>
      <w:pPr>
        <w:pStyle w:val="6"/>
        <w:rPr>
          <w:rFonts w:cs="宋体" w:asciiTheme="minorEastAsia" w:hAnsiTheme="minorEastAsia"/>
          <w:b/>
          <w:bCs/>
          <w:szCs w:val="24"/>
        </w:rPr>
      </w:pPr>
      <w:r>
        <w:rPr>
          <w:rFonts w:hint="eastAsia"/>
        </w:rPr>
        <w:t xml:space="preserve">   </w:t>
      </w:r>
      <w:r>
        <w:rPr>
          <w:rFonts w:hint="eastAsia" w:cs="宋体" w:asciiTheme="minorEastAsia" w:hAnsiTheme="minorEastAsia"/>
          <w:b/>
          <w:bCs/>
          <w:szCs w:val="24"/>
        </w:rPr>
        <w:t>12.投标有效期</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12.1 投标有效期为递交投标响应文件截止之日起90日，供应商投标有效期不足的将按照无效文件处理。</w:t>
      </w:r>
    </w:p>
    <w:p>
      <w:pPr>
        <w:spacing w:line="360" w:lineRule="auto"/>
        <w:ind w:firstLine="480" w:firstLineChars="200"/>
        <w:rPr>
          <w:rFonts w:ascii="宋体" w:hAnsi="宋体" w:eastAsia="宋体" w:cs="宋体"/>
          <w:sz w:val="20"/>
          <w:szCs w:val="20"/>
        </w:rPr>
      </w:pPr>
      <w:r>
        <w:rPr>
          <w:rFonts w:hint="eastAsia" w:cs="宋体" w:asciiTheme="minorEastAsia" w:hAnsiTheme="minorEastAsia"/>
          <w:bCs/>
          <w:sz w:val="24"/>
          <w:szCs w:val="24"/>
        </w:rPr>
        <w:t>12.2 在特殊情况下，在原投标有效期截止之前，采购人可要求供应商延长投标有效期，要求与答复均应以书面形式提交。</w:t>
      </w:r>
    </w:p>
    <w:p>
      <w:pPr>
        <w:spacing w:line="360" w:lineRule="auto"/>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13. 响应文件的数量和签署</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13.1正本壹份，副本壹份，电子版壹份，投标文件封面的右上角应正确标明“正本”、“副本”字样，正本和副本间如有差异，以正本为准；正本、副本分册装订，胶装成册。正本与副本封装在一个包内，电子版单独封装在一个包内。</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13.</w:t>
      </w:r>
      <w:r>
        <w:rPr>
          <w:rFonts w:cs="宋体" w:asciiTheme="minorEastAsia" w:hAnsiTheme="minorEastAsia"/>
          <w:bCs/>
          <w:sz w:val="24"/>
          <w:szCs w:val="24"/>
        </w:rPr>
        <w:t>2</w:t>
      </w:r>
      <w:r>
        <w:rPr>
          <w:rFonts w:hint="eastAsia" w:cs="宋体" w:asciiTheme="minorEastAsia" w:hAnsiTheme="minorEastAsia"/>
          <w:bCs/>
          <w:sz w:val="24"/>
          <w:szCs w:val="24"/>
        </w:rPr>
        <w:t xml:space="preserve"> 投标响应文件应用不褪色的材料书写或打印，须逐页加盖供应商单位公章，需要提供法定代表人印章（委托代理人）签字的应按照要求印章或签字；响应文件应附法定代表人签署的授权委托书。响应文件应尽量避免涂改、行间插字或删除。如果出现上述情况，改动之处标注“修改”字样，并应加盖单位章或由供应商的法定代表人或其授权的代理人签字确认。</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13.4 投标文件中要求加盖公章及签字的地方，响应文件必须按要求响应，否则将按照无效文件处理。</w:t>
      </w:r>
    </w:p>
    <w:p>
      <w:pPr>
        <w:spacing w:line="360" w:lineRule="auto"/>
        <w:ind w:firstLine="482" w:firstLineChars="200"/>
        <w:outlineLvl w:val="1"/>
        <w:rPr>
          <w:rFonts w:cs="宋体" w:asciiTheme="minorEastAsia" w:hAnsiTheme="minorEastAsia"/>
          <w:b/>
          <w:bCs/>
          <w:sz w:val="24"/>
          <w:szCs w:val="24"/>
        </w:rPr>
      </w:pPr>
      <w:r>
        <w:rPr>
          <w:rFonts w:hint="eastAsia" w:cs="宋体" w:asciiTheme="minorEastAsia" w:hAnsiTheme="minorEastAsia"/>
          <w:b/>
          <w:bCs/>
          <w:sz w:val="24"/>
          <w:szCs w:val="24"/>
        </w:rPr>
        <w:t>四、响应文件的递交</w:t>
      </w:r>
    </w:p>
    <w:p>
      <w:pPr>
        <w:spacing w:line="360" w:lineRule="auto"/>
        <w:ind w:firstLine="482" w:firstLineChars="200"/>
        <w:rPr>
          <w:rFonts w:cs="宋体" w:asciiTheme="minorEastAsia" w:hAnsiTheme="minorEastAsia"/>
          <w:sz w:val="24"/>
          <w:szCs w:val="24"/>
        </w:rPr>
      </w:pPr>
      <w:r>
        <w:rPr>
          <w:rFonts w:hint="eastAsia" w:cs="宋体" w:asciiTheme="minorEastAsia" w:hAnsiTheme="minorEastAsia"/>
          <w:b/>
          <w:bCs/>
          <w:sz w:val="24"/>
          <w:szCs w:val="24"/>
        </w:rPr>
        <w:t>14．响应文件的密封和标记</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14.1 投标响应文件的正本壹份，副本壹份，电子版壹份，投标文件封面的右上角应正确标明“正本”、“副本”字样，正本和副本间如有差异，以正本为准；正本、副本分册装订，胶装成册。正本与副本封装在一个包内，电子版单独封装在一个包内。</w:t>
      </w:r>
      <w:r>
        <w:rPr>
          <w:rFonts w:cs="宋体" w:asciiTheme="minorEastAsia" w:hAnsiTheme="minorEastAsia"/>
          <w:bCs/>
          <w:sz w:val="24"/>
          <w:szCs w:val="24"/>
        </w:rPr>
        <w:t xml:space="preserve"> </w:t>
      </w:r>
    </w:p>
    <w:p>
      <w:pPr>
        <w:spacing w:line="360" w:lineRule="auto"/>
        <w:ind w:firstLine="480" w:firstLineChars="200"/>
        <w:jc w:val="both"/>
        <w:rPr>
          <w:rFonts w:cs="宋体" w:asciiTheme="minorEastAsia" w:hAnsiTheme="minorEastAsia"/>
          <w:sz w:val="24"/>
          <w:szCs w:val="24"/>
        </w:rPr>
      </w:pPr>
      <w:r>
        <w:rPr>
          <w:rFonts w:hint="eastAsia" w:cs="宋体" w:asciiTheme="minorEastAsia" w:hAnsiTheme="minorEastAsia"/>
          <w:sz w:val="24"/>
          <w:szCs w:val="24"/>
        </w:rPr>
        <w:t xml:space="preserve">14.2 上述 </w:t>
      </w:r>
      <w:r>
        <w:rPr>
          <w:rFonts w:cs="宋体" w:asciiTheme="minorEastAsia" w:hAnsiTheme="minorEastAsia"/>
          <w:sz w:val="24"/>
          <w:szCs w:val="24"/>
        </w:rPr>
        <w:t>2</w:t>
      </w:r>
      <w:r>
        <w:rPr>
          <w:rFonts w:hint="eastAsia" w:cs="宋体" w:asciiTheme="minorEastAsia" w:hAnsiTheme="minorEastAsia"/>
          <w:sz w:val="24"/>
          <w:szCs w:val="24"/>
        </w:rPr>
        <w:t>个封套上还均应标明项目名称、磋商人名称、供应商单位名称和有“在（磋商文件规定的投标日期）之前不得启封”的字样，封口处加盖供应商公章。</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14.3 如果没按要求封装和标识的投标响应文件, 磋商人或采购代理机构不予接收。</w:t>
      </w:r>
    </w:p>
    <w:p>
      <w:pPr>
        <w:spacing w:line="360" w:lineRule="auto"/>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15. 响应文件递交的截止时间</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15.1 所有投标响应文件的递交截止时间：202</w:t>
      </w:r>
      <w:r>
        <w:rPr>
          <w:rFonts w:cs="宋体" w:asciiTheme="minorEastAsia" w:hAnsiTheme="minorEastAsia"/>
          <w:sz w:val="24"/>
          <w:szCs w:val="24"/>
        </w:rPr>
        <w:t>3</w:t>
      </w:r>
      <w:r>
        <w:rPr>
          <w:rFonts w:hint="eastAsia" w:cs="宋体" w:asciiTheme="minorEastAsia" w:hAnsiTheme="minorEastAsia"/>
          <w:sz w:val="24"/>
          <w:szCs w:val="24"/>
        </w:rPr>
        <w:t>年</w:t>
      </w:r>
      <w:r>
        <w:rPr>
          <w:rFonts w:cs="宋体" w:asciiTheme="minorEastAsia" w:hAnsiTheme="minorEastAsia"/>
          <w:sz w:val="24"/>
          <w:szCs w:val="24"/>
        </w:rPr>
        <w:t>5</w:t>
      </w:r>
      <w:r>
        <w:rPr>
          <w:rFonts w:hint="eastAsia" w:cs="宋体" w:asciiTheme="minorEastAsia" w:hAnsiTheme="minorEastAsia"/>
          <w:sz w:val="24"/>
          <w:szCs w:val="24"/>
        </w:rPr>
        <w:t>月</w:t>
      </w:r>
      <w:r>
        <w:rPr>
          <w:rFonts w:cs="宋体" w:asciiTheme="minorEastAsia" w:hAnsiTheme="minorEastAsia"/>
          <w:sz w:val="24"/>
          <w:szCs w:val="24"/>
        </w:rPr>
        <w:t>X</w:t>
      </w:r>
      <w:r>
        <w:rPr>
          <w:rFonts w:hint="eastAsia" w:cs="宋体" w:asciiTheme="minorEastAsia" w:hAnsiTheme="minorEastAsia"/>
          <w:sz w:val="24"/>
          <w:szCs w:val="24"/>
        </w:rPr>
        <w:t>日1</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时00分。</w:t>
      </w:r>
    </w:p>
    <w:p>
      <w:pPr>
        <w:spacing w:line="360" w:lineRule="auto"/>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16. 响应文件递交方式</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16.1响应文件必须送达至磋商人指定地点。</w:t>
      </w:r>
    </w:p>
    <w:p>
      <w:pPr>
        <w:spacing w:line="360" w:lineRule="auto"/>
        <w:ind w:firstLine="482" w:firstLineChars="200"/>
        <w:outlineLvl w:val="1"/>
        <w:rPr>
          <w:rFonts w:cs="宋体" w:asciiTheme="minorEastAsia" w:hAnsiTheme="minorEastAsia"/>
          <w:b/>
          <w:bCs/>
          <w:sz w:val="24"/>
          <w:szCs w:val="24"/>
        </w:rPr>
      </w:pPr>
      <w:r>
        <w:rPr>
          <w:rFonts w:hint="eastAsia" w:cs="宋体" w:asciiTheme="minorEastAsia" w:hAnsiTheme="minorEastAsia"/>
          <w:b/>
          <w:bCs/>
          <w:sz w:val="24"/>
          <w:szCs w:val="24"/>
        </w:rPr>
        <w:t>五、磋商及成交供应商的确定</w:t>
      </w:r>
    </w:p>
    <w:p>
      <w:pPr>
        <w:spacing w:line="360" w:lineRule="auto"/>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17.基本程序</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17.1 本项目评审方法具体见磋商文件“第四章评标方法、步骤及标准”。</w:t>
      </w:r>
    </w:p>
    <w:p>
      <w:pPr>
        <w:spacing w:line="360" w:lineRule="auto"/>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18.响应文件开启会议</w:t>
      </w:r>
    </w:p>
    <w:p>
      <w:pPr>
        <w:spacing w:line="32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18.1 会议由采购代理机构主持，邀请磋商人及有关监督人员参加。</w:t>
      </w:r>
    </w:p>
    <w:p>
      <w:pPr>
        <w:spacing w:line="442" w:lineRule="exact"/>
        <w:ind w:right="140" w:firstLine="480" w:firstLineChars="200"/>
        <w:jc w:val="both"/>
        <w:rPr>
          <w:rFonts w:cs="宋体" w:asciiTheme="minorEastAsia" w:hAnsiTheme="minorEastAsia"/>
          <w:sz w:val="24"/>
          <w:szCs w:val="24"/>
        </w:rPr>
      </w:pPr>
      <w:r>
        <w:rPr>
          <w:rFonts w:hint="eastAsia" w:cs="宋体" w:asciiTheme="minorEastAsia" w:hAnsiTheme="minorEastAsia"/>
          <w:sz w:val="24"/>
          <w:szCs w:val="24"/>
        </w:rPr>
        <w:t>18.2供应商须派法定代表人或委托代理人参加开标会议（参加会议人员应出示本人身份证原件），磋商人和监督人员将现场查验身份，核实确认后如实记录。法定代表人或委托代理人未参加会议或参加会议的委托代理人与《授权委托书》不一致的，其响应文件将按照无效文件处理。</w:t>
      </w:r>
    </w:p>
    <w:p>
      <w:pPr>
        <w:spacing w:line="360" w:lineRule="auto"/>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19. 成立评审小组</w:t>
      </w:r>
    </w:p>
    <w:p>
      <w:pPr>
        <w:spacing w:line="402" w:lineRule="exact"/>
        <w:ind w:firstLine="480" w:firstLineChars="200"/>
        <w:jc w:val="both"/>
        <w:rPr>
          <w:rFonts w:cs="宋体" w:asciiTheme="minorEastAsia" w:hAnsiTheme="minorEastAsia"/>
          <w:sz w:val="24"/>
          <w:szCs w:val="24"/>
        </w:rPr>
      </w:pPr>
      <w:r>
        <w:rPr>
          <w:rFonts w:hint="eastAsia" w:cs="宋体" w:asciiTheme="minorEastAsia" w:hAnsiTheme="minorEastAsia"/>
          <w:sz w:val="24"/>
          <w:szCs w:val="24"/>
        </w:rPr>
        <w:t>19.1 评审小组由磋商小组精选技术、经济人员组成，成员人数为 5人。</w:t>
      </w:r>
    </w:p>
    <w:p>
      <w:pPr>
        <w:spacing w:line="404" w:lineRule="exact"/>
        <w:ind w:firstLine="480" w:firstLineChars="200"/>
        <w:jc w:val="both"/>
        <w:rPr>
          <w:rFonts w:cs="宋体" w:asciiTheme="minorEastAsia" w:hAnsiTheme="minorEastAsia"/>
          <w:sz w:val="24"/>
          <w:szCs w:val="24"/>
        </w:rPr>
      </w:pPr>
      <w:r>
        <w:rPr>
          <w:rFonts w:hint="eastAsia" w:cs="宋体" w:asciiTheme="minorEastAsia" w:hAnsiTheme="minorEastAsia"/>
          <w:sz w:val="24"/>
          <w:szCs w:val="24"/>
        </w:rPr>
        <w:t>19.2 评审专家在监督部门代表、磋商人代表的监督下，依法从政府采购专家库中随机抽取产生。</w:t>
      </w:r>
    </w:p>
    <w:p>
      <w:pPr>
        <w:spacing w:line="404" w:lineRule="exact"/>
        <w:ind w:firstLine="480" w:firstLineChars="200"/>
        <w:jc w:val="both"/>
        <w:rPr>
          <w:rFonts w:cs="宋体" w:asciiTheme="minorEastAsia" w:hAnsiTheme="minorEastAsia"/>
          <w:sz w:val="24"/>
          <w:szCs w:val="24"/>
        </w:rPr>
      </w:pPr>
      <w:r>
        <w:rPr>
          <w:rFonts w:hint="eastAsia" w:cs="宋体" w:asciiTheme="minorEastAsia" w:hAnsiTheme="minorEastAsia"/>
          <w:sz w:val="24"/>
          <w:szCs w:val="24"/>
        </w:rPr>
        <w:t>19.3 评审小组成员与供应商有利害关系的，应当回避，不得进入评审小组。</w:t>
      </w:r>
    </w:p>
    <w:p>
      <w:pPr>
        <w:spacing w:line="442" w:lineRule="exact"/>
        <w:ind w:firstLine="480" w:firstLineChars="200"/>
        <w:jc w:val="both"/>
        <w:rPr>
          <w:rFonts w:cs="宋体" w:asciiTheme="minorEastAsia" w:hAnsiTheme="minorEastAsia"/>
          <w:sz w:val="24"/>
          <w:szCs w:val="24"/>
        </w:rPr>
      </w:pPr>
      <w:r>
        <w:rPr>
          <w:rFonts w:hint="eastAsia" w:cs="宋体" w:asciiTheme="minorEastAsia" w:hAnsiTheme="minorEastAsia"/>
          <w:sz w:val="24"/>
          <w:szCs w:val="24"/>
        </w:rPr>
        <w:t>19.4 评审小组要按照磋商文件确定的评审程序进行独立评审。若遇重大疑难问题，须集体合议的，每位成员必须充分发表意见，按少数服从多数原则确定结论，同时做好合议记录并签字存档备查。</w:t>
      </w:r>
    </w:p>
    <w:p>
      <w:pPr>
        <w:spacing w:line="360" w:lineRule="auto"/>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20.响应文件的初审</w:t>
      </w:r>
    </w:p>
    <w:p>
      <w:pPr>
        <w:spacing w:line="32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20.1 响应文件的初审分为资格性审查和符合性审查。</w:t>
      </w:r>
    </w:p>
    <w:p>
      <w:pPr>
        <w:spacing w:line="442" w:lineRule="exact"/>
        <w:ind w:firstLine="480" w:firstLineChars="200"/>
        <w:jc w:val="both"/>
        <w:rPr>
          <w:rFonts w:cs="宋体" w:asciiTheme="minorEastAsia" w:hAnsiTheme="minorEastAsia"/>
          <w:sz w:val="24"/>
          <w:szCs w:val="24"/>
        </w:rPr>
      </w:pPr>
      <w:r>
        <w:rPr>
          <w:rFonts w:hint="eastAsia" w:cs="宋体" w:asciiTheme="minorEastAsia" w:hAnsiTheme="minorEastAsia"/>
          <w:sz w:val="24"/>
          <w:szCs w:val="24"/>
        </w:rPr>
        <w:t>20.2 资格性审查：依据法律法规和磋商文件的规定，对响应文件中的资格证明等进行审查，以确定供应商是否具备相应资格。具体内容详见磋商文件“第四章评标方法、步骤及标准”。</w:t>
      </w:r>
    </w:p>
    <w:p>
      <w:pPr>
        <w:spacing w:line="442" w:lineRule="exact"/>
        <w:ind w:firstLine="480" w:firstLineChars="200"/>
        <w:jc w:val="both"/>
        <w:rPr>
          <w:rFonts w:cs="宋体" w:asciiTheme="minorEastAsia" w:hAnsiTheme="minorEastAsia"/>
          <w:sz w:val="24"/>
          <w:szCs w:val="24"/>
        </w:rPr>
      </w:pPr>
      <w:r>
        <w:rPr>
          <w:rFonts w:hint="eastAsia" w:cs="宋体" w:asciiTheme="minorEastAsia" w:hAnsiTheme="minorEastAsia"/>
          <w:sz w:val="24"/>
          <w:szCs w:val="24"/>
        </w:rPr>
        <w:t>20.3 符合性审查：依据磋商文件的规定，从响应文件的有效性、完整性和对磋商文件的响应程度进行审查，以确定是否对磋商文件的实质性要求做出响应。具体内容详见磋商文件“第四章评标方法、步骤及标准”。</w:t>
      </w:r>
    </w:p>
    <w:p>
      <w:pPr>
        <w:spacing w:line="461" w:lineRule="exact"/>
        <w:ind w:firstLine="480" w:firstLineChars="200"/>
        <w:jc w:val="both"/>
        <w:rPr>
          <w:rFonts w:cs="宋体" w:asciiTheme="minorEastAsia" w:hAnsiTheme="minorEastAsia"/>
          <w:sz w:val="24"/>
          <w:szCs w:val="24"/>
        </w:rPr>
      </w:pPr>
      <w:r>
        <w:rPr>
          <w:rFonts w:hint="eastAsia" w:cs="宋体" w:asciiTheme="minorEastAsia" w:hAnsiTheme="minorEastAsia"/>
          <w:sz w:val="24"/>
          <w:szCs w:val="24"/>
        </w:rPr>
        <w:t>20.4 算术错误将按以下方法更正：正本与副本不一致，以正本为准；响应文件的大写金额和小写金额不一致的，以大写金额为准；总价金额与按单价汇总金额不一致的，以单价金额计算结果为准；单价金额小数点有明显错位的，应以总价为准，并修改单价。如果供应商不接受对其错误的更正，其文件将按照无效响应处理。</w:t>
      </w:r>
    </w:p>
    <w:p>
      <w:pPr>
        <w:spacing w:line="404" w:lineRule="exact"/>
        <w:ind w:right="140" w:firstLine="480" w:firstLineChars="200"/>
        <w:rPr>
          <w:rFonts w:cs="宋体" w:asciiTheme="minorEastAsia" w:hAnsiTheme="minorEastAsia"/>
          <w:sz w:val="24"/>
          <w:szCs w:val="24"/>
        </w:rPr>
      </w:pPr>
      <w:r>
        <w:rPr>
          <w:rFonts w:hint="eastAsia" w:cs="宋体" w:asciiTheme="minorEastAsia" w:hAnsiTheme="minorEastAsia"/>
          <w:sz w:val="24"/>
          <w:szCs w:val="24"/>
        </w:rPr>
        <w:t>20.5 评审小组对响应文件的初审只根据响应文件本身的内容，而不依据外部的证据，但响应文件有不真实不正确内容的除外。</w:t>
      </w:r>
    </w:p>
    <w:p>
      <w:pPr>
        <w:spacing w:line="404" w:lineRule="exact"/>
        <w:ind w:right="140" w:firstLine="480" w:firstLineChars="200"/>
        <w:rPr>
          <w:rFonts w:cs="宋体" w:asciiTheme="minorEastAsia" w:hAnsiTheme="minorEastAsia"/>
          <w:sz w:val="24"/>
          <w:szCs w:val="24"/>
        </w:rPr>
      </w:pPr>
      <w:r>
        <w:rPr>
          <w:rFonts w:hint="eastAsia" w:cs="宋体" w:asciiTheme="minorEastAsia" w:hAnsiTheme="minorEastAsia"/>
          <w:sz w:val="24"/>
          <w:szCs w:val="24"/>
        </w:rPr>
        <w:t>20.6 未实质性响应磋商文件的响应文件按无效响应处理，评审小组应当告知提交响应文件的供应商。</w:t>
      </w:r>
    </w:p>
    <w:p>
      <w:pPr>
        <w:spacing w:line="402" w:lineRule="exact"/>
        <w:ind w:right="140" w:firstLine="480" w:firstLineChars="200"/>
        <w:rPr>
          <w:rFonts w:cs="宋体" w:asciiTheme="minorEastAsia" w:hAnsiTheme="minorEastAsia"/>
          <w:sz w:val="24"/>
          <w:szCs w:val="24"/>
        </w:rPr>
      </w:pPr>
      <w:r>
        <w:rPr>
          <w:rFonts w:hint="eastAsia" w:cs="宋体" w:asciiTheme="minorEastAsia" w:hAnsiTheme="minorEastAsia"/>
          <w:sz w:val="24"/>
          <w:szCs w:val="24"/>
        </w:rPr>
        <w:t>20.7 磋商文件内容违反国家有关强制性规定的，评审小组应当停止评审并向磋商人或者采购代理机构说明情况。</w:t>
      </w:r>
    </w:p>
    <w:p>
      <w:pPr>
        <w:spacing w:line="360" w:lineRule="auto"/>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21. 澄清有关问题</w:t>
      </w:r>
    </w:p>
    <w:p>
      <w:pPr>
        <w:spacing w:line="404" w:lineRule="exact"/>
        <w:ind w:right="140" w:firstLine="480" w:firstLineChars="200"/>
        <w:rPr>
          <w:rFonts w:cs="宋体" w:asciiTheme="minorEastAsia" w:hAnsiTheme="minorEastAsia"/>
          <w:sz w:val="24"/>
          <w:szCs w:val="24"/>
        </w:rPr>
      </w:pPr>
      <w:r>
        <w:rPr>
          <w:rFonts w:hint="eastAsia" w:cs="宋体" w:asciiTheme="minorEastAsia" w:hAnsiTheme="minorEastAsia"/>
          <w:sz w:val="24"/>
          <w:szCs w:val="24"/>
        </w:rPr>
        <w:t>21.1 评审期间，评审小组有权要求供应商对其响应文件中含义不明确、同类问题表述不一致或者有明显文字和计算错误的内容等作必要的澄清、说明或者更正（应由评审小组集体签字）。供应商必须按照评审小组要求的澄清内容和规定时间做出澄清。除按磋商文件规定改正算术错误外，供应商对响应文件的澄清不得超出响应文件的范围或者改变响应文件的实质性内容。有关澄清的答复均应以由供应商的法定代表人或委托代理人签字并加盖供应商公章的书面形式作出。供应商的澄清文件是其响应文件的有效组成部分。</w:t>
      </w:r>
    </w:p>
    <w:p>
      <w:pPr>
        <w:spacing w:line="404" w:lineRule="exact"/>
        <w:ind w:right="140" w:firstLine="480" w:firstLineChars="200"/>
        <w:rPr>
          <w:rFonts w:cs="宋体" w:asciiTheme="minorEastAsia" w:hAnsiTheme="minorEastAsia"/>
          <w:sz w:val="24"/>
          <w:szCs w:val="24"/>
        </w:rPr>
      </w:pPr>
      <w:r>
        <w:rPr>
          <w:rFonts w:hint="eastAsia" w:cs="宋体" w:asciiTheme="minorEastAsia" w:hAnsiTheme="minorEastAsia"/>
          <w:sz w:val="24"/>
          <w:szCs w:val="24"/>
        </w:rPr>
        <w:t>21.2 如评审小组一致认为某供应商的响应报价明显不合理，有降低质量、不能诚信履行的情形时，评审小组有权决定是否通知供应商限期进行书面澄清或提供相关证明材料。若已要求，而该供应商在规定时间内没有作出解释、作出的解释不合理或不能提供有效证明材料的，经评审小组取得一致意见后，可否决其响应文件。</w:t>
      </w:r>
    </w:p>
    <w:p>
      <w:pPr>
        <w:spacing w:line="360" w:lineRule="auto"/>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22. 评审</w:t>
      </w:r>
    </w:p>
    <w:p>
      <w:pPr>
        <w:spacing w:line="404" w:lineRule="exact"/>
        <w:ind w:right="140" w:firstLine="480" w:firstLineChars="200"/>
        <w:jc w:val="both"/>
        <w:rPr>
          <w:rFonts w:cs="宋体" w:asciiTheme="minorEastAsia" w:hAnsiTheme="minorEastAsia"/>
          <w:sz w:val="24"/>
          <w:szCs w:val="24"/>
        </w:rPr>
      </w:pPr>
      <w:r>
        <w:rPr>
          <w:rFonts w:hint="eastAsia" w:cs="宋体" w:asciiTheme="minorEastAsia" w:hAnsiTheme="minorEastAsia"/>
          <w:sz w:val="24"/>
          <w:szCs w:val="24"/>
        </w:rPr>
        <w:t>22.1 评审小组所有成员应当集中与合格供应商分别进行评审，并给予所有合格供应商平等的评审机会。</w:t>
      </w:r>
    </w:p>
    <w:p>
      <w:pPr>
        <w:spacing w:line="486" w:lineRule="exact"/>
        <w:ind w:right="140" w:firstLine="480" w:firstLineChars="200"/>
        <w:jc w:val="both"/>
        <w:rPr>
          <w:rFonts w:cs="宋体" w:asciiTheme="minorEastAsia" w:hAnsiTheme="minorEastAsia"/>
          <w:sz w:val="24"/>
          <w:szCs w:val="24"/>
        </w:rPr>
      </w:pPr>
      <w:r>
        <w:rPr>
          <w:rFonts w:hint="eastAsia" w:cs="宋体" w:asciiTheme="minorEastAsia" w:hAnsiTheme="minorEastAsia"/>
          <w:sz w:val="24"/>
          <w:szCs w:val="24"/>
        </w:rPr>
        <w:t>22.</w:t>
      </w:r>
      <w:r>
        <w:rPr>
          <w:rFonts w:cs="宋体" w:asciiTheme="minorEastAsia" w:hAnsiTheme="minorEastAsia"/>
          <w:sz w:val="24"/>
          <w:szCs w:val="24"/>
        </w:rPr>
        <w:t>2</w:t>
      </w:r>
      <w:r>
        <w:rPr>
          <w:rFonts w:hint="eastAsia" w:cs="宋体" w:asciiTheme="minorEastAsia" w:hAnsiTheme="minorEastAsia"/>
          <w:sz w:val="24"/>
          <w:szCs w:val="24"/>
        </w:rPr>
        <w:t xml:space="preserve"> 在评审过程中，评审小组可以对评审文件根据评审情况，实质性变动采购需求中的技术、服务要求以及合同草案条款，但不得变动磋商文件中的其他内容；实质性变动的内容，须经采购人代表确认。对磋商文件作出的实质性变动是磋商文件的有效组成部分，评审小组应当及时以书面形式通知所有合格的供应商。供应商应当按照磋商文件的变动情况和评审小组的要求重新提交响应文件，并由其法定代表人或委托代理人签字并加盖供应商公章。</w:t>
      </w:r>
    </w:p>
    <w:p>
      <w:pPr>
        <w:spacing w:line="360" w:lineRule="auto"/>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2</w:t>
      </w:r>
      <w:r>
        <w:rPr>
          <w:rFonts w:cs="宋体" w:asciiTheme="minorEastAsia" w:hAnsiTheme="minorEastAsia"/>
          <w:b/>
          <w:bCs/>
          <w:sz w:val="24"/>
          <w:szCs w:val="24"/>
        </w:rPr>
        <w:t>3</w:t>
      </w:r>
      <w:r>
        <w:rPr>
          <w:rFonts w:hint="eastAsia" w:cs="宋体" w:asciiTheme="minorEastAsia" w:hAnsiTheme="minorEastAsia"/>
          <w:b/>
          <w:bCs/>
          <w:sz w:val="24"/>
          <w:szCs w:val="24"/>
        </w:rPr>
        <w:t>. 综合评分</w:t>
      </w:r>
    </w:p>
    <w:p>
      <w:pPr>
        <w:spacing w:line="442" w:lineRule="exact"/>
        <w:ind w:firstLine="480" w:firstLineChars="200"/>
        <w:jc w:val="both"/>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3</w:t>
      </w:r>
      <w:r>
        <w:rPr>
          <w:rFonts w:hint="eastAsia" w:cs="宋体" w:asciiTheme="minorEastAsia" w:hAnsiTheme="minorEastAsia"/>
          <w:sz w:val="24"/>
          <w:szCs w:val="24"/>
        </w:rPr>
        <w:t>.1 经评审确定最终采购需求和报价的供应商后，由评审小组采用综合评分法对提交报价的供应商的响应文件和最后报价进行综合评分。综合评分具体内容详见磋商文件“第四章评标方法、步骤及标准”。</w:t>
      </w:r>
    </w:p>
    <w:p>
      <w:pPr>
        <w:spacing w:line="402" w:lineRule="exact"/>
        <w:ind w:right="140" w:firstLine="480" w:firstLineChars="200"/>
        <w:jc w:val="both"/>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3</w:t>
      </w:r>
      <w:r>
        <w:rPr>
          <w:rFonts w:hint="eastAsia" w:cs="宋体" w:asciiTheme="minorEastAsia" w:hAnsiTheme="minorEastAsia"/>
          <w:sz w:val="24"/>
          <w:szCs w:val="24"/>
        </w:rPr>
        <w:t>.2 评审时，评审小组各成员独立对每个有效响应的文件进行评价、打分，然后汇总每个供应商每项评分因素的得分。</w:t>
      </w:r>
    </w:p>
    <w:p>
      <w:pPr>
        <w:spacing w:line="442" w:lineRule="exact"/>
        <w:ind w:right="140" w:firstLine="480" w:firstLineChars="200"/>
        <w:jc w:val="both"/>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3</w:t>
      </w:r>
      <w:r>
        <w:rPr>
          <w:rFonts w:hint="eastAsia" w:cs="宋体" w:asciiTheme="minorEastAsia" w:hAnsiTheme="minorEastAsia"/>
          <w:sz w:val="24"/>
          <w:szCs w:val="24"/>
        </w:rPr>
        <w:t>.3 综合评分法中的价格分低价优先，具体评标办法参考评标方法、步骤及标准：</w:t>
      </w:r>
      <w:r>
        <w:rPr>
          <w:rFonts w:hint="eastAsia" w:cs="宋体" w:asciiTheme="minorEastAsia" w:hAnsiTheme="minorEastAsia"/>
          <w:sz w:val="24"/>
          <w:szCs w:val="24"/>
        </w:rPr>
        <w:br w:type="textWrapping"/>
      </w:r>
      <w:r>
        <w:rPr>
          <w:rFonts w:cs="宋体" w:asciiTheme="minorEastAsia" w:hAnsiTheme="minorEastAsia"/>
          <w:sz w:val="24"/>
          <w:szCs w:val="24"/>
        </w:rPr>
        <w:t xml:space="preserve">    </w:t>
      </w:r>
      <w:r>
        <w:rPr>
          <w:rFonts w:hint="eastAsia" w:cs="宋体" w:asciiTheme="minorEastAsia" w:hAnsiTheme="minorEastAsia"/>
          <w:sz w:val="24"/>
          <w:szCs w:val="24"/>
        </w:rPr>
        <w:t>2</w:t>
      </w:r>
      <w:r>
        <w:rPr>
          <w:rFonts w:cs="宋体" w:asciiTheme="minorEastAsia" w:hAnsiTheme="minorEastAsia"/>
          <w:sz w:val="24"/>
          <w:szCs w:val="24"/>
        </w:rPr>
        <w:t>3</w:t>
      </w:r>
      <w:r>
        <w:rPr>
          <w:rFonts w:hint="eastAsia" w:cs="宋体" w:asciiTheme="minorEastAsia" w:hAnsiTheme="minorEastAsia"/>
          <w:sz w:val="24"/>
          <w:szCs w:val="24"/>
        </w:rPr>
        <w:t>.4 对小型和微型企业产品的价格给予10%的扣除，用扣除后的价格参与评审。（如不填写或不提供中小企业声明函的，将不参与对小型和微型企业产品的价格给予 10%的扣除价格评审。）</w:t>
      </w:r>
    </w:p>
    <w:p>
      <w:pPr>
        <w:spacing w:line="462" w:lineRule="exact"/>
        <w:ind w:right="140" w:firstLine="480" w:firstLineChars="200"/>
        <w:jc w:val="both"/>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3</w:t>
      </w:r>
      <w:r>
        <w:rPr>
          <w:rFonts w:hint="eastAsia" w:cs="宋体" w:asciiTheme="minorEastAsia" w:hAnsiTheme="minorEastAsia"/>
          <w:sz w:val="24"/>
          <w:szCs w:val="24"/>
        </w:rPr>
        <w:t>.5 评审小组应当根据综合评分、最后报价得分汇总情况，按照评审得分由高到低顺序推荐法定数量成交候选供应商，并编写评审报告。评审得分相同的，按照报价由低到高的顺序推荐。评审得分且报价相同的，按技术部分得分由高到低的顺序推荐。</w:t>
      </w:r>
    </w:p>
    <w:p>
      <w:pPr>
        <w:spacing w:line="473" w:lineRule="exact"/>
        <w:ind w:firstLine="480" w:firstLineChars="200"/>
        <w:jc w:val="both"/>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3</w:t>
      </w:r>
      <w:r>
        <w:rPr>
          <w:rFonts w:hint="eastAsia" w:cs="宋体" w:asciiTheme="minorEastAsia" w:hAnsiTheme="minorEastAsia"/>
          <w:sz w:val="24"/>
          <w:szCs w:val="24"/>
        </w:rPr>
        <w:t>.6 评审报告应当由评审小组全体人员签字认可。评审小组成员对评审报告有异议的，评审小组按照少数服从多数的原则推荐成交候选供应商，采购程序继续进行。对评审报告有异议的磋评审小组成员，应当在报告上签署不同意见并说明理由，由评审小组书面记录相关情况。评审小组成员拒绝在报告上签字又不书面说明其不同意见和理由的，视为同意评审报告。</w:t>
      </w:r>
    </w:p>
    <w:p>
      <w:pPr>
        <w:spacing w:line="473" w:lineRule="exact"/>
        <w:ind w:right="140" w:firstLine="480" w:firstLineChars="200"/>
        <w:jc w:val="both"/>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3</w:t>
      </w:r>
      <w:r>
        <w:rPr>
          <w:rFonts w:hint="eastAsia" w:cs="宋体" w:asciiTheme="minorEastAsia" w:hAnsiTheme="minorEastAsia"/>
          <w:sz w:val="24"/>
          <w:szCs w:val="24"/>
        </w:rPr>
        <w:t>.7 除资格性检查认定错误、分值汇总计算错误、分项评分超出评分标准范围、客观分评分不一致、经评审小组一致认定评分畸高、畸低的情形外，磋商人或者采购代理机构不得以任何理由组织重新评审。磋商人、采购代理机构发现评审小组未按照磋商文件规定的评审标准进行评审的，应当重新开展磋商活动，并同时书面报告本级财政部门。</w:t>
      </w:r>
    </w:p>
    <w:p>
      <w:pPr>
        <w:spacing w:line="360" w:lineRule="auto"/>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2</w:t>
      </w:r>
      <w:r>
        <w:rPr>
          <w:rFonts w:cs="宋体" w:asciiTheme="minorEastAsia" w:hAnsiTheme="minorEastAsia"/>
          <w:b/>
          <w:bCs/>
          <w:sz w:val="24"/>
          <w:szCs w:val="24"/>
        </w:rPr>
        <w:t>4</w:t>
      </w:r>
      <w:r>
        <w:rPr>
          <w:rFonts w:hint="eastAsia" w:cs="宋体" w:asciiTheme="minorEastAsia" w:hAnsiTheme="minorEastAsia"/>
          <w:b/>
          <w:bCs/>
          <w:sz w:val="24"/>
          <w:szCs w:val="24"/>
        </w:rPr>
        <w:t>. 确定成交供应商</w:t>
      </w:r>
    </w:p>
    <w:p>
      <w:pPr>
        <w:spacing w:line="461" w:lineRule="exact"/>
        <w:ind w:right="140" w:firstLine="480" w:firstLineChars="200"/>
        <w:jc w:val="both"/>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4</w:t>
      </w:r>
      <w:r>
        <w:rPr>
          <w:rFonts w:hint="eastAsia" w:cs="宋体" w:asciiTheme="minorEastAsia" w:hAnsiTheme="minorEastAsia"/>
          <w:sz w:val="24"/>
          <w:szCs w:val="24"/>
        </w:rPr>
        <w:t>.1磋商人应当在收到评审报告后</w:t>
      </w:r>
      <w:r>
        <w:rPr>
          <w:rFonts w:cs="宋体" w:asciiTheme="minorEastAsia" w:hAnsiTheme="minorEastAsia"/>
          <w:sz w:val="24"/>
          <w:szCs w:val="24"/>
        </w:rPr>
        <w:t>5</w:t>
      </w:r>
      <w:r>
        <w:rPr>
          <w:rFonts w:hint="eastAsia" w:cs="宋体" w:asciiTheme="minorEastAsia" w:hAnsiTheme="minorEastAsia"/>
          <w:sz w:val="24"/>
          <w:szCs w:val="24"/>
        </w:rPr>
        <w:t>个工作日内，从评审报告提出的成交候选供应商中，按照排序由高到低的原则确定成交供应商，也可以书面授权评审小组直接确定成交供应商。磋商人逾期未确定成交供应商且不提出异议的，视为确定评审报告提出的排序第一的供应商为成交供应商。</w:t>
      </w:r>
    </w:p>
    <w:p>
      <w:pPr>
        <w:spacing w:line="360" w:lineRule="auto"/>
        <w:ind w:firstLine="482" w:firstLineChars="200"/>
        <w:outlineLvl w:val="1"/>
        <w:rPr>
          <w:rFonts w:cs="宋体" w:asciiTheme="minorEastAsia" w:hAnsiTheme="minorEastAsia"/>
          <w:b/>
          <w:bCs/>
          <w:sz w:val="24"/>
          <w:szCs w:val="24"/>
        </w:rPr>
      </w:pPr>
      <w:r>
        <w:rPr>
          <w:rFonts w:hint="eastAsia" w:cs="宋体" w:asciiTheme="minorEastAsia" w:hAnsiTheme="minorEastAsia"/>
          <w:b/>
          <w:bCs/>
          <w:sz w:val="24"/>
          <w:szCs w:val="24"/>
        </w:rPr>
        <w:t>六、授予合同</w:t>
      </w:r>
    </w:p>
    <w:p>
      <w:pPr>
        <w:spacing w:line="360" w:lineRule="auto"/>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2</w:t>
      </w:r>
      <w:r>
        <w:rPr>
          <w:rFonts w:cs="宋体" w:asciiTheme="minorEastAsia" w:hAnsiTheme="minorEastAsia"/>
          <w:b/>
          <w:bCs/>
          <w:sz w:val="24"/>
          <w:szCs w:val="24"/>
        </w:rPr>
        <w:t>5</w:t>
      </w:r>
      <w:r>
        <w:rPr>
          <w:rFonts w:hint="eastAsia" w:cs="宋体" w:asciiTheme="minorEastAsia" w:hAnsiTheme="minorEastAsia"/>
          <w:b/>
          <w:bCs/>
          <w:sz w:val="24"/>
          <w:szCs w:val="24"/>
        </w:rPr>
        <w:t>. 合同授予标准</w:t>
      </w:r>
    </w:p>
    <w:p>
      <w:pPr>
        <w:spacing w:line="404" w:lineRule="exact"/>
        <w:ind w:firstLine="480" w:firstLineChars="200"/>
        <w:jc w:val="both"/>
        <w:rPr>
          <w:rFonts w:cs="宋体" w:asciiTheme="minorEastAsia" w:hAnsiTheme="minorEastAsia"/>
          <w:sz w:val="24"/>
          <w:szCs w:val="24"/>
        </w:rPr>
      </w:pPr>
      <w:r>
        <w:rPr>
          <w:rFonts w:hint="eastAsia" w:cs="宋体" w:asciiTheme="minorEastAsia" w:hAnsiTheme="minorEastAsia"/>
          <w:sz w:val="24"/>
          <w:szCs w:val="24"/>
        </w:rPr>
        <w:t>磋商人将把合同授予实质上响应磋商文件要求且得分最高的成交供应商。</w:t>
      </w:r>
    </w:p>
    <w:p>
      <w:pPr>
        <w:spacing w:line="360" w:lineRule="auto"/>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2</w:t>
      </w:r>
      <w:r>
        <w:rPr>
          <w:rFonts w:cs="宋体" w:asciiTheme="minorEastAsia" w:hAnsiTheme="minorEastAsia"/>
          <w:b/>
          <w:bCs/>
          <w:sz w:val="24"/>
          <w:szCs w:val="24"/>
        </w:rPr>
        <w:t>6</w:t>
      </w:r>
      <w:r>
        <w:rPr>
          <w:rFonts w:hint="eastAsia" w:cs="宋体" w:asciiTheme="minorEastAsia" w:hAnsiTheme="minorEastAsia"/>
          <w:b/>
          <w:bCs/>
          <w:sz w:val="24"/>
          <w:szCs w:val="24"/>
        </w:rPr>
        <w:t>. 签订合同</w:t>
      </w:r>
    </w:p>
    <w:p>
      <w:pPr>
        <w:spacing w:line="442" w:lineRule="exact"/>
        <w:ind w:firstLine="480" w:firstLineChars="200"/>
        <w:jc w:val="both"/>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6</w:t>
      </w:r>
      <w:r>
        <w:rPr>
          <w:rFonts w:hint="eastAsia" w:cs="宋体" w:asciiTheme="minorEastAsia" w:hAnsiTheme="minorEastAsia"/>
          <w:sz w:val="24"/>
          <w:szCs w:val="24"/>
        </w:rPr>
        <w:t>.1 采购人应按竞争性磋商文件要求和成交供应商的响应文件承诺订立书面合同，不得超出竞争性磋商文件和成交供应商响应文件的范围，也不得再行订立背离合同实质性内容的其他协议。</w:t>
      </w:r>
    </w:p>
    <w:p>
      <w:pPr>
        <w:spacing w:line="324" w:lineRule="auto"/>
        <w:ind w:firstLine="480" w:firstLineChars="200"/>
        <w:textAlignment w:val="baseline"/>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6.2 合同付款方式</w:t>
      </w:r>
      <w:r>
        <w:rPr>
          <w:rFonts w:hint="eastAsia" w:cs="宋体" w:asciiTheme="minorEastAsia" w:hAnsiTheme="minorEastAsia"/>
          <w:sz w:val="24"/>
          <w:szCs w:val="24"/>
        </w:rPr>
        <w:t>：乙方提交电子版成果资料（经发包人确认）后</w:t>
      </w:r>
      <w:r>
        <w:rPr>
          <w:rFonts w:cs="宋体" w:asciiTheme="minorEastAsia" w:hAnsiTheme="minorEastAsia"/>
          <w:sz w:val="24"/>
          <w:szCs w:val="24"/>
        </w:rPr>
        <w:t xml:space="preserve"> 7 </w:t>
      </w:r>
      <w:r>
        <w:rPr>
          <w:rFonts w:hint="eastAsia" w:cs="宋体" w:asciiTheme="minorEastAsia" w:hAnsiTheme="minorEastAsia"/>
          <w:sz w:val="24"/>
          <w:szCs w:val="24"/>
        </w:rPr>
        <w:t>个工作日内，甲方应一次付清全部项目费用，待乙方收到全部项目费用后</w:t>
      </w:r>
      <w:r>
        <w:rPr>
          <w:rFonts w:cs="宋体" w:asciiTheme="minorEastAsia" w:hAnsiTheme="minorEastAsia"/>
          <w:sz w:val="24"/>
          <w:szCs w:val="24"/>
        </w:rPr>
        <w:t xml:space="preserve"> 3 </w:t>
      </w:r>
      <w:r>
        <w:rPr>
          <w:rFonts w:hint="eastAsia" w:cs="宋体" w:asciiTheme="minorEastAsia" w:hAnsiTheme="minorEastAsia"/>
          <w:sz w:val="24"/>
          <w:szCs w:val="24"/>
        </w:rPr>
        <w:t>日内向甲方寄出乙方盖章的正式成果资料文件</w:t>
      </w:r>
      <w:r>
        <w:rPr>
          <w:rFonts w:cs="宋体" w:asciiTheme="minorEastAsia" w:hAnsiTheme="minorEastAsia"/>
          <w:sz w:val="24"/>
          <w:szCs w:val="24"/>
        </w:rPr>
        <w:t>1</w:t>
      </w:r>
      <w:r>
        <w:rPr>
          <w:rFonts w:hint="eastAsia" w:cs="宋体" w:asciiTheme="minorEastAsia" w:hAnsiTheme="minorEastAsia"/>
          <w:sz w:val="24"/>
          <w:szCs w:val="24"/>
        </w:rPr>
        <w:t>份。</w:t>
      </w:r>
    </w:p>
    <w:p>
      <w:pPr>
        <w:spacing w:line="404" w:lineRule="exact"/>
        <w:ind w:firstLine="480" w:firstLineChars="200"/>
        <w:jc w:val="both"/>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6</w:t>
      </w: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 xml:space="preserve"> 采购人应在《成交通知书》发出之日起 30 日内与成交供应商签订政府采购合同。</w:t>
      </w:r>
    </w:p>
    <w:p>
      <w:pPr>
        <w:spacing w:line="473" w:lineRule="exact"/>
        <w:ind w:firstLine="480" w:firstLineChars="200"/>
        <w:jc w:val="both"/>
        <w:rPr>
          <w:rFonts w:ascii="宋体" w:hAnsi="宋体" w:eastAsia="宋体" w:cs="宋体"/>
          <w:sz w:val="20"/>
          <w:szCs w:val="20"/>
        </w:rPr>
      </w:pPr>
      <w:r>
        <w:rPr>
          <w:rFonts w:hint="eastAsia" w:cs="宋体" w:asciiTheme="minorEastAsia" w:hAnsiTheme="minorEastAsia"/>
          <w:sz w:val="24"/>
          <w:szCs w:val="24"/>
        </w:rPr>
        <w:t>2</w:t>
      </w:r>
      <w:r>
        <w:rPr>
          <w:rFonts w:cs="宋体" w:asciiTheme="minorEastAsia" w:hAnsiTheme="minorEastAsia"/>
          <w:sz w:val="24"/>
          <w:szCs w:val="24"/>
        </w:rPr>
        <w:t>6</w:t>
      </w:r>
      <w:r>
        <w:rPr>
          <w:rFonts w:hint="eastAsia" w:cs="宋体" w:asciiTheme="minorEastAsia" w:hAnsiTheme="minorEastAsia"/>
          <w:sz w:val="24"/>
          <w:szCs w:val="24"/>
        </w:rPr>
        <w:t>.</w:t>
      </w:r>
      <w:r>
        <w:rPr>
          <w:rFonts w:cs="宋体" w:asciiTheme="minorEastAsia" w:hAnsiTheme="minorEastAsia"/>
          <w:sz w:val="24"/>
          <w:szCs w:val="24"/>
        </w:rPr>
        <w:t>4</w:t>
      </w:r>
      <w:r>
        <w:rPr>
          <w:rFonts w:hint="eastAsia" w:cs="宋体" w:asciiTheme="minorEastAsia" w:hAnsiTheme="minorEastAsia"/>
          <w:sz w:val="24"/>
          <w:szCs w:val="24"/>
        </w:rPr>
        <w:t xml:space="preserve"> 成交供应商拒绝签订政府采购合同的，采购人可以按照《政府采购竞争性磋商采购方式管理暂行办法》第二十八条第二款规定的原则确定其他供应商作为成交供应商并签订政府采购合同。</w:t>
      </w:r>
      <w:r>
        <w:rPr>
          <w:rFonts w:hint="eastAsia" w:ascii="宋体" w:hAnsi="宋体" w:eastAsia="宋体" w:cs="宋体"/>
          <w:sz w:val="20"/>
          <w:szCs w:val="20"/>
        </w:rPr>
        <w:t xml:space="preserve"> </w:t>
      </w:r>
    </w:p>
    <w:p>
      <w:pPr>
        <w:spacing w:line="360" w:lineRule="auto"/>
        <w:ind w:firstLine="482" w:firstLineChars="200"/>
        <w:outlineLvl w:val="1"/>
        <w:rPr>
          <w:rFonts w:cs="宋体" w:asciiTheme="minorEastAsia" w:hAnsiTheme="minorEastAsia"/>
          <w:b/>
          <w:bCs/>
          <w:sz w:val="24"/>
          <w:szCs w:val="24"/>
        </w:rPr>
      </w:pPr>
      <w:r>
        <w:rPr>
          <w:rFonts w:hint="eastAsia" w:cs="宋体" w:asciiTheme="minorEastAsia" w:hAnsiTheme="minorEastAsia"/>
          <w:b/>
          <w:bCs/>
          <w:sz w:val="24"/>
          <w:szCs w:val="24"/>
        </w:rPr>
        <w:t>七、适用法律</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7</w:t>
      </w:r>
      <w:r>
        <w:rPr>
          <w:rFonts w:hint="eastAsia" w:cs="宋体" w:asciiTheme="minorEastAsia" w:hAnsiTheme="minorEastAsia"/>
          <w:sz w:val="24"/>
          <w:szCs w:val="24"/>
        </w:rPr>
        <w:t>.磋商人、采购代理机构及供应商的一切活动均适用于《中华人民共和国政府采购法》、《中华人民共和国政府采购法实施条例》及相关规定。</w:t>
      </w:r>
    </w:p>
    <w:p>
      <w:pPr>
        <w:spacing w:line="360" w:lineRule="auto"/>
        <w:ind w:firstLine="482" w:firstLineChars="200"/>
        <w:outlineLvl w:val="1"/>
        <w:rPr>
          <w:rFonts w:cs="宋体" w:asciiTheme="minorEastAsia" w:hAnsiTheme="minorEastAsia"/>
          <w:b/>
          <w:bCs/>
          <w:sz w:val="24"/>
          <w:szCs w:val="24"/>
        </w:rPr>
      </w:pPr>
      <w:r>
        <w:rPr>
          <w:rFonts w:hint="eastAsia" w:cs="宋体" w:asciiTheme="minorEastAsia" w:hAnsiTheme="minorEastAsia"/>
          <w:b/>
          <w:bCs/>
          <w:sz w:val="24"/>
          <w:szCs w:val="24"/>
        </w:rPr>
        <w:t>八、磋商文件的解释权</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8</w:t>
      </w:r>
      <w:r>
        <w:rPr>
          <w:rFonts w:hint="eastAsia" w:cs="宋体" w:asciiTheme="minorEastAsia" w:hAnsiTheme="minorEastAsia"/>
          <w:sz w:val="24"/>
          <w:szCs w:val="24"/>
        </w:rPr>
        <w:t>.本项目磋商文件的最终解释权归磋商人所有。</w:t>
      </w:r>
    </w:p>
    <w:p>
      <w:pPr>
        <w:pStyle w:val="6"/>
      </w:pPr>
      <w:r>
        <w:br w:type="page"/>
      </w:r>
    </w:p>
    <w:p>
      <w:pPr>
        <w:spacing w:line="411" w:lineRule="exact"/>
        <w:ind w:right="-219"/>
        <w:jc w:val="center"/>
        <w:outlineLvl w:val="0"/>
        <w:rPr>
          <w:rFonts w:ascii="宋体" w:hAnsi="宋体" w:eastAsia="宋体" w:cs="宋体"/>
          <w:b/>
          <w:bCs/>
          <w:sz w:val="36"/>
          <w:szCs w:val="36"/>
        </w:rPr>
      </w:pPr>
      <w:bookmarkStart w:id="3" w:name="_Toc24249"/>
      <w:r>
        <w:rPr>
          <w:rFonts w:hint="eastAsia" w:ascii="宋体" w:hAnsi="宋体" w:eastAsia="宋体" w:cs="宋体"/>
          <w:b/>
          <w:bCs/>
          <w:sz w:val="36"/>
          <w:szCs w:val="36"/>
        </w:rPr>
        <w:t>第三章 项目内容</w:t>
      </w:r>
      <w:bookmarkEnd w:id="3"/>
    </w:p>
    <w:p>
      <w:pPr>
        <w:spacing w:line="189" w:lineRule="exact"/>
        <w:rPr>
          <w:rFonts w:ascii="宋体" w:hAnsi="宋体" w:eastAsia="宋体" w:cs="宋体"/>
          <w:sz w:val="20"/>
          <w:szCs w:val="20"/>
        </w:rPr>
      </w:pPr>
    </w:p>
    <w:p>
      <w:pPr>
        <w:spacing w:line="360" w:lineRule="auto"/>
        <w:rPr>
          <w:rFonts w:cs="宋体" w:asciiTheme="minorEastAsia" w:hAnsiTheme="minorEastAsia"/>
          <w:sz w:val="24"/>
          <w:szCs w:val="24"/>
        </w:rPr>
      </w:pPr>
      <w:r>
        <w:rPr>
          <w:rFonts w:hint="eastAsia" w:cs="宋体" w:asciiTheme="minorEastAsia" w:hAnsiTheme="minorEastAsia"/>
          <w:sz w:val="24"/>
          <w:szCs w:val="24"/>
        </w:rPr>
        <w:t>项目名称：2022年老少边及欠发达地区县级应急广播体系建设项目铁塔检测服务</w:t>
      </w:r>
    </w:p>
    <w:p>
      <w:pPr>
        <w:spacing w:line="360" w:lineRule="auto"/>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sz w:val="24"/>
          <w:szCs w:val="24"/>
        </w:rPr>
        <w:t>服务周期：</w:t>
      </w:r>
      <w:r>
        <w:rPr>
          <w:rFonts w:hint="eastAsia" w:ascii="宋体" w:hAnsi="宋体" w:eastAsia="宋体" w:cs="宋体"/>
          <w:sz w:val="24"/>
          <w:szCs w:val="24"/>
        </w:rPr>
        <w:t>铁塔建设完成后30个日历日内</w:t>
      </w:r>
    </w:p>
    <w:p>
      <w:pPr>
        <w:spacing w:line="360" w:lineRule="auto"/>
        <w:jc w:val="both"/>
        <w:rPr>
          <w:rFonts w:ascii="宋体" w:hAnsi="宋体" w:eastAsia="宋体" w:cs="宋体"/>
          <w:sz w:val="24"/>
          <w:szCs w:val="24"/>
        </w:rPr>
      </w:pPr>
      <w:r>
        <w:rPr>
          <w:rFonts w:hint="eastAsia" w:cs="宋体" w:asciiTheme="minorEastAsia" w:hAnsiTheme="minorEastAsia"/>
          <w:sz w:val="24"/>
          <w:szCs w:val="24"/>
        </w:rPr>
        <w:t>采购内容：对自治区广播电视局2022年中央财政补助老少边及欠发达地区县级应急广播体系建设工程铁塔进行检测鉴定</w:t>
      </w:r>
      <w:r>
        <w:rPr>
          <w:rFonts w:hint="eastAsia" w:ascii="宋体" w:hAnsi="宋体" w:eastAsia="宋体" w:cs="宋体"/>
          <w:sz w:val="24"/>
          <w:szCs w:val="24"/>
        </w:rPr>
        <w:t>。</w:t>
      </w:r>
    </w:p>
    <w:p>
      <w:pPr>
        <w:spacing w:line="360" w:lineRule="auto"/>
        <w:rPr>
          <w:rFonts w:cs="宋体" w:asciiTheme="minorEastAsia" w:hAnsiTheme="minorEastAsia"/>
          <w:sz w:val="24"/>
          <w:szCs w:val="24"/>
        </w:rPr>
      </w:pPr>
      <w:r>
        <w:rPr>
          <w:rFonts w:hint="eastAsia" w:cs="宋体" w:asciiTheme="minorEastAsia" w:hAnsiTheme="minorEastAsia"/>
          <w:sz w:val="24"/>
          <w:szCs w:val="24"/>
        </w:rPr>
        <w:t>检测鉴定对范围：</w:t>
      </w:r>
    </w:p>
    <w:p/>
    <w:tbl>
      <w:tblPr>
        <w:tblStyle w:val="17"/>
        <w:tblW w:w="8880" w:type="dxa"/>
        <w:tblInd w:w="93" w:type="dxa"/>
        <w:tblLayout w:type="autofit"/>
        <w:tblCellMar>
          <w:top w:w="0" w:type="dxa"/>
          <w:left w:w="108" w:type="dxa"/>
          <w:bottom w:w="0" w:type="dxa"/>
          <w:right w:w="108" w:type="dxa"/>
        </w:tblCellMar>
      </w:tblPr>
      <w:tblGrid>
        <w:gridCol w:w="780"/>
        <w:gridCol w:w="960"/>
        <w:gridCol w:w="1340"/>
        <w:gridCol w:w="3860"/>
        <w:gridCol w:w="1280"/>
        <w:gridCol w:w="660"/>
      </w:tblGrid>
      <w:tr>
        <w:tblPrEx>
          <w:tblCellMar>
            <w:top w:w="0" w:type="dxa"/>
            <w:left w:w="108" w:type="dxa"/>
            <w:bottom w:w="0" w:type="dxa"/>
            <w:right w:w="108" w:type="dxa"/>
          </w:tblCellMar>
        </w:tblPrEx>
        <w:trPr>
          <w:trHeight w:val="708" w:hRule="atLeast"/>
        </w:trPr>
        <w:tc>
          <w:tcPr>
            <w:tcW w:w="780" w:type="dxa"/>
            <w:tcBorders>
              <w:top w:val="single" w:color="auto" w:sz="4" w:space="0"/>
              <w:left w:val="single" w:color="auto" w:sz="4" w:space="0"/>
              <w:bottom w:val="nil"/>
              <w:right w:val="single" w:color="auto" w:sz="4" w:space="0"/>
            </w:tcBorders>
            <w:shd w:val="clear" w:color="auto" w:fill="auto"/>
            <w:vAlign w:val="center"/>
          </w:tcPr>
          <w:p>
            <w:pPr>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960" w:type="dxa"/>
            <w:tcBorders>
              <w:top w:val="single" w:color="auto" w:sz="4" w:space="0"/>
              <w:left w:val="nil"/>
              <w:bottom w:val="nil"/>
              <w:right w:val="single" w:color="auto" w:sz="4" w:space="0"/>
            </w:tcBorders>
            <w:shd w:val="clear" w:color="auto" w:fill="auto"/>
            <w:vAlign w:val="center"/>
          </w:tcPr>
          <w:p>
            <w:pPr>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地区</w:t>
            </w:r>
          </w:p>
        </w:tc>
        <w:tc>
          <w:tcPr>
            <w:tcW w:w="1340" w:type="dxa"/>
            <w:tcBorders>
              <w:top w:val="single" w:color="auto" w:sz="4" w:space="0"/>
              <w:left w:val="nil"/>
              <w:bottom w:val="nil"/>
              <w:right w:val="single" w:color="auto" w:sz="4" w:space="0"/>
            </w:tcBorders>
            <w:shd w:val="clear" w:color="auto" w:fill="auto"/>
            <w:vAlign w:val="center"/>
          </w:tcPr>
          <w:p>
            <w:pPr>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县</w:t>
            </w:r>
          </w:p>
        </w:tc>
        <w:tc>
          <w:tcPr>
            <w:tcW w:w="3860" w:type="dxa"/>
            <w:tcBorders>
              <w:top w:val="single" w:color="auto" w:sz="4" w:space="0"/>
              <w:left w:val="nil"/>
              <w:bottom w:val="nil"/>
              <w:right w:val="single" w:color="auto" w:sz="4" w:space="0"/>
            </w:tcBorders>
            <w:shd w:val="clear" w:color="auto" w:fill="auto"/>
            <w:vAlign w:val="center"/>
          </w:tcPr>
          <w:p>
            <w:pPr>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补点地点</w:t>
            </w:r>
          </w:p>
        </w:tc>
        <w:tc>
          <w:tcPr>
            <w:tcW w:w="1280" w:type="dxa"/>
            <w:tcBorders>
              <w:top w:val="single" w:color="auto" w:sz="4" w:space="0"/>
              <w:left w:val="nil"/>
              <w:bottom w:val="nil"/>
              <w:right w:val="single" w:color="auto" w:sz="4" w:space="0"/>
            </w:tcBorders>
            <w:shd w:val="clear" w:color="auto" w:fill="auto"/>
            <w:vAlign w:val="center"/>
          </w:tcPr>
          <w:p>
            <w:pPr>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备注</w:t>
            </w:r>
          </w:p>
        </w:tc>
        <w:tc>
          <w:tcPr>
            <w:tcW w:w="660" w:type="dxa"/>
            <w:tcBorders>
              <w:top w:val="single" w:color="auto" w:sz="4" w:space="0"/>
              <w:left w:val="nil"/>
              <w:bottom w:val="nil"/>
              <w:right w:val="single" w:color="auto" w:sz="4" w:space="0"/>
            </w:tcBorders>
            <w:shd w:val="clear" w:color="auto" w:fill="auto"/>
            <w:vAlign w:val="center"/>
          </w:tcPr>
          <w:p>
            <w:pPr>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合计数量</w:t>
            </w:r>
          </w:p>
        </w:tc>
      </w:tr>
      <w:tr>
        <w:tblPrEx>
          <w:tblCellMar>
            <w:top w:w="0" w:type="dxa"/>
            <w:left w:w="108" w:type="dxa"/>
            <w:bottom w:w="0" w:type="dxa"/>
            <w:right w:w="108" w:type="dxa"/>
          </w:tblCellMar>
        </w:tblPrEx>
        <w:trPr>
          <w:trHeight w:val="288"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阿勒泰地区</w:t>
            </w:r>
          </w:p>
        </w:tc>
        <w:tc>
          <w:tcPr>
            <w:tcW w:w="13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青河县</w:t>
            </w:r>
          </w:p>
        </w:tc>
        <w:tc>
          <w:tcPr>
            <w:tcW w:w="386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青河县阿格达拉镇</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　</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6</w:t>
            </w:r>
          </w:p>
        </w:tc>
      </w:tr>
      <w:tr>
        <w:tblPrEx>
          <w:tblCellMar>
            <w:top w:w="0" w:type="dxa"/>
            <w:left w:w="108" w:type="dxa"/>
            <w:bottom w:w="0" w:type="dxa"/>
            <w:right w:w="108" w:type="dxa"/>
          </w:tblCellMar>
        </w:tblPrEx>
        <w:trPr>
          <w:trHeight w:val="28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1"/>
                <w:szCs w:val="21"/>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1"/>
                <w:szCs w:val="21"/>
              </w:rPr>
            </w:pPr>
          </w:p>
        </w:tc>
        <w:tc>
          <w:tcPr>
            <w:tcW w:w="3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青河县查干郭勒乡</w:t>
            </w:r>
          </w:p>
        </w:tc>
        <w:tc>
          <w:tcPr>
            <w:tcW w:w="12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　</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28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1"/>
                <w:szCs w:val="21"/>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1"/>
                <w:szCs w:val="21"/>
              </w:rPr>
            </w:pPr>
          </w:p>
        </w:tc>
        <w:tc>
          <w:tcPr>
            <w:tcW w:w="3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青河县塔克什肯镇</w:t>
            </w:r>
          </w:p>
        </w:tc>
        <w:tc>
          <w:tcPr>
            <w:tcW w:w="12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　</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28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1"/>
                <w:szCs w:val="21"/>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1"/>
                <w:szCs w:val="21"/>
              </w:rPr>
            </w:pPr>
          </w:p>
        </w:tc>
        <w:tc>
          <w:tcPr>
            <w:tcW w:w="3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青河县萨尔托海乡</w:t>
            </w:r>
          </w:p>
        </w:tc>
        <w:tc>
          <w:tcPr>
            <w:tcW w:w="12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　</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28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5</w:t>
            </w: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1"/>
                <w:szCs w:val="21"/>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1"/>
                <w:szCs w:val="21"/>
              </w:rPr>
            </w:pPr>
          </w:p>
        </w:tc>
        <w:tc>
          <w:tcPr>
            <w:tcW w:w="3860"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rPr>
            </w:pPr>
            <w:r>
              <w:rPr>
                <w:rFonts w:hint="eastAsia" w:ascii="宋体" w:hAnsi="宋体" w:eastAsia="宋体" w:cs="宋体"/>
                <w:color w:val="000000"/>
              </w:rPr>
              <w:t>青河县阿勒热镇北</w:t>
            </w:r>
          </w:p>
        </w:tc>
        <w:tc>
          <w:tcPr>
            <w:tcW w:w="12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　</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28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6</w:t>
            </w: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1"/>
                <w:szCs w:val="21"/>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 w:val="21"/>
                <w:szCs w:val="21"/>
              </w:rPr>
            </w:pPr>
          </w:p>
        </w:tc>
        <w:tc>
          <w:tcPr>
            <w:tcW w:w="3860"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rPr>
            </w:pPr>
            <w:r>
              <w:rPr>
                <w:rFonts w:hint="eastAsia" w:ascii="宋体" w:hAnsi="宋体" w:eastAsia="宋体" w:cs="宋体"/>
                <w:color w:val="000000"/>
              </w:rPr>
              <w:t>青河县阿尕什敖包乡</w:t>
            </w:r>
          </w:p>
        </w:tc>
        <w:tc>
          <w:tcPr>
            <w:tcW w:w="12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　</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28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7</w:t>
            </w:r>
          </w:p>
        </w:tc>
        <w:tc>
          <w:tcPr>
            <w:tcW w:w="960"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哈密地区</w:t>
            </w:r>
          </w:p>
        </w:tc>
        <w:tc>
          <w:tcPr>
            <w:tcW w:w="1340"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巴里坤县</w:t>
            </w:r>
          </w:p>
        </w:tc>
        <w:tc>
          <w:tcPr>
            <w:tcW w:w="3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巴里坤县大红柳峡乡</w:t>
            </w:r>
          </w:p>
        </w:tc>
        <w:tc>
          <w:tcPr>
            <w:tcW w:w="1280" w:type="dxa"/>
            <w:tcBorders>
              <w:top w:val="nil"/>
              <w:left w:val="nil"/>
              <w:bottom w:val="single" w:color="auto" w:sz="4" w:space="0"/>
              <w:right w:val="single" w:color="auto" w:sz="4" w:space="0"/>
            </w:tcBorders>
            <w:shd w:val="clear" w:color="auto" w:fill="auto"/>
            <w:noWrap/>
            <w:vAlign w:val="center"/>
          </w:tcPr>
          <w:p>
            <w:pPr>
              <w:jc w:val="center"/>
              <w:rPr>
                <w:rFonts w:eastAsia="宋体"/>
                <w:color w:val="000000"/>
                <w:sz w:val="21"/>
                <w:szCs w:val="21"/>
              </w:rPr>
            </w:pPr>
            <w:r>
              <w:rPr>
                <w:rFonts w:eastAsia="宋体"/>
                <w:color w:val="000000"/>
                <w:sz w:val="21"/>
                <w:szCs w:val="21"/>
              </w:rPr>
              <w:t>　</w:t>
            </w:r>
          </w:p>
        </w:tc>
        <w:tc>
          <w:tcPr>
            <w:tcW w:w="660"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5</w:t>
            </w:r>
          </w:p>
        </w:tc>
      </w:tr>
      <w:tr>
        <w:tblPrEx>
          <w:tblCellMar>
            <w:top w:w="0" w:type="dxa"/>
            <w:left w:w="108" w:type="dxa"/>
            <w:bottom w:w="0" w:type="dxa"/>
            <w:right w:w="108" w:type="dxa"/>
          </w:tblCellMar>
        </w:tblPrEx>
        <w:trPr>
          <w:trHeight w:val="28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8</w:t>
            </w:r>
          </w:p>
        </w:tc>
        <w:tc>
          <w:tcPr>
            <w:tcW w:w="96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1"/>
                <w:szCs w:val="21"/>
              </w:rPr>
            </w:pPr>
          </w:p>
        </w:tc>
        <w:tc>
          <w:tcPr>
            <w:tcW w:w="3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巴里坤县下涝坝乡</w:t>
            </w:r>
          </w:p>
        </w:tc>
        <w:tc>
          <w:tcPr>
            <w:tcW w:w="1280" w:type="dxa"/>
            <w:tcBorders>
              <w:top w:val="nil"/>
              <w:left w:val="nil"/>
              <w:bottom w:val="single" w:color="auto" w:sz="4" w:space="0"/>
              <w:right w:val="single" w:color="auto" w:sz="4" w:space="0"/>
            </w:tcBorders>
            <w:shd w:val="clear" w:color="auto" w:fill="auto"/>
            <w:noWrap/>
            <w:vAlign w:val="center"/>
          </w:tcPr>
          <w:p>
            <w:pPr>
              <w:jc w:val="center"/>
              <w:rPr>
                <w:rFonts w:eastAsia="宋体"/>
                <w:color w:val="000000"/>
                <w:sz w:val="21"/>
                <w:szCs w:val="21"/>
              </w:rPr>
            </w:pPr>
            <w:r>
              <w:rPr>
                <w:rFonts w:eastAsia="宋体"/>
                <w:color w:val="000000"/>
                <w:sz w:val="21"/>
                <w:szCs w:val="21"/>
              </w:rPr>
              <w:t>　</w:t>
            </w:r>
          </w:p>
        </w:tc>
        <w:tc>
          <w:tcPr>
            <w:tcW w:w="66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28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9</w:t>
            </w:r>
          </w:p>
        </w:tc>
        <w:tc>
          <w:tcPr>
            <w:tcW w:w="96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1"/>
                <w:szCs w:val="21"/>
              </w:rPr>
            </w:pPr>
          </w:p>
        </w:tc>
        <w:tc>
          <w:tcPr>
            <w:tcW w:w="3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巴里坤县博尔羌吉镇</w:t>
            </w:r>
          </w:p>
        </w:tc>
        <w:tc>
          <w:tcPr>
            <w:tcW w:w="1280" w:type="dxa"/>
            <w:tcBorders>
              <w:top w:val="nil"/>
              <w:left w:val="nil"/>
              <w:bottom w:val="single" w:color="auto" w:sz="4" w:space="0"/>
              <w:right w:val="single" w:color="auto" w:sz="4" w:space="0"/>
            </w:tcBorders>
            <w:shd w:val="clear" w:color="auto" w:fill="auto"/>
            <w:noWrap/>
            <w:vAlign w:val="center"/>
          </w:tcPr>
          <w:p>
            <w:pPr>
              <w:jc w:val="center"/>
              <w:rPr>
                <w:rFonts w:eastAsia="宋体"/>
                <w:color w:val="000000"/>
                <w:sz w:val="21"/>
                <w:szCs w:val="21"/>
              </w:rPr>
            </w:pPr>
            <w:r>
              <w:rPr>
                <w:rFonts w:eastAsia="宋体"/>
                <w:color w:val="000000"/>
                <w:sz w:val="21"/>
                <w:szCs w:val="21"/>
              </w:rPr>
              <w:t>　</w:t>
            </w:r>
          </w:p>
        </w:tc>
        <w:tc>
          <w:tcPr>
            <w:tcW w:w="66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28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10</w:t>
            </w:r>
          </w:p>
        </w:tc>
        <w:tc>
          <w:tcPr>
            <w:tcW w:w="96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1"/>
                <w:szCs w:val="21"/>
              </w:rPr>
            </w:pPr>
          </w:p>
        </w:tc>
        <w:tc>
          <w:tcPr>
            <w:tcW w:w="3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巴里坤县三塘湖乡</w:t>
            </w:r>
          </w:p>
        </w:tc>
        <w:tc>
          <w:tcPr>
            <w:tcW w:w="1280" w:type="dxa"/>
            <w:tcBorders>
              <w:top w:val="nil"/>
              <w:left w:val="nil"/>
              <w:bottom w:val="single" w:color="auto" w:sz="4" w:space="0"/>
              <w:right w:val="single" w:color="auto" w:sz="4" w:space="0"/>
            </w:tcBorders>
            <w:shd w:val="clear" w:color="auto" w:fill="auto"/>
            <w:noWrap/>
            <w:vAlign w:val="center"/>
          </w:tcPr>
          <w:p>
            <w:pPr>
              <w:jc w:val="center"/>
              <w:rPr>
                <w:rFonts w:eastAsia="宋体"/>
                <w:color w:val="000000"/>
                <w:sz w:val="21"/>
                <w:szCs w:val="21"/>
              </w:rPr>
            </w:pPr>
            <w:r>
              <w:rPr>
                <w:rFonts w:eastAsia="宋体"/>
                <w:color w:val="000000"/>
                <w:sz w:val="21"/>
                <w:szCs w:val="21"/>
              </w:rPr>
              <w:t>　</w:t>
            </w:r>
          </w:p>
        </w:tc>
        <w:tc>
          <w:tcPr>
            <w:tcW w:w="66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288"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11</w:t>
            </w:r>
          </w:p>
        </w:tc>
        <w:tc>
          <w:tcPr>
            <w:tcW w:w="96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1"/>
                <w:szCs w:val="21"/>
              </w:rPr>
            </w:pPr>
          </w:p>
        </w:tc>
        <w:tc>
          <w:tcPr>
            <w:tcW w:w="134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1"/>
                <w:szCs w:val="21"/>
              </w:rPr>
            </w:pPr>
          </w:p>
        </w:tc>
        <w:tc>
          <w:tcPr>
            <w:tcW w:w="3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巴里坤黄土场开发区</w:t>
            </w:r>
          </w:p>
        </w:tc>
        <w:tc>
          <w:tcPr>
            <w:tcW w:w="1280" w:type="dxa"/>
            <w:tcBorders>
              <w:top w:val="nil"/>
              <w:left w:val="nil"/>
              <w:bottom w:val="single" w:color="auto" w:sz="4" w:space="0"/>
              <w:right w:val="single" w:color="auto" w:sz="4" w:space="0"/>
            </w:tcBorders>
            <w:shd w:val="clear" w:color="auto" w:fill="auto"/>
            <w:noWrap/>
            <w:vAlign w:val="center"/>
          </w:tcPr>
          <w:p>
            <w:pPr>
              <w:jc w:val="center"/>
              <w:rPr>
                <w:rFonts w:eastAsia="宋体"/>
                <w:color w:val="000000"/>
                <w:sz w:val="21"/>
                <w:szCs w:val="21"/>
              </w:rPr>
            </w:pPr>
            <w:r>
              <w:rPr>
                <w:rFonts w:eastAsia="宋体"/>
                <w:color w:val="000000"/>
                <w:sz w:val="21"/>
                <w:szCs w:val="21"/>
              </w:rPr>
              <w:t>　</w:t>
            </w:r>
          </w:p>
        </w:tc>
        <w:tc>
          <w:tcPr>
            <w:tcW w:w="66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624"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12</w:t>
            </w:r>
          </w:p>
        </w:tc>
        <w:tc>
          <w:tcPr>
            <w:tcW w:w="96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伊犁哈萨克自治州</w:t>
            </w:r>
          </w:p>
        </w:tc>
        <w:tc>
          <w:tcPr>
            <w:tcW w:w="13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察布查尔县</w:t>
            </w:r>
          </w:p>
        </w:tc>
        <w:tc>
          <w:tcPr>
            <w:tcW w:w="3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察布查尔县坎乡</w:t>
            </w:r>
          </w:p>
        </w:tc>
        <w:tc>
          <w:tcPr>
            <w:tcW w:w="12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　</w:t>
            </w:r>
          </w:p>
        </w:tc>
        <w:tc>
          <w:tcPr>
            <w:tcW w:w="6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w:t>
            </w:r>
          </w:p>
        </w:tc>
      </w:tr>
      <w:tr>
        <w:tblPrEx>
          <w:tblCellMar>
            <w:top w:w="0" w:type="dxa"/>
            <w:left w:w="108" w:type="dxa"/>
            <w:bottom w:w="0" w:type="dxa"/>
            <w:right w:w="108" w:type="dxa"/>
          </w:tblCellMar>
        </w:tblPrEx>
        <w:trPr>
          <w:trHeight w:val="288" w:hRule="atLeast"/>
        </w:trPr>
        <w:tc>
          <w:tcPr>
            <w:tcW w:w="8220"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000000"/>
              </w:rPr>
            </w:pPr>
            <w:r>
              <w:rPr>
                <w:rFonts w:hint="eastAsia" w:ascii="宋体" w:hAnsi="宋体" w:eastAsia="宋体" w:cs="宋体"/>
                <w:color w:val="000000"/>
              </w:rPr>
              <w:t>共计</w:t>
            </w:r>
          </w:p>
        </w:tc>
        <w:tc>
          <w:tcPr>
            <w:tcW w:w="660"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rPr>
            </w:pPr>
            <w:r>
              <w:rPr>
                <w:rFonts w:hint="eastAsia" w:ascii="宋体" w:hAnsi="宋体" w:eastAsia="宋体" w:cs="宋体"/>
                <w:color w:val="000000"/>
              </w:rPr>
              <w:t>12</w:t>
            </w:r>
          </w:p>
        </w:tc>
      </w:tr>
    </w:tbl>
    <w:p/>
    <w:p/>
    <w:p/>
    <w:p>
      <w:pPr>
        <w:rPr>
          <w:rFonts w:cs="宋体" w:asciiTheme="minorEastAsia" w:hAnsiTheme="minorEastAsia"/>
          <w:sz w:val="24"/>
          <w:szCs w:val="24"/>
        </w:rPr>
      </w:pPr>
      <w:r>
        <w:rPr>
          <w:rFonts w:cs="宋体" w:asciiTheme="minorEastAsia" w:hAnsiTheme="minorEastAsia"/>
          <w:sz w:val="24"/>
          <w:szCs w:val="24"/>
        </w:rPr>
        <w:br w:type="page"/>
      </w:r>
    </w:p>
    <w:p>
      <w:pPr>
        <w:spacing w:line="360" w:lineRule="auto"/>
        <w:rPr>
          <w:rFonts w:cs="宋体" w:asciiTheme="minorEastAsia" w:hAnsiTheme="minorEastAsia"/>
          <w:sz w:val="24"/>
          <w:szCs w:val="24"/>
        </w:rPr>
      </w:pPr>
      <w:r>
        <w:rPr>
          <w:rFonts w:hint="eastAsia" w:cs="宋体" w:asciiTheme="minorEastAsia" w:hAnsiTheme="minorEastAsia"/>
          <w:sz w:val="24"/>
          <w:szCs w:val="24"/>
        </w:rPr>
        <w:t>检测项目附表：</w:t>
      </w:r>
    </w:p>
    <w:tbl>
      <w:tblPr>
        <w:tblStyle w:val="17"/>
        <w:tblW w:w="65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9"/>
        <w:gridCol w:w="1701"/>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129" w:type="dxa"/>
            <w:tcBorders>
              <w:right w:val="single" w:color="auto" w:sz="4" w:space="0"/>
            </w:tcBorders>
            <w:vAlign w:val="center"/>
          </w:tcPr>
          <w:p>
            <w:pPr>
              <w:jc w:val="center"/>
              <w:rPr>
                <w:rFonts w:asciiTheme="minorEastAsia" w:hAnsiTheme="minorEastAsia"/>
                <w:sz w:val="24"/>
                <w:szCs w:val="24"/>
              </w:rPr>
            </w:pPr>
            <w:bookmarkStart w:id="4" w:name="_Toc31862"/>
            <w:r>
              <w:rPr>
                <w:rFonts w:hint="eastAsia" w:asciiTheme="minorEastAsia" w:hAnsiTheme="minorEastAsia"/>
                <w:sz w:val="24"/>
                <w:szCs w:val="24"/>
              </w:rPr>
              <w:t>项次</w:t>
            </w:r>
          </w:p>
        </w:tc>
        <w:tc>
          <w:tcPr>
            <w:tcW w:w="5387" w:type="dxa"/>
            <w:gridSpan w:val="2"/>
            <w:tcBorders>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1</w:t>
            </w:r>
          </w:p>
        </w:tc>
        <w:tc>
          <w:tcPr>
            <w:tcW w:w="5387" w:type="dxa"/>
            <w:gridSpan w:val="2"/>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2</w:t>
            </w:r>
          </w:p>
        </w:tc>
        <w:tc>
          <w:tcPr>
            <w:tcW w:w="5387" w:type="dxa"/>
            <w:gridSpan w:val="2"/>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垂直度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Theme="minorEastAsia" w:hAnsiTheme="minorEastAsia"/>
                <w:sz w:val="24"/>
                <w:szCs w:val="24"/>
              </w:rPr>
            </w:pPr>
            <w:r>
              <w:rPr>
                <w:rFonts w:asciiTheme="minorEastAsia" w:hAnsiTheme="minorEastAsia"/>
                <w:sz w:val="24"/>
                <w:szCs w:val="24"/>
              </w:rPr>
              <w:t>3</w:t>
            </w:r>
          </w:p>
        </w:tc>
        <w:tc>
          <w:tcPr>
            <w:tcW w:w="5387" w:type="dxa"/>
            <w:gridSpan w:val="2"/>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铁塔接地电阻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Theme="minorEastAsia" w:hAnsiTheme="minorEastAsia"/>
                <w:sz w:val="24"/>
                <w:szCs w:val="24"/>
              </w:rPr>
            </w:pPr>
            <w:r>
              <w:rPr>
                <w:rFonts w:asciiTheme="minorEastAsia" w:hAnsiTheme="minorEastAsia"/>
                <w:sz w:val="24"/>
                <w:szCs w:val="24"/>
              </w:rPr>
              <w:t>4</w:t>
            </w:r>
          </w:p>
        </w:tc>
        <w:tc>
          <w:tcPr>
            <w:tcW w:w="5387" w:type="dxa"/>
            <w:gridSpan w:val="2"/>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主柱规格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Theme="minorEastAsia" w:hAnsiTheme="minorEastAsia"/>
                <w:sz w:val="24"/>
                <w:szCs w:val="24"/>
              </w:rPr>
            </w:pPr>
            <w:r>
              <w:rPr>
                <w:rFonts w:asciiTheme="minorEastAsia" w:hAnsiTheme="minorEastAsia"/>
                <w:sz w:val="24"/>
                <w:szCs w:val="24"/>
              </w:rPr>
              <w:t>5</w:t>
            </w:r>
          </w:p>
        </w:tc>
        <w:tc>
          <w:tcPr>
            <w:tcW w:w="5387" w:type="dxa"/>
            <w:gridSpan w:val="2"/>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腹杆规格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Theme="minorEastAsia" w:hAnsiTheme="minorEastAsia"/>
                <w:sz w:val="24"/>
                <w:szCs w:val="24"/>
              </w:rPr>
            </w:pPr>
            <w:r>
              <w:rPr>
                <w:rFonts w:asciiTheme="minorEastAsia" w:hAnsiTheme="minorEastAsia"/>
                <w:sz w:val="24"/>
                <w:szCs w:val="24"/>
              </w:rPr>
              <w:t>6</w:t>
            </w:r>
          </w:p>
        </w:tc>
        <w:tc>
          <w:tcPr>
            <w:tcW w:w="5387" w:type="dxa"/>
            <w:gridSpan w:val="2"/>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主柱材质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Theme="minorEastAsia" w:hAnsiTheme="minorEastAsia"/>
                <w:sz w:val="24"/>
                <w:szCs w:val="24"/>
              </w:rPr>
            </w:pPr>
            <w:r>
              <w:rPr>
                <w:rFonts w:asciiTheme="minorEastAsia" w:hAnsiTheme="minorEastAsia"/>
                <w:sz w:val="24"/>
                <w:szCs w:val="24"/>
              </w:rPr>
              <w:t>7</w:t>
            </w:r>
          </w:p>
        </w:tc>
        <w:tc>
          <w:tcPr>
            <w:tcW w:w="5387" w:type="dxa"/>
            <w:gridSpan w:val="2"/>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腹杆材质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restart"/>
            <w:tcBorders>
              <w:right w:val="single" w:color="auto" w:sz="4" w:space="0"/>
            </w:tcBorders>
            <w:vAlign w:val="center"/>
          </w:tcPr>
          <w:p>
            <w:pPr>
              <w:jc w:val="center"/>
              <w:rPr>
                <w:rFonts w:asciiTheme="minorEastAsia" w:hAnsiTheme="minorEastAsia"/>
                <w:sz w:val="24"/>
                <w:szCs w:val="24"/>
              </w:rPr>
            </w:pPr>
            <w:r>
              <w:rPr>
                <w:rFonts w:asciiTheme="minorEastAsia" w:hAnsiTheme="minorEastAsia"/>
                <w:sz w:val="24"/>
                <w:szCs w:val="24"/>
              </w:rPr>
              <w:t>8</w:t>
            </w:r>
          </w:p>
        </w:tc>
        <w:tc>
          <w:tcPr>
            <w:tcW w:w="1701" w:type="dxa"/>
            <w:vMerge w:val="restart"/>
            <w:tcBorders>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塔主柱连接螺栓性能</w:t>
            </w:r>
          </w:p>
        </w:tc>
        <w:tc>
          <w:tcPr>
            <w:tcW w:w="3686" w:type="dxa"/>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螺栓楔负载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continue"/>
            <w:tcBorders>
              <w:right w:val="single" w:color="auto" w:sz="4" w:space="0"/>
            </w:tcBorders>
            <w:vAlign w:val="center"/>
          </w:tcPr>
          <w:p>
            <w:pPr>
              <w:jc w:val="center"/>
              <w:rPr>
                <w:rFonts w:asciiTheme="minorEastAsia" w:hAnsiTheme="minorEastAsia"/>
                <w:sz w:val="24"/>
                <w:szCs w:val="24"/>
              </w:rPr>
            </w:pPr>
          </w:p>
        </w:tc>
        <w:tc>
          <w:tcPr>
            <w:tcW w:w="1701" w:type="dxa"/>
            <w:vMerge w:val="continue"/>
            <w:tcBorders>
              <w:right w:val="single" w:color="auto" w:sz="4" w:space="0"/>
            </w:tcBorders>
            <w:textDirection w:val="tbRlV"/>
            <w:vAlign w:val="center"/>
          </w:tcPr>
          <w:p>
            <w:pPr>
              <w:rPr>
                <w:rFonts w:asciiTheme="minorEastAsia" w:hAnsiTheme="minorEastAsia"/>
                <w:sz w:val="24"/>
                <w:szCs w:val="24"/>
              </w:rPr>
            </w:pPr>
          </w:p>
        </w:tc>
        <w:tc>
          <w:tcPr>
            <w:tcW w:w="3686" w:type="dxa"/>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螺母保证载荷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continue"/>
            <w:tcBorders>
              <w:right w:val="single" w:color="auto" w:sz="4" w:space="0"/>
            </w:tcBorders>
            <w:vAlign w:val="center"/>
          </w:tcPr>
          <w:p>
            <w:pPr>
              <w:jc w:val="center"/>
              <w:rPr>
                <w:rFonts w:asciiTheme="minorEastAsia" w:hAnsiTheme="minorEastAsia"/>
                <w:sz w:val="24"/>
                <w:szCs w:val="24"/>
              </w:rPr>
            </w:pPr>
          </w:p>
        </w:tc>
        <w:tc>
          <w:tcPr>
            <w:tcW w:w="1701" w:type="dxa"/>
            <w:vMerge w:val="continue"/>
            <w:tcBorders>
              <w:right w:val="single" w:color="auto" w:sz="4" w:space="0"/>
            </w:tcBorders>
            <w:textDirection w:val="tbRlV"/>
            <w:vAlign w:val="center"/>
          </w:tcPr>
          <w:p>
            <w:pPr>
              <w:rPr>
                <w:rFonts w:asciiTheme="minorEastAsia" w:hAnsiTheme="minorEastAsia"/>
                <w:sz w:val="24"/>
                <w:szCs w:val="24"/>
              </w:rPr>
            </w:pPr>
          </w:p>
        </w:tc>
        <w:tc>
          <w:tcPr>
            <w:tcW w:w="3686" w:type="dxa"/>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螺栓硬度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continue"/>
            <w:tcBorders>
              <w:right w:val="single" w:color="auto" w:sz="4" w:space="0"/>
            </w:tcBorders>
            <w:vAlign w:val="center"/>
          </w:tcPr>
          <w:p>
            <w:pPr>
              <w:jc w:val="center"/>
              <w:rPr>
                <w:rFonts w:asciiTheme="minorEastAsia" w:hAnsiTheme="minorEastAsia"/>
                <w:sz w:val="24"/>
                <w:szCs w:val="24"/>
              </w:rPr>
            </w:pPr>
          </w:p>
        </w:tc>
        <w:tc>
          <w:tcPr>
            <w:tcW w:w="1701" w:type="dxa"/>
            <w:vMerge w:val="continue"/>
            <w:tcBorders>
              <w:right w:val="single" w:color="auto" w:sz="4" w:space="0"/>
            </w:tcBorders>
            <w:textDirection w:val="tbRlV"/>
            <w:vAlign w:val="center"/>
          </w:tcPr>
          <w:p>
            <w:pPr>
              <w:rPr>
                <w:rFonts w:asciiTheme="minorEastAsia" w:hAnsiTheme="minorEastAsia"/>
                <w:sz w:val="24"/>
                <w:szCs w:val="24"/>
              </w:rPr>
            </w:pPr>
          </w:p>
        </w:tc>
        <w:tc>
          <w:tcPr>
            <w:tcW w:w="3686" w:type="dxa"/>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螺母硬度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restart"/>
            <w:tcBorders>
              <w:right w:val="single" w:color="auto" w:sz="4" w:space="0"/>
            </w:tcBorders>
            <w:vAlign w:val="center"/>
          </w:tcPr>
          <w:p>
            <w:pPr>
              <w:jc w:val="center"/>
              <w:rPr>
                <w:rFonts w:asciiTheme="minorEastAsia" w:hAnsiTheme="minorEastAsia"/>
                <w:sz w:val="24"/>
                <w:szCs w:val="24"/>
              </w:rPr>
            </w:pPr>
            <w:r>
              <w:rPr>
                <w:rFonts w:asciiTheme="minorEastAsia" w:hAnsiTheme="minorEastAsia"/>
                <w:sz w:val="24"/>
                <w:szCs w:val="24"/>
              </w:rPr>
              <w:t>9</w:t>
            </w:r>
          </w:p>
        </w:tc>
        <w:tc>
          <w:tcPr>
            <w:tcW w:w="1701" w:type="dxa"/>
            <w:vMerge w:val="restart"/>
            <w:tcBorders>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桁架连接螺栓性能</w:t>
            </w:r>
          </w:p>
        </w:tc>
        <w:tc>
          <w:tcPr>
            <w:tcW w:w="3686" w:type="dxa"/>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螺栓楔负载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continue"/>
            <w:tcBorders>
              <w:right w:val="single" w:color="auto" w:sz="4" w:space="0"/>
            </w:tcBorders>
            <w:vAlign w:val="center"/>
          </w:tcPr>
          <w:p>
            <w:pPr>
              <w:rPr>
                <w:rFonts w:asciiTheme="minorEastAsia" w:hAnsiTheme="minorEastAsia"/>
                <w:sz w:val="24"/>
                <w:szCs w:val="24"/>
              </w:rPr>
            </w:pPr>
          </w:p>
        </w:tc>
        <w:tc>
          <w:tcPr>
            <w:tcW w:w="1701" w:type="dxa"/>
            <w:vMerge w:val="continue"/>
            <w:tcBorders>
              <w:right w:val="single" w:color="auto" w:sz="4" w:space="0"/>
            </w:tcBorders>
            <w:textDirection w:val="tbRlV"/>
            <w:vAlign w:val="center"/>
          </w:tcPr>
          <w:p>
            <w:pPr>
              <w:spacing w:line="280" w:lineRule="exact"/>
              <w:ind w:left="113" w:right="113"/>
              <w:jc w:val="center"/>
              <w:rPr>
                <w:rFonts w:asciiTheme="minorEastAsia" w:hAnsiTheme="minorEastAsia"/>
                <w:sz w:val="24"/>
                <w:szCs w:val="24"/>
              </w:rPr>
            </w:pPr>
          </w:p>
        </w:tc>
        <w:tc>
          <w:tcPr>
            <w:tcW w:w="3686" w:type="dxa"/>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螺母保证载荷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continue"/>
            <w:tcBorders>
              <w:right w:val="single" w:color="auto" w:sz="4" w:space="0"/>
            </w:tcBorders>
            <w:vAlign w:val="center"/>
          </w:tcPr>
          <w:p>
            <w:pPr>
              <w:rPr>
                <w:rFonts w:asciiTheme="minorEastAsia" w:hAnsiTheme="minorEastAsia"/>
                <w:sz w:val="24"/>
                <w:szCs w:val="24"/>
              </w:rPr>
            </w:pPr>
          </w:p>
        </w:tc>
        <w:tc>
          <w:tcPr>
            <w:tcW w:w="1701" w:type="dxa"/>
            <w:vMerge w:val="continue"/>
            <w:tcBorders>
              <w:right w:val="single" w:color="auto" w:sz="4" w:space="0"/>
            </w:tcBorders>
            <w:textDirection w:val="tbRlV"/>
            <w:vAlign w:val="center"/>
          </w:tcPr>
          <w:p>
            <w:pPr>
              <w:spacing w:line="280" w:lineRule="exact"/>
              <w:ind w:left="113" w:right="113"/>
              <w:jc w:val="center"/>
              <w:rPr>
                <w:rFonts w:asciiTheme="minorEastAsia" w:hAnsiTheme="minorEastAsia"/>
                <w:sz w:val="24"/>
                <w:szCs w:val="24"/>
              </w:rPr>
            </w:pPr>
          </w:p>
        </w:tc>
        <w:tc>
          <w:tcPr>
            <w:tcW w:w="3686" w:type="dxa"/>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螺栓硬度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continue"/>
            <w:tcBorders>
              <w:right w:val="single" w:color="auto" w:sz="4" w:space="0"/>
            </w:tcBorders>
            <w:vAlign w:val="center"/>
          </w:tcPr>
          <w:p>
            <w:pPr>
              <w:rPr>
                <w:rFonts w:asciiTheme="minorEastAsia" w:hAnsiTheme="minorEastAsia"/>
                <w:sz w:val="24"/>
                <w:szCs w:val="24"/>
              </w:rPr>
            </w:pPr>
          </w:p>
        </w:tc>
        <w:tc>
          <w:tcPr>
            <w:tcW w:w="1701" w:type="dxa"/>
            <w:vMerge w:val="continue"/>
            <w:tcBorders>
              <w:right w:val="single" w:color="auto" w:sz="4" w:space="0"/>
            </w:tcBorders>
            <w:textDirection w:val="tbRlV"/>
            <w:vAlign w:val="center"/>
          </w:tcPr>
          <w:p>
            <w:pPr>
              <w:spacing w:line="280" w:lineRule="exact"/>
              <w:ind w:left="113" w:right="113"/>
              <w:jc w:val="center"/>
              <w:rPr>
                <w:rFonts w:asciiTheme="minorEastAsia" w:hAnsiTheme="minorEastAsia"/>
                <w:sz w:val="24"/>
                <w:szCs w:val="24"/>
              </w:rPr>
            </w:pPr>
          </w:p>
        </w:tc>
        <w:tc>
          <w:tcPr>
            <w:tcW w:w="3686" w:type="dxa"/>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螺母硬度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restart"/>
            <w:tcBorders>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0</w:t>
            </w:r>
          </w:p>
        </w:tc>
        <w:tc>
          <w:tcPr>
            <w:tcW w:w="1701" w:type="dxa"/>
            <w:vMerge w:val="restart"/>
            <w:tcBorders>
              <w:right w:val="single" w:color="auto" w:sz="4" w:space="0"/>
            </w:tcBorders>
            <w:vAlign w:val="center"/>
          </w:tcPr>
          <w:p>
            <w:pPr>
              <w:jc w:val="center"/>
              <w:rPr>
                <w:rFonts w:asciiTheme="minorEastAsia" w:hAnsiTheme="minorEastAsia"/>
                <w:sz w:val="24"/>
                <w:szCs w:val="24"/>
              </w:rPr>
            </w:pPr>
            <w:r>
              <w:rPr>
                <w:rFonts w:asciiTheme="minorEastAsia" w:hAnsiTheme="minorEastAsia"/>
                <w:sz w:val="24"/>
                <w:szCs w:val="24"/>
              </w:rPr>
              <w:t>螺栓紧固</w:t>
            </w:r>
          </w:p>
        </w:tc>
        <w:tc>
          <w:tcPr>
            <w:tcW w:w="3686" w:type="dxa"/>
            <w:tcBorders>
              <w:right w:val="single" w:color="auto" w:sz="4" w:space="0"/>
            </w:tcBorders>
            <w:vAlign w:val="center"/>
          </w:tcPr>
          <w:p>
            <w:pPr>
              <w:rPr>
                <w:rFonts w:asciiTheme="minorEastAsia" w:hAnsiTheme="minorEastAsia"/>
                <w:sz w:val="24"/>
                <w:szCs w:val="24"/>
              </w:rPr>
            </w:pPr>
            <w:r>
              <w:rPr>
                <w:rFonts w:asciiTheme="minorEastAsia" w:hAnsiTheme="minorEastAsia"/>
                <w:sz w:val="24"/>
                <w:szCs w:val="24"/>
              </w:rPr>
              <w:t>牢固</w:t>
            </w:r>
            <w:r>
              <w:rPr>
                <w:rFonts w:hint="eastAsia" w:asciiTheme="minorEastAsia" w:hAnsiTheme="minorEastAsia"/>
                <w:sz w:val="24"/>
                <w:szCs w:val="24"/>
              </w:rPr>
              <w:t>、</w:t>
            </w:r>
            <w:r>
              <w:rPr>
                <w:rFonts w:asciiTheme="minorEastAsia" w:hAnsiTheme="minorEastAsia"/>
                <w:sz w:val="24"/>
                <w:szCs w:val="24"/>
              </w:rPr>
              <w:t>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continue"/>
            <w:tcBorders>
              <w:right w:val="single" w:color="auto" w:sz="4" w:space="0"/>
            </w:tcBorders>
            <w:vAlign w:val="center"/>
          </w:tcPr>
          <w:p>
            <w:pPr>
              <w:jc w:val="center"/>
              <w:rPr>
                <w:rFonts w:asciiTheme="minorEastAsia" w:hAnsiTheme="minorEastAsia"/>
                <w:sz w:val="24"/>
                <w:szCs w:val="24"/>
              </w:rPr>
            </w:pPr>
          </w:p>
        </w:tc>
        <w:tc>
          <w:tcPr>
            <w:tcW w:w="1701" w:type="dxa"/>
            <w:vMerge w:val="continue"/>
            <w:tcBorders>
              <w:right w:val="single" w:color="auto" w:sz="4" w:space="0"/>
            </w:tcBorders>
            <w:vAlign w:val="center"/>
          </w:tcPr>
          <w:p>
            <w:pPr>
              <w:rPr>
                <w:rFonts w:asciiTheme="minorEastAsia" w:hAnsiTheme="minorEastAsia"/>
                <w:sz w:val="24"/>
                <w:szCs w:val="24"/>
              </w:rPr>
            </w:pPr>
          </w:p>
        </w:tc>
        <w:tc>
          <w:tcPr>
            <w:tcW w:w="3686" w:type="dxa"/>
            <w:tcBorders>
              <w:right w:val="single" w:color="auto" w:sz="4" w:space="0"/>
            </w:tcBorders>
            <w:vAlign w:val="center"/>
          </w:tcPr>
          <w:p>
            <w:pPr>
              <w:rPr>
                <w:rFonts w:asciiTheme="minorEastAsia" w:hAnsiTheme="minorEastAsia"/>
                <w:sz w:val="24"/>
                <w:szCs w:val="24"/>
              </w:rPr>
            </w:pPr>
            <w:r>
              <w:rPr>
                <w:rFonts w:asciiTheme="minorEastAsia" w:hAnsiTheme="minorEastAsia"/>
                <w:sz w:val="24"/>
                <w:szCs w:val="24"/>
              </w:rPr>
              <w:t>外露丝扣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restart"/>
            <w:tcBorders>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1</w:t>
            </w:r>
          </w:p>
        </w:tc>
        <w:tc>
          <w:tcPr>
            <w:tcW w:w="1701" w:type="dxa"/>
            <w:vMerge w:val="restart"/>
            <w:tcBorders>
              <w:right w:val="single" w:color="auto" w:sz="4" w:space="0"/>
            </w:tcBorders>
            <w:vAlign w:val="center"/>
          </w:tcPr>
          <w:p>
            <w:pPr>
              <w:spacing w:line="280" w:lineRule="exact"/>
              <w:jc w:val="center"/>
              <w:rPr>
                <w:rFonts w:asciiTheme="minorEastAsia" w:hAnsiTheme="minorEastAsia"/>
                <w:sz w:val="24"/>
                <w:szCs w:val="24"/>
              </w:rPr>
            </w:pPr>
            <w:r>
              <w:rPr>
                <w:rFonts w:hint="eastAsia" w:asciiTheme="minorEastAsia" w:hAnsiTheme="minorEastAsia"/>
                <w:sz w:val="24"/>
                <w:szCs w:val="24"/>
              </w:rPr>
              <w:t>焊 缝</w:t>
            </w:r>
          </w:p>
        </w:tc>
        <w:tc>
          <w:tcPr>
            <w:tcW w:w="3686" w:type="dxa"/>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表面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continue"/>
            <w:tcBorders>
              <w:right w:val="single" w:color="auto" w:sz="4" w:space="0"/>
            </w:tcBorders>
            <w:vAlign w:val="center"/>
          </w:tcPr>
          <w:p>
            <w:pPr>
              <w:jc w:val="center"/>
              <w:rPr>
                <w:rFonts w:asciiTheme="minorEastAsia" w:hAnsiTheme="minorEastAsia"/>
                <w:sz w:val="24"/>
                <w:szCs w:val="24"/>
              </w:rPr>
            </w:pPr>
          </w:p>
        </w:tc>
        <w:tc>
          <w:tcPr>
            <w:tcW w:w="1701" w:type="dxa"/>
            <w:vMerge w:val="continue"/>
            <w:tcBorders>
              <w:right w:val="single" w:color="auto" w:sz="4" w:space="0"/>
            </w:tcBorders>
            <w:vAlign w:val="center"/>
          </w:tcPr>
          <w:p>
            <w:pPr>
              <w:rPr>
                <w:rFonts w:asciiTheme="minorEastAsia" w:hAnsiTheme="minorEastAsia"/>
                <w:sz w:val="24"/>
                <w:szCs w:val="24"/>
              </w:rPr>
            </w:pPr>
          </w:p>
        </w:tc>
        <w:tc>
          <w:tcPr>
            <w:tcW w:w="3686" w:type="dxa"/>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焊脚尺寸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2</w:t>
            </w:r>
          </w:p>
        </w:tc>
        <w:tc>
          <w:tcPr>
            <w:tcW w:w="5387" w:type="dxa"/>
            <w:gridSpan w:val="2"/>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涂层厚度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3</w:t>
            </w:r>
          </w:p>
        </w:tc>
        <w:tc>
          <w:tcPr>
            <w:tcW w:w="5387" w:type="dxa"/>
            <w:gridSpan w:val="2"/>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平台高度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Theme="minorEastAsia" w:hAnsiTheme="minorEastAsia"/>
                <w:sz w:val="24"/>
                <w:szCs w:val="24"/>
              </w:rPr>
            </w:pPr>
            <w:r>
              <w:rPr>
                <w:rFonts w:asciiTheme="minorEastAsia" w:hAnsiTheme="minorEastAsia"/>
                <w:sz w:val="24"/>
                <w:szCs w:val="24"/>
              </w:rPr>
              <w:t>14</w:t>
            </w:r>
          </w:p>
        </w:tc>
        <w:tc>
          <w:tcPr>
            <w:tcW w:w="5387" w:type="dxa"/>
            <w:gridSpan w:val="2"/>
            <w:tcBorders>
              <w:right w:val="single" w:color="auto" w:sz="4" w:space="0"/>
            </w:tcBorders>
            <w:vAlign w:val="center"/>
          </w:tcPr>
          <w:p>
            <w:pPr>
              <w:rPr>
                <w:rFonts w:asciiTheme="minorEastAsia" w:hAnsiTheme="minorEastAsia"/>
                <w:sz w:val="24"/>
                <w:szCs w:val="24"/>
              </w:rPr>
            </w:pPr>
            <w:r>
              <w:rPr>
                <w:rFonts w:hint="eastAsia" w:asciiTheme="minorEastAsia" w:hAnsiTheme="minorEastAsia"/>
                <w:sz w:val="24"/>
                <w:szCs w:val="24"/>
              </w:rPr>
              <w:t>平台牢固</w:t>
            </w:r>
          </w:p>
        </w:tc>
      </w:tr>
    </w:tbl>
    <w:p/>
    <w:p>
      <w:pPr>
        <w:spacing w:line="360" w:lineRule="auto"/>
        <w:ind w:firstLine="480" w:firstLineChars="200"/>
      </w:pPr>
      <w:r>
        <w:rPr>
          <w:rFonts w:hint="eastAsia" w:cs="宋体" w:asciiTheme="minorEastAsia" w:hAnsiTheme="minorEastAsia"/>
          <w:color w:val="000000"/>
          <w:sz w:val="24"/>
          <w:szCs w:val="24"/>
        </w:rPr>
        <w:t>对电视塔现有状态下的安全性、可靠性进行评价，并根据检测结果给出电视塔安全处理意见及方案，为采取相应措施进行加固或改造提供依据，确保电视塔结构的安全正常使用。</w:t>
      </w:r>
      <w:r>
        <w:br w:type="page"/>
      </w:r>
    </w:p>
    <w:p>
      <w:pPr>
        <w:spacing w:line="411" w:lineRule="exact"/>
        <w:ind w:right="-219"/>
        <w:jc w:val="center"/>
        <w:outlineLvl w:val="0"/>
        <w:rPr>
          <w:rFonts w:ascii="宋体" w:hAnsi="宋体" w:eastAsia="宋体" w:cs="宋体"/>
          <w:b/>
          <w:bCs/>
          <w:sz w:val="36"/>
          <w:szCs w:val="36"/>
        </w:rPr>
      </w:pPr>
      <w:r>
        <w:rPr>
          <w:rFonts w:hint="eastAsia" w:ascii="宋体" w:hAnsi="宋体" w:eastAsia="宋体" w:cs="宋体"/>
          <w:b/>
          <w:bCs/>
          <w:sz w:val="36"/>
          <w:szCs w:val="36"/>
        </w:rPr>
        <w:t>第四章 评标方法、步骤及标准</w:t>
      </w:r>
      <w:bookmarkEnd w:id="4"/>
    </w:p>
    <w:p>
      <w:pPr>
        <w:pStyle w:val="6"/>
        <w:spacing w:line="400" w:lineRule="exact"/>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根据《政府采购法》、《政府采购法实施条例》、《招投标法》等法律法规，结合采购项目特点制定本评标办法、步骤及标准。</w:t>
      </w:r>
    </w:p>
    <w:p>
      <w:pPr>
        <w:spacing w:line="360" w:lineRule="auto"/>
        <w:ind w:firstLine="482" w:firstLineChars="200"/>
        <w:outlineLvl w:val="1"/>
        <w:rPr>
          <w:rFonts w:cs="宋体" w:asciiTheme="minorEastAsia" w:hAnsiTheme="minorEastAsia"/>
          <w:b/>
          <w:bCs/>
          <w:sz w:val="24"/>
          <w:szCs w:val="24"/>
        </w:rPr>
      </w:pPr>
      <w:r>
        <w:rPr>
          <w:rFonts w:hint="eastAsia" w:cs="宋体" w:asciiTheme="minorEastAsia" w:hAnsiTheme="minorEastAsia"/>
          <w:b/>
          <w:bCs/>
          <w:sz w:val="24"/>
          <w:szCs w:val="24"/>
        </w:rPr>
        <w:t>一、评标方法</w:t>
      </w:r>
    </w:p>
    <w:p>
      <w:pPr>
        <w:spacing w:line="400" w:lineRule="exact"/>
        <w:ind w:firstLine="480" w:firstLineChars="200"/>
        <w:jc w:val="both"/>
        <w:rPr>
          <w:rFonts w:cs="宋体" w:asciiTheme="minorEastAsia" w:hAnsiTheme="minorEastAsia"/>
          <w:sz w:val="24"/>
          <w:szCs w:val="24"/>
        </w:rPr>
      </w:pPr>
      <w:r>
        <w:rPr>
          <w:rFonts w:hint="eastAsia" w:cs="宋体" w:asciiTheme="minorEastAsia" w:hAnsiTheme="minorEastAsia"/>
          <w:sz w:val="24"/>
          <w:szCs w:val="24"/>
        </w:rPr>
        <w:t>本项目评标采用综合评分法，满分</w:t>
      </w:r>
      <w:r>
        <w:rPr>
          <w:rFonts w:cs="宋体" w:asciiTheme="minorEastAsia" w:hAnsiTheme="minorEastAsia"/>
          <w:sz w:val="24"/>
          <w:szCs w:val="24"/>
        </w:rPr>
        <w:t>100</w:t>
      </w:r>
      <w:r>
        <w:rPr>
          <w:rFonts w:hint="eastAsia" w:cs="宋体" w:asciiTheme="minorEastAsia" w:hAnsiTheme="minorEastAsia"/>
          <w:sz w:val="24"/>
          <w:szCs w:val="24"/>
        </w:rPr>
        <w:t>分。“综合评分法”是指响应文件满足磋商文件全部实质性要求，且按照评审因素的量化指标评审得分最高的供应商为成交候选人的评标方法。具体内容详见本章“三、评标标准”。</w:t>
      </w:r>
    </w:p>
    <w:p>
      <w:pPr>
        <w:spacing w:line="360" w:lineRule="auto"/>
        <w:ind w:firstLine="482" w:firstLineChars="200"/>
        <w:outlineLvl w:val="1"/>
        <w:rPr>
          <w:rFonts w:cs="宋体" w:asciiTheme="minorEastAsia" w:hAnsiTheme="minorEastAsia"/>
          <w:b/>
          <w:bCs/>
          <w:sz w:val="24"/>
          <w:szCs w:val="24"/>
        </w:rPr>
      </w:pPr>
      <w:r>
        <w:rPr>
          <w:rFonts w:hint="eastAsia" w:cs="宋体" w:asciiTheme="minorEastAsia" w:hAnsiTheme="minorEastAsia"/>
          <w:b/>
          <w:bCs/>
          <w:sz w:val="24"/>
          <w:szCs w:val="24"/>
        </w:rPr>
        <w:t>二、评标步骤</w:t>
      </w:r>
    </w:p>
    <w:p>
      <w:pPr>
        <w:spacing w:line="4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评审小组将按以下工作程序进行评审。</w:t>
      </w:r>
    </w:p>
    <w:p>
      <w:pPr>
        <w:spacing w:line="360" w:lineRule="auto"/>
        <w:ind w:firstLine="482" w:firstLineChars="200"/>
        <w:rPr>
          <w:rFonts w:cs="宋体" w:asciiTheme="minorEastAsia" w:hAnsiTheme="minorEastAsia"/>
          <w:sz w:val="24"/>
          <w:szCs w:val="24"/>
        </w:rPr>
      </w:pPr>
      <w:r>
        <w:rPr>
          <w:rFonts w:hint="eastAsia" w:cs="宋体" w:asciiTheme="minorEastAsia" w:hAnsiTheme="minorEastAsia"/>
          <w:b/>
          <w:bCs/>
          <w:sz w:val="24"/>
          <w:szCs w:val="24"/>
        </w:rPr>
        <w:t>1. 响应文件初审</w:t>
      </w:r>
    </w:p>
    <w:p>
      <w:pPr>
        <w:spacing w:line="4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初审分为资格性审查和符合性审查。</w:t>
      </w:r>
    </w:p>
    <w:p>
      <w:pPr>
        <w:spacing w:line="400" w:lineRule="exact"/>
        <w:ind w:right="140" w:firstLine="480" w:firstLineChars="200"/>
        <w:rPr>
          <w:rFonts w:cs="宋体" w:asciiTheme="minorEastAsia" w:hAnsiTheme="minorEastAsia"/>
          <w:sz w:val="24"/>
          <w:szCs w:val="24"/>
        </w:rPr>
      </w:pPr>
      <w:r>
        <w:rPr>
          <w:rFonts w:hint="eastAsia" w:cs="宋体" w:asciiTheme="minorEastAsia" w:hAnsiTheme="minorEastAsia"/>
          <w:sz w:val="24"/>
          <w:szCs w:val="24"/>
        </w:rPr>
        <w:t>1.1 资格性审查：依据法律法规和磋商文件的规定，对响应文件中的资格证明等进行审查，以确定供应商是否具备投标资格。</w:t>
      </w:r>
    </w:p>
    <w:p>
      <w:pPr>
        <w:spacing w:line="400" w:lineRule="exact"/>
        <w:ind w:right="140" w:firstLine="480" w:firstLineChars="200"/>
        <w:rPr>
          <w:rFonts w:cs="宋体" w:asciiTheme="minorEastAsia" w:hAnsiTheme="minorEastAsia"/>
          <w:sz w:val="24"/>
          <w:szCs w:val="24"/>
        </w:rPr>
      </w:pPr>
      <w:r>
        <w:rPr>
          <w:rFonts w:hint="eastAsia" w:cs="宋体" w:asciiTheme="minorEastAsia" w:hAnsiTheme="minorEastAsia"/>
          <w:sz w:val="24"/>
          <w:szCs w:val="24"/>
        </w:rPr>
        <w:t>资格审查时，出现不符合下列情形之一或所递交的资格证明文件不足以证明其符合下列情形之一的，将按照无效文件处理。</w:t>
      </w:r>
    </w:p>
    <w:p>
      <w:pPr>
        <w:spacing w:line="400" w:lineRule="exact"/>
        <w:ind w:right="-239" w:firstLine="2891" w:firstLineChars="1200"/>
        <w:jc w:val="both"/>
        <w:rPr>
          <w:rFonts w:cs="宋体" w:asciiTheme="minorEastAsia" w:hAnsiTheme="minorEastAsia"/>
          <w:b/>
          <w:sz w:val="24"/>
          <w:szCs w:val="24"/>
        </w:rPr>
      </w:pPr>
      <w:r>
        <w:rPr>
          <w:rFonts w:hint="eastAsia" w:cs="宋体" w:asciiTheme="minorEastAsia" w:hAnsiTheme="minorEastAsia"/>
          <w:b/>
          <w:sz w:val="24"/>
          <w:szCs w:val="24"/>
        </w:rPr>
        <w:t>资格审查一览表</w:t>
      </w:r>
    </w:p>
    <w:tbl>
      <w:tblPr>
        <w:tblStyle w:val="18"/>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8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1" w:type="dxa"/>
            <w:vAlign w:val="center"/>
          </w:tcPr>
          <w:p>
            <w:pPr>
              <w:pStyle w:val="6"/>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序号</w:t>
            </w:r>
          </w:p>
        </w:tc>
        <w:tc>
          <w:tcPr>
            <w:tcW w:w="8246" w:type="dxa"/>
            <w:vAlign w:val="center"/>
          </w:tcPr>
          <w:p>
            <w:pPr>
              <w:tabs>
                <w:tab w:val="left" w:pos="1200"/>
              </w:tabs>
              <w:jc w:val="center"/>
              <w:rPr>
                <w:rFonts w:cs="宋体" w:asciiTheme="minorEastAsia" w:hAnsiTheme="minorEastAsia"/>
                <w:sz w:val="24"/>
                <w:szCs w:val="24"/>
              </w:rPr>
            </w:pPr>
            <w:r>
              <w:rPr>
                <w:rFonts w:hint="eastAsia" w:cs="宋体" w:asciiTheme="minorEastAsia" w:hAnsiTheme="minorEastAsia"/>
                <w:sz w:val="24"/>
                <w:szCs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81" w:type="dxa"/>
            <w:vAlign w:val="center"/>
          </w:tcPr>
          <w:p>
            <w:pPr>
              <w:pStyle w:val="6"/>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w:t>
            </w:r>
          </w:p>
        </w:tc>
        <w:tc>
          <w:tcPr>
            <w:tcW w:w="8246" w:type="dxa"/>
            <w:vAlign w:val="center"/>
          </w:tcPr>
          <w:p>
            <w:pPr>
              <w:tabs>
                <w:tab w:val="left" w:pos="1200"/>
              </w:tabs>
              <w:rPr>
                <w:rFonts w:cs="宋体" w:asciiTheme="minorEastAsia" w:hAnsiTheme="minorEastAsia"/>
                <w:sz w:val="24"/>
                <w:szCs w:val="24"/>
              </w:rPr>
            </w:pPr>
            <w:r>
              <w:rPr>
                <w:rFonts w:hint="eastAsia" w:ascii="宋体" w:hAnsi="宋体" w:eastAsia="宋体" w:cs="宋体"/>
                <w:sz w:val="24"/>
                <w:szCs w:val="24"/>
              </w:rPr>
              <w:t>具有独立承担民事责任的能力（提供营业执照副本复印件）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81" w:type="dxa"/>
            <w:vAlign w:val="center"/>
          </w:tcPr>
          <w:p>
            <w:pPr>
              <w:pStyle w:val="6"/>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2</w:t>
            </w:r>
          </w:p>
        </w:tc>
        <w:tc>
          <w:tcPr>
            <w:tcW w:w="8246" w:type="dxa"/>
            <w:vAlign w:val="center"/>
          </w:tcPr>
          <w:p>
            <w:pPr>
              <w:tabs>
                <w:tab w:val="left" w:pos="1200"/>
              </w:tabs>
              <w:rPr>
                <w:rFonts w:cs="宋体" w:asciiTheme="minorEastAsia" w:hAnsiTheme="minorEastAsia"/>
                <w:sz w:val="24"/>
                <w:szCs w:val="24"/>
              </w:rPr>
            </w:pPr>
            <w:r>
              <w:rPr>
                <w:rFonts w:hint="eastAsia" w:cs="宋体" w:asciiTheme="minorEastAsia" w:hAnsiTheme="minorEastAsia"/>
                <w:sz w:val="24"/>
                <w:szCs w:val="24"/>
              </w:rPr>
              <w:t>具有良好的商业信誉和健全的财务会计制度（供应商是法人的提供20</w:t>
            </w:r>
            <w:r>
              <w:rPr>
                <w:rFonts w:cs="宋体" w:asciiTheme="minorEastAsia" w:hAnsiTheme="minorEastAsia"/>
                <w:sz w:val="24"/>
                <w:szCs w:val="24"/>
              </w:rPr>
              <w:t>21</w:t>
            </w:r>
            <w:r>
              <w:rPr>
                <w:rFonts w:hint="eastAsia" w:cs="宋体" w:asciiTheme="minorEastAsia" w:hAnsiTheme="minorEastAsia"/>
                <w:sz w:val="24"/>
                <w:szCs w:val="24"/>
              </w:rPr>
              <w:t>年度或20</w:t>
            </w:r>
            <w:r>
              <w:rPr>
                <w:rFonts w:cs="宋体" w:asciiTheme="minorEastAsia" w:hAnsiTheme="minorEastAsia"/>
                <w:sz w:val="24"/>
                <w:szCs w:val="24"/>
              </w:rPr>
              <w:t>22</w:t>
            </w:r>
            <w:r>
              <w:rPr>
                <w:rFonts w:hint="eastAsia" w:cs="宋体" w:asciiTheme="minorEastAsia" w:hAnsiTheme="minorEastAsia"/>
                <w:sz w:val="24"/>
                <w:szCs w:val="24"/>
              </w:rPr>
              <w:t xml:space="preserve">年度的财务审计报告复印件，新成立的供应和其他组织提供基本开户银行出具的资信证明复印件）；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pStyle w:val="6"/>
              <w:spacing w:line="240" w:lineRule="auto"/>
              <w:jc w:val="center"/>
              <w:rPr>
                <w:rFonts w:cs="宋体" w:asciiTheme="minorEastAsia" w:hAnsiTheme="minorEastAsia" w:eastAsiaTheme="minorEastAsia"/>
                <w:color w:val="auto"/>
                <w:szCs w:val="24"/>
              </w:rPr>
            </w:pPr>
            <w:r>
              <w:rPr>
                <w:rFonts w:cs="宋体" w:asciiTheme="minorEastAsia" w:hAnsiTheme="minorEastAsia" w:eastAsiaTheme="minorEastAsia"/>
                <w:color w:val="auto"/>
                <w:szCs w:val="24"/>
              </w:rPr>
              <w:t>3</w:t>
            </w:r>
          </w:p>
        </w:tc>
        <w:tc>
          <w:tcPr>
            <w:tcW w:w="8246" w:type="dxa"/>
            <w:vAlign w:val="center"/>
          </w:tcPr>
          <w:p>
            <w:pPr>
              <w:rPr>
                <w:rFonts w:cs="宋体" w:asciiTheme="minorEastAsia" w:hAnsiTheme="minorEastAsia"/>
                <w:sz w:val="24"/>
                <w:szCs w:val="24"/>
              </w:rPr>
            </w:pPr>
            <w:r>
              <w:rPr>
                <w:rFonts w:hint="eastAsia" w:cs="宋体" w:asciiTheme="minorEastAsia" w:hAnsiTheme="minorEastAsia"/>
                <w:sz w:val="24"/>
                <w:szCs w:val="24"/>
              </w:rPr>
              <w:t>供应商应具备由省级（含省级）以上颁发的C</w:t>
            </w:r>
            <w:r>
              <w:rPr>
                <w:rFonts w:cs="宋体" w:asciiTheme="minorEastAsia" w:hAnsiTheme="minorEastAsia"/>
                <w:sz w:val="24"/>
                <w:szCs w:val="24"/>
              </w:rPr>
              <w:t>MA</w:t>
            </w:r>
            <w:r>
              <w:rPr>
                <w:rFonts w:hint="eastAsia" w:cs="宋体" w:asciiTheme="minorEastAsia" w:hAnsiTheme="minorEastAsia"/>
                <w:sz w:val="24"/>
                <w:szCs w:val="24"/>
              </w:rPr>
              <w:t>证书（附表检测范围须具有钢结构或钢塔桅或同类检测内容）；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81" w:type="dxa"/>
            <w:vAlign w:val="center"/>
          </w:tcPr>
          <w:p>
            <w:pPr>
              <w:pStyle w:val="6"/>
              <w:spacing w:line="240" w:lineRule="auto"/>
              <w:jc w:val="center"/>
              <w:rPr>
                <w:rFonts w:cs="宋体" w:asciiTheme="minorEastAsia" w:hAnsiTheme="minorEastAsia" w:eastAsiaTheme="minorEastAsia"/>
                <w:color w:val="auto"/>
                <w:szCs w:val="24"/>
              </w:rPr>
            </w:pPr>
            <w:r>
              <w:rPr>
                <w:rFonts w:cs="宋体" w:asciiTheme="minorEastAsia" w:hAnsiTheme="minorEastAsia" w:eastAsiaTheme="minorEastAsia"/>
                <w:color w:val="auto"/>
                <w:szCs w:val="24"/>
              </w:rPr>
              <w:t>4</w:t>
            </w:r>
          </w:p>
        </w:tc>
        <w:tc>
          <w:tcPr>
            <w:tcW w:w="8246" w:type="dxa"/>
            <w:vAlign w:val="center"/>
          </w:tcPr>
          <w:p>
            <w:pPr>
              <w:rPr>
                <w:rFonts w:ascii="宋体" w:hAnsi="宋体" w:eastAsia="宋体" w:cs="宋体"/>
                <w:sz w:val="24"/>
                <w:szCs w:val="24"/>
              </w:rPr>
            </w:pPr>
            <w:r>
              <w:rPr>
                <w:rFonts w:hint="eastAsia" w:ascii="宋体" w:hAnsi="宋体" w:eastAsia="宋体" w:cs="宋体"/>
                <w:sz w:val="24"/>
                <w:szCs w:val="24"/>
              </w:rPr>
              <w:t>供应商最少委派项目经理或技术负责人1名并具备相关专业证书。</w:t>
            </w:r>
            <w:r>
              <w:rPr>
                <w:rFonts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81" w:type="dxa"/>
            <w:vAlign w:val="center"/>
          </w:tcPr>
          <w:p>
            <w:pPr>
              <w:pStyle w:val="6"/>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5</w:t>
            </w:r>
          </w:p>
        </w:tc>
        <w:tc>
          <w:tcPr>
            <w:tcW w:w="8246" w:type="dxa"/>
            <w:vAlign w:val="center"/>
          </w:tcPr>
          <w:p>
            <w:pPr>
              <w:rPr>
                <w:rFonts w:ascii="宋体" w:hAnsi="宋体" w:eastAsia="宋体" w:cs="宋体"/>
                <w:sz w:val="24"/>
                <w:szCs w:val="24"/>
              </w:rPr>
            </w:pPr>
            <w:r>
              <w:rPr>
                <w:rFonts w:hint="eastAsia" w:cs="宋体" w:asciiTheme="minorEastAsia" w:hAnsiTheme="minorEastAsia"/>
                <w:sz w:val="24"/>
                <w:szCs w:val="24"/>
              </w:rPr>
              <w:t>信用中国（www.creditchina.gov.cn）、中国政府采购网（www.ccgp.gov.cn）中没有被列入失信被执行人、重大税收违法案件当事人名单、政府采购严重违法失信行为记录名单及其他不符合规定条件的供应商证明文件。</w:t>
            </w:r>
          </w:p>
        </w:tc>
      </w:tr>
    </w:tbl>
    <w:p>
      <w:pPr>
        <w:pStyle w:val="6"/>
        <w:ind w:firstLine="480" w:firstLineChars="200"/>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drawing>
          <wp:anchor distT="0" distB="0" distL="114300" distR="114300" simplePos="0" relativeHeight="251659264" behindDoc="1" locked="0" layoutInCell="0" allowOverlap="1">
            <wp:simplePos x="0" y="0"/>
            <wp:positionH relativeFrom="column">
              <wp:posOffset>-50800</wp:posOffset>
            </wp:positionH>
            <wp:positionV relativeFrom="paragraph">
              <wp:posOffset>149225</wp:posOffset>
            </wp:positionV>
            <wp:extent cx="98425" cy="76200"/>
            <wp:effectExtent l="0" t="0" r="1587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4" cstate="print"/>
                    <a:srcRect/>
                    <a:stretch>
                      <a:fillRect/>
                    </a:stretch>
                  </pic:blipFill>
                  <pic:spPr>
                    <a:xfrm>
                      <a:off x="0" y="0"/>
                      <a:ext cx="98425" cy="76200"/>
                    </a:xfrm>
                    <a:prstGeom prst="rect">
                      <a:avLst/>
                    </a:prstGeom>
                    <a:noFill/>
                  </pic:spPr>
                </pic:pic>
              </a:graphicData>
            </a:graphic>
          </wp:anchor>
        </w:drawing>
      </w:r>
      <w:r>
        <w:rPr>
          <w:rFonts w:hint="eastAsia" w:cs="宋体" w:asciiTheme="minorEastAsia" w:hAnsiTheme="minorEastAsia" w:eastAsiaTheme="minorEastAsia"/>
          <w:color w:val="auto"/>
          <w:szCs w:val="24"/>
        </w:rPr>
        <w:t>1.2 符合性审查：依据磋商文件的规定，从响应文件的有效性、完整性和对磋商文件的响应程度进行审查，以确定是否对磋商文件的实质性要求做出响应。符合性审查时，出现下列情形之一的，将按照无效文件处理。</w:t>
      </w:r>
    </w:p>
    <w:p/>
    <w:p>
      <w:pPr>
        <w:spacing w:line="400" w:lineRule="exact"/>
        <w:ind w:right="-239" w:firstLine="2891" w:firstLineChars="1200"/>
        <w:jc w:val="both"/>
        <w:rPr>
          <w:rFonts w:cs="宋体" w:asciiTheme="minorEastAsia" w:hAnsiTheme="minorEastAsia"/>
          <w:b/>
          <w:sz w:val="24"/>
          <w:szCs w:val="24"/>
        </w:rPr>
      </w:pPr>
      <w:r>
        <w:rPr>
          <w:rFonts w:hint="eastAsia" w:cs="宋体" w:asciiTheme="minorEastAsia" w:hAnsiTheme="minorEastAsia"/>
          <w:b/>
          <w:sz w:val="24"/>
          <w:szCs w:val="24"/>
        </w:rPr>
        <w:t>符合性审查一览表</w:t>
      </w:r>
    </w:p>
    <w:p>
      <w:pPr>
        <w:spacing w:line="404" w:lineRule="exact"/>
        <w:rPr>
          <w:rFonts w:ascii="宋体" w:hAnsi="宋体" w:eastAsia="宋体" w:cs="宋体"/>
          <w:b/>
          <w:bCs/>
          <w:sz w:val="21"/>
          <w:szCs w:val="21"/>
        </w:rPr>
      </w:pPr>
      <w:r>
        <w:rPr>
          <w:rFonts w:hint="eastAsia" w:ascii="宋体" w:hAnsi="宋体" w:eastAsia="宋体" w:cs="宋体"/>
          <w:b/>
          <w:bCs/>
          <w:sz w:val="21"/>
          <w:szCs w:val="21"/>
        </w:rPr>
        <w:t>（注：出现下列情形之一的，将作为无效文件，具体内容见磋商文件第二章各无效文件条款）</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6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25" w:type="dxa"/>
            <w:vAlign w:val="center"/>
          </w:tcPr>
          <w:p>
            <w:pPr>
              <w:pStyle w:val="6"/>
              <w:spacing w:line="440" w:lineRule="exact"/>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序号</w:t>
            </w:r>
          </w:p>
        </w:tc>
        <w:tc>
          <w:tcPr>
            <w:tcW w:w="6882" w:type="dxa"/>
            <w:vAlign w:val="center"/>
          </w:tcPr>
          <w:p>
            <w:pPr>
              <w:pStyle w:val="6"/>
              <w:spacing w:line="440" w:lineRule="exact"/>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25" w:type="dxa"/>
            <w:vAlign w:val="center"/>
          </w:tcPr>
          <w:p>
            <w:pPr>
              <w:pStyle w:val="6"/>
              <w:spacing w:line="440" w:lineRule="exact"/>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w:t>
            </w:r>
          </w:p>
        </w:tc>
        <w:tc>
          <w:tcPr>
            <w:tcW w:w="6882" w:type="dxa"/>
            <w:vAlign w:val="center"/>
          </w:tcPr>
          <w:p>
            <w:pPr>
              <w:tabs>
                <w:tab w:val="left" w:pos="1200"/>
              </w:tabs>
              <w:spacing w:line="440" w:lineRule="exact"/>
              <w:rPr>
                <w:rFonts w:cs="宋体" w:asciiTheme="minorEastAsia" w:hAnsiTheme="minorEastAsia"/>
                <w:sz w:val="24"/>
                <w:szCs w:val="24"/>
              </w:rPr>
            </w:pPr>
            <w:r>
              <w:rPr>
                <w:rFonts w:hint="eastAsia" w:cs="宋体" w:asciiTheme="minorEastAsia" w:hAnsiTheme="minorEastAsia"/>
                <w:sz w:val="24"/>
                <w:szCs w:val="24"/>
              </w:rPr>
              <w:t>响应文件内容不完整，没有实质性响应磋商文件要求的；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25" w:type="dxa"/>
            <w:vAlign w:val="center"/>
          </w:tcPr>
          <w:p>
            <w:pPr>
              <w:pStyle w:val="6"/>
              <w:spacing w:line="440" w:lineRule="exact"/>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2</w:t>
            </w:r>
          </w:p>
        </w:tc>
        <w:tc>
          <w:tcPr>
            <w:tcW w:w="6882" w:type="dxa"/>
            <w:vAlign w:val="center"/>
          </w:tcPr>
          <w:p>
            <w:pPr>
              <w:tabs>
                <w:tab w:val="left" w:pos="1200"/>
              </w:tabs>
              <w:spacing w:line="440" w:lineRule="exact"/>
              <w:rPr>
                <w:rFonts w:cs="宋体" w:asciiTheme="minorEastAsia" w:hAnsiTheme="minorEastAsia"/>
                <w:sz w:val="24"/>
                <w:szCs w:val="24"/>
              </w:rPr>
            </w:pPr>
            <w:r>
              <w:rPr>
                <w:rFonts w:hint="eastAsia" w:cs="宋体" w:asciiTheme="minorEastAsia" w:hAnsiTheme="minorEastAsia"/>
                <w:sz w:val="24"/>
                <w:szCs w:val="24"/>
              </w:rPr>
              <w:t>未按要求编制响应文件的；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325" w:type="dxa"/>
            <w:vAlign w:val="center"/>
          </w:tcPr>
          <w:p>
            <w:pPr>
              <w:pStyle w:val="6"/>
              <w:spacing w:line="440" w:lineRule="exact"/>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3</w:t>
            </w:r>
          </w:p>
        </w:tc>
        <w:tc>
          <w:tcPr>
            <w:tcW w:w="6882" w:type="dxa"/>
            <w:vAlign w:val="center"/>
          </w:tcPr>
          <w:p>
            <w:pPr>
              <w:tabs>
                <w:tab w:val="left" w:pos="1200"/>
              </w:tabs>
              <w:spacing w:line="440" w:lineRule="exact"/>
              <w:rPr>
                <w:rFonts w:cs="宋体" w:asciiTheme="minorEastAsia" w:hAnsiTheme="minorEastAsia"/>
                <w:sz w:val="24"/>
                <w:szCs w:val="24"/>
              </w:rPr>
            </w:pPr>
            <w:r>
              <w:rPr>
                <w:rFonts w:hint="eastAsia" w:cs="宋体" w:asciiTheme="minorEastAsia" w:hAnsiTheme="minorEastAsia"/>
                <w:sz w:val="24"/>
                <w:szCs w:val="24"/>
              </w:rPr>
              <w:t>投标报价超过项目预算金额（最高限价）；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5" w:type="dxa"/>
            <w:vAlign w:val="center"/>
          </w:tcPr>
          <w:p>
            <w:pPr>
              <w:pStyle w:val="6"/>
              <w:spacing w:line="440" w:lineRule="exact"/>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4</w:t>
            </w:r>
          </w:p>
        </w:tc>
        <w:tc>
          <w:tcPr>
            <w:tcW w:w="6882" w:type="dxa"/>
            <w:vAlign w:val="center"/>
          </w:tcPr>
          <w:p>
            <w:pPr>
              <w:tabs>
                <w:tab w:val="left" w:pos="1200"/>
              </w:tabs>
              <w:spacing w:line="440" w:lineRule="exact"/>
              <w:rPr>
                <w:rFonts w:cs="宋体" w:asciiTheme="minorEastAsia" w:hAnsiTheme="minorEastAsia"/>
                <w:sz w:val="24"/>
                <w:szCs w:val="24"/>
              </w:rPr>
            </w:pPr>
            <w:r>
              <w:rPr>
                <w:rFonts w:hint="eastAsia" w:cs="宋体" w:asciiTheme="minorEastAsia" w:hAnsiTheme="minorEastAsia"/>
                <w:sz w:val="24"/>
                <w:szCs w:val="24"/>
              </w:rPr>
              <w:t>服务周期不满足磋商文件要求的；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vAlign w:val="center"/>
          </w:tcPr>
          <w:p>
            <w:pPr>
              <w:pStyle w:val="6"/>
              <w:spacing w:line="440" w:lineRule="exact"/>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5</w:t>
            </w:r>
          </w:p>
        </w:tc>
        <w:tc>
          <w:tcPr>
            <w:tcW w:w="6882" w:type="dxa"/>
            <w:vAlign w:val="center"/>
          </w:tcPr>
          <w:p>
            <w:pPr>
              <w:tabs>
                <w:tab w:val="left" w:pos="1200"/>
              </w:tabs>
              <w:spacing w:line="440" w:lineRule="exact"/>
              <w:rPr>
                <w:rFonts w:cs="宋体" w:asciiTheme="minorEastAsia" w:hAnsiTheme="minorEastAsia"/>
                <w:sz w:val="24"/>
                <w:szCs w:val="24"/>
              </w:rPr>
            </w:pPr>
            <w:r>
              <w:rPr>
                <w:rFonts w:hint="eastAsia" w:cs="宋体" w:asciiTheme="minorEastAsia" w:hAnsiTheme="minorEastAsia"/>
                <w:sz w:val="24"/>
                <w:szCs w:val="24"/>
              </w:rPr>
              <w:t>投标有效期不足或没承诺的；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vAlign w:val="center"/>
          </w:tcPr>
          <w:p>
            <w:pPr>
              <w:pStyle w:val="6"/>
              <w:spacing w:line="440" w:lineRule="exact"/>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6</w:t>
            </w:r>
          </w:p>
        </w:tc>
        <w:tc>
          <w:tcPr>
            <w:tcW w:w="6882" w:type="dxa"/>
            <w:vAlign w:val="center"/>
          </w:tcPr>
          <w:p>
            <w:pPr>
              <w:tabs>
                <w:tab w:val="left" w:pos="1200"/>
              </w:tabs>
              <w:spacing w:line="440" w:lineRule="exact"/>
              <w:rPr>
                <w:rFonts w:cs="宋体" w:asciiTheme="minorEastAsia" w:hAnsiTheme="minorEastAsia"/>
                <w:sz w:val="24"/>
                <w:szCs w:val="24"/>
              </w:rPr>
            </w:pPr>
            <w:r>
              <w:rPr>
                <w:rFonts w:hint="eastAsia" w:cs="宋体" w:asciiTheme="minorEastAsia" w:hAnsiTheme="minorEastAsia"/>
                <w:sz w:val="24"/>
                <w:szCs w:val="24"/>
              </w:rPr>
              <w:t>不按磋商文件要求加盖公章及签字的；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2325" w:type="dxa"/>
            <w:vAlign w:val="center"/>
          </w:tcPr>
          <w:p>
            <w:pPr>
              <w:pStyle w:val="6"/>
              <w:spacing w:line="440" w:lineRule="exact"/>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8</w:t>
            </w:r>
          </w:p>
        </w:tc>
        <w:tc>
          <w:tcPr>
            <w:tcW w:w="6882" w:type="dxa"/>
            <w:vAlign w:val="center"/>
          </w:tcPr>
          <w:p>
            <w:pPr>
              <w:tabs>
                <w:tab w:val="left" w:pos="1200"/>
              </w:tabs>
              <w:spacing w:line="440" w:lineRule="exact"/>
              <w:rPr>
                <w:rFonts w:cs="宋体" w:asciiTheme="minorEastAsia" w:hAnsiTheme="minorEastAsia"/>
                <w:sz w:val="24"/>
                <w:szCs w:val="24"/>
              </w:rPr>
            </w:pPr>
            <w:r>
              <w:rPr>
                <w:rFonts w:hint="eastAsia" w:cs="宋体" w:asciiTheme="minorEastAsia" w:hAnsiTheme="minorEastAsia"/>
                <w:sz w:val="24"/>
                <w:szCs w:val="24"/>
              </w:rPr>
              <w:t>磋商文件中规定视为无效文件其他条款的。</w:t>
            </w:r>
          </w:p>
        </w:tc>
      </w:tr>
    </w:tbl>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1.3 在磋商采购中，出现下列情形之一的，应予废标：</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（1）出现影响采购公正的违法、违规行为的；</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（2）供应商的报价超过了设定的限价；</w:t>
      </w:r>
      <w:bookmarkStart w:id="5" w:name="page23"/>
      <w:bookmarkEnd w:id="5"/>
      <w:r>
        <w:rPr>
          <w:rFonts w:hint="eastAsia" w:cs="宋体" w:asciiTheme="minorEastAsia" w:hAnsiTheme="minorEastAsia"/>
          <w:sz w:val="24"/>
          <w:szCs w:val="24"/>
        </w:rPr>
        <w:t>废标后磋商人将电话通知供应商。</w:t>
      </w:r>
    </w:p>
    <w:p>
      <w:pPr>
        <w:spacing w:line="360" w:lineRule="auto"/>
        <w:ind w:firstLine="482" w:firstLineChars="200"/>
        <w:rPr>
          <w:rFonts w:cs="宋体" w:asciiTheme="minorEastAsia" w:hAnsiTheme="minorEastAsia"/>
          <w:b/>
          <w:bCs/>
          <w:sz w:val="24"/>
          <w:szCs w:val="24"/>
        </w:rPr>
      </w:pPr>
      <w:bookmarkStart w:id="6" w:name="page24"/>
      <w:bookmarkEnd w:id="6"/>
      <w:r>
        <w:rPr>
          <w:rFonts w:cs="宋体" w:asciiTheme="minorEastAsia" w:hAnsiTheme="minorEastAsia"/>
          <w:b/>
          <w:bCs/>
          <w:sz w:val="24"/>
          <w:szCs w:val="24"/>
        </w:rPr>
        <w:t>2</w:t>
      </w:r>
      <w:r>
        <w:rPr>
          <w:rFonts w:hint="eastAsia" w:cs="宋体" w:asciiTheme="minorEastAsia" w:hAnsiTheme="minorEastAsia"/>
          <w:b/>
          <w:bCs/>
          <w:sz w:val="24"/>
          <w:szCs w:val="24"/>
        </w:rPr>
        <w:t>.评审</w:t>
      </w:r>
    </w:p>
    <w:p>
      <w:pPr>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2</w:t>
      </w:r>
      <w:r>
        <w:rPr>
          <w:rFonts w:hint="eastAsia" w:cs="宋体" w:asciiTheme="minorEastAsia" w:hAnsiTheme="minorEastAsia"/>
          <w:sz w:val="24"/>
          <w:szCs w:val="24"/>
        </w:rPr>
        <w:t>.1 供应商提交报价后，由评审小组对提交报价的供应商的最终响应文件和报价进行综合评分。</w:t>
      </w:r>
    </w:p>
    <w:p>
      <w:pPr>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2</w:t>
      </w:r>
      <w:r>
        <w:rPr>
          <w:rFonts w:hint="eastAsia" w:cs="宋体" w:asciiTheme="minorEastAsia" w:hAnsiTheme="minorEastAsia"/>
          <w:sz w:val="24"/>
          <w:szCs w:val="24"/>
        </w:rPr>
        <w:t>.2 比较与评价响应文件</w:t>
      </w:r>
    </w:p>
    <w:p>
      <w:pPr>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2</w:t>
      </w:r>
      <w:r>
        <w:rPr>
          <w:rFonts w:hint="eastAsia" w:cs="宋体" w:asciiTheme="minorEastAsia" w:hAnsiTheme="minorEastAsia"/>
          <w:sz w:val="24"/>
          <w:szCs w:val="24"/>
        </w:rPr>
        <w:t>.2.1 评审小组只对资格审查和符合性检查合格的响应文件进行商务、技术服务、价格评议并依据本章“评标标准”中的分值进行评估，综合比较和评分。</w:t>
      </w:r>
    </w:p>
    <w:p>
      <w:pPr>
        <w:spacing w:line="360" w:lineRule="auto"/>
        <w:ind w:left="420" w:firstLine="60" w:firstLineChars="25"/>
        <w:rPr>
          <w:rFonts w:cs="宋体" w:asciiTheme="minorEastAsia" w:hAnsiTheme="minorEastAsia"/>
          <w:sz w:val="24"/>
          <w:szCs w:val="24"/>
        </w:rPr>
      </w:pPr>
      <w:r>
        <w:rPr>
          <w:rFonts w:cs="宋体" w:asciiTheme="minorEastAsia" w:hAnsiTheme="minorEastAsia"/>
          <w:sz w:val="24"/>
          <w:szCs w:val="24"/>
          <w:highlight w:val="yellow"/>
        </w:rPr>
        <w:t>2</w:t>
      </w:r>
      <w:r>
        <w:rPr>
          <w:rFonts w:hint="eastAsia" w:cs="宋体" w:asciiTheme="minorEastAsia" w:hAnsiTheme="minorEastAsia"/>
          <w:sz w:val="24"/>
          <w:szCs w:val="24"/>
        </w:rPr>
        <w:t>.2.2报价得分详见评标标准。</w:t>
      </w:r>
    </w:p>
    <w:p>
      <w:pPr>
        <w:spacing w:line="360" w:lineRule="auto"/>
        <w:ind w:left="420" w:firstLine="60" w:firstLineChars="25"/>
        <w:rPr>
          <w:rFonts w:cs="宋体" w:asciiTheme="minorEastAsia" w:hAnsiTheme="minorEastAsia"/>
          <w:sz w:val="24"/>
          <w:szCs w:val="24"/>
        </w:rPr>
      </w:pPr>
      <w:r>
        <w:rPr>
          <w:rFonts w:cs="宋体" w:asciiTheme="minorEastAsia" w:hAnsiTheme="minorEastAsia"/>
          <w:sz w:val="24"/>
          <w:szCs w:val="24"/>
        </w:rPr>
        <w:t>2</w:t>
      </w:r>
      <w:r>
        <w:rPr>
          <w:rFonts w:hint="eastAsia" w:cs="宋体" w:asciiTheme="minorEastAsia" w:hAnsiTheme="minorEastAsia"/>
          <w:sz w:val="24"/>
          <w:szCs w:val="24"/>
        </w:rPr>
        <w:t>.3 计分办法</w:t>
      </w:r>
    </w:p>
    <w:p>
      <w:pPr>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2</w:t>
      </w:r>
      <w:r>
        <w:rPr>
          <w:rFonts w:hint="eastAsia" w:cs="宋体" w:asciiTheme="minorEastAsia" w:hAnsiTheme="minorEastAsia"/>
          <w:sz w:val="24"/>
          <w:szCs w:val="24"/>
        </w:rPr>
        <w:t>.3.1 评审小组负责对评分进行复核和汇总。各项统计结果均精确到小数点后两位。</w:t>
      </w:r>
    </w:p>
    <w:p>
      <w:pPr>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2</w:t>
      </w:r>
      <w:r>
        <w:rPr>
          <w:rFonts w:hint="eastAsia" w:cs="宋体" w:asciiTheme="minorEastAsia" w:hAnsiTheme="minorEastAsia"/>
          <w:sz w:val="24"/>
          <w:szCs w:val="24"/>
        </w:rPr>
        <w:t>.3.2 各供应商的最终得分为各评审专家所评定分数总和的平均值。</w:t>
      </w:r>
    </w:p>
    <w:p>
      <w:pPr>
        <w:spacing w:line="360" w:lineRule="auto"/>
        <w:ind w:firstLine="482" w:firstLineChars="200"/>
        <w:rPr>
          <w:rFonts w:cs="宋体" w:asciiTheme="minorEastAsia" w:hAnsiTheme="minorEastAsia"/>
          <w:b/>
          <w:bCs/>
          <w:sz w:val="24"/>
          <w:szCs w:val="24"/>
        </w:rPr>
      </w:pPr>
      <w:r>
        <w:rPr>
          <w:rFonts w:cs="宋体" w:asciiTheme="minorEastAsia" w:hAnsiTheme="minorEastAsia"/>
          <w:b/>
          <w:bCs/>
          <w:sz w:val="24"/>
          <w:szCs w:val="24"/>
        </w:rPr>
        <w:t>3</w:t>
      </w:r>
      <w:r>
        <w:rPr>
          <w:rFonts w:hint="eastAsia" w:cs="宋体" w:asciiTheme="minorEastAsia" w:hAnsiTheme="minorEastAsia"/>
          <w:b/>
          <w:bCs/>
          <w:sz w:val="24"/>
          <w:szCs w:val="24"/>
        </w:rPr>
        <w:t>.推荐成交候选供应商排序名单</w:t>
      </w:r>
    </w:p>
    <w:p>
      <w:pPr>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3</w:t>
      </w:r>
      <w:r>
        <w:rPr>
          <w:rFonts w:hint="eastAsia" w:cs="宋体" w:asciiTheme="minorEastAsia" w:hAnsiTheme="minorEastAsia"/>
          <w:sz w:val="24"/>
          <w:szCs w:val="24"/>
        </w:rPr>
        <w:t>.1 评审小组将根据综合评分情况，按照各供应商的最终得分由高到低的顺序向采购人推荐法定数量成交候选供应商，并形成书面的评审报告。</w:t>
      </w:r>
    </w:p>
    <w:p>
      <w:pPr>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3</w:t>
      </w:r>
      <w:r>
        <w:rPr>
          <w:rFonts w:hint="eastAsia" w:cs="宋体" w:asciiTheme="minorEastAsia" w:hAnsiTheme="minorEastAsia"/>
          <w:sz w:val="24"/>
          <w:szCs w:val="24"/>
        </w:rPr>
        <w:t>.2 得分相同的供应商，按最后报价由低到高顺序排列；得分且最后报价相同的，按技术部分得分由高到低的顺序推荐。</w:t>
      </w:r>
    </w:p>
    <w:p>
      <w:pPr>
        <w:spacing w:line="360" w:lineRule="auto"/>
        <w:ind w:firstLine="482" w:firstLineChars="200"/>
        <w:outlineLvl w:val="1"/>
        <w:rPr>
          <w:rFonts w:cs="宋体" w:asciiTheme="minorEastAsia" w:hAnsiTheme="minorEastAsia"/>
          <w:b/>
          <w:bCs/>
          <w:sz w:val="24"/>
          <w:szCs w:val="24"/>
        </w:rPr>
      </w:pPr>
      <w:r>
        <w:rPr>
          <w:rFonts w:hint="eastAsia" w:cs="宋体" w:asciiTheme="minorEastAsia" w:hAnsiTheme="minorEastAsia"/>
          <w:b/>
          <w:bCs/>
          <w:sz w:val="24"/>
          <w:szCs w:val="24"/>
        </w:rPr>
        <w:t>三、评标标准</w:t>
      </w:r>
    </w:p>
    <w:p>
      <w:pPr>
        <w:pStyle w:val="2"/>
        <w:rPr>
          <w:rFonts w:cs="宋体" w:asciiTheme="minorEastAsia" w:hAnsiTheme="minorEastAsia"/>
          <w:b/>
          <w:bCs/>
          <w:sz w:val="24"/>
          <w:szCs w:val="24"/>
        </w:rPr>
      </w:pPr>
    </w:p>
    <w:p>
      <w:pPr>
        <w:pStyle w:val="2"/>
        <w:rPr>
          <w:rFonts w:cs="宋体" w:asciiTheme="minorEastAsia" w:hAnsiTheme="minorEastAsia"/>
          <w:b/>
          <w:bCs/>
          <w:sz w:val="24"/>
          <w:szCs w:val="24"/>
        </w:rPr>
      </w:pPr>
    </w:p>
    <w:p>
      <w:pPr>
        <w:pStyle w:val="2"/>
        <w:rPr>
          <w:rFonts w:cs="宋体" w:asciiTheme="minorEastAsia" w:hAnsiTheme="minorEastAsia"/>
          <w:b/>
          <w:bCs/>
          <w:sz w:val="24"/>
          <w:szCs w:val="24"/>
        </w:rPr>
      </w:pPr>
    </w:p>
    <w:tbl>
      <w:tblPr>
        <w:tblStyle w:val="17"/>
        <w:tblpPr w:leftFromText="180" w:rightFromText="180" w:vertAnchor="text" w:horzAnchor="page" w:tblpX="1117" w:tblpY="995"/>
        <w:tblOverlap w:val="never"/>
        <w:tblW w:w="5945"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678"/>
        <w:gridCol w:w="1027"/>
        <w:gridCol w:w="1815"/>
        <w:gridCol w:w="5492"/>
        <w:gridCol w:w="883"/>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82" w:hRule="atLeast"/>
        </w:trPr>
        <w:tc>
          <w:tcPr>
            <w:tcW w:w="862" w:type="pct"/>
            <w:gridSpan w:val="2"/>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评分因素</w:t>
            </w:r>
          </w:p>
        </w:tc>
        <w:tc>
          <w:tcPr>
            <w:tcW w:w="917"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评分点</w:t>
            </w:r>
          </w:p>
        </w:tc>
        <w:tc>
          <w:tcPr>
            <w:tcW w:w="2774" w:type="pct"/>
            <w:tcBorders>
              <w:top w:val="outset" w:color="auto" w:sz="6" w:space="0"/>
              <w:left w:val="outset" w:color="auto" w:sz="6" w:space="0"/>
              <w:bottom w:val="outset" w:color="auto" w:sz="6" w:space="0"/>
              <w:right w:val="outset" w:color="auto" w:sz="6" w:space="0"/>
            </w:tcBorders>
            <w:vAlign w:val="center"/>
          </w:tcPr>
          <w:p>
            <w:pPr>
              <w:spacing w:line="360" w:lineRule="auto"/>
              <w:rPr>
                <w:rFonts w:cs="宋体" w:asciiTheme="minorEastAsia" w:hAnsiTheme="minorEastAsia"/>
                <w:sz w:val="24"/>
                <w:szCs w:val="24"/>
              </w:rPr>
            </w:pPr>
            <w:r>
              <w:rPr>
                <w:rFonts w:hint="eastAsia" w:cs="宋体" w:asciiTheme="minorEastAsia" w:hAnsiTheme="minorEastAsia"/>
                <w:sz w:val="24"/>
                <w:szCs w:val="24"/>
              </w:rPr>
              <w:t>评分标准</w:t>
            </w:r>
          </w:p>
        </w:tc>
        <w:tc>
          <w:tcPr>
            <w:tcW w:w="445" w:type="pct"/>
            <w:tcBorders>
              <w:top w:val="outset" w:color="auto" w:sz="6" w:space="0"/>
              <w:left w:val="outset" w:color="auto" w:sz="6" w:space="0"/>
              <w:right w:val="outset" w:color="auto" w:sz="6" w:space="0"/>
            </w:tcBorders>
            <w:vAlign w:val="center"/>
          </w:tcPr>
          <w:p>
            <w:pPr>
              <w:spacing w:line="360" w:lineRule="auto"/>
              <w:jc w:val="center"/>
              <w:rPr>
                <w:rFonts w:ascii="宋体" w:hAnsi="宋体" w:eastAsia="宋体" w:cs="宋体"/>
                <w:kern w:val="2"/>
                <w:sz w:val="21"/>
              </w:rPr>
            </w:pPr>
            <w:r>
              <w:rPr>
                <w:rFonts w:hint="eastAsia" w:ascii="宋体" w:hAnsi="宋体" w:eastAsia="宋体" w:cs="宋体"/>
                <w:kern w:val="2"/>
                <w:sz w:val="21"/>
              </w:rPr>
              <w:t>分值</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68" w:hRule="atLeast"/>
        </w:trPr>
        <w:tc>
          <w:tcPr>
            <w:tcW w:w="343" w:type="pct"/>
            <w:vMerge w:val="restart"/>
            <w:tcBorders>
              <w:top w:val="outset" w:color="auto" w:sz="6" w:space="0"/>
              <w:left w:val="outset" w:color="auto" w:sz="6" w:space="0"/>
              <w:right w:val="outset" w:color="auto" w:sz="6" w:space="0"/>
            </w:tcBorders>
            <w:vAlign w:val="center"/>
          </w:tcPr>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详细评审</w:t>
            </w:r>
          </w:p>
        </w:tc>
        <w:tc>
          <w:tcPr>
            <w:tcW w:w="518"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价格</w:t>
            </w:r>
          </w:p>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评审</w:t>
            </w:r>
          </w:p>
        </w:tc>
        <w:tc>
          <w:tcPr>
            <w:tcW w:w="917" w:type="pct"/>
            <w:tcBorders>
              <w:top w:val="outset" w:color="auto" w:sz="6" w:space="0"/>
              <w:left w:val="outset" w:color="auto" w:sz="6" w:space="0"/>
              <w:right w:val="outset" w:color="auto" w:sz="6" w:space="0"/>
            </w:tcBorders>
            <w:vAlign w:val="center"/>
          </w:tcPr>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投标报价（20分）</w:t>
            </w:r>
          </w:p>
        </w:tc>
        <w:tc>
          <w:tcPr>
            <w:tcW w:w="2774" w:type="pct"/>
            <w:tcBorders>
              <w:top w:val="outset" w:color="auto" w:sz="6" w:space="0"/>
              <w:left w:val="outset" w:color="auto" w:sz="6" w:space="0"/>
              <w:right w:val="outset" w:color="auto" w:sz="6" w:space="0"/>
            </w:tcBorders>
            <w:vAlign w:val="center"/>
          </w:tcPr>
          <w:p>
            <w:pPr>
              <w:spacing w:line="360" w:lineRule="auto"/>
              <w:rPr>
                <w:rFonts w:cs="宋体" w:asciiTheme="minorEastAsia" w:hAnsiTheme="minorEastAsia"/>
                <w:sz w:val="24"/>
                <w:szCs w:val="24"/>
              </w:rPr>
            </w:pPr>
            <w:r>
              <w:rPr>
                <w:rFonts w:hint="eastAsia" w:cs="宋体" w:asciiTheme="minorEastAsia" w:hAnsiTheme="minorEastAsia"/>
                <w:sz w:val="24"/>
                <w:szCs w:val="24"/>
              </w:rPr>
              <w:t>评标基准价=有效投标报价的最低值，有效投标报价等于基准值的得满分，投标报价得分=（评标基准价/投标报价）×20。有效投标报价为通过初步审查的投标人报价</w:t>
            </w:r>
          </w:p>
        </w:tc>
        <w:tc>
          <w:tcPr>
            <w:tcW w:w="445" w:type="pct"/>
            <w:tcBorders>
              <w:top w:val="outset" w:color="auto" w:sz="6" w:space="0"/>
              <w:left w:val="outset" w:color="auto" w:sz="6" w:space="0"/>
              <w:right w:val="outset" w:color="auto" w:sz="6" w:space="0"/>
            </w:tcBorders>
            <w:vAlign w:val="center"/>
          </w:tcPr>
          <w:p>
            <w:pPr>
              <w:spacing w:line="360" w:lineRule="auto"/>
              <w:jc w:val="center"/>
              <w:rPr>
                <w:rFonts w:ascii="宋体" w:hAnsi="宋体" w:eastAsia="宋体" w:cs="宋体"/>
                <w:kern w:val="2"/>
                <w:sz w:val="21"/>
              </w:rPr>
            </w:pPr>
            <w:r>
              <w:rPr>
                <w:rFonts w:hint="eastAsia" w:ascii="宋体" w:hAnsi="宋体" w:eastAsia="宋体" w:cs="宋体"/>
                <w:kern w:val="2"/>
                <w:sz w:val="21"/>
              </w:rPr>
              <w:t>20分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32" w:hRule="atLeast"/>
        </w:trPr>
        <w:tc>
          <w:tcPr>
            <w:tcW w:w="343" w:type="pct"/>
            <w:vMerge w:val="continue"/>
            <w:tcBorders>
              <w:left w:val="outset" w:color="auto" w:sz="6" w:space="0"/>
              <w:right w:val="outset" w:color="auto" w:sz="6" w:space="0"/>
            </w:tcBorders>
            <w:vAlign w:val="center"/>
          </w:tcPr>
          <w:p>
            <w:pPr>
              <w:spacing w:line="360" w:lineRule="auto"/>
              <w:jc w:val="center"/>
              <w:rPr>
                <w:rFonts w:cs="宋体" w:asciiTheme="minorEastAsia" w:hAnsiTheme="minorEastAsia"/>
                <w:sz w:val="24"/>
                <w:szCs w:val="24"/>
              </w:rPr>
            </w:pPr>
          </w:p>
        </w:tc>
        <w:tc>
          <w:tcPr>
            <w:tcW w:w="518" w:type="pct"/>
            <w:vMerge w:val="restart"/>
            <w:tcBorders>
              <w:top w:val="outset" w:color="auto" w:sz="6" w:space="0"/>
              <w:left w:val="outset" w:color="auto" w:sz="6" w:space="0"/>
              <w:right w:val="outset" w:color="auto" w:sz="6" w:space="0"/>
            </w:tcBorders>
            <w:vAlign w:val="center"/>
          </w:tcPr>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商务</w:t>
            </w:r>
          </w:p>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技术</w:t>
            </w:r>
          </w:p>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部分</w:t>
            </w:r>
          </w:p>
        </w:tc>
        <w:tc>
          <w:tcPr>
            <w:tcW w:w="917"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企业综合得分 （30分）</w:t>
            </w:r>
          </w:p>
        </w:tc>
        <w:tc>
          <w:tcPr>
            <w:tcW w:w="2774" w:type="pct"/>
            <w:tcBorders>
              <w:top w:val="outset" w:color="auto" w:sz="6" w:space="0"/>
              <w:left w:val="outset" w:color="auto" w:sz="6" w:space="0"/>
              <w:bottom w:val="outset" w:color="auto" w:sz="6" w:space="0"/>
              <w:right w:val="outset" w:color="auto" w:sz="6" w:space="0"/>
            </w:tcBorders>
            <w:vAlign w:val="center"/>
          </w:tcPr>
          <w:p>
            <w:pPr>
              <w:spacing w:line="360" w:lineRule="auto"/>
              <w:rPr>
                <w:rFonts w:cs="宋体" w:asciiTheme="minorEastAsia" w:hAnsiTheme="minorEastAsia"/>
                <w:sz w:val="24"/>
                <w:szCs w:val="24"/>
              </w:rPr>
            </w:pPr>
            <w:r>
              <w:rPr>
                <w:rFonts w:hint="eastAsia" w:cs="宋体" w:asciiTheme="minorEastAsia" w:hAnsiTheme="minorEastAsia"/>
                <w:sz w:val="24"/>
                <w:szCs w:val="24"/>
              </w:rPr>
              <w:t xml:space="preserve">（1）具有中国国家认证认可监督管理委员会颁发的CMA资质证书的，得5分；具有省级颁发的CMA资质的，得2分； </w:t>
            </w:r>
            <w:r>
              <w:rPr>
                <w:rFonts w:hint="eastAsia" w:cs="宋体" w:asciiTheme="minorEastAsia" w:hAnsiTheme="minorEastAsia"/>
                <w:sz w:val="24"/>
                <w:szCs w:val="24"/>
              </w:rPr>
              <w:br w:type="textWrapping"/>
            </w:r>
            <w:r>
              <w:rPr>
                <w:rFonts w:hint="eastAsia" w:cs="宋体" w:asciiTheme="minorEastAsia" w:hAnsiTheme="minorEastAsia"/>
                <w:sz w:val="24"/>
                <w:szCs w:val="24"/>
              </w:rPr>
              <w:t>（2）具有中国合格评定国家认可委员会CNAS实验室认可和检验机构认可资质的，得5分，没有不得分；</w:t>
            </w:r>
          </w:p>
          <w:p>
            <w:pPr>
              <w:spacing w:line="360" w:lineRule="auto"/>
              <w:rPr>
                <w:rFonts w:cs="宋体" w:asciiTheme="minorEastAsia" w:hAnsiTheme="minorEastAsia"/>
                <w:sz w:val="24"/>
                <w:szCs w:val="24"/>
              </w:rPr>
            </w:pPr>
            <w:r>
              <w:rPr>
                <w:rFonts w:hint="eastAsia" w:cs="宋体" w:asciiTheme="minorEastAsia" w:hAnsiTheme="minorEastAsia"/>
                <w:sz w:val="24"/>
                <w:szCs w:val="24"/>
              </w:rPr>
              <w:t>（3）具备中华人民共和国住房和城乡建设部颁发的电子通信广电行业（通信铁塔）工程设计甲级资质的得5分，乙级资质的得2分；具备中华人民共和国住房和城乡建设部颁发的工程勘察甲级资质的得5分，乙级资质的得2分；满分10分；</w:t>
            </w:r>
          </w:p>
          <w:p>
            <w:pPr>
              <w:spacing w:line="360" w:lineRule="auto"/>
              <w:rPr>
                <w:rFonts w:cs="宋体" w:asciiTheme="minorEastAsia" w:hAnsiTheme="minorEastAsia"/>
                <w:sz w:val="24"/>
                <w:szCs w:val="24"/>
              </w:rPr>
            </w:pPr>
            <w:r>
              <w:rPr>
                <w:rFonts w:hint="eastAsia" w:cs="宋体" w:asciiTheme="minorEastAsia" w:hAnsiTheme="minorEastAsia"/>
                <w:sz w:val="24"/>
                <w:szCs w:val="24"/>
              </w:rPr>
              <w:t>（4）供应商近三年以来（2020年1月1日至今）有过类似广播电视铁塔检测鉴定业绩的，每项得2.5分，共10分（须提供合同证明）。</w:t>
            </w:r>
          </w:p>
        </w:tc>
        <w:tc>
          <w:tcPr>
            <w:tcW w:w="445" w:type="pct"/>
            <w:vMerge w:val="restart"/>
            <w:tcBorders>
              <w:top w:val="outset" w:color="auto" w:sz="6" w:space="0"/>
              <w:left w:val="outset" w:color="auto" w:sz="6" w:space="0"/>
              <w:right w:val="outset" w:color="auto" w:sz="6" w:space="0"/>
            </w:tcBorders>
            <w:vAlign w:val="center"/>
          </w:tcPr>
          <w:p>
            <w:pPr>
              <w:spacing w:line="360" w:lineRule="auto"/>
              <w:jc w:val="center"/>
              <w:rPr>
                <w:rFonts w:ascii="宋体" w:hAnsi="宋体" w:eastAsia="宋体" w:cs="宋体"/>
                <w:kern w:val="2"/>
                <w:sz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32" w:hRule="atLeast"/>
        </w:trPr>
        <w:tc>
          <w:tcPr>
            <w:tcW w:w="343" w:type="pct"/>
            <w:vMerge w:val="continue"/>
            <w:tcBorders>
              <w:left w:val="outset" w:color="auto" w:sz="6" w:space="0"/>
              <w:right w:val="outset" w:color="auto" w:sz="6" w:space="0"/>
            </w:tcBorders>
            <w:vAlign w:val="center"/>
          </w:tcPr>
          <w:p>
            <w:pPr>
              <w:spacing w:line="360" w:lineRule="auto"/>
              <w:rPr>
                <w:rFonts w:cs="宋体" w:asciiTheme="minorEastAsia" w:hAnsiTheme="minorEastAsia"/>
                <w:sz w:val="24"/>
                <w:szCs w:val="24"/>
              </w:rPr>
            </w:pPr>
          </w:p>
        </w:tc>
        <w:tc>
          <w:tcPr>
            <w:tcW w:w="518" w:type="pct"/>
            <w:vMerge w:val="continue"/>
            <w:tcBorders>
              <w:left w:val="outset" w:color="auto" w:sz="6" w:space="0"/>
              <w:right w:val="outset" w:color="auto" w:sz="6" w:space="0"/>
            </w:tcBorders>
            <w:vAlign w:val="center"/>
          </w:tcPr>
          <w:p>
            <w:pPr>
              <w:spacing w:line="360" w:lineRule="auto"/>
              <w:rPr>
                <w:rFonts w:cs="宋体" w:asciiTheme="minorEastAsia" w:hAnsiTheme="minorEastAsia"/>
                <w:sz w:val="24"/>
                <w:szCs w:val="24"/>
              </w:rPr>
            </w:pPr>
          </w:p>
        </w:tc>
        <w:tc>
          <w:tcPr>
            <w:tcW w:w="917"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拟投入人员</w:t>
            </w:r>
          </w:p>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（20分）</w:t>
            </w:r>
          </w:p>
        </w:tc>
        <w:tc>
          <w:tcPr>
            <w:tcW w:w="2774" w:type="pct"/>
            <w:tcBorders>
              <w:top w:val="outset" w:color="auto" w:sz="6" w:space="0"/>
              <w:left w:val="outset" w:color="auto" w:sz="6" w:space="0"/>
              <w:bottom w:val="outset" w:color="auto" w:sz="6" w:space="0"/>
              <w:right w:val="outset" w:color="auto" w:sz="6" w:space="0"/>
            </w:tcBorders>
            <w:vAlign w:val="center"/>
          </w:tcPr>
          <w:p>
            <w:pPr>
              <w:spacing w:line="360" w:lineRule="auto"/>
              <w:rPr>
                <w:rFonts w:cs="宋体" w:asciiTheme="minorEastAsia" w:hAnsiTheme="minorEastAsia"/>
                <w:sz w:val="24"/>
                <w:szCs w:val="24"/>
              </w:rPr>
            </w:pPr>
            <w:r>
              <w:rPr>
                <w:rFonts w:hint="eastAsia" w:cs="宋体" w:asciiTheme="minorEastAsia" w:hAnsiTheme="minorEastAsia"/>
                <w:sz w:val="24"/>
                <w:szCs w:val="24"/>
              </w:rPr>
              <w:t>（1）拟投入项目经理或技术负责人具有教授级高级工程师证书且具有一级注册结构工程师证书的得10分，只满足以上两项要求中一项的得5分，其他不得分。</w:t>
            </w:r>
          </w:p>
          <w:p>
            <w:pPr>
              <w:spacing w:line="360" w:lineRule="auto"/>
              <w:rPr>
                <w:rFonts w:cs="宋体" w:asciiTheme="minorEastAsia" w:hAnsiTheme="minorEastAsia"/>
                <w:sz w:val="24"/>
                <w:szCs w:val="24"/>
              </w:rPr>
            </w:pPr>
            <w:r>
              <w:rPr>
                <w:rFonts w:hint="eastAsia" w:cs="宋体" w:asciiTheme="minorEastAsia" w:hAnsiTheme="minorEastAsia"/>
                <w:sz w:val="24"/>
                <w:szCs w:val="24"/>
              </w:rPr>
              <w:t>（2）拟投入项目经理或技术负责人具有本科以上学历得2分，其他不得分。</w:t>
            </w:r>
          </w:p>
          <w:p>
            <w:pPr>
              <w:spacing w:line="360" w:lineRule="auto"/>
              <w:rPr>
                <w:rFonts w:cs="宋体" w:asciiTheme="minorEastAsia" w:hAnsiTheme="minorEastAsia"/>
                <w:sz w:val="24"/>
                <w:szCs w:val="24"/>
              </w:rPr>
            </w:pPr>
            <w:r>
              <w:rPr>
                <w:rFonts w:hint="eastAsia" w:cs="宋体" w:asciiTheme="minorEastAsia" w:hAnsiTheme="minorEastAsia"/>
                <w:sz w:val="24"/>
                <w:szCs w:val="24"/>
              </w:rPr>
              <w:t>（3）拟投入项目经理或技术负责人近三年以来（2020年1月1日至今）有过类似全省（省级）广播电视铁搭检测鉴定业绩的，每项得2分，满分8分（需提供证明材料）。</w:t>
            </w:r>
          </w:p>
        </w:tc>
        <w:tc>
          <w:tcPr>
            <w:tcW w:w="445"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kern w:val="2"/>
                <w:sz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32" w:hRule="atLeast"/>
        </w:trPr>
        <w:tc>
          <w:tcPr>
            <w:tcW w:w="343"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kern w:val="2"/>
                <w:sz w:val="21"/>
              </w:rPr>
            </w:pPr>
          </w:p>
        </w:tc>
        <w:tc>
          <w:tcPr>
            <w:tcW w:w="518"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kern w:val="2"/>
                <w:sz w:val="21"/>
              </w:rPr>
            </w:pPr>
          </w:p>
        </w:tc>
        <w:tc>
          <w:tcPr>
            <w:tcW w:w="917" w:type="pct"/>
            <w:tcBorders>
              <w:top w:val="outset" w:color="auto" w:sz="6" w:space="0"/>
              <w:left w:val="outset" w:color="auto" w:sz="6" w:space="0"/>
              <w:bottom w:val="outset" w:color="auto" w:sz="6" w:space="0"/>
              <w:right w:val="outset" w:color="auto" w:sz="6" w:space="0"/>
            </w:tcBorders>
          </w:tcPr>
          <w:p>
            <w:pPr>
              <w:spacing w:line="360" w:lineRule="auto"/>
              <w:jc w:val="center"/>
              <w:rPr>
                <w:rFonts w:cs="宋体" w:asciiTheme="minorEastAsia" w:hAnsiTheme="minorEastAsia"/>
                <w:sz w:val="24"/>
                <w:szCs w:val="24"/>
              </w:rPr>
            </w:pPr>
          </w:p>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工作方案</w:t>
            </w:r>
          </w:p>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（15分）</w:t>
            </w:r>
          </w:p>
        </w:tc>
        <w:tc>
          <w:tcPr>
            <w:tcW w:w="2774" w:type="pct"/>
            <w:tcBorders>
              <w:top w:val="outset" w:color="auto" w:sz="6" w:space="0"/>
              <w:left w:val="outset" w:color="auto" w:sz="6" w:space="0"/>
              <w:bottom w:val="outset" w:color="auto" w:sz="6" w:space="0"/>
              <w:right w:val="outset" w:color="auto" w:sz="6" w:space="0"/>
            </w:tcBorders>
            <w:vAlign w:val="bottom"/>
          </w:tcPr>
          <w:p>
            <w:pPr>
              <w:spacing w:line="360" w:lineRule="auto"/>
              <w:rPr>
                <w:rFonts w:cs="宋体" w:asciiTheme="minorEastAsia" w:hAnsiTheme="minorEastAsia"/>
                <w:sz w:val="24"/>
                <w:szCs w:val="24"/>
              </w:rPr>
            </w:pPr>
            <w:r>
              <w:rPr>
                <w:rFonts w:hint="eastAsia" w:cs="宋体" w:asciiTheme="minorEastAsia" w:hAnsiTheme="minorEastAsia"/>
                <w:sz w:val="24"/>
                <w:szCs w:val="24"/>
              </w:rPr>
              <w:t>根据供应商提供铁塔检测鉴定及评估方案的相对优劣，综合比较（优 12-15分，良 9-11 分，一般5-8分，差 0-4分）。</w:t>
            </w:r>
          </w:p>
        </w:tc>
        <w:tc>
          <w:tcPr>
            <w:tcW w:w="445"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kern w:val="2"/>
                <w:sz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32" w:hRule="atLeast"/>
        </w:trPr>
        <w:tc>
          <w:tcPr>
            <w:tcW w:w="343"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kern w:val="2"/>
                <w:sz w:val="21"/>
              </w:rPr>
            </w:pPr>
          </w:p>
        </w:tc>
        <w:tc>
          <w:tcPr>
            <w:tcW w:w="518"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kern w:val="2"/>
                <w:sz w:val="21"/>
              </w:rPr>
            </w:pPr>
          </w:p>
        </w:tc>
        <w:tc>
          <w:tcPr>
            <w:tcW w:w="917" w:type="pct"/>
            <w:tcBorders>
              <w:top w:val="outset" w:color="auto" w:sz="6" w:space="0"/>
              <w:left w:val="outset" w:color="auto" w:sz="6" w:space="0"/>
              <w:bottom w:val="outset" w:color="auto" w:sz="6" w:space="0"/>
              <w:right w:val="outset" w:color="auto" w:sz="6" w:space="0"/>
            </w:tcBorders>
          </w:tcPr>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拟投入设备</w:t>
            </w:r>
          </w:p>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（5分）</w:t>
            </w:r>
          </w:p>
        </w:tc>
        <w:tc>
          <w:tcPr>
            <w:tcW w:w="2774" w:type="pct"/>
            <w:tcBorders>
              <w:top w:val="outset" w:color="auto" w:sz="6" w:space="0"/>
              <w:left w:val="outset" w:color="auto" w:sz="6" w:space="0"/>
              <w:bottom w:val="outset" w:color="auto" w:sz="6" w:space="0"/>
              <w:right w:val="outset" w:color="auto" w:sz="6" w:space="0"/>
            </w:tcBorders>
            <w:vAlign w:val="bottom"/>
          </w:tcPr>
          <w:p>
            <w:pPr>
              <w:spacing w:line="360" w:lineRule="auto"/>
              <w:rPr>
                <w:rFonts w:cs="宋体" w:asciiTheme="minorEastAsia" w:hAnsiTheme="minorEastAsia"/>
                <w:sz w:val="24"/>
                <w:szCs w:val="24"/>
              </w:rPr>
            </w:pPr>
            <w:r>
              <w:rPr>
                <w:rFonts w:hint="eastAsia" w:cs="宋体" w:asciiTheme="minorEastAsia" w:hAnsiTheme="minorEastAsia"/>
                <w:sz w:val="24"/>
                <w:szCs w:val="24"/>
              </w:rPr>
              <w:t>对拟投入本项目设备（包括现场测量、实验室测量用设备、车辆等）进行综合评价,酌情给 0-5 分；不提供的不得分。</w:t>
            </w:r>
          </w:p>
        </w:tc>
        <w:tc>
          <w:tcPr>
            <w:tcW w:w="445"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kern w:val="2"/>
                <w:sz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7" w:hRule="atLeast"/>
        </w:trPr>
        <w:tc>
          <w:tcPr>
            <w:tcW w:w="343"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kern w:val="2"/>
                <w:sz w:val="21"/>
              </w:rPr>
            </w:pPr>
          </w:p>
        </w:tc>
        <w:tc>
          <w:tcPr>
            <w:tcW w:w="518"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kern w:val="2"/>
                <w:sz w:val="21"/>
              </w:rPr>
            </w:pPr>
          </w:p>
        </w:tc>
        <w:tc>
          <w:tcPr>
            <w:tcW w:w="917" w:type="pct"/>
            <w:tcBorders>
              <w:top w:val="outset" w:color="auto" w:sz="6" w:space="0"/>
              <w:left w:val="outset" w:color="auto" w:sz="6" w:space="0"/>
              <w:bottom w:val="outset" w:color="auto" w:sz="6" w:space="0"/>
              <w:right w:val="outset" w:color="auto" w:sz="6" w:space="0"/>
            </w:tcBorders>
          </w:tcPr>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保障措施</w:t>
            </w:r>
          </w:p>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（5分）</w:t>
            </w:r>
          </w:p>
        </w:tc>
        <w:tc>
          <w:tcPr>
            <w:tcW w:w="2774" w:type="pct"/>
            <w:tcBorders>
              <w:top w:val="outset" w:color="auto" w:sz="6" w:space="0"/>
              <w:left w:val="outset" w:color="auto" w:sz="6" w:space="0"/>
              <w:bottom w:val="outset" w:color="auto" w:sz="6" w:space="0"/>
              <w:right w:val="outset" w:color="auto" w:sz="6" w:space="0"/>
            </w:tcBorders>
            <w:vAlign w:val="bottom"/>
          </w:tcPr>
          <w:p>
            <w:pPr>
              <w:spacing w:line="360" w:lineRule="auto"/>
              <w:rPr>
                <w:rFonts w:cs="宋体" w:asciiTheme="minorEastAsia" w:hAnsiTheme="minorEastAsia"/>
                <w:sz w:val="24"/>
                <w:szCs w:val="24"/>
              </w:rPr>
            </w:pPr>
            <w:r>
              <w:rPr>
                <w:rFonts w:hint="eastAsia" w:cs="宋体" w:asciiTheme="minorEastAsia" w:hAnsiTheme="minorEastAsia"/>
                <w:sz w:val="24"/>
                <w:szCs w:val="24"/>
              </w:rPr>
              <w:t>根据供应商铁塔检测各项措施合理可行（优 4.1-5分，良 2.1-4.0 分，一般 0-2 分）。</w:t>
            </w:r>
          </w:p>
        </w:tc>
        <w:tc>
          <w:tcPr>
            <w:tcW w:w="445"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kern w:val="2"/>
                <w:sz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69" w:hRule="atLeast"/>
        </w:trPr>
        <w:tc>
          <w:tcPr>
            <w:tcW w:w="343"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kern w:val="2"/>
                <w:sz w:val="21"/>
              </w:rPr>
            </w:pPr>
          </w:p>
        </w:tc>
        <w:tc>
          <w:tcPr>
            <w:tcW w:w="518"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kern w:val="2"/>
                <w:sz w:val="21"/>
              </w:rPr>
            </w:pPr>
          </w:p>
        </w:tc>
        <w:tc>
          <w:tcPr>
            <w:tcW w:w="917" w:type="pct"/>
            <w:tcBorders>
              <w:top w:val="outset" w:color="auto" w:sz="6" w:space="0"/>
              <w:left w:val="outset" w:color="auto" w:sz="6" w:space="0"/>
              <w:bottom w:val="outset" w:color="auto" w:sz="6" w:space="0"/>
              <w:right w:val="outset" w:color="auto" w:sz="6" w:space="0"/>
            </w:tcBorders>
          </w:tcPr>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服务承诺</w:t>
            </w:r>
          </w:p>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（5分）</w:t>
            </w:r>
          </w:p>
        </w:tc>
        <w:tc>
          <w:tcPr>
            <w:tcW w:w="2774" w:type="pct"/>
            <w:tcBorders>
              <w:top w:val="outset" w:color="auto" w:sz="6" w:space="0"/>
              <w:left w:val="outset" w:color="auto" w:sz="6" w:space="0"/>
              <w:bottom w:val="outset" w:color="auto" w:sz="6" w:space="0"/>
              <w:right w:val="outset" w:color="auto" w:sz="6" w:space="0"/>
            </w:tcBorders>
            <w:vAlign w:val="bottom"/>
          </w:tcPr>
          <w:p>
            <w:pPr>
              <w:spacing w:line="360" w:lineRule="auto"/>
              <w:rPr>
                <w:rFonts w:cs="宋体" w:asciiTheme="minorEastAsia" w:hAnsiTheme="minorEastAsia"/>
                <w:sz w:val="24"/>
                <w:szCs w:val="24"/>
                <w:lang w:val="zh-CN"/>
              </w:rPr>
            </w:pPr>
            <w:r>
              <w:rPr>
                <w:rFonts w:hint="eastAsia" w:cs="宋体" w:asciiTheme="minorEastAsia" w:hAnsiTheme="minorEastAsia"/>
                <w:sz w:val="24"/>
                <w:szCs w:val="24"/>
              </w:rPr>
              <w:t>对鉴定评估结果有科学性权威性承诺（优 4 分，良 2-3 分，一般1 分），未承诺不得分。</w:t>
            </w:r>
          </w:p>
        </w:tc>
        <w:tc>
          <w:tcPr>
            <w:tcW w:w="445" w:type="pct"/>
            <w:vMerge w:val="continue"/>
            <w:tcBorders>
              <w:left w:val="outset" w:color="auto" w:sz="6" w:space="0"/>
              <w:right w:val="outset" w:color="auto" w:sz="6" w:space="0"/>
            </w:tcBorders>
            <w:vAlign w:val="center"/>
          </w:tcPr>
          <w:p>
            <w:pPr>
              <w:spacing w:line="360" w:lineRule="auto"/>
              <w:jc w:val="center"/>
              <w:rPr>
                <w:rFonts w:ascii="宋体" w:hAnsi="宋体" w:eastAsia="宋体" w:cs="宋体"/>
                <w:kern w:val="2"/>
                <w:sz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06" w:hRule="atLeast"/>
        </w:trPr>
        <w:tc>
          <w:tcPr>
            <w:tcW w:w="4554" w:type="pct"/>
            <w:gridSpan w:val="4"/>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合计</w:t>
            </w:r>
          </w:p>
        </w:tc>
        <w:tc>
          <w:tcPr>
            <w:tcW w:w="445" w:type="pc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cs="宋体" w:asciiTheme="minorEastAsia" w:hAnsiTheme="minorEastAsia"/>
                <w:sz w:val="24"/>
                <w:szCs w:val="24"/>
              </w:rPr>
            </w:pPr>
            <w:r>
              <w:rPr>
                <w:rFonts w:hint="eastAsia" w:cs="宋体" w:asciiTheme="minorEastAsia" w:hAnsiTheme="minorEastAsia"/>
                <w:sz w:val="24"/>
                <w:szCs w:val="24"/>
              </w:rPr>
              <w:t>100分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6" w:hRule="atLeast"/>
        </w:trPr>
        <w:tc>
          <w:tcPr>
            <w:tcW w:w="5000" w:type="pct"/>
            <w:gridSpan w:val="5"/>
            <w:tcBorders>
              <w:top w:val="outset" w:color="auto" w:sz="6" w:space="0"/>
              <w:left w:val="outset" w:color="auto" w:sz="6" w:space="0"/>
              <w:bottom w:val="outset" w:color="auto" w:sz="6" w:space="0"/>
              <w:right w:val="outset" w:color="auto" w:sz="6" w:space="0"/>
            </w:tcBorders>
            <w:vAlign w:val="center"/>
          </w:tcPr>
          <w:p>
            <w:pPr>
              <w:spacing w:line="360" w:lineRule="auto"/>
              <w:rPr>
                <w:rFonts w:cs="宋体" w:asciiTheme="minorEastAsia" w:hAnsiTheme="minorEastAsia"/>
                <w:sz w:val="24"/>
                <w:szCs w:val="24"/>
              </w:rPr>
            </w:pPr>
            <w:r>
              <w:rPr>
                <w:rFonts w:hint="eastAsia" w:cs="宋体" w:asciiTheme="minorEastAsia" w:hAnsiTheme="minorEastAsia"/>
                <w:sz w:val="24"/>
                <w:szCs w:val="24"/>
              </w:rPr>
              <w:t>注：投标人的最终得分为：所有评委对其评分的算术平均值。</w:t>
            </w:r>
          </w:p>
          <w:p>
            <w:pPr>
              <w:spacing w:line="360" w:lineRule="auto"/>
              <w:rPr>
                <w:rFonts w:ascii="宋体" w:hAnsi="宋体" w:eastAsia="宋体" w:cs="宋体"/>
                <w:kern w:val="2"/>
                <w:sz w:val="21"/>
              </w:rPr>
            </w:pPr>
            <w:r>
              <w:rPr>
                <w:rFonts w:hint="eastAsia" w:cs="宋体" w:asciiTheme="minorEastAsia" w:hAnsiTheme="minorEastAsia"/>
                <w:sz w:val="24"/>
                <w:szCs w:val="24"/>
              </w:rPr>
              <w:t>评分分值计算保留小数点后两位，小数点后第三位“四舍五入”</w:t>
            </w:r>
          </w:p>
        </w:tc>
      </w:tr>
    </w:tbl>
    <w:p>
      <w:pPr>
        <w:pStyle w:val="6"/>
      </w:pPr>
    </w:p>
    <w:p>
      <w:pPr>
        <w:pStyle w:val="6"/>
        <w:jc w:val="center"/>
        <w:rPr>
          <w:rFonts w:ascii="宋体" w:hAnsi="宋体" w:eastAsia="宋体" w:cs="宋体"/>
          <w:b/>
          <w:bCs/>
          <w:sz w:val="36"/>
          <w:szCs w:val="36"/>
        </w:rPr>
      </w:pPr>
      <w:r>
        <w:br w:type="page"/>
      </w:r>
      <w:r>
        <w:rPr>
          <w:rFonts w:hint="eastAsia" w:ascii="宋体" w:hAnsi="宋体" w:eastAsia="宋体" w:cs="宋体"/>
          <w:b/>
          <w:bCs/>
          <w:sz w:val="36"/>
          <w:szCs w:val="36"/>
        </w:rPr>
        <w:t>第五章 合同书格式</w:t>
      </w:r>
    </w:p>
    <w:p>
      <w:pPr>
        <w:spacing w:line="200" w:lineRule="exact"/>
        <w:rPr>
          <w:rFonts w:ascii="宋体" w:hAnsi="宋体" w:eastAsia="宋体" w:cs="宋体"/>
          <w:sz w:val="20"/>
          <w:szCs w:val="20"/>
        </w:rPr>
      </w:pPr>
    </w:p>
    <w:p>
      <w:pPr>
        <w:rPr>
          <w:rFonts w:ascii="宋体" w:eastAsia="宋体"/>
        </w:rPr>
      </w:pPr>
      <w:bookmarkStart w:id="7" w:name="_Toc18083"/>
    </w:p>
    <w:p>
      <w:pPr>
        <w:rPr>
          <w:rFonts w:ascii="宋体" w:eastAsia="宋体"/>
        </w:rPr>
      </w:pPr>
    </w:p>
    <w:p>
      <w:pPr>
        <w:jc w:val="center"/>
        <w:rPr>
          <w:rFonts w:ascii="宋体" w:eastAsia="宋体"/>
          <w:b/>
          <w:sz w:val="36"/>
          <w:szCs w:val="36"/>
        </w:rPr>
      </w:pPr>
      <w:r>
        <w:rPr>
          <w:rFonts w:hint="eastAsia" w:ascii="宋体" w:eastAsia="宋体"/>
          <w:b/>
          <w:sz w:val="36"/>
          <w:szCs w:val="36"/>
        </w:rPr>
        <w:t>自治区广播电视局2022年中央财政补助</w:t>
      </w:r>
    </w:p>
    <w:p>
      <w:pPr>
        <w:jc w:val="center"/>
        <w:rPr>
          <w:rFonts w:ascii="宋体" w:eastAsia="宋体"/>
          <w:b/>
          <w:sz w:val="36"/>
          <w:szCs w:val="36"/>
        </w:rPr>
      </w:pPr>
      <w:r>
        <w:rPr>
          <w:rFonts w:hint="eastAsia" w:ascii="宋体" w:eastAsia="宋体"/>
          <w:b/>
          <w:sz w:val="36"/>
          <w:szCs w:val="36"/>
        </w:rPr>
        <w:t>老少边及欠发达地区县级</w:t>
      </w:r>
    </w:p>
    <w:p>
      <w:pPr>
        <w:jc w:val="center"/>
        <w:rPr>
          <w:rFonts w:ascii="宋体" w:eastAsia="宋体"/>
          <w:b/>
          <w:sz w:val="36"/>
          <w:szCs w:val="36"/>
        </w:rPr>
      </w:pPr>
      <w:r>
        <w:rPr>
          <w:rFonts w:hint="eastAsia" w:ascii="宋体" w:eastAsia="宋体"/>
          <w:b/>
          <w:sz w:val="36"/>
          <w:szCs w:val="36"/>
        </w:rPr>
        <w:t>应急广播体系建设工程</w:t>
      </w:r>
    </w:p>
    <w:p>
      <w:pPr>
        <w:jc w:val="center"/>
        <w:rPr>
          <w:rFonts w:ascii="宋体" w:eastAsia="宋体"/>
          <w:sz w:val="36"/>
          <w:szCs w:val="36"/>
        </w:rPr>
      </w:pPr>
      <w:r>
        <w:rPr>
          <w:rFonts w:hint="eastAsia" w:ascii="宋体" w:eastAsia="宋体"/>
          <w:b/>
          <w:sz w:val="36"/>
          <w:szCs w:val="36"/>
        </w:rPr>
        <w:t>铁塔检测合同</w:t>
      </w:r>
    </w:p>
    <w:p>
      <w:pPr>
        <w:jc w:val="center"/>
        <w:rPr>
          <w:rFonts w:ascii="宋体" w:eastAsia="宋体"/>
        </w:rPr>
      </w:pPr>
    </w:p>
    <w:p>
      <w:pPr>
        <w:jc w:val="center"/>
        <w:rPr>
          <w:rFonts w:ascii="宋体" w:eastAsia="宋体"/>
        </w:rPr>
      </w:pPr>
      <w:r>
        <w:rPr>
          <w:rFonts w:ascii="宋体" w:eastAsia="宋体"/>
        </w:rPr>
        <w:t> </w:t>
      </w:r>
    </w:p>
    <w:p>
      <w:pPr>
        <w:jc w:val="center"/>
        <w:rPr>
          <w:rFonts w:ascii="宋体" w:eastAsia="宋体"/>
        </w:rPr>
      </w:pPr>
    </w:p>
    <w:p>
      <w:pPr>
        <w:jc w:val="center"/>
        <w:rPr>
          <w:rFonts w:ascii="宋体" w:eastAsia="宋体"/>
        </w:rPr>
      </w:pPr>
    </w:p>
    <w:p>
      <w:pPr>
        <w:jc w:val="center"/>
        <w:rPr>
          <w:rFonts w:ascii="宋体" w:eastAsia="宋体"/>
        </w:rPr>
      </w:pPr>
    </w:p>
    <w:p>
      <w:pPr>
        <w:rPr>
          <w:rFonts w:ascii="宋体" w:eastAsia="宋体"/>
          <w:sz w:val="28"/>
          <w:szCs w:val="28"/>
        </w:rPr>
      </w:pPr>
    </w:p>
    <w:p>
      <w:pPr>
        <w:rPr>
          <w:rFonts w:ascii="宋体" w:eastAsia="宋体"/>
          <w:sz w:val="28"/>
          <w:szCs w:val="28"/>
        </w:rPr>
      </w:pPr>
    </w:p>
    <w:p>
      <w:pPr>
        <w:rPr>
          <w:rFonts w:ascii="宋体" w:eastAsia="宋体"/>
          <w:sz w:val="28"/>
          <w:szCs w:val="28"/>
        </w:rPr>
      </w:pPr>
    </w:p>
    <w:p>
      <w:pPr>
        <w:rPr>
          <w:rFonts w:ascii="宋体" w:eastAsia="宋体"/>
          <w:sz w:val="28"/>
          <w:szCs w:val="28"/>
        </w:rPr>
      </w:pPr>
    </w:p>
    <w:tbl>
      <w:tblPr>
        <w:tblStyle w:val="17"/>
        <w:tblW w:w="8135" w:type="dxa"/>
        <w:jc w:val="center"/>
        <w:tblLayout w:type="fixed"/>
        <w:tblCellMar>
          <w:top w:w="0" w:type="dxa"/>
          <w:left w:w="0" w:type="dxa"/>
          <w:bottom w:w="0" w:type="dxa"/>
          <w:right w:w="0" w:type="dxa"/>
        </w:tblCellMar>
      </w:tblPr>
      <w:tblGrid>
        <w:gridCol w:w="8135"/>
      </w:tblGrid>
      <w:tr>
        <w:tblPrEx>
          <w:tblCellMar>
            <w:top w:w="0" w:type="dxa"/>
            <w:left w:w="0" w:type="dxa"/>
            <w:bottom w:w="0" w:type="dxa"/>
            <w:right w:w="0" w:type="dxa"/>
          </w:tblCellMar>
        </w:tblPrEx>
        <w:trPr>
          <w:trHeight w:val="4649" w:hRule="atLeast"/>
          <w:jc w:val="center"/>
        </w:trPr>
        <w:tc>
          <w:tcPr>
            <w:tcW w:w="8135" w:type="dxa"/>
            <w:vAlign w:val="center"/>
          </w:tcPr>
          <w:p>
            <w:pPr>
              <w:spacing w:line="480" w:lineRule="auto"/>
              <w:rPr>
                <w:rFonts w:ascii="宋体" w:eastAsia="宋体"/>
                <w:sz w:val="28"/>
                <w:szCs w:val="28"/>
                <w:u w:val="single"/>
              </w:rPr>
            </w:pPr>
            <w:r>
              <w:rPr>
                <w:rFonts w:ascii="System" w:eastAsia="System"/>
                <w:sz w:val="24"/>
                <w:szCs w:val="20"/>
              </w:rPr>
              <w:fldChar w:fldCharType="begin"/>
            </w:r>
            <w:r>
              <w:rPr>
                <w:rFonts w:ascii="宋体" w:eastAsia="宋体"/>
                <w:sz w:val="28"/>
                <w:szCs w:val="28"/>
              </w:rPr>
              <w:instrText xml:space="preserve">PRIVATE \* MERGEFORMAT  \* MERGEFORMAT </w:instrText>
            </w:r>
            <w:r>
              <w:rPr>
                <w:rFonts w:ascii="宋体" w:eastAsia="宋体"/>
                <w:sz w:val="28"/>
                <w:szCs w:val="28"/>
              </w:rPr>
              <w:fldChar w:fldCharType="end"/>
            </w:r>
            <w:r>
              <w:rPr>
                <w:rFonts w:hint="eastAsia" w:ascii="宋体" w:eastAsia="宋体"/>
                <w:sz w:val="28"/>
                <w:szCs w:val="28"/>
              </w:rPr>
              <w:t>项目名称：</w:t>
            </w:r>
            <w:r>
              <w:rPr>
                <w:rFonts w:hint="eastAsia" w:ascii="宋体" w:eastAsia="宋体"/>
                <w:sz w:val="28"/>
                <w:szCs w:val="28"/>
                <w:u w:val="single"/>
              </w:rPr>
              <w:t>2022年老少边及欠发达地区县级应急广播体系建设项目铁塔检测服务</w:t>
            </w:r>
          </w:p>
          <w:p>
            <w:pPr>
              <w:spacing w:line="480" w:lineRule="auto"/>
              <w:rPr>
                <w:rFonts w:ascii="宋体" w:eastAsia="宋体"/>
                <w:sz w:val="28"/>
                <w:szCs w:val="28"/>
              </w:rPr>
            </w:pPr>
            <w:r>
              <w:rPr>
                <w:rFonts w:hint="eastAsia" w:ascii="宋体" w:eastAsia="宋体"/>
                <w:sz w:val="28"/>
                <w:szCs w:val="28"/>
              </w:rPr>
              <w:t>项目地点</w:t>
            </w:r>
            <w:r>
              <w:rPr>
                <w:rFonts w:ascii="宋体" w:eastAsia="宋体"/>
                <w:sz w:val="28"/>
                <w:szCs w:val="28"/>
              </w:rPr>
              <w:t>:</w:t>
            </w:r>
            <w:r>
              <w:rPr>
                <w:rFonts w:hint="eastAsia" w:ascii="宋体" w:eastAsia="宋体"/>
                <w:sz w:val="28"/>
                <w:szCs w:val="28"/>
              </w:rPr>
              <w:t xml:space="preserve">  </w:t>
            </w:r>
            <w:r>
              <w:rPr>
                <w:rFonts w:hint="eastAsia" w:ascii="宋体" w:eastAsia="宋体"/>
                <w:sz w:val="28"/>
                <w:szCs w:val="28"/>
                <w:u w:val="single"/>
              </w:rPr>
              <w:t xml:space="preserve"> 新疆青河县、巴里坤县、察布查尔县 </w:t>
            </w:r>
          </w:p>
          <w:p>
            <w:pPr>
              <w:spacing w:line="480" w:lineRule="auto"/>
              <w:rPr>
                <w:rFonts w:ascii="宋体" w:eastAsia="宋体"/>
                <w:sz w:val="28"/>
                <w:szCs w:val="28"/>
              </w:rPr>
            </w:pPr>
            <w:r>
              <w:rPr>
                <w:rFonts w:hint="eastAsia" w:ascii="宋体" w:eastAsia="宋体"/>
                <w:sz w:val="28"/>
                <w:szCs w:val="28"/>
              </w:rPr>
              <w:t xml:space="preserve">合同编号： </w:t>
            </w:r>
            <w:r>
              <w:rPr>
                <w:rFonts w:ascii="宋体" w:eastAsia="宋体"/>
                <w:sz w:val="28"/>
                <w:szCs w:val="28"/>
              </w:rPr>
              <w:t>__</w:t>
            </w:r>
            <w:r>
              <w:rPr>
                <w:rFonts w:ascii="宋体" w:eastAsia="宋体"/>
                <w:sz w:val="28"/>
                <w:szCs w:val="28"/>
                <w:u w:val="single"/>
              </w:rPr>
              <w:t>_</w:t>
            </w:r>
            <w:r>
              <w:rPr>
                <w:rFonts w:hint="eastAsia" w:ascii="宋体" w:eastAsia="宋体"/>
                <w:sz w:val="28"/>
                <w:szCs w:val="28"/>
                <w:u w:val="single"/>
              </w:rPr>
              <w:t xml:space="preserve">            </w:t>
            </w:r>
            <w:r>
              <w:rPr>
                <w:rFonts w:ascii="宋体" w:eastAsia="宋体"/>
                <w:sz w:val="28"/>
                <w:szCs w:val="28"/>
                <w:u w:val="single"/>
              </w:rPr>
              <w:t xml:space="preserve">        </w:t>
            </w:r>
          </w:p>
          <w:p>
            <w:pPr>
              <w:spacing w:line="480" w:lineRule="auto"/>
              <w:rPr>
                <w:rFonts w:ascii="宋体" w:eastAsia="宋体"/>
                <w:sz w:val="28"/>
                <w:szCs w:val="28"/>
              </w:rPr>
            </w:pPr>
            <w:r>
              <w:rPr>
                <w:rFonts w:hint="eastAsia" w:ascii="宋体" w:eastAsia="宋体"/>
                <w:sz w:val="28"/>
                <w:szCs w:val="28"/>
              </w:rPr>
              <w:t xml:space="preserve">甲    方： </w:t>
            </w:r>
            <w:r>
              <w:rPr>
                <w:rFonts w:hint="eastAsia" w:ascii="宋体" w:eastAsia="宋体"/>
                <w:sz w:val="28"/>
                <w:szCs w:val="28"/>
                <w:u w:val="single"/>
              </w:rPr>
              <w:t xml:space="preserve"> 新疆维吾尔自治区广播电视局 </w:t>
            </w:r>
          </w:p>
          <w:p>
            <w:pPr>
              <w:spacing w:line="480" w:lineRule="auto"/>
              <w:rPr>
                <w:rFonts w:ascii="宋体" w:eastAsia="宋体"/>
                <w:sz w:val="28"/>
                <w:szCs w:val="28"/>
              </w:rPr>
            </w:pPr>
            <w:r>
              <w:rPr>
                <w:rFonts w:hint="eastAsia" w:ascii="宋体" w:eastAsia="宋体"/>
                <w:sz w:val="28"/>
                <w:szCs w:val="28"/>
              </w:rPr>
              <w:t xml:space="preserve">乙    </w:t>
            </w:r>
            <w:r>
              <w:rPr>
                <w:rFonts w:ascii="宋体" w:eastAsia="宋体"/>
                <w:sz w:val="28"/>
                <w:szCs w:val="28"/>
              </w:rPr>
              <w:t>方</w:t>
            </w:r>
            <w:r>
              <w:rPr>
                <w:rFonts w:hint="eastAsia" w:ascii="宋体" w:eastAsia="宋体"/>
                <w:sz w:val="28"/>
                <w:szCs w:val="28"/>
              </w:rPr>
              <w:t xml:space="preserve">： </w:t>
            </w:r>
            <w:r>
              <w:rPr>
                <w:rFonts w:hint="eastAsia" w:ascii="宋体" w:eastAsia="宋体"/>
                <w:sz w:val="28"/>
                <w:szCs w:val="28"/>
                <w:u w:val="single"/>
              </w:rPr>
              <w:t xml:space="preserve">                             </w:t>
            </w:r>
          </w:p>
          <w:p>
            <w:pPr>
              <w:spacing w:line="480" w:lineRule="auto"/>
              <w:rPr>
                <w:rFonts w:ascii="宋体" w:eastAsia="宋体"/>
                <w:sz w:val="28"/>
                <w:szCs w:val="28"/>
              </w:rPr>
            </w:pPr>
            <w:r>
              <w:rPr>
                <w:rFonts w:hint="eastAsia" w:ascii="宋体" w:eastAsia="宋体"/>
                <w:sz w:val="28"/>
                <w:szCs w:val="28"/>
              </w:rPr>
              <w:t xml:space="preserve">签订日期：  </w:t>
            </w:r>
            <w:r>
              <w:rPr>
                <w:rFonts w:ascii="宋体" w:eastAsia="宋体"/>
                <w:sz w:val="28"/>
                <w:szCs w:val="28"/>
              </w:rPr>
              <w:t>20</w:t>
            </w:r>
            <w:r>
              <w:rPr>
                <w:rFonts w:hint="eastAsia" w:ascii="宋体" w:eastAsia="宋体"/>
                <w:sz w:val="28"/>
                <w:szCs w:val="28"/>
              </w:rPr>
              <w:t xml:space="preserve">23 年    月    日     </w:t>
            </w:r>
          </w:p>
        </w:tc>
      </w:tr>
    </w:tbl>
    <w:p>
      <w:pPr>
        <w:rPr>
          <w:rFonts w:ascii="宋体" w:eastAsia="宋体"/>
          <w:szCs w:val="24"/>
        </w:rPr>
      </w:pPr>
    </w:p>
    <w:p>
      <w:pPr>
        <w:rPr>
          <w:rFonts w:ascii="宋体" w:eastAsia="宋体"/>
          <w:szCs w:val="24"/>
        </w:rPr>
      </w:pPr>
    </w:p>
    <w:p>
      <w:pPr>
        <w:rPr>
          <w:rFonts w:ascii="宋体" w:eastAsia="宋体"/>
          <w:szCs w:val="24"/>
        </w:rPr>
      </w:pPr>
    </w:p>
    <w:p>
      <w:pPr>
        <w:rPr>
          <w:rFonts w:ascii="宋体" w:eastAsia="宋体"/>
          <w:szCs w:val="24"/>
        </w:rPr>
      </w:pPr>
    </w:p>
    <w:p>
      <w:pPr>
        <w:pStyle w:val="2"/>
        <w:spacing w:line="500" w:lineRule="exact"/>
        <w:jc w:val="center"/>
        <w:rPr>
          <w:rFonts w:ascii="宋体"/>
          <w:bCs/>
          <w:sz w:val="36"/>
          <w:szCs w:val="36"/>
        </w:rPr>
      </w:pPr>
      <w:r>
        <w:rPr>
          <w:rFonts w:hint="eastAsia" w:ascii="宋体"/>
          <w:bCs/>
          <w:sz w:val="36"/>
          <w:szCs w:val="36"/>
        </w:rPr>
        <w:t>自治区广播电视局2022年中央财政补助</w:t>
      </w:r>
    </w:p>
    <w:p>
      <w:pPr>
        <w:pStyle w:val="2"/>
        <w:spacing w:line="500" w:lineRule="exact"/>
        <w:jc w:val="center"/>
        <w:rPr>
          <w:rFonts w:ascii="宋体"/>
          <w:bCs/>
          <w:sz w:val="36"/>
          <w:szCs w:val="36"/>
        </w:rPr>
      </w:pPr>
      <w:r>
        <w:rPr>
          <w:rFonts w:hint="eastAsia" w:ascii="宋体"/>
          <w:bCs/>
          <w:sz w:val="36"/>
          <w:szCs w:val="36"/>
        </w:rPr>
        <w:t>老少边及欠发达地区县级应急广播体系</w:t>
      </w:r>
    </w:p>
    <w:p>
      <w:pPr>
        <w:pStyle w:val="2"/>
        <w:spacing w:line="500" w:lineRule="exact"/>
        <w:jc w:val="center"/>
        <w:rPr>
          <w:rFonts w:ascii="宋体"/>
          <w:bCs/>
          <w:kern w:val="0"/>
          <w:sz w:val="24"/>
          <w:szCs w:val="24"/>
        </w:rPr>
      </w:pPr>
      <w:r>
        <w:rPr>
          <w:rFonts w:hint="eastAsia" w:ascii="宋体"/>
          <w:bCs/>
          <w:sz w:val="36"/>
          <w:szCs w:val="36"/>
        </w:rPr>
        <w:t>建设工程铁塔检测合同</w:t>
      </w:r>
    </w:p>
    <w:p>
      <w:pPr>
        <w:pStyle w:val="2"/>
        <w:spacing w:line="500" w:lineRule="exact"/>
        <w:ind w:firstLine="480" w:firstLineChars="200"/>
        <w:rPr>
          <w:rFonts w:ascii="宋体"/>
          <w:kern w:val="0"/>
          <w:sz w:val="24"/>
          <w:szCs w:val="24"/>
        </w:rPr>
      </w:pPr>
      <w:r>
        <w:rPr>
          <w:rFonts w:hint="eastAsia" w:ascii="宋体"/>
          <w:kern w:val="0"/>
          <w:sz w:val="24"/>
          <w:szCs w:val="24"/>
        </w:rPr>
        <w:t>委托人（甲方）：新疆维吾尔自治区广播电视局（以下简称甲方）</w:t>
      </w:r>
    </w:p>
    <w:p>
      <w:pPr>
        <w:pStyle w:val="2"/>
        <w:spacing w:line="500" w:lineRule="exact"/>
        <w:ind w:firstLine="480" w:firstLineChars="200"/>
        <w:rPr>
          <w:rFonts w:ascii="宋体"/>
          <w:kern w:val="0"/>
          <w:sz w:val="24"/>
          <w:szCs w:val="24"/>
        </w:rPr>
      </w:pPr>
      <w:r>
        <w:rPr>
          <w:rFonts w:hint="eastAsia" w:ascii="宋体"/>
          <w:kern w:val="0"/>
          <w:sz w:val="24"/>
          <w:szCs w:val="24"/>
        </w:rPr>
        <w:t xml:space="preserve">法定代表人：                        ， 职务： </w:t>
      </w:r>
    </w:p>
    <w:p>
      <w:pPr>
        <w:pStyle w:val="2"/>
        <w:spacing w:line="500" w:lineRule="exact"/>
        <w:ind w:firstLine="480" w:firstLineChars="200"/>
        <w:rPr>
          <w:rFonts w:ascii="宋体"/>
          <w:kern w:val="0"/>
          <w:sz w:val="24"/>
          <w:szCs w:val="24"/>
        </w:rPr>
      </w:pPr>
      <w:r>
        <w:rPr>
          <w:rFonts w:hint="eastAsia" w:ascii="宋体"/>
          <w:kern w:val="0"/>
          <w:sz w:val="24"/>
          <w:szCs w:val="24"/>
        </w:rPr>
        <w:t>住所: 新疆乌鲁木齐市新市区北京南路591号</w:t>
      </w:r>
    </w:p>
    <w:p>
      <w:pPr>
        <w:pStyle w:val="2"/>
        <w:spacing w:line="500" w:lineRule="exact"/>
        <w:ind w:firstLine="480" w:firstLineChars="200"/>
        <w:rPr>
          <w:rFonts w:ascii="宋体"/>
          <w:kern w:val="0"/>
          <w:sz w:val="24"/>
          <w:szCs w:val="24"/>
        </w:rPr>
      </w:pPr>
      <w:r>
        <w:rPr>
          <w:rFonts w:hint="eastAsia" w:ascii="宋体"/>
          <w:kern w:val="0"/>
          <w:sz w:val="24"/>
          <w:szCs w:val="24"/>
        </w:rPr>
        <w:t>统一社会信用代码：11650000MB1579683U</w:t>
      </w:r>
    </w:p>
    <w:p>
      <w:pPr>
        <w:pStyle w:val="2"/>
        <w:spacing w:line="500" w:lineRule="exact"/>
        <w:ind w:firstLine="480" w:firstLineChars="200"/>
        <w:rPr>
          <w:rFonts w:ascii="宋体"/>
          <w:kern w:val="0"/>
          <w:sz w:val="24"/>
          <w:szCs w:val="24"/>
        </w:rPr>
      </w:pPr>
      <w:r>
        <w:rPr>
          <w:rFonts w:hint="eastAsia" w:ascii="宋体"/>
          <w:kern w:val="0"/>
          <w:sz w:val="24"/>
          <w:szCs w:val="24"/>
        </w:rPr>
        <w:t>联系电话：0991-3639171</w:t>
      </w:r>
    </w:p>
    <w:p>
      <w:pPr>
        <w:pStyle w:val="2"/>
        <w:spacing w:line="500" w:lineRule="exact"/>
        <w:ind w:firstLine="480" w:firstLineChars="200"/>
        <w:rPr>
          <w:rFonts w:ascii="宋体"/>
          <w:kern w:val="0"/>
          <w:sz w:val="24"/>
          <w:szCs w:val="24"/>
        </w:rPr>
      </w:pPr>
    </w:p>
    <w:p>
      <w:pPr>
        <w:pStyle w:val="2"/>
        <w:spacing w:line="500" w:lineRule="exact"/>
        <w:ind w:firstLine="480" w:firstLineChars="200"/>
        <w:rPr>
          <w:rFonts w:ascii="宋体"/>
          <w:kern w:val="0"/>
          <w:sz w:val="24"/>
          <w:szCs w:val="24"/>
        </w:rPr>
      </w:pPr>
      <w:r>
        <w:rPr>
          <w:rFonts w:hint="eastAsia" w:ascii="宋体"/>
          <w:kern w:val="0"/>
          <w:sz w:val="24"/>
          <w:szCs w:val="24"/>
        </w:rPr>
        <w:t>受托人（乙方）：                  （以下简称乙方）</w:t>
      </w:r>
    </w:p>
    <w:p>
      <w:pPr>
        <w:pStyle w:val="2"/>
        <w:spacing w:line="500" w:lineRule="exact"/>
        <w:ind w:firstLine="480" w:firstLineChars="200"/>
        <w:rPr>
          <w:rFonts w:ascii="宋体"/>
          <w:kern w:val="0"/>
          <w:sz w:val="24"/>
          <w:szCs w:val="24"/>
        </w:rPr>
      </w:pPr>
      <w:r>
        <w:rPr>
          <w:rFonts w:hint="eastAsia" w:ascii="宋体"/>
          <w:kern w:val="0"/>
          <w:sz w:val="24"/>
          <w:szCs w:val="24"/>
        </w:rPr>
        <w:t>法定代表人：       ，职务：</w:t>
      </w:r>
    </w:p>
    <w:p>
      <w:pPr>
        <w:pStyle w:val="2"/>
        <w:spacing w:line="500" w:lineRule="exact"/>
        <w:ind w:firstLine="480" w:firstLineChars="200"/>
        <w:rPr>
          <w:rFonts w:ascii="宋体"/>
          <w:kern w:val="0"/>
          <w:sz w:val="24"/>
          <w:szCs w:val="24"/>
        </w:rPr>
      </w:pPr>
      <w:r>
        <w:rPr>
          <w:rFonts w:hint="eastAsia" w:ascii="宋体"/>
          <w:kern w:val="0"/>
          <w:sz w:val="24"/>
          <w:szCs w:val="24"/>
        </w:rPr>
        <w:t>住所：</w:t>
      </w:r>
      <w:r>
        <w:rPr>
          <w:rFonts w:ascii="宋体"/>
          <w:kern w:val="0"/>
          <w:sz w:val="24"/>
          <w:szCs w:val="24"/>
        </w:rPr>
        <w:t xml:space="preserve"> </w:t>
      </w:r>
    </w:p>
    <w:p>
      <w:pPr>
        <w:pStyle w:val="2"/>
        <w:spacing w:line="500" w:lineRule="exact"/>
        <w:ind w:firstLine="480" w:firstLineChars="200"/>
        <w:rPr>
          <w:rFonts w:ascii="宋体"/>
          <w:kern w:val="0"/>
          <w:sz w:val="24"/>
          <w:szCs w:val="24"/>
        </w:rPr>
      </w:pPr>
      <w:r>
        <w:rPr>
          <w:rFonts w:hint="eastAsia" w:ascii="宋体"/>
          <w:kern w:val="0"/>
          <w:sz w:val="24"/>
          <w:szCs w:val="24"/>
        </w:rPr>
        <w:t>统一社会信用代码：</w:t>
      </w:r>
    </w:p>
    <w:p>
      <w:pPr>
        <w:pStyle w:val="2"/>
        <w:spacing w:line="500" w:lineRule="exact"/>
        <w:ind w:firstLine="480" w:firstLineChars="200"/>
        <w:rPr>
          <w:rFonts w:ascii="宋体"/>
          <w:kern w:val="0"/>
          <w:sz w:val="24"/>
          <w:szCs w:val="24"/>
        </w:rPr>
      </w:pPr>
      <w:r>
        <w:rPr>
          <w:rFonts w:hint="eastAsia" w:ascii="宋体"/>
          <w:kern w:val="0"/>
          <w:sz w:val="24"/>
          <w:szCs w:val="24"/>
        </w:rPr>
        <w:t>联系电话：</w:t>
      </w:r>
      <w:r>
        <w:rPr>
          <w:rFonts w:ascii="宋体"/>
          <w:kern w:val="0"/>
          <w:sz w:val="24"/>
          <w:szCs w:val="24"/>
        </w:rPr>
        <w:t xml:space="preserve"> </w:t>
      </w:r>
    </w:p>
    <w:p>
      <w:pPr>
        <w:pStyle w:val="2"/>
        <w:spacing w:line="500" w:lineRule="exact"/>
        <w:ind w:firstLine="480" w:firstLineChars="200"/>
        <w:rPr>
          <w:rFonts w:ascii="宋体"/>
          <w:kern w:val="0"/>
          <w:sz w:val="24"/>
          <w:szCs w:val="24"/>
        </w:rPr>
      </w:pPr>
      <w:r>
        <w:rPr>
          <w:rFonts w:hint="eastAsia" w:ascii="宋体"/>
          <w:kern w:val="0"/>
          <w:sz w:val="24"/>
          <w:szCs w:val="24"/>
        </w:rPr>
        <w:t>为了明确甲乙双方责任、权利和义务，根据《中华人民共和国合同法》等相关法律、法规和规章，甲、乙</w:t>
      </w:r>
      <w:r>
        <w:rPr>
          <w:rFonts w:ascii="宋体"/>
          <w:kern w:val="0"/>
          <w:sz w:val="24"/>
          <w:szCs w:val="24"/>
        </w:rPr>
        <w:t>双方</w:t>
      </w:r>
      <w:r>
        <w:rPr>
          <w:rFonts w:hint="eastAsia" w:ascii="宋体"/>
          <w:kern w:val="0"/>
          <w:sz w:val="24"/>
          <w:szCs w:val="24"/>
        </w:rPr>
        <w:t>在平等、自愿基础上</w:t>
      </w:r>
      <w:r>
        <w:rPr>
          <w:rFonts w:ascii="宋体"/>
          <w:kern w:val="0"/>
          <w:sz w:val="24"/>
          <w:szCs w:val="24"/>
        </w:rPr>
        <w:t>协商</w:t>
      </w:r>
      <w:r>
        <w:rPr>
          <w:rFonts w:hint="eastAsia" w:ascii="宋体"/>
          <w:kern w:val="0"/>
          <w:sz w:val="24"/>
          <w:szCs w:val="24"/>
        </w:rPr>
        <w:t>一致</w:t>
      </w:r>
      <w:r>
        <w:rPr>
          <w:rFonts w:ascii="宋体"/>
          <w:kern w:val="0"/>
          <w:sz w:val="24"/>
          <w:szCs w:val="24"/>
        </w:rPr>
        <w:t>，</w:t>
      </w:r>
      <w:r>
        <w:rPr>
          <w:rFonts w:hint="eastAsia" w:ascii="宋体"/>
          <w:kern w:val="0"/>
          <w:sz w:val="24"/>
          <w:szCs w:val="24"/>
        </w:rPr>
        <w:t>于新疆乌鲁木齐市</w:t>
      </w:r>
      <w:r>
        <w:rPr>
          <w:rFonts w:ascii="宋体"/>
          <w:kern w:val="0"/>
          <w:sz w:val="24"/>
          <w:szCs w:val="24"/>
        </w:rPr>
        <w:t>订立本合同，以</w:t>
      </w:r>
      <w:r>
        <w:rPr>
          <w:rFonts w:hint="eastAsia" w:ascii="宋体"/>
          <w:kern w:val="0"/>
          <w:sz w:val="24"/>
          <w:szCs w:val="24"/>
        </w:rPr>
        <w:t>兹</w:t>
      </w:r>
      <w:r>
        <w:rPr>
          <w:rFonts w:ascii="宋体"/>
          <w:kern w:val="0"/>
          <w:sz w:val="24"/>
          <w:szCs w:val="24"/>
        </w:rPr>
        <w:t>共同遵守</w:t>
      </w:r>
      <w:r>
        <w:rPr>
          <w:rFonts w:hint="eastAsia" w:ascii="宋体"/>
          <w:kern w:val="0"/>
          <w:sz w:val="24"/>
          <w:szCs w:val="24"/>
        </w:rPr>
        <w:t>执行。</w:t>
      </w:r>
    </w:p>
    <w:p>
      <w:pPr>
        <w:spacing w:line="500" w:lineRule="exact"/>
        <w:ind w:firstLine="442" w:firstLineChars="200"/>
        <w:rPr>
          <w:rFonts w:ascii="宋体" w:eastAsia="宋体"/>
          <w:szCs w:val="24"/>
        </w:rPr>
      </w:pPr>
      <w:r>
        <w:rPr>
          <w:rFonts w:hint="eastAsia" w:ascii="宋体" w:eastAsia="宋体"/>
          <w:b/>
          <w:szCs w:val="24"/>
        </w:rPr>
        <w:t>第一条</w:t>
      </w:r>
      <w:r>
        <w:rPr>
          <w:rFonts w:hint="eastAsia" w:ascii="宋体" w:eastAsia="宋体"/>
          <w:szCs w:val="24"/>
        </w:rPr>
        <w:t>：项目概况</w:t>
      </w:r>
    </w:p>
    <w:p>
      <w:pPr>
        <w:spacing w:line="500" w:lineRule="exact"/>
        <w:ind w:firstLine="440" w:firstLineChars="200"/>
        <w:rPr>
          <w:rFonts w:ascii="宋体" w:eastAsia="宋体"/>
          <w:szCs w:val="24"/>
        </w:rPr>
      </w:pPr>
      <w:r>
        <w:rPr>
          <w:rFonts w:ascii="宋体" w:eastAsia="宋体"/>
          <w:szCs w:val="24"/>
        </w:rPr>
        <w:t>1.1</w:t>
      </w:r>
      <w:r>
        <w:rPr>
          <w:rFonts w:hint="eastAsia" w:ascii="宋体" w:eastAsia="宋体"/>
          <w:szCs w:val="24"/>
        </w:rPr>
        <w:t>项目名称：</w:t>
      </w:r>
    </w:p>
    <w:p>
      <w:pPr>
        <w:spacing w:line="500" w:lineRule="exact"/>
        <w:rPr>
          <w:rFonts w:ascii="宋体" w:eastAsia="宋体"/>
          <w:szCs w:val="24"/>
          <w:u w:val="single"/>
        </w:rPr>
      </w:pPr>
      <w:r>
        <w:rPr>
          <w:rFonts w:hint="eastAsia" w:ascii="宋体" w:eastAsia="宋体"/>
          <w:szCs w:val="24"/>
        </w:rPr>
        <w:t xml:space="preserve">   </w:t>
      </w:r>
      <w:r>
        <w:rPr>
          <w:rFonts w:hint="eastAsia" w:ascii="宋体" w:eastAsia="宋体"/>
          <w:szCs w:val="24"/>
          <w:u w:val="single"/>
        </w:rPr>
        <w:t xml:space="preserve"> 2022年老少边及欠发达地区县级应急广播体系建设项目铁塔检测服务 </w:t>
      </w:r>
    </w:p>
    <w:p>
      <w:pPr>
        <w:spacing w:line="500" w:lineRule="exact"/>
        <w:ind w:firstLine="440" w:firstLineChars="200"/>
        <w:rPr>
          <w:rFonts w:ascii="宋体" w:eastAsia="宋体"/>
          <w:szCs w:val="24"/>
        </w:rPr>
      </w:pPr>
      <w:r>
        <w:rPr>
          <w:rFonts w:ascii="宋体" w:eastAsia="宋体"/>
          <w:szCs w:val="24"/>
        </w:rPr>
        <w:t>1.2</w:t>
      </w:r>
      <w:r>
        <w:rPr>
          <w:rFonts w:hint="eastAsia" w:ascii="宋体" w:eastAsia="宋体"/>
          <w:szCs w:val="24"/>
        </w:rPr>
        <w:t>项目建设</w:t>
      </w:r>
      <w:r>
        <w:rPr>
          <w:rFonts w:hint="eastAsia" w:ascii="宋体" w:eastAsia="宋体"/>
          <w:color w:val="0000FF"/>
          <w:szCs w:val="24"/>
        </w:rPr>
        <w:t>检测</w:t>
      </w:r>
      <w:r>
        <w:rPr>
          <w:rFonts w:hint="eastAsia" w:ascii="宋体" w:eastAsia="宋体"/>
          <w:szCs w:val="24"/>
        </w:rPr>
        <w:t>地点：</w:t>
      </w:r>
    </w:p>
    <w:p>
      <w:pPr>
        <w:spacing w:line="500" w:lineRule="exact"/>
        <w:rPr>
          <w:rFonts w:ascii="宋体" w:eastAsia="宋体"/>
          <w:szCs w:val="24"/>
        </w:rPr>
      </w:pPr>
      <w:r>
        <w:rPr>
          <w:rFonts w:hint="eastAsia" w:ascii="宋体" w:eastAsia="宋体"/>
          <w:szCs w:val="24"/>
        </w:rPr>
        <w:t xml:space="preserve">    </w:t>
      </w:r>
      <w:r>
        <w:rPr>
          <w:rFonts w:hint="eastAsia" w:ascii="宋体" w:eastAsia="宋体"/>
          <w:szCs w:val="24"/>
          <w:u w:val="single"/>
        </w:rPr>
        <w:t>自治区广播电视局2022年中央财政补助老少边及欠发达地区县级应急广播体系建设工程实施地点</w:t>
      </w:r>
      <w:r>
        <w:rPr>
          <w:rFonts w:hint="eastAsia" w:ascii="宋体" w:eastAsia="宋体"/>
          <w:color w:val="0000FF"/>
          <w:szCs w:val="24"/>
          <w:u w:val="single"/>
        </w:rPr>
        <w:t xml:space="preserve"> ，</w:t>
      </w:r>
      <w:r>
        <w:rPr>
          <w:rFonts w:hint="eastAsia" w:ascii="宋体" w:eastAsia="宋体"/>
          <w:color w:val="0000FF"/>
          <w:szCs w:val="24"/>
        </w:rPr>
        <w:t>具体为：</w:t>
      </w:r>
      <w:r>
        <w:rPr>
          <w:rFonts w:hint="eastAsia" w:ascii="宋体" w:eastAsia="宋体"/>
          <w:szCs w:val="24"/>
        </w:rPr>
        <w:t>阿勒泰地区青河县、哈密地区巴里坤县、伊犁哈萨克自治州察布查尔县相关补点乡镇。</w:t>
      </w:r>
    </w:p>
    <w:p>
      <w:pPr>
        <w:spacing w:line="500" w:lineRule="exact"/>
        <w:ind w:firstLine="440" w:firstLineChars="200"/>
        <w:rPr>
          <w:rFonts w:ascii="宋体" w:eastAsia="宋体"/>
          <w:szCs w:val="24"/>
        </w:rPr>
      </w:pPr>
      <w:r>
        <w:rPr>
          <w:rFonts w:ascii="宋体" w:eastAsia="宋体"/>
          <w:szCs w:val="24"/>
        </w:rPr>
        <w:t>1.3</w:t>
      </w:r>
      <w:r>
        <w:rPr>
          <w:rFonts w:hint="eastAsia" w:ascii="宋体" w:eastAsia="宋体"/>
          <w:szCs w:val="24"/>
        </w:rPr>
        <w:t>项目任务（内容）：</w:t>
      </w:r>
    </w:p>
    <w:p>
      <w:pPr>
        <w:spacing w:line="500" w:lineRule="exact"/>
        <w:ind w:firstLine="440" w:firstLineChars="200"/>
        <w:rPr>
          <w:rFonts w:ascii="宋体" w:eastAsia="宋体"/>
          <w:b/>
          <w:szCs w:val="24"/>
        </w:rPr>
      </w:pPr>
      <w:r>
        <w:rPr>
          <w:rFonts w:hint="eastAsia" w:ascii="宋体" w:eastAsia="宋体"/>
          <w:szCs w:val="24"/>
          <w:u w:val="single"/>
        </w:rPr>
        <w:t>对自治区广播电视局2022年中央财政补助老少边及欠发达地区县级应急广播体系建设工程3个县的12</w:t>
      </w:r>
      <w:r>
        <w:rPr>
          <w:rFonts w:ascii="宋体" w:eastAsia="宋体"/>
          <w:szCs w:val="24"/>
          <w:u w:val="single"/>
        </w:rPr>
        <w:t>座</w:t>
      </w:r>
      <w:r>
        <w:rPr>
          <w:rFonts w:hint="eastAsia" w:ascii="宋体" w:eastAsia="宋体"/>
          <w:szCs w:val="24"/>
          <w:u w:val="single"/>
        </w:rPr>
        <w:t>应急广播铁塔进行检测鉴定</w:t>
      </w:r>
      <w:r>
        <w:rPr>
          <w:rFonts w:hint="eastAsia" w:ascii="宋体" w:eastAsia="宋体"/>
          <w:u w:val="single"/>
        </w:rPr>
        <w:t>。</w:t>
      </w:r>
    </w:p>
    <w:p>
      <w:pPr>
        <w:spacing w:line="500" w:lineRule="exact"/>
        <w:ind w:firstLine="442" w:firstLineChars="200"/>
        <w:rPr>
          <w:rFonts w:ascii="宋体" w:eastAsia="宋体"/>
          <w:szCs w:val="24"/>
        </w:rPr>
      </w:pPr>
      <w:r>
        <w:rPr>
          <w:rFonts w:hint="eastAsia" w:ascii="宋体" w:eastAsia="宋体"/>
          <w:b/>
          <w:szCs w:val="24"/>
        </w:rPr>
        <w:t>第二条</w:t>
      </w:r>
      <w:r>
        <w:rPr>
          <w:rFonts w:hint="eastAsia" w:ascii="宋体" w:eastAsia="宋体"/>
          <w:szCs w:val="24"/>
        </w:rPr>
        <w:t>：项目依据</w:t>
      </w:r>
    </w:p>
    <w:p>
      <w:pPr>
        <w:spacing w:line="500" w:lineRule="exact"/>
        <w:ind w:firstLine="440" w:firstLineChars="200"/>
        <w:rPr>
          <w:rFonts w:ascii="宋体" w:eastAsia="宋体"/>
          <w:szCs w:val="24"/>
        </w:rPr>
      </w:pPr>
      <w:r>
        <w:rPr>
          <w:rFonts w:hint="eastAsia" w:ascii="宋体" w:eastAsia="宋体"/>
          <w:szCs w:val="24"/>
        </w:rPr>
        <w:t>2.1</w:t>
      </w:r>
      <w:r>
        <w:rPr>
          <w:rFonts w:ascii="宋体" w:eastAsia="宋体"/>
          <w:szCs w:val="24"/>
        </w:rPr>
        <w:t xml:space="preserve"> </w:t>
      </w:r>
      <w:r>
        <w:rPr>
          <w:rFonts w:hint="eastAsia" w:ascii="宋体" w:eastAsia="宋体"/>
          <w:szCs w:val="24"/>
        </w:rPr>
        <w:t>甲方给</w:t>
      </w:r>
      <w:r>
        <w:rPr>
          <w:rFonts w:ascii="宋体" w:eastAsia="宋体"/>
          <w:szCs w:val="24"/>
        </w:rPr>
        <w:t>乙方的</w:t>
      </w:r>
      <w:r>
        <w:rPr>
          <w:rFonts w:hint="eastAsia" w:ascii="宋体" w:eastAsia="宋体"/>
          <w:szCs w:val="24"/>
        </w:rPr>
        <w:t>中标</w:t>
      </w:r>
      <w:r>
        <w:rPr>
          <w:rFonts w:ascii="宋体" w:eastAsia="宋体"/>
          <w:szCs w:val="24"/>
        </w:rPr>
        <w:t>通知书</w:t>
      </w:r>
    </w:p>
    <w:p>
      <w:pPr>
        <w:spacing w:line="500" w:lineRule="exact"/>
        <w:rPr>
          <w:rFonts w:ascii="宋体" w:eastAsia="宋体"/>
          <w:szCs w:val="24"/>
        </w:rPr>
      </w:pPr>
      <w:r>
        <w:rPr>
          <w:rFonts w:hint="eastAsia" w:ascii="宋体" w:eastAsia="宋体"/>
          <w:szCs w:val="24"/>
        </w:rPr>
        <w:t>　　2.2</w:t>
      </w:r>
      <w:r>
        <w:rPr>
          <w:rFonts w:ascii="宋体" w:eastAsia="宋体"/>
          <w:szCs w:val="24"/>
        </w:rPr>
        <w:t xml:space="preserve"> </w:t>
      </w:r>
      <w:r>
        <w:rPr>
          <w:rFonts w:hint="eastAsia" w:ascii="宋体" w:eastAsia="宋体"/>
          <w:szCs w:val="24"/>
        </w:rPr>
        <w:t>甲方提交的基础性资料</w:t>
      </w:r>
    </w:p>
    <w:p>
      <w:pPr>
        <w:spacing w:line="500" w:lineRule="exact"/>
        <w:rPr>
          <w:rFonts w:ascii="宋体" w:eastAsia="宋体"/>
          <w:szCs w:val="24"/>
        </w:rPr>
      </w:pPr>
      <w:r>
        <w:rPr>
          <w:rFonts w:hint="eastAsia" w:ascii="宋体" w:eastAsia="宋体"/>
          <w:szCs w:val="24"/>
        </w:rPr>
        <w:t>　　2.3</w:t>
      </w:r>
      <w:r>
        <w:rPr>
          <w:rFonts w:ascii="宋体" w:eastAsia="宋体"/>
          <w:szCs w:val="24"/>
        </w:rPr>
        <w:t xml:space="preserve"> </w:t>
      </w:r>
      <w:r>
        <w:rPr>
          <w:rFonts w:hint="eastAsia" w:ascii="宋体" w:eastAsia="宋体"/>
          <w:szCs w:val="24"/>
        </w:rPr>
        <w:t>乙方采用的主要技术标准是：</w:t>
      </w:r>
    </w:p>
    <w:p>
      <w:pPr>
        <w:snapToGrid w:val="0"/>
        <w:spacing w:line="500" w:lineRule="exact"/>
        <w:ind w:firstLine="440" w:firstLineChars="200"/>
        <w:rPr>
          <w:rFonts w:ascii="宋体" w:eastAsia="宋体"/>
          <w:szCs w:val="24"/>
        </w:rPr>
      </w:pPr>
      <w:r>
        <w:rPr>
          <w:rFonts w:hint="eastAsia" w:ascii="宋体" w:eastAsia="宋体"/>
          <w:szCs w:val="24"/>
        </w:rPr>
        <w:t xml:space="preserve">a、《广播电视微波通信铁塔及桅杆质量验收规范》GY5077-2007             </w:t>
      </w:r>
    </w:p>
    <w:p>
      <w:pPr>
        <w:snapToGrid w:val="0"/>
        <w:spacing w:line="500" w:lineRule="exact"/>
        <w:ind w:firstLine="440" w:firstLineChars="200"/>
        <w:rPr>
          <w:rFonts w:ascii="宋体" w:eastAsia="宋体"/>
          <w:szCs w:val="24"/>
        </w:rPr>
      </w:pPr>
      <w:r>
        <w:rPr>
          <w:rFonts w:hint="eastAsia" w:ascii="宋体" w:eastAsia="宋体"/>
          <w:szCs w:val="24"/>
        </w:rPr>
        <w:t>b、《广播电视钢塔桅制造技术条件》GY65-2010</w:t>
      </w:r>
    </w:p>
    <w:p>
      <w:pPr>
        <w:snapToGrid w:val="0"/>
        <w:spacing w:line="500" w:lineRule="exact"/>
        <w:ind w:firstLine="440" w:firstLineChars="200"/>
        <w:rPr>
          <w:rFonts w:ascii="宋体" w:eastAsia="宋体"/>
          <w:szCs w:val="24"/>
        </w:rPr>
      </w:pPr>
      <w:r>
        <w:rPr>
          <w:rFonts w:hint="eastAsia" w:ascii="宋体" w:eastAsia="宋体"/>
          <w:szCs w:val="24"/>
        </w:rPr>
        <w:t>c、《广播电视钢塔桅防腐蚀保护涂装》GY64-2010</w:t>
      </w:r>
    </w:p>
    <w:p>
      <w:pPr>
        <w:snapToGrid w:val="0"/>
        <w:spacing w:line="500" w:lineRule="exact"/>
        <w:ind w:firstLine="440" w:firstLineChars="200"/>
        <w:rPr>
          <w:rFonts w:ascii="宋体" w:eastAsia="宋体"/>
          <w:szCs w:val="24"/>
        </w:rPr>
      </w:pPr>
      <w:r>
        <w:rPr>
          <w:rFonts w:hint="eastAsia" w:ascii="宋体" w:eastAsia="宋体"/>
          <w:szCs w:val="24"/>
        </w:rPr>
        <w:t>d、《塔桅钢结构工程施工质量验收规程》CECS80:2006</w:t>
      </w:r>
    </w:p>
    <w:p>
      <w:pPr>
        <w:snapToGrid w:val="0"/>
        <w:spacing w:line="500" w:lineRule="exact"/>
        <w:ind w:firstLine="440" w:firstLineChars="200"/>
        <w:rPr>
          <w:rFonts w:ascii="宋体" w:eastAsia="宋体"/>
          <w:szCs w:val="24"/>
        </w:rPr>
      </w:pPr>
      <w:r>
        <w:rPr>
          <w:rFonts w:hint="eastAsia" w:ascii="宋体" w:eastAsia="宋体"/>
          <w:szCs w:val="24"/>
        </w:rPr>
        <w:t>e、《钢塔桅结构设计规范》GY5001-2004</w:t>
      </w:r>
    </w:p>
    <w:p>
      <w:pPr>
        <w:snapToGrid w:val="0"/>
        <w:spacing w:line="500" w:lineRule="exact"/>
        <w:ind w:firstLine="440" w:firstLineChars="200"/>
        <w:rPr>
          <w:rFonts w:ascii="宋体" w:eastAsia="宋体"/>
          <w:szCs w:val="24"/>
        </w:rPr>
      </w:pPr>
      <w:r>
        <w:rPr>
          <w:rFonts w:hint="eastAsia" w:ascii="宋体" w:eastAsia="宋体"/>
          <w:szCs w:val="24"/>
        </w:rPr>
        <w:t>f、除以上</w:t>
      </w:r>
      <w:r>
        <w:rPr>
          <w:rFonts w:ascii="宋体" w:eastAsia="宋体"/>
          <w:szCs w:val="24"/>
        </w:rPr>
        <w:t>外，涉及本项目的国家和地方的</w:t>
      </w:r>
      <w:r>
        <w:rPr>
          <w:rFonts w:hint="eastAsia" w:ascii="宋体" w:eastAsia="宋体"/>
          <w:szCs w:val="24"/>
        </w:rPr>
        <w:t>法律法规</w:t>
      </w:r>
    </w:p>
    <w:p>
      <w:pPr>
        <w:snapToGrid w:val="0"/>
        <w:spacing w:line="500" w:lineRule="exact"/>
        <w:ind w:firstLine="442" w:firstLineChars="200"/>
        <w:rPr>
          <w:rFonts w:ascii="宋体" w:eastAsia="宋体"/>
          <w:szCs w:val="24"/>
        </w:rPr>
      </w:pPr>
      <w:r>
        <w:rPr>
          <w:rFonts w:hint="eastAsia" w:ascii="宋体" w:eastAsia="宋体"/>
          <w:b/>
          <w:szCs w:val="24"/>
        </w:rPr>
        <w:t>第三条</w:t>
      </w:r>
      <w:r>
        <w:rPr>
          <w:rFonts w:hint="eastAsia" w:ascii="宋体" w:eastAsia="宋体"/>
          <w:szCs w:val="24"/>
        </w:rPr>
        <w:t>：</w:t>
      </w:r>
      <w:r>
        <w:rPr>
          <w:rFonts w:hint="eastAsia" w:ascii="宋体" w:eastAsia="宋体"/>
          <w:b/>
          <w:szCs w:val="24"/>
        </w:rPr>
        <w:t>甲方</w:t>
      </w:r>
      <w:r>
        <w:rPr>
          <w:rFonts w:ascii="宋体" w:eastAsia="宋体"/>
          <w:b/>
          <w:szCs w:val="24"/>
        </w:rPr>
        <w:t>责任</w:t>
      </w:r>
    </w:p>
    <w:p>
      <w:pPr>
        <w:snapToGrid w:val="0"/>
        <w:spacing w:line="500" w:lineRule="exact"/>
        <w:rPr>
          <w:rFonts w:ascii="宋体" w:eastAsia="宋体"/>
          <w:szCs w:val="24"/>
        </w:rPr>
      </w:pPr>
      <w:r>
        <w:rPr>
          <w:rFonts w:hint="eastAsia" w:ascii="宋体" w:eastAsia="宋体"/>
          <w:szCs w:val="24"/>
        </w:rPr>
        <w:t>　　3</w:t>
      </w:r>
      <w:r>
        <w:rPr>
          <w:rFonts w:ascii="宋体" w:eastAsia="宋体"/>
          <w:szCs w:val="24"/>
        </w:rPr>
        <w:t>.</w:t>
      </w:r>
      <w:r>
        <w:rPr>
          <w:rFonts w:hint="eastAsia" w:ascii="宋体" w:eastAsia="宋体"/>
          <w:szCs w:val="24"/>
        </w:rPr>
        <w:t>1</w:t>
      </w:r>
      <w:r>
        <w:rPr>
          <w:rFonts w:ascii="宋体" w:eastAsia="宋体"/>
          <w:szCs w:val="24"/>
        </w:rPr>
        <w:t xml:space="preserve"> </w:t>
      </w:r>
      <w:r>
        <w:rPr>
          <w:rFonts w:hint="eastAsia" w:ascii="宋体" w:eastAsia="宋体"/>
          <w:szCs w:val="24"/>
        </w:rPr>
        <w:t>甲方</w:t>
      </w:r>
      <w:r>
        <w:rPr>
          <w:rFonts w:ascii="宋体" w:eastAsia="宋体"/>
          <w:szCs w:val="24"/>
        </w:rPr>
        <w:t>根据乙方给出的检测计划表合理安排时间，以便乙方工作人员能</w:t>
      </w:r>
      <w:r>
        <w:rPr>
          <w:rFonts w:hint="eastAsia" w:ascii="宋体" w:eastAsia="宋体"/>
          <w:szCs w:val="24"/>
        </w:rPr>
        <w:t>及时</w:t>
      </w:r>
      <w:r>
        <w:rPr>
          <w:rFonts w:ascii="宋体" w:eastAsia="宋体"/>
          <w:szCs w:val="24"/>
        </w:rPr>
        <w:t>顺利进行塔体检测工作。</w:t>
      </w:r>
    </w:p>
    <w:p>
      <w:pPr>
        <w:snapToGrid w:val="0"/>
        <w:spacing w:line="500" w:lineRule="exact"/>
        <w:ind w:firstLine="480"/>
        <w:rPr>
          <w:rFonts w:ascii="宋体" w:eastAsia="宋体"/>
          <w:szCs w:val="24"/>
        </w:rPr>
      </w:pPr>
      <w:r>
        <w:rPr>
          <w:rFonts w:hint="eastAsia" w:ascii="宋体" w:eastAsia="宋体"/>
          <w:szCs w:val="24"/>
        </w:rPr>
        <w:t>3</w:t>
      </w:r>
      <w:r>
        <w:rPr>
          <w:rFonts w:ascii="宋体" w:eastAsia="宋体"/>
          <w:szCs w:val="24"/>
        </w:rPr>
        <w:t>.</w:t>
      </w:r>
      <w:r>
        <w:rPr>
          <w:rFonts w:hint="eastAsia" w:ascii="宋体" w:eastAsia="宋体"/>
          <w:szCs w:val="24"/>
        </w:rPr>
        <w:t>2</w:t>
      </w:r>
      <w:r>
        <w:rPr>
          <w:rFonts w:ascii="宋体" w:eastAsia="宋体"/>
          <w:szCs w:val="24"/>
        </w:rPr>
        <w:t xml:space="preserve"> </w:t>
      </w:r>
      <w:r>
        <w:rPr>
          <w:rFonts w:hint="eastAsia" w:ascii="宋体" w:eastAsia="宋体"/>
          <w:szCs w:val="24"/>
        </w:rPr>
        <w:t>提供本项目现有天线</w:t>
      </w:r>
      <w:r>
        <w:rPr>
          <w:rFonts w:ascii="宋体" w:eastAsia="宋体"/>
          <w:szCs w:val="24"/>
        </w:rPr>
        <w:t>类型、数量及其</w:t>
      </w:r>
      <w:r>
        <w:rPr>
          <w:rFonts w:hint="eastAsia" w:ascii="宋体" w:eastAsia="宋体"/>
          <w:szCs w:val="24"/>
        </w:rPr>
        <w:t>它相应</w:t>
      </w:r>
      <w:r>
        <w:rPr>
          <w:rFonts w:ascii="宋体" w:eastAsia="宋体"/>
          <w:szCs w:val="24"/>
        </w:rPr>
        <w:t>资料（</w:t>
      </w:r>
      <w:r>
        <w:rPr>
          <w:rFonts w:hint="eastAsia" w:ascii="宋体" w:eastAsia="宋体"/>
          <w:szCs w:val="24"/>
        </w:rPr>
        <w:t>复印件</w:t>
      </w:r>
      <w:r>
        <w:rPr>
          <w:rFonts w:ascii="宋体" w:eastAsia="宋体"/>
          <w:szCs w:val="24"/>
        </w:rPr>
        <w:t>）</w:t>
      </w:r>
      <w:r>
        <w:rPr>
          <w:rFonts w:hint="eastAsia" w:ascii="宋体" w:eastAsia="宋体"/>
          <w:szCs w:val="24"/>
        </w:rPr>
        <w:t>。</w:t>
      </w:r>
    </w:p>
    <w:p>
      <w:pPr>
        <w:snapToGrid w:val="0"/>
        <w:spacing w:line="500" w:lineRule="exact"/>
        <w:ind w:firstLine="480"/>
        <w:rPr>
          <w:rFonts w:ascii="宋体" w:eastAsia="宋体"/>
          <w:szCs w:val="24"/>
        </w:rPr>
      </w:pPr>
      <w:r>
        <w:rPr>
          <w:rFonts w:ascii="宋体" w:eastAsia="宋体"/>
          <w:szCs w:val="24"/>
        </w:rPr>
        <w:t xml:space="preserve">3.3 </w:t>
      </w:r>
      <w:r>
        <w:rPr>
          <w:rFonts w:hint="eastAsia" w:ascii="宋体" w:eastAsia="宋体"/>
          <w:szCs w:val="24"/>
        </w:rPr>
        <w:t>提供</w:t>
      </w:r>
      <w:r>
        <w:rPr>
          <w:rFonts w:ascii="宋体" w:eastAsia="宋体"/>
          <w:szCs w:val="24"/>
        </w:rPr>
        <w:t>本</w:t>
      </w:r>
      <w:r>
        <w:rPr>
          <w:rFonts w:hint="eastAsia" w:ascii="宋体" w:eastAsia="宋体"/>
          <w:szCs w:val="24"/>
        </w:rPr>
        <w:t>项目</w:t>
      </w:r>
      <w:r>
        <w:rPr>
          <w:rFonts w:ascii="宋体" w:eastAsia="宋体"/>
          <w:szCs w:val="24"/>
        </w:rPr>
        <w:t>预期新增使用需求说明（</w:t>
      </w:r>
      <w:r>
        <w:rPr>
          <w:rFonts w:hint="eastAsia" w:ascii="宋体" w:eastAsia="宋体"/>
          <w:szCs w:val="24"/>
        </w:rPr>
        <w:t>原件</w:t>
      </w:r>
      <w:r>
        <w:rPr>
          <w:rFonts w:ascii="宋体" w:eastAsia="宋体"/>
          <w:szCs w:val="24"/>
        </w:rPr>
        <w:t>）</w:t>
      </w:r>
      <w:r>
        <w:rPr>
          <w:rFonts w:hint="eastAsia" w:ascii="宋体" w:eastAsia="宋体"/>
          <w:szCs w:val="24"/>
        </w:rPr>
        <w:t>。</w:t>
      </w:r>
    </w:p>
    <w:p>
      <w:pPr>
        <w:snapToGrid w:val="0"/>
        <w:spacing w:line="500" w:lineRule="exact"/>
        <w:ind w:firstLine="480"/>
        <w:rPr>
          <w:rFonts w:ascii="宋体" w:eastAsia="宋体"/>
          <w:szCs w:val="24"/>
        </w:rPr>
      </w:pPr>
      <w:r>
        <w:rPr>
          <w:rFonts w:ascii="宋体" w:eastAsia="宋体"/>
          <w:szCs w:val="24"/>
        </w:rPr>
        <w:t xml:space="preserve">3.4 </w:t>
      </w:r>
      <w:r>
        <w:rPr>
          <w:rFonts w:hint="eastAsia" w:ascii="宋体" w:eastAsia="宋体"/>
          <w:szCs w:val="24"/>
        </w:rPr>
        <w:t>甲方</w:t>
      </w:r>
      <w:r>
        <w:rPr>
          <w:rFonts w:ascii="宋体" w:eastAsia="宋体"/>
          <w:szCs w:val="24"/>
        </w:rPr>
        <w:t>委托任务</w:t>
      </w:r>
      <w:r>
        <w:rPr>
          <w:rFonts w:hint="eastAsia" w:ascii="宋体" w:eastAsia="宋体"/>
          <w:szCs w:val="24"/>
        </w:rPr>
        <w:t>时</w:t>
      </w:r>
      <w:r>
        <w:rPr>
          <w:rFonts w:ascii="宋体" w:eastAsia="宋体"/>
          <w:szCs w:val="24"/>
        </w:rPr>
        <w:t>，必须以书面形式向乙方明确工作任务，并提供相关文件资料。</w:t>
      </w:r>
    </w:p>
    <w:p>
      <w:pPr>
        <w:snapToGrid w:val="0"/>
        <w:spacing w:line="500" w:lineRule="exact"/>
        <w:ind w:firstLine="480"/>
        <w:rPr>
          <w:rFonts w:ascii="宋体" w:eastAsia="宋体"/>
          <w:szCs w:val="24"/>
        </w:rPr>
      </w:pPr>
      <w:r>
        <w:rPr>
          <w:rFonts w:ascii="宋体" w:eastAsia="宋体"/>
          <w:szCs w:val="24"/>
        </w:rPr>
        <w:t xml:space="preserve">3.5 </w:t>
      </w:r>
      <w:r>
        <w:rPr>
          <w:rFonts w:hint="eastAsia" w:ascii="宋体" w:eastAsia="宋体"/>
          <w:szCs w:val="24"/>
        </w:rPr>
        <w:t>甲方</w:t>
      </w:r>
      <w:r>
        <w:rPr>
          <w:rFonts w:ascii="宋体" w:eastAsia="宋体"/>
          <w:szCs w:val="24"/>
        </w:rPr>
        <w:t>不得</w:t>
      </w:r>
      <w:r>
        <w:rPr>
          <w:rFonts w:hint="eastAsia" w:ascii="宋体" w:eastAsia="宋体"/>
          <w:szCs w:val="24"/>
        </w:rPr>
        <w:t>要求</w:t>
      </w:r>
      <w:r>
        <w:rPr>
          <w:rFonts w:ascii="宋体" w:eastAsia="宋体"/>
          <w:szCs w:val="24"/>
        </w:rPr>
        <w:t>乙方违反国家有关标准进行检测工作。</w:t>
      </w:r>
    </w:p>
    <w:p>
      <w:pPr>
        <w:spacing w:line="500" w:lineRule="exact"/>
        <w:ind w:firstLine="482"/>
        <w:rPr>
          <w:rFonts w:ascii="宋体" w:eastAsia="宋体"/>
          <w:szCs w:val="24"/>
        </w:rPr>
      </w:pPr>
      <w:r>
        <w:rPr>
          <w:rFonts w:hint="eastAsia" w:ascii="宋体" w:eastAsia="宋体"/>
          <w:szCs w:val="24"/>
        </w:rPr>
        <w:t>3.6 甲方</w:t>
      </w:r>
      <w:r>
        <w:rPr>
          <w:rFonts w:ascii="宋体" w:eastAsia="宋体"/>
          <w:szCs w:val="24"/>
        </w:rPr>
        <w:t>应及时为乙方提供检测现场的</w:t>
      </w:r>
      <w:r>
        <w:rPr>
          <w:rFonts w:hint="eastAsia" w:ascii="宋体" w:eastAsia="宋体"/>
          <w:szCs w:val="24"/>
        </w:rPr>
        <w:t>外部环境</w:t>
      </w:r>
      <w:r>
        <w:rPr>
          <w:rFonts w:ascii="宋体" w:eastAsia="宋体"/>
          <w:szCs w:val="24"/>
        </w:rPr>
        <w:t>工作条件并及时</w:t>
      </w:r>
      <w:r>
        <w:rPr>
          <w:rFonts w:hint="eastAsia" w:ascii="宋体" w:eastAsia="宋体"/>
          <w:szCs w:val="24"/>
        </w:rPr>
        <w:t>协调</w:t>
      </w:r>
      <w:r>
        <w:rPr>
          <w:rFonts w:ascii="宋体" w:eastAsia="宋体"/>
          <w:szCs w:val="24"/>
        </w:rPr>
        <w:t>解决现场出现的各种影响乙方正常工作的</w:t>
      </w:r>
      <w:r>
        <w:rPr>
          <w:rFonts w:hint="eastAsia" w:ascii="宋体" w:eastAsia="宋体"/>
          <w:szCs w:val="24"/>
        </w:rPr>
        <w:t>（如：</w:t>
      </w:r>
      <w:r>
        <w:rPr>
          <w:rFonts w:ascii="宋体" w:eastAsia="宋体"/>
          <w:szCs w:val="24"/>
        </w:rPr>
        <w:t>处理扰民及协调周边建筑业主、拆除地上障碍物、平整周边现场、开辟通行道路、接通电源</w:t>
      </w:r>
      <w:r>
        <w:rPr>
          <w:rFonts w:hint="eastAsia" w:ascii="宋体" w:eastAsia="宋体"/>
          <w:szCs w:val="24"/>
        </w:rPr>
        <w:t>等）问题</w:t>
      </w:r>
      <w:r>
        <w:rPr>
          <w:rFonts w:ascii="宋体" w:eastAsia="宋体"/>
          <w:szCs w:val="24"/>
        </w:rPr>
        <w:t>。上述</w:t>
      </w:r>
      <w:r>
        <w:rPr>
          <w:rFonts w:hint="eastAsia" w:ascii="宋体" w:eastAsia="宋体"/>
          <w:szCs w:val="24"/>
        </w:rPr>
        <w:t>问题</w:t>
      </w:r>
      <w:r>
        <w:rPr>
          <w:rFonts w:ascii="宋体" w:eastAsia="宋体"/>
          <w:szCs w:val="24"/>
        </w:rPr>
        <w:t>未能有效解决之前，乙方有权暂停工作，工期顺延。</w:t>
      </w:r>
    </w:p>
    <w:p>
      <w:pPr>
        <w:spacing w:line="500" w:lineRule="exact"/>
        <w:ind w:firstLine="482"/>
        <w:rPr>
          <w:rFonts w:ascii="宋体" w:eastAsia="宋体"/>
          <w:szCs w:val="24"/>
        </w:rPr>
      </w:pPr>
      <w:r>
        <w:rPr>
          <w:rFonts w:hint="eastAsia" w:ascii="宋体" w:eastAsia="宋体"/>
          <w:szCs w:val="24"/>
        </w:rPr>
        <w:t>3.7 甲方</w:t>
      </w:r>
      <w:r>
        <w:rPr>
          <w:rFonts w:ascii="宋体" w:eastAsia="宋体"/>
          <w:szCs w:val="24"/>
        </w:rPr>
        <w:t>应保护乙方的检测方案</w:t>
      </w:r>
      <w:r>
        <w:rPr>
          <w:rFonts w:hint="eastAsia" w:ascii="宋体" w:eastAsia="宋体"/>
          <w:szCs w:val="24"/>
        </w:rPr>
        <w:t>、</w:t>
      </w:r>
      <w:r>
        <w:rPr>
          <w:rFonts w:ascii="宋体" w:eastAsia="宋体"/>
          <w:szCs w:val="24"/>
        </w:rPr>
        <w:t>报告</w:t>
      </w:r>
      <w:r>
        <w:rPr>
          <w:rFonts w:hint="eastAsia" w:ascii="宋体" w:eastAsia="宋体"/>
          <w:szCs w:val="24"/>
        </w:rPr>
        <w:t>书</w:t>
      </w:r>
      <w:r>
        <w:rPr>
          <w:rFonts w:ascii="宋体" w:eastAsia="宋体"/>
          <w:szCs w:val="24"/>
        </w:rPr>
        <w:t>、文件、资料图纸、数据、特殊工艺（</w:t>
      </w:r>
      <w:r>
        <w:rPr>
          <w:rFonts w:hint="eastAsia" w:ascii="宋体" w:eastAsia="宋体"/>
          <w:szCs w:val="24"/>
        </w:rPr>
        <w:t>方法</w:t>
      </w:r>
      <w:r>
        <w:rPr>
          <w:rFonts w:ascii="宋体" w:eastAsia="宋体"/>
          <w:szCs w:val="24"/>
        </w:rPr>
        <w:t>）</w:t>
      </w:r>
      <w:r>
        <w:rPr>
          <w:rFonts w:hint="eastAsia" w:ascii="宋体" w:eastAsia="宋体"/>
          <w:szCs w:val="24"/>
        </w:rPr>
        <w:t>、</w:t>
      </w:r>
      <w:r>
        <w:rPr>
          <w:rFonts w:ascii="宋体" w:eastAsia="宋体"/>
          <w:szCs w:val="24"/>
        </w:rPr>
        <w:t>专利技术和合理化建议等工作成果及其</w:t>
      </w:r>
      <w:r>
        <w:rPr>
          <w:rFonts w:hint="eastAsia" w:ascii="宋体" w:eastAsia="宋体"/>
          <w:szCs w:val="24"/>
        </w:rPr>
        <w:t>他</w:t>
      </w:r>
      <w:r>
        <w:rPr>
          <w:rFonts w:ascii="宋体" w:eastAsia="宋体"/>
          <w:szCs w:val="24"/>
        </w:rPr>
        <w:t>向甲方提供的资料</w:t>
      </w:r>
      <w:r>
        <w:rPr>
          <w:rFonts w:hint="eastAsia" w:ascii="宋体" w:eastAsia="宋体"/>
          <w:szCs w:val="24"/>
        </w:rPr>
        <w:t>,</w:t>
      </w:r>
      <w:r>
        <w:rPr>
          <w:rFonts w:ascii="宋体" w:eastAsia="宋体"/>
          <w:szCs w:val="24"/>
        </w:rPr>
        <w:t>未经</w:t>
      </w:r>
      <w:r>
        <w:rPr>
          <w:rFonts w:hint="eastAsia" w:ascii="宋体" w:eastAsia="宋体"/>
          <w:szCs w:val="24"/>
        </w:rPr>
        <w:t>乙方</w:t>
      </w:r>
      <w:r>
        <w:rPr>
          <w:rFonts w:ascii="宋体" w:eastAsia="宋体"/>
          <w:szCs w:val="24"/>
        </w:rPr>
        <w:t>同意，甲方不得复制、不得泄露、不</w:t>
      </w:r>
      <w:r>
        <w:rPr>
          <w:rFonts w:hint="eastAsia" w:ascii="宋体" w:eastAsia="宋体"/>
          <w:szCs w:val="24"/>
        </w:rPr>
        <w:t>的</w:t>
      </w:r>
      <w:r>
        <w:rPr>
          <w:rFonts w:ascii="宋体" w:eastAsia="宋体"/>
          <w:szCs w:val="24"/>
        </w:rPr>
        <w:t>擅自修改、传送或向第三人转让或用于本合同外的项目；如发生上述情况，甲方应负责法律</w:t>
      </w:r>
      <w:r>
        <w:rPr>
          <w:rFonts w:hint="eastAsia" w:ascii="宋体" w:eastAsia="宋体"/>
          <w:szCs w:val="24"/>
        </w:rPr>
        <w:t>责任</w:t>
      </w:r>
      <w:r>
        <w:rPr>
          <w:rFonts w:ascii="宋体" w:eastAsia="宋体"/>
          <w:szCs w:val="24"/>
        </w:rPr>
        <w:t>。</w:t>
      </w:r>
    </w:p>
    <w:p>
      <w:pPr>
        <w:spacing w:line="500" w:lineRule="exact"/>
        <w:ind w:firstLine="482"/>
        <w:rPr>
          <w:rFonts w:ascii="宋体" w:eastAsia="宋体"/>
          <w:szCs w:val="24"/>
        </w:rPr>
      </w:pPr>
      <w:r>
        <w:rPr>
          <w:rFonts w:ascii="宋体" w:eastAsia="宋体"/>
          <w:szCs w:val="24"/>
        </w:rPr>
        <w:t xml:space="preserve">3.8 </w:t>
      </w:r>
      <w:r>
        <w:rPr>
          <w:rFonts w:hint="eastAsia" w:ascii="宋体" w:eastAsia="宋体"/>
          <w:szCs w:val="24"/>
        </w:rPr>
        <w:t>甲方</w:t>
      </w:r>
      <w:r>
        <w:rPr>
          <w:rFonts w:ascii="宋体" w:eastAsia="宋体"/>
          <w:szCs w:val="24"/>
        </w:rPr>
        <w:t>应当按合同约定及时足额支付塔体检测费用。</w:t>
      </w:r>
    </w:p>
    <w:p>
      <w:pPr>
        <w:spacing w:line="500" w:lineRule="exact"/>
        <w:ind w:firstLine="482"/>
        <w:rPr>
          <w:rFonts w:ascii="宋体" w:eastAsia="宋体"/>
          <w:szCs w:val="24"/>
        </w:rPr>
      </w:pPr>
      <w:r>
        <w:rPr>
          <w:rFonts w:ascii="宋体" w:eastAsia="宋体"/>
          <w:szCs w:val="24"/>
        </w:rPr>
        <w:t xml:space="preserve">3.9 </w:t>
      </w:r>
      <w:r>
        <w:rPr>
          <w:rFonts w:hint="eastAsia" w:ascii="宋体" w:eastAsia="宋体"/>
          <w:szCs w:val="24"/>
        </w:rPr>
        <w:t>本</w:t>
      </w:r>
      <w:r>
        <w:rPr>
          <w:rFonts w:ascii="宋体" w:eastAsia="宋体"/>
          <w:szCs w:val="24"/>
        </w:rPr>
        <w:t>合同有关条款规定和补充协议中甲方应</w:t>
      </w:r>
      <w:r>
        <w:rPr>
          <w:rFonts w:hint="eastAsia" w:ascii="宋体" w:eastAsia="宋体"/>
          <w:szCs w:val="24"/>
        </w:rPr>
        <w:t>负</w:t>
      </w:r>
      <w:r>
        <w:rPr>
          <w:rFonts w:ascii="宋体" w:eastAsia="宋体"/>
          <w:szCs w:val="24"/>
        </w:rPr>
        <w:t>的其它责任。</w:t>
      </w:r>
    </w:p>
    <w:p>
      <w:pPr>
        <w:spacing w:line="500" w:lineRule="exact"/>
        <w:ind w:firstLine="442" w:firstLineChars="200"/>
        <w:rPr>
          <w:rFonts w:ascii="宋体" w:eastAsia="宋体"/>
          <w:b/>
          <w:szCs w:val="24"/>
        </w:rPr>
      </w:pPr>
    </w:p>
    <w:p>
      <w:pPr>
        <w:spacing w:line="500" w:lineRule="exact"/>
        <w:ind w:firstLine="442" w:firstLineChars="200"/>
        <w:rPr>
          <w:rFonts w:ascii="宋体" w:eastAsia="宋体"/>
          <w:szCs w:val="24"/>
        </w:rPr>
      </w:pPr>
      <w:r>
        <w:rPr>
          <w:rFonts w:hint="eastAsia" w:ascii="宋体" w:eastAsia="宋体"/>
          <w:b/>
          <w:szCs w:val="24"/>
        </w:rPr>
        <w:t>第四条：乙方</w:t>
      </w:r>
      <w:r>
        <w:rPr>
          <w:rFonts w:ascii="宋体" w:eastAsia="宋体"/>
          <w:b/>
          <w:szCs w:val="24"/>
        </w:rPr>
        <w:t xml:space="preserve">责任 </w:t>
      </w:r>
    </w:p>
    <w:p>
      <w:pPr>
        <w:spacing w:line="500" w:lineRule="exact"/>
        <w:ind w:firstLine="480"/>
        <w:rPr>
          <w:rFonts w:ascii="宋体" w:eastAsia="宋体"/>
          <w:szCs w:val="24"/>
        </w:rPr>
      </w:pPr>
      <w:r>
        <w:rPr>
          <w:rFonts w:ascii="宋体" w:eastAsia="宋体"/>
          <w:szCs w:val="24"/>
        </w:rPr>
        <w:t xml:space="preserve">4.1 </w:t>
      </w:r>
      <w:r>
        <w:rPr>
          <w:rFonts w:hint="eastAsia" w:ascii="宋体" w:eastAsia="宋体"/>
          <w:szCs w:val="24"/>
        </w:rPr>
        <w:t>乙方应按国家技术规范、标准、规程和甲方的邀请函</w:t>
      </w:r>
      <w:r>
        <w:rPr>
          <w:rFonts w:ascii="宋体" w:eastAsia="宋体"/>
          <w:szCs w:val="24"/>
        </w:rPr>
        <w:t>及</w:t>
      </w:r>
      <w:r>
        <w:rPr>
          <w:rFonts w:hint="eastAsia" w:ascii="宋体" w:eastAsia="宋体"/>
          <w:szCs w:val="24"/>
        </w:rPr>
        <w:t>技术要求进行塔体检测工作，按本合同规定的时间提交质量合格的成果资料，并对其质量负责。乙方</w:t>
      </w:r>
      <w:r>
        <w:rPr>
          <w:rFonts w:ascii="宋体" w:eastAsia="宋体"/>
          <w:szCs w:val="24"/>
        </w:rPr>
        <w:t>对甲方提供相关资料负有保密义务和责任，否则造成相关损失责任，由乙方自行承担，并赔偿甲方相关</w:t>
      </w:r>
      <w:r>
        <w:rPr>
          <w:rFonts w:hint="eastAsia" w:ascii="宋体" w:eastAsia="宋体"/>
          <w:szCs w:val="24"/>
        </w:rPr>
        <w:t>损失</w:t>
      </w:r>
      <w:r>
        <w:rPr>
          <w:rFonts w:ascii="宋体" w:eastAsia="宋体"/>
          <w:szCs w:val="24"/>
        </w:rPr>
        <w:t>。</w:t>
      </w:r>
    </w:p>
    <w:p>
      <w:pPr>
        <w:spacing w:line="500" w:lineRule="exact"/>
        <w:rPr>
          <w:rFonts w:ascii="宋体" w:eastAsia="宋体"/>
          <w:szCs w:val="24"/>
        </w:rPr>
      </w:pPr>
      <w:r>
        <w:rPr>
          <w:rFonts w:hint="eastAsia" w:ascii="宋体" w:eastAsia="宋体"/>
          <w:szCs w:val="24"/>
        </w:rPr>
        <w:t>　　</w:t>
      </w:r>
      <w:r>
        <w:rPr>
          <w:rFonts w:ascii="宋体" w:eastAsia="宋体"/>
          <w:szCs w:val="24"/>
        </w:rPr>
        <w:t xml:space="preserve">4.2 </w:t>
      </w:r>
      <w:r>
        <w:rPr>
          <w:rFonts w:hint="eastAsia" w:ascii="宋体" w:eastAsia="宋体"/>
          <w:szCs w:val="24"/>
        </w:rPr>
        <w:t>由于乙方提供的成果资料质量不合格，乙方应负责无偿给予补充完善使其达到质量合格；若乙方拒绝</w:t>
      </w:r>
      <w:r>
        <w:rPr>
          <w:rFonts w:ascii="宋体" w:eastAsia="宋体"/>
          <w:szCs w:val="24"/>
        </w:rPr>
        <w:t>或</w:t>
      </w:r>
      <w:r>
        <w:rPr>
          <w:rFonts w:hint="eastAsia" w:ascii="宋体" w:eastAsia="宋体"/>
          <w:szCs w:val="24"/>
        </w:rPr>
        <w:t>不能补充完善，需另委托其他单位时，乙方应全额承担相应费用。此外，</w:t>
      </w:r>
      <w:r>
        <w:rPr>
          <w:rFonts w:ascii="宋体" w:eastAsia="宋体"/>
          <w:szCs w:val="24"/>
        </w:rPr>
        <w:t>造成甲方相关损失的，</w:t>
      </w:r>
      <w:r>
        <w:rPr>
          <w:rFonts w:hint="eastAsia" w:ascii="宋体" w:eastAsia="宋体"/>
          <w:szCs w:val="24"/>
        </w:rPr>
        <w:t>由</w:t>
      </w:r>
      <w:r>
        <w:rPr>
          <w:rFonts w:ascii="宋体" w:eastAsia="宋体"/>
          <w:szCs w:val="24"/>
        </w:rPr>
        <w:t>乙方承担相关</w:t>
      </w:r>
      <w:r>
        <w:rPr>
          <w:rFonts w:hint="eastAsia" w:ascii="宋体" w:eastAsia="宋体"/>
          <w:szCs w:val="24"/>
        </w:rPr>
        <w:t>损失</w:t>
      </w:r>
      <w:r>
        <w:rPr>
          <w:rFonts w:ascii="宋体" w:eastAsia="宋体"/>
          <w:szCs w:val="24"/>
        </w:rPr>
        <w:t>费用。</w:t>
      </w:r>
    </w:p>
    <w:p>
      <w:pPr>
        <w:spacing w:line="500" w:lineRule="exact"/>
        <w:ind w:firstLine="480"/>
        <w:rPr>
          <w:rFonts w:ascii="宋体" w:eastAsia="宋体"/>
          <w:szCs w:val="24"/>
        </w:rPr>
      </w:pPr>
      <w:r>
        <w:rPr>
          <w:rFonts w:ascii="宋体" w:eastAsia="宋体"/>
          <w:szCs w:val="24"/>
        </w:rPr>
        <w:t xml:space="preserve">4.3 </w:t>
      </w:r>
      <w:r>
        <w:rPr>
          <w:rFonts w:hint="eastAsia" w:ascii="宋体" w:eastAsia="宋体"/>
          <w:szCs w:val="24"/>
        </w:rPr>
        <w:t>乙方</w:t>
      </w:r>
      <w:r>
        <w:rPr>
          <w:rFonts w:ascii="宋体" w:eastAsia="宋体"/>
          <w:szCs w:val="24"/>
        </w:rPr>
        <w:t>必须为施工人员购买人身意外、伤亡</w:t>
      </w:r>
      <w:r>
        <w:rPr>
          <w:rFonts w:hint="eastAsia" w:ascii="宋体" w:eastAsia="宋体"/>
          <w:szCs w:val="24"/>
        </w:rPr>
        <w:t>保险</w:t>
      </w:r>
      <w:r>
        <w:rPr>
          <w:rFonts w:ascii="宋体" w:eastAsia="宋体"/>
          <w:szCs w:val="24"/>
        </w:rPr>
        <w:t>，施工过程中，</w:t>
      </w:r>
      <w:r>
        <w:rPr>
          <w:rFonts w:hint="eastAsia" w:ascii="宋体" w:eastAsia="宋体"/>
          <w:szCs w:val="24"/>
        </w:rPr>
        <w:t>采取</w:t>
      </w:r>
      <w:r>
        <w:rPr>
          <w:rFonts w:ascii="宋体" w:eastAsia="宋体"/>
          <w:szCs w:val="24"/>
        </w:rPr>
        <w:t>相应安全</w:t>
      </w:r>
      <w:r>
        <w:rPr>
          <w:rFonts w:hint="eastAsia" w:ascii="宋体" w:eastAsia="宋体"/>
          <w:szCs w:val="24"/>
        </w:rPr>
        <w:t>防范</w:t>
      </w:r>
      <w:r>
        <w:rPr>
          <w:rFonts w:ascii="宋体" w:eastAsia="宋体"/>
          <w:szCs w:val="24"/>
        </w:rPr>
        <w:t>措施</w:t>
      </w:r>
      <w:r>
        <w:rPr>
          <w:rFonts w:hint="eastAsia" w:ascii="宋体" w:eastAsia="宋体"/>
          <w:szCs w:val="24"/>
        </w:rPr>
        <w:t>，预防事故的发生。</w:t>
      </w:r>
      <w:r>
        <w:rPr>
          <w:rFonts w:ascii="宋体" w:eastAsia="宋体"/>
          <w:szCs w:val="24"/>
        </w:rPr>
        <w:t>乙方员工</w:t>
      </w:r>
      <w:r>
        <w:rPr>
          <w:rFonts w:hint="eastAsia" w:ascii="宋体" w:eastAsia="宋体"/>
          <w:szCs w:val="24"/>
        </w:rPr>
        <w:t>往返</w:t>
      </w:r>
      <w:r>
        <w:rPr>
          <w:rFonts w:ascii="宋体" w:eastAsia="宋体"/>
          <w:szCs w:val="24"/>
        </w:rPr>
        <w:t>施工地或施工过程中发生意外、伤亡</w:t>
      </w:r>
      <w:r>
        <w:rPr>
          <w:rFonts w:hint="eastAsia" w:ascii="宋体" w:eastAsia="宋体"/>
          <w:szCs w:val="24"/>
        </w:rPr>
        <w:t>事故</w:t>
      </w:r>
      <w:r>
        <w:rPr>
          <w:rFonts w:ascii="宋体" w:eastAsia="宋体"/>
          <w:szCs w:val="24"/>
        </w:rPr>
        <w:t>，</w:t>
      </w:r>
      <w:r>
        <w:rPr>
          <w:rFonts w:hint="eastAsia" w:ascii="宋体" w:eastAsia="宋体"/>
          <w:szCs w:val="24"/>
        </w:rPr>
        <w:t>或</w:t>
      </w:r>
      <w:r>
        <w:rPr>
          <w:rFonts w:ascii="宋体" w:eastAsia="宋体"/>
          <w:szCs w:val="24"/>
        </w:rPr>
        <w:t>在施工过程中造成其他人员意外、伤亡事故的，责任由乙方</w:t>
      </w:r>
      <w:r>
        <w:rPr>
          <w:rFonts w:hint="eastAsia" w:ascii="宋体" w:eastAsia="宋体"/>
          <w:szCs w:val="24"/>
        </w:rPr>
        <w:t>自行</w:t>
      </w:r>
      <w:r>
        <w:rPr>
          <w:rFonts w:ascii="宋体" w:eastAsia="宋体"/>
          <w:szCs w:val="24"/>
        </w:rPr>
        <w:t>承担，甲方不承担任何责任。</w:t>
      </w:r>
    </w:p>
    <w:p>
      <w:pPr>
        <w:spacing w:line="500" w:lineRule="exact"/>
        <w:ind w:firstLine="480"/>
        <w:rPr>
          <w:rFonts w:ascii="宋体" w:eastAsia="宋体"/>
          <w:szCs w:val="24"/>
        </w:rPr>
      </w:pPr>
      <w:r>
        <w:rPr>
          <w:rFonts w:ascii="宋体" w:eastAsia="宋体"/>
          <w:szCs w:val="24"/>
        </w:rPr>
        <w:t xml:space="preserve">4.4 </w:t>
      </w:r>
      <w:r>
        <w:rPr>
          <w:rFonts w:hint="eastAsia" w:ascii="宋体" w:eastAsia="宋体"/>
          <w:szCs w:val="24"/>
        </w:rPr>
        <w:t>在现场工作的乙方的人员，应遵守甲方的安全保卫及其它有关的规章制度，符合</w:t>
      </w:r>
      <w:r>
        <w:rPr>
          <w:rFonts w:ascii="宋体" w:eastAsia="宋体"/>
          <w:szCs w:val="24"/>
        </w:rPr>
        <w:t>现场作业条件</w:t>
      </w:r>
      <w:r>
        <w:rPr>
          <w:rFonts w:hint="eastAsia" w:ascii="宋体" w:eastAsia="宋体"/>
          <w:szCs w:val="24"/>
        </w:rPr>
        <w:t>时，</w:t>
      </w:r>
      <w:r>
        <w:rPr>
          <w:rFonts w:ascii="宋体" w:eastAsia="宋体"/>
          <w:szCs w:val="24"/>
        </w:rPr>
        <w:t>才能开展工作</w:t>
      </w:r>
      <w:r>
        <w:rPr>
          <w:rFonts w:hint="eastAsia" w:ascii="宋体" w:eastAsia="宋体"/>
          <w:szCs w:val="24"/>
        </w:rPr>
        <w:t>。</w:t>
      </w:r>
      <w:r>
        <w:rPr>
          <w:rFonts w:ascii="宋体" w:eastAsia="宋体"/>
          <w:szCs w:val="24"/>
        </w:rPr>
        <w:t>甲方概不负责现场作业人员的生命财产安全</w:t>
      </w:r>
      <w:r>
        <w:rPr>
          <w:rFonts w:hint="eastAsia" w:ascii="宋体" w:eastAsia="宋体"/>
          <w:szCs w:val="24"/>
        </w:rPr>
        <w:t>，乙方人员应承担其有关资料保密义务</w:t>
      </w:r>
      <w:r>
        <w:rPr>
          <w:rFonts w:ascii="宋体" w:eastAsia="宋体"/>
          <w:szCs w:val="24"/>
        </w:rPr>
        <w:t>。</w:t>
      </w:r>
    </w:p>
    <w:p>
      <w:pPr>
        <w:spacing w:line="500" w:lineRule="exact"/>
        <w:ind w:firstLine="480"/>
        <w:rPr>
          <w:rFonts w:ascii="宋体" w:eastAsia="宋体"/>
          <w:szCs w:val="24"/>
        </w:rPr>
      </w:pPr>
      <w:r>
        <w:rPr>
          <w:rFonts w:ascii="宋体" w:eastAsia="宋体"/>
          <w:szCs w:val="24"/>
        </w:rPr>
        <w:t xml:space="preserve">4.5 </w:t>
      </w:r>
      <w:r>
        <w:rPr>
          <w:rFonts w:hint="eastAsia" w:ascii="宋体" w:eastAsia="宋体"/>
          <w:szCs w:val="24"/>
        </w:rPr>
        <w:t>乙方</w:t>
      </w:r>
      <w:r>
        <w:rPr>
          <w:rFonts w:ascii="宋体" w:eastAsia="宋体"/>
          <w:szCs w:val="24"/>
        </w:rPr>
        <w:t>在</w:t>
      </w:r>
      <w:r>
        <w:rPr>
          <w:rFonts w:hint="eastAsia" w:ascii="宋体" w:eastAsia="宋体"/>
          <w:szCs w:val="24"/>
        </w:rPr>
        <w:t>工作</w:t>
      </w:r>
      <w:r>
        <w:rPr>
          <w:rFonts w:ascii="宋体" w:eastAsia="宋体"/>
          <w:szCs w:val="24"/>
        </w:rPr>
        <w:t>过程中，对甲方的设备设施、天线周边农作物或其他设施造成损失的，乙方承担所有责任。</w:t>
      </w:r>
    </w:p>
    <w:p>
      <w:pPr>
        <w:spacing w:line="500" w:lineRule="exact"/>
        <w:ind w:firstLine="480"/>
        <w:rPr>
          <w:rFonts w:ascii="宋体" w:eastAsia="宋体"/>
          <w:szCs w:val="24"/>
        </w:rPr>
      </w:pPr>
      <w:r>
        <w:rPr>
          <w:rFonts w:ascii="宋体" w:eastAsia="宋体"/>
          <w:szCs w:val="24"/>
        </w:rPr>
        <w:t xml:space="preserve">4.6 </w:t>
      </w:r>
      <w:r>
        <w:rPr>
          <w:rFonts w:hint="eastAsia" w:ascii="宋体" w:eastAsia="宋体"/>
          <w:szCs w:val="24"/>
        </w:rPr>
        <w:t>乙方</w:t>
      </w:r>
      <w:r>
        <w:rPr>
          <w:rFonts w:ascii="宋体" w:eastAsia="宋体"/>
          <w:szCs w:val="24"/>
        </w:rPr>
        <w:t>向甲方提交</w:t>
      </w:r>
      <w:r>
        <w:rPr>
          <w:rFonts w:hint="eastAsia" w:ascii="宋体" w:eastAsia="宋体"/>
          <w:szCs w:val="24"/>
        </w:rPr>
        <w:t>完整</w:t>
      </w:r>
      <w:r>
        <w:rPr>
          <w:rFonts w:ascii="宋体" w:eastAsia="宋体"/>
          <w:szCs w:val="24"/>
        </w:rPr>
        <w:t>成果资料并对其质量负责</w:t>
      </w:r>
      <w:r>
        <w:rPr>
          <w:rFonts w:hint="eastAsia" w:ascii="宋体" w:eastAsia="宋体"/>
          <w:szCs w:val="24"/>
        </w:rPr>
        <w:t>。</w:t>
      </w:r>
    </w:p>
    <w:p>
      <w:pPr>
        <w:spacing w:line="500" w:lineRule="exact"/>
        <w:ind w:firstLine="480"/>
        <w:rPr>
          <w:rFonts w:ascii="宋体" w:eastAsia="宋体"/>
          <w:szCs w:val="24"/>
        </w:rPr>
      </w:pPr>
      <w:r>
        <w:rPr>
          <w:rFonts w:ascii="宋体" w:eastAsia="宋体"/>
          <w:szCs w:val="24"/>
        </w:rPr>
        <w:t xml:space="preserve">4.7 </w:t>
      </w:r>
      <w:r>
        <w:rPr>
          <w:rFonts w:hint="eastAsia" w:ascii="宋体" w:eastAsia="宋体"/>
          <w:szCs w:val="24"/>
        </w:rPr>
        <w:t>乙方</w:t>
      </w:r>
      <w:r>
        <w:rPr>
          <w:rFonts w:ascii="宋体" w:eastAsia="宋体"/>
          <w:szCs w:val="24"/>
        </w:rPr>
        <w:t>负责向甲方提交</w:t>
      </w:r>
      <w:r>
        <w:rPr>
          <w:rFonts w:hint="eastAsia" w:ascii="宋体" w:eastAsia="宋体"/>
          <w:szCs w:val="24"/>
        </w:rPr>
        <w:t>正式</w:t>
      </w:r>
      <w:r>
        <w:rPr>
          <w:rFonts w:ascii="宋体" w:eastAsia="宋体"/>
          <w:szCs w:val="24"/>
        </w:rPr>
        <w:t>成果资料</w:t>
      </w:r>
      <w:r>
        <w:rPr>
          <w:rFonts w:hint="eastAsia" w:ascii="宋体" w:eastAsia="宋体"/>
          <w:szCs w:val="24"/>
          <w:u w:val="single"/>
        </w:rPr>
        <w:t xml:space="preserve">  4</w:t>
      </w:r>
      <w:r>
        <w:rPr>
          <w:rFonts w:ascii="宋体" w:eastAsia="宋体"/>
          <w:szCs w:val="24"/>
          <w:u w:val="single"/>
        </w:rPr>
        <w:t xml:space="preserve"> </w:t>
      </w:r>
      <w:r>
        <w:rPr>
          <w:rFonts w:hint="eastAsia" w:ascii="宋体" w:eastAsia="宋体"/>
          <w:szCs w:val="24"/>
          <w:u w:val="single"/>
        </w:rPr>
        <w:t xml:space="preserve"> </w:t>
      </w:r>
      <w:r>
        <w:rPr>
          <w:rFonts w:hint="eastAsia" w:ascii="宋体" w:eastAsia="宋体"/>
          <w:szCs w:val="24"/>
        </w:rPr>
        <w:t>份</w:t>
      </w:r>
      <w:r>
        <w:rPr>
          <w:rFonts w:ascii="宋体" w:eastAsia="宋体"/>
          <w:szCs w:val="24"/>
        </w:rPr>
        <w:t>，甲方要求增加的份数另行收费，收费标准双方另行确定。</w:t>
      </w:r>
    </w:p>
    <w:p>
      <w:pPr>
        <w:spacing w:line="500" w:lineRule="exact"/>
        <w:rPr>
          <w:rFonts w:ascii="宋体" w:eastAsia="宋体"/>
          <w:szCs w:val="24"/>
        </w:rPr>
      </w:pPr>
      <w:r>
        <w:rPr>
          <w:rFonts w:hint="eastAsia" w:ascii="宋体" w:eastAsia="宋体"/>
          <w:szCs w:val="24"/>
        </w:rPr>
        <w:t>　　4.8 本合同有关条款规定和补充协议中乙方应负的其它责任。</w:t>
      </w:r>
    </w:p>
    <w:p>
      <w:pPr>
        <w:spacing w:line="500" w:lineRule="exact"/>
        <w:ind w:firstLine="442" w:firstLineChars="200"/>
        <w:rPr>
          <w:rFonts w:ascii="宋体" w:eastAsia="宋体"/>
          <w:b/>
          <w:szCs w:val="24"/>
        </w:rPr>
      </w:pPr>
      <w:r>
        <w:rPr>
          <w:rFonts w:hint="eastAsia" w:ascii="宋体" w:eastAsia="宋体"/>
          <w:b/>
          <w:szCs w:val="24"/>
        </w:rPr>
        <w:t>第五条</w:t>
      </w:r>
      <w:r>
        <w:rPr>
          <w:rFonts w:hint="eastAsia" w:ascii="宋体" w:eastAsia="宋体"/>
          <w:szCs w:val="24"/>
        </w:rPr>
        <w:t>：</w:t>
      </w:r>
      <w:r>
        <w:rPr>
          <w:rFonts w:hint="eastAsia" w:ascii="宋体" w:eastAsia="宋体"/>
          <w:b/>
          <w:szCs w:val="24"/>
        </w:rPr>
        <w:t>开工及提交成果资料的时间和费用及付费方式</w:t>
      </w:r>
    </w:p>
    <w:p>
      <w:pPr>
        <w:spacing w:line="500" w:lineRule="exact"/>
        <w:rPr>
          <w:rFonts w:ascii="宋体" w:eastAsia="宋体"/>
          <w:szCs w:val="24"/>
        </w:rPr>
      </w:pPr>
      <w:r>
        <w:rPr>
          <w:rFonts w:hint="eastAsia" w:ascii="宋体" w:eastAsia="宋体"/>
          <w:szCs w:val="24"/>
        </w:rPr>
        <w:t>　　5</w:t>
      </w:r>
      <w:r>
        <w:rPr>
          <w:rFonts w:ascii="宋体" w:eastAsia="宋体"/>
          <w:szCs w:val="24"/>
        </w:rPr>
        <w:t xml:space="preserve">.1 </w:t>
      </w:r>
      <w:r>
        <w:rPr>
          <w:rFonts w:hint="eastAsia" w:ascii="宋体" w:eastAsia="宋体"/>
          <w:szCs w:val="24"/>
        </w:rPr>
        <w:t>开工及提交成果资料的时间</w:t>
      </w:r>
    </w:p>
    <w:p>
      <w:pPr>
        <w:spacing w:line="500" w:lineRule="exact"/>
        <w:ind w:firstLine="440" w:firstLineChars="200"/>
        <w:rPr>
          <w:rFonts w:ascii="宋体" w:eastAsia="宋体"/>
          <w:szCs w:val="24"/>
        </w:rPr>
      </w:pPr>
      <w:r>
        <w:rPr>
          <w:rFonts w:hint="eastAsia" w:ascii="宋体" w:eastAsia="宋体"/>
          <w:szCs w:val="24"/>
        </w:rPr>
        <w:t>5</w:t>
      </w:r>
      <w:r>
        <w:rPr>
          <w:rFonts w:ascii="宋体" w:eastAsia="宋体"/>
          <w:szCs w:val="24"/>
        </w:rPr>
        <w:t xml:space="preserve">.1.1 </w:t>
      </w:r>
      <w:r>
        <w:rPr>
          <w:rFonts w:hint="eastAsia" w:ascii="宋体" w:eastAsia="宋体"/>
          <w:szCs w:val="24"/>
        </w:rPr>
        <w:t>本项目自收到甲方书面正式开工通知后</w:t>
      </w:r>
      <w:r>
        <w:rPr>
          <w:rFonts w:hint="eastAsia" w:ascii="宋体" w:eastAsia="宋体"/>
          <w:szCs w:val="24"/>
          <w:u w:val="single"/>
        </w:rPr>
        <w:t xml:space="preserve"> 30 </w:t>
      </w:r>
      <w:r>
        <w:rPr>
          <w:rFonts w:hint="eastAsia" w:ascii="宋体" w:eastAsia="宋体"/>
          <w:szCs w:val="24"/>
        </w:rPr>
        <w:t>天内（</w:t>
      </w:r>
      <w:r>
        <w:rPr>
          <w:rFonts w:hint="eastAsia" w:ascii="宋体" w:hAnsi="宋体" w:eastAsia="宋体" w:cs="宋体"/>
          <w:szCs w:val="24"/>
        </w:rPr>
        <w:t>铁塔建设完成后45日历天</w:t>
      </w:r>
      <w:r>
        <w:rPr>
          <w:rFonts w:hint="eastAsia" w:ascii="宋体" w:eastAsia="宋体"/>
          <w:szCs w:val="24"/>
        </w:rPr>
        <w:t>）乙方提交</w:t>
      </w:r>
      <w:r>
        <w:rPr>
          <w:rFonts w:ascii="宋体" w:eastAsia="宋体"/>
          <w:szCs w:val="24"/>
        </w:rPr>
        <w:t>电子版</w:t>
      </w:r>
      <w:r>
        <w:rPr>
          <w:rFonts w:hint="eastAsia" w:ascii="宋体" w:eastAsia="宋体"/>
          <w:szCs w:val="24"/>
        </w:rPr>
        <w:t>成果资料。</w:t>
      </w:r>
    </w:p>
    <w:p>
      <w:pPr>
        <w:spacing w:line="500" w:lineRule="exact"/>
        <w:ind w:firstLine="440" w:firstLineChars="200"/>
        <w:rPr>
          <w:rFonts w:ascii="宋体" w:eastAsia="宋体"/>
          <w:szCs w:val="24"/>
        </w:rPr>
      </w:pPr>
      <w:r>
        <w:rPr>
          <w:rFonts w:hint="eastAsia" w:ascii="宋体" w:eastAsia="宋体"/>
          <w:szCs w:val="24"/>
        </w:rPr>
        <w:t>5</w:t>
      </w:r>
      <w:r>
        <w:rPr>
          <w:rFonts w:ascii="宋体" w:eastAsia="宋体"/>
          <w:szCs w:val="24"/>
        </w:rPr>
        <w:t xml:space="preserve">.1.2 </w:t>
      </w:r>
      <w:r>
        <w:rPr>
          <w:rFonts w:hint="eastAsia" w:ascii="宋体" w:eastAsia="宋体"/>
          <w:szCs w:val="24"/>
        </w:rPr>
        <w:t>实际开工时间以甲方的开工通知书确定的时间为准。如遇发射任务无法停播、不可抗力影响以及非乙方原因造成的停、窝工等原因时，乙方</w:t>
      </w:r>
      <w:r>
        <w:rPr>
          <w:rFonts w:ascii="宋体" w:eastAsia="宋体"/>
          <w:szCs w:val="24"/>
        </w:rPr>
        <w:t>应及时通知甲方，双方协商一致，</w:t>
      </w:r>
      <w:r>
        <w:rPr>
          <w:rFonts w:hint="eastAsia" w:ascii="宋体" w:eastAsia="宋体"/>
          <w:szCs w:val="24"/>
        </w:rPr>
        <w:t>工期顺延。</w:t>
      </w:r>
    </w:p>
    <w:p>
      <w:pPr>
        <w:spacing w:line="500" w:lineRule="exact"/>
        <w:ind w:firstLine="480"/>
        <w:rPr>
          <w:rFonts w:ascii="宋体" w:eastAsia="宋体"/>
          <w:szCs w:val="24"/>
        </w:rPr>
      </w:pPr>
      <w:r>
        <w:rPr>
          <w:rFonts w:hint="eastAsia" w:ascii="宋体" w:eastAsia="宋体"/>
          <w:szCs w:val="24"/>
        </w:rPr>
        <w:t>5</w:t>
      </w:r>
      <w:r>
        <w:rPr>
          <w:rFonts w:ascii="宋体" w:eastAsia="宋体"/>
          <w:szCs w:val="24"/>
        </w:rPr>
        <w:t xml:space="preserve">.2 </w:t>
      </w:r>
      <w:r>
        <w:rPr>
          <w:rFonts w:hint="eastAsia" w:ascii="宋体" w:eastAsia="宋体"/>
          <w:szCs w:val="24"/>
        </w:rPr>
        <w:t>收费标准及付费方式:</w:t>
      </w:r>
      <w:r>
        <w:rPr>
          <w:rFonts w:hint="eastAsia"/>
        </w:rPr>
        <w:t xml:space="preserve"> </w:t>
      </w:r>
      <w:r>
        <w:rPr>
          <w:rFonts w:hint="eastAsia" w:ascii="宋体" w:eastAsia="宋体"/>
          <w:szCs w:val="24"/>
        </w:rPr>
        <w:t>本合同总价款含税为</w:t>
      </w:r>
      <w:r>
        <w:rPr>
          <w:rFonts w:hint="eastAsia" w:ascii="宋体" w:eastAsia="宋体"/>
          <w:szCs w:val="24"/>
          <w:u w:val="single"/>
        </w:rPr>
        <w:t xml:space="preserve">         </w:t>
      </w:r>
      <w:r>
        <w:rPr>
          <w:rFonts w:ascii="宋体" w:eastAsia="宋体"/>
          <w:szCs w:val="24"/>
          <w:u w:val="single"/>
        </w:rPr>
        <w:t xml:space="preserve"> </w:t>
      </w:r>
      <w:r>
        <w:rPr>
          <w:rFonts w:hint="eastAsia" w:ascii="宋体" w:eastAsia="宋体"/>
          <w:szCs w:val="24"/>
        </w:rPr>
        <w:t>元（大写：</w:t>
      </w:r>
      <w:r>
        <w:rPr>
          <w:rFonts w:hint="eastAsia" w:ascii="宋体" w:eastAsia="宋体"/>
          <w:szCs w:val="24"/>
          <w:u w:val="single"/>
        </w:rPr>
        <w:t xml:space="preserve">     元</w:t>
      </w:r>
      <w:r>
        <w:rPr>
          <w:rFonts w:ascii="宋体" w:eastAsia="宋体"/>
          <w:szCs w:val="24"/>
          <w:u w:val="single"/>
        </w:rPr>
        <w:t>整</w:t>
      </w:r>
      <w:r>
        <w:rPr>
          <w:rFonts w:ascii="宋体" w:eastAsia="宋体"/>
          <w:szCs w:val="24"/>
        </w:rPr>
        <w:t>_</w:t>
      </w:r>
      <w:r>
        <w:rPr>
          <w:rFonts w:hint="eastAsia" w:ascii="宋体" w:eastAsia="宋体"/>
          <w:szCs w:val="24"/>
        </w:rPr>
        <w:t>）；合同签订后甲方凭乙方提供的发票和国内银行开具的10%合同金额</w:t>
      </w:r>
      <w:r>
        <w:rPr>
          <w:rFonts w:ascii="宋体" w:eastAsia="宋体"/>
          <w:szCs w:val="24"/>
        </w:rPr>
        <w:t>的银行保函</w:t>
      </w:r>
      <w:r>
        <w:rPr>
          <w:rFonts w:hint="eastAsia" w:ascii="宋体" w:eastAsia="宋体"/>
          <w:szCs w:val="24"/>
        </w:rPr>
        <w:t>（有效期1年），7个工作日内在新疆乌鲁木齐市向乙方一次性支付1</w:t>
      </w:r>
      <w:r>
        <w:rPr>
          <w:rFonts w:ascii="宋体" w:eastAsia="宋体"/>
          <w:szCs w:val="24"/>
        </w:rPr>
        <w:t>00</w:t>
      </w:r>
      <w:r>
        <w:rPr>
          <w:rFonts w:hint="eastAsia" w:ascii="宋体" w:eastAsia="宋体"/>
          <w:szCs w:val="24"/>
        </w:rPr>
        <w:t>%</w:t>
      </w:r>
      <w:r>
        <w:rPr>
          <w:rFonts w:ascii="宋体" w:eastAsia="宋体"/>
          <w:szCs w:val="24"/>
        </w:rPr>
        <w:t>的合同总金额</w:t>
      </w:r>
      <w:r>
        <w:rPr>
          <w:rFonts w:hint="eastAsia" w:ascii="宋体" w:eastAsia="宋体"/>
          <w:szCs w:val="24"/>
        </w:rPr>
        <w:t>；</w:t>
      </w:r>
      <w:r>
        <w:rPr>
          <w:rFonts w:ascii="宋体" w:eastAsia="宋体"/>
          <w:szCs w:val="24"/>
        </w:rPr>
        <w:t>待乙方提供所有铁塔检测合格的正式成果资料文件</w:t>
      </w:r>
      <w:r>
        <w:rPr>
          <w:rFonts w:hint="eastAsia" w:ascii="宋体" w:eastAsia="宋体"/>
          <w:szCs w:val="24"/>
          <w:u w:val="single"/>
        </w:rPr>
        <w:t xml:space="preserve">  4 </w:t>
      </w:r>
      <w:r>
        <w:rPr>
          <w:rFonts w:hint="eastAsia" w:ascii="宋体" w:eastAsia="宋体"/>
          <w:szCs w:val="24"/>
        </w:rPr>
        <w:t>份</w:t>
      </w:r>
      <w:r>
        <w:rPr>
          <w:rFonts w:ascii="宋体" w:eastAsia="宋体"/>
          <w:szCs w:val="24"/>
        </w:rPr>
        <w:t>后甲方退还银行保函</w:t>
      </w:r>
      <w:r>
        <w:rPr>
          <w:rFonts w:hint="eastAsia" w:ascii="宋体" w:eastAsia="宋体"/>
          <w:szCs w:val="24"/>
        </w:rPr>
        <w:t>。</w:t>
      </w:r>
    </w:p>
    <w:p>
      <w:pPr>
        <w:spacing w:line="500" w:lineRule="exact"/>
        <w:ind w:firstLine="480"/>
        <w:rPr>
          <w:rFonts w:ascii="宋体" w:hAnsi="宋体" w:eastAsia="宋体" w:cs="宋体"/>
          <w:b/>
          <w:szCs w:val="24"/>
        </w:rPr>
      </w:pPr>
      <w:r>
        <w:rPr>
          <w:rFonts w:hint="eastAsia" w:ascii="宋体" w:hAnsi="宋体" w:eastAsia="宋体" w:cs="宋体"/>
          <w:b/>
          <w:szCs w:val="24"/>
        </w:rPr>
        <w:t>第六条：不可抗力</w:t>
      </w:r>
    </w:p>
    <w:p>
      <w:pPr>
        <w:spacing w:line="500" w:lineRule="exact"/>
        <w:ind w:firstLine="440" w:firstLineChars="200"/>
        <w:rPr>
          <w:rFonts w:ascii="宋体" w:eastAsia="宋体"/>
          <w:szCs w:val="24"/>
        </w:rPr>
      </w:pPr>
      <w:r>
        <w:rPr>
          <w:rFonts w:hint="eastAsia" w:ascii="宋体" w:eastAsia="宋体"/>
          <w:szCs w:val="24"/>
        </w:rPr>
        <w:t>6.1本合同约定的不可抗力指甲乙双方任何一方在签订本合同时不可预见的、遭受影响的一方不能克服和不能避免的，并对本合同的履行产生影响的事件。包括但不限于如下事件：a)战争、敌对行动（不论是否宣战）、入侵、外敌行动；b)叛乱、恐怖主义、暴动或内战；c)乙方雇员以外的人员的骚动、喧闹、混乱、罢工或停工；d)战争军火、爆炸物资、电离辐射或放射污染，但可能因乙方使用此类军火、辐射或放射引起的除外；e)自然灾害,如地震、飓风或火山活动等；</w:t>
      </w:r>
    </w:p>
    <w:p>
      <w:pPr>
        <w:spacing w:line="500" w:lineRule="exact"/>
        <w:ind w:firstLine="440" w:firstLineChars="200"/>
        <w:rPr>
          <w:rFonts w:ascii="宋体" w:eastAsia="宋体"/>
          <w:szCs w:val="24"/>
        </w:rPr>
      </w:pPr>
      <w:r>
        <w:rPr>
          <w:rFonts w:hint="eastAsia" w:ascii="宋体" w:eastAsia="宋体"/>
          <w:szCs w:val="24"/>
        </w:rPr>
        <w:t>6.2受阻一方应在不可抗力事件发生后尽快用电报、传真或电传通知对方，并于事故发生后15天内将有关部门出具的证明文件用特快专递或挂号信寄给对方审阅确认。</w:t>
      </w:r>
    </w:p>
    <w:p>
      <w:pPr>
        <w:spacing w:line="500" w:lineRule="exact"/>
        <w:ind w:firstLine="440" w:firstLineChars="200"/>
        <w:rPr>
          <w:rFonts w:ascii="宋体" w:eastAsia="宋体"/>
          <w:szCs w:val="24"/>
        </w:rPr>
      </w:pPr>
      <w:r>
        <w:rPr>
          <w:rFonts w:hint="eastAsia" w:ascii="宋体" w:eastAsia="宋体"/>
          <w:szCs w:val="24"/>
        </w:rPr>
        <w:t>6.3如果一个不可抗力事件发生，任何一方不应对另一方因该等无法或延迟履行而招致的任何损失、增加的成本或损失承担责任，并且该无法或迟延履行并不得被视为对本合同的违反。本合同项下的所有其他义务以及履行时间应当不受影响；</w:t>
      </w:r>
    </w:p>
    <w:p>
      <w:pPr>
        <w:spacing w:line="500" w:lineRule="exact"/>
        <w:ind w:firstLine="440" w:firstLineChars="200"/>
        <w:rPr>
          <w:rFonts w:ascii="宋体" w:eastAsia="宋体"/>
          <w:szCs w:val="24"/>
        </w:rPr>
      </w:pPr>
      <w:r>
        <w:rPr>
          <w:rFonts w:hint="eastAsia" w:ascii="宋体" w:eastAsia="宋体"/>
          <w:szCs w:val="24"/>
        </w:rPr>
        <w:t>6.4声称遭受不可抗力而不履行合同义务的一方应采取适当措施减少或排除不可抗力所造成的影响，并在尽可能的最短时间内，尽力恢复履行受到不可抗力影响的合同义务；</w:t>
      </w:r>
    </w:p>
    <w:p>
      <w:pPr>
        <w:spacing w:line="500" w:lineRule="exact"/>
        <w:ind w:firstLine="440" w:firstLineChars="200"/>
        <w:rPr>
          <w:rFonts w:ascii="宋体" w:eastAsia="宋体"/>
          <w:szCs w:val="24"/>
        </w:rPr>
      </w:pPr>
      <w:r>
        <w:rPr>
          <w:rFonts w:hint="eastAsia" w:ascii="宋体" w:eastAsia="宋体"/>
          <w:szCs w:val="24"/>
        </w:rPr>
        <w:t>6.5任何不可抗力事件导致的迟延超过持续30天以上，双方应通过友好协商在合理的时间内达成进一步履行合同的协议，或者任何一方可以以通知的方式送达另一方终止本合同。</w:t>
      </w:r>
    </w:p>
    <w:p>
      <w:pPr>
        <w:spacing w:line="500" w:lineRule="exact"/>
        <w:ind w:firstLine="480"/>
        <w:rPr>
          <w:rFonts w:ascii="宋体" w:eastAsia="宋体"/>
          <w:szCs w:val="24"/>
        </w:rPr>
      </w:pPr>
      <w:r>
        <w:rPr>
          <w:rFonts w:hint="eastAsia" w:ascii="宋体" w:eastAsia="宋体"/>
          <w:b/>
          <w:szCs w:val="24"/>
        </w:rPr>
        <w:t>第七条</w:t>
      </w:r>
      <w:r>
        <w:rPr>
          <w:rFonts w:hint="eastAsia" w:ascii="宋体" w:eastAsia="宋体"/>
          <w:szCs w:val="24"/>
        </w:rPr>
        <w:t>：</w:t>
      </w:r>
      <w:r>
        <w:rPr>
          <w:rFonts w:hint="eastAsia" w:ascii="宋体" w:eastAsia="宋体"/>
          <w:b/>
          <w:szCs w:val="24"/>
        </w:rPr>
        <w:t>违约责任</w:t>
      </w:r>
      <w:r>
        <w:rPr>
          <w:rFonts w:ascii="宋体" w:eastAsia="宋体"/>
          <w:b/>
          <w:szCs w:val="24"/>
        </w:rPr>
        <w:t xml:space="preserve"> </w:t>
      </w:r>
    </w:p>
    <w:p>
      <w:pPr>
        <w:spacing w:line="500" w:lineRule="exact"/>
        <w:rPr>
          <w:rFonts w:ascii="宋体" w:eastAsia="宋体"/>
          <w:szCs w:val="24"/>
        </w:rPr>
      </w:pPr>
      <w:r>
        <w:rPr>
          <w:rFonts w:hint="eastAsia" w:ascii="宋体" w:eastAsia="宋体"/>
          <w:szCs w:val="24"/>
        </w:rPr>
        <w:t>　　7.1 甲方未按合同规定时间（日期）支付项目费用，每超过一日，应承担未支付项目费用的千分之一的逾期违约金。</w:t>
      </w:r>
    </w:p>
    <w:p>
      <w:pPr>
        <w:spacing w:line="500" w:lineRule="exact"/>
        <w:rPr>
          <w:rFonts w:ascii="宋体" w:eastAsia="宋体"/>
          <w:szCs w:val="24"/>
        </w:rPr>
      </w:pPr>
      <w:r>
        <w:rPr>
          <w:rFonts w:hint="eastAsia" w:ascii="宋体" w:eastAsia="宋体"/>
          <w:szCs w:val="24"/>
        </w:rPr>
        <w:t>　　</w:t>
      </w:r>
      <w:r>
        <w:rPr>
          <w:rFonts w:ascii="宋体" w:eastAsia="宋体"/>
          <w:szCs w:val="24"/>
        </w:rPr>
        <w:t xml:space="preserve">7.2 </w:t>
      </w:r>
      <w:r>
        <w:rPr>
          <w:rFonts w:hint="eastAsia" w:ascii="宋体" w:eastAsia="宋体"/>
          <w:szCs w:val="24"/>
        </w:rPr>
        <w:t>由于乙方原因未按合同规定时间（日期）提交乙方盖章版正式成果资料，每超过一日，应承担应收未收费用的千分之一的违约金。</w:t>
      </w:r>
    </w:p>
    <w:p>
      <w:pPr>
        <w:spacing w:line="500" w:lineRule="exact"/>
        <w:ind w:firstLine="442" w:firstLineChars="200"/>
        <w:rPr>
          <w:rFonts w:ascii="宋体" w:eastAsia="宋体"/>
          <w:szCs w:val="24"/>
        </w:rPr>
      </w:pPr>
      <w:r>
        <w:rPr>
          <w:rFonts w:hint="eastAsia" w:ascii="宋体" w:eastAsia="宋体"/>
          <w:b/>
          <w:szCs w:val="24"/>
        </w:rPr>
        <w:t>第七条</w:t>
      </w:r>
      <w:r>
        <w:rPr>
          <w:rFonts w:hint="eastAsia" w:ascii="宋体" w:eastAsia="宋体"/>
          <w:szCs w:val="24"/>
        </w:rPr>
        <w:t>：本合同未尽事宜，经甲方与乙方协商一致，签订补充协议，补充协议与本合同具有同等效力。</w:t>
      </w:r>
    </w:p>
    <w:p>
      <w:pPr>
        <w:spacing w:line="500" w:lineRule="exact"/>
        <w:ind w:firstLine="442" w:firstLineChars="200"/>
        <w:rPr>
          <w:rFonts w:ascii="宋体" w:eastAsia="宋体"/>
          <w:szCs w:val="24"/>
        </w:rPr>
      </w:pPr>
      <w:r>
        <w:rPr>
          <w:rFonts w:hint="eastAsia" w:ascii="宋体" w:eastAsia="宋体"/>
          <w:b/>
          <w:szCs w:val="24"/>
        </w:rPr>
        <w:t>第八条</w:t>
      </w:r>
      <w:r>
        <w:rPr>
          <w:rFonts w:hint="eastAsia" w:ascii="宋体" w:eastAsia="宋体"/>
          <w:szCs w:val="24"/>
        </w:rPr>
        <w:t>：其它约定事项：甲方若因</w:t>
      </w:r>
      <w:r>
        <w:rPr>
          <w:rFonts w:ascii="宋体" w:eastAsia="宋体"/>
          <w:szCs w:val="24"/>
        </w:rPr>
        <w:t>机构改革</w:t>
      </w:r>
      <w:r>
        <w:rPr>
          <w:rFonts w:hint="eastAsia" w:ascii="宋体" w:eastAsia="宋体"/>
          <w:szCs w:val="24"/>
        </w:rPr>
        <w:t>或其他客观原因产生</w:t>
      </w:r>
      <w:r>
        <w:rPr>
          <w:rFonts w:ascii="宋体" w:eastAsia="宋体"/>
          <w:szCs w:val="24"/>
        </w:rPr>
        <w:t>新机构</w:t>
      </w:r>
      <w:r>
        <w:rPr>
          <w:rFonts w:hint="eastAsia" w:ascii="宋体" w:eastAsia="宋体"/>
          <w:szCs w:val="24"/>
        </w:rPr>
        <w:t>或本合同约定的应有甲方负责的事项归其他政府部门或机构负责时，甲方应当及时告知乙方，并负责向新的接管部门办理交接手续，并组织乙方、该新的接管部门与甲方签署《合同权利义务转让协议》。</w:t>
      </w:r>
    </w:p>
    <w:p>
      <w:pPr>
        <w:spacing w:line="500" w:lineRule="exact"/>
        <w:ind w:firstLine="442" w:firstLineChars="200"/>
        <w:rPr>
          <w:rFonts w:ascii="宋体" w:eastAsia="宋体"/>
          <w:szCs w:val="24"/>
        </w:rPr>
      </w:pPr>
      <w:r>
        <w:rPr>
          <w:rFonts w:hint="eastAsia" w:ascii="宋体" w:eastAsia="宋体"/>
          <w:b/>
          <w:szCs w:val="24"/>
        </w:rPr>
        <w:t>第九条</w:t>
      </w:r>
      <w:r>
        <w:rPr>
          <w:rFonts w:hint="eastAsia" w:ascii="宋体" w:eastAsia="宋体"/>
          <w:szCs w:val="24"/>
        </w:rPr>
        <w:t>：本合同</w:t>
      </w:r>
      <w:r>
        <w:rPr>
          <w:rFonts w:hint="eastAsia" w:ascii="宋体" w:eastAsia="宋体"/>
          <w:color w:val="0000FF"/>
          <w:szCs w:val="24"/>
        </w:rPr>
        <w:t>履行过程中</w:t>
      </w:r>
      <w:r>
        <w:rPr>
          <w:rFonts w:hint="eastAsia" w:ascii="宋体" w:eastAsia="宋体"/>
          <w:szCs w:val="24"/>
        </w:rPr>
        <w:t>发生争议，由双方协商解决。协商不成时，向甲方所在地人民法院诉讼。</w:t>
      </w:r>
    </w:p>
    <w:p>
      <w:pPr>
        <w:spacing w:line="500" w:lineRule="exact"/>
        <w:ind w:firstLine="442" w:firstLineChars="200"/>
        <w:rPr>
          <w:rFonts w:ascii="宋体" w:eastAsia="宋体"/>
          <w:szCs w:val="24"/>
        </w:rPr>
      </w:pPr>
      <w:r>
        <w:rPr>
          <w:rFonts w:hint="eastAsia" w:ascii="宋体" w:eastAsia="宋体"/>
          <w:b/>
          <w:szCs w:val="24"/>
        </w:rPr>
        <w:t>第十条</w:t>
      </w:r>
      <w:r>
        <w:rPr>
          <w:rFonts w:hint="eastAsia" w:ascii="宋体" w:eastAsia="宋体"/>
          <w:szCs w:val="24"/>
        </w:rPr>
        <w:t>：本合同自甲方、</w:t>
      </w:r>
      <w:r>
        <w:rPr>
          <w:rFonts w:ascii="宋体" w:eastAsia="宋体"/>
          <w:szCs w:val="24"/>
        </w:rPr>
        <w:t>乙方</w:t>
      </w:r>
      <w:r>
        <w:rPr>
          <w:rFonts w:hint="eastAsia" w:ascii="宋体" w:eastAsia="宋体"/>
          <w:szCs w:val="24"/>
        </w:rPr>
        <w:t>签字</w:t>
      </w:r>
      <w:r>
        <w:rPr>
          <w:rFonts w:hint="eastAsia" w:ascii="宋体" w:eastAsia="宋体"/>
          <w:color w:val="0000FF"/>
          <w:szCs w:val="24"/>
        </w:rPr>
        <w:t>并</w:t>
      </w:r>
      <w:r>
        <w:rPr>
          <w:rFonts w:hint="eastAsia" w:ascii="宋体" w:eastAsia="宋体"/>
          <w:szCs w:val="24"/>
        </w:rPr>
        <w:t>盖章后生效。甲方、</w:t>
      </w:r>
      <w:r>
        <w:rPr>
          <w:rFonts w:ascii="宋体" w:eastAsia="宋体"/>
          <w:szCs w:val="24"/>
        </w:rPr>
        <w:t>乙方</w:t>
      </w:r>
      <w:r>
        <w:rPr>
          <w:rFonts w:hint="eastAsia" w:ascii="宋体" w:eastAsia="宋体"/>
          <w:szCs w:val="24"/>
        </w:rPr>
        <w:t xml:space="preserve">履行完合同规定的义务后，本合同终止。                                                                                                                                                                                                                                                                                                                                                                                                                                                                                                                                                                                                                                                                                                                                                                                                                                                                                                                                                                                                                                                                                                                                                                                                                                                                                                                                                                                                                                                                                                                                                                                                                                                                                                                                                                                                                                                                                                                                                                                                                                                                                                                                                                                                                                                                                                                                                                                                                                                                                                                                                                                                                                                                                                                                                                                                                                                                                                                                                                                                                                                                                                                                                                                                                                                                                                                                                                                                                                                                                                                                                                                                                                                                                                                                                                                                                                                                                                                                                                                                                                                                                                                                                                                              </w:t>
      </w:r>
      <w:r>
        <w:rPr>
          <w:rFonts w:hint="eastAsia" w:ascii="宋体" w:eastAsia="宋体"/>
          <w:szCs w:val="24"/>
        </w:rPr>
        <w:t xml:space="preserve">                                                                                                                                                                                                                                                                                                                                                                                                                                                                                                                                                                                                                                                                                                                                                                                                                                                                                                                                                                                                                                                                                                                                                                                                                                                                                                                                                                                                                                                                                                                                                                                                                                                                                                                                                                                   </w:t>
      </w:r>
    </w:p>
    <w:p>
      <w:pPr>
        <w:spacing w:line="500" w:lineRule="exact"/>
        <w:ind w:firstLine="440" w:firstLineChars="200"/>
        <w:rPr>
          <w:rFonts w:ascii="宋体" w:eastAsia="宋体"/>
          <w:szCs w:val="24"/>
        </w:rPr>
      </w:pPr>
      <w:r>
        <w:rPr>
          <w:rFonts w:hint="eastAsia" w:ascii="宋体" w:eastAsia="宋体"/>
          <w:szCs w:val="24"/>
        </w:rPr>
        <w:t>本合同一式</w:t>
      </w:r>
      <w:r>
        <w:rPr>
          <w:rFonts w:ascii="宋体" w:eastAsia="宋体"/>
          <w:szCs w:val="24"/>
        </w:rPr>
        <w:t>_</w:t>
      </w:r>
      <w:r>
        <w:rPr>
          <w:rFonts w:hint="eastAsia" w:ascii="宋体" w:eastAsia="宋体"/>
          <w:szCs w:val="24"/>
          <w:u w:val="single"/>
        </w:rPr>
        <w:t xml:space="preserve"> 捌 </w:t>
      </w:r>
      <w:r>
        <w:rPr>
          <w:rFonts w:ascii="宋体" w:eastAsia="宋体"/>
          <w:szCs w:val="24"/>
        </w:rPr>
        <w:t>_</w:t>
      </w:r>
      <w:r>
        <w:rPr>
          <w:rFonts w:hint="eastAsia" w:ascii="宋体" w:eastAsia="宋体"/>
          <w:szCs w:val="24"/>
        </w:rPr>
        <w:t>份，甲方</w:t>
      </w:r>
      <w:r>
        <w:rPr>
          <w:rFonts w:ascii="宋体" w:eastAsia="宋体"/>
          <w:szCs w:val="24"/>
        </w:rPr>
        <w:t>_</w:t>
      </w:r>
      <w:r>
        <w:rPr>
          <w:rFonts w:hint="eastAsia" w:ascii="宋体" w:eastAsia="宋体"/>
          <w:szCs w:val="24"/>
          <w:u w:val="single"/>
        </w:rPr>
        <w:t xml:space="preserve"> 伍 </w:t>
      </w:r>
      <w:r>
        <w:rPr>
          <w:rFonts w:ascii="宋体" w:eastAsia="宋体"/>
          <w:szCs w:val="24"/>
          <w:u w:val="single"/>
        </w:rPr>
        <w:t>_</w:t>
      </w:r>
      <w:r>
        <w:rPr>
          <w:rFonts w:hint="eastAsia" w:ascii="宋体" w:eastAsia="宋体"/>
          <w:szCs w:val="24"/>
        </w:rPr>
        <w:t>份、乙方</w:t>
      </w:r>
      <w:r>
        <w:rPr>
          <w:rFonts w:ascii="宋体" w:eastAsia="宋体"/>
          <w:szCs w:val="24"/>
        </w:rPr>
        <w:t>_</w:t>
      </w:r>
      <w:r>
        <w:rPr>
          <w:rFonts w:hint="eastAsia" w:ascii="宋体" w:eastAsia="宋体"/>
          <w:szCs w:val="24"/>
          <w:u w:val="single"/>
        </w:rPr>
        <w:t xml:space="preserve"> 叁 </w:t>
      </w:r>
      <w:r>
        <w:rPr>
          <w:rFonts w:ascii="宋体" w:eastAsia="宋体"/>
          <w:szCs w:val="24"/>
          <w:u w:val="single"/>
        </w:rPr>
        <w:t>_</w:t>
      </w:r>
      <w:r>
        <w:rPr>
          <w:rFonts w:hint="eastAsia" w:ascii="宋体" w:eastAsia="宋体"/>
          <w:szCs w:val="24"/>
        </w:rPr>
        <w:t>份。</w:t>
      </w:r>
    </w:p>
    <w:p>
      <w:pPr>
        <w:spacing w:line="440" w:lineRule="exact"/>
        <w:ind w:firstLine="440" w:firstLineChars="200"/>
        <w:rPr>
          <w:rFonts w:ascii="宋体" w:eastAsia="宋体"/>
          <w:szCs w:val="24"/>
        </w:rPr>
      </w:pPr>
    </w:p>
    <w:p>
      <w:pPr>
        <w:spacing w:line="440" w:lineRule="exact"/>
        <w:ind w:firstLine="440" w:firstLineChars="200"/>
        <w:rPr>
          <w:rFonts w:ascii="宋体" w:eastAsia="宋体"/>
          <w:szCs w:val="24"/>
        </w:rPr>
      </w:pPr>
    </w:p>
    <w:p>
      <w:pPr>
        <w:spacing w:line="440" w:lineRule="exact"/>
        <w:ind w:firstLine="440" w:firstLineChars="200"/>
        <w:rPr>
          <w:rFonts w:ascii="宋体" w:eastAsia="宋体"/>
          <w:szCs w:val="24"/>
        </w:rPr>
      </w:pPr>
    </w:p>
    <w:p>
      <w:pPr>
        <w:spacing w:line="440" w:lineRule="exact"/>
        <w:ind w:firstLine="440" w:firstLineChars="200"/>
        <w:rPr>
          <w:rFonts w:ascii="宋体" w:eastAsia="宋体"/>
          <w:szCs w:val="24"/>
        </w:rPr>
      </w:pPr>
    </w:p>
    <w:p>
      <w:pPr>
        <w:spacing w:line="440" w:lineRule="exact"/>
        <w:ind w:firstLine="440" w:firstLineChars="200"/>
        <w:rPr>
          <w:rFonts w:ascii="宋体" w:eastAsia="宋体"/>
          <w:szCs w:val="24"/>
        </w:rPr>
      </w:pPr>
    </w:p>
    <w:p>
      <w:pPr>
        <w:spacing w:line="440" w:lineRule="exact"/>
        <w:ind w:left="5500" w:hanging="5500" w:hangingChars="2500"/>
        <w:rPr>
          <w:rFonts w:ascii="宋体" w:eastAsia="宋体"/>
          <w:szCs w:val="24"/>
        </w:rPr>
      </w:pPr>
      <w:r>
        <w:rPr>
          <w:rFonts w:hint="eastAsia" w:ascii="宋体" w:eastAsia="宋体"/>
          <w:szCs w:val="24"/>
        </w:rPr>
        <w:t>甲方名称：新疆维吾尔自治区广播电视局     乙方名称：</w:t>
      </w:r>
    </w:p>
    <w:p>
      <w:pPr>
        <w:spacing w:line="440" w:lineRule="exact"/>
        <w:ind w:left="5500" w:hanging="5500" w:hangingChars="2500"/>
        <w:rPr>
          <w:rFonts w:ascii="宋体" w:eastAsia="宋体"/>
          <w:szCs w:val="24"/>
        </w:rPr>
      </w:pPr>
      <w:r>
        <w:rPr>
          <w:rFonts w:ascii="宋体" w:eastAsia="宋体"/>
          <w:szCs w:val="24"/>
        </w:rPr>
        <w:t xml:space="preserve"> </w:t>
      </w:r>
    </w:p>
    <w:p>
      <w:pPr>
        <w:spacing w:line="440" w:lineRule="exact"/>
        <w:rPr>
          <w:rFonts w:ascii="宋体" w:eastAsia="宋体"/>
          <w:szCs w:val="24"/>
        </w:rPr>
      </w:pPr>
      <w:r>
        <w:rPr>
          <w:rFonts w:hint="eastAsia" w:ascii="宋体" w:eastAsia="宋体"/>
          <w:szCs w:val="24"/>
        </w:rPr>
        <w:t xml:space="preserve">（盖章）              </w:t>
      </w:r>
      <w:r>
        <w:rPr>
          <w:rFonts w:ascii="宋体" w:eastAsia="宋体"/>
          <w:szCs w:val="24"/>
        </w:rPr>
        <w:t xml:space="preserve">                  </w:t>
      </w:r>
      <w:r>
        <w:rPr>
          <w:rFonts w:hint="eastAsia" w:ascii="宋体" w:eastAsia="宋体"/>
          <w:szCs w:val="24"/>
        </w:rPr>
        <w:t>（盖章）</w:t>
      </w:r>
    </w:p>
    <w:p>
      <w:pPr>
        <w:spacing w:line="440" w:lineRule="exact"/>
        <w:rPr>
          <w:rFonts w:ascii="宋体" w:eastAsia="宋体"/>
          <w:szCs w:val="24"/>
        </w:rPr>
      </w:pPr>
      <w:r>
        <w:rPr>
          <w:rFonts w:hint="eastAsia" w:ascii="宋体" w:eastAsia="宋体"/>
          <w:szCs w:val="24"/>
        </w:rPr>
        <w:t xml:space="preserve">委托代理人（签字）：                  委托代理人（签字）： </w:t>
      </w:r>
    </w:p>
    <w:p>
      <w:pPr>
        <w:spacing w:line="440" w:lineRule="exact"/>
        <w:rPr>
          <w:rFonts w:ascii="宋体" w:eastAsia="宋体"/>
          <w:szCs w:val="24"/>
        </w:rPr>
      </w:pPr>
    </w:p>
    <w:p>
      <w:pPr>
        <w:spacing w:line="440" w:lineRule="exact"/>
        <w:rPr>
          <w:rFonts w:ascii="宋体" w:eastAsia="宋体"/>
        </w:rPr>
      </w:pPr>
      <w:r>
        <w:rPr>
          <w:rFonts w:hint="eastAsia" w:ascii="宋体" w:eastAsia="宋体"/>
        </w:rPr>
        <w:t xml:space="preserve">签订日期：   年  月  日             </w:t>
      </w:r>
      <w:r>
        <w:rPr>
          <w:rFonts w:ascii="宋体" w:eastAsia="宋体"/>
        </w:rPr>
        <w:t xml:space="preserve">   </w:t>
      </w:r>
      <w:r>
        <w:rPr>
          <w:rFonts w:hint="eastAsia" w:ascii="宋体" w:eastAsia="宋体"/>
        </w:rPr>
        <w:t>签订日期：  年  月  日</w:t>
      </w:r>
    </w:p>
    <w:p>
      <w:pPr>
        <w:spacing w:line="440" w:lineRule="exact"/>
        <w:rPr>
          <w:rFonts w:ascii="宋体" w:eastAsia="宋体"/>
        </w:rPr>
      </w:pPr>
      <w:r>
        <w:rPr>
          <w:rFonts w:hint="eastAsia" w:ascii="宋体" w:eastAsia="宋体"/>
        </w:rPr>
        <w:t xml:space="preserve">住　　所：     </w:t>
      </w:r>
      <w:r>
        <w:rPr>
          <w:rFonts w:ascii="宋体" w:eastAsia="宋体"/>
        </w:rPr>
        <w:t xml:space="preserve">     </w:t>
      </w:r>
      <w:r>
        <w:rPr>
          <w:rFonts w:hint="eastAsia" w:ascii="宋体" w:eastAsia="宋体"/>
        </w:rPr>
        <w:t xml:space="preserve"> </w:t>
      </w:r>
      <w:r>
        <w:rPr>
          <w:rFonts w:ascii="宋体" w:eastAsia="宋体"/>
        </w:rPr>
        <w:t xml:space="preserve">                  </w:t>
      </w:r>
      <w:r>
        <w:rPr>
          <w:rFonts w:hint="eastAsia" w:ascii="宋体" w:eastAsia="宋体"/>
        </w:rPr>
        <w:t>住　　所：</w:t>
      </w:r>
    </w:p>
    <w:p>
      <w:pPr>
        <w:spacing w:line="440" w:lineRule="exact"/>
        <w:rPr>
          <w:rFonts w:ascii="宋体" w:eastAsia="宋体"/>
        </w:rPr>
      </w:pPr>
      <w:r>
        <w:rPr>
          <w:rFonts w:hint="eastAsia" w:ascii="宋体" w:eastAsia="宋体"/>
        </w:rPr>
        <w:t xml:space="preserve">邮政编码：       </w:t>
      </w:r>
      <w:r>
        <w:rPr>
          <w:rFonts w:ascii="宋体" w:eastAsia="宋体"/>
        </w:rPr>
        <w:t xml:space="preserve">      </w:t>
      </w:r>
      <w:r>
        <w:rPr>
          <w:rFonts w:hint="eastAsia" w:ascii="宋体" w:eastAsia="宋体"/>
        </w:rPr>
        <w:t xml:space="preserve">      　   </w:t>
      </w:r>
      <w:r>
        <w:rPr>
          <w:rFonts w:ascii="宋体" w:eastAsia="宋体"/>
        </w:rPr>
        <w:t xml:space="preserve">     </w:t>
      </w:r>
      <w:r>
        <w:rPr>
          <w:rFonts w:hint="eastAsia" w:ascii="宋体" w:eastAsia="宋体"/>
        </w:rPr>
        <w:t>邮政编码：</w:t>
      </w:r>
    </w:p>
    <w:p>
      <w:pPr>
        <w:spacing w:line="440" w:lineRule="exact"/>
        <w:rPr>
          <w:rFonts w:ascii="宋体" w:eastAsia="宋体"/>
        </w:rPr>
      </w:pPr>
      <w:r>
        <w:rPr>
          <w:rFonts w:hint="eastAsia" w:ascii="宋体" w:eastAsia="宋体"/>
        </w:rPr>
        <w:t>电　　话：</w:t>
      </w:r>
      <w:r>
        <w:rPr>
          <w:rFonts w:ascii="宋体" w:eastAsia="宋体"/>
        </w:rPr>
        <w:t xml:space="preserve">            </w:t>
      </w:r>
      <w:r>
        <w:rPr>
          <w:rFonts w:hint="eastAsia" w:ascii="宋体" w:eastAsia="宋体"/>
        </w:rPr>
        <w:t xml:space="preserve">    </w:t>
      </w:r>
      <w:r>
        <w:rPr>
          <w:rFonts w:ascii="宋体" w:eastAsia="宋体"/>
        </w:rPr>
        <w:t xml:space="preserve"> </w:t>
      </w:r>
      <w:r>
        <w:rPr>
          <w:rFonts w:hint="eastAsia" w:ascii="宋体" w:eastAsia="宋体"/>
        </w:rPr>
        <w:t xml:space="preserve"> </w:t>
      </w:r>
      <w:r>
        <w:rPr>
          <w:rFonts w:ascii="宋体" w:eastAsia="宋体"/>
        </w:rPr>
        <w:t xml:space="preserve">           </w:t>
      </w:r>
      <w:r>
        <w:rPr>
          <w:rFonts w:hint="eastAsia" w:ascii="宋体" w:eastAsia="宋体"/>
        </w:rPr>
        <w:t>电　　话：</w:t>
      </w:r>
    </w:p>
    <w:p>
      <w:pPr>
        <w:spacing w:line="440" w:lineRule="exact"/>
        <w:rPr>
          <w:rFonts w:ascii="宋体" w:eastAsia="宋体"/>
        </w:rPr>
      </w:pPr>
      <w:r>
        <w:rPr>
          <w:rFonts w:hint="eastAsia" w:ascii="宋体" w:eastAsia="宋体"/>
        </w:rPr>
        <w:t>传　　真：            　　　　　　　　 传　　真：</w:t>
      </w:r>
    </w:p>
    <w:p>
      <w:pPr>
        <w:spacing w:line="440" w:lineRule="exact"/>
        <w:rPr>
          <w:rFonts w:ascii="宋体" w:eastAsia="宋体"/>
        </w:rPr>
      </w:pPr>
      <w:r>
        <w:rPr>
          <w:rFonts w:hint="eastAsia" w:ascii="宋体" w:eastAsia="宋体"/>
        </w:rPr>
        <w:t xml:space="preserve">开户银行：  </w:t>
      </w:r>
      <w:r>
        <w:rPr>
          <w:rFonts w:ascii="宋体" w:eastAsia="宋体"/>
        </w:rPr>
        <w:t xml:space="preserve">       </w:t>
      </w:r>
      <w:r>
        <w:rPr>
          <w:rFonts w:hint="eastAsia" w:ascii="宋体" w:eastAsia="宋体"/>
        </w:rPr>
        <w:t xml:space="preserve"> </w:t>
      </w:r>
      <w:r>
        <w:rPr>
          <w:rFonts w:ascii="宋体" w:eastAsia="宋体"/>
        </w:rPr>
        <w:t xml:space="preserve">                   </w:t>
      </w:r>
      <w:r>
        <w:rPr>
          <w:rFonts w:hint="eastAsia" w:ascii="宋体" w:eastAsia="宋体"/>
        </w:rPr>
        <w:t>开户银行：</w:t>
      </w:r>
      <w:r>
        <w:rPr>
          <w:rFonts w:ascii="宋体" w:eastAsia="宋体"/>
        </w:rPr>
        <w:t xml:space="preserve"> </w:t>
      </w:r>
    </w:p>
    <w:p>
      <w:pPr>
        <w:spacing w:line="440" w:lineRule="exact"/>
        <w:rPr>
          <w:rFonts w:ascii="宋体" w:eastAsia="宋体"/>
        </w:rPr>
      </w:pPr>
      <w:r>
        <w:rPr>
          <w:rFonts w:hint="eastAsia" w:ascii="宋体" w:eastAsia="宋体"/>
        </w:rPr>
        <w:t>银行帐号：</w:t>
      </w:r>
      <w:r>
        <w:rPr>
          <w:rFonts w:ascii="宋体" w:eastAsia="宋体"/>
        </w:rPr>
        <w:t xml:space="preserve"> </w:t>
      </w:r>
      <w:r>
        <w:rPr>
          <w:rFonts w:hint="eastAsia" w:ascii="宋体" w:eastAsia="宋体"/>
        </w:rPr>
        <w:t xml:space="preserve">　　 </w:t>
      </w:r>
      <w:r>
        <w:rPr>
          <w:rFonts w:ascii="宋体" w:eastAsia="宋体"/>
        </w:rPr>
        <w:t xml:space="preserve">                       </w:t>
      </w:r>
      <w:r>
        <w:rPr>
          <w:rFonts w:hint="eastAsia" w:ascii="宋体" w:eastAsia="宋体"/>
        </w:rPr>
        <w:t>银行帐号：</w:t>
      </w:r>
    </w:p>
    <w:p>
      <w:pPr>
        <w:spacing w:line="440" w:lineRule="exact"/>
        <w:rPr>
          <w:rFonts w:ascii="宋体" w:eastAsia="宋体"/>
        </w:rPr>
      </w:pPr>
      <w:r>
        <w:rPr>
          <w:rFonts w:hint="eastAsia" w:ascii="宋体" w:eastAsia="宋体"/>
        </w:rPr>
        <w:t xml:space="preserve">开户名称：    </w:t>
      </w:r>
      <w:r>
        <w:rPr>
          <w:rFonts w:ascii="宋体" w:eastAsia="宋体"/>
        </w:rPr>
        <w:t xml:space="preserve">                         </w:t>
      </w:r>
      <w:r>
        <w:rPr>
          <w:rFonts w:hint="eastAsia" w:ascii="宋体" w:eastAsia="宋体"/>
        </w:rPr>
        <w:t>开户名称：</w:t>
      </w:r>
    </w:p>
    <w:p>
      <w:pPr>
        <w:spacing w:line="440" w:lineRule="exact"/>
        <w:rPr>
          <w:rFonts w:ascii="宋体" w:eastAsia="宋体"/>
          <w:szCs w:val="24"/>
        </w:rPr>
      </w:pPr>
      <w:r>
        <w:rPr>
          <w:rFonts w:ascii="宋体" w:eastAsia="宋体"/>
          <w:szCs w:val="24"/>
        </w:rPr>
        <w:br w:type="page"/>
      </w:r>
    </w:p>
    <w:p>
      <w:pPr>
        <w:spacing w:line="360" w:lineRule="auto"/>
        <w:rPr>
          <w:rFonts w:cs="宋体" w:asciiTheme="minorEastAsia" w:hAnsiTheme="minorEastAsia"/>
          <w:szCs w:val="24"/>
        </w:rPr>
      </w:pPr>
      <w:r>
        <w:rPr>
          <w:rFonts w:hint="eastAsia" w:cs="宋体" w:asciiTheme="minorEastAsia" w:hAnsiTheme="minorEastAsia"/>
          <w:szCs w:val="24"/>
        </w:rPr>
        <w:t>检测项目附表：</w:t>
      </w:r>
    </w:p>
    <w:p>
      <w:pPr>
        <w:spacing w:line="360" w:lineRule="auto"/>
        <w:rPr>
          <w:rFonts w:ascii="宋体" w:hAnsi="宋体" w:eastAsia="宋体" w:cs="宋体"/>
          <w:b/>
          <w:szCs w:val="24"/>
        </w:rPr>
      </w:pPr>
      <w:r>
        <w:rPr>
          <w:rFonts w:hint="eastAsia" w:ascii="宋体" w:hAnsi="宋体" w:eastAsia="宋体" w:cs="宋体"/>
          <w:b/>
          <w:szCs w:val="24"/>
        </w:rPr>
        <w:t>检测项目附表：</w:t>
      </w:r>
    </w:p>
    <w:tbl>
      <w:tblPr>
        <w:tblStyle w:val="17"/>
        <w:tblW w:w="65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9"/>
        <w:gridCol w:w="1701"/>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129" w:type="dxa"/>
            <w:tcBorders>
              <w:right w:val="single" w:color="auto" w:sz="4" w:space="0"/>
            </w:tcBorders>
            <w:vAlign w:val="center"/>
          </w:tcPr>
          <w:p>
            <w:pPr>
              <w:jc w:val="center"/>
              <w:rPr>
                <w:rFonts w:ascii="宋体" w:hAnsi="宋体" w:eastAsia="宋体"/>
                <w:b/>
                <w:szCs w:val="24"/>
              </w:rPr>
            </w:pPr>
            <w:r>
              <w:rPr>
                <w:rFonts w:hint="eastAsia" w:ascii="宋体" w:hAnsi="宋体" w:eastAsia="宋体"/>
                <w:b/>
                <w:szCs w:val="24"/>
              </w:rPr>
              <w:t>项次</w:t>
            </w:r>
          </w:p>
        </w:tc>
        <w:tc>
          <w:tcPr>
            <w:tcW w:w="5387" w:type="dxa"/>
            <w:gridSpan w:val="2"/>
            <w:tcBorders>
              <w:right w:val="single" w:color="auto" w:sz="4" w:space="0"/>
            </w:tcBorders>
            <w:vAlign w:val="center"/>
          </w:tcPr>
          <w:p>
            <w:pPr>
              <w:jc w:val="center"/>
              <w:rPr>
                <w:rFonts w:ascii="宋体" w:hAnsi="宋体" w:eastAsia="宋体"/>
                <w:b/>
                <w:szCs w:val="24"/>
              </w:rPr>
            </w:pPr>
            <w:r>
              <w:rPr>
                <w:rFonts w:hint="eastAsia" w:ascii="宋体" w:hAnsi="宋体" w:eastAsia="宋体"/>
                <w:b/>
                <w:szCs w:val="24"/>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宋体" w:hAnsi="宋体" w:eastAsia="宋体"/>
                <w:b/>
                <w:szCs w:val="24"/>
              </w:rPr>
            </w:pPr>
            <w:r>
              <w:rPr>
                <w:rFonts w:hint="eastAsia" w:ascii="宋体" w:hAnsi="宋体" w:eastAsia="宋体"/>
                <w:b/>
                <w:szCs w:val="24"/>
              </w:rPr>
              <w:t>1</w:t>
            </w:r>
          </w:p>
        </w:tc>
        <w:tc>
          <w:tcPr>
            <w:tcW w:w="5387" w:type="dxa"/>
            <w:gridSpan w:val="2"/>
            <w:tcBorders>
              <w:right w:val="single" w:color="auto" w:sz="4" w:space="0"/>
            </w:tcBorders>
            <w:vAlign w:val="center"/>
          </w:tcPr>
          <w:p>
            <w:pPr>
              <w:rPr>
                <w:rFonts w:ascii="宋体" w:hAnsi="宋体" w:eastAsia="宋体"/>
                <w:szCs w:val="24"/>
              </w:rPr>
            </w:pPr>
            <w:r>
              <w:rPr>
                <w:rFonts w:hint="eastAsia" w:ascii="宋体" w:hAnsi="宋体" w:eastAsia="宋体"/>
                <w:szCs w:val="24"/>
              </w:rPr>
              <w:t>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宋体" w:hAnsi="宋体" w:eastAsia="宋体"/>
                <w:b/>
                <w:szCs w:val="24"/>
              </w:rPr>
            </w:pPr>
            <w:r>
              <w:rPr>
                <w:rFonts w:hint="eastAsia" w:ascii="宋体" w:hAnsi="宋体" w:eastAsia="宋体"/>
                <w:b/>
                <w:szCs w:val="24"/>
              </w:rPr>
              <w:t>2</w:t>
            </w:r>
          </w:p>
        </w:tc>
        <w:tc>
          <w:tcPr>
            <w:tcW w:w="5387" w:type="dxa"/>
            <w:gridSpan w:val="2"/>
            <w:tcBorders>
              <w:right w:val="single" w:color="auto" w:sz="4" w:space="0"/>
            </w:tcBorders>
            <w:vAlign w:val="center"/>
          </w:tcPr>
          <w:p>
            <w:pPr>
              <w:rPr>
                <w:rFonts w:ascii="宋体" w:hAnsi="宋体" w:eastAsia="宋体"/>
                <w:szCs w:val="24"/>
              </w:rPr>
            </w:pPr>
            <w:r>
              <w:rPr>
                <w:rFonts w:hint="eastAsia" w:ascii="宋体" w:hAnsi="宋体" w:eastAsia="宋体"/>
                <w:szCs w:val="24"/>
              </w:rPr>
              <w:t>垂直度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宋体" w:hAnsi="宋体" w:eastAsia="宋体"/>
                <w:b/>
                <w:szCs w:val="24"/>
              </w:rPr>
            </w:pPr>
            <w:r>
              <w:rPr>
                <w:rFonts w:ascii="宋体" w:hAnsi="宋体" w:eastAsia="宋体"/>
                <w:b/>
                <w:szCs w:val="24"/>
              </w:rPr>
              <w:t>3</w:t>
            </w:r>
          </w:p>
        </w:tc>
        <w:tc>
          <w:tcPr>
            <w:tcW w:w="5387" w:type="dxa"/>
            <w:gridSpan w:val="2"/>
            <w:tcBorders>
              <w:right w:val="single" w:color="auto" w:sz="4" w:space="0"/>
            </w:tcBorders>
            <w:vAlign w:val="center"/>
          </w:tcPr>
          <w:p>
            <w:pPr>
              <w:rPr>
                <w:rFonts w:ascii="宋体" w:hAnsi="宋体" w:eastAsia="宋体"/>
                <w:szCs w:val="24"/>
              </w:rPr>
            </w:pPr>
            <w:r>
              <w:rPr>
                <w:rFonts w:hint="eastAsia" w:ascii="宋体" w:hAnsi="宋体" w:eastAsia="宋体"/>
                <w:szCs w:val="24"/>
              </w:rPr>
              <w:t>铁塔接地电阻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宋体" w:hAnsi="宋体" w:eastAsia="宋体"/>
                <w:b/>
                <w:szCs w:val="24"/>
              </w:rPr>
            </w:pPr>
            <w:r>
              <w:rPr>
                <w:rFonts w:ascii="宋体" w:hAnsi="宋体" w:eastAsia="宋体"/>
                <w:b/>
                <w:szCs w:val="24"/>
              </w:rPr>
              <w:t>4</w:t>
            </w:r>
          </w:p>
        </w:tc>
        <w:tc>
          <w:tcPr>
            <w:tcW w:w="5387" w:type="dxa"/>
            <w:gridSpan w:val="2"/>
            <w:tcBorders>
              <w:right w:val="single" w:color="auto" w:sz="4" w:space="0"/>
            </w:tcBorders>
            <w:vAlign w:val="center"/>
          </w:tcPr>
          <w:p>
            <w:pPr>
              <w:rPr>
                <w:rFonts w:ascii="宋体" w:hAnsi="宋体" w:eastAsia="宋体"/>
                <w:szCs w:val="24"/>
              </w:rPr>
            </w:pPr>
            <w:r>
              <w:rPr>
                <w:rFonts w:hint="eastAsia" w:ascii="宋体" w:hAnsi="宋体" w:eastAsia="宋体"/>
                <w:szCs w:val="24"/>
              </w:rPr>
              <w:t>主柱规格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宋体" w:hAnsi="宋体" w:eastAsia="宋体"/>
                <w:b/>
                <w:szCs w:val="24"/>
              </w:rPr>
            </w:pPr>
            <w:r>
              <w:rPr>
                <w:rFonts w:ascii="宋体" w:hAnsi="宋体" w:eastAsia="宋体"/>
                <w:b/>
                <w:szCs w:val="24"/>
              </w:rPr>
              <w:t>5</w:t>
            </w:r>
          </w:p>
        </w:tc>
        <w:tc>
          <w:tcPr>
            <w:tcW w:w="5387" w:type="dxa"/>
            <w:gridSpan w:val="2"/>
            <w:tcBorders>
              <w:right w:val="single" w:color="auto" w:sz="4" w:space="0"/>
            </w:tcBorders>
            <w:vAlign w:val="center"/>
          </w:tcPr>
          <w:p>
            <w:pPr>
              <w:rPr>
                <w:rFonts w:ascii="宋体" w:hAnsi="宋体" w:eastAsia="宋体"/>
                <w:szCs w:val="24"/>
              </w:rPr>
            </w:pPr>
            <w:r>
              <w:rPr>
                <w:rFonts w:hint="eastAsia" w:ascii="宋体" w:hAnsi="宋体" w:eastAsia="宋体"/>
                <w:szCs w:val="24"/>
              </w:rPr>
              <w:t>腹杆规格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宋体" w:hAnsi="宋体" w:eastAsia="宋体"/>
                <w:b/>
                <w:szCs w:val="24"/>
              </w:rPr>
            </w:pPr>
            <w:r>
              <w:rPr>
                <w:rFonts w:ascii="宋体" w:hAnsi="宋体" w:eastAsia="宋体"/>
                <w:b/>
                <w:szCs w:val="24"/>
              </w:rPr>
              <w:t>6</w:t>
            </w:r>
          </w:p>
        </w:tc>
        <w:tc>
          <w:tcPr>
            <w:tcW w:w="5387" w:type="dxa"/>
            <w:gridSpan w:val="2"/>
            <w:tcBorders>
              <w:right w:val="single" w:color="auto" w:sz="4" w:space="0"/>
            </w:tcBorders>
            <w:vAlign w:val="center"/>
          </w:tcPr>
          <w:p>
            <w:pPr>
              <w:rPr>
                <w:rFonts w:ascii="宋体" w:hAnsi="宋体" w:eastAsia="宋体"/>
                <w:szCs w:val="24"/>
              </w:rPr>
            </w:pPr>
            <w:r>
              <w:rPr>
                <w:rFonts w:hint="eastAsia" w:ascii="宋体" w:hAnsi="宋体" w:eastAsia="宋体"/>
                <w:szCs w:val="24"/>
              </w:rPr>
              <w:t>主柱材质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宋体" w:hAnsi="宋体" w:eastAsia="宋体"/>
                <w:b/>
                <w:szCs w:val="24"/>
              </w:rPr>
            </w:pPr>
            <w:r>
              <w:rPr>
                <w:rFonts w:ascii="宋体" w:hAnsi="宋体" w:eastAsia="宋体"/>
                <w:b/>
                <w:szCs w:val="24"/>
              </w:rPr>
              <w:t>7</w:t>
            </w:r>
          </w:p>
        </w:tc>
        <w:tc>
          <w:tcPr>
            <w:tcW w:w="5387" w:type="dxa"/>
            <w:gridSpan w:val="2"/>
            <w:tcBorders>
              <w:right w:val="single" w:color="auto" w:sz="4" w:space="0"/>
            </w:tcBorders>
            <w:vAlign w:val="center"/>
          </w:tcPr>
          <w:p>
            <w:pPr>
              <w:rPr>
                <w:rFonts w:ascii="宋体" w:hAnsi="宋体" w:eastAsia="宋体"/>
                <w:szCs w:val="24"/>
              </w:rPr>
            </w:pPr>
            <w:r>
              <w:rPr>
                <w:rFonts w:hint="eastAsia" w:ascii="宋体" w:hAnsi="宋体" w:eastAsia="宋体"/>
                <w:szCs w:val="24"/>
              </w:rPr>
              <w:t>腹杆材质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restart"/>
            <w:tcBorders>
              <w:right w:val="single" w:color="auto" w:sz="4" w:space="0"/>
            </w:tcBorders>
            <w:vAlign w:val="center"/>
          </w:tcPr>
          <w:p>
            <w:pPr>
              <w:jc w:val="center"/>
              <w:rPr>
                <w:rFonts w:ascii="宋体" w:hAnsi="宋体" w:eastAsia="宋体"/>
                <w:b/>
                <w:szCs w:val="24"/>
              </w:rPr>
            </w:pPr>
            <w:r>
              <w:rPr>
                <w:rFonts w:ascii="宋体" w:hAnsi="宋体" w:eastAsia="宋体"/>
                <w:b/>
                <w:szCs w:val="24"/>
              </w:rPr>
              <w:t>8</w:t>
            </w:r>
          </w:p>
        </w:tc>
        <w:tc>
          <w:tcPr>
            <w:tcW w:w="1701" w:type="dxa"/>
            <w:vMerge w:val="restart"/>
            <w:tcBorders>
              <w:right w:val="single" w:color="auto" w:sz="4" w:space="0"/>
            </w:tcBorders>
            <w:vAlign w:val="center"/>
          </w:tcPr>
          <w:p>
            <w:pPr>
              <w:rPr>
                <w:rFonts w:ascii="宋体" w:hAnsi="宋体" w:eastAsia="宋体"/>
                <w:szCs w:val="24"/>
              </w:rPr>
            </w:pPr>
            <w:r>
              <w:rPr>
                <w:rFonts w:hint="eastAsia" w:ascii="宋体" w:hAnsi="宋体" w:eastAsia="宋体"/>
                <w:szCs w:val="24"/>
              </w:rPr>
              <w:t>塔主柱连接螺栓性能</w:t>
            </w:r>
          </w:p>
        </w:tc>
        <w:tc>
          <w:tcPr>
            <w:tcW w:w="3686" w:type="dxa"/>
            <w:tcBorders>
              <w:right w:val="single" w:color="auto" w:sz="4" w:space="0"/>
            </w:tcBorders>
            <w:vAlign w:val="center"/>
          </w:tcPr>
          <w:p>
            <w:pPr>
              <w:rPr>
                <w:rFonts w:ascii="宋体" w:hAnsi="宋体" w:eastAsia="宋体"/>
                <w:szCs w:val="24"/>
              </w:rPr>
            </w:pPr>
            <w:r>
              <w:rPr>
                <w:rFonts w:hint="eastAsia" w:ascii="宋体" w:hAnsi="宋体" w:eastAsia="宋体"/>
                <w:szCs w:val="24"/>
              </w:rPr>
              <w:t>螺栓楔负载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continue"/>
            <w:tcBorders>
              <w:right w:val="single" w:color="auto" w:sz="4" w:space="0"/>
            </w:tcBorders>
            <w:vAlign w:val="center"/>
          </w:tcPr>
          <w:p>
            <w:pPr>
              <w:jc w:val="center"/>
              <w:rPr>
                <w:rFonts w:ascii="宋体" w:hAnsi="宋体" w:eastAsia="宋体"/>
                <w:b/>
                <w:szCs w:val="24"/>
              </w:rPr>
            </w:pPr>
          </w:p>
        </w:tc>
        <w:tc>
          <w:tcPr>
            <w:tcW w:w="1701" w:type="dxa"/>
            <w:vMerge w:val="continue"/>
            <w:tcBorders>
              <w:right w:val="single" w:color="auto" w:sz="4" w:space="0"/>
            </w:tcBorders>
            <w:textDirection w:val="tbRlV"/>
            <w:vAlign w:val="center"/>
          </w:tcPr>
          <w:p>
            <w:pPr>
              <w:rPr>
                <w:rFonts w:ascii="宋体" w:hAnsi="宋体" w:eastAsia="宋体"/>
                <w:szCs w:val="24"/>
              </w:rPr>
            </w:pPr>
          </w:p>
        </w:tc>
        <w:tc>
          <w:tcPr>
            <w:tcW w:w="3686" w:type="dxa"/>
            <w:tcBorders>
              <w:right w:val="single" w:color="auto" w:sz="4" w:space="0"/>
            </w:tcBorders>
            <w:vAlign w:val="center"/>
          </w:tcPr>
          <w:p>
            <w:pPr>
              <w:rPr>
                <w:rFonts w:ascii="宋体" w:hAnsi="宋体" w:eastAsia="宋体"/>
                <w:szCs w:val="24"/>
              </w:rPr>
            </w:pPr>
            <w:r>
              <w:rPr>
                <w:rFonts w:hint="eastAsia" w:ascii="宋体" w:hAnsi="宋体" w:eastAsia="宋体"/>
                <w:szCs w:val="24"/>
              </w:rPr>
              <w:t>螺母保证载荷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continue"/>
            <w:tcBorders>
              <w:right w:val="single" w:color="auto" w:sz="4" w:space="0"/>
            </w:tcBorders>
            <w:vAlign w:val="center"/>
          </w:tcPr>
          <w:p>
            <w:pPr>
              <w:jc w:val="center"/>
              <w:rPr>
                <w:rFonts w:ascii="宋体" w:hAnsi="宋体" w:eastAsia="宋体"/>
                <w:b/>
                <w:szCs w:val="24"/>
              </w:rPr>
            </w:pPr>
          </w:p>
        </w:tc>
        <w:tc>
          <w:tcPr>
            <w:tcW w:w="1701" w:type="dxa"/>
            <w:vMerge w:val="continue"/>
            <w:tcBorders>
              <w:right w:val="single" w:color="auto" w:sz="4" w:space="0"/>
            </w:tcBorders>
            <w:textDirection w:val="tbRlV"/>
            <w:vAlign w:val="center"/>
          </w:tcPr>
          <w:p>
            <w:pPr>
              <w:rPr>
                <w:rFonts w:ascii="宋体" w:hAnsi="宋体" w:eastAsia="宋体"/>
                <w:szCs w:val="24"/>
              </w:rPr>
            </w:pPr>
          </w:p>
        </w:tc>
        <w:tc>
          <w:tcPr>
            <w:tcW w:w="3686" w:type="dxa"/>
            <w:tcBorders>
              <w:right w:val="single" w:color="auto" w:sz="4" w:space="0"/>
            </w:tcBorders>
            <w:vAlign w:val="center"/>
          </w:tcPr>
          <w:p>
            <w:pPr>
              <w:rPr>
                <w:rFonts w:ascii="宋体" w:hAnsi="宋体" w:eastAsia="宋体"/>
                <w:szCs w:val="24"/>
              </w:rPr>
            </w:pPr>
            <w:r>
              <w:rPr>
                <w:rFonts w:hint="eastAsia" w:ascii="宋体" w:hAnsi="宋体" w:eastAsia="宋体"/>
                <w:szCs w:val="24"/>
              </w:rPr>
              <w:t>螺栓硬度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continue"/>
            <w:tcBorders>
              <w:right w:val="single" w:color="auto" w:sz="4" w:space="0"/>
            </w:tcBorders>
            <w:vAlign w:val="center"/>
          </w:tcPr>
          <w:p>
            <w:pPr>
              <w:jc w:val="center"/>
              <w:rPr>
                <w:rFonts w:ascii="宋体" w:hAnsi="宋体" w:eastAsia="宋体"/>
                <w:b/>
                <w:szCs w:val="24"/>
              </w:rPr>
            </w:pPr>
          </w:p>
        </w:tc>
        <w:tc>
          <w:tcPr>
            <w:tcW w:w="1701" w:type="dxa"/>
            <w:vMerge w:val="continue"/>
            <w:tcBorders>
              <w:right w:val="single" w:color="auto" w:sz="4" w:space="0"/>
            </w:tcBorders>
            <w:textDirection w:val="tbRlV"/>
            <w:vAlign w:val="center"/>
          </w:tcPr>
          <w:p>
            <w:pPr>
              <w:rPr>
                <w:rFonts w:ascii="宋体" w:hAnsi="宋体" w:eastAsia="宋体"/>
                <w:szCs w:val="24"/>
              </w:rPr>
            </w:pPr>
          </w:p>
        </w:tc>
        <w:tc>
          <w:tcPr>
            <w:tcW w:w="3686" w:type="dxa"/>
            <w:tcBorders>
              <w:right w:val="single" w:color="auto" w:sz="4" w:space="0"/>
            </w:tcBorders>
            <w:vAlign w:val="center"/>
          </w:tcPr>
          <w:p>
            <w:pPr>
              <w:rPr>
                <w:rFonts w:ascii="宋体" w:hAnsi="宋体" w:eastAsia="宋体"/>
                <w:szCs w:val="24"/>
              </w:rPr>
            </w:pPr>
            <w:r>
              <w:rPr>
                <w:rFonts w:hint="eastAsia" w:ascii="宋体" w:hAnsi="宋体" w:eastAsia="宋体"/>
                <w:szCs w:val="24"/>
              </w:rPr>
              <w:t>螺母硬度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restart"/>
            <w:tcBorders>
              <w:right w:val="single" w:color="auto" w:sz="4" w:space="0"/>
            </w:tcBorders>
            <w:vAlign w:val="center"/>
          </w:tcPr>
          <w:p>
            <w:pPr>
              <w:jc w:val="center"/>
              <w:rPr>
                <w:rFonts w:ascii="宋体" w:hAnsi="宋体" w:eastAsia="宋体"/>
                <w:b/>
                <w:szCs w:val="24"/>
              </w:rPr>
            </w:pPr>
            <w:r>
              <w:rPr>
                <w:rFonts w:ascii="宋体" w:hAnsi="宋体" w:eastAsia="宋体"/>
                <w:b/>
                <w:szCs w:val="24"/>
              </w:rPr>
              <w:t>9</w:t>
            </w:r>
          </w:p>
        </w:tc>
        <w:tc>
          <w:tcPr>
            <w:tcW w:w="1701" w:type="dxa"/>
            <w:vMerge w:val="restart"/>
            <w:tcBorders>
              <w:right w:val="single" w:color="auto" w:sz="4" w:space="0"/>
            </w:tcBorders>
            <w:vAlign w:val="center"/>
          </w:tcPr>
          <w:p>
            <w:pPr>
              <w:rPr>
                <w:rFonts w:ascii="宋体" w:hAnsi="宋体" w:eastAsia="宋体"/>
                <w:szCs w:val="24"/>
              </w:rPr>
            </w:pPr>
            <w:r>
              <w:rPr>
                <w:rFonts w:hint="eastAsia" w:ascii="宋体" w:hAnsi="宋体" w:eastAsia="宋体"/>
                <w:szCs w:val="24"/>
              </w:rPr>
              <w:t>桁架连接螺栓性能</w:t>
            </w:r>
          </w:p>
        </w:tc>
        <w:tc>
          <w:tcPr>
            <w:tcW w:w="3686" w:type="dxa"/>
            <w:tcBorders>
              <w:right w:val="single" w:color="auto" w:sz="4" w:space="0"/>
            </w:tcBorders>
            <w:vAlign w:val="center"/>
          </w:tcPr>
          <w:p>
            <w:pPr>
              <w:rPr>
                <w:rFonts w:ascii="宋体" w:hAnsi="宋体" w:eastAsia="宋体"/>
                <w:szCs w:val="24"/>
              </w:rPr>
            </w:pPr>
            <w:r>
              <w:rPr>
                <w:rFonts w:hint="eastAsia" w:ascii="宋体" w:hAnsi="宋体" w:eastAsia="宋体"/>
                <w:szCs w:val="24"/>
              </w:rPr>
              <w:t>螺栓楔负载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continue"/>
            <w:tcBorders>
              <w:right w:val="single" w:color="auto" w:sz="4" w:space="0"/>
            </w:tcBorders>
            <w:vAlign w:val="center"/>
          </w:tcPr>
          <w:p>
            <w:pPr>
              <w:jc w:val="center"/>
              <w:rPr>
                <w:rFonts w:ascii="宋体" w:hAnsi="宋体" w:eastAsia="宋体"/>
                <w:b/>
                <w:szCs w:val="24"/>
              </w:rPr>
            </w:pPr>
          </w:p>
        </w:tc>
        <w:tc>
          <w:tcPr>
            <w:tcW w:w="1701" w:type="dxa"/>
            <w:vMerge w:val="continue"/>
            <w:tcBorders>
              <w:right w:val="single" w:color="auto" w:sz="4" w:space="0"/>
            </w:tcBorders>
            <w:textDirection w:val="tbRlV"/>
            <w:vAlign w:val="center"/>
          </w:tcPr>
          <w:p>
            <w:pPr>
              <w:spacing w:line="280" w:lineRule="exact"/>
              <w:ind w:left="113" w:right="113"/>
              <w:jc w:val="center"/>
              <w:rPr>
                <w:rFonts w:ascii="宋体" w:hAnsi="宋体" w:eastAsia="宋体"/>
                <w:szCs w:val="24"/>
              </w:rPr>
            </w:pPr>
          </w:p>
        </w:tc>
        <w:tc>
          <w:tcPr>
            <w:tcW w:w="3686" w:type="dxa"/>
            <w:tcBorders>
              <w:right w:val="single" w:color="auto" w:sz="4" w:space="0"/>
            </w:tcBorders>
            <w:vAlign w:val="center"/>
          </w:tcPr>
          <w:p>
            <w:pPr>
              <w:rPr>
                <w:rFonts w:ascii="宋体" w:hAnsi="宋体" w:eastAsia="宋体"/>
                <w:szCs w:val="24"/>
              </w:rPr>
            </w:pPr>
            <w:r>
              <w:rPr>
                <w:rFonts w:hint="eastAsia" w:ascii="宋体" w:hAnsi="宋体" w:eastAsia="宋体"/>
                <w:szCs w:val="24"/>
              </w:rPr>
              <w:t>螺母保证载荷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continue"/>
            <w:tcBorders>
              <w:right w:val="single" w:color="auto" w:sz="4" w:space="0"/>
            </w:tcBorders>
            <w:vAlign w:val="center"/>
          </w:tcPr>
          <w:p>
            <w:pPr>
              <w:jc w:val="center"/>
              <w:rPr>
                <w:rFonts w:ascii="宋体" w:hAnsi="宋体" w:eastAsia="宋体"/>
                <w:b/>
                <w:szCs w:val="24"/>
              </w:rPr>
            </w:pPr>
          </w:p>
        </w:tc>
        <w:tc>
          <w:tcPr>
            <w:tcW w:w="1701" w:type="dxa"/>
            <w:vMerge w:val="continue"/>
            <w:tcBorders>
              <w:right w:val="single" w:color="auto" w:sz="4" w:space="0"/>
            </w:tcBorders>
            <w:textDirection w:val="tbRlV"/>
            <w:vAlign w:val="center"/>
          </w:tcPr>
          <w:p>
            <w:pPr>
              <w:spacing w:line="280" w:lineRule="exact"/>
              <w:ind w:left="113" w:right="113"/>
              <w:jc w:val="center"/>
              <w:rPr>
                <w:rFonts w:ascii="宋体" w:hAnsi="宋体" w:eastAsia="宋体"/>
                <w:szCs w:val="24"/>
              </w:rPr>
            </w:pPr>
          </w:p>
        </w:tc>
        <w:tc>
          <w:tcPr>
            <w:tcW w:w="3686" w:type="dxa"/>
            <w:tcBorders>
              <w:right w:val="single" w:color="auto" w:sz="4" w:space="0"/>
            </w:tcBorders>
            <w:vAlign w:val="center"/>
          </w:tcPr>
          <w:p>
            <w:pPr>
              <w:rPr>
                <w:rFonts w:ascii="宋体" w:hAnsi="宋体" w:eastAsia="宋体"/>
                <w:szCs w:val="24"/>
              </w:rPr>
            </w:pPr>
            <w:r>
              <w:rPr>
                <w:rFonts w:hint="eastAsia" w:ascii="宋体" w:hAnsi="宋体" w:eastAsia="宋体"/>
                <w:szCs w:val="24"/>
              </w:rPr>
              <w:t>螺栓硬度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continue"/>
            <w:tcBorders>
              <w:right w:val="single" w:color="auto" w:sz="4" w:space="0"/>
            </w:tcBorders>
            <w:vAlign w:val="center"/>
          </w:tcPr>
          <w:p>
            <w:pPr>
              <w:jc w:val="center"/>
              <w:rPr>
                <w:rFonts w:ascii="宋体" w:hAnsi="宋体" w:eastAsia="宋体"/>
                <w:b/>
                <w:szCs w:val="24"/>
              </w:rPr>
            </w:pPr>
          </w:p>
        </w:tc>
        <w:tc>
          <w:tcPr>
            <w:tcW w:w="1701" w:type="dxa"/>
            <w:vMerge w:val="continue"/>
            <w:tcBorders>
              <w:right w:val="single" w:color="auto" w:sz="4" w:space="0"/>
            </w:tcBorders>
            <w:textDirection w:val="tbRlV"/>
            <w:vAlign w:val="center"/>
          </w:tcPr>
          <w:p>
            <w:pPr>
              <w:spacing w:line="280" w:lineRule="exact"/>
              <w:ind w:left="113" w:right="113"/>
              <w:jc w:val="center"/>
              <w:rPr>
                <w:rFonts w:ascii="宋体" w:hAnsi="宋体" w:eastAsia="宋体"/>
                <w:szCs w:val="24"/>
              </w:rPr>
            </w:pPr>
          </w:p>
        </w:tc>
        <w:tc>
          <w:tcPr>
            <w:tcW w:w="3686" w:type="dxa"/>
            <w:tcBorders>
              <w:right w:val="single" w:color="auto" w:sz="4" w:space="0"/>
            </w:tcBorders>
            <w:vAlign w:val="center"/>
          </w:tcPr>
          <w:p>
            <w:pPr>
              <w:rPr>
                <w:rFonts w:ascii="宋体" w:hAnsi="宋体" w:eastAsia="宋体"/>
                <w:szCs w:val="24"/>
              </w:rPr>
            </w:pPr>
            <w:r>
              <w:rPr>
                <w:rFonts w:hint="eastAsia" w:ascii="宋体" w:hAnsi="宋体" w:eastAsia="宋体"/>
                <w:szCs w:val="24"/>
              </w:rPr>
              <w:t>螺母硬度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restart"/>
            <w:tcBorders>
              <w:right w:val="single" w:color="auto" w:sz="4" w:space="0"/>
            </w:tcBorders>
            <w:vAlign w:val="center"/>
          </w:tcPr>
          <w:p>
            <w:pPr>
              <w:jc w:val="center"/>
              <w:rPr>
                <w:rFonts w:ascii="宋体" w:hAnsi="宋体" w:eastAsia="宋体"/>
                <w:b/>
                <w:szCs w:val="24"/>
              </w:rPr>
            </w:pPr>
            <w:r>
              <w:rPr>
                <w:rFonts w:hint="eastAsia" w:ascii="宋体" w:hAnsi="宋体" w:eastAsia="宋体"/>
                <w:b/>
                <w:szCs w:val="24"/>
              </w:rPr>
              <w:t>1</w:t>
            </w:r>
            <w:r>
              <w:rPr>
                <w:rFonts w:ascii="宋体" w:hAnsi="宋体" w:eastAsia="宋体"/>
                <w:b/>
                <w:szCs w:val="24"/>
              </w:rPr>
              <w:t>0</w:t>
            </w:r>
          </w:p>
        </w:tc>
        <w:tc>
          <w:tcPr>
            <w:tcW w:w="1701" w:type="dxa"/>
            <w:vMerge w:val="restart"/>
            <w:tcBorders>
              <w:right w:val="single" w:color="auto" w:sz="4" w:space="0"/>
            </w:tcBorders>
            <w:vAlign w:val="center"/>
          </w:tcPr>
          <w:p>
            <w:pPr>
              <w:rPr>
                <w:rFonts w:ascii="宋体" w:hAnsi="宋体" w:eastAsia="宋体"/>
                <w:szCs w:val="24"/>
              </w:rPr>
            </w:pPr>
            <w:r>
              <w:rPr>
                <w:rFonts w:ascii="宋体" w:hAnsi="宋体" w:eastAsia="宋体"/>
                <w:szCs w:val="24"/>
              </w:rPr>
              <w:t>螺栓紧固</w:t>
            </w:r>
          </w:p>
        </w:tc>
        <w:tc>
          <w:tcPr>
            <w:tcW w:w="3686" w:type="dxa"/>
            <w:tcBorders>
              <w:right w:val="single" w:color="auto" w:sz="4" w:space="0"/>
            </w:tcBorders>
            <w:vAlign w:val="center"/>
          </w:tcPr>
          <w:p>
            <w:pPr>
              <w:rPr>
                <w:rFonts w:ascii="宋体" w:hAnsi="宋体" w:eastAsia="宋体"/>
                <w:szCs w:val="24"/>
              </w:rPr>
            </w:pPr>
            <w:r>
              <w:rPr>
                <w:rFonts w:ascii="宋体" w:hAnsi="宋体" w:eastAsia="宋体"/>
                <w:szCs w:val="24"/>
              </w:rPr>
              <w:t>牢固</w:t>
            </w:r>
            <w:r>
              <w:rPr>
                <w:rFonts w:hint="eastAsia" w:ascii="宋体" w:hAnsi="宋体" w:eastAsia="宋体"/>
                <w:szCs w:val="24"/>
              </w:rPr>
              <w:t>、</w:t>
            </w:r>
            <w:r>
              <w:rPr>
                <w:rFonts w:ascii="宋体" w:hAnsi="宋体" w:eastAsia="宋体"/>
                <w:szCs w:val="24"/>
              </w:rPr>
              <w:t>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continue"/>
            <w:tcBorders>
              <w:right w:val="single" w:color="auto" w:sz="4" w:space="0"/>
            </w:tcBorders>
            <w:vAlign w:val="center"/>
          </w:tcPr>
          <w:p>
            <w:pPr>
              <w:jc w:val="center"/>
              <w:rPr>
                <w:rFonts w:ascii="宋体" w:hAnsi="宋体" w:eastAsia="宋体"/>
                <w:b/>
                <w:szCs w:val="24"/>
              </w:rPr>
            </w:pPr>
          </w:p>
        </w:tc>
        <w:tc>
          <w:tcPr>
            <w:tcW w:w="1701" w:type="dxa"/>
            <w:vMerge w:val="continue"/>
            <w:tcBorders>
              <w:right w:val="single" w:color="auto" w:sz="4" w:space="0"/>
            </w:tcBorders>
            <w:vAlign w:val="center"/>
          </w:tcPr>
          <w:p>
            <w:pPr>
              <w:rPr>
                <w:rFonts w:ascii="宋体" w:hAnsi="宋体" w:eastAsia="宋体"/>
                <w:szCs w:val="24"/>
              </w:rPr>
            </w:pPr>
          </w:p>
        </w:tc>
        <w:tc>
          <w:tcPr>
            <w:tcW w:w="3686" w:type="dxa"/>
            <w:tcBorders>
              <w:right w:val="single" w:color="auto" w:sz="4" w:space="0"/>
            </w:tcBorders>
            <w:vAlign w:val="center"/>
          </w:tcPr>
          <w:p>
            <w:pPr>
              <w:rPr>
                <w:rFonts w:ascii="宋体" w:hAnsi="宋体" w:eastAsia="宋体"/>
                <w:szCs w:val="24"/>
              </w:rPr>
            </w:pPr>
            <w:r>
              <w:rPr>
                <w:rFonts w:ascii="宋体" w:hAnsi="宋体" w:eastAsia="宋体"/>
                <w:szCs w:val="24"/>
              </w:rPr>
              <w:t>外露丝扣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restart"/>
            <w:tcBorders>
              <w:right w:val="single" w:color="auto" w:sz="4" w:space="0"/>
            </w:tcBorders>
            <w:vAlign w:val="center"/>
          </w:tcPr>
          <w:p>
            <w:pPr>
              <w:jc w:val="center"/>
              <w:rPr>
                <w:rFonts w:ascii="宋体" w:hAnsi="宋体" w:eastAsia="宋体"/>
                <w:b/>
                <w:szCs w:val="24"/>
              </w:rPr>
            </w:pPr>
            <w:r>
              <w:rPr>
                <w:rFonts w:hint="eastAsia" w:ascii="宋体" w:hAnsi="宋体" w:eastAsia="宋体"/>
                <w:b/>
                <w:szCs w:val="24"/>
              </w:rPr>
              <w:t>1</w:t>
            </w:r>
            <w:r>
              <w:rPr>
                <w:rFonts w:ascii="宋体" w:hAnsi="宋体" w:eastAsia="宋体"/>
                <w:b/>
                <w:szCs w:val="24"/>
              </w:rPr>
              <w:t>1</w:t>
            </w:r>
          </w:p>
        </w:tc>
        <w:tc>
          <w:tcPr>
            <w:tcW w:w="1701" w:type="dxa"/>
            <w:vMerge w:val="restart"/>
            <w:tcBorders>
              <w:right w:val="single" w:color="auto" w:sz="4" w:space="0"/>
            </w:tcBorders>
            <w:vAlign w:val="center"/>
          </w:tcPr>
          <w:p>
            <w:pPr>
              <w:spacing w:line="280" w:lineRule="exact"/>
              <w:rPr>
                <w:rFonts w:ascii="宋体" w:hAnsi="宋体" w:eastAsia="宋体"/>
                <w:szCs w:val="24"/>
              </w:rPr>
            </w:pPr>
            <w:r>
              <w:rPr>
                <w:rFonts w:hint="eastAsia" w:ascii="宋体" w:hAnsi="宋体" w:eastAsia="宋体"/>
                <w:szCs w:val="24"/>
              </w:rPr>
              <w:t>焊 缝</w:t>
            </w:r>
          </w:p>
        </w:tc>
        <w:tc>
          <w:tcPr>
            <w:tcW w:w="3686" w:type="dxa"/>
            <w:tcBorders>
              <w:right w:val="single" w:color="auto" w:sz="4" w:space="0"/>
            </w:tcBorders>
            <w:vAlign w:val="center"/>
          </w:tcPr>
          <w:p>
            <w:pPr>
              <w:rPr>
                <w:rFonts w:ascii="宋体" w:hAnsi="宋体" w:eastAsia="宋体"/>
                <w:szCs w:val="24"/>
              </w:rPr>
            </w:pPr>
            <w:r>
              <w:rPr>
                <w:rFonts w:hint="eastAsia" w:ascii="宋体" w:hAnsi="宋体" w:eastAsia="宋体"/>
                <w:szCs w:val="24"/>
              </w:rPr>
              <w:t>表面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vMerge w:val="continue"/>
            <w:tcBorders>
              <w:right w:val="single" w:color="auto" w:sz="4" w:space="0"/>
            </w:tcBorders>
            <w:vAlign w:val="center"/>
          </w:tcPr>
          <w:p>
            <w:pPr>
              <w:jc w:val="center"/>
              <w:rPr>
                <w:rFonts w:ascii="宋体" w:hAnsi="宋体" w:eastAsia="宋体"/>
                <w:b/>
                <w:szCs w:val="24"/>
              </w:rPr>
            </w:pPr>
          </w:p>
        </w:tc>
        <w:tc>
          <w:tcPr>
            <w:tcW w:w="1701" w:type="dxa"/>
            <w:vMerge w:val="continue"/>
            <w:tcBorders>
              <w:right w:val="single" w:color="auto" w:sz="4" w:space="0"/>
            </w:tcBorders>
            <w:vAlign w:val="center"/>
          </w:tcPr>
          <w:p>
            <w:pPr>
              <w:rPr>
                <w:rFonts w:ascii="宋体" w:hAnsi="宋体" w:eastAsia="宋体"/>
                <w:szCs w:val="24"/>
              </w:rPr>
            </w:pPr>
          </w:p>
        </w:tc>
        <w:tc>
          <w:tcPr>
            <w:tcW w:w="3686" w:type="dxa"/>
            <w:tcBorders>
              <w:right w:val="single" w:color="auto" w:sz="4" w:space="0"/>
            </w:tcBorders>
            <w:vAlign w:val="center"/>
          </w:tcPr>
          <w:p>
            <w:pPr>
              <w:rPr>
                <w:rFonts w:ascii="宋体" w:hAnsi="宋体" w:eastAsia="宋体"/>
                <w:szCs w:val="24"/>
              </w:rPr>
            </w:pPr>
            <w:r>
              <w:rPr>
                <w:rFonts w:hint="eastAsia" w:ascii="宋体" w:hAnsi="宋体" w:eastAsia="宋体"/>
                <w:szCs w:val="24"/>
              </w:rPr>
              <w:t>焊脚尺寸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宋体" w:hAnsi="宋体" w:eastAsia="宋体"/>
                <w:b/>
                <w:szCs w:val="24"/>
              </w:rPr>
            </w:pPr>
            <w:r>
              <w:rPr>
                <w:rFonts w:hint="eastAsia" w:ascii="宋体" w:hAnsi="宋体" w:eastAsia="宋体"/>
                <w:b/>
                <w:szCs w:val="24"/>
              </w:rPr>
              <w:t>1</w:t>
            </w:r>
            <w:r>
              <w:rPr>
                <w:rFonts w:ascii="宋体" w:hAnsi="宋体" w:eastAsia="宋体"/>
                <w:b/>
                <w:szCs w:val="24"/>
              </w:rPr>
              <w:t>2</w:t>
            </w:r>
          </w:p>
        </w:tc>
        <w:tc>
          <w:tcPr>
            <w:tcW w:w="5387" w:type="dxa"/>
            <w:gridSpan w:val="2"/>
            <w:tcBorders>
              <w:right w:val="single" w:color="auto" w:sz="4" w:space="0"/>
            </w:tcBorders>
            <w:vAlign w:val="center"/>
          </w:tcPr>
          <w:p>
            <w:pPr>
              <w:rPr>
                <w:rFonts w:ascii="宋体" w:hAnsi="宋体" w:eastAsia="宋体"/>
                <w:szCs w:val="24"/>
              </w:rPr>
            </w:pPr>
            <w:r>
              <w:rPr>
                <w:rFonts w:hint="eastAsia" w:ascii="宋体" w:hAnsi="宋体" w:eastAsia="宋体"/>
                <w:szCs w:val="24"/>
              </w:rPr>
              <w:t>涂层厚度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宋体" w:hAnsi="宋体" w:eastAsia="宋体"/>
                <w:b/>
                <w:szCs w:val="24"/>
              </w:rPr>
            </w:pPr>
            <w:r>
              <w:rPr>
                <w:rFonts w:hint="eastAsia" w:ascii="宋体" w:hAnsi="宋体" w:eastAsia="宋体"/>
                <w:b/>
                <w:szCs w:val="24"/>
              </w:rPr>
              <w:t>1</w:t>
            </w:r>
            <w:r>
              <w:rPr>
                <w:rFonts w:ascii="宋体" w:hAnsi="宋体" w:eastAsia="宋体"/>
                <w:b/>
                <w:szCs w:val="24"/>
              </w:rPr>
              <w:t>3</w:t>
            </w:r>
          </w:p>
        </w:tc>
        <w:tc>
          <w:tcPr>
            <w:tcW w:w="5387" w:type="dxa"/>
            <w:gridSpan w:val="2"/>
            <w:tcBorders>
              <w:right w:val="single" w:color="auto" w:sz="4" w:space="0"/>
            </w:tcBorders>
            <w:vAlign w:val="center"/>
          </w:tcPr>
          <w:p>
            <w:pPr>
              <w:rPr>
                <w:rFonts w:ascii="宋体" w:hAnsi="宋体" w:eastAsia="宋体"/>
                <w:szCs w:val="24"/>
              </w:rPr>
            </w:pPr>
            <w:r>
              <w:rPr>
                <w:rFonts w:hint="eastAsia" w:ascii="宋体" w:hAnsi="宋体" w:eastAsia="宋体"/>
                <w:szCs w:val="24"/>
              </w:rPr>
              <w:t>平台高度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9" w:type="dxa"/>
            <w:tcBorders>
              <w:right w:val="single" w:color="auto" w:sz="4" w:space="0"/>
            </w:tcBorders>
            <w:vAlign w:val="center"/>
          </w:tcPr>
          <w:p>
            <w:pPr>
              <w:jc w:val="center"/>
              <w:rPr>
                <w:rFonts w:ascii="宋体" w:hAnsi="宋体" w:eastAsia="宋体"/>
                <w:b/>
                <w:szCs w:val="24"/>
              </w:rPr>
            </w:pPr>
            <w:r>
              <w:rPr>
                <w:rFonts w:ascii="宋体" w:hAnsi="宋体" w:eastAsia="宋体"/>
                <w:b/>
                <w:szCs w:val="24"/>
              </w:rPr>
              <w:t>14</w:t>
            </w:r>
          </w:p>
        </w:tc>
        <w:tc>
          <w:tcPr>
            <w:tcW w:w="5387" w:type="dxa"/>
            <w:gridSpan w:val="2"/>
            <w:tcBorders>
              <w:right w:val="single" w:color="auto" w:sz="4" w:space="0"/>
            </w:tcBorders>
            <w:vAlign w:val="center"/>
          </w:tcPr>
          <w:p>
            <w:pPr>
              <w:rPr>
                <w:rFonts w:ascii="宋体" w:hAnsi="宋体" w:eastAsia="宋体"/>
                <w:szCs w:val="24"/>
              </w:rPr>
            </w:pPr>
            <w:r>
              <w:rPr>
                <w:rFonts w:hint="eastAsia" w:ascii="宋体" w:hAnsi="宋体" w:eastAsia="宋体"/>
                <w:szCs w:val="24"/>
              </w:rPr>
              <w:t>平台牢固</w:t>
            </w:r>
          </w:p>
        </w:tc>
      </w:tr>
    </w:tbl>
    <w:p>
      <w:pPr>
        <w:rPr>
          <w:rFonts w:ascii="宋体" w:eastAsia="宋体"/>
          <w:szCs w:val="24"/>
        </w:rPr>
      </w:pPr>
    </w:p>
    <w:p>
      <w:pPr>
        <w:spacing w:line="411" w:lineRule="exact"/>
        <w:ind w:right="-219"/>
        <w:jc w:val="center"/>
        <w:outlineLvl w:val="0"/>
        <w:rPr>
          <w:rFonts w:ascii="宋体" w:hAnsi="宋体" w:eastAsia="宋体" w:cs="宋体"/>
          <w:b/>
          <w:bCs/>
          <w:sz w:val="36"/>
          <w:szCs w:val="36"/>
        </w:rPr>
      </w:pPr>
    </w:p>
    <w:p>
      <w:pPr>
        <w:spacing w:line="411" w:lineRule="exact"/>
        <w:ind w:right="-219"/>
        <w:jc w:val="center"/>
        <w:outlineLvl w:val="0"/>
        <w:rPr>
          <w:rFonts w:ascii="宋体" w:hAnsi="宋体" w:eastAsia="宋体" w:cs="宋体"/>
          <w:b/>
          <w:bCs/>
          <w:sz w:val="36"/>
          <w:szCs w:val="36"/>
        </w:rPr>
      </w:pPr>
    </w:p>
    <w:p>
      <w:pPr>
        <w:spacing w:line="411" w:lineRule="exact"/>
        <w:ind w:right="-219"/>
        <w:jc w:val="center"/>
        <w:outlineLvl w:val="0"/>
        <w:rPr>
          <w:rFonts w:ascii="宋体" w:hAnsi="宋体" w:eastAsia="宋体" w:cs="宋体"/>
          <w:b/>
          <w:bCs/>
          <w:sz w:val="36"/>
          <w:szCs w:val="36"/>
        </w:rPr>
      </w:pPr>
    </w:p>
    <w:p>
      <w:pPr>
        <w:spacing w:line="411" w:lineRule="exact"/>
        <w:ind w:right="-219"/>
        <w:jc w:val="center"/>
        <w:outlineLvl w:val="0"/>
        <w:rPr>
          <w:rFonts w:ascii="宋体" w:hAnsi="宋体" w:eastAsia="宋体" w:cs="宋体"/>
          <w:b/>
          <w:bCs/>
          <w:sz w:val="36"/>
          <w:szCs w:val="36"/>
        </w:rPr>
      </w:pPr>
    </w:p>
    <w:p>
      <w:pPr>
        <w:spacing w:line="411" w:lineRule="exact"/>
        <w:ind w:right="-219"/>
        <w:jc w:val="center"/>
        <w:outlineLvl w:val="0"/>
        <w:rPr>
          <w:rFonts w:ascii="宋体" w:hAnsi="宋体" w:eastAsia="宋体" w:cs="宋体"/>
          <w:b/>
          <w:bCs/>
          <w:sz w:val="36"/>
          <w:szCs w:val="36"/>
        </w:rPr>
      </w:pPr>
      <w:r>
        <w:rPr>
          <w:rFonts w:hint="eastAsia" w:ascii="宋体" w:hAnsi="宋体" w:eastAsia="宋体" w:cs="宋体"/>
          <w:b/>
          <w:bCs/>
          <w:sz w:val="36"/>
          <w:szCs w:val="36"/>
        </w:rPr>
        <w:t>第六章 响应文件格式</w:t>
      </w:r>
      <w:bookmarkEnd w:id="7"/>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
    <w:p>
      <w:pPr>
        <w:pStyle w:val="6"/>
      </w:pPr>
    </w:p>
    <w:p/>
    <w:p>
      <w:pPr>
        <w:pStyle w:val="6"/>
      </w:pPr>
    </w:p>
    <w:p>
      <w:pPr>
        <w:spacing w:line="480" w:lineRule="exact"/>
        <w:jc w:val="center"/>
        <w:rPr>
          <w:rFonts w:ascii="宋体" w:hAnsi="宋体" w:eastAsia="宋体" w:cs="宋体"/>
          <w:sz w:val="36"/>
          <w:szCs w:val="36"/>
        </w:rPr>
      </w:pPr>
      <w:r>
        <w:rPr>
          <w:rFonts w:hint="eastAsia" w:ascii="宋体" w:hAnsi="宋体" w:eastAsia="宋体" w:cs="宋体"/>
          <w:sz w:val="36"/>
          <w:szCs w:val="36"/>
        </w:rPr>
        <w:t>响应文件封面</w:t>
      </w:r>
    </w:p>
    <w:p>
      <w:pPr>
        <w:spacing w:line="900" w:lineRule="exact"/>
        <w:jc w:val="right"/>
        <w:rPr>
          <w:rFonts w:ascii="宋体" w:hAnsi="宋体" w:eastAsia="宋体" w:cs="宋体"/>
          <w:sz w:val="36"/>
          <w:szCs w:val="36"/>
        </w:rPr>
      </w:pPr>
      <w:r>
        <w:rPr>
          <w:rFonts w:hint="eastAsia" w:ascii="宋体" w:hAnsi="宋体" w:eastAsia="宋体" w:cs="宋体"/>
          <w:sz w:val="36"/>
          <w:szCs w:val="36"/>
        </w:rPr>
        <w:t>（正本/副本）</w:t>
      </w:r>
    </w:p>
    <w:p/>
    <w:p>
      <w:pPr>
        <w:spacing w:line="900" w:lineRule="exact"/>
        <w:jc w:val="center"/>
        <w:rPr>
          <w:rFonts w:ascii="宋体" w:hAnsi="宋体" w:eastAsia="宋体" w:cs="宋体"/>
          <w:sz w:val="52"/>
          <w:szCs w:val="52"/>
        </w:rPr>
      </w:pPr>
      <w:r>
        <w:rPr>
          <w:rFonts w:hint="eastAsia" w:ascii="宋体" w:hAnsi="宋体" w:eastAsia="宋体" w:cs="宋体"/>
          <w:sz w:val="52"/>
          <w:szCs w:val="52"/>
        </w:rPr>
        <w:t>（供应商名称）</w:t>
      </w:r>
    </w:p>
    <w:p>
      <w:pPr>
        <w:spacing w:line="900" w:lineRule="exact"/>
        <w:jc w:val="center"/>
        <w:rPr>
          <w:rFonts w:ascii="宋体" w:hAnsi="宋体" w:eastAsia="宋体" w:cs="宋体"/>
          <w:sz w:val="52"/>
          <w:szCs w:val="52"/>
        </w:rPr>
      </w:pPr>
      <w:r>
        <w:rPr>
          <w:rFonts w:hint="eastAsia" w:ascii="宋体" w:hAnsi="宋体" w:eastAsia="宋体" w:cs="宋体"/>
          <w:sz w:val="52"/>
          <w:szCs w:val="52"/>
        </w:rPr>
        <w:t>响应文件</w:t>
      </w:r>
    </w:p>
    <w:p>
      <w:pPr>
        <w:spacing w:line="900" w:lineRule="exact"/>
        <w:jc w:val="center"/>
        <w:rPr>
          <w:rFonts w:ascii="宋体" w:hAnsi="宋体" w:eastAsia="宋体" w:cs="宋体"/>
          <w:sz w:val="36"/>
          <w:szCs w:val="36"/>
        </w:rPr>
      </w:pPr>
      <w:r>
        <w:rPr>
          <w:rFonts w:hint="eastAsia" w:ascii="宋体" w:hAnsi="宋体" w:eastAsia="宋体" w:cs="宋体"/>
          <w:sz w:val="36"/>
          <w:szCs w:val="36"/>
        </w:rPr>
        <w:t>（正本/副本）</w:t>
      </w:r>
    </w:p>
    <w:p>
      <w:pPr>
        <w:spacing w:line="460" w:lineRule="exact"/>
        <w:jc w:val="center"/>
        <w:rPr>
          <w:rFonts w:ascii="宋体" w:hAnsi="宋体" w:eastAsia="宋体" w:cs="宋体"/>
          <w:sz w:val="32"/>
          <w:szCs w:val="32"/>
        </w:rPr>
      </w:pPr>
    </w:p>
    <w:p>
      <w:pPr>
        <w:spacing w:line="460" w:lineRule="exact"/>
        <w:ind w:firstLine="720" w:firstLineChars="200"/>
        <w:rPr>
          <w:rFonts w:ascii="宋体" w:hAnsi="宋体" w:eastAsia="宋体" w:cs="宋体"/>
          <w:sz w:val="36"/>
          <w:szCs w:val="36"/>
        </w:rPr>
      </w:pPr>
    </w:p>
    <w:p>
      <w:pPr>
        <w:spacing w:line="460" w:lineRule="exact"/>
        <w:ind w:firstLine="720" w:firstLineChars="200"/>
        <w:rPr>
          <w:rFonts w:ascii="宋体" w:hAnsi="宋体" w:eastAsia="宋体" w:cs="宋体"/>
          <w:sz w:val="36"/>
          <w:szCs w:val="36"/>
        </w:rPr>
      </w:pPr>
      <w:r>
        <w:rPr>
          <w:rFonts w:hint="eastAsia" w:ascii="宋体" w:hAnsi="宋体" w:eastAsia="宋体" w:cs="宋体"/>
          <w:sz w:val="36"/>
          <w:szCs w:val="36"/>
        </w:rPr>
        <w:t xml:space="preserve">项目名称： </w:t>
      </w:r>
    </w:p>
    <w:p>
      <w:pPr>
        <w:spacing w:line="460" w:lineRule="exact"/>
        <w:ind w:firstLine="720" w:firstLineChars="200"/>
        <w:rPr>
          <w:rFonts w:ascii="宋体" w:hAnsi="宋体" w:eastAsia="宋体" w:cs="宋体"/>
          <w:sz w:val="36"/>
          <w:szCs w:val="36"/>
        </w:rPr>
      </w:pPr>
      <w:r>
        <w:rPr>
          <w:rFonts w:hint="eastAsia" w:ascii="宋体" w:hAnsi="宋体" w:eastAsia="宋体" w:cs="宋体"/>
          <w:sz w:val="36"/>
          <w:szCs w:val="36"/>
        </w:rPr>
        <w:t>项目编号：</w:t>
      </w:r>
    </w:p>
    <w:p>
      <w:pPr>
        <w:spacing w:line="460" w:lineRule="exact"/>
        <w:jc w:val="center"/>
        <w:rPr>
          <w:rFonts w:ascii="宋体" w:hAnsi="宋体" w:eastAsia="宋体" w:cs="宋体"/>
          <w:sz w:val="36"/>
          <w:szCs w:val="36"/>
        </w:rPr>
      </w:pPr>
    </w:p>
    <w:p>
      <w:pPr>
        <w:spacing w:line="460" w:lineRule="exact"/>
        <w:jc w:val="center"/>
        <w:rPr>
          <w:rFonts w:ascii="宋体" w:hAnsi="宋体" w:eastAsia="宋体" w:cs="宋体"/>
          <w:sz w:val="36"/>
          <w:szCs w:val="36"/>
        </w:rPr>
      </w:pPr>
    </w:p>
    <w:p>
      <w:pPr>
        <w:spacing w:line="460" w:lineRule="exact"/>
        <w:jc w:val="center"/>
        <w:rPr>
          <w:rFonts w:ascii="宋体" w:hAnsi="宋体" w:eastAsia="宋体" w:cs="宋体"/>
          <w:sz w:val="36"/>
          <w:szCs w:val="36"/>
        </w:rPr>
      </w:pPr>
    </w:p>
    <w:p>
      <w:pPr>
        <w:spacing w:line="460" w:lineRule="exact"/>
        <w:jc w:val="center"/>
        <w:rPr>
          <w:rFonts w:ascii="宋体" w:hAnsi="宋体" w:eastAsia="宋体" w:cs="宋体"/>
          <w:sz w:val="28"/>
          <w:szCs w:val="28"/>
        </w:rPr>
      </w:pPr>
    </w:p>
    <w:p>
      <w:pPr>
        <w:spacing w:line="460" w:lineRule="exact"/>
        <w:jc w:val="center"/>
        <w:rPr>
          <w:rFonts w:ascii="宋体" w:hAnsi="宋体" w:eastAsia="宋体" w:cs="宋体"/>
          <w:sz w:val="28"/>
          <w:szCs w:val="28"/>
        </w:rPr>
      </w:pPr>
    </w:p>
    <w:p>
      <w:pPr>
        <w:spacing w:line="460" w:lineRule="exact"/>
        <w:jc w:val="center"/>
        <w:rPr>
          <w:rFonts w:ascii="宋体" w:hAnsi="宋体" w:eastAsia="宋体" w:cs="宋体"/>
          <w:sz w:val="28"/>
          <w:szCs w:val="28"/>
        </w:rPr>
      </w:pPr>
    </w:p>
    <w:p>
      <w:pPr>
        <w:spacing w:line="460" w:lineRule="exact"/>
        <w:jc w:val="center"/>
        <w:rPr>
          <w:rFonts w:ascii="宋体" w:hAnsi="宋体" w:eastAsia="宋体" w:cs="宋体"/>
          <w:sz w:val="36"/>
        </w:rPr>
      </w:pPr>
      <w:r>
        <w:rPr>
          <w:rFonts w:hint="eastAsia" w:ascii="宋体" w:hAnsi="宋体" w:eastAsia="宋体" w:cs="宋体"/>
          <w:sz w:val="36"/>
        </w:rPr>
        <w:t>（供应商名称）</w:t>
      </w:r>
    </w:p>
    <w:p>
      <w:pPr>
        <w:spacing w:line="460" w:lineRule="exact"/>
        <w:jc w:val="center"/>
        <w:rPr>
          <w:rFonts w:ascii="宋体" w:hAnsi="宋体" w:eastAsia="宋体" w:cs="宋体"/>
          <w:sz w:val="36"/>
        </w:rPr>
      </w:pPr>
    </w:p>
    <w:p>
      <w:pPr>
        <w:spacing w:line="460" w:lineRule="exact"/>
        <w:jc w:val="center"/>
        <w:rPr>
          <w:rFonts w:ascii="宋体" w:hAnsi="宋体" w:eastAsia="宋体" w:cs="宋体"/>
          <w:sz w:val="36"/>
        </w:rPr>
      </w:pPr>
      <w:r>
        <w:rPr>
          <w:rFonts w:hint="eastAsia" w:ascii="宋体" w:hAnsi="宋体" w:eastAsia="宋体" w:cs="宋体"/>
          <w:sz w:val="36"/>
        </w:rPr>
        <w:t>年  月  日</w:t>
      </w:r>
    </w:p>
    <w:p>
      <w:pPr>
        <w:spacing w:line="480" w:lineRule="exact"/>
        <w:rPr>
          <w:rFonts w:ascii="宋体" w:hAnsi="宋体" w:eastAsia="宋体" w:cs="宋体"/>
          <w:sz w:val="28"/>
          <w:szCs w:val="28"/>
        </w:rPr>
      </w:pPr>
    </w:p>
    <w:p/>
    <w:p/>
    <w:p/>
    <w:p>
      <w:pPr>
        <w:spacing w:line="480" w:lineRule="exact"/>
        <w:jc w:val="center"/>
        <w:rPr>
          <w:rFonts w:ascii="宋体" w:hAnsi="宋体" w:eastAsia="宋体" w:cs="宋体"/>
          <w:sz w:val="36"/>
          <w:szCs w:val="36"/>
        </w:rPr>
      </w:pPr>
      <w:r>
        <w:rPr>
          <w:rFonts w:hint="eastAsia" w:ascii="宋体" w:hAnsi="宋体" w:eastAsia="宋体" w:cs="宋体"/>
          <w:sz w:val="36"/>
          <w:szCs w:val="36"/>
        </w:rPr>
        <w:t>响应文件目录</w:t>
      </w:r>
    </w:p>
    <w:p>
      <w:pPr>
        <w:spacing w:line="360" w:lineRule="auto"/>
        <w:rPr>
          <w:rFonts w:ascii="宋体" w:hAnsi="宋体" w:eastAsia="宋体" w:cs="宋体"/>
          <w:sz w:val="28"/>
          <w:szCs w:val="28"/>
        </w:rPr>
      </w:pPr>
    </w:p>
    <w:p>
      <w:pPr>
        <w:spacing w:line="480" w:lineRule="exact"/>
        <w:jc w:val="center"/>
        <w:rPr>
          <w:rFonts w:ascii="宋体" w:hAnsi="宋体" w:eastAsia="宋体" w:cs="宋体"/>
          <w:sz w:val="28"/>
          <w:szCs w:val="28"/>
        </w:rPr>
      </w:pPr>
      <w:r>
        <w:rPr>
          <w:rFonts w:hint="eastAsia" w:ascii="宋体" w:hAnsi="宋体" w:eastAsia="宋体" w:cs="宋体"/>
          <w:sz w:val="28"/>
          <w:szCs w:val="28"/>
        </w:rPr>
        <w:t>目录自拟</w:t>
      </w:r>
    </w:p>
    <w:p>
      <w:pPr>
        <w:spacing w:line="480" w:lineRule="exact"/>
        <w:rPr>
          <w:rFonts w:ascii="宋体" w:hAnsi="宋体" w:eastAsia="宋体" w:cs="宋体"/>
          <w:sz w:val="24"/>
          <w:szCs w:val="24"/>
        </w:rPr>
      </w:pPr>
    </w:p>
    <w:p>
      <w:pPr>
        <w:spacing w:line="480" w:lineRule="exact"/>
        <w:rPr>
          <w:rFonts w:ascii="宋体" w:hAnsi="宋体" w:eastAsia="宋体" w:cs="宋体"/>
          <w:sz w:val="24"/>
          <w:szCs w:val="24"/>
        </w:rPr>
      </w:pPr>
    </w:p>
    <w:p>
      <w:pPr>
        <w:spacing w:line="480" w:lineRule="exact"/>
        <w:rPr>
          <w:rFonts w:ascii="宋体" w:hAnsi="宋体" w:eastAsia="宋体" w:cs="宋体"/>
          <w:sz w:val="28"/>
          <w:szCs w:val="28"/>
        </w:rPr>
      </w:pPr>
    </w:p>
    <w:p>
      <w:pPr>
        <w:spacing w:line="480" w:lineRule="exact"/>
        <w:rPr>
          <w:rFonts w:ascii="宋体" w:hAnsi="宋体" w:eastAsia="宋体" w:cs="宋体"/>
          <w:sz w:val="28"/>
          <w:szCs w:val="28"/>
        </w:rPr>
      </w:pPr>
    </w:p>
    <w:p>
      <w:pPr>
        <w:spacing w:line="480" w:lineRule="exact"/>
        <w:rPr>
          <w:rFonts w:ascii="宋体" w:hAnsi="宋体" w:eastAsia="宋体" w:cs="宋体"/>
          <w:sz w:val="28"/>
          <w:szCs w:val="28"/>
        </w:rPr>
      </w:pPr>
    </w:p>
    <w:p>
      <w:pPr>
        <w:spacing w:line="480" w:lineRule="exact"/>
        <w:rPr>
          <w:rFonts w:ascii="宋体" w:hAnsi="宋体" w:eastAsia="宋体" w:cs="宋体"/>
          <w:sz w:val="28"/>
          <w:szCs w:val="28"/>
        </w:rPr>
      </w:pPr>
    </w:p>
    <w:p>
      <w:pPr>
        <w:spacing w:line="480" w:lineRule="exact"/>
        <w:rPr>
          <w:rFonts w:ascii="宋体" w:hAnsi="宋体" w:eastAsia="宋体" w:cs="宋体"/>
          <w:sz w:val="28"/>
          <w:szCs w:val="28"/>
        </w:rPr>
      </w:pPr>
    </w:p>
    <w:p>
      <w:pPr>
        <w:spacing w:line="480" w:lineRule="exact"/>
        <w:rPr>
          <w:rFonts w:ascii="宋体" w:hAnsi="宋体" w:eastAsia="宋体" w:cs="宋体"/>
          <w:sz w:val="28"/>
          <w:szCs w:val="28"/>
        </w:rPr>
      </w:pPr>
    </w:p>
    <w:p>
      <w:pPr>
        <w:spacing w:line="480" w:lineRule="exact"/>
        <w:rPr>
          <w:rFonts w:ascii="宋体" w:hAnsi="宋体" w:eastAsia="宋体" w:cs="宋体"/>
          <w:sz w:val="28"/>
          <w:szCs w:val="28"/>
        </w:rPr>
      </w:pPr>
    </w:p>
    <w:p>
      <w:pPr>
        <w:spacing w:line="480" w:lineRule="exact"/>
        <w:rPr>
          <w:rFonts w:ascii="宋体" w:hAnsi="宋体" w:eastAsia="宋体" w:cs="宋体"/>
          <w:sz w:val="28"/>
          <w:szCs w:val="28"/>
        </w:rPr>
      </w:pPr>
    </w:p>
    <w:p>
      <w:pPr>
        <w:spacing w:line="480" w:lineRule="exact"/>
        <w:rPr>
          <w:rFonts w:ascii="宋体" w:hAnsi="宋体" w:eastAsia="宋体" w:cs="宋体"/>
          <w:sz w:val="28"/>
          <w:szCs w:val="28"/>
        </w:rPr>
      </w:pPr>
    </w:p>
    <w:p>
      <w:pPr>
        <w:spacing w:line="480" w:lineRule="exact"/>
        <w:rPr>
          <w:rFonts w:ascii="宋体" w:hAnsi="宋体" w:eastAsia="宋体" w:cs="宋体"/>
          <w:sz w:val="28"/>
          <w:szCs w:val="28"/>
        </w:rPr>
      </w:pPr>
    </w:p>
    <w:p>
      <w:pPr>
        <w:pStyle w:val="6"/>
        <w:rPr>
          <w:rFonts w:ascii="宋体" w:hAnsi="宋体" w:eastAsia="宋体" w:cs="宋体"/>
          <w:sz w:val="28"/>
          <w:szCs w:val="28"/>
        </w:rPr>
      </w:pPr>
    </w:p>
    <w:p>
      <w:pPr>
        <w:pStyle w:val="6"/>
        <w:rPr>
          <w:rFonts w:ascii="宋体" w:hAnsi="宋体" w:eastAsia="宋体" w:cs="宋体"/>
          <w:sz w:val="28"/>
          <w:szCs w:val="28"/>
        </w:rPr>
      </w:pPr>
    </w:p>
    <w:p>
      <w:pPr>
        <w:pStyle w:val="6"/>
        <w:rPr>
          <w:rFonts w:ascii="宋体" w:hAnsi="宋体" w:eastAsia="宋体" w:cs="宋体"/>
          <w:sz w:val="28"/>
          <w:szCs w:val="28"/>
        </w:rPr>
      </w:pPr>
    </w:p>
    <w:p>
      <w:pPr>
        <w:pStyle w:val="6"/>
        <w:rPr>
          <w:rFonts w:ascii="宋体" w:hAnsi="宋体" w:eastAsia="宋体" w:cs="宋体"/>
          <w:sz w:val="28"/>
          <w:szCs w:val="28"/>
        </w:rPr>
      </w:pPr>
    </w:p>
    <w:p>
      <w:pPr>
        <w:pStyle w:val="6"/>
        <w:rPr>
          <w:rFonts w:ascii="宋体" w:hAnsi="宋体" w:eastAsia="宋体" w:cs="宋体"/>
          <w:sz w:val="28"/>
          <w:szCs w:val="28"/>
        </w:rPr>
      </w:pPr>
    </w:p>
    <w:p>
      <w:pPr>
        <w:pStyle w:val="6"/>
        <w:rPr>
          <w:rFonts w:ascii="宋体" w:hAnsi="宋体" w:eastAsia="宋体" w:cs="宋体"/>
          <w:sz w:val="28"/>
          <w:szCs w:val="28"/>
        </w:rPr>
      </w:pPr>
    </w:p>
    <w:p>
      <w:pPr>
        <w:pStyle w:val="6"/>
        <w:rPr>
          <w:rFonts w:ascii="宋体" w:hAnsi="宋体" w:eastAsia="宋体" w:cs="宋体"/>
          <w:sz w:val="28"/>
          <w:szCs w:val="28"/>
        </w:rPr>
      </w:pPr>
    </w:p>
    <w:p>
      <w:pPr>
        <w:pStyle w:val="6"/>
        <w:rPr>
          <w:rFonts w:ascii="宋体" w:hAnsi="宋体" w:eastAsia="宋体" w:cs="宋体"/>
          <w:sz w:val="28"/>
          <w:szCs w:val="28"/>
        </w:rPr>
      </w:pPr>
    </w:p>
    <w:p>
      <w:pPr>
        <w:pStyle w:val="6"/>
        <w:rPr>
          <w:rFonts w:ascii="宋体" w:hAnsi="宋体" w:eastAsia="宋体" w:cs="宋体"/>
          <w:sz w:val="28"/>
          <w:szCs w:val="28"/>
        </w:rPr>
      </w:pPr>
    </w:p>
    <w:p>
      <w:pPr>
        <w:jc w:val="center"/>
        <w:rPr>
          <w:rFonts w:ascii="宋体" w:hAnsi="宋体" w:eastAsia="宋体" w:cs="宋体"/>
          <w:sz w:val="32"/>
          <w:szCs w:val="32"/>
        </w:rPr>
      </w:pPr>
      <w:r>
        <w:rPr>
          <w:rFonts w:hint="eastAsia" w:ascii="宋体" w:hAnsi="宋体" w:eastAsia="宋体" w:cs="宋体"/>
          <w:sz w:val="32"/>
          <w:szCs w:val="32"/>
        </w:rPr>
        <w:t>一、投标函</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磋商人名称：新疆维吾尔自治区广播电视局</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1.按照已收到的项目编号为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的采购项目磋商文件要求，经我公司认真研究磋商文件的须知、合同条款、采购需要、资质要求和其它有关要求后，我方愿按上述合同条款、采购需要、资质要求进行投标。我方完全接受本次磋商文件规定的所有要求，并承诺在成交后履行我方的全部义务。我方的报价为总承包价，保证不以任何理由增加报价。如有缺项、漏项部份，均由我方无条件负责补齐。</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 我方愿以人民币（大写）</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元（RMB：</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 元）的报价，   工期：</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日历天，投标有效期</w:t>
      </w:r>
      <w:r>
        <w:rPr>
          <w:rFonts w:hint="eastAsia" w:cs="宋体" w:asciiTheme="minorEastAsia" w:hAnsiTheme="minorEastAsia"/>
          <w:sz w:val="24"/>
          <w:szCs w:val="24"/>
          <w:u w:val="single"/>
        </w:rPr>
        <w:t xml:space="preserve"> 90 </w:t>
      </w:r>
      <w:r>
        <w:rPr>
          <w:rFonts w:hint="eastAsia" w:cs="宋体" w:asciiTheme="minorEastAsia" w:hAnsiTheme="minorEastAsia"/>
          <w:sz w:val="24"/>
          <w:szCs w:val="24"/>
        </w:rPr>
        <w:t>日历天并按磋商文件的要求完成服务工作。</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    3. 一旦我方中标，我方将按照投标响应文件中的承诺组建项目组，由投标响应文件所承诺的工作人员完成本项目的全部工作，保证在未征得采购人同意的前提下不变更主要人员，保证按磋商文件要求的项目周期完成工作并提供相应的服务。</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 我方郑重声明：所提供的响应文件内容全部真实有效。</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5. 我方接受采购文件所列须知中关于无效投标的约定。</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6. 我方同意提供按照贵方可能另外要求的与其有关的任何数据或资料。除非另外达成协议并生效，否则，成交通知书和本响应文件将构成约束双方合同的组成部分。</w:t>
      </w:r>
    </w:p>
    <w:p>
      <w:pPr>
        <w:spacing w:line="360" w:lineRule="auto"/>
        <w:ind w:firstLine="480" w:firstLineChars="200"/>
        <w:rPr>
          <w:rFonts w:cs="宋体" w:asciiTheme="minorEastAsia" w:hAnsiTheme="minorEastAsia"/>
          <w:sz w:val="24"/>
          <w:szCs w:val="24"/>
        </w:rPr>
      </w:pPr>
    </w:p>
    <w:p>
      <w:pPr>
        <w:spacing w:line="360" w:lineRule="auto"/>
        <w:ind w:firstLine="480" w:firstLineChars="200"/>
        <w:rPr>
          <w:rFonts w:cs="宋体" w:asciiTheme="minorEastAsia" w:hAnsiTheme="minorEastAsia"/>
          <w:sz w:val="24"/>
          <w:szCs w:val="24"/>
          <w:u w:val="single"/>
        </w:rPr>
      </w:pPr>
      <w:r>
        <w:rPr>
          <w:rFonts w:hint="eastAsia" w:cs="宋体" w:asciiTheme="minorEastAsia" w:hAnsiTheme="minorEastAsia"/>
          <w:sz w:val="24"/>
          <w:szCs w:val="24"/>
        </w:rPr>
        <w:t>供应商名称：</w:t>
      </w:r>
    </w:p>
    <w:p>
      <w:pPr>
        <w:autoSpaceDE w:val="0"/>
        <w:autoSpaceDN w:val="0"/>
        <w:adjustRightIn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详细地址：                        邮政编码：</w:t>
      </w:r>
    </w:p>
    <w:p>
      <w:pPr>
        <w:autoSpaceDE w:val="0"/>
        <w:autoSpaceDN w:val="0"/>
        <w:adjustRightIn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电    话：        传    真：      电子函件：</w:t>
      </w:r>
    </w:p>
    <w:p>
      <w:pPr>
        <w:autoSpaceDE w:val="0"/>
        <w:autoSpaceDN w:val="0"/>
        <w:adjustRightIn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供应商开户银行：</w:t>
      </w:r>
    </w:p>
    <w:p>
      <w:pPr>
        <w:autoSpaceDE w:val="0"/>
        <w:autoSpaceDN w:val="0"/>
        <w:adjustRightIn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账号/行号：</w:t>
      </w:r>
    </w:p>
    <w:p>
      <w:pPr>
        <w:autoSpaceDE w:val="0"/>
        <w:autoSpaceDN w:val="0"/>
        <w:spacing w:line="360" w:lineRule="auto"/>
        <w:ind w:firstLine="480" w:firstLineChars="200"/>
        <w:rPr>
          <w:rFonts w:cs="宋体" w:asciiTheme="minorEastAsia" w:hAnsiTheme="minorEastAsia"/>
          <w:sz w:val="24"/>
          <w:szCs w:val="24"/>
        </w:rPr>
      </w:pPr>
    </w:p>
    <w:p>
      <w:pPr>
        <w:autoSpaceDE w:val="0"/>
        <w:autoSpaceDN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供应商名称(公章)：</w:t>
      </w:r>
    </w:p>
    <w:p>
      <w:pPr>
        <w:autoSpaceDE w:val="0"/>
        <w:autoSpaceDN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年 月 日</w:t>
      </w:r>
    </w:p>
    <w:p>
      <w:pPr>
        <w:pStyle w:val="11"/>
        <w:ind w:right="57"/>
        <w:jc w:val="center"/>
        <w:rPr>
          <w:rFonts w:hAnsi="宋体" w:eastAsia="宋体" w:cs="宋体"/>
          <w:sz w:val="32"/>
          <w:szCs w:val="32"/>
        </w:rPr>
      </w:pPr>
    </w:p>
    <w:p>
      <w:pPr>
        <w:pStyle w:val="11"/>
        <w:ind w:right="57"/>
        <w:jc w:val="center"/>
        <w:rPr>
          <w:rFonts w:hAnsi="宋体" w:eastAsia="宋体" w:cs="宋体"/>
          <w:sz w:val="32"/>
          <w:szCs w:val="32"/>
        </w:rPr>
      </w:pPr>
    </w:p>
    <w:p>
      <w:pPr>
        <w:pStyle w:val="11"/>
        <w:ind w:right="57"/>
        <w:jc w:val="center"/>
        <w:rPr>
          <w:rFonts w:hAnsi="宋体" w:eastAsia="宋体" w:cs="宋体"/>
          <w:sz w:val="32"/>
          <w:szCs w:val="32"/>
        </w:rPr>
      </w:pPr>
      <w:r>
        <w:rPr>
          <w:rFonts w:hint="eastAsia" w:hAnsi="宋体" w:eastAsia="宋体" w:cs="宋体"/>
          <w:sz w:val="32"/>
          <w:szCs w:val="32"/>
        </w:rPr>
        <w:t>二、法定代表人授权委托书</w:t>
      </w:r>
    </w:p>
    <w:p>
      <w:pPr>
        <w:pStyle w:val="11"/>
        <w:ind w:left="57" w:right="57" w:firstLine="560" w:firstLineChars="200"/>
        <w:rPr>
          <w:rFonts w:hAnsi="宋体" w:eastAsia="宋体" w:cs="宋体"/>
          <w:sz w:val="28"/>
        </w:rPr>
      </w:pPr>
      <w:r>
        <w:rPr>
          <w:rFonts w:hint="eastAsia" w:hAnsi="宋体" w:eastAsia="宋体" w:cs="宋体"/>
          <w:sz w:val="28"/>
        </w:rPr>
        <w:t>兹委派我单位（姓名）参加贵单位组织的采购活动（项目编号：     ），委派人全权代表我单位处理本次投标中的有关事务，并签署全部有关文件、协议及合同。我单位对委托代理人签署内容负全部责任。</w:t>
      </w:r>
    </w:p>
    <w:p>
      <w:pPr>
        <w:pStyle w:val="11"/>
        <w:ind w:left="57" w:right="57" w:firstLine="560" w:firstLineChars="200"/>
        <w:rPr>
          <w:rFonts w:hAnsi="宋体" w:eastAsia="宋体" w:cs="宋体"/>
          <w:sz w:val="28"/>
        </w:rPr>
      </w:pPr>
      <w:r>
        <w:rPr>
          <w:rFonts w:hint="eastAsia" w:hAnsi="宋体" w:eastAsia="宋体" w:cs="宋体"/>
          <w:sz w:val="28"/>
        </w:rPr>
        <w:t>本授权书于签字盖章后生效，在收到撤消授权的书面通知以前，本授权书一直有效。被授权人签署的所有文件不因授权的撤消而失效。</w:t>
      </w:r>
    </w:p>
    <w:p>
      <w:pPr>
        <w:pStyle w:val="11"/>
        <w:ind w:left="57" w:right="57" w:firstLine="560" w:firstLineChars="200"/>
        <w:rPr>
          <w:rFonts w:hAnsi="宋体" w:eastAsia="宋体" w:cs="宋体"/>
          <w:sz w:val="28"/>
        </w:rPr>
      </w:pPr>
      <w:r>
        <w:rPr>
          <w:rFonts w:hint="eastAsia" w:hAnsi="宋体" w:eastAsia="宋体" w:cs="宋体"/>
          <w:sz w:val="28"/>
        </w:rPr>
        <w:t>委托代理人无转委权。</w:t>
      </w:r>
    </w:p>
    <w:p>
      <w:pPr>
        <w:pStyle w:val="11"/>
        <w:ind w:left="57" w:right="57" w:firstLine="560" w:firstLineChars="200"/>
        <w:rPr>
          <w:rFonts w:hAnsi="宋体" w:eastAsia="宋体" w:cs="宋体"/>
          <w:sz w:val="28"/>
        </w:rPr>
      </w:pPr>
      <w:r>
        <w:rPr>
          <w:rFonts w:hint="eastAsia" w:hAnsi="宋体" w:eastAsia="宋体" w:cs="宋体"/>
          <w:sz w:val="28"/>
        </w:rPr>
        <w:t>特此委托。</w:t>
      </w:r>
    </w:p>
    <w:p>
      <w:pPr>
        <w:pStyle w:val="11"/>
        <w:ind w:left="57" w:right="57" w:firstLine="560" w:firstLineChars="200"/>
        <w:rPr>
          <w:rFonts w:hAnsi="宋体" w:eastAsia="宋体" w:cs="宋体"/>
          <w:sz w:val="28"/>
        </w:rPr>
      </w:pPr>
    </w:p>
    <w:p>
      <w:pPr>
        <w:spacing w:line="480" w:lineRule="exact"/>
        <w:rPr>
          <w:rFonts w:ascii="宋体" w:hAnsi="宋体" w:eastAsia="宋体" w:cs="宋体"/>
          <w:sz w:val="28"/>
          <w:szCs w:val="28"/>
        </w:rPr>
      </w:pPr>
      <w:r>
        <w:rPr>
          <w:rFonts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121920</wp:posOffset>
                </wp:positionV>
                <wp:extent cx="2514600" cy="1905000"/>
                <wp:effectExtent l="4445" t="4445" r="14605" b="14605"/>
                <wp:wrapNone/>
                <wp:docPr id="5" name="文本框 5"/>
                <wp:cNvGraphicFramePr/>
                <a:graphic xmlns:a="http://schemas.openxmlformats.org/drawingml/2006/main">
                  <a:graphicData uri="http://schemas.microsoft.com/office/word/2010/wordprocessingShape">
                    <wps:wsp>
                      <wps:cNvSpPr txBox="1"/>
                      <wps:spPr>
                        <a:xfrm>
                          <a:off x="0" y="0"/>
                          <a:ext cx="25146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60" w:lineRule="exact"/>
                              <w:jc w:val="center"/>
                              <w:rPr>
                                <w:rFonts w:ascii="黑体" w:eastAsia="黑体"/>
                                <w:sz w:val="28"/>
                                <w:szCs w:val="28"/>
                              </w:rPr>
                            </w:pPr>
                          </w:p>
                          <w:p>
                            <w:pPr>
                              <w:spacing w:line="560" w:lineRule="exact"/>
                              <w:jc w:val="center"/>
                              <w:rPr>
                                <w:rFonts w:ascii="黑体" w:eastAsia="黑体"/>
                                <w:sz w:val="28"/>
                                <w:szCs w:val="28"/>
                              </w:rPr>
                            </w:pPr>
                          </w:p>
                          <w:p>
                            <w:pPr>
                              <w:jc w:val="center"/>
                              <w:rPr>
                                <w:rFonts w:ascii="黑体" w:eastAsia="黑体"/>
                                <w:sz w:val="32"/>
                                <w:szCs w:val="32"/>
                              </w:rPr>
                            </w:pPr>
                            <w:r>
                              <w:rPr>
                                <w:rFonts w:hint="eastAsia" w:ascii="黑体" w:eastAsia="黑体"/>
                                <w:sz w:val="32"/>
                                <w:szCs w:val="32"/>
                              </w:rPr>
                              <w:t>委托代理人身份证扫描件</w:t>
                            </w:r>
                          </w:p>
                          <w:p>
                            <w:pPr>
                              <w:jc w:val="center"/>
                              <w:rPr>
                                <w:rFonts w:ascii="黑体" w:eastAsia="黑体"/>
                                <w:sz w:val="32"/>
                                <w:szCs w:val="32"/>
                              </w:rPr>
                            </w:pPr>
                          </w:p>
                        </w:txbxContent>
                      </wps:txbx>
                      <wps:bodyPr upright="1"/>
                    </wps:wsp>
                  </a:graphicData>
                </a:graphic>
              </wp:anchor>
            </w:drawing>
          </mc:Choice>
          <mc:Fallback>
            <w:pict>
              <v:shape id="_x0000_s1026" o:spid="_x0000_s1026" o:spt="202" type="#_x0000_t202" style="position:absolute;left:0pt;margin-left:234pt;margin-top:9.6pt;height:150pt;width:198pt;z-index:251661312;mso-width-relative:page;mso-height-relative:page;" fillcolor="#FFFFFF" filled="t" stroked="t" coordsize="21600,21600" o:gfxdata="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7nU/jYAAAACgEAAA8AAAAAAAAA&#10;AQAgAAAAIgAAAGRycy9kb3ducmV2LnhtbFBLAQIUABQAAAAIAIdO4kBk3XtaEQIAAEUEAAAOAAAA&#10;AAAAAAEAIAAAACcBAABkcnMvZTJvRG9jLnhtbFBLBQYAAAAABgAGAFkBAACqBQAAAAA=&#10;">
                <v:fill on="t" focussize="0,0"/>
                <v:stroke color="#000000" joinstyle="miter"/>
                <v:imagedata o:title=""/>
                <o:lock v:ext="edit" aspectratio="f"/>
                <v:textbox>
                  <w:txbxContent>
                    <w:p>
                      <w:pPr>
                        <w:spacing w:line="560" w:lineRule="exact"/>
                        <w:jc w:val="center"/>
                        <w:rPr>
                          <w:rFonts w:ascii="黑体" w:eastAsia="黑体"/>
                          <w:sz w:val="28"/>
                          <w:szCs w:val="28"/>
                        </w:rPr>
                      </w:pPr>
                    </w:p>
                    <w:p>
                      <w:pPr>
                        <w:spacing w:line="560" w:lineRule="exact"/>
                        <w:jc w:val="center"/>
                        <w:rPr>
                          <w:rFonts w:ascii="黑体" w:eastAsia="黑体"/>
                          <w:sz w:val="28"/>
                          <w:szCs w:val="28"/>
                        </w:rPr>
                      </w:pPr>
                    </w:p>
                    <w:p>
                      <w:pPr>
                        <w:jc w:val="center"/>
                        <w:rPr>
                          <w:rFonts w:ascii="黑体" w:eastAsia="黑体"/>
                          <w:sz w:val="32"/>
                          <w:szCs w:val="32"/>
                        </w:rPr>
                      </w:pPr>
                      <w:r>
                        <w:rPr>
                          <w:rFonts w:hint="eastAsia" w:ascii="黑体" w:eastAsia="黑体"/>
                          <w:sz w:val="32"/>
                          <w:szCs w:val="32"/>
                        </w:rPr>
                        <w:t>委托代理人身份证扫描件</w:t>
                      </w:r>
                    </w:p>
                    <w:p>
                      <w:pPr>
                        <w:jc w:val="center"/>
                        <w:rPr>
                          <w:rFonts w:ascii="黑体" w:eastAsia="黑体"/>
                          <w:sz w:val="32"/>
                          <w:szCs w:val="32"/>
                        </w:rPr>
                      </w:pPr>
                    </w:p>
                  </w:txbxContent>
                </v:textbox>
              </v:shape>
            </w:pict>
          </mc:Fallback>
        </mc:AlternateContent>
      </w:r>
      <w:r>
        <w:rPr>
          <w:rFonts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121920</wp:posOffset>
                </wp:positionV>
                <wp:extent cx="2628900" cy="19050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26289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60" w:lineRule="exact"/>
                              <w:jc w:val="center"/>
                              <w:rPr>
                                <w:rFonts w:ascii="黑体" w:eastAsia="黑体"/>
                                <w:sz w:val="28"/>
                                <w:szCs w:val="28"/>
                              </w:rPr>
                            </w:pPr>
                          </w:p>
                          <w:p>
                            <w:pPr>
                              <w:spacing w:line="560" w:lineRule="exact"/>
                              <w:jc w:val="center"/>
                              <w:rPr>
                                <w:rFonts w:ascii="黑体" w:eastAsia="黑体"/>
                                <w:sz w:val="28"/>
                                <w:szCs w:val="28"/>
                              </w:rPr>
                            </w:pPr>
                          </w:p>
                          <w:p>
                            <w:pPr>
                              <w:jc w:val="center"/>
                              <w:rPr>
                                <w:rFonts w:ascii="黑体" w:eastAsia="黑体"/>
                                <w:sz w:val="32"/>
                                <w:szCs w:val="32"/>
                              </w:rPr>
                            </w:pPr>
                            <w:r>
                              <w:rPr>
                                <w:rFonts w:hint="eastAsia" w:ascii="黑体" w:eastAsia="黑体"/>
                                <w:sz w:val="32"/>
                                <w:szCs w:val="32"/>
                              </w:rPr>
                              <w:t>法定代表人身份证扫描件</w:t>
                            </w:r>
                          </w:p>
                          <w:p>
                            <w:pPr>
                              <w:jc w:val="center"/>
                              <w:rPr>
                                <w:rFonts w:ascii="黑体" w:eastAsia="黑体"/>
                                <w:sz w:val="32"/>
                                <w:szCs w:val="32"/>
                              </w:rPr>
                            </w:pPr>
                          </w:p>
                        </w:txbxContent>
                      </wps:txbx>
                      <wps:bodyPr upright="1"/>
                    </wps:wsp>
                  </a:graphicData>
                </a:graphic>
              </wp:anchor>
            </w:drawing>
          </mc:Choice>
          <mc:Fallback>
            <w:pict>
              <v:shape id="_x0000_s1026" o:spid="_x0000_s1026" o:spt="202" type="#_x0000_t202" style="position:absolute;left:0pt;margin-left:-9pt;margin-top:9.6pt;height:150pt;width:207pt;z-index:251660288;mso-width-relative:page;mso-height-relative:page;" fillcolor="#FFFFFF" filled="t" stroked="t" coordsize="21600,21600" o:gfxdata="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5rJ01wAAAAoBAAAPAAAAAAAAAAEA&#10;IAAAACIAAABkcnMvZG93bnJldi54bWxQSwECFAAUAAAACACHTuJAxWH2jhACAABFBAAADgAAAAAA&#10;AAABACAAAAAmAQAAZHJzL2Uyb0RvYy54bWxQSwUGAAAAAAYABgBZAQAAqAUAAAAA&#10;">
                <v:fill on="t" focussize="0,0"/>
                <v:stroke color="#000000" joinstyle="miter"/>
                <v:imagedata o:title=""/>
                <o:lock v:ext="edit" aspectratio="f"/>
                <v:textbox>
                  <w:txbxContent>
                    <w:p>
                      <w:pPr>
                        <w:spacing w:line="560" w:lineRule="exact"/>
                        <w:jc w:val="center"/>
                        <w:rPr>
                          <w:rFonts w:ascii="黑体" w:eastAsia="黑体"/>
                          <w:sz w:val="28"/>
                          <w:szCs w:val="28"/>
                        </w:rPr>
                      </w:pPr>
                    </w:p>
                    <w:p>
                      <w:pPr>
                        <w:spacing w:line="560" w:lineRule="exact"/>
                        <w:jc w:val="center"/>
                        <w:rPr>
                          <w:rFonts w:ascii="黑体" w:eastAsia="黑体"/>
                          <w:sz w:val="28"/>
                          <w:szCs w:val="28"/>
                        </w:rPr>
                      </w:pPr>
                    </w:p>
                    <w:p>
                      <w:pPr>
                        <w:jc w:val="center"/>
                        <w:rPr>
                          <w:rFonts w:ascii="黑体" w:eastAsia="黑体"/>
                          <w:sz w:val="32"/>
                          <w:szCs w:val="32"/>
                        </w:rPr>
                      </w:pPr>
                      <w:r>
                        <w:rPr>
                          <w:rFonts w:hint="eastAsia" w:ascii="黑体" w:eastAsia="黑体"/>
                          <w:sz w:val="32"/>
                          <w:szCs w:val="32"/>
                        </w:rPr>
                        <w:t>法定代表人身份证扫描件</w:t>
                      </w:r>
                    </w:p>
                    <w:p>
                      <w:pPr>
                        <w:jc w:val="center"/>
                        <w:rPr>
                          <w:rFonts w:ascii="黑体" w:eastAsia="黑体"/>
                          <w:sz w:val="32"/>
                          <w:szCs w:val="32"/>
                        </w:rPr>
                      </w:pPr>
                    </w:p>
                  </w:txbxContent>
                </v:textbox>
              </v:shape>
            </w:pict>
          </mc:Fallback>
        </mc:AlternateContent>
      </w:r>
    </w:p>
    <w:p>
      <w:pPr>
        <w:spacing w:line="480" w:lineRule="exact"/>
        <w:rPr>
          <w:rFonts w:ascii="宋体" w:hAnsi="宋体" w:eastAsia="宋体" w:cs="宋体"/>
          <w:sz w:val="28"/>
          <w:szCs w:val="28"/>
        </w:rPr>
      </w:pPr>
    </w:p>
    <w:p>
      <w:pPr>
        <w:spacing w:line="480" w:lineRule="exact"/>
        <w:rPr>
          <w:rFonts w:ascii="宋体" w:hAnsi="宋体" w:eastAsia="宋体" w:cs="宋体"/>
          <w:sz w:val="28"/>
          <w:szCs w:val="28"/>
        </w:rPr>
      </w:pPr>
    </w:p>
    <w:p>
      <w:pPr>
        <w:spacing w:line="480" w:lineRule="exact"/>
        <w:rPr>
          <w:rFonts w:ascii="宋体" w:hAnsi="宋体" w:eastAsia="宋体" w:cs="宋体"/>
          <w:sz w:val="28"/>
          <w:szCs w:val="28"/>
        </w:rPr>
      </w:pPr>
    </w:p>
    <w:p>
      <w:pPr>
        <w:spacing w:line="480" w:lineRule="exact"/>
        <w:rPr>
          <w:rFonts w:ascii="宋体" w:hAnsi="宋体" w:eastAsia="宋体" w:cs="宋体"/>
          <w:sz w:val="28"/>
          <w:szCs w:val="28"/>
        </w:rPr>
      </w:pPr>
    </w:p>
    <w:p>
      <w:pPr>
        <w:spacing w:line="480" w:lineRule="exact"/>
        <w:rPr>
          <w:rFonts w:ascii="宋体" w:hAnsi="宋体" w:eastAsia="宋体" w:cs="宋体"/>
          <w:sz w:val="28"/>
          <w:szCs w:val="28"/>
        </w:rPr>
      </w:pPr>
    </w:p>
    <w:p>
      <w:pPr>
        <w:spacing w:line="480" w:lineRule="exact"/>
        <w:rPr>
          <w:rFonts w:ascii="宋体" w:hAnsi="宋体" w:eastAsia="宋体" w:cs="宋体"/>
          <w:sz w:val="28"/>
          <w:szCs w:val="28"/>
        </w:rPr>
      </w:pPr>
    </w:p>
    <w:p>
      <w:pPr>
        <w:spacing w:line="480" w:lineRule="exact"/>
        <w:ind w:firstLine="560" w:firstLineChars="200"/>
        <w:rPr>
          <w:rFonts w:ascii="宋体" w:hAnsi="宋体" w:eastAsia="宋体" w:cs="宋体"/>
          <w:sz w:val="28"/>
          <w:szCs w:val="28"/>
        </w:rPr>
      </w:pPr>
    </w:p>
    <w:p>
      <w:pPr>
        <w:spacing w:line="480" w:lineRule="exact"/>
        <w:ind w:firstLine="4480" w:firstLineChars="1600"/>
        <w:rPr>
          <w:rFonts w:ascii="宋体" w:hAnsi="宋体" w:eastAsia="宋体" w:cs="宋体"/>
          <w:sz w:val="28"/>
          <w:szCs w:val="28"/>
        </w:rPr>
      </w:pPr>
      <w:r>
        <w:rPr>
          <w:rFonts w:hint="eastAsia" w:ascii="宋体" w:hAnsi="宋体" w:eastAsia="宋体" w:cs="宋体"/>
          <w:sz w:val="28"/>
          <w:szCs w:val="28"/>
        </w:rPr>
        <w:t>供应商：（公章）</w:t>
      </w:r>
    </w:p>
    <w:p>
      <w:pPr>
        <w:spacing w:line="480" w:lineRule="exact"/>
        <w:ind w:firstLine="4480" w:firstLineChars="1600"/>
        <w:rPr>
          <w:rFonts w:ascii="宋体" w:hAnsi="宋体" w:eastAsia="宋体" w:cs="宋体"/>
          <w:sz w:val="28"/>
          <w:szCs w:val="28"/>
        </w:rPr>
      </w:pPr>
      <w:r>
        <w:rPr>
          <w:rFonts w:hint="eastAsia" w:ascii="宋体" w:hAnsi="宋体" w:eastAsia="宋体" w:cs="宋体"/>
          <w:sz w:val="28"/>
          <w:szCs w:val="28"/>
        </w:rPr>
        <w:t>法定代表人：（签字或签章）</w:t>
      </w:r>
    </w:p>
    <w:p>
      <w:pPr>
        <w:pStyle w:val="11"/>
        <w:ind w:left="57" w:right="57" w:firstLine="57"/>
        <w:jc w:val="center"/>
        <w:rPr>
          <w:rFonts w:hAnsi="宋体" w:eastAsia="宋体" w:cs="宋体"/>
          <w:sz w:val="28"/>
          <w:szCs w:val="28"/>
        </w:rPr>
      </w:pPr>
      <w:r>
        <w:rPr>
          <w:rFonts w:hint="eastAsia" w:hAnsi="宋体" w:eastAsia="宋体" w:cs="宋体"/>
          <w:sz w:val="28"/>
          <w:szCs w:val="28"/>
        </w:rPr>
        <w:t xml:space="preserve">                                   年   月   日</w:t>
      </w:r>
    </w:p>
    <w:p>
      <w:pPr>
        <w:rPr>
          <w:rFonts w:ascii="宋体" w:hAnsi="宋体" w:eastAsia="宋体" w:cs="宋体"/>
          <w:sz w:val="32"/>
          <w:szCs w:val="32"/>
        </w:rPr>
      </w:pPr>
      <w:r>
        <w:rPr>
          <w:rFonts w:ascii="宋体" w:hAnsi="宋体" w:eastAsia="宋体" w:cs="宋体"/>
          <w:sz w:val="32"/>
          <w:szCs w:val="32"/>
        </w:rPr>
        <w:br w:type="page"/>
      </w:r>
    </w:p>
    <w:p>
      <w:pPr>
        <w:adjustRightInd w:val="0"/>
        <w:snapToGrid w:val="0"/>
        <w:spacing w:line="360" w:lineRule="auto"/>
        <w:jc w:val="center"/>
        <w:rPr>
          <w:rFonts w:ascii="宋体" w:hAnsi="宋体" w:eastAsia="宋体" w:cs="宋体"/>
          <w:sz w:val="32"/>
          <w:szCs w:val="32"/>
        </w:rPr>
      </w:pPr>
      <w:r>
        <w:rPr>
          <w:rFonts w:hint="eastAsia" w:ascii="宋体" w:hAnsi="宋体" w:eastAsia="宋体" w:cs="宋体"/>
          <w:sz w:val="32"/>
          <w:szCs w:val="32"/>
        </w:rPr>
        <w:t>三、投标报价表</w:t>
      </w:r>
    </w:p>
    <w:p>
      <w:pPr>
        <w:spacing w:line="460" w:lineRule="exact"/>
        <w:ind w:firstLine="140" w:firstLineChars="50"/>
        <w:rPr>
          <w:rFonts w:ascii="宋体" w:hAnsi="宋体" w:eastAsia="宋体" w:cs="宋体"/>
          <w:sz w:val="28"/>
          <w:szCs w:val="28"/>
        </w:rPr>
      </w:pPr>
      <w:r>
        <w:rPr>
          <w:rFonts w:hint="eastAsia" w:ascii="宋体" w:hAnsi="宋体" w:eastAsia="宋体" w:cs="宋体"/>
          <w:sz w:val="28"/>
          <w:szCs w:val="28"/>
        </w:rPr>
        <w:t xml:space="preserve">项目名称：                    </w:t>
      </w:r>
    </w:p>
    <w:p>
      <w:pPr>
        <w:spacing w:line="460" w:lineRule="exact"/>
        <w:ind w:firstLine="140" w:firstLineChars="50"/>
        <w:rPr>
          <w:rFonts w:ascii="宋体" w:hAnsi="宋体" w:eastAsia="宋体" w:cs="宋体"/>
          <w:sz w:val="28"/>
          <w:szCs w:val="28"/>
        </w:rPr>
      </w:pPr>
      <w:r>
        <w:rPr>
          <w:rFonts w:hint="eastAsia" w:ascii="宋体" w:hAnsi="宋体" w:eastAsia="宋体" w:cs="宋体"/>
          <w:sz w:val="28"/>
          <w:szCs w:val="28"/>
        </w:rPr>
        <w:t>项目编号：</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8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0" w:type="dxa"/>
            <w:noWrap/>
            <w:vAlign w:val="center"/>
          </w:tcPr>
          <w:p>
            <w:pPr>
              <w:spacing w:line="460" w:lineRule="exact"/>
              <w:ind w:left="57" w:right="57" w:firstLine="57"/>
              <w:jc w:val="center"/>
              <w:rPr>
                <w:rFonts w:ascii="宋体" w:hAnsi="宋体" w:eastAsia="宋体" w:cs="宋体"/>
                <w:sz w:val="28"/>
              </w:rPr>
            </w:pPr>
            <w:r>
              <w:rPr>
                <w:rFonts w:hint="eastAsia" w:ascii="宋体" w:hAnsi="宋体" w:eastAsia="宋体" w:cs="宋体"/>
                <w:sz w:val="28"/>
              </w:rPr>
              <w:t>名  称</w:t>
            </w:r>
          </w:p>
        </w:tc>
        <w:tc>
          <w:tcPr>
            <w:tcW w:w="8096" w:type="dxa"/>
            <w:noWrap/>
            <w:vAlign w:val="center"/>
          </w:tcPr>
          <w:p>
            <w:pPr>
              <w:spacing w:line="460" w:lineRule="exact"/>
              <w:ind w:left="57" w:right="57" w:firstLine="57"/>
              <w:jc w:val="center"/>
              <w:rPr>
                <w:rFonts w:ascii="宋体" w:hAnsi="宋体" w:eastAsia="宋体" w:cs="宋体"/>
                <w:sz w:val="28"/>
              </w:rPr>
            </w:pPr>
            <w:bookmarkStart w:id="8" w:name="_Toc257360971"/>
            <w:bookmarkStart w:id="9" w:name="_Toc266431138"/>
            <w:bookmarkStart w:id="10" w:name="_Toc257990001"/>
            <w:bookmarkStart w:id="11" w:name="_Toc257989764"/>
            <w:bookmarkStart w:id="12" w:name="_Toc257360794"/>
            <w:r>
              <w:rPr>
                <w:rFonts w:hint="eastAsia" w:ascii="宋体" w:hAnsi="宋体" w:eastAsia="宋体" w:cs="宋体"/>
                <w:sz w:val="28"/>
              </w:rPr>
              <w:t>投标报价</w:t>
            </w:r>
            <w:bookmarkEnd w:id="8"/>
            <w:bookmarkEnd w:id="9"/>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260" w:type="dxa"/>
            <w:noWrap/>
            <w:vAlign w:val="center"/>
          </w:tcPr>
          <w:p>
            <w:pPr>
              <w:spacing w:line="460" w:lineRule="exact"/>
              <w:ind w:left="57" w:right="57" w:firstLine="57"/>
              <w:jc w:val="center"/>
              <w:rPr>
                <w:rFonts w:ascii="宋体" w:hAnsi="宋体" w:eastAsia="宋体" w:cs="宋体"/>
                <w:sz w:val="28"/>
              </w:rPr>
            </w:pPr>
            <w:r>
              <w:rPr>
                <w:rFonts w:hint="eastAsia" w:ascii="宋体" w:hAnsi="宋体" w:eastAsia="宋体" w:cs="宋体"/>
                <w:sz w:val="28"/>
              </w:rPr>
              <w:t>总报价</w:t>
            </w:r>
          </w:p>
        </w:tc>
        <w:tc>
          <w:tcPr>
            <w:tcW w:w="8096" w:type="dxa"/>
            <w:noWrap/>
            <w:vAlign w:val="center"/>
          </w:tcPr>
          <w:p>
            <w:pPr>
              <w:spacing w:line="460" w:lineRule="exact"/>
              <w:ind w:right="57"/>
              <w:rPr>
                <w:rFonts w:ascii="宋体" w:hAnsi="宋体" w:eastAsia="宋体" w:cs="宋体"/>
                <w:sz w:val="28"/>
              </w:rPr>
            </w:pPr>
            <w:r>
              <w:rPr>
                <w:rFonts w:hint="eastAsia" w:ascii="宋体" w:hAnsi="宋体" w:eastAsia="宋体" w:cs="宋体"/>
                <w:sz w:val="28"/>
              </w:rPr>
              <w:t>大写：          小写：万元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260" w:type="dxa"/>
            <w:noWrap/>
            <w:vAlign w:val="center"/>
          </w:tcPr>
          <w:p>
            <w:pPr>
              <w:spacing w:line="460" w:lineRule="exact"/>
              <w:ind w:left="57" w:right="57" w:firstLine="57"/>
              <w:jc w:val="center"/>
              <w:rPr>
                <w:rFonts w:ascii="宋体" w:hAnsi="宋体" w:eastAsia="宋体" w:cs="宋体"/>
                <w:sz w:val="28"/>
              </w:rPr>
            </w:pPr>
            <w:r>
              <w:rPr>
                <w:rFonts w:hint="eastAsia" w:ascii="宋体" w:hAnsi="宋体" w:eastAsia="宋体" w:cs="宋体"/>
                <w:sz w:val="28"/>
              </w:rPr>
              <w:t>工 期</w:t>
            </w:r>
          </w:p>
        </w:tc>
        <w:tc>
          <w:tcPr>
            <w:tcW w:w="8096" w:type="dxa"/>
            <w:noWrap/>
            <w:vAlign w:val="center"/>
          </w:tcPr>
          <w:p>
            <w:pPr>
              <w:spacing w:line="460" w:lineRule="exact"/>
              <w:ind w:right="57" w:firstLine="560" w:firstLineChars="200"/>
              <w:rPr>
                <w:rFonts w:ascii="宋体" w:hAnsi="宋体" w:eastAsia="宋体" w:cs="宋体"/>
                <w:sz w:val="28"/>
              </w:rPr>
            </w:pPr>
            <w:r>
              <w:rPr>
                <w:rFonts w:hint="eastAsia" w:ascii="宋体" w:hAnsi="宋体" w:eastAsia="宋体" w:cs="宋体"/>
                <w:sz w:val="28"/>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260" w:type="dxa"/>
            <w:noWrap/>
            <w:vAlign w:val="center"/>
          </w:tcPr>
          <w:p>
            <w:pPr>
              <w:spacing w:line="460" w:lineRule="exact"/>
              <w:ind w:left="57" w:right="57" w:firstLine="57"/>
              <w:jc w:val="center"/>
              <w:rPr>
                <w:rFonts w:ascii="宋体" w:hAnsi="宋体" w:eastAsia="宋体" w:cs="宋体"/>
                <w:sz w:val="28"/>
              </w:rPr>
            </w:pPr>
            <w:r>
              <w:rPr>
                <w:rFonts w:hint="eastAsia" w:ascii="宋体" w:hAnsi="宋体" w:eastAsia="宋体" w:cs="宋体"/>
                <w:sz w:val="28"/>
              </w:rPr>
              <w:t>项目</w:t>
            </w:r>
          </w:p>
          <w:p>
            <w:pPr>
              <w:spacing w:line="460" w:lineRule="exact"/>
              <w:ind w:left="57" w:right="57" w:firstLine="57"/>
              <w:jc w:val="center"/>
              <w:rPr>
                <w:rFonts w:ascii="宋体" w:hAnsi="宋体" w:eastAsia="宋体" w:cs="宋体"/>
                <w:sz w:val="28"/>
              </w:rPr>
            </w:pPr>
            <w:r>
              <w:rPr>
                <w:rFonts w:hint="eastAsia" w:ascii="宋体" w:hAnsi="宋体" w:eastAsia="宋体" w:cs="宋体"/>
                <w:sz w:val="28"/>
              </w:rPr>
              <w:t>经理</w:t>
            </w:r>
          </w:p>
        </w:tc>
        <w:tc>
          <w:tcPr>
            <w:tcW w:w="8096" w:type="dxa"/>
            <w:noWrap/>
            <w:vAlign w:val="center"/>
          </w:tcPr>
          <w:p>
            <w:pPr>
              <w:spacing w:line="460" w:lineRule="exact"/>
              <w:ind w:left="57" w:right="57" w:firstLine="57"/>
              <w:jc w:val="center"/>
              <w:rPr>
                <w:rFonts w:ascii="宋体" w:hAnsi="宋体" w:eastAsia="宋体" w:cs="宋体"/>
                <w:sz w:val="28"/>
              </w:rPr>
            </w:pPr>
          </w:p>
        </w:tc>
      </w:tr>
    </w:tbl>
    <w:p>
      <w:pPr>
        <w:adjustRightInd w:val="0"/>
        <w:snapToGrid w:val="0"/>
        <w:spacing w:line="460" w:lineRule="exact"/>
        <w:rPr>
          <w:rFonts w:ascii="宋体" w:hAnsi="宋体" w:eastAsia="宋体" w:cs="宋体"/>
          <w:sz w:val="28"/>
          <w:szCs w:val="28"/>
        </w:rPr>
      </w:pPr>
    </w:p>
    <w:p>
      <w:pPr>
        <w:adjustRightInd w:val="0"/>
        <w:snapToGrid w:val="0"/>
        <w:spacing w:line="460" w:lineRule="exact"/>
        <w:rPr>
          <w:rFonts w:ascii="宋体" w:hAnsi="宋体" w:eastAsia="宋体" w:cs="宋体"/>
          <w:sz w:val="28"/>
          <w:szCs w:val="28"/>
        </w:rPr>
      </w:pPr>
      <w:r>
        <w:rPr>
          <w:rFonts w:hint="eastAsia" w:ascii="宋体" w:hAnsi="宋体" w:eastAsia="宋体" w:cs="宋体"/>
          <w:sz w:val="28"/>
          <w:szCs w:val="28"/>
        </w:rPr>
        <w:t>说明：1．价格应按照“投标须知”的要求报价。</w:t>
      </w:r>
    </w:p>
    <w:p>
      <w:pPr>
        <w:spacing w:line="460" w:lineRule="exact"/>
        <w:ind w:firstLine="840" w:firstLineChars="300"/>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．以上内容缺一不可，格式、内容和签署、盖章必须完整，否则为无效报价。</w:t>
      </w:r>
    </w:p>
    <w:p>
      <w:pPr>
        <w:spacing w:line="500" w:lineRule="exact"/>
        <w:ind w:firstLine="840" w:firstLineChars="300"/>
        <w:rPr>
          <w:rFonts w:ascii="宋体" w:hAnsi="宋体" w:eastAsia="宋体" w:cs="宋体"/>
          <w:sz w:val="28"/>
        </w:rPr>
      </w:pPr>
    </w:p>
    <w:p>
      <w:pPr>
        <w:spacing w:line="480" w:lineRule="exact"/>
        <w:ind w:firstLine="4200" w:firstLineChars="1500"/>
        <w:rPr>
          <w:rFonts w:ascii="宋体" w:hAnsi="宋体" w:eastAsia="宋体" w:cs="宋体"/>
          <w:sz w:val="28"/>
          <w:szCs w:val="28"/>
        </w:rPr>
      </w:pPr>
    </w:p>
    <w:p>
      <w:pPr>
        <w:spacing w:line="480" w:lineRule="exact"/>
        <w:ind w:firstLine="4200" w:firstLineChars="1500"/>
        <w:rPr>
          <w:rFonts w:ascii="宋体" w:hAnsi="宋体" w:eastAsia="宋体" w:cs="宋体"/>
          <w:sz w:val="28"/>
          <w:szCs w:val="28"/>
        </w:rPr>
      </w:pPr>
    </w:p>
    <w:p>
      <w:pPr>
        <w:spacing w:line="480" w:lineRule="exact"/>
        <w:ind w:firstLine="4200" w:firstLineChars="1500"/>
        <w:rPr>
          <w:rFonts w:ascii="宋体" w:hAnsi="宋体" w:eastAsia="宋体" w:cs="宋体"/>
          <w:sz w:val="28"/>
          <w:szCs w:val="28"/>
        </w:rPr>
      </w:pPr>
    </w:p>
    <w:p>
      <w:pPr>
        <w:spacing w:line="480" w:lineRule="exact"/>
        <w:ind w:firstLine="3640" w:firstLineChars="1300"/>
        <w:rPr>
          <w:rFonts w:ascii="宋体" w:hAnsi="宋体" w:eastAsia="宋体" w:cs="宋体"/>
          <w:sz w:val="28"/>
          <w:szCs w:val="28"/>
        </w:rPr>
      </w:pPr>
      <w:r>
        <w:rPr>
          <w:rFonts w:hint="eastAsia" w:ascii="宋体" w:hAnsi="宋体" w:eastAsia="宋体" w:cs="宋体"/>
          <w:sz w:val="28"/>
          <w:szCs w:val="28"/>
        </w:rPr>
        <w:t>供应商：（公章）</w:t>
      </w:r>
    </w:p>
    <w:p>
      <w:pPr>
        <w:spacing w:line="480" w:lineRule="exact"/>
        <w:jc w:val="right"/>
        <w:rPr>
          <w:rFonts w:ascii="宋体" w:hAnsi="宋体" w:eastAsia="宋体" w:cs="宋体"/>
          <w:sz w:val="28"/>
          <w:szCs w:val="28"/>
        </w:rPr>
      </w:pPr>
      <w:r>
        <w:rPr>
          <w:rFonts w:hint="eastAsia" w:ascii="宋体" w:hAnsi="宋体" w:eastAsia="宋体" w:cs="宋体"/>
          <w:sz w:val="28"/>
          <w:szCs w:val="28"/>
        </w:rPr>
        <w:t>法定代表人或代理人：（签字或签章）</w:t>
      </w:r>
    </w:p>
    <w:p>
      <w:pPr>
        <w:pStyle w:val="11"/>
        <w:ind w:left="57" w:right="57" w:firstLine="57"/>
        <w:jc w:val="center"/>
        <w:rPr>
          <w:rFonts w:hAnsi="宋体" w:eastAsia="宋体" w:cs="宋体"/>
          <w:sz w:val="28"/>
          <w:szCs w:val="28"/>
        </w:rPr>
      </w:pPr>
      <w:r>
        <w:rPr>
          <w:rFonts w:hint="eastAsia" w:hAnsi="宋体" w:eastAsia="宋体" w:cs="宋体"/>
          <w:sz w:val="28"/>
          <w:szCs w:val="28"/>
        </w:rPr>
        <w:t xml:space="preserve">                 年   月   日</w:t>
      </w:r>
    </w:p>
    <w:p>
      <w:pPr>
        <w:snapToGrid w:val="0"/>
        <w:spacing w:line="480" w:lineRule="auto"/>
        <w:rPr>
          <w:rFonts w:ascii="宋体" w:hAnsi="宋体" w:eastAsia="宋体" w:cs="宋体"/>
          <w:sz w:val="28"/>
          <w:szCs w:val="28"/>
        </w:rPr>
      </w:pPr>
    </w:p>
    <w:p>
      <w:pPr>
        <w:snapToGrid w:val="0"/>
        <w:spacing w:line="480" w:lineRule="auto"/>
        <w:rPr>
          <w:rFonts w:ascii="宋体" w:hAnsi="宋体" w:eastAsia="宋体" w:cs="宋体"/>
          <w:sz w:val="28"/>
          <w:szCs w:val="28"/>
        </w:rPr>
      </w:pPr>
    </w:p>
    <w:p>
      <w:pPr>
        <w:pStyle w:val="11"/>
        <w:ind w:right="57"/>
        <w:rPr>
          <w:rFonts w:hAnsi="宋体" w:eastAsia="宋体" w:cs="宋体"/>
          <w:sz w:val="36"/>
          <w:szCs w:val="36"/>
        </w:rPr>
      </w:pPr>
      <w:bookmarkStart w:id="13" w:name="_Toc294206746"/>
      <w:bookmarkStart w:id="14" w:name="_Toc294186063"/>
    </w:p>
    <w:p>
      <w:pPr>
        <w:rPr>
          <w:rFonts w:ascii="宋体" w:hAnsi="宋体" w:eastAsia="宋体" w:cs="宋体"/>
          <w:sz w:val="36"/>
          <w:szCs w:val="36"/>
        </w:rPr>
      </w:pPr>
      <w:r>
        <w:rPr>
          <w:rFonts w:hAnsi="宋体" w:eastAsia="宋体" w:cs="宋体"/>
          <w:sz w:val="36"/>
          <w:szCs w:val="36"/>
        </w:rPr>
        <w:br w:type="page"/>
      </w:r>
    </w:p>
    <w:p>
      <w:pPr>
        <w:pStyle w:val="11"/>
        <w:ind w:left="57" w:right="57" w:firstLine="57"/>
        <w:jc w:val="center"/>
        <w:rPr>
          <w:rFonts w:hAnsi="宋体" w:eastAsia="宋体" w:cs="宋体"/>
          <w:sz w:val="36"/>
          <w:szCs w:val="36"/>
        </w:rPr>
      </w:pPr>
      <w:r>
        <w:rPr>
          <w:rFonts w:hint="eastAsia" w:hAnsi="宋体" w:eastAsia="宋体" w:cs="宋体"/>
          <w:sz w:val="36"/>
          <w:szCs w:val="36"/>
        </w:rPr>
        <w:t>四、供应商基本情况表</w:t>
      </w:r>
      <w:bookmarkEnd w:id="13"/>
      <w:bookmarkEnd w:id="14"/>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39"/>
        <w:gridCol w:w="710"/>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供应商名称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联系方式</w:t>
            </w:r>
          </w:p>
        </w:tc>
        <w:tc>
          <w:tcPr>
            <w:tcW w:w="113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联系人</w:t>
            </w:r>
          </w:p>
        </w:tc>
        <w:tc>
          <w:tcPr>
            <w:tcW w:w="2281"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c>
          <w:tcPr>
            <w:tcW w:w="113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传  真</w:t>
            </w:r>
          </w:p>
        </w:tc>
        <w:tc>
          <w:tcPr>
            <w:tcW w:w="2281"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法定代表人</w:t>
            </w:r>
          </w:p>
        </w:tc>
        <w:tc>
          <w:tcPr>
            <w:tcW w:w="113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姓名</w:t>
            </w:r>
          </w:p>
        </w:tc>
        <w:tc>
          <w:tcPr>
            <w:tcW w:w="71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技术</w:t>
            </w:r>
          </w:p>
          <w:p>
            <w:pPr>
              <w:topLinePunct/>
              <w:spacing w:line="440" w:lineRule="exact"/>
              <w:jc w:val="center"/>
              <w:rPr>
                <w:rFonts w:ascii="宋体" w:hAnsi="宋体" w:eastAsia="宋体" w:cs="宋体"/>
                <w:sz w:val="24"/>
              </w:rPr>
            </w:pPr>
            <w:r>
              <w:rPr>
                <w:rFonts w:hint="eastAsia" w:ascii="宋体" w:hAnsi="宋体" w:eastAsia="宋体" w:cs="宋体"/>
                <w:sz w:val="24"/>
              </w:rPr>
              <w:t>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技术负责人</w:t>
            </w:r>
          </w:p>
        </w:tc>
        <w:tc>
          <w:tcPr>
            <w:tcW w:w="113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姓名</w:t>
            </w:r>
          </w:p>
        </w:tc>
        <w:tc>
          <w:tcPr>
            <w:tcW w:w="71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技术</w:t>
            </w:r>
          </w:p>
          <w:p>
            <w:pPr>
              <w:topLinePunct/>
              <w:spacing w:line="440" w:lineRule="exact"/>
              <w:jc w:val="center"/>
              <w:rPr>
                <w:rFonts w:ascii="宋体" w:hAnsi="宋体" w:eastAsia="宋体" w:cs="宋体"/>
                <w:sz w:val="24"/>
              </w:rPr>
            </w:pPr>
            <w:r>
              <w:rPr>
                <w:rFonts w:hint="eastAsia" w:ascii="宋体" w:hAnsi="宋体" w:eastAsia="宋体" w:cs="宋体"/>
                <w:sz w:val="24"/>
              </w:rPr>
              <w:t>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440" w:lineRule="exact"/>
              <w:ind w:firstLine="120" w:firstLineChars="50"/>
              <w:jc w:val="center"/>
              <w:rPr>
                <w:rFonts w:ascii="宋体" w:hAnsi="宋体" w:eastAsia="宋体" w:cs="宋体"/>
                <w:sz w:val="24"/>
              </w:rPr>
            </w:pPr>
            <w:r>
              <w:rPr>
                <w:rFonts w:hint="eastAsia" w:ascii="宋体" w:hAnsi="宋体" w:eastAsia="宋体" w:cs="宋体"/>
                <w:sz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技工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1728" w:type="dxa"/>
            <w:tcBorders>
              <w:top w:val="single" w:color="auto" w:sz="4" w:space="0"/>
              <w:left w:val="single" w:color="auto" w:sz="4" w:space="0"/>
              <w:right w:val="single" w:color="auto" w:sz="4" w:space="0"/>
            </w:tcBorders>
            <w:noWrap/>
            <w:vAlign w:val="center"/>
          </w:tcPr>
          <w:p>
            <w:pPr>
              <w:topLinePunct/>
              <w:spacing w:line="440" w:lineRule="exact"/>
              <w:ind w:firstLine="240" w:firstLineChars="100"/>
              <w:jc w:val="center"/>
              <w:rPr>
                <w:rFonts w:ascii="宋体" w:hAnsi="宋体" w:eastAsia="宋体" w:cs="宋体"/>
                <w:sz w:val="24"/>
              </w:rPr>
            </w:pPr>
            <w:r>
              <w:rPr>
                <w:rFonts w:hint="eastAsia" w:ascii="宋体" w:hAnsi="宋体" w:eastAsia="宋体" w:cs="宋体"/>
                <w:sz w:val="24"/>
              </w:rPr>
              <w:t>经营范围</w:t>
            </w:r>
          </w:p>
        </w:tc>
        <w:tc>
          <w:tcPr>
            <w:tcW w:w="6840" w:type="dxa"/>
            <w:gridSpan w:val="9"/>
            <w:tcBorders>
              <w:top w:val="single" w:color="auto" w:sz="4" w:space="0"/>
              <w:left w:val="single" w:color="auto" w:sz="4" w:space="0"/>
              <w:right w:val="single" w:color="auto" w:sz="4" w:space="0"/>
            </w:tcBorders>
            <w:noWrap/>
            <w:vAlign w:val="center"/>
          </w:tcPr>
          <w:p>
            <w:pPr>
              <w:topLinePunct/>
              <w:spacing w:line="44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r>
              <w:rPr>
                <w:rFonts w:hint="eastAsia" w:ascii="宋体" w:hAnsi="宋体" w:eastAsia="宋体" w:cs="宋体"/>
                <w:sz w:val="24"/>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eastAsia="宋体" w:cs="宋体"/>
                <w:sz w:val="24"/>
              </w:rPr>
            </w:pPr>
          </w:p>
        </w:tc>
      </w:tr>
    </w:tbl>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注：本表可根据实际情况进行拓展。</w:t>
      </w:r>
    </w:p>
    <w:p>
      <w:pPr>
        <w:spacing w:line="480" w:lineRule="exact"/>
        <w:ind w:firstLine="3640" w:firstLineChars="1300"/>
        <w:rPr>
          <w:rFonts w:ascii="宋体" w:hAnsi="宋体" w:eastAsia="宋体" w:cs="宋体"/>
          <w:sz w:val="28"/>
          <w:szCs w:val="28"/>
        </w:rPr>
      </w:pPr>
      <w:r>
        <w:rPr>
          <w:rFonts w:hint="eastAsia" w:ascii="宋体" w:hAnsi="宋体" w:eastAsia="宋体" w:cs="宋体"/>
          <w:sz w:val="28"/>
          <w:szCs w:val="28"/>
        </w:rPr>
        <w:t>供应商：（公章）</w:t>
      </w:r>
    </w:p>
    <w:p>
      <w:pPr>
        <w:spacing w:line="480" w:lineRule="exact"/>
        <w:jc w:val="right"/>
        <w:rPr>
          <w:rFonts w:ascii="宋体" w:hAnsi="宋体" w:eastAsia="宋体" w:cs="宋体"/>
          <w:sz w:val="28"/>
          <w:szCs w:val="28"/>
        </w:rPr>
      </w:pPr>
      <w:r>
        <w:rPr>
          <w:rFonts w:hint="eastAsia" w:ascii="宋体" w:hAnsi="宋体" w:eastAsia="宋体" w:cs="宋体"/>
          <w:sz w:val="28"/>
          <w:szCs w:val="28"/>
        </w:rPr>
        <w:t>法定代表人或代理人：（签字或签章）</w:t>
      </w:r>
    </w:p>
    <w:p>
      <w:pPr>
        <w:adjustRightInd w:val="0"/>
        <w:snapToGrid w:val="0"/>
        <w:spacing w:line="460" w:lineRule="exact"/>
        <w:rPr>
          <w:rFonts w:ascii="宋体" w:hAnsi="宋体" w:eastAsia="宋体" w:cs="宋体"/>
        </w:rPr>
      </w:pPr>
      <w:r>
        <w:rPr>
          <w:rFonts w:hint="eastAsia" w:ascii="宋体" w:hAnsi="宋体" w:eastAsia="宋体" w:cs="宋体"/>
          <w:sz w:val="28"/>
          <w:szCs w:val="28"/>
        </w:rPr>
        <w:t xml:space="preserve">                                    年   月   日</w:t>
      </w:r>
    </w:p>
    <w:p>
      <w:pPr>
        <w:spacing w:line="218" w:lineRule="exact"/>
        <w:rPr>
          <w:rFonts w:ascii="宋体" w:hAnsi="宋体" w:eastAsia="宋体" w:cs="宋体"/>
          <w:sz w:val="20"/>
          <w:szCs w:val="20"/>
        </w:rPr>
      </w:pPr>
    </w:p>
    <w:p>
      <w:pPr>
        <w:spacing w:line="366" w:lineRule="exact"/>
        <w:ind w:right="1286"/>
        <w:jc w:val="center"/>
        <w:rPr>
          <w:rFonts w:ascii="宋体" w:hAnsi="宋体" w:eastAsia="宋体" w:cs="宋体"/>
          <w:b/>
          <w:bCs/>
          <w:sz w:val="32"/>
          <w:szCs w:val="32"/>
        </w:rPr>
      </w:pPr>
    </w:p>
    <w:p>
      <w:pPr>
        <w:spacing w:line="366" w:lineRule="exact"/>
        <w:ind w:right="1286"/>
        <w:jc w:val="center"/>
        <w:rPr>
          <w:rFonts w:ascii="宋体" w:hAnsi="宋体" w:eastAsia="宋体" w:cs="宋体"/>
          <w:sz w:val="20"/>
          <w:szCs w:val="20"/>
        </w:rPr>
      </w:pPr>
      <w:r>
        <w:rPr>
          <w:rFonts w:hint="eastAsia" w:ascii="宋体" w:hAnsi="宋体" w:eastAsia="宋体" w:cs="宋体"/>
          <w:sz w:val="32"/>
          <w:szCs w:val="32"/>
        </w:rPr>
        <w:t xml:space="preserve"> </w:t>
      </w:r>
      <w:r>
        <w:rPr>
          <w:rFonts w:ascii="宋体" w:hAnsi="宋体" w:eastAsia="宋体" w:cs="宋体"/>
          <w:sz w:val="32"/>
          <w:szCs w:val="32"/>
        </w:rPr>
        <w:t xml:space="preserve"> </w:t>
      </w:r>
      <w:r>
        <w:rPr>
          <w:rFonts w:hint="eastAsia" w:ascii="宋体" w:hAnsi="宋体" w:eastAsia="宋体" w:cs="宋体"/>
          <w:sz w:val="32"/>
          <w:szCs w:val="32"/>
        </w:rPr>
        <w:t>五、技术方案</w:t>
      </w:r>
    </w:p>
    <w:p>
      <w:pPr>
        <w:spacing w:line="114" w:lineRule="exact"/>
        <w:rPr>
          <w:rFonts w:ascii="宋体" w:hAnsi="宋体" w:eastAsia="宋体" w:cs="宋体"/>
          <w:sz w:val="20"/>
          <w:szCs w:val="20"/>
        </w:rPr>
      </w:pPr>
    </w:p>
    <w:p>
      <w:pPr>
        <w:spacing w:line="320" w:lineRule="exact"/>
        <w:ind w:right="3346"/>
        <w:jc w:val="right"/>
        <w:rPr>
          <w:rFonts w:ascii="宋体" w:hAnsi="宋体" w:eastAsia="宋体" w:cs="宋体"/>
          <w:sz w:val="20"/>
          <w:szCs w:val="20"/>
        </w:rPr>
      </w:pPr>
      <w:r>
        <w:rPr>
          <w:rFonts w:hint="eastAsia" w:ascii="宋体" w:hAnsi="宋体" w:eastAsia="宋体" w:cs="宋体"/>
          <w:sz w:val="28"/>
          <w:szCs w:val="28"/>
        </w:rPr>
        <w:t>（供应商自行书写）</w:t>
      </w: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320" w:lineRule="exact"/>
        <w:jc w:val="center"/>
        <w:rPr>
          <w:rFonts w:ascii="宋体" w:hAnsi="宋体" w:eastAsia="宋体" w:cs="宋体"/>
          <w:sz w:val="20"/>
          <w:szCs w:val="20"/>
        </w:rPr>
      </w:pPr>
      <w:bookmarkStart w:id="15" w:name="page34"/>
      <w:bookmarkEnd w:id="15"/>
      <w:r>
        <w:rPr>
          <w:rFonts w:hint="eastAsia" w:ascii="宋体" w:hAnsi="宋体" w:eastAsia="宋体" w:cs="宋体"/>
          <w:sz w:val="32"/>
          <w:szCs w:val="32"/>
        </w:rPr>
        <w:t>六、供应商业绩一览表</w:t>
      </w:r>
    </w:p>
    <w:p>
      <w:pPr>
        <w:spacing w:line="200" w:lineRule="exact"/>
        <w:rPr>
          <w:rFonts w:ascii="宋体" w:hAnsi="宋体" w:eastAsia="宋体" w:cs="宋体"/>
          <w:sz w:val="20"/>
          <w:szCs w:val="20"/>
        </w:rPr>
      </w:pPr>
    </w:p>
    <w:tbl>
      <w:tblPr>
        <w:tblStyle w:val="17"/>
        <w:tblW w:w="6744" w:type="dxa"/>
        <w:jc w:val="center"/>
        <w:tblLayout w:type="fixed"/>
        <w:tblCellMar>
          <w:top w:w="0" w:type="dxa"/>
          <w:left w:w="0" w:type="dxa"/>
          <w:bottom w:w="0" w:type="dxa"/>
          <w:right w:w="0" w:type="dxa"/>
        </w:tblCellMar>
      </w:tblPr>
      <w:tblGrid>
        <w:gridCol w:w="960"/>
        <w:gridCol w:w="1460"/>
        <w:gridCol w:w="1348"/>
        <w:gridCol w:w="708"/>
        <w:gridCol w:w="1276"/>
        <w:gridCol w:w="992"/>
      </w:tblGrid>
      <w:tr>
        <w:tblPrEx>
          <w:tblCellMar>
            <w:top w:w="0" w:type="dxa"/>
            <w:left w:w="0" w:type="dxa"/>
            <w:bottom w:w="0" w:type="dxa"/>
            <w:right w:w="0" w:type="dxa"/>
          </w:tblCellMar>
        </w:tblPrEx>
        <w:trPr>
          <w:trHeight w:val="1020" w:hRule="atLeast"/>
          <w:jc w:val="center"/>
        </w:trPr>
        <w:tc>
          <w:tcPr>
            <w:tcW w:w="960" w:type="dxa"/>
            <w:tcBorders>
              <w:top w:val="single" w:color="auto" w:sz="8" w:space="0"/>
              <w:left w:val="single" w:color="auto" w:sz="8" w:space="0"/>
              <w:bottom w:val="single" w:color="auto" w:sz="4" w:space="0"/>
              <w:right w:val="single" w:color="auto" w:sz="8" w:space="0"/>
            </w:tcBorders>
            <w:vAlign w:val="center"/>
          </w:tcPr>
          <w:p>
            <w:pPr>
              <w:spacing w:line="320" w:lineRule="exact"/>
              <w:jc w:val="center"/>
              <w:rPr>
                <w:rFonts w:ascii="宋体" w:hAnsi="宋体" w:eastAsia="宋体" w:cs="宋体"/>
                <w:sz w:val="20"/>
                <w:szCs w:val="20"/>
              </w:rPr>
            </w:pPr>
            <w:r>
              <w:rPr>
                <w:rFonts w:hint="eastAsia" w:ascii="宋体" w:hAnsi="宋体" w:eastAsia="宋体" w:cs="宋体"/>
                <w:sz w:val="28"/>
                <w:szCs w:val="28"/>
              </w:rPr>
              <w:t>序号</w:t>
            </w:r>
          </w:p>
        </w:tc>
        <w:tc>
          <w:tcPr>
            <w:tcW w:w="1460" w:type="dxa"/>
            <w:tcBorders>
              <w:top w:val="single" w:color="auto" w:sz="8" w:space="0"/>
              <w:bottom w:val="single" w:color="auto" w:sz="4" w:space="0"/>
              <w:right w:val="single" w:color="auto" w:sz="8" w:space="0"/>
            </w:tcBorders>
            <w:vAlign w:val="center"/>
          </w:tcPr>
          <w:p>
            <w:pPr>
              <w:spacing w:line="320" w:lineRule="exact"/>
              <w:jc w:val="center"/>
              <w:rPr>
                <w:rFonts w:ascii="宋体" w:hAnsi="宋体" w:eastAsia="宋体" w:cs="宋体"/>
                <w:sz w:val="20"/>
                <w:szCs w:val="20"/>
              </w:rPr>
            </w:pPr>
            <w:r>
              <w:rPr>
                <w:rFonts w:hint="eastAsia" w:ascii="宋体" w:hAnsi="宋体" w:eastAsia="宋体" w:cs="宋体"/>
                <w:sz w:val="28"/>
                <w:szCs w:val="28"/>
              </w:rPr>
              <w:t>业主名称</w:t>
            </w:r>
          </w:p>
        </w:tc>
        <w:tc>
          <w:tcPr>
            <w:tcW w:w="1348" w:type="dxa"/>
            <w:tcBorders>
              <w:top w:val="single" w:color="auto" w:sz="8" w:space="0"/>
              <w:bottom w:val="single" w:color="auto" w:sz="4" w:space="0"/>
              <w:right w:val="single" w:color="auto" w:sz="8" w:space="0"/>
            </w:tcBorders>
            <w:vAlign w:val="center"/>
          </w:tcPr>
          <w:p>
            <w:pPr>
              <w:spacing w:line="320" w:lineRule="exact"/>
              <w:jc w:val="center"/>
              <w:rPr>
                <w:rFonts w:ascii="宋体" w:hAnsi="宋体" w:eastAsia="宋体" w:cs="宋体"/>
                <w:sz w:val="20"/>
                <w:szCs w:val="20"/>
              </w:rPr>
            </w:pPr>
            <w:r>
              <w:rPr>
                <w:rFonts w:hint="eastAsia" w:ascii="宋体" w:hAnsi="宋体" w:eastAsia="宋体" w:cs="宋体"/>
                <w:sz w:val="28"/>
                <w:szCs w:val="28"/>
              </w:rPr>
              <w:t>项目名称</w:t>
            </w:r>
          </w:p>
        </w:tc>
        <w:tc>
          <w:tcPr>
            <w:tcW w:w="708" w:type="dxa"/>
            <w:tcBorders>
              <w:top w:val="single" w:color="auto" w:sz="8" w:space="0"/>
              <w:bottom w:val="single" w:color="auto" w:sz="4" w:space="0"/>
              <w:right w:val="single" w:color="auto" w:sz="8" w:space="0"/>
            </w:tcBorders>
            <w:vAlign w:val="center"/>
          </w:tcPr>
          <w:p>
            <w:pPr>
              <w:spacing w:line="320" w:lineRule="exact"/>
              <w:jc w:val="center"/>
              <w:rPr>
                <w:rFonts w:ascii="宋体" w:hAnsi="宋体" w:eastAsia="宋体" w:cs="宋体"/>
                <w:sz w:val="20"/>
                <w:szCs w:val="20"/>
              </w:rPr>
            </w:pPr>
            <w:r>
              <w:rPr>
                <w:rFonts w:hint="eastAsia" w:ascii="宋体" w:hAnsi="宋体" w:eastAsia="宋体" w:cs="宋体"/>
                <w:sz w:val="28"/>
                <w:szCs w:val="28"/>
              </w:rPr>
              <w:t>项目规模</w:t>
            </w:r>
          </w:p>
        </w:tc>
        <w:tc>
          <w:tcPr>
            <w:tcW w:w="1276" w:type="dxa"/>
            <w:tcBorders>
              <w:top w:val="single" w:color="auto" w:sz="8" w:space="0"/>
              <w:bottom w:val="single" w:color="auto" w:sz="4" w:space="0"/>
              <w:right w:val="single" w:color="auto" w:sz="8" w:space="0"/>
            </w:tcBorders>
            <w:vAlign w:val="center"/>
          </w:tcPr>
          <w:p>
            <w:pPr>
              <w:spacing w:line="320" w:lineRule="exact"/>
              <w:jc w:val="center"/>
              <w:rPr>
                <w:rFonts w:ascii="宋体" w:hAnsi="宋体" w:eastAsia="宋体" w:cs="宋体"/>
                <w:sz w:val="20"/>
                <w:szCs w:val="20"/>
              </w:rPr>
            </w:pPr>
            <w:r>
              <w:rPr>
                <w:rFonts w:hint="eastAsia" w:ascii="宋体" w:hAnsi="宋体" w:eastAsia="宋体" w:cs="宋体"/>
                <w:sz w:val="28"/>
                <w:szCs w:val="28"/>
              </w:rPr>
              <w:t>完成时间</w:t>
            </w:r>
          </w:p>
        </w:tc>
        <w:tc>
          <w:tcPr>
            <w:tcW w:w="992" w:type="dxa"/>
            <w:tcBorders>
              <w:top w:val="single" w:color="auto" w:sz="8" w:space="0"/>
              <w:bottom w:val="single" w:color="auto" w:sz="4" w:space="0"/>
              <w:right w:val="single" w:color="auto" w:sz="8" w:space="0"/>
            </w:tcBorders>
            <w:vAlign w:val="center"/>
          </w:tcPr>
          <w:p>
            <w:pPr>
              <w:spacing w:line="320" w:lineRule="exact"/>
              <w:jc w:val="center"/>
              <w:rPr>
                <w:rFonts w:ascii="宋体" w:hAnsi="宋体" w:eastAsia="宋体" w:cs="宋体"/>
                <w:sz w:val="20"/>
                <w:szCs w:val="20"/>
              </w:rPr>
            </w:pPr>
            <w:r>
              <w:rPr>
                <w:rFonts w:hint="eastAsia" w:ascii="宋体" w:hAnsi="宋体" w:eastAsia="宋体" w:cs="宋体"/>
                <w:sz w:val="28"/>
                <w:szCs w:val="28"/>
              </w:rPr>
              <w:t>备注</w:t>
            </w:r>
          </w:p>
        </w:tc>
      </w:tr>
      <w:tr>
        <w:tblPrEx>
          <w:tblCellMar>
            <w:top w:w="0" w:type="dxa"/>
            <w:left w:w="0" w:type="dxa"/>
            <w:bottom w:w="0" w:type="dxa"/>
            <w:right w:w="0" w:type="dxa"/>
          </w:tblCellMar>
        </w:tblPrEx>
        <w:trPr>
          <w:trHeight w:val="915" w:hRule="atLeast"/>
          <w:jc w:val="center"/>
        </w:trPr>
        <w:tc>
          <w:tcPr>
            <w:tcW w:w="960" w:type="dxa"/>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sz w:val="24"/>
                <w:szCs w:val="24"/>
              </w:rPr>
            </w:pPr>
          </w:p>
        </w:tc>
        <w:tc>
          <w:tcPr>
            <w:tcW w:w="1460" w:type="dxa"/>
            <w:tcBorders>
              <w:top w:val="single" w:color="auto" w:sz="4" w:space="0"/>
              <w:bottom w:val="single" w:color="auto" w:sz="8" w:space="0"/>
              <w:right w:val="single" w:color="auto" w:sz="8" w:space="0"/>
            </w:tcBorders>
            <w:vAlign w:val="center"/>
          </w:tcPr>
          <w:p>
            <w:pPr>
              <w:rPr>
                <w:rFonts w:ascii="宋体" w:hAnsi="宋体" w:eastAsia="宋体" w:cs="宋体"/>
                <w:sz w:val="24"/>
                <w:szCs w:val="24"/>
              </w:rPr>
            </w:pPr>
          </w:p>
        </w:tc>
        <w:tc>
          <w:tcPr>
            <w:tcW w:w="1348" w:type="dxa"/>
            <w:tcBorders>
              <w:top w:val="single" w:color="auto" w:sz="4" w:space="0"/>
              <w:bottom w:val="single" w:color="auto" w:sz="8" w:space="0"/>
              <w:right w:val="single" w:color="auto" w:sz="8" w:space="0"/>
            </w:tcBorders>
            <w:vAlign w:val="center"/>
          </w:tcPr>
          <w:p>
            <w:pPr>
              <w:rPr>
                <w:rFonts w:ascii="宋体" w:hAnsi="宋体" w:eastAsia="宋体" w:cs="宋体"/>
                <w:sz w:val="24"/>
                <w:szCs w:val="24"/>
              </w:rPr>
            </w:pPr>
          </w:p>
        </w:tc>
        <w:tc>
          <w:tcPr>
            <w:tcW w:w="708" w:type="dxa"/>
            <w:tcBorders>
              <w:top w:val="single" w:color="auto" w:sz="4" w:space="0"/>
              <w:bottom w:val="single" w:color="auto" w:sz="8" w:space="0"/>
              <w:right w:val="single" w:color="auto" w:sz="8" w:space="0"/>
            </w:tcBorders>
            <w:vAlign w:val="center"/>
          </w:tcPr>
          <w:p>
            <w:pPr>
              <w:rPr>
                <w:rFonts w:ascii="宋体" w:hAnsi="宋体" w:eastAsia="宋体" w:cs="宋体"/>
                <w:sz w:val="24"/>
                <w:szCs w:val="24"/>
              </w:rPr>
            </w:pPr>
          </w:p>
        </w:tc>
        <w:tc>
          <w:tcPr>
            <w:tcW w:w="1276" w:type="dxa"/>
            <w:tcBorders>
              <w:top w:val="single" w:color="auto" w:sz="4" w:space="0"/>
              <w:bottom w:val="single" w:color="auto" w:sz="8" w:space="0"/>
              <w:right w:val="single" w:color="auto" w:sz="8" w:space="0"/>
            </w:tcBorders>
            <w:vAlign w:val="center"/>
          </w:tcPr>
          <w:p>
            <w:pPr>
              <w:rPr>
                <w:rFonts w:ascii="宋体" w:hAnsi="宋体" w:eastAsia="宋体" w:cs="宋体"/>
                <w:sz w:val="24"/>
                <w:szCs w:val="24"/>
              </w:rPr>
            </w:pPr>
          </w:p>
        </w:tc>
        <w:tc>
          <w:tcPr>
            <w:tcW w:w="992" w:type="dxa"/>
            <w:tcBorders>
              <w:top w:val="single" w:color="auto" w:sz="4" w:space="0"/>
              <w:bottom w:val="single" w:color="auto" w:sz="8" w:space="0"/>
              <w:right w:val="single" w:color="auto" w:sz="8"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915" w:hRule="atLeast"/>
          <w:jc w:val="center"/>
        </w:trPr>
        <w:tc>
          <w:tcPr>
            <w:tcW w:w="960" w:type="dxa"/>
            <w:tcBorders>
              <w:left w:val="single" w:color="auto" w:sz="8" w:space="0"/>
              <w:bottom w:val="single" w:color="auto" w:sz="8" w:space="0"/>
              <w:right w:val="single" w:color="auto" w:sz="8" w:space="0"/>
            </w:tcBorders>
            <w:vAlign w:val="center"/>
          </w:tcPr>
          <w:p>
            <w:pPr>
              <w:rPr>
                <w:rFonts w:ascii="宋体" w:hAnsi="宋体" w:eastAsia="宋体" w:cs="宋体"/>
                <w:sz w:val="24"/>
                <w:szCs w:val="24"/>
              </w:rPr>
            </w:pPr>
          </w:p>
        </w:tc>
        <w:tc>
          <w:tcPr>
            <w:tcW w:w="1460" w:type="dxa"/>
            <w:tcBorders>
              <w:bottom w:val="single" w:color="auto" w:sz="8" w:space="0"/>
              <w:right w:val="single" w:color="auto" w:sz="8" w:space="0"/>
            </w:tcBorders>
            <w:vAlign w:val="center"/>
          </w:tcPr>
          <w:p>
            <w:pPr>
              <w:rPr>
                <w:rFonts w:ascii="宋体" w:hAnsi="宋体" w:eastAsia="宋体" w:cs="宋体"/>
                <w:sz w:val="24"/>
                <w:szCs w:val="24"/>
              </w:rPr>
            </w:pPr>
          </w:p>
        </w:tc>
        <w:tc>
          <w:tcPr>
            <w:tcW w:w="1348" w:type="dxa"/>
            <w:tcBorders>
              <w:bottom w:val="single" w:color="auto" w:sz="8" w:space="0"/>
              <w:right w:val="single" w:color="auto" w:sz="8" w:space="0"/>
            </w:tcBorders>
            <w:vAlign w:val="center"/>
          </w:tcPr>
          <w:p>
            <w:pPr>
              <w:rPr>
                <w:rFonts w:ascii="宋体" w:hAnsi="宋体" w:eastAsia="宋体" w:cs="宋体"/>
                <w:sz w:val="24"/>
                <w:szCs w:val="24"/>
              </w:rPr>
            </w:pPr>
          </w:p>
        </w:tc>
        <w:tc>
          <w:tcPr>
            <w:tcW w:w="708" w:type="dxa"/>
            <w:tcBorders>
              <w:bottom w:val="single" w:color="auto" w:sz="8" w:space="0"/>
              <w:right w:val="single" w:color="auto" w:sz="8" w:space="0"/>
            </w:tcBorders>
            <w:vAlign w:val="center"/>
          </w:tcPr>
          <w:p>
            <w:pPr>
              <w:rPr>
                <w:rFonts w:ascii="宋体" w:hAnsi="宋体" w:eastAsia="宋体" w:cs="宋体"/>
                <w:sz w:val="24"/>
                <w:szCs w:val="24"/>
              </w:rPr>
            </w:pPr>
          </w:p>
        </w:tc>
        <w:tc>
          <w:tcPr>
            <w:tcW w:w="1276" w:type="dxa"/>
            <w:tcBorders>
              <w:bottom w:val="single" w:color="auto" w:sz="8" w:space="0"/>
              <w:right w:val="single" w:color="auto" w:sz="8" w:space="0"/>
            </w:tcBorders>
            <w:vAlign w:val="center"/>
          </w:tcPr>
          <w:p>
            <w:pPr>
              <w:rPr>
                <w:rFonts w:ascii="宋体" w:hAnsi="宋体" w:eastAsia="宋体" w:cs="宋体"/>
                <w:sz w:val="24"/>
                <w:szCs w:val="24"/>
              </w:rPr>
            </w:pPr>
          </w:p>
        </w:tc>
        <w:tc>
          <w:tcPr>
            <w:tcW w:w="992" w:type="dxa"/>
            <w:tcBorders>
              <w:bottom w:val="single" w:color="auto" w:sz="8" w:space="0"/>
              <w:right w:val="single" w:color="auto" w:sz="8"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915" w:hRule="atLeast"/>
          <w:jc w:val="center"/>
        </w:trPr>
        <w:tc>
          <w:tcPr>
            <w:tcW w:w="960" w:type="dxa"/>
            <w:tcBorders>
              <w:left w:val="single" w:color="auto" w:sz="8" w:space="0"/>
              <w:bottom w:val="single" w:color="auto" w:sz="8" w:space="0"/>
              <w:right w:val="single" w:color="auto" w:sz="8" w:space="0"/>
            </w:tcBorders>
            <w:vAlign w:val="center"/>
          </w:tcPr>
          <w:p>
            <w:pPr>
              <w:rPr>
                <w:rFonts w:ascii="宋体" w:hAnsi="宋体" w:eastAsia="宋体" w:cs="宋体"/>
                <w:sz w:val="24"/>
                <w:szCs w:val="24"/>
              </w:rPr>
            </w:pPr>
          </w:p>
        </w:tc>
        <w:tc>
          <w:tcPr>
            <w:tcW w:w="1460" w:type="dxa"/>
            <w:tcBorders>
              <w:bottom w:val="single" w:color="auto" w:sz="8" w:space="0"/>
              <w:right w:val="single" w:color="auto" w:sz="8" w:space="0"/>
            </w:tcBorders>
            <w:vAlign w:val="center"/>
          </w:tcPr>
          <w:p>
            <w:pPr>
              <w:rPr>
                <w:rFonts w:ascii="宋体" w:hAnsi="宋体" w:eastAsia="宋体" w:cs="宋体"/>
                <w:sz w:val="24"/>
                <w:szCs w:val="24"/>
              </w:rPr>
            </w:pPr>
          </w:p>
        </w:tc>
        <w:tc>
          <w:tcPr>
            <w:tcW w:w="1348" w:type="dxa"/>
            <w:tcBorders>
              <w:bottom w:val="single" w:color="auto" w:sz="8" w:space="0"/>
              <w:right w:val="single" w:color="auto" w:sz="8" w:space="0"/>
            </w:tcBorders>
            <w:vAlign w:val="center"/>
          </w:tcPr>
          <w:p>
            <w:pPr>
              <w:rPr>
                <w:rFonts w:ascii="宋体" w:hAnsi="宋体" w:eastAsia="宋体" w:cs="宋体"/>
                <w:sz w:val="24"/>
                <w:szCs w:val="24"/>
              </w:rPr>
            </w:pPr>
          </w:p>
        </w:tc>
        <w:tc>
          <w:tcPr>
            <w:tcW w:w="708" w:type="dxa"/>
            <w:tcBorders>
              <w:bottom w:val="single" w:color="auto" w:sz="8" w:space="0"/>
              <w:right w:val="single" w:color="auto" w:sz="8" w:space="0"/>
            </w:tcBorders>
            <w:vAlign w:val="center"/>
          </w:tcPr>
          <w:p>
            <w:pPr>
              <w:rPr>
                <w:rFonts w:ascii="宋体" w:hAnsi="宋体" w:eastAsia="宋体" w:cs="宋体"/>
                <w:sz w:val="24"/>
                <w:szCs w:val="24"/>
              </w:rPr>
            </w:pPr>
          </w:p>
        </w:tc>
        <w:tc>
          <w:tcPr>
            <w:tcW w:w="1276" w:type="dxa"/>
            <w:tcBorders>
              <w:bottom w:val="single" w:color="auto" w:sz="8" w:space="0"/>
              <w:right w:val="single" w:color="auto" w:sz="8" w:space="0"/>
            </w:tcBorders>
            <w:vAlign w:val="center"/>
          </w:tcPr>
          <w:p>
            <w:pPr>
              <w:rPr>
                <w:rFonts w:ascii="宋体" w:hAnsi="宋体" w:eastAsia="宋体" w:cs="宋体"/>
                <w:sz w:val="24"/>
                <w:szCs w:val="24"/>
              </w:rPr>
            </w:pPr>
          </w:p>
        </w:tc>
        <w:tc>
          <w:tcPr>
            <w:tcW w:w="992" w:type="dxa"/>
            <w:tcBorders>
              <w:bottom w:val="single" w:color="auto" w:sz="8" w:space="0"/>
              <w:right w:val="single" w:color="auto" w:sz="8"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915" w:hRule="atLeast"/>
          <w:jc w:val="center"/>
        </w:trPr>
        <w:tc>
          <w:tcPr>
            <w:tcW w:w="960" w:type="dxa"/>
            <w:tcBorders>
              <w:left w:val="single" w:color="auto" w:sz="8" w:space="0"/>
              <w:bottom w:val="single" w:color="auto" w:sz="8" w:space="0"/>
              <w:right w:val="single" w:color="auto" w:sz="8" w:space="0"/>
            </w:tcBorders>
            <w:vAlign w:val="center"/>
          </w:tcPr>
          <w:p>
            <w:pPr>
              <w:rPr>
                <w:rFonts w:ascii="宋体" w:hAnsi="宋体" w:eastAsia="宋体" w:cs="宋体"/>
                <w:sz w:val="24"/>
                <w:szCs w:val="24"/>
              </w:rPr>
            </w:pPr>
          </w:p>
        </w:tc>
        <w:tc>
          <w:tcPr>
            <w:tcW w:w="1460" w:type="dxa"/>
            <w:tcBorders>
              <w:bottom w:val="single" w:color="auto" w:sz="8" w:space="0"/>
              <w:right w:val="single" w:color="auto" w:sz="8" w:space="0"/>
            </w:tcBorders>
            <w:vAlign w:val="center"/>
          </w:tcPr>
          <w:p>
            <w:pPr>
              <w:rPr>
                <w:rFonts w:ascii="宋体" w:hAnsi="宋体" w:eastAsia="宋体" w:cs="宋体"/>
                <w:sz w:val="24"/>
                <w:szCs w:val="24"/>
              </w:rPr>
            </w:pPr>
          </w:p>
        </w:tc>
        <w:tc>
          <w:tcPr>
            <w:tcW w:w="1348" w:type="dxa"/>
            <w:tcBorders>
              <w:bottom w:val="single" w:color="auto" w:sz="8" w:space="0"/>
              <w:right w:val="single" w:color="auto" w:sz="8" w:space="0"/>
            </w:tcBorders>
            <w:vAlign w:val="center"/>
          </w:tcPr>
          <w:p>
            <w:pPr>
              <w:rPr>
                <w:rFonts w:ascii="宋体" w:hAnsi="宋体" w:eastAsia="宋体" w:cs="宋体"/>
                <w:sz w:val="24"/>
                <w:szCs w:val="24"/>
              </w:rPr>
            </w:pPr>
          </w:p>
        </w:tc>
        <w:tc>
          <w:tcPr>
            <w:tcW w:w="708" w:type="dxa"/>
            <w:tcBorders>
              <w:bottom w:val="single" w:color="auto" w:sz="8" w:space="0"/>
              <w:right w:val="single" w:color="auto" w:sz="8" w:space="0"/>
            </w:tcBorders>
            <w:vAlign w:val="center"/>
          </w:tcPr>
          <w:p>
            <w:pPr>
              <w:rPr>
                <w:rFonts w:ascii="宋体" w:hAnsi="宋体" w:eastAsia="宋体" w:cs="宋体"/>
                <w:sz w:val="24"/>
                <w:szCs w:val="24"/>
              </w:rPr>
            </w:pPr>
          </w:p>
        </w:tc>
        <w:tc>
          <w:tcPr>
            <w:tcW w:w="1276" w:type="dxa"/>
            <w:tcBorders>
              <w:bottom w:val="single" w:color="auto" w:sz="8" w:space="0"/>
              <w:right w:val="single" w:color="auto" w:sz="8" w:space="0"/>
            </w:tcBorders>
            <w:vAlign w:val="center"/>
          </w:tcPr>
          <w:p>
            <w:pPr>
              <w:rPr>
                <w:rFonts w:ascii="宋体" w:hAnsi="宋体" w:eastAsia="宋体" w:cs="宋体"/>
                <w:sz w:val="24"/>
                <w:szCs w:val="24"/>
              </w:rPr>
            </w:pPr>
          </w:p>
        </w:tc>
        <w:tc>
          <w:tcPr>
            <w:tcW w:w="992" w:type="dxa"/>
            <w:tcBorders>
              <w:bottom w:val="single" w:color="auto" w:sz="8" w:space="0"/>
              <w:right w:val="single" w:color="auto" w:sz="8"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915" w:hRule="atLeast"/>
          <w:jc w:val="center"/>
        </w:trPr>
        <w:tc>
          <w:tcPr>
            <w:tcW w:w="960" w:type="dxa"/>
            <w:tcBorders>
              <w:left w:val="single" w:color="auto" w:sz="8" w:space="0"/>
              <w:bottom w:val="single" w:color="auto" w:sz="8" w:space="0"/>
              <w:right w:val="single" w:color="auto" w:sz="8" w:space="0"/>
            </w:tcBorders>
            <w:vAlign w:val="center"/>
          </w:tcPr>
          <w:p>
            <w:pPr>
              <w:rPr>
                <w:rFonts w:ascii="宋体" w:hAnsi="宋体" w:eastAsia="宋体" w:cs="宋体"/>
                <w:sz w:val="24"/>
                <w:szCs w:val="24"/>
              </w:rPr>
            </w:pPr>
          </w:p>
        </w:tc>
        <w:tc>
          <w:tcPr>
            <w:tcW w:w="1460" w:type="dxa"/>
            <w:tcBorders>
              <w:bottom w:val="single" w:color="auto" w:sz="8" w:space="0"/>
              <w:right w:val="single" w:color="auto" w:sz="8" w:space="0"/>
            </w:tcBorders>
            <w:vAlign w:val="center"/>
          </w:tcPr>
          <w:p>
            <w:pPr>
              <w:rPr>
                <w:rFonts w:ascii="宋体" w:hAnsi="宋体" w:eastAsia="宋体" w:cs="宋体"/>
                <w:sz w:val="24"/>
                <w:szCs w:val="24"/>
              </w:rPr>
            </w:pPr>
          </w:p>
        </w:tc>
        <w:tc>
          <w:tcPr>
            <w:tcW w:w="1348" w:type="dxa"/>
            <w:tcBorders>
              <w:bottom w:val="single" w:color="auto" w:sz="8" w:space="0"/>
              <w:right w:val="single" w:color="auto" w:sz="8" w:space="0"/>
            </w:tcBorders>
            <w:vAlign w:val="center"/>
          </w:tcPr>
          <w:p>
            <w:pPr>
              <w:rPr>
                <w:rFonts w:ascii="宋体" w:hAnsi="宋体" w:eastAsia="宋体" w:cs="宋体"/>
                <w:sz w:val="24"/>
                <w:szCs w:val="24"/>
              </w:rPr>
            </w:pPr>
          </w:p>
        </w:tc>
        <w:tc>
          <w:tcPr>
            <w:tcW w:w="708" w:type="dxa"/>
            <w:tcBorders>
              <w:bottom w:val="single" w:color="auto" w:sz="8" w:space="0"/>
              <w:right w:val="single" w:color="auto" w:sz="8" w:space="0"/>
            </w:tcBorders>
            <w:vAlign w:val="center"/>
          </w:tcPr>
          <w:p>
            <w:pPr>
              <w:rPr>
                <w:rFonts w:ascii="宋体" w:hAnsi="宋体" w:eastAsia="宋体" w:cs="宋体"/>
                <w:sz w:val="24"/>
                <w:szCs w:val="24"/>
              </w:rPr>
            </w:pPr>
          </w:p>
        </w:tc>
        <w:tc>
          <w:tcPr>
            <w:tcW w:w="1276" w:type="dxa"/>
            <w:tcBorders>
              <w:bottom w:val="single" w:color="auto" w:sz="8" w:space="0"/>
              <w:right w:val="single" w:color="auto" w:sz="8" w:space="0"/>
            </w:tcBorders>
            <w:vAlign w:val="center"/>
          </w:tcPr>
          <w:p>
            <w:pPr>
              <w:rPr>
                <w:rFonts w:ascii="宋体" w:hAnsi="宋体" w:eastAsia="宋体" w:cs="宋体"/>
                <w:sz w:val="24"/>
                <w:szCs w:val="24"/>
              </w:rPr>
            </w:pPr>
          </w:p>
        </w:tc>
        <w:tc>
          <w:tcPr>
            <w:tcW w:w="992" w:type="dxa"/>
            <w:tcBorders>
              <w:bottom w:val="single" w:color="auto" w:sz="8" w:space="0"/>
              <w:right w:val="single" w:color="auto" w:sz="8"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915" w:hRule="atLeast"/>
          <w:jc w:val="center"/>
        </w:trPr>
        <w:tc>
          <w:tcPr>
            <w:tcW w:w="960" w:type="dxa"/>
            <w:tcBorders>
              <w:left w:val="single" w:color="auto" w:sz="8" w:space="0"/>
              <w:bottom w:val="single" w:color="auto" w:sz="8" w:space="0"/>
              <w:right w:val="single" w:color="auto" w:sz="8" w:space="0"/>
            </w:tcBorders>
            <w:vAlign w:val="center"/>
          </w:tcPr>
          <w:p>
            <w:pPr>
              <w:rPr>
                <w:rFonts w:ascii="宋体" w:hAnsi="宋体" w:eastAsia="宋体" w:cs="宋体"/>
                <w:sz w:val="24"/>
                <w:szCs w:val="24"/>
              </w:rPr>
            </w:pPr>
          </w:p>
        </w:tc>
        <w:tc>
          <w:tcPr>
            <w:tcW w:w="1460" w:type="dxa"/>
            <w:tcBorders>
              <w:bottom w:val="single" w:color="auto" w:sz="8" w:space="0"/>
              <w:right w:val="single" w:color="auto" w:sz="8" w:space="0"/>
            </w:tcBorders>
            <w:vAlign w:val="center"/>
          </w:tcPr>
          <w:p>
            <w:pPr>
              <w:rPr>
                <w:rFonts w:ascii="宋体" w:hAnsi="宋体" w:eastAsia="宋体" w:cs="宋体"/>
                <w:sz w:val="24"/>
                <w:szCs w:val="24"/>
              </w:rPr>
            </w:pPr>
          </w:p>
        </w:tc>
        <w:tc>
          <w:tcPr>
            <w:tcW w:w="1348" w:type="dxa"/>
            <w:tcBorders>
              <w:bottom w:val="single" w:color="auto" w:sz="8" w:space="0"/>
              <w:right w:val="single" w:color="auto" w:sz="8" w:space="0"/>
            </w:tcBorders>
            <w:vAlign w:val="center"/>
          </w:tcPr>
          <w:p>
            <w:pPr>
              <w:rPr>
                <w:rFonts w:ascii="宋体" w:hAnsi="宋体" w:eastAsia="宋体" w:cs="宋体"/>
                <w:sz w:val="24"/>
                <w:szCs w:val="24"/>
              </w:rPr>
            </w:pPr>
          </w:p>
        </w:tc>
        <w:tc>
          <w:tcPr>
            <w:tcW w:w="708" w:type="dxa"/>
            <w:tcBorders>
              <w:bottom w:val="single" w:color="auto" w:sz="8" w:space="0"/>
              <w:right w:val="single" w:color="auto" w:sz="8" w:space="0"/>
            </w:tcBorders>
            <w:vAlign w:val="center"/>
          </w:tcPr>
          <w:p>
            <w:pPr>
              <w:rPr>
                <w:rFonts w:ascii="宋体" w:hAnsi="宋体" w:eastAsia="宋体" w:cs="宋体"/>
                <w:sz w:val="24"/>
                <w:szCs w:val="24"/>
              </w:rPr>
            </w:pPr>
          </w:p>
        </w:tc>
        <w:tc>
          <w:tcPr>
            <w:tcW w:w="1276" w:type="dxa"/>
            <w:tcBorders>
              <w:bottom w:val="single" w:color="auto" w:sz="8" w:space="0"/>
              <w:right w:val="single" w:color="auto" w:sz="8" w:space="0"/>
            </w:tcBorders>
            <w:vAlign w:val="center"/>
          </w:tcPr>
          <w:p>
            <w:pPr>
              <w:rPr>
                <w:rFonts w:ascii="宋体" w:hAnsi="宋体" w:eastAsia="宋体" w:cs="宋体"/>
                <w:sz w:val="24"/>
                <w:szCs w:val="24"/>
              </w:rPr>
            </w:pPr>
          </w:p>
        </w:tc>
        <w:tc>
          <w:tcPr>
            <w:tcW w:w="992" w:type="dxa"/>
            <w:tcBorders>
              <w:bottom w:val="single" w:color="auto" w:sz="8" w:space="0"/>
              <w:right w:val="single" w:color="auto" w:sz="8"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925" w:hRule="atLeast"/>
          <w:jc w:val="center"/>
        </w:trPr>
        <w:tc>
          <w:tcPr>
            <w:tcW w:w="960" w:type="dxa"/>
            <w:tcBorders>
              <w:left w:val="single" w:color="auto" w:sz="8" w:space="0"/>
              <w:right w:val="single" w:color="auto" w:sz="8" w:space="0"/>
            </w:tcBorders>
            <w:vAlign w:val="center"/>
          </w:tcPr>
          <w:p>
            <w:pPr>
              <w:rPr>
                <w:rFonts w:ascii="宋体" w:hAnsi="宋体" w:eastAsia="宋体" w:cs="宋体"/>
                <w:sz w:val="24"/>
                <w:szCs w:val="24"/>
              </w:rPr>
            </w:pPr>
          </w:p>
        </w:tc>
        <w:tc>
          <w:tcPr>
            <w:tcW w:w="1460" w:type="dxa"/>
            <w:tcBorders>
              <w:right w:val="single" w:color="auto" w:sz="8" w:space="0"/>
            </w:tcBorders>
            <w:vAlign w:val="center"/>
          </w:tcPr>
          <w:p>
            <w:pPr>
              <w:rPr>
                <w:rFonts w:ascii="宋体" w:hAnsi="宋体" w:eastAsia="宋体" w:cs="宋体"/>
                <w:sz w:val="24"/>
                <w:szCs w:val="24"/>
              </w:rPr>
            </w:pPr>
          </w:p>
        </w:tc>
        <w:tc>
          <w:tcPr>
            <w:tcW w:w="1348" w:type="dxa"/>
            <w:tcBorders>
              <w:right w:val="single" w:color="auto" w:sz="8" w:space="0"/>
            </w:tcBorders>
            <w:vAlign w:val="center"/>
          </w:tcPr>
          <w:p>
            <w:pPr>
              <w:rPr>
                <w:rFonts w:ascii="宋体" w:hAnsi="宋体" w:eastAsia="宋体" w:cs="宋体"/>
                <w:sz w:val="24"/>
                <w:szCs w:val="24"/>
              </w:rPr>
            </w:pPr>
          </w:p>
        </w:tc>
        <w:tc>
          <w:tcPr>
            <w:tcW w:w="708" w:type="dxa"/>
            <w:tcBorders>
              <w:right w:val="single" w:color="auto" w:sz="8" w:space="0"/>
            </w:tcBorders>
            <w:vAlign w:val="center"/>
          </w:tcPr>
          <w:p>
            <w:pPr>
              <w:rPr>
                <w:rFonts w:ascii="宋体" w:hAnsi="宋体" w:eastAsia="宋体" w:cs="宋体"/>
                <w:sz w:val="24"/>
                <w:szCs w:val="24"/>
              </w:rPr>
            </w:pPr>
          </w:p>
        </w:tc>
        <w:tc>
          <w:tcPr>
            <w:tcW w:w="1276" w:type="dxa"/>
            <w:tcBorders>
              <w:right w:val="single" w:color="auto" w:sz="8" w:space="0"/>
            </w:tcBorders>
            <w:vAlign w:val="center"/>
          </w:tcPr>
          <w:p>
            <w:pPr>
              <w:rPr>
                <w:rFonts w:ascii="宋体" w:hAnsi="宋体" w:eastAsia="宋体" w:cs="宋体"/>
                <w:sz w:val="24"/>
                <w:szCs w:val="24"/>
              </w:rPr>
            </w:pPr>
          </w:p>
        </w:tc>
        <w:tc>
          <w:tcPr>
            <w:tcW w:w="992" w:type="dxa"/>
            <w:tcBorders>
              <w:right w:val="single" w:color="auto" w:sz="8"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925" w:hRule="atLeast"/>
          <w:jc w:val="center"/>
        </w:trPr>
        <w:tc>
          <w:tcPr>
            <w:tcW w:w="960" w:type="dxa"/>
            <w:tcBorders>
              <w:left w:val="single" w:color="auto" w:sz="8" w:space="0"/>
              <w:bottom w:val="single" w:color="auto" w:sz="8" w:space="0"/>
              <w:right w:val="single" w:color="auto" w:sz="8" w:space="0"/>
            </w:tcBorders>
            <w:vAlign w:val="center"/>
          </w:tcPr>
          <w:p>
            <w:pPr>
              <w:rPr>
                <w:rFonts w:ascii="宋体" w:hAnsi="宋体" w:eastAsia="宋体" w:cs="宋体"/>
                <w:sz w:val="24"/>
                <w:szCs w:val="24"/>
              </w:rPr>
            </w:pPr>
          </w:p>
        </w:tc>
        <w:tc>
          <w:tcPr>
            <w:tcW w:w="1460" w:type="dxa"/>
            <w:tcBorders>
              <w:bottom w:val="single" w:color="auto" w:sz="8" w:space="0"/>
              <w:right w:val="single" w:color="auto" w:sz="8" w:space="0"/>
            </w:tcBorders>
            <w:vAlign w:val="center"/>
          </w:tcPr>
          <w:p>
            <w:pPr>
              <w:rPr>
                <w:rFonts w:ascii="宋体" w:hAnsi="宋体" w:eastAsia="宋体" w:cs="宋体"/>
                <w:sz w:val="24"/>
                <w:szCs w:val="24"/>
              </w:rPr>
            </w:pPr>
          </w:p>
        </w:tc>
        <w:tc>
          <w:tcPr>
            <w:tcW w:w="1348" w:type="dxa"/>
            <w:tcBorders>
              <w:bottom w:val="single" w:color="auto" w:sz="8" w:space="0"/>
              <w:right w:val="single" w:color="auto" w:sz="8" w:space="0"/>
            </w:tcBorders>
            <w:vAlign w:val="center"/>
          </w:tcPr>
          <w:p>
            <w:pPr>
              <w:rPr>
                <w:rFonts w:ascii="宋体" w:hAnsi="宋体" w:eastAsia="宋体" w:cs="宋体"/>
                <w:sz w:val="24"/>
                <w:szCs w:val="24"/>
              </w:rPr>
            </w:pPr>
          </w:p>
        </w:tc>
        <w:tc>
          <w:tcPr>
            <w:tcW w:w="708" w:type="dxa"/>
            <w:tcBorders>
              <w:bottom w:val="single" w:color="auto" w:sz="8" w:space="0"/>
              <w:right w:val="single" w:color="auto" w:sz="8" w:space="0"/>
            </w:tcBorders>
            <w:vAlign w:val="center"/>
          </w:tcPr>
          <w:p>
            <w:pPr>
              <w:rPr>
                <w:rFonts w:ascii="宋体" w:hAnsi="宋体" w:eastAsia="宋体" w:cs="宋体"/>
                <w:sz w:val="24"/>
                <w:szCs w:val="24"/>
              </w:rPr>
            </w:pPr>
          </w:p>
        </w:tc>
        <w:tc>
          <w:tcPr>
            <w:tcW w:w="1276" w:type="dxa"/>
            <w:tcBorders>
              <w:bottom w:val="single" w:color="auto" w:sz="8" w:space="0"/>
              <w:right w:val="single" w:color="auto" w:sz="8" w:space="0"/>
            </w:tcBorders>
            <w:vAlign w:val="center"/>
          </w:tcPr>
          <w:p>
            <w:pPr>
              <w:rPr>
                <w:rFonts w:ascii="宋体" w:hAnsi="宋体" w:eastAsia="宋体" w:cs="宋体"/>
                <w:sz w:val="24"/>
                <w:szCs w:val="24"/>
              </w:rPr>
            </w:pPr>
          </w:p>
        </w:tc>
        <w:tc>
          <w:tcPr>
            <w:tcW w:w="992" w:type="dxa"/>
            <w:tcBorders>
              <w:bottom w:val="single" w:color="auto" w:sz="8" w:space="0"/>
              <w:right w:val="single" w:color="auto" w:sz="8" w:space="0"/>
            </w:tcBorders>
            <w:vAlign w:val="center"/>
          </w:tcPr>
          <w:p>
            <w:pPr>
              <w:rPr>
                <w:rFonts w:ascii="宋体" w:hAnsi="宋体" w:eastAsia="宋体" w:cs="宋体"/>
                <w:sz w:val="24"/>
                <w:szCs w:val="24"/>
              </w:rPr>
            </w:pPr>
          </w:p>
        </w:tc>
      </w:tr>
    </w:tbl>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88" w:lineRule="exact"/>
        <w:rPr>
          <w:rFonts w:ascii="宋体" w:hAnsi="宋体" w:eastAsia="宋体" w:cs="宋体"/>
          <w:sz w:val="20"/>
          <w:szCs w:val="20"/>
        </w:rPr>
      </w:pPr>
    </w:p>
    <w:p>
      <w:pPr>
        <w:spacing w:line="297" w:lineRule="exact"/>
        <w:ind w:left="360"/>
        <w:rPr>
          <w:rFonts w:ascii="宋体" w:hAnsi="宋体" w:eastAsia="宋体" w:cs="宋体"/>
          <w:sz w:val="20"/>
          <w:szCs w:val="20"/>
        </w:rPr>
      </w:pPr>
      <w:r>
        <w:rPr>
          <w:rFonts w:hint="eastAsia" w:ascii="宋体" w:hAnsi="宋体" w:eastAsia="宋体" w:cs="宋体"/>
          <w:sz w:val="26"/>
          <w:szCs w:val="26"/>
        </w:rPr>
        <w:t>注：1、2017 年 7 月至递交投标响应文件截止时间有过类似项目。（提供合同复印件加盖公章）</w:t>
      </w: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pStyle w:val="6"/>
        <w:rPr>
          <w:rFonts w:ascii="宋体" w:hAnsi="宋体" w:eastAsia="宋体" w:cs="宋体"/>
        </w:rPr>
      </w:pPr>
    </w:p>
    <w:p>
      <w:pPr>
        <w:spacing w:line="200" w:lineRule="exact"/>
        <w:rPr>
          <w:rFonts w:ascii="宋体" w:hAnsi="宋体" w:eastAsia="宋体" w:cs="宋体"/>
          <w:sz w:val="20"/>
          <w:szCs w:val="20"/>
        </w:rPr>
      </w:pPr>
    </w:p>
    <w:p>
      <w:pPr>
        <w:rPr>
          <w:rFonts w:ascii="宋体" w:hAnsi="宋体" w:eastAsia="宋体" w:cs="宋体"/>
          <w:sz w:val="20"/>
          <w:szCs w:val="20"/>
        </w:rPr>
      </w:pPr>
      <w:r>
        <w:rPr>
          <w:rFonts w:ascii="宋体" w:hAnsi="宋体" w:eastAsia="宋体" w:cs="宋体"/>
          <w:sz w:val="20"/>
          <w:szCs w:val="20"/>
        </w:rPr>
        <w:br w:type="page"/>
      </w:r>
    </w:p>
    <w:p>
      <w:pPr>
        <w:pStyle w:val="6"/>
        <w:jc w:val="center"/>
        <w:rPr>
          <w:rFonts w:ascii="宋体" w:hAnsi="宋体" w:eastAsia="宋体" w:cs="宋体"/>
          <w:color w:val="auto"/>
          <w:sz w:val="32"/>
          <w:szCs w:val="32"/>
        </w:rPr>
      </w:pPr>
      <w:r>
        <w:rPr>
          <w:rFonts w:hint="eastAsia" w:ascii="宋体" w:hAnsi="宋体" w:eastAsia="宋体" w:cs="宋体"/>
          <w:color w:val="auto"/>
          <w:sz w:val="32"/>
          <w:szCs w:val="32"/>
        </w:rPr>
        <w:t>七、中小企业声明函</w:t>
      </w:r>
    </w:p>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本公司郑重声明，根据《政府采购促进中小企业发展暂行办法》（财库〔2011〕181 号）的规定，本公司为______（请填写：中型、小型、微型）企业。即，本公司同时满足以下条件：</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本公司对上述声明的真实性负责。如有虚假，将依法承担相应责任。</w:t>
      </w:r>
    </w:p>
    <w:p>
      <w:pPr>
        <w:pStyle w:val="6"/>
        <w:jc w:val="center"/>
        <w:rPr>
          <w:rFonts w:ascii="宋体" w:hAnsi="宋体" w:eastAsia="宋体" w:cs="宋体"/>
          <w:color w:val="auto"/>
          <w:sz w:val="32"/>
          <w:szCs w:val="32"/>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企业名称（盖章）：</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期：</w:t>
      </w:r>
    </w:p>
    <w:p>
      <w:pPr>
        <w:pStyle w:val="6"/>
        <w:jc w:val="center"/>
        <w:rPr>
          <w:rFonts w:ascii="宋体" w:hAnsi="宋体" w:eastAsia="宋体" w:cs="宋体"/>
          <w:color w:val="auto"/>
          <w:sz w:val="32"/>
          <w:szCs w:val="32"/>
        </w:rPr>
      </w:pPr>
    </w:p>
    <w:p>
      <w:pPr>
        <w:spacing w:line="200" w:lineRule="exact"/>
        <w:rPr>
          <w:rFonts w:ascii="宋体" w:hAnsi="宋体" w:eastAsia="宋体" w:cs="宋体"/>
          <w:sz w:val="20"/>
          <w:szCs w:val="20"/>
        </w:rPr>
      </w:pPr>
    </w:p>
    <w:p>
      <w:pPr>
        <w:rPr>
          <w:rFonts w:ascii="宋体" w:hAnsi="宋体" w:eastAsia="宋体" w:cs="宋体"/>
          <w:sz w:val="32"/>
          <w:szCs w:val="32"/>
        </w:rPr>
      </w:pPr>
      <w:r>
        <w:rPr>
          <w:rFonts w:ascii="宋体" w:hAnsi="宋体" w:eastAsia="宋体" w:cs="宋体"/>
          <w:sz w:val="32"/>
          <w:szCs w:val="32"/>
        </w:rPr>
        <w:br w:type="page"/>
      </w:r>
    </w:p>
    <w:p>
      <w:pPr>
        <w:spacing w:line="360" w:lineRule="auto"/>
        <w:jc w:val="center"/>
        <w:rPr>
          <w:rFonts w:ascii="宋体" w:hAnsi="宋体" w:eastAsia="宋体" w:cs="宋体"/>
          <w:sz w:val="32"/>
          <w:szCs w:val="32"/>
        </w:rPr>
      </w:pPr>
      <w:r>
        <w:rPr>
          <w:rFonts w:hint="eastAsia" w:ascii="宋体" w:hAnsi="宋体" w:eastAsia="宋体" w:cs="宋体"/>
          <w:sz w:val="32"/>
          <w:szCs w:val="32"/>
        </w:rPr>
        <w:t>八、供应商认为需提供的其它资料</w:t>
      </w:r>
    </w:p>
    <w:p>
      <w:pPr>
        <w:spacing w:line="366" w:lineRule="exact"/>
        <w:ind w:right="2066"/>
        <w:jc w:val="center"/>
        <w:rPr>
          <w:rFonts w:ascii="宋体" w:hAnsi="宋体" w:eastAsia="宋体" w:cs="宋体"/>
          <w:sz w:val="32"/>
          <w:szCs w:val="32"/>
        </w:rPr>
      </w:pPr>
      <w:r>
        <w:rPr>
          <w:rFonts w:hint="eastAsia" w:ascii="宋体" w:hAnsi="宋体" w:eastAsia="宋体" w:cs="宋体"/>
          <w:sz w:val="32"/>
          <w:szCs w:val="32"/>
        </w:rPr>
        <w:t xml:space="preserve">  </w:t>
      </w:r>
    </w:p>
    <w:p>
      <w:pPr>
        <w:spacing w:line="360" w:lineRule="auto"/>
        <w:jc w:val="center"/>
        <w:rPr>
          <w:rFonts w:ascii="宋体" w:hAnsi="宋体" w:eastAsia="宋体" w:cs="宋体"/>
          <w:sz w:val="32"/>
          <w:szCs w:val="32"/>
        </w:rPr>
      </w:pPr>
      <w:r>
        <w:rPr>
          <w:rFonts w:hint="eastAsia" w:ascii="宋体" w:hAnsi="宋体" w:eastAsia="宋体" w:cs="宋体"/>
          <w:sz w:val="32"/>
          <w:szCs w:val="32"/>
        </w:rPr>
        <w:t>（参照评分表提供相关材料及承诺）</w:t>
      </w: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spacing w:line="200" w:lineRule="exact"/>
        <w:rPr>
          <w:rFonts w:ascii="宋体" w:hAnsi="宋体" w:eastAsia="宋体" w:cs="宋体"/>
          <w:sz w:val="20"/>
          <w:szCs w:val="20"/>
        </w:rPr>
      </w:pPr>
    </w:p>
    <w:p>
      <w:pPr>
        <w:rPr>
          <w:rFonts w:ascii="宋体" w:hAnsi="宋体" w:eastAsia="宋体" w:cs="宋体"/>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pStyle w:val="6"/>
        <w:rPr>
          <w:rFonts w:ascii="宋体" w:hAnsi="宋体" w:eastAsia="宋体" w:cs="宋体"/>
          <w:color w:val="auto"/>
          <w:sz w:val="20"/>
          <w:szCs w:val="20"/>
        </w:rPr>
      </w:pPr>
    </w:p>
    <w:p>
      <w:pPr>
        <w:pStyle w:val="6"/>
        <w:jc w:val="center"/>
        <w:rPr>
          <w:rFonts w:ascii="宋体" w:hAnsi="宋体" w:eastAsia="宋体" w:cs="宋体"/>
          <w:color w:val="auto"/>
          <w:sz w:val="32"/>
          <w:szCs w:val="32"/>
        </w:rPr>
      </w:pPr>
      <w:r>
        <w:rPr>
          <w:rFonts w:hint="eastAsia" w:ascii="宋体" w:hAnsi="宋体" w:eastAsia="宋体" w:cs="宋体"/>
          <w:color w:val="auto"/>
          <w:sz w:val="32"/>
          <w:szCs w:val="32"/>
        </w:rPr>
        <w:t>九、资格证明文件</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、符合《中华人民共和国政府采购法》第二十二条的要求：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（1）具有独立承担民事责任的能力（提供营业执照副本复印件）；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（2）具有良好的商业信誉和健全的财务会计制度（供应商是法人的提供20</w:t>
      </w:r>
      <w:r>
        <w:rPr>
          <w:rFonts w:ascii="宋体" w:hAnsi="宋体" w:eastAsia="宋体" w:cs="宋体"/>
          <w:sz w:val="24"/>
          <w:szCs w:val="24"/>
        </w:rPr>
        <w:t>21</w:t>
      </w:r>
      <w:r>
        <w:rPr>
          <w:rFonts w:hint="eastAsia" w:ascii="宋体" w:hAnsi="宋体" w:eastAsia="宋体" w:cs="宋体"/>
          <w:sz w:val="24"/>
          <w:szCs w:val="24"/>
        </w:rPr>
        <w:t>年度或20</w:t>
      </w:r>
      <w:r>
        <w:rPr>
          <w:rFonts w:ascii="宋体" w:hAnsi="宋体" w:eastAsia="宋体" w:cs="宋体"/>
          <w:sz w:val="24"/>
          <w:szCs w:val="24"/>
        </w:rPr>
        <w:t>22</w:t>
      </w:r>
      <w:r>
        <w:rPr>
          <w:rFonts w:hint="eastAsia" w:ascii="宋体" w:hAnsi="宋体" w:eastAsia="宋体" w:cs="宋体"/>
          <w:sz w:val="24"/>
          <w:szCs w:val="24"/>
        </w:rPr>
        <w:t xml:space="preserve">年度的财务审计报告复印件，新成立的供应商和其他组织提供基本开户银行出具的资信证明复印件）； </w:t>
      </w:r>
    </w:p>
    <w:p>
      <w:pPr>
        <w:pStyle w:val="25"/>
        <w:ind w:firstLine="480"/>
        <w:rPr>
          <w:rFonts w:ascii="宋体" w:hAnsi="宋体" w:cs="宋体"/>
          <w:kern w:val="0"/>
          <w:szCs w:val="24"/>
        </w:rPr>
      </w:pPr>
      <w:r>
        <w:rPr>
          <w:rFonts w:ascii="宋体" w:hAnsi="宋体" w:cs="宋体"/>
          <w:kern w:val="0"/>
          <w:szCs w:val="24"/>
        </w:rPr>
        <w:t>2</w:t>
      </w:r>
      <w:r>
        <w:rPr>
          <w:rFonts w:hint="eastAsia" w:ascii="宋体" w:hAnsi="宋体" w:cs="宋体"/>
          <w:kern w:val="0"/>
          <w:szCs w:val="24"/>
        </w:rPr>
        <w:t>、供应商应具备由省级（含省级）以上颁发的C</w:t>
      </w:r>
      <w:r>
        <w:rPr>
          <w:rFonts w:ascii="宋体" w:hAnsi="宋体" w:cs="宋体"/>
          <w:kern w:val="0"/>
          <w:szCs w:val="24"/>
        </w:rPr>
        <w:t>MA</w:t>
      </w:r>
      <w:r>
        <w:rPr>
          <w:rFonts w:hint="eastAsia" w:ascii="宋体" w:hAnsi="宋体" w:cs="宋体"/>
          <w:kern w:val="0"/>
          <w:szCs w:val="24"/>
        </w:rPr>
        <w:t>证书（附表检测范围须具有钢结构或钢塔桅或同类检测内容）；</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、供应商最少委派项目经理或技术负责人1名并具备相关专业证书。</w:t>
      </w:r>
    </w:p>
    <w:p>
      <w:pPr>
        <w:pStyle w:val="2"/>
      </w:pPr>
      <w:r>
        <w:rPr>
          <w:rFonts w:hint="eastAsia" w:ascii="宋体" w:hAnsi="宋体" w:cs="宋体"/>
          <w:sz w:val="24"/>
          <w:szCs w:val="24"/>
        </w:rPr>
        <w:t>4、</w:t>
      </w:r>
      <w:r>
        <w:rPr>
          <w:rFonts w:hint="eastAsia" w:cs="宋体" w:asciiTheme="minorEastAsia" w:hAnsiTheme="minorEastAsia"/>
          <w:sz w:val="24"/>
          <w:szCs w:val="24"/>
        </w:rPr>
        <w:t>信用中国（www.creditchina.gov.cn）、中国政府采购网（www.ccgp.gov.cn）中没有被列入失信被执行人、重大税收违法案件当事人名单、政府采购严重违法失信行为记录名单及其他不符合规定条件的供应商证明文件。</w:t>
      </w:r>
    </w:p>
    <w:p>
      <w:pPr>
        <w:pStyle w:val="6"/>
        <w:rPr>
          <w:rFonts w:ascii="宋体" w:hAnsi="宋体" w:eastAsia="宋体" w:cs="宋体"/>
          <w:color w:val="auto"/>
          <w:szCs w:val="24"/>
        </w:rPr>
      </w:pPr>
      <w:r>
        <w:rPr>
          <w:rFonts w:hint="eastAsia" w:ascii="宋体" w:hAnsi="宋体" w:eastAsia="宋体" w:cs="宋体"/>
          <w:color w:val="auto"/>
          <w:szCs w:val="24"/>
        </w:rPr>
        <w:t>注：以上材料均提供复印价加盖公章</w:t>
      </w:r>
    </w:p>
    <w:p>
      <w:pPr>
        <w:spacing w:line="360" w:lineRule="auto"/>
        <w:jc w:val="both"/>
        <w:rPr>
          <w:rFonts w:cs="宋体"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ystem">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A0462"/>
    <w:multiLevelType w:val="singleLevel"/>
    <w:tmpl w:val="92DA04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wYTc1YTVhYTY3NGZkYjVlMTBjOGViNzI2ZTY5MjIifQ=="/>
  </w:docVars>
  <w:rsids>
    <w:rsidRoot w:val="006E48C3"/>
    <w:rsid w:val="00005BDB"/>
    <w:rsid w:val="00005F01"/>
    <w:rsid w:val="000068C8"/>
    <w:rsid w:val="000120D8"/>
    <w:rsid w:val="0001297B"/>
    <w:rsid w:val="00020B17"/>
    <w:rsid w:val="00034953"/>
    <w:rsid w:val="000372F4"/>
    <w:rsid w:val="0004121C"/>
    <w:rsid w:val="00041263"/>
    <w:rsid w:val="00041752"/>
    <w:rsid w:val="00043D29"/>
    <w:rsid w:val="000500FC"/>
    <w:rsid w:val="00065B03"/>
    <w:rsid w:val="00066A70"/>
    <w:rsid w:val="000821C9"/>
    <w:rsid w:val="000A2650"/>
    <w:rsid w:val="000A2ED8"/>
    <w:rsid w:val="000A40BA"/>
    <w:rsid w:val="000A4552"/>
    <w:rsid w:val="000B6323"/>
    <w:rsid w:val="000B7F96"/>
    <w:rsid w:val="000C0651"/>
    <w:rsid w:val="000C134B"/>
    <w:rsid w:val="000D2A0F"/>
    <w:rsid w:val="000E2852"/>
    <w:rsid w:val="001017C0"/>
    <w:rsid w:val="00104B81"/>
    <w:rsid w:val="00104D7C"/>
    <w:rsid w:val="00110149"/>
    <w:rsid w:val="00112A20"/>
    <w:rsid w:val="00113FA3"/>
    <w:rsid w:val="001144B4"/>
    <w:rsid w:val="00116B48"/>
    <w:rsid w:val="00135395"/>
    <w:rsid w:val="0014107C"/>
    <w:rsid w:val="00150499"/>
    <w:rsid w:val="001520B2"/>
    <w:rsid w:val="001667DB"/>
    <w:rsid w:val="0017528A"/>
    <w:rsid w:val="00190E4F"/>
    <w:rsid w:val="001A3B62"/>
    <w:rsid w:val="001B2A11"/>
    <w:rsid w:val="001E163B"/>
    <w:rsid w:val="001E31E0"/>
    <w:rsid w:val="001E61A0"/>
    <w:rsid w:val="001F28AB"/>
    <w:rsid w:val="00202E6D"/>
    <w:rsid w:val="0021124C"/>
    <w:rsid w:val="002126C9"/>
    <w:rsid w:val="002129EC"/>
    <w:rsid w:val="00225675"/>
    <w:rsid w:val="00237861"/>
    <w:rsid w:val="00240A44"/>
    <w:rsid w:val="00243D81"/>
    <w:rsid w:val="00244A00"/>
    <w:rsid w:val="00252147"/>
    <w:rsid w:val="00257867"/>
    <w:rsid w:val="002627AC"/>
    <w:rsid w:val="00266AE6"/>
    <w:rsid w:val="002736B3"/>
    <w:rsid w:val="00274CFB"/>
    <w:rsid w:val="00275D6C"/>
    <w:rsid w:val="0028103A"/>
    <w:rsid w:val="0028568C"/>
    <w:rsid w:val="00287780"/>
    <w:rsid w:val="00297914"/>
    <w:rsid w:val="002A0B17"/>
    <w:rsid w:val="002A0EC6"/>
    <w:rsid w:val="002A3CC4"/>
    <w:rsid w:val="002A7EE7"/>
    <w:rsid w:val="002B7BBD"/>
    <w:rsid w:val="002C00A6"/>
    <w:rsid w:val="002C2BC9"/>
    <w:rsid w:val="002D160C"/>
    <w:rsid w:val="002F0455"/>
    <w:rsid w:val="002F0A82"/>
    <w:rsid w:val="002F1296"/>
    <w:rsid w:val="002F1B1B"/>
    <w:rsid w:val="002F1B82"/>
    <w:rsid w:val="002F29B3"/>
    <w:rsid w:val="002F325D"/>
    <w:rsid w:val="002F6DF5"/>
    <w:rsid w:val="003205B3"/>
    <w:rsid w:val="00343243"/>
    <w:rsid w:val="0035038F"/>
    <w:rsid w:val="003503C2"/>
    <w:rsid w:val="00353628"/>
    <w:rsid w:val="0035587A"/>
    <w:rsid w:val="0035594D"/>
    <w:rsid w:val="00371A20"/>
    <w:rsid w:val="00374A9D"/>
    <w:rsid w:val="00381B2C"/>
    <w:rsid w:val="003837E2"/>
    <w:rsid w:val="00387A89"/>
    <w:rsid w:val="003969E4"/>
    <w:rsid w:val="003A6DD5"/>
    <w:rsid w:val="003C2543"/>
    <w:rsid w:val="003C2D75"/>
    <w:rsid w:val="003D07E1"/>
    <w:rsid w:val="003D2D41"/>
    <w:rsid w:val="003D38A6"/>
    <w:rsid w:val="003D53EF"/>
    <w:rsid w:val="003D7B3A"/>
    <w:rsid w:val="003E5713"/>
    <w:rsid w:val="003E6823"/>
    <w:rsid w:val="003F0B55"/>
    <w:rsid w:val="003F0E53"/>
    <w:rsid w:val="00401023"/>
    <w:rsid w:val="00404001"/>
    <w:rsid w:val="004050E6"/>
    <w:rsid w:val="004058FF"/>
    <w:rsid w:val="00412271"/>
    <w:rsid w:val="00413659"/>
    <w:rsid w:val="0042199D"/>
    <w:rsid w:val="00430FA1"/>
    <w:rsid w:val="0044429C"/>
    <w:rsid w:val="00445314"/>
    <w:rsid w:val="004507D9"/>
    <w:rsid w:val="00450C4E"/>
    <w:rsid w:val="00451248"/>
    <w:rsid w:val="00453CDA"/>
    <w:rsid w:val="00454878"/>
    <w:rsid w:val="00462E43"/>
    <w:rsid w:val="004630CF"/>
    <w:rsid w:val="004816E1"/>
    <w:rsid w:val="00484EDC"/>
    <w:rsid w:val="0049284F"/>
    <w:rsid w:val="00493BC5"/>
    <w:rsid w:val="00493F4A"/>
    <w:rsid w:val="004B76EA"/>
    <w:rsid w:val="004C287B"/>
    <w:rsid w:val="004C4DB8"/>
    <w:rsid w:val="004D3E3E"/>
    <w:rsid w:val="004D6C62"/>
    <w:rsid w:val="004E66EB"/>
    <w:rsid w:val="004F2328"/>
    <w:rsid w:val="004F2FA4"/>
    <w:rsid w:val="004F42F1"/>
    <w:rsid w:val="0050253B"/>
    <w:rsid w:val="005213A3"/>
    <w:rsid w:val="005223F5"/>
    <w:rsid w:val="005307C4"/>
    <w:rsid w:val="00532346"/>
    <w:rsid w:val="00536EDB"/>
    <w:rsid w:val="00542F72"/>
    <w:rsid w:val="00545B82"/>
    <w:rsid w:val="00547B0E"/>
    <w:rsid w:val="00553CD9"/>
    <w:rsid w:val="00554D19"/>
    <w:rsid w:val="0055517B"/>
    <w:rsid w:val="0057374A"/>
    <w:rsid w:val="00573E54"/>
    <w:rsid w:val="005755D2"/>
    <w:rsid w:val="0059057B"/>
    <w:rsid w:val="00591CB6"/>
    <w:rsid w:val="00593450"/>
    <w:rsid w:val="005939DD"/>
    <w:rsid w:val="00594EDC"/>
    <w:rsid w:val="00596DC4"/>
    <w:rsid w:val="005A0A6B"/>
    <w:rsid w:val="005A1879"/>
    <w:rsid w:val="005A3F43"/>
    <w:rsid w:val="005A7412"/>
    <w:rsid w:val="005B2160"/>
    <w:rsid w:val="005B43D4"/>
    <w:rsid w:val="005C03D0"/>
    <w:rsid w:val="005C47B2"/>
    <w:rsid w:val="005D08EF"/>
    <w:rsid w:val="005D103A"/>
    <w:rsid w:val="005D2AD4"/>
    <w:rsid w:val="005F07B7"/>
    <w:rsid w:val="005F5F52"/>
    <w:rsid w:val="005F696C"/>
    <w:rsid w:val="00604841"/>
    <w:rsid w:val="006056B4"/>
    <w:rsid w:val="006135CA"/>
    <w:rsid w:val="006164E3"/>
    <w:rsid w:val="00620766"/>
    <w:rsid w:val="00622F5A"/>
    <w:rsid w:val="00632E0B"/>
    <w:rsid w:val="00635249"/>
    <w:rsid w:val="00635C93"/>
    <w:rsid w:val="006403EB"/>
    <w:rsid w:val="006443E9"/>
    <w:rsid w:val="00651A58"/>
    <w:rsid w:val="00651D18"/>
    <w:rsid w:val="00653E2D"/>
    <w:rsid w:val="00663476"/>
    <w:rsid w:val="00672C14"/>
    <w:rsid w:val="00675DFB"/>
    <w:rsid w:val="00685247"/>
    <w:rsid w:val="006852C4"/>
    <w:rsid w:val="00691830"/>
    <w:rsid w:val="006A02E4"/>
    <w:rsid w:val="006A5768"/>
    <w:rsid w:val="006B0364"/>
    <w:rsid w:val="006B2601"/>
    <w:rsid w:val="006B6461"/>
    <w:rsid w:val="006D2409"/>
    <w:rsid w:val="006E48C3"/>
    <w:rsid w:val="006E6B9B"/>
    <w:rsid w:val="006F0A7C"/>
    <w:rsid w:val="006F3D79"/>
    <w:rsid w:val="006F4C2F"/>
    <w:rsid w:val="007109D1"/>
    <w:rsid w:val="007152B5"/>
    <w:rsid w:val="00715C08"/>
    <w:rsid w:val="00726D1D"/>
    <w:rsid w:val="007332D3"/>
    <w:rsid w:val="0073480D"/>
    <w:rsid w:val="00740662"/>
    <w:rsid w:val="007433D0"/>
    <w:rsid w:val="00762265"/>
    <w:rsid w:val="00782E19"/>
    <w:rsid w:val="007847D7"/>
    <w:rsid w:val="00790677"/>
    <w:rsid w:val="00790679"/>
    <w:rsid w:val="00793B39"/>
    <w:rsid w:val="007A5CD5"/>
    <w:rsid w:val="007B0D0E"/>
    <w:rsid w:val="007B43BA"/>
    <w:rsid w:val="007B49B8"/>
    <w:rsid w:val="007B64E0"/>
    <w:rsid w:val="007C0F59"/>
    <w:rsid w:val="007C2C2F"/>
    <w:rsid w:val="007C5762"/>
    <w:rsid w:val="007D0260"/>
    <w:rsid w:val="007E049C"/>
    <w:rsid w:val="007E1857"/>
    <w:rsid w:val="007F1D1D"/>
    <w:rsid w:val="008077A7"/>
    <w:rsid w:val="00810308"/>
    <w:rsid w:val="008245E6"/>
    <w:rsid w:val="008367F4"/>
    <w:rsid w:val="00837A55"/>
    <w:rsid w:val="008428A3"/>
    <w:rsid w:val="0085620A"/>
    <w:rsid w:val="00857243"/>
    <w:rsid w:val="00863604"/>
    <w:rsid w:val="00864C92"/>
    <w:rsid w:val="00882E53"/>
    <w:rsid w:val="00884689"/>
    <w:rsid w:val="008868C0"/>
    <w:rsid w:val="008B51F8"/>
    <w:rsid w:val="008B6FE0"/>
    <w:rsid w:val="008C3C76"/>
    <w:rsid w:val="008C547D"/>
    <w:rsid w:val="008D17E3"/>
    <w:rsid w:val="008D42AF"/>
    <w:rsid w:val="008D7DE2"/>
    <w:rsid w:val="008E485D"/>
    <w:rsid w:val="008E519E"/>
    <w:rsid w:val="008F07C7"/>
    <w:rsid w:val="008F6B73"/>
    <w:rsid w:val="008F7CCD"/>
    <w:rsid w:val="00902649"/>
    <w:rsid w:val="00904ABA"/>
    <w:rsid w:val="00907111"/>
    <w:rsid w:val="009156BA"/>
    <w:rsid w:val="00920904"/>
    <w:rsid w:val="00922CE9"/>
    <w:rsid w:val="009306DC"/>
    <w:rsid w:val="00933D93"/>
    <w:rsid w:val="009365D2"/>
    <w:rsid w:val="00936B36"/>
    <w:rsid w:val="00944C83"/>
    <w:rsid w:val="00945DE5"/>
    <w:rsid w:val="00954581"/>
    <w:rsid w:val="00954798"/>
    <w:rsid w:val="00961138"/>
    <w:rsid w:val="0096505A"/>
    <w:rsid w:val="00975F62"/>
    <w:rsid w:val="00975FF9"/>
    <w:rsid w:val="009865E7"/>
    <w:rsid w:val="00993ABF"/>
    <w:rsid w:val="00994B00"/>
    <w:rsid w:val="009A092E"/>
    <w:rsid w:val="009C0FB7"/>
    <w:rsid w:val="009C419A"/>
    <w:rsid w:val="009C681C"/>
    <w:rsid w:val="009D4E27"/>
    <w:rsid w:val="009D7B8F"/>
    <w:rsid w:val="009E1958"/>
    <w:rsid w:val="009E63FE"/>
    <w:rsid w:val="00A03D7E"/>
    <w:rsid w:val="00A3080A"/>
    <w:rsid w:val="00A325C8"/>
    <w:rsid w:val="00A328B7"/>
    <w:rsid w:val="00A328C8"/>
    <w:rsid w:val="00A3603E"/>
    <w:rsid w:val="00A46BFD"/>
    <w:rsid w:val="00A46D0B"/>
    <w:rsid w:val="00A60321"/>
    <w:rsid w:val="00A60BA9"/>
    <w:rsid w:val="00A66F92"/>
    <w:rsid w:val="00A71ECF"/>
    <w:rsid w:val="00A74395"/>
    <w:rsid w:val="00A769A2"/>
    <w:rsid w:val="00A8074A"/>
    <w:rsid w:val="00A80F68"/>
    <w:rsid w:val="00A8447E"/>
    <w:rsid w:val="00A84B62"/>
    <w:rsid w:val="00A84D33"/>
    <w:rsid w:val="00A96B5F"/>
    <w:rsid w:val="00AA01D5"/>
    <w:rsid w:val="00AA74E4"/>
    <w:rsid w:val="00AB0617"/>
    <w:rsid w:val="00AB28BE"/>
    <w:rsid w:val="00AB43ED"/>
    <w:rsid w:val="00AC7A19"/>
    <w:rsid w:val="00AD2256"/>
    <w:rsid w:val="00AD68FC"/>
    <w:rsid w:val="00AE0C84"/>
    <w:rsid w:val="00AE16FC"/>
    <w:rsid w:val="00B01FEC"/>
    <w:rsid w:val="00B16687"/>
    <w:rsid w:val="00B24C68"/>
    <w:rsid w:val="00B2637B"/>
    <w:rsid w:val="00B37D15"/>
    <w:rsid w:val="00B40CC7"/>
    <w:rsid w:val="00B55435"/>
    <w:rsid w:val="00B63D3D"/>
    <w:rsid w:val="00B65B53"/>
    <w:rsid w:val="00B70F08"/>
    <w:rsid w:val="00B95E1B"/>
    <w:rsid w:val="00B966FE"/>
    <w:rsid w:val="00BC1A70"/>
    <w:rsid w:val="00BD6399"/>
    <w:rsid w:val="00BE433B"/>
    <w:rsid w:val="00BF2B9B"/>
    <w:rsid w:val="00C06401"/>
    <w:rsid w:val="00C1546B"/>
    <w:rsid w:val="00C21D7A"/>
    <w:rsid w:val="00C32BF2"/>
    <w:rsid w:val="00C37D5F"/>
    <w:rsid w:val="00C402B8"/>
    <w:rsid w:val="00C41F25"/>
    <w:rsid w:val="00C502CC"/>
    <w:rsid w:val="00C53A24"/>
    <w:rsid w:val="00C634DB"/>
    <w:rsid w:val="00C6648C"/>
    <w:rsid w:val="00C76C69"/>
    <w:rsid w:val="00C81E81"/>
    <w:rsid w:val="00C83802"/>
    <w:rsid w:val="00C97D0C"/>
    <w:rsid w:val="00CA2F8F"/>
    <w:rsid w:val="00CB12C8"/>
    <w:rsid w:val="00CC303F"/>
    <w:rsid w:val="00CE09FC"/>
    <w:rsid w:val="00CE4576"/>
    <w:rsid w:val="00CF2275"/>
    <w:rsid w:val="00CF504E"/>
    <w:rsid w:val="00CF69A4"/>
    <w:rsid w:val="00CF7071"/>
    <w:rsid w:val="00D03F0B"/>
    <w:rsid w:val="00D04EAE"/>
    <w:rsid w:val="00D12956"/>
    <w:rsid w:val="00D14BDB"/>
    <w:rsid w:val="00D152B7"/>
    <w:rsid w:val="00D414DD"/>
    <w:rsid w:val="00D42D06"/>
    <w:rsid w:val="00D57578"/>
    <w:rsid w:val="00D577E0"/>
    <w:rsid w:val="00D5780B"/>
    <w:rsid w:val="00D57F76"/>
    <w:rsid w:val="00D63128"/>
    <w:rsid w:val="00D71E6B"/>
    <w:rsid w:val="00D82E81"/>
    <w:rsid w:val="00D859C7"/>
    <w:rsid w:val="00D90D93"/>
    <w:rsid w:val="00D945DB"/>
    <w:rsid w:val="00DA0C54"/>
    <w:rsid w:val="00DA12EE"/>
    <w:rsid w:val="00DA534A"/>
    <w:rsid w:val="00DA724D"/>
    <w:rsid w:val="00DB0F05"/>
    <w:rsid w:val="00DB6E37"/>
    <w:rsid w:val="00DB7A02"/>
    <w:rsid w:val="00DC64F7"/>
    <w:rsid w:val="00DD18FA"/>
    <w:rsid w:val="00DD2441"/>
    <w:rsid w:val="00DD250E"/>
    <w:rsid w:val="00DD5CCE"/>
    <w:rsid w:val="00DE65C5"/>
    <w:rsid w:val="00DF12D6"/>
    <w:rsid w:val="00DF260B"/>
    <w:rsid w:val="00DF7F7C"/>
    <w:rsid w:val="00E06387"/>
    <w:rsid w:val="00E11EF0"/>
    <w:rsid w:val="00E169AE"/>
    <w:rsid w:val="00E16BCA"/>
    <w:rsid w:val="00E23693"/>
    <w:rsid w:val="00E24329"/>
    <w:rsid w:val="00E25307"/>
    <w:rsid w:val="00E27E16"/>
    <w:rsid w:val="00E32E01"/>
    <w:rsid w:val="00E33006"/>
    <w:rsid w:val="00E379B1"/>
    <w:rsid w:val="00E702B7"/>
    <w:rsid w:val="00E828A3"/>
    <w:rsid w:val="00E850D2"/>
    <w:rsid w:val="00E92BB8"/>
    <w:rsid w:val="00EA2DA0"/>
    <w:rsid w:val="00EA4FBC"/>
    <w:rsid w:val="00EE2309"/>
    <w:rsid w:val="00EE47A9"/>
    <w:rsid w:val="00EF3DCB"/>
    <w:rsid w:val="00F0557D"/>
    <w:rsid w:val="00F12D3A"/>
    <w:rsid w:val="00F25FD4"/>
    <w:rsid w:val="00F31FC2"/>
    <w:rsid w:val="00F36406"/>
    <w:rsid w:val="00F37838"/>
    <w:rsid w:val="00F45FEA"/>
    <w:rsid w:val="00F51877"/>
    <w:rsid w:val="00F57654"/>
    <w:rsid w:val="00F7466E"/>
    <w:rsid w:val="00F76B50"/>
    <w:rsid w:val="00F83ABE"/>
    <w:rsid w:val="00F8535F"/>
    <w:rsid w:val="00F94E62"/>
    <w:rsid w:val="00FA29E3"/>
    <w:rsid w:val="00FB07E3"/>
    <w:rsid w:val="00FB1BFC"/>
    <w:rsid w:val="00FB4AED"/>
    <w:rsid w:val="00FC1D5F"/>
    <w:rsid w:val="00FC5A8F"/>
    <w:rsid w:val="00FD0ADA"/>
    <w:rsid w:val="00FD7F9A"/>
    <w:rsid w:val="00FE4E5C"/>
    <w:rsid w:val="00FE5FC8"/>
    <w:rsid w:val="04F2032A"/>
    <w:rsid w:val="0EBC4BEA"/>
    <w:rsid w:val="16BB7F7E"/>
    <w:rsid w:val="173C0990"/>
    <w:rsid w:val="191E097B"/>
    <w:rsid w:val="24831153"/>
    <w:rsid w:val="29FF2103"/>
    <w:rsid w:val="31E52B59"/>
    <w:rsid w:val="3240150B"/>
    <w:rsid w:val="32AE7531"/>
    <w:rsid w:val="3724764D"/>
    <w:rsid w:val="422309F9"/>
    <w:rsid w:val="42B07FE6"/>
    <w:rsid w:val="5B687259"/>
    <w:rsid w:val="63F567B7"/>
    <w:rsid w:val="65F71905"/>
    <w:rsid w:val="6655487D"/>
    <w:rsid w:val="67A73D30"/>
    <w:rsid w:val="774249AA"/>
    <w:rsid w:val="77510C48"/>
    <w:rsid w:val="7AC12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2"/>
      <w:szCs w:val="22"/>
      <w:lang w:val="en-US" w:eastAsia="zh-CN" w:bidi="ar-SA"/>
    </w:rPr>
  </w:style>
  <w:style w:type="paragraph" w:styleId="3">
    <w:name w:val="heading 1"/>
    <w:basedOn w:val="4"/>
    <w:next w:val="1"/>
    <w:qFormat/>
    <w:uiPriority w:val="9"/>
    <w:pPr>
      <w:spacing w:before="340" w:after="330" w:line="578" w:lineRule="auto"/>
      <w:outlineLvl w:val="0"/>
    </w:pPr>
    <w:rPr>
      <w:rFonts w:ascii="Calibri" w:hAnsi="Calibri"/>
      <w:bCs/>
      <w:kern w:val="44"/>
      <w:sz w:val="44"/>
      <w:szCs w:val="44"/>
    </w:rPr>
  </w:style>
  <w:style w:type="paragraph" w:styleId="4">
    <w:name w:val="heading 2"/>
    <w:basedOn w:val="1"/>
    <w:next w:val="1"/>
    <w:qFormat/>
    <w:uiPriority w:val="0"/>
    <w:pPr>
      <w:keepNext/>
      <w:keepLines/>
      <w:spacing w:before="260" w:after="260" w:line="500" w:lineRule="exact"/>
      <w:contextualSpacing/>
      <w:jc w:val="center"/>
      <w:outlineLvl w:val="1"/>
    </w:pPr>
    <w:rPr>
      <w:rFonts w:ascii="宋体" w:hAnsi="宋体"/>
      <w:b/>
      <w:sz w:val="32"/>
      <w:szCs w:val="28"/>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ind w:firstLine="420"/>
      <w:jc w:val="both"/>
    </w:pPr>
    <w:rPr>
      <w:rFonts w:eastAsia="宋体"/>
      <w:kern w:val="2"/>
      <w:sz w:val="21"/>
      <w:szCs w:val="20"/>
    </w:rPr>
  </w:style>
  <w:style w:type="paragraph" w:styleId="6">
    <w:name w:val="Body Text"/>
    <w:basedOn w:val="1"/>
    <w:next w:val="7"/>
    <w:link w:val="23"/>
    <w:qFormat/>
    <w:uiPriority w:val="0"/>
    <w:pPr>
      <w:spacing w:line="360" w:lineRule="auto"/>
    </w:pPr>
    <w:rPr>
      <w:rFonts w:ascii="新宋体" w:hAnsi="新宋体" w:eastAsia="新宋体"/>
      <w:color w:val="000000"/>
      <w:sz w:val="24"/>
    </w:rPr>
  </w:style>
  <w:style w:type="paragraph" w:customStyle="1" w:styleId="7">
    <w:name w:val="_Style 2"/>
    <w:basedOn w:val="8"/>
    <w:qFormat/>
    <w:uiPriority w:val="0"/>
    <w:pPr>
      <w:ind w:firstLine="420" w:firstLineChars="200"/>
    </w:pPr>
  </w:style>
  <w:style w:type="paragraph" w:customStyle="1" w:styleId="8">
    <w:name w:val="正文_9"/>
    <w:next w:val="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文本_1_0"/>
    <w:basedOn w:val="8"/>
    <w:next w:val="7"/>
    <w:qFormat/>
    <w:uiPriority w:val="0"/>
    <w:pPr>
      <w:spacing w:after="120"/>
    </w:pPr>
  </w:style>
  <w:style w:type="paragraph" w:styleId="10">
    <w:name w:val="Body Text Indent"/>
    <w:basedOn w:val="1"/>
    <w:next w:val="5"/>
    <w:qFormat/>
    <w:uiPriority w:val="0"/>
    <w:pPr>
      <w:ind w:firstLine="830" w:firstLineChars="352"/>
    </w:pPr>
    <w:rPr>
      <w:rFonts w:ascii="仿宋_GB2312" w:eastAsia="仿宋_GB2312"/>
      <w:sz w:val="32"/>
      <w:szCs w:val="20"/>
    </w:rPr>
  </w:style>
  <w:style w:type="paragraph" w:styleId="11">
    <w:name w:val="Plain Text"/>
    <w:basedOn w:val="1"/>
    <w:link w:val="28"/>
    <w:qFormat/>
    <w:uiPriority w:val="99"/>
    <w:rPr>
      <w:rFonts w:ascii="宋体" w:hAnsi="Courier New" w:cs="Courier New"/>
      <w:szCs w:val="21"/>
    </w:rPr>
  </w:style>
  <w:style w:type="paragraph" w:styleId="12">
    <w:name w:val="Balloon Text"/>
    <w:basedOn w:val="1"/>
    <w:link w:val="29"/>
    <w:semiHidden/>
    <w:unhideWhenUsed/>
    <w:qFormat/>
    <w:uiPriority w:val="99"/>
    <w:rPr>
      <w:sz w:val="18"/>
      <w:szCs w:val="18"/>
    </w:rPr>
  </w:style>
  <w:style w:type="paragraph" w:styleId="13">
    <w:name w:val="footer"/>
    <w:basedOn w:val="1"/>
    <w:link w:val="22"/>
    <w:unhideWhenUsed/>
    <w:uiPriority w:val="99"/>
    <w:pPr>
      <w:tabs>
        <w:tab w:val="center" w:pos="4153"/>
        <w:tab w:val="right" w:pos="8306"/>
      </w:tabs>
      <w:snapToGrid w:val="0"/>
    </w:pPr>
    <w:rPr>
      <w:sz w:val="18"/>
      <w:szCs w:val="18"/>
    </w:rPr>
  </w:style>
  <w:style w:type="paragraph" w:styleId="14">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Body Text First Indent 2"/>
    <w:basedOn w:val="10"/>
    <w:qFormat/>
    <w:uiPriority w:val="0"/>
    <w:pPr>
      <w:ind w:firstLine="420" w:firstLineChars="2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semiHidden/>
    <w:unhideWhenUsed/>
    <w:uiPriority w:val="99"/>
    <w:rPr>
      <w:color w:val="0000FF"/>
      <w:u w:val="single"/>
    </w:rPr>
  </w:style>
  <w:style w:type="character" w:customStyle="1" w:styleId="21">
    <w:name w:val="页眉 Char"/>
    <w:basedOn w:val="19"/>
    <w:link w:val="14"/>
    <w:qFormat/>
    <w:uiPriority w:val="99"/>
    <w:rPr>
      <w:sz w:val="18"/>
      <w:szCs w:val="18"/>
    </w:rPr>
  </w:style>
  <w:style w:type="character" w:customStyle="1" w:styleId="22">
    <w:name w:val="页脚 Char"/>
    <w:basedOn w:val="19"/>
    <w:link w:val="13"/>
    <w:qFormat/>
    <w:uiPriority w:val="99"/>
    <w:rPr>
      <w:sz w:val="18"/>
      <w:szCs w:val="18"/>
    </w:rPr>
  </w:style>
  <w:style w:type="character" w:customStyle="1" w:styleId="23">
    <w:name w:val="正文文本 Char"/>
    <w:basedOn w:val="19"/>
    <w:link w:val="6"/>
    <w:qFormat/>
    <w:uiPriority w:val="0"/>
    <w:rPr>
      <w:rFonts w:ascii="新宋体" w:hAnsi="新宋体" w:eastAsia="新宋体" w:cs="Times New Roman"/>
      <w:color w:val="000000"/>
      <w:kern w:val="0"/>
      <w:sz w:val="24"/>
    </w:rPr>
  </w:style>
  <w:style w:type="paragraph" w:styleId="24">
    <w:name w:val="List Paragraph"/>
    <w:basedOn w:val="1"/>
    <w:qFormat/>
    <w:uiPriority w:val="34"/>
    <w:pPr>
      <w:ind w:firstLine="420" w:firstLineChars="200"/>
    </w:pPr>
  </w:style>
  <w:style w:type="paragraph" w:customStyle="1" w:styleId="25">
    <w:name w:val="正文00"/>
    <w:basedOn w:val="1"/>
    <w:qFormat/>
    <w:uiPriority w:val="0"/>
    <w:pPr>
      <w:widowControl w:val="0"/>
      <w:topLinePunct/>
      <w:spacing w:line="360" w:lineRule="auto"/>
      <w:ind w:firstLine="200" w:firstLineChars="200"/>
      <w:jc w:val="both"/>
    </w:pPr>
    <w:rPr>
      <w:rFonts w:eastAsia="宋体"/>
      <w:kern w:val="2"/>
      <w:sz w:val="24"/>
      <w:szCs w:val="21"/>
    </w:rPr>
  </w:style>
  <w:style w:type="paragraph" w:customStyle="1" w:styleId="2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7">
    <w:name w:val="TOC1"/>
    <w:basedOn w:val="1"/>
    <w:next w:val="1"/>
    <w:qFormat/>
    <w:uiPriority w:val="0"/>
    <w:pPr>
      <w:spacing w:before="120" w:after="120"/>
    </w:pPr>
    <w:rPr>
      <w:b/>
      <w:bCs/>
      <w:caps/>
      <w:kern w:val="2"/>
      <w:sz w:val="20"/>
      <w:szCs w:val="20"/>
    </w:rPr>
  </w:style>
  <w:style w:type="character" w:customStyle="1" w:styleId="28">
    <w:name w:val="纯文本 Char"/>
    <w:basedOn w:val="19"/>
    <w:link w:val="11"/>
    <w:qFormat/>
    <w:uiPriority w:val="99"/>
    <w:rPr>
      <w:rFonts w:ascii="宋体" w:hAnsi="Courier New" w:cs="Courier New"/>
      <w:kern w:val="0"/>
      <w:sz w:val="22"/>
      <w:szCs w:val="21"/>
    </w:rPr>
  </w:style>
  <w:style w:type="character" w:customStyle="1" w:styleId="29">
    <w:name w:val="批注框文本 Char"/>
    <w:basedOn w:val="19"/>
    <w:link w:val="12"/>
    <w:semiHidden/>
    <w:qFormat/>
    <w:uiPriority w:val="99"/>
    <w:rPr>
      <w:rFonts w:ascii="Times New Roman" w:hAnsi="Times New Roman" w:cs="Times New Roman"/>
      <w:kern w:val="0"/>
      <w:sz w:val="18"/>
      <w:szCs w:val="18"/>
    </w:rPr>
  </w:style>
  <w:style w:type="paragraph" w:customStyle="1" w:styleId="30">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33">
    <w:name w:val="正文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16584</Words>
  <Characters>17926</Characters>
  <Lines>185</Lines>
  <Paragraphs>52</Paragraphs>
  <TotalTime>14</TotalTime>
  <ScaleCrop>false</ScaleCrop>
  <LinksUpToDate>false</LinksUpToDate>
  <CharactersWithSpaces>24665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2023-04-26T09:26:00Z</dcterms:created>
  <dc:creator>admin</dc:creator>
  <cp:lastModifiedBy>鲸落.</cp:lastModifiedBy>
  <dcterms:modified xsi:type="dcterms:W3CDTF">2023-05-12T09:32:37Z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D9D72AFB89824036971199181F9E9687_13</vt:lpwstr>
  </property>
</Properties>
</file>