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before="0" w:beforeLines="0" w:after="0" w:afterLines="0" w:line="240" w:lineRule="auto"/>
        <w:ind w:left="0" w:leftChars="0" w:right="0" w:rightChars="0" w:firstLine="0" w:firstLineChars="0"/>
        <w:jc w:val="center"/>
      </w:pPr>
      <w:bookmarkStart w:id="0" w:name="_Toc472"/>
    </w:p>
    <w:bookmarkEnd w:id="0"/>
    <w:p>
      <w:pPr>
        <w:spacing w:line="360" w:lineRule="auto"/>
        <w:jc w:val="center"/>
        <w:rPr>
          <w:rFonts w:hint="eastAsia" w:ascii="宋体" w:hAnsi="宋体"/>
          <w:b w:val="0"/>
          <w:bCs/>
          <w:sz w:val="36"/>
          <w:szCs w:val="36"/>
          <w:u w:val="none"/>
          <w:lang w:eastAsia="zh-CN"/>
        </w:rPr>
      </w:pPr>
      <w:r>
        <w:rPr>
          <w:rFonts w:hint="eastAsia" w:ascii="宋体" w:hAnsi="宋体"/>
          <w:b w:val="0"/>
          <w:bCs/>
          <w:sz w:val="36"/>
          <w:szCs w:val="36"/>
          <w:u w:val="none"/>
          <w:lang w:eastAsia="zh-CN"/>
        </w:rPr>
        <w:t>新疆天山西部国有林管理局特克斯分局2023年度</w:t>
      </w:r>
    </w:p>
    <w:p>
      <w:pPr>
        <w:spacing w:line="360" w:lineRule="auto"/>
        <w:jc w:val="center"/>
        <w:rPr>
          <w:rFonts w:hint="eastAsia" w:ascii="宋体" w:hAnsi="宋体"/>
          <w:b w:val="0"/>
          <w:bCs/>
          <w:sz w:val="36"/>
          <w:szCs w:val="36"/>
          <w:u w:val="none"/>
          <w:lang w:eastAsia="zh-CN"/>
        </w:rPr>
      </w:pPr>
      <w:r>
        <w:rPr>
          <w:rFonts w:hint="eastAsia" w:ascii="宋体" w:hAnsi="宋体"/>
          <w:b w:val="0"/>
          <w:bCs/>
          <w:sz w:val="36"/>
          <w:szCs w:val="36"/>
          <w:u w:val="none"/>
          <w:lang w:eastAsia="zh-CN"/>
        </w:rPr>
        <w:t>森林抚育项目</w:t>
      </w:r>
    </w:p>
    <w:p>
      <w:pPr>
        <w:jc w:val="center"/>
        <w:rPr>
          <w:rFonts w:hint="eastAsia" w:ascii="宋体" w:hAnsi="宋体"/>
          <w:b w:val="0"/>
          <w:bCs/>
          <w:sz w:val="32"/>
          <w:szCs w:val="28"/>
          <w:u w:val="none"/>
          <w:lang w:eastAsia="zh-CN"/>
        </w:rPr>
      </w:pPr>
    </w:p>
    <w:p>
      <w:pPr>
        <w:jc w:val="center"/>
        <w:rPr>
          <w:rFonts w:hint="eastAsia" w:ascii="宋体" w:hAnsi="宋体"/>
          <w:b w:val="0"/>
          <w:bCs/>
          <w:sz w:val="32"/>
          <w:szCs w:val="28"/>
          <w:u w:val="none"/>
          <w:lang w:eastAsia="zh-CN"/>
        </w:rPr>
      </w:pPr>
    </w:p>
    <w:p>
      <w:pPr>
        <w:spacing w:line="360" w:lineRule="auto"/>
        <w:jc w:val="center"/>
        <w:rPr>
          <w:rFonts w:ascii="宋体" w:hAnsi="宋体"/>
          <w:b/>
          <w:sz w:val="44"/>
          <w:szCs w:val="44"/>
        </w:rPr>
      </w:pPr>
      <w:r>
        <w:rPr>
          <w:rFonts w:hint="eastAsia" w:ascii="宋体" w:hAnsi="宋体"/>
          <w:b/>
          <w:sz w:val="44"/>
          <w:szCs w:val="44"/>
        </w:rPr>
        <w:t>竞争性磋商</w:t>
      </w:r>
      <w:r>
        <w:rPr>
          <w:rFonts w:ascii="宋体" w:hAnsi="宋体"/>
          <w:b/>
          <w:sz w:val="44"/>
          <w:szCs w:val="44"/>
        </w:rPr>
        <w:t>文件</w:t>
      </w:r>
    </w:p>
    <w:p>
      <w:pPr>
        <w:spacing w:line="360" w:lineRule="auto"/>
        <w:jc w:val="center"/>
        <w:rPr>
          <w:rFonts w:hint="eastAsia" w:ascii="宋体" w:hAnsi="宋体" w:cs="宋体"/>
          <w:b w:val="0"/>
          <w:bCs/>
          <w:color w:val="auto"/>
          <w:sz w:val="28"/>
          <w:szCs w:val="28"/>
          <w:highlight w:val="none"/>
          <w:lang w:eastAsia="zh-CN"/>
        </w:rPr>
      </w:pPr>
      <w:r>
        <w:rPr>
          <w:rFonts w:hint="eastAsia" w:ascii="宋体" w:hAnsi="宋体" w:cs="宋体"/>
          <w:b w:val="0"/>
          <w:bCs/>
          <w:color w:val="auto"/>
          <w:sz w:val="28"/>
          <w:szCs w:val="28"/>
          <w:highlight w:val="none"/>
          <w:lang w:eastAsia="zh-CN"/>
        </w:rPr>
        <w:t>（综合评</w:t>
      </w:r>
      <w:r>
        <w:rPr>
          <w:rFonts w:hint="eastAsia" w:ascii="宋体" w:hAnsi="宋体" w:cs="宋体"/>
          <w:b w:val="0"/>
          <w:bCs/>
          <w:color w:val="auto"/>
          <w:sz w:val="28"/>
          <w:szCs w:val="28"/>
          <w:highlight w:val="none"/>
          <w:lang w:val="en-US" w:eastAsia="zh-CN"/>
        </w:rPr>
        <w:t>分</w:t>
      </w:r>
      <w:r>
        <w:rPr>
          <w:rFonts w:hint="eastAsia" w:ascii="宋体" w:hAnsi="宋体" w:cs="宋体"/>
          <w:b w:val="0"/>
          <w:bCs/>
          <w:color w:val="auto"/>
          <w:sz w:val="28"/>
          <w:szCs w:val="28"/>
          <w:highlight w:val="none"/>
          <w:lang w:eastAsia="zh-CN"/>
        </w:rPr>
        <w:t>法）</w:t>
      </w:r>
    </w:p>
    <w:p>
      <w:pPr>
        <w:widowControl/>
        <w:spacing w:line="360" w:lineRule="auto"/>
        <w:jc w:val="center"/>
        <w:rPr>
          <w:rFonts w:hint="default" w:ascii="宋体" w:hAnsi="宋体" w:eastAsia="宋体"/>
          <w:b w:val="0"/>
          <w:bCs/>
          <w:color w:val="auto"/>
          <w:sz w:val="28"/>
          <w:szCs w:val="32"/>
          <w:highlight w:val="none"/>
          <w:lang w:val="en-US" w:eastAsia="zh-CN"/>
        </w:rPr>
      </w:pPr>
      <w:r>
        <w:rPr>
          <w:rFonts w:hint="eastAsia" w:hAnsi="宋体"/>
          <w:b w:val="0"/>
          <w:bCs/>
          <w:color w:val="auto"/>
          <w:sz w:val="28"/>
          <w:szCs w:val="28"/>
          <w:highlight w:val="none"/>
          <w:lang w:val="en-US" w:eastAsia="zh-CN"/>
        </w:rPr>
        <w:t>项目</w:t>
      </w:r>
      <w:r>
        <w:rPr>
          <w:rFonts w:hint="eastAsia" w:hAnsi="宋体"/>
          <w:b w:val="0"/>
          <w:bCs/>
          <w:color w:val="auto"/>
          <w:sz w:val="28"/>
          <w:szCs w:val="28"/>
          <w:highlight w:val="none"/>
        </w:rPr>
        <w:t>编号</w:t>
      </w:r>
      <w:r>
        <w:rPr>
          <w:rFonts w:hint="eastAsia" w:ascii="宋体" w:hAnsi="宋体"/>
          <w:b w:val="0"/>
          <w:bCs/>
          <w:color w:val="auto"/>
          <w:sz w:val="28"/>
          <w:szCs w:val="28"/>
          <w:highlight w:val="none"/>
        </w:rPr>
        <w:t>：</w:t>
      </w:r>
      <w:r>
        <w:rPr>
          <w:rFonts w:hint="eastAsia" w:ascii="宋体" w:hAnsi="宋体"/>
          <w:b w:val="0"/>
          <w:bCs/>
          <w:color w:val="auto"/>
          <w:sz w:val="28"/>
          <w:szCs w:val="32"/>
          <w:highlight w:val="none"/>
        </w:rPr>
        <w:t>XJYX-202</w:t>
      </w:r>
      <w:r>
        <w:rPr>
          <w:rFonts w:hint="eastAsia" w:ascii="宋体" w:hAnsi="宋体"/>
          <w:b w:val="0"/>
          <w:bCs/>
          <w:color w:val="auto"/>
          <w:sz w:val="28"/>
          <w:szCs w:val="32"/>
          <w:highlight w:val="none"/>
          <w:lang w:val="en-US" w:eastAsia="zh-CN"/>
        </w:rPr>
        <w:t>3</w:t>
      </w:r>
      <w:r>
        <w:rPr>
          <w:rFonts w:hint="eastAsia" w:ascii="宋体" w:hAnsi="宋体"/>
          <w:b w:val="0"/>
          <w:bCs/>
          <w:color w:val="auto"/>
          <w:sz w:val="28"/>
          <w:szCs w:val="32"/>
          <w:highlight w:val="none"/>
        </w:rPr>
        <w:t>-YLCG0</w:t>
      </w:r>
      <w:r>
        <w:rPr>
          <w:rFonts w:hint="eastAsia" w:ascii="宋体" w:hAnsi="宋体"/>
          <w:b w:val="0"/>
          <w:bCs/>
          <w:color w:val="auto"/>
          <w:sz w:val="28"/>
          <w:szCs w:val="32"/>
          <w:highlight w:val="none"/>
          <w:lang w:val="en-US" w:eastAsia="zh-CN"/>
        </w:rPr>
        <w:t>05</w:t>
      </w:r>
    </w:p>
    <w:p>
      <w:pPr>
        <w:pStyle w:val="2"/>
        <w:rPr>
          <w:rFonts w:hint="eastAsia"/>
          <w:lang w:eastAsia="zh-CN"/>
        </w:rPr>
      </w:pPr>
    </w:p>
    <w:p>
      <w:pPr>
        <w:pStyle w:val="2"/>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59264" behindDoc="1" locked="0" layoutInCell="1" allowOverlap="1">
            <wp:simplePos x="0" y="0"/>
            <wp:positionH relativeFrom="column">
              <wp:posOffset>1725295</wp:posOffset>
            </wp:positionH>
            <wp:positionV relativeFrom="page">
              <wp:posOffset>4415155</wp:posOffset>
            </wp:positionV>
            <wp:extent cx="2447925" cy="2447925"/>
            <wp:effectExtent l="0" t="0" r="3175" b="3175"/>
            <wp:wrapNone/>
            <wp:docPr id="1" name="图片 2" descr="F:\向微\煜信图标.jpg煜信图标"/>
            <wp:cNvGraphicFramePr/>
            <a:graphic xmlns:a="http://schemas.openxmlformats.org/drawingml/2006/main">
              <a:graphicData uri="http://schemas.openxmlformats.org/drawingml/2006/picture">
                <pic:pic xmlns:pic="http://schemas.openxmlformats.org/drawingml/2006/picture">
                  <pic:nvPicPr>
                    <pic:cNvPr id="1" name="图片 2" descr="F:\向微\煜信图标.jpg煜信图标"/>
                    <pic:cNvPicPr/>
                  </pic:nvPicPr>
                  <pic:blipFill>
                    <a:blip r:embed="rId9"/>
                    <a:stretch>
                      <a:fillRect/>
                    </a:stretch>
                  </pic:blipFill>
                  <pic:spPr>
                    <a:xfrm>
                      <a:off x="0" y="0"/>
                      <a:ext cx="2447925" cy="2447925"/>
                    </a:xfrm>
                    <a:prstGeom prst="rect">
                      <a:avLst/>
                    </a:prstGeom>
                    <a:noFill/>
                    <a:ln>
                      <a:noFill/>
                    </a:ln>
                  </pic:spPr>
                </pic:pic>
              </a:graphicData>
            </a:graphic>
          </wp:anchor>
        </w:drawing>
      </w:r>
    </w:p>
    <w:p>
      <w:pPr>
        <w:pStyle w:val="13"/>
        <w:spacing w:before="120" w:after="120"/>
        <w:ind w:firstLine="880"/>
        <w:jc w:val="center"/>
        <w:rPr>
          <w:rFonts w:hint="eastAsia" w:ascii="宋体" w:hAnsi="宋体"/>
          <w:bCs/>
          <w:sz w:val="44"/>
        </w:rPr>
      </w:pPr>
    </w:p>
    <w:p>
      <w:pPr>
        <w:pStyle w:val="13"/>
        <w:spacing w:before="120" w:after="120"/>
        <w:ind w:firstLine="880"/>
        <w:jc w:val="center"/>
        <w:rPr>
          <w:rFonts w:ascii="宋体" w:hAnsi="宋体"/>
          <w:bCs/>
          <w:sz w:val="44"/>
        </w:rPr>
      </w:pPr>
    </w:p>
    <w:p>
      <w:pPr>
        <w:tabs>
          <w:tab w:val="left" w:pos="2700"/>
          <w:tab w:val="left" w:pos="3584"/>
        </w:tabs>
        <w:spacing w:line="360" w:lineRule="auto"/>
        <w:rPr>
          <w:rFonts w:ascii="宋体" w:hAnsi="宋体"/>
          <w:b/>
          <w:bCs/>
          <w:sz w:val="44"/>
        </w:rPr>
      </w:pPr>
    </w:p>
    <w:p>
      <w:pPr>
        <w:spacing w:line="360" w:lineRule="auto"/>
        <w:jc w:val="center"/>
        <w:rPr>
          <w:rFonts w:ascii="宋体" w:hAnsi="宋体"/>
          <w:b/>
          <w:sz w:val="72"/>
        </w:rPr>
      </w:pPr>
    </w:p>
    <w:p>
      <w:pPr>
        <w:spacing w:line="360" w:lineRule="auto"/>
        <w:jc w:val="center"/>
        <w:rPr>
          <w:rFonts w:ascii="宋体" w:hAnsi="宋体"/>
          <w:b/>
          <w:sz w:val="72"/>
        </w:rPr>
      </w:pPr>
    </w:p>
    <w:p>
      <w:pPr>
        <w:pStyle w:val="2"/>
      </w:pPr>
    </w:p>
    <w:p>
      <w:pPr>
        <w:tabs>
          <w:tab w:val="left" w:pos="3240"/>
          <w:tab w:val="left" w:pos="3420"/>
        </w:tabs>
        <w:spacing w:line="360" w:lineRule="auto"/>
        <w:ind w:left="2497" w:leftChars="100" w:hanging="2287" w:hangingChars="419"/>
        <w:rPr>
          <w:rFonts w:hint="eastAsia" w:ascii="宋体" w:hAnsi="宋体" w:eastAsia="宋体"/>
          <w:bCs/>
          <w:sz w:val="28"/>
          <w:szCs w:val="28"/>
          <w:u w:val="single"/>
          <w:lang w:eastAsia="zh-CN"/>
        </w:rPr>
      </w:pPr>
      <w:r>
        <w:rPr>
          <w:rFonts w:hint="eastAsia" w:ascii="宋体" w:hAnsi="宋体"/>
          <w:bCs/>
          <w:spacing w:val="133"/>
          <w:kern w:val="0"/>
          <w:sz w:val="28"/>
          <w:szCs w:val="28"/>
          <w:fitText w:val="1920" w:id="893661586"/>
        </w:rPr>
        <w:t>项目名</w:t>
      </w:r>
      <w:r>
        <w:rPr>
          <w:rFonts w:hint="eastAsia" w:ascii="宋体" w:hAnsi="宋体"/>
          <w:bCs/>
          <w:spacing w:val="1"/>
          <w:kern w:val="0"/>
          <w:sz w:val="28"/>
          <w:szCs w:val="28"/>
          <w:fitText w:val="1920" w:id="893661586"/>
        </w:rPr>
        <w:t>称</w:t>
      </w:r>
      <w:r>
        <w:rPr>
          <w:rFonts w:hint="eastAsia" w:ascii="宋体" w:hAnsi="宋体"/>
          <w:bCs/>
          <w:sz w:val="28"/>
          <w:szCs w:val="28"/>
        </w:rPr>
        <w:t>：</w:t>
      </w:r>
      <w:r>
        <w:rPr>
          <w:rFonts w:hint="eastAsia" w:ascii="宋体" w:hAnsi="宋体"/>
          <w:bCs/>
          <w:sz w:val="28"/>
          <w:szCs w:val="28"/>
          <w:u w:val="single"/>
          <w:lang w:eastAsia="zh-CN"/>
        </w:rPr>
        <w:t>新疆天山西部国有林管理局特克斯分局2023年度森林抚育项目</w:t>
      </w:r>
    </w:p>
    <w:p>
      <w:pPr>
        <w:tabs>
          <w:tab w:val="left" w:pos="3240"/>
          <w:tab w:val="left" w:pos="3420"/>
        </w:tabs>
        <w:spacing w:line="360" w:lineRule="auto"/>
        <w:ind w:left="2670" w:leftChars="100" w:hanging="2460" w:hangingChars="300"/>
        <w:rPr>
          <w:rFonts w:hint="eastAsia" w:ascii="宋体" w:hAnsi="宋体"/>
          <w:bCs/>
          <w:sz w:val="28"/>
          <w:szCs w:val="28"/>
          <w:u w:val="single"/>
          <w:lang w:eastAsia="zh-CN"/>
        </w:rPr>
      </w:pPr>
      <w:r>
        <w:rPr>
          <w:rFonts w:hint="eastAsia" w:ascii="宋体" w:hAnsi="宋体"/>
          <w:bCs/>
          <w:spacing w:val="270"/>
          <w:kern w:val="0"/>
          <w:sz w:val="28"/>
          <w:szCs w:val="28"/>
          <w:fitText w:val="1920" w:id="1440430076"/>
        </w:rPr>
        <w:t>采购</w:t>
      </w:r>
      <w:r>
        <w:rPr>
          <w:rFonts w:hint="eastAsia" w:ascii="宋体" w:hAnsi="宋体"/>
          <w:bCs/>
          <w:spacing w:val="0"/>
          <w:kern w:val="0"/>
          <w:sz w:val="28"/>
          <w:szCs w:val="28"/>
          <w:fitText w:val="1920" w:id="1440430076"/>
        </w:rPr>
        <w:t>人</w:t>
      </w:r>
      <w:r>
        <w:rPr>
          <w:rFonts w:hint="eastAsia" w:ascii="宋体" w:hAnsi="宋体"/>
          <w:bCs/>
          <w:sz w:val="28"/>
          <w:szCs w:val="28"/>
        </w:rPr>
        <w:t>：</w:t>
      </w:r>
      <w:r>
        <w:rPr>
          <w:rFonts w:hint="eastAsia" w:ascii="宋体" w:hAnsi="宋体"/>
          <w:bCs/>
          <w:sz w:val="28"/>
          <w:szCs w:val="28"/>
          <w:u w:val="single"/>
          <w:lang w:eastAsia="zh-CN"/>
        </w:rPr>
        <w:t>新疆天山西部国有林管理局特克斯分局</w:t>
      </w:r>
    </w:p>
    <w:p>
      <w:pPr>
        <w:tabs>
          <w:tab w:val="left" w:pos="3240"/>
          <w:tab w:val="left" w:pos="3420"/>
        </w:tabs>
        <w:spacing w:line="360" w:lineRule="auto"/>
        <w:ind w:left="210" w:leftChars="100"/>
        <w:rPr>
          <w:rFonts w:hint="eastAsia" w:ascii="宋体" w:hAnsi="宋体" w:eastAsia="宋体"/>
          <w:bCs/>
          <w:sz w:val="28"/>
          <w:szCs w:val="28"/>
          <w:u w:val="single"/>
          <w:lang w:eastAsia="zh-CN"/>
        </w:rPr>
      </w:pPr>
      <w:r>
        <w:rPr>
          <w:rFonts w:hint="eastAsia" w:ascii="宋体" w:hAnsi="宋体"/>
          <w:bCs/>
          <w:sz w:val="28"/>
          <w:szCs w:val="28"/>
        </w:rPr>
        <w:t>采购代理机构：</w:t>
      </w:r>
      <w:r>
        <w:rPr>
          <w:rFonts w:hint="eastAsia" w:ascii="宋体" w:hAnsi="宋体"/>
          <w:bCs/>
          <w:sz w:val="28"/>
          <w:szCs w:val="28"/>
          <w:u w:val="single"/>
          <w:lang w:eastAsia="zh-CN"/>
        </w:rPr>
        <w:t>新疆煜信工程项目管理有限责任公司</w:t>
      </w:r>
    </w:p>
    <w:p>
      <w:pPr>
        <w:tabs>
          <w:tab w:val="left" w:pos="3240"/>
          <w:tab w:val="left" w:pos="3420"/>
        </w:tabs>
        <w:spacing w:line="360" w:lineRule="auto"/>
        <w:ind w:left="210" w:leftChars="100"/>
        <w:rPr>
          <w:rFonts w:hint="eastAsia" w:ascii="宋体" w:hAnsi="宋体" w:eastAsia="宋体"/>
          <w:bCs/>
          <w:sz w:val="28"/>
          <w:szCs w:val="32"/>
          <w:u w:val="single"/>
          <w:lang w:eastAsia="zh-CN"/>
        </w:rPr>
      </w:pPr>
      <w:r>
        <w:rPr>
          <w:rFonts w:hint="eastAsia" w:ascii="宋体" w:hAnsi="宋体"/>
          <w:bCs/>
          <w:spacing w:val="680"/>
          <w:kern w:val="0"/>
          <w:sz w:val="28"/>
          <w:szCs w:val="32"/>
          <w:fitText w:val="1920" w:id="1981111253"/>
        </w:rPr>
        <w:t>日</w:t>
      </w:r>
      <w:r>
        <w:rPr>
          <w:rFonts w:hint="eastAsia" w:ascii="宋体" w:hAnsi="宋体"/>
          <w:bCs/>
          <w:spacing w:val="0"/>
          <w:kern w:val="0"/>
          <w:sz w:val="28"/>
          <w:szCs w:val="32"/>
          <w:fitText w:val="1920" w:id="1981111253"/>
        </w:rPr>
        <w:t>期</w:t>
      </w:r>
      <w:r>
        <w:rPr>
          <w:rFonts w:ascii="宋体" w:hAnsi="宋体"/>
          <w:bCs/>
          <w:sz w:val="28"/>
          <w:szCs w:val="32"/>
        </w:rPr>
        <w:t>：</w:t>
      </w:r>
      <w:r>
        <w:rPr>
          <w:rFonts w:hint="eastAsia" w:ascii="宋体" w:hAnsi="宋体"/>
          <w:bCs/>
          <w:sz w:val="28"/>
          <w:szCs w:val="32"/>
          <w:u w:val="single"/>
          <w:lang w:eastAsia="zh-CN"/>
        </w:rPr>
        <w:t>2023年0</w:t>
      </w:r>
      <w:r>
        <w:rPr>
          <w:rFonts w:hint="eastAsia" w:ascii="宋体" w:hAnsi="宋体"/>
          <w:bCs/>
          <w:sz w:val="28"/>
          <w:szCs w:val="32"/>
          <w:u w:val="single"/>
          <w:lang w:val="en-US" w:eastAsia="zh-CN"/>
        </w:rPr>
        <w:t>5</w:t>
      </w:r>
      <w:r>
        <w:rPr>
          <w:rFonts w:hint="eastAsia" w:ascii="宋体" w:hAnsi="宋体"/>
          <w:bCs/>
          <w:sz w:val="28"/>
          <w:szCs w:val="32"/>
          <w:u w:val="single"/>
          <w:lang w:eastAsia="zh-CN"/>
        </w:rPr>
        <w:t>月</w:t>
      </w:r>
    </w:p>
    <w:p>
      <w:pPr>
        <w:pStyle w:val="167"/>
        <w:spacing w:before="0" w:line="360" w:lineRule="auto"/>
        <w:jc w:val="center"/>
        <w:rPr>
          <w:color w:val="auto"/>
          <w:sz w:val="32"/>
          <w:szCs w:val="24"/>
          <w:lang w:val="zh-CN"/>
        </w:rPr>
        <w:sectPr>
          <w:headerReference r:id="rId4" w:type="first"/>
          <w:headerReference r:id="rId3" w:type="default"/>
          <w:footerReference r:id="rId5" w:type="default"/>
          <w:pgSz w:w="11907" w:h="16840"/>
          <w:pgMar w:top="1418" w:right="1418" w:bottom="1247" w:left="1418" w:header="680" w:footer="680" w:gutter="0"/>
          <w:cols w:space="720" w:num="1"/>
          <w:titlePg/>
          <w:docGrid w:linePitch="286" w:charSpace="0"/>
        </w:sectPr>
      </w:pPr>
    </w:p>
    <w:p>
      <w:pPr>
        <w:pStyle w:val="32"/>
        <w:spacing w:line="300" w:lineRule="auto"/>
      </w:pPr>
      <w:r>
        <w:rPr>
          <w:rFonts w:hint="eastAsia" w:ascii="宋体" w:hAnsi="宋体" w:eastAsia="宋体" w:cs="宋体"/>
          <w:color w:val="auto"/>
          <w:highlight w:val="none"/>
        </w:rPr>
        <w:t>目</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录</w:t>
      </w:r>
      <w:r>
        <w:rPr>
          <w:rFonts w:hint="eastAsia" w:ascii="宋体" w:hAnsi="宋体" w:eastAsia="宋体" w:cs="宋体"/>
          <w:color w:val="auto"/>
          <w:sz w:val="28"/>
          <w:szCs w:val="28"/>
          <w:highlight w:val="none"/>
        </w:rPr>
        <w:fldChar w:fldCharType="begin"/>
      </w:r>
      <w:r>
        <w:rPr>
          <w:rStyle w:val="48"/>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p>
    <w:p>
      <w:pPr>
        <w:pStyle w:val="25"/>
        <w:bidi w:val="0"/>
      </w:pPr>
      <w:r>
        <w:rPr>
          <w:rFonts w:hint="eastAsia" w:ascii="宋体" w:hAnsi="宋体" w:eastAsia="宋体" w:cs="宋体"/>
          <w:color w:val="auto"/>
          <w:szCs w:val="28"/>
          <w:highlight w:val="none"/>
        </w:rPr>
        <w:fldChar w:fldCharType="end"/>
      </w:r>
      <w:r>
        <w:rPr>
          <w:rFonts w:hint="eastAsia" w:ascii="宋体" w:hAnsi="宋体" w:eastAsia="宋体" w:cs="宋体"/>
          <w:b/>
          <w:color w:val="auto"/>
          <w:sz w:val="28"/>
          <w:szCs w:val="28"/>
          <w:highlight w:val="none"/>
          <w:lang w:eastAsia="zh-CN"/>
        </w:rPr>
        <w:fldChar w:fldCharType="begin"/>
      </w:r>
      <w:r>
        <w:rPr>
          <w:rFonts w:hint="eastAsia" w:ascii="宋体" w:hAnsi="宋体" w:eastAsia="宋体" w:cs="宋体"/>
          <w:b/>
          <w:color w:val="auto"/>
          <w:sz w:val="28"/>
          <w:szCs w:val="28"/>
          <w:highlight w:val="none"/>
          <w:lang w:eastAsia="zh-CN"/>
        </w:rPr>
        <w:instrText xml:space="preserve">TOC \o "1-3" \h \u </w:instrText>
      </w:r>
      <w:r>
        <w:rPr>
          <w:rFonts w:hint="eastAsia" w:ascii="宋体" w:hAnsi="宋体" w:eastAsia="宋体" w:cs="宋体"/>
          <w:b/>
          <w:color w:val="auto"/>
          <w:sz w:val="28"/>
          <w:szCs w:val="28"/>
          <w:highlight w:val="none"/>
          <w:lang w:eastAsia="zh-CN"/>
        </w:rPr>
        <w:fldChar w:fldCharType="separate"/>
      </w:r>
      <w:r>
        <w:rPr>
          <w:rFonts w:hint="eastAsia"/>
        </w:rPr>
        <w:fldChar w:fldCharType="begin"/>
      </w:r>
      <w:r>
        <w:rPr>
          <w:rFonts w:hint="eastAsia"/>
        </w:rPr>
        <w:instrText xml:space="preserve">TOC \o "1-1" \h \u </w:instrText>
      </w:r>
      <w:r>
        <w:rPr>
          <w:rFonts w:hint="eastAsia"/>
        </w:rPr>
        <w:fldChar w:fldCharType="separate"/>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HYPERLINK \l _Toc21737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lang w:eastAsia="zh-CN"/>
        </w:rPr>
        <w:t>第一章</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rPr>
        <w:t>竞争性磋商公告</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_Toc21737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_Toc15555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第二章 供应商须知前附表及供应商须知</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_Toc15555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5</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_Toc18147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第三章 评审办法</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_Toc18147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27</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_Toc18450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第四章 政府采购合同</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_Toc18450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33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32"/>
        <w:keepNext w:val="0"/>
        <w:keepLines w:val="0"/>
        <w:pageBreakBefore w:val="0"/>
        <w:widowControl w:val="0"/>
        <w:tabs>
          <w:tab w:val="right" w:leader="dot" w:pos="9071"/>
          <w:tab w:val="clear" w:pos="9628"/>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b w:val="0"/>
          <w:bCs/>
          <w:sz w:val="28"/>
          <w:szCs w:val="28"/>
          <w:lang w:val="zh-CN"/>
        </w:rPr>
        <w:fldChar w:fldCharType="begin"/>
      </w:r>
      <w:r>
        <w:rPr>
          <w:rFonts w:hint="eastAsia" w:asciiTheme="minorEastAsia" w:hAnsiTheme="minorEastAsia" w:eastAsiaTheme="minorEastAsia" w:cstheme="minorEastAsia"/>
          <w:b w:val="0"/>
          <w:bCs/>
          <w:sz w:val="28"/>
          <w:szCs w:val="28"/>
          <w:lang w:val="zh-CN"/>
        </w:rPr>
        <w:instrText xml:space="preserve"> HYPERLINK \l _Toc28795 </w:instrText>
      </w:r>
      <w:r>
        <w:rPr>
          <w:rFonts w:hint="eastAsia" w:asciiTheme="minorEastAsia" w:hAnsiTheme="minorEastAsia" w:eastAsiaTheme="minorEastAsia" w:cstheme="minorEastAsia"/>
          <w:b w:val="0"/>
          <w:bCs/>
          <w:sz w:val="28"/>
          <w:szCs w:val="28"/>
          <w:lang w:val="zh-CN"/>
        </w:rPr>
        <w:fldChar w:fldCharType="separate"/>
      </w:r>
      <w:r>
        <w:rPr>
          <w:rFonts w:hint="eastAsia" w:asciiTheme="minorEastAsia" w:hAnsiTheme="minorEastAsia" w:eastAsiaTheme="minorEastAsia" w:cstheme="minorEastAsia"/>
          <w:b w:val="0"/>
          <w:bCs/>
          <w:sz w:val="28"/>
          <w:szCs w:val="28"/>
        </w:rPr>
        <w:t xml:space="preserve">第五章 </w:t>
      </w:r>
      <w:r>
        <w:rPr>
          <w:rFonts w:hint="eastAsia" w:asciiTheme="minorEastAsia" w:hAnsiTheme="minorEastAsia" w:eastAsiaTheme="minorEastAsia" w:cstheme="minorEastAsia"/>
          <w:b w:val="0"/>
          <w:bCs/>
          <w:sz w:val="28"/>
          <w:szCs w:val="28"/>
          <w:lang w:eastAsia="zh-CN"/>
        </w:rPr>
        <w:t>项目</w:t>
      </w:r>
      <w:r>
        <w:rPr>
          <w:rFonts w:hint="eastAsia" w:asciiTheme="minorEastAsia" w:hAnsiTheme="minorEastAsia" w:eastAsiaTheme="minorEastAsia" w:cstheme="minorEastAsia"/>
          <w:b w:val="0"/>
          <w:bCs/>
          <w:sz w:val="28"/>
          <w:szCs w:val="28"/>
        </w:rPr>
        <w:t>要求</w:t>
      </w:r>
      <w:r>
        <w:rPr>
          <w:rFonts w:hint="eastAsia" w:asciiTheme="minorEastAsia" w:hAnsiTheme="minorEastAsia" w:eastAsiaTheme="minorEastAsia" w:cstheme="minorEastAsia"/>
          <w:b w:val="0"/>
          <w:bCs/>
          <w:sz w:val="28"/>
          <w:szCs w:val="28"/>
        </w:rPr>
        <w:tab/>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PAGEREF _Toc28795 \h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43</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lang w:val="zh-CN"/>
        </w:rPr>
        <w:fldChar w:fldCharType="end"/>
      </w:r>
    </w:p>
    <w:p>
      <w:pPr>
        <w:pStyle w:val="162"/>
        <w:tabs>
          <w:tab w:val="right" w:leader="dot" w:pos="8640"/>
        </w:tabs>
        <w:spacing w:line="360" w:lineRule="auto"/>
        <w:ind w:firstLine="280" w:firstLineChars="100"/>
        <w:rPr>
          <w:rFonts w:hint="eastAsia" w:ascii="宋体" w:hAnsi="宋体" w:eastAsia="宋体" w:cs="宋体"/>
          <w:b w:val="0"/>
          <w:bCs/>
          <w:sz w:val="28"/>
          <w:szCs w:val="28"/>
        </w:rPr>
      </w:pPr>
      <w:r>
        <w:rPr>
          <w:rFonts w:hint="eastAsia" w:asciiTheme="minorEastAsia" w:hAnsiTheme="minorEastAsia" w:eastAsiaTheme="minorEastAsia" w:cstheme="minorEastAsia"/>
          <w:bCs/>
          <w:sz w:val="28"/>
          <w:szCs w:val="28"/>
          <w:lang w:val="zh-CN"/>
        </w:rPr>
        <w:fldChar w:fldCharType="begin"/>
      </w:r>
      <w:r>
        <w:rPr>
          <w:rFonts w:hint="eastAsia" w:asciiTheme="minorEastAsia" w:hAnsiTheme="minorEastAsia" w:eastAsiaTheme="minorEastAsia" w:cstheme="minorEastAsia"/>
          <w:bCs/>
          <w:sz w:val="28"/>
          <w:szCs w:val="28"/>
          <w:lang w:val="zh-CN"/>
        </w:rPr>
        <w:instrText xml:space="preserve"> HYPERLINK \l _Toc19138 </w:instrText>
      </w:r>
      <w:r>
        <w:rPr>
          <w:rFonts w:hint="eastAsia" w:asciiTheme="minorEastAsia" w:hAnsiTheme="minorEastAsia" w:eastAsiaTheme="minorEastAsia" w:cstheme="minorEastAsia"/>
          <w:bCs/>
          <w:sz w:val="28"/>
          <w:szCs w:val="28"/>
          <w:lang w:val="zh-CN"/>
        </w:rP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_Toc19138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bCs/>
          <w:sz w:val="28"/>
          <w:szCs w:val="28"/>
          <w:lang w:val="zh-CN"/>
        </w:rPr>
        <w:fldChar w:fldCharType="end"/>
      </w:r>
    </w:p>
    <w:p>
      <w:pPr>
        <w:pStyle w:val="162"/>
        <w:tabs>
          <w:tab w:val="right" w:leader="dot" w:pos="8640"/>
        </w:tabs>
        <w:rPr>
          <w:rFonts w:hint="eastAsia" w:ascii="宋体" w:hAnsi="宋体" w:eastAsia="宋体" w:cs="宋体"/>
          <w:sz w:val="28"/>
          <w:szCs w:val="28"/>
        </w:rPr>
      </w:pPr>
    </w:p>
    <w:p>
      <w:pPr>
        <w:rPr>
          <w:rFonts w:hint="eastAsia"/>
        </w:rPr>
      </w:pPr>
      <w:r>
        <w:rPr>
          <w:rFonts w:hint="eastAsia"/>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36"/>
          <w:szCs w:val="36"/>
          <w:highlight w:val="none"/>
          <w:lang w:eastAsia="zh-CN"/>
        </w:rPr>
      </w:pPr>
      <w:r>
        <w:rPr>
          <w:rFonts w:hint="eastAsia" w:ascii="宋体" w:hAnsi="宋体" w:eastAsia="宋体" w:cs="宋体"/>
          <w:color w:val="auto"/>
          <w:sz w:val="28"/>
          <w:szCs w:val="28"/>
          <w:highlight w:val="none"/>
          <w:lang w:eastAsia="zh-CN"/>
        </w:rPr>
        <w:fldChar w:fldCharType="end"/>
      </w:r>
    </w:p>
    <w:p>
      <w:pPr>
        <w:pStyle w:val="32"/>
        <w:keepNext w:val="0"/>
        <w:keepLines w:val="0"/>
        <w:pageBreakBefore w:val="0"/>
        <w:tabs>
          <w:tab w:val="right" w:leader="dot" w:pos="8640"/>
          <w:tab w:val="clear" w:pos="9628"/>
        </w:tabs>
        <w:kinsoku/>
        <w:wordWrap/>
        <w:overflowPunct/>
        <w:topLinePunct w:val="0"/>
        <w:autoSpaceDE/>
        <w:autoSpaceDN/>
        <w:bidi w:val="0"/>
        <w:adjustRightInd/>
        <w:snapToGrid/>
        <w:spacing w:line="360" w:lineRule="auto"/>
        <w:textAlignment w:val="auto"/>
        <w:rPr>
          <w:rFonts w:hint="eastAsia" w:eastAsia="宋体"/>
          <w:sz w:val="28"/>
          <w:szCs w:val="28"/>
          <w:lang w:val="en-US" w:eastAsia="zh-CN"/>
        </w:rPr>
      </w:pPr>
    </w:p>
    <w:p>
      <w:pPr>
        <w:pStyle w:val="37"/>
        <w:tabs>
          <w:tab w:val="right" w:leader="dot" w:pos="8789"/>
          <w:tab w:val="clear" w:pos="9628"/>
        </w:tabs>
        <w:spacing w:line="300" w:lineRule="auto"/>
        <w:ind w:left="0" w:leftChars="0"/>
        <w:rPr>
          <w:rStyle w:val="48"/>
          <w:rFonts w:hint="eastAsia" w:ascii="宋体" w:hAnsi="宋体" w:eastAsia="宋体" w:cs="宋体"/>
          <w:color w:val="auto"/>
          <w:sz w:val="28"/>
          <w:szCs w:val="28"/>
          <w:highlight w:val="none"/>
        </w:rPr>
      </w:pPr>
    </w:p>
    <w:p>
      <w:pPr>
        <w:bidi w:val="0"/>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rPr>
          <w:rFonts w:hint="eastAsia"/>
        </w:rPr>
      </w:pPr>
    </w:p>
    <w:p>
      <w:pPr>
        <w:pStyle w:val="22"/>
        <w:rPr>
          <w:rFonts w:hint="eastAsia"/>
        </w:rPr>
      </w:pPr>
    </w:p>
    <w:p>
      <w:pPr>
        <w:pStyle w:val="3"/>
        <w:pageBreakBefore w:val="0"/>
        <w:widowControl w:val="0"/>
        <w:numPr>
          <w:ilvl w:val="0"/>
          <w:numId w:val="4"/>
        </w:numPr>
        <w:tabs>
          <w:tab w:val="left" w:pos="0"/>
          <w:tab w:val="clear" w:pos="360"/>
        </w:tabs>
        <w:kinsoku/>
        <w:wordWrap/>
        <w:overflowPunct/>
        <w:topLinePunct w:val="0"/>
        <w:autoSpaceDE w:val="0"/>
        <w:autoSpaceDN w:val="0"/>
        <w:bidi w:val="0"/>
        <w:adjustRightInd w:val="0"/>
        <w:snapToGrid w:val="0"/>
        <w:spacing w:before="0" w:beforeLines="0" w:after="0" w:afterLines="0" w:line="360" w:lineRule="auto"/>
        <w:ind w:leftChars="0"/>
        <w:jc w:val="center"/>
        <w:textAlignment w:val="auto"/>
        <w:outlineLvl w:val="0"/>
        <w:rPr>
          <w:rFonts w:hint="eastAsia" w:ascii="宋体" w:hAnsi="宋体" w:eastAsia="宋体" w:cs="宋体"/>
          <w:color w:val="auto"/>
          <w:sz w:val="36"/>
          <w:szCs w:val="36"/>
          <w:highlight w:val="none"/>
          <w:lang w:eastAsia="zh-CN"/>
        </w:rPr>
      </w:pPr>
      <w:r>
        <w:rPr>
          <w:rFonts w:hint="eastAsia"/>
          <w:lang w:eastAsia="zh-CN"/>
        </w:rPr>
        <w:tab/>
      </w:r>
      <w:r>
        <w:rPr>
          <w:rFonts w:hint="eastAsia" w:ascii="宋体" w:hAnsi="宋体" w:cs="宋体"/>
          <w:color w:val="auto"/>
          <w:sz w:val="36"/>
          <w:szCs w:val="36"/>
          <w:highlight w:val="none"/>
          <w:lang w:eastAsia="zh-CN"/>
        </w:rPr>
        <w:t>磋商公告</w:t>
      </w:r>
    </w:p>
    <w:tbl>
      <w:tblPr>
        <w:tblStyle w:val="43"/>
        <w:tblpPr w:leftFromText="180" w:rightFromText="180" w:vertAnchor="text" w:horzAnchor="page" w:tblpX="1423"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765" w:type="dxa"/>
            <w:noWrap w:val="0"/>
            <w:vAlign w:val="top"/>
          </w:tcPr>
          <w:p>
            <w:pPr>
              <w:pBdr>
                <w:top w:val="single" w:color="auto" w:sz="4" w:space="1"/>
                <w:left w:val="single" w:color="auto" w:sz="4" w:space="4"/>
                <w:bottom w:val="single" w:color="auto" w:sz="4" w:space="1"/>
                <w:right w:val="single" w:color="auto" w:sz="4" w:space="4"/>
              </w:pBd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目</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概</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highlight w:val="none"/>
                <w:vertAlign w:val="baseline"/>
              </w:rPr>
            </w:pPr>
            <w:r>
              <w:rPr>
                <w:rFonts w:hint="eastAsia" w:ascii="宋体" w:hAnsi="宋体"/>
                <w:sz w:val="28"/>
                <w:szCs w:val="28"/>
                <w:u w:val="single"/>
                <w:lang w:eastAsia="zh-CN"/>
              </w:rPr>
              <w:t>新疆天山西部国有林管理局特克斯分局2023年度森林抚育项目</w:t>
            </w:r>
            <w:r>
              <w:rPr>
                <w:rFonts w:hint="eastAsia" w:ascii="宋体" w:hAnsi="宋体"/>
                <w:sz w:val="28"/>
                <w:szCs w:val="28"/>
              </w:rPr>
              <w:t>的潜在供应商应在</w:t>
            </w:r>
            <w:r>
              <w:rPr>
                <w:rFonts w:hint="eastAsia" w:ascii="宋体" w:hAnsi="宋体"/>
                <w:sz w:val="28"/>
                <w:szCs w:val="28"/>
                <w:u w:val="single"/>
              </w:rPr>
              <w:t xml:space="preserve"> 新疆政府采购云平台（https://www.zcygov.cn/）</w:t>
            </w:r>
            <w:r>
              <w:rPr>
                <w:rFonts w:hint="eastAsia" w:ascii="宋体" w:hAnsi="宋体"/>
                <w:sz w:val="28"/>
                <w:szCs w:val="28"/>
                <w:highlight w:val="none"/>
                <w:u w:val="single"/>
              </w:rPr>
              <w:fldChar w:fldCharType="begin"/>
            </w:r>
            <w:r>
              <w:rPr>
                <w:rFonts w:hint="eastAsia" w:ascii="宋体" w:hAnsi="宋体"/>
                <w:sz w:val="28"/>
                <w:szCs w:val="28"/>
                <w:highlight w:val="none"/>
                <w:u w:val="single"/>
              </w:rPr>
              <w:instrText xml:space="preserve"> HYPERLINK "mailto:hcbycj2020@163.com获取采购文件，并于2022年" </w:instrText>
            </w:r>
            <w:r>
              <w:rPr>
                <w:rFonts w:hint="eastAsia" w:ascii="宋体" w:hAnsi="宋体"/>
                <w:sz w:val="28"/>
                <w:szCs w:val="28"/>
                <w:highlight w:val="none"/>
              </w:rPr>
              <w:fldChar w:fldCharType="separate"/>
            </w:r>
            <w:r>
              <w:rPr>
                <w:rStyle w:val="48"/>
                <w:rFonts w:hint="eastAsia" w:ascii="宋体" w:hAnsi="宋体"/>
                <w:color w:val="auto"/>
                <w:sz w:val="28"/>
                <w:szCs w:val="28"/>
                <w:highlight w:val="none"/>
              </w:rPr>
              <w:t>获取采购文件，并于20</w:t>
            </w:r>
            <w:r>
              <w:rPr>
                <w:rStyle w:val="48"/>
                <w:rFonts w:ascii="宋体" w:hAnsi="宋体"/>
                <w:color w:val="auto"/>
                <w:sz w:val="28"/>
                <w:szCs w:val="28"/>
                <w:highlight w:val="none"/>
              </w:rPr>
              <w:t>2</w:t>
            </w:r>
            <w:r>
              <w:rPr>
                <w:rStyle w:val="48"/>
                <w:rFonts w:hint="eastAsia" w:ascii="宋体" w:hAnsi="宋体"/>
                <w:color w:val="auto"/>
                <w:sz w:val="28"/>
                <w:szCs w:val="28"/>
                <w:highlight w:val="none"/>
                <w:lang w:val="en-US" w:eastAsia="zh-CN"/>
              </w:rPr>
              <w:t>3</w:t>
            </w:r>
            <w:r>
              <w:rPr>
                <w:rStyle w:val="48"/>
                <w:rFonts w:hint="eastAsia" w:ascii="宋体" w:hAnsi="宋体"/>
                <w:color w:val="auto"/>
                <w:sz w:val="28"/>
                <w:szCs w:val="28"/>
                <w:highlight w:val="none"/>
              </w:rPr>
              <w:t>年</w:t>
            </w:r>
            <w:r>
              <w:rPr>
                <w:rFonts w:hint="eastAsia" w:ascii="宋体" w:hAnsi="宋体"/>
                <w:sz w:val="28"/>
                <w:szCs w:val="28"/>
                <w:highlight w:val="none"/>
                <w:u w:val="single"/>
              </w:rPr>
              <w:fldChar w:fldCharType="end"/>
            </w:r>
            <w:r>
              <w:rPr>
                <w:rFonts w:hint="eastAsia" w:ascii="宋体" w:hAnsi="宋体"/>
                <w:color w:val="C00000"/>
                <w:sz w:val="28"/>
                <w:szCs w:val="28"/>
                <w:highlight w:val="none"/>
                <w:u w:val="single"/>
                <w:lang w:val="en-US" w:eastAsia="zh-CN"/>
              </w:rPr>
              <w:t>5月2</w:t>
            </w:r>
            <w:r>
              <w:rPr>
                <w:rFonts w:hint="default" w:ascii="宋体" w:hAnsi="宋体"/>
                <w:color w:val="C00000"/>
                <w:sz w:val="28"/>
                <w:szCs w:val="28"/>
                <w:highlight w:val="none"/>
                <w:u w:val="single"/>
                <w:lang w:val="en-US" w:eastAsia="zh-CN"/>
              </w:rPr>
              <w:t>9</w:t>
            </w:r>
            <w:r>
              <w:rPr>
                <w:rFonts w:hint="eastAsia" w:ascii="宋体" w:hAnsi="宋体"/>
                <w:color w:val="C00000"/>
                <w:sz w:val="28"/>
                <w:szCs w:val="28"/>
                <w:highlight w:val="none"/>
                <w:u w:val="single"/>
                <w:lang w:val="en-US" w:eastAsia="zh-CN"/>
              </w:rPr>
              <w:t>日16点00分</w:t>
            </w:r>
            <w:r>
              <w:rPr>
                <w:rFonts w:hint="eastAsia" w:ascii="宋体" w:hAnsi="宋体"/>
                <w:bCs/>
                <w:sz w:val="28"/>
                <w:szCs w:val="28"/>
              </w:rPr>
              <w:t>（北京时间）前提交响应</w:t>
            </w:r>
            <w:r>
              <w:rPr>
                <w:rFonts w:ascii="宋体" w:hAnsi="宋体"/>
                <w:bCs/>
                <w:sz w:val="28"/>
                <w:szCs w:val="28"/>
              </w:rPr>
              <w:t>文件</w:t>
            </w:r>
            <w:r>
              <w:rPr>
                <w:rFonts w:hint="eastAsia" w:ascii="宋体" w:hAnsi="宋体"/>
                <w:sz w:val="28"/>
                <w:szCs w:val="28"/>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一、项目基本情况</w:t>
      </w:r>
    </w:p>
    <w:p>
      <w:pPr>
        <w:spacing w:line="600" w:lineRule="exact"/>
        <w:rPr>
          <w:rFonts w:hint="eastAsia" w:ascii="宋体" w:hAnsi="宋体"/>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.1项目名称：</w:t>
      </w:r>
      <w:r>
        <w:rPr>
          <w:rFonts w:hint="eastAsia" w:ascii="宋体" w:hAnsi="宋体"/>
          <w:sz w:val="28"/>
          <w:szCs w:val="28"/>
          <w:lang w:eastAsia="zh-CN"/>
        </w:rPr>
        <w:t>新疆天山西部国有林管理局特克斯分局2023年度森林抚育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lang w:val="en-US" w:eastAsia="zh-CN"/>
        </w:rPr>
      </w:pPr>
      <w:r>
        <w:rPr>
          <w:rFonts w:hint="eastAsia" w:ascii="宋体" w:hAnsi="宋体"/>
          <w:sz w:val="28"/>
          <w:szCs w:val="28"/>
          <w:lang w:eastAsia="zh-CN"/>
        </w:rPr>
        <w:t>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项目编号</w:t>
      </w:r>
      <w:r>
        <w:rPr>
          <w:rFonts w:hint="eastAsia" w:asciiTheme="minorEastAsia" w:hAnsiTheme="minorEastAsia" w:eastAsiaTheme="minorEastAsia" w:cstheme="minorEastAsia"/>
          <w:sz w:val="28"/>
          <w:szCs w:val="28"/>
        </w:rPr>
        <w:t>：</w:t>
      </w:r>
      <w:r>
        <w:rPr>
          <w:rFonts w:hint="eastAsia" w:ascii="宋体" w:hAnsi="宋体"/>
          <w:b w:val="0"/>
          <w:bCs/>
          <w:color w:val="auto"/>
          <w:sz w:val="28"/>
          <w:szCs w:val="32"/>
          <w:highlight w:val="none"/>
        </w:rPr>
        <w:t>XJYX-202</w:t>
      </w:r>
      <w:r>
        <w:rPr>
          <w:rFonts w:hint="eastAsia" w:ascii="宋体" w:hAnsi="宋体"/>
          <w:b w:val="0"/>
          <w:bCs/>
          <w:color w:val="auto"/>
          <w:sz w:val="28"/>
          <w:szCs w:val="32"/>
          <w:highlight w:val="none"/>
          <w:lang w:val="en-US" w:eastAsia="zh-CN"/>
        </w:rPr>
        <w:t>3</w:t>
      </w:r>
      <w:r>
        <w:rPr>
          <w:rFonts w:hint="eastAsia" w:ascii="宋体" w:hAnsi="宋体"/>
          <w:b w:val="0"/>
          <w:bCs/>
          <w:color w:val="auto"/>
          <w:sz w:val="28"/>
          <w:szCs w:val="32"/>
          <w:highlight w:val="none"/>
        </w:rPr>
        <w:t>-YLCG0</w:t>
      </w:r>
      <w:r>
        <w:rPr>
          <w:rFonts w:hint="eastAsia" w:ascii="宋体" w:hAnsi="宋体"/>
          <w:b w:val="0"/>
          <w:bCs/>
          <w:color w:val="auto"/>
          <w:sz w:val="28"/>
          <w:szCs w:val="32"/>
          <w:highlight w:val="none"/>
          <w:lang w:val="en-US" w:eastAsia="zh-CN"/>
        </w:rPr>
        <w:t>05</w:t>
      </w:r>
      <w:r>
        <w:rPr>
          <w:rStyle w:val="114"/>
          <w:rFonts w:hint="eastAsia" w:ascii="宋体" w:hAnsi="宋体" w:cs="宋体"/>
          <w:b w:val="0"/>
          <w:bCs/>
          <w:i w:val="0"/>
          <w:caps w:val="0"/>
          <w:color w:val="000000"/>
          <w:spacing w:val="0"/>
          <w:w w:val="100"/>
          <w:kern w:val="2"/>
          <w:sz w:val="28"/>
          <w:szCs w:val="28"/>
          <w:u w:val="single"/>
          <w:lang w:val="en-US" w:eastAsia="zh-CN" w:bidi="ar-SA"/>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1.3采购方式：竞争性磋商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8"/>
          <w:szCs w:val="28"/>
        </w:rPr>
      </w:pPr>
      <w:r>
        <w:rPr>
          <w:rFonts w:hint="eastAsia" w:asciiTheme="minorEastAsia" w:hAnsiTheme="minorEastAsia" w:eastAsiaTheme="minorEastAsia" w:cstheme="minorEastAsia"/>
          <w:sz w:val="28"/>
          <w:szCs w:val="28"/>
          <w:u w:val="none"/>
          <w:lang w:val="en-US" w:eastAsia="zh-CN"/>
        </w:rPr>
        <w:t>1.5采购内容：</w:t>
      </w:r>
      <w:r>
        <w:rPr>
          <w:rFonts w:hint="eastAsia" w:ascii="宋体" w:hAnsi="宋体" w:eastAsia="宋体" w:cs="Times New Roman"/>
          <w:sz w:val="28"/>
          <w:szCs w:val="28"/>
          <w:u w:val="single"/>
          <w:lang w:val="en-US" w:eastAsia="zh-CN"/>
        </w:rPr>
        <w:t>天然林抚育林地面积</w:t>
      </w:r>
      <w:r>
        <w:rPr>
          <w:rFonts w:hint="eastAsia" w:ascii="宋体" w:hAnsi="宋体" w:cs="Times New Roman"/>
          <w:sz w:val="28"/>
          <w:szCs w:val="28"/>
          <w:u w:val="single"/>
          <w:lang w:val="en-US" w:eastAsia="zh-CN"/>
        </w:rPr>
        <w:t>2</w:t>
      </w:r>
      <w:r>
        <w:rPr>
          <w:rFonts w:hint="eastAsia" w:ascii="宋体" w:hAnsi="宋体" w:eastAsia="宋体" w:cs="Times New Roman"/>
          <w:sz w:val="28"/>
          <w:szCs w:val="28"/>
          <w:u w:val="single"/>
          <w:lang w:val="en-US" w:eastAsia="zh-CN"/>
        </w:rPr>
        <w:t>000亩。主要工作内容：抚育小班</w:t>
      </w:r>
      <w:r>
        <w:rPr>
          <w:rFonts w:hint="eastAsia" w:ascii="宋体" w:hAnsi="宋体" w:cs="Times New Roman"/>
          <w:sz w:val="28"/>
          <w:szCs w:val="28"/>
          <w:u w:val="single"/>
          <w:lang w:val="en-US" w:eastAsia="zh-CN"/>
        </w:rPr>
        <w:t>外业</w:t>
      </w:r>
      <w:r>
        <w:rPr>
          <w:rFonts w:hint="eastAsia" w:ascii="宋体" w:hAnsi="宋体" w:eastAsia="宋体" w:cs="Times New Roman"/>
          <w:sz w:val="28"/>
          <w:szCs w:val="28"/>
          <w:u w:val="single"/>
          <w:lang w:val="en-US" w:eastAsia="zh-CN"/>
        </w:rPr>
        <w:t>调查、样地设置，郁闭度在0.5以上，抚育方式为林地清理、剩余物处理、针对抚育树或胸径大于10厘米的树木进行人工修枝作业等。</w:t>
      </w:r>
      <w:r>
        <w:rPr>
          <w:rFonts w:hint="eastAsia" w:ascii="宋体" w:hAnsi="宋体" w:eastAsia="宋体" w:cs="Times New Roman"/>
          <w:sz w:val="28"/>
          <w:szCs w:val="28"/>
          <w:u w:val="single"/>
        </w:rPr>
        <w:t>（具体详见</w:t>
      </w:r>
      <w:r>
        <w:rPr>
          <w:rFonts w:hint="eastAsia" w:ascii="宋体" w:hAnsi="宋体" w:cs="Times New Roman"/>
          <w:sz w:val="28"/>
          <w:szCs w:val="28"/>
          <w:u w:val="single"/>
          <w:lang w:val="en-US" w:eastAsia="zh-CN"/>
        </w:rPr>
        <w:t>清单文件</w:t>
      </w:r>
      <w:r>
        <w:rPr>
          <w:rFonts w:hint="eastAsia" w:ascii="宋体" w:hAnsi="宋体" w:eastAsia="宋体" w:cs="Times New Roman"/>
          <w:sz w:val="28"/>
          <w:szCs w:val="28"/>
          <w:u w:val="singl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采购预算：</w:t>
      </w:r>
      <w:r>
        <w:rPr>
          <w:rFonts w:hint="eastAsia" w:asciiTheme="minorEastAsia" w:hAnsiTheme="minorEastAsia" w:eastAsiaTheme="minorEastAsia" w:cstheme="minorEastAsia"/>
          <w:sz w:val="28"/>
          <w:szCs w:val="28"/>
          <w:highlight w:val="none"/>
          <w:lang w:val="en-US" w:eastAsia="zh-CN"/>
        </w:rPr>
        <w:t>30.2</w:t>
      </w:r>
      <w:r>
        <w:rPr>
          <w:rFonts w:hint="eastAsia" w:asciiTheme="minorEastAsia" w:hAnsiTheme="minorEastAsia" w:eastAsiaTheme="minorEastAsia" w:cstheme="minorEastAsia"/>
          <w:sz w:val="28"/>
          <w:szCs w:val="28"/>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kern w:val="2"/>
          <w:sz w:val="28"/>
          <w:szCs w:val="28"/>
          <w:u w:val="singl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招标控制价</w:t>
      </w:r>
      <w:r>
        <w:rPr>
          <w:rFonts w:hint="eastAsia" w:ascii="宋体" w:hAnsi="宋体" w:eastAsia="宋体" w:cs="Times New Roman"/>
          <w:sz w:val="28"/>
          <w:szCs w:val="28"/>
          <w:highlight w:val="none"/>
        </w:rPr>
        <w:t>：</w:t>
      </w:r>
      <w:r>
        <w:rPr>
          <w:rFonts w:hint="eastAsia" w:ascii="宋体" w:hAnsi="宋体" w:cs="Times New Roman"/>
          <w:color w:val="C00000"/>
          <w:sz w:val="28"/>
          <w:szCs w:val="28"/>
          <w:lang w:val="en-US" w:eastAsia="zh-CN"/>
        </w:rPr>
        <w:t>305453.97</w:t>
      </w:r>
      <w:r>
        <w:rPr>
          <w:rFonts w:hint="eastAsia" w:ascii="宋体" w:hAnsi="宋体" w:eastAsia="宋体" w:cs="Times New Roman"/>
          <w:color w:val="C00000"/>
          <w:sz w:val="28"/>
          <w:szCs w:val="28"/>
          <w:lang w:val="en-US" w:eastAsia="zh-CN"/>
        </w:rPr>
        <w:t>元</w:t>
      </w:r>
      <w:r>
        <w:rPr>
          <w:rFonts w:hint="eastAsia" w:asciiTheme="minorEastAsia" w:hAnsiTheme="minorEastAsia" w:eastAsiaTheme="minorEastAsia" w:cstheme="minor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FF0000"/>
          <w:sz w:val="28"/>
          <w:szCs w:val="28"/>
          <w:u w:val="singl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宋体" w:hAnsi="宋体"/>
          <w:sz w:val="28"/>
          <w:szCs w:val="28"/>
          <w:highlight w:val="none"/>
        </w:rPr>
        <w:t>合同履行期限</w:t>
      </w:r>
      <w:r>
        <w:rPr>
          <w:rFonts w:hint="eastAsia" w:ascii="宋体" w:hAnsi="宋体"/>
          <w:sz w:val="28"/>
          <w:szCs w:val="28"/>
          <w:highlight w:val="none"/>
          <w:lang w:eastAsia="zh-CN"/>
        </w:rPr>
        <w:t>（服务期）</w:t>
      </w:r>
      <w:r>
        <w:rPr>
          <w:rFonts w:hint="eastAsia" w:ascii="宋体" w:hAnsi="宋体"/>
          <w:sz w:val="28"/>
          <w:szCs w:val="28"/>
          <w:highlight w:val="none"/>
        </w:rPr>
        <w:t>：</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eastAsia="宋体" w:cs="Times New Roman"/>
          <w:color w:val="auto"/>
          <w:sz w:val="28"/>
          <w:szCs w:val="28"/>
          <w:highlight w:val="none"/>
          <w:u w:val="none"/>
          <w:lang w:val="en-US" w:eastAsia="zh-CN"/>
        </w:rPr>
        <w:t>5</w:t>
      </w:r>
      <w:r>
        <w:rPr>
          <w:rFonts w:hint="default" w:ascii="宋体" w:hAnsi="宋体" w:eastAsia="宋体" w:cs="Times New Roman"/>
          <w:color w:val="auto"/>
          <w:sz w:val="28"/>
          <w:szCs w:val="28"/>
          <w:highlight w:val="none"/>
          <w:u w:val="none"/>
        </w:rPr>
        <w:t>月—</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10月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w:t>
      </w:r>
      <w:r>
        <w:rPr>
          <w:rFonts w:hint="eastAsia" w:ascii="宋体" w:hAnsi="宋体"/>
          <w:i w:val="0"/>
          <w:iCs w:val="0"/>
          <w:sz w:val="28"/>
          <w:szCs w:val="28"/>
        </w:rPr>
        <w:t>（</w:t>
      </w:r>
      <w:r>
        <w:rPr>
          <w:rFonts w:ascii="宋体" w:hAnsi="宋体"/>
          <w:i w:val="0"/>
          <w:iCs w:val="0"/>
          <w:sz w:val="28"/>
          <w:szCs w:val="28"/>
        </w:rPr>
        <w:t>否</w:t>
      </w:r>
      <w:r>
        <w:rPr>
          <w:rFonts w:hint="eastAsia" w:ascii="宋体" w:hAnsi="宋体"/>
          <w:i w:val="0"/>
          <w:iCs w:val="0"/>
          <w:sz w:val="28"/>
          <w:szCs w:val="28"/>
        </w:rPr>
        <w:t>）</w:t>
      </w:r>
      <w:r>
        <w:rPr>
          <w:rFonts w:hint="eastAsia" w:asciiTheme="minorEastAsia" w:hAnsiTheme="minorEastAsia" w:eastAsiaTheme="minorEastAsia" w:cstheme="minorEastAsia"/>
          <w:sz w:val="28"/>
          <w:szCs w:val="28"/>
        </w:rPr>
        <w:t>接受联合体。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二、申请人的资格要求：</w:t>
      </w:r>
    </w:p>
    <w:p>
      <w:pPr>
        <w:spacing w:line="600" w:lineRule="exact"/>
        <w:ind w:firstLine="560" w:firstLineChars="200"/>
        <w:rPr>
          <w:rFonts w:ascii="宋体" w:hAnsi="宋体"/>
          <w:sz w:val="28"/>
          <w:szCs w:val="28"/>
        </w:rPr>
      </w:pPr>
      <w:r>
        <w:rPr>
          <w:rFonts w:hint="eastAsia" w:ascii="宋体" w:hAnsi="宋体"/>
          <w:sz w:val="28"/>
          <w:szCs w:val="28"/>
        </w:rPr>
        <w:t>1.满足《中华人民共和国政府采购法》第二十二条规定；</w:t>
      </w:r>
    </w:p>
    <w:p>
      <w:pPr>
        <w:spacing w:line="60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.落实政府采购政策需满足的资格要求：</w:t>
      </w:r>
      <w:r>
        <w:rPr>
          <w:rFonts w:hint="eastAsia" w:asciiTheme="minorEastAsia" w:hAnsiTheme="minorEastAsia" w:eastAsiaTheme="minorEastAsia" w:cstheme="minorEastAsia"/>
          <w:b w:val="0"/>
          <w:bCs/>
          <w:color w:val="auto"/>
          <w:sz w:val="28"/>
          <w:szCs w:val="28"/>
          <w:highlight w:val="none"/>
          <w:lang w:val="en-US" w:eastAsia="zh-CN"/>
        </w:rPr>
        <w:t>专门面向中小企业项目</w:t>
      </w:r>
    </w:p>
    <w:p>
      <w:pPr>
        <w:spacing w:line="60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具备有效的营业执照</w:t>
      </w:r>
    </w:p>
    <w:p>
      <w:pPr>
        <w:spacing w:line="600" w:lineRule="exact"/>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(2)人员、技术、设备等方面具备完成此次招标内容的能力;</w:t>
      </w:r>
    </w:p>
    <w:p>
      <w:pPr>
        <w:spacing w:line="600" w:lineRule="exact"/>
        <w:ind w:firstLine="560" w:firstLineChars="200"/>
        <w:rPr>
          <w:rFonts w:hint="eastAsia" w:ascii="宋体" w:hAnsi="宋体"/>
          <w:sz w:val="28"/>
          <w:szCs w:val="28"/>
          <w:u w:val="single"/>
        </w:rPr>
      </w:pPr>
      <w:r>
        <w:rPr>
          <w:rFonts w:hint="eastAsia" w:ascii="宋体" w:hAnsi="宋体"/>
          <w:sz w:val="28"/>
          <w:szCs w:val="28"/>
          <w:u w:val="none"/>
          <w:lang w:val="en-US" w:eastAsia="zh-CN"/>
        </w:rPr>
        <w:t>(3)</w:t>
      </w:r>
      <w:r>
        <w:rPr>
          <w:rFonts w:hint="eastAsia" w:ascii="宋体" w:hAnsi="宋体"/>
          <w:sz w:val="28"/>
          <w:szCs w:val="28"/>
          <w:u w:val="none"/>
        </w:rPr>
        <w:t>单位负责人为同一人或者存在直接控股、管理关系的不同供应商，不得同时参加本项目同一包的投标；</w:t>
      </w:r>
    </w:p>
    <w:p>
      <w:pPr>
        <w:spacing w:line="600" w:lineRule="exact"/>
        <w:ind w:firstLine="560" w:firstLineChars="200"/>
        <w:rPr>
          <w:rFonts w:hint="eastAsia" w:ascii="宋体" w:hAnsi="宋体"/>
          <w:sz w:val="28"/>
          <w:szCs w:val="28"/>
          <w:u w:val="single"/>
        </w:rPr>
      </w:pPr>
      <w:r>
        <w:rPr>
          <w:rFonts w:hint="eastAsia" w:ascii="宋体" w:hAnsi="宋体"/>
          <w:sz w:val="28"/>
          <w:szCs w:val="28"/>
          <w:u w:val="none"/>
        </w:rPr>
        <w:t>（</w:t>
      </w:r>
      <w:r>
        <w:rPr>
          <w:rFonts w:hint="eastAsia" w:ascii="宋体" w:hAnsi="宋体"/>
          <w:sz w:val="28"/>
          <w:szCs w:val="28"/>
          <w:u w:val="none"/>
          <w:lang w:val="en-US" w:eastAsia="zh-CN"/>
        </w:rPr>
        <w:t>4</w:t>
      </w:r>
      <w:r>
        <w:rPr>
          <w:rFonts w:hint="eastAsia" w:ascii="宋体" w:hAnsi="宋体"/>
          <w:sz w:val="28"/>
          <w:szCs w:val="28"/>
          <w:u w:val="none"/>
        </w:rPr>
        <w:t>）未被“信用中国”网站（www.creditchina.gov.cn）、“中国政府采购网”（www.ccgp.gov.cn）列入失信被执行人、重大税收违法案件当事人名单、政府采购严重失信行为记录名单；</w:t>
      </w:r>
    </w:p>
    <w:p>
      <w:pPr>
        <w:spacing w:line="600" w:lineRule="exact"/>
        <w:ind w:firstLine="560" w:firstLineChars="200"/>
        <w:rPr>
          <w:rFonts w:hint="eastAsia" w:ascii="宋体" w:hAnsi="宋体"/>
          <w:sz w:val="28"/>
          <w:szCs w:val="28"/>
        </w:rPr>
      </w:pPr>
      <w:r>
        <w:rPr>
          <w:rFonts w:hint="eastAsia" w:ascii="宋体" w:hAnsi="宋体"/>
          <w:sz w:val="28"/>
          <w:szCs w:val="28"/>
        </w:rPr>
        <w:t>3.本项目的特定资格要求：无。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三、获取磋商文件:</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sz w:val="28"/>
          <w:szCs w:val="28"/>
          <w:lang w:eastAsia="zh-CN"/>
        </w:rPr>
        <w:t>获取</w:t>
      </w:r>
      <w:r>
        <w:rPr>
          <w:rFonts w:hint="eastAsia" w:asciiTheme="minorEastAsia" w:hAnsiTheme="minorEastAsia" w:eastAsiaTheme="minorEastAsia" w:cstheme="minorEastAsia"/>
          <w:b w:val="0"/>
          <w:bCs w:val="0"/>
          <w:sz w:val="28"/>
          <w:szCs w:val="28"/>
        </w:rPr>
        <w:t>时间</w:t>
      </w:r>
      <w:r>
        <w:rPr>
          <w:rFonts w:hint="eastAsia" w:asciiTheme="minorEastAsia" w:hAnsiTheme="minorEastAsia" w:eastAsiaTheme="minorEastAsia" w:cstheme="minorEastAsia"/>
          <w:b w:val="0"/>
          <w:bCs w:val="0"/>
          <w:color w:val="C00000"/>
          <w:sz w:val="28"/>
          <w:szCs w:val="28"/>
        </w:rPr>
        <w:t>：</w:t>
      </w:r>
      <w:r>
        <w:rPr>
          <w:rFonts w:hint="eastAsia" w:asciiTheme="minorEastAsia" w:hAnsiTheme="minorEastAsia" w:eastAsiaTheme="minorEastAsia" w:cstheme="minorEastAsia"/>
          <w:color w:val="C00000"/>
          <w:sz w:val="28"/>
          <w:szCs w:val="28"/>
          <w:u w:val="single"/>
          <w:lang w:val="en-US" w:eastAsia="zh-CN"/>
        </w:rPr>
        <w:t>2023</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5</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18 </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至 2023</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5 </w:t>
      </w:r>
      <w:bookmarkStart w:id="5" w:name="_GoBack"/>
      <w:bookmarkEnd w:id="5"/>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25</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w:t>
      </w:r>
      <w:r>
        <w:rPr>
          <w:rFonts w:hint="eastAsia" w:asciiTheme="minorEastAsia" w:hAnsiTheme="minorEastAsia" w:eastAsiaTheme="minorEastAsia" w:cstheme="minorEastAsia"/>
          <w:color w:val="auto"/>
          <w:sz w:val="28"/>
          <w:szCs w:val="28"/>
        </w:rPr>
        <w:t>，每天上午</w:t>
      </w:r>
      <w:r>
        <w:rPr>
          <w:rFonts w:hint="default" w:ascii="宋体" w:hAnsi="宋体" w:cs="宋体"/>
          <w:sz w:val="28"/>
          <w:szCs w:val="28"/>
          <w:u w:val="single"/>
          <w:lang w:val="en-US"/>
        </w:rPr>
        <w:t>00</w:t>
      </w:r>
      <w:r>
        <w:rPr>
          <w:rFonts w:hint="eastAsia" w:ascii="宋体" w:hAnsi="宋体" w:cs="宋体"/>
          <w:sz w:val="28"/>
          <w:szCs w:val="28"/>
          <w:u w:val="single"/>
        </w:rPr>
        <w:t>:</w:t>
      </w:r>
      <w:r>
        <w:rPr>
          <w:rFonts w:hint="default" w:ascii="宋体" w:hAnsi="宋体" w:cs="宋体"/>
          <w:sz w:val="28"/>
          <w:szCs w:val="28"/>
          <w:u w:val="single"/>
          <w:lang w:val="en-US" w:eastAsia="zh-CN"/>
        </w:rPr>
        <w:t>00</w:t>
      </w:r>
      <w:r>
        <w:rPr>
          <w:rFonts w:hint="eastAsia" w:ascii="宋体" w:hAnsi="宋体" w:cs="宋体"/>
          <w:sz w:val="28"/>
          <w:szCs w:val="28"/>
          <w:u w:val="single"/>
        </w:rPr>
        <w:t xml:space="preserve"> </w:t>
      </w:r>
      <w:r>
        <w:rPr>
          <w:rFonts w:hint="eastAsia" w:ascii="宋体" w:hAnsi="宋体" w:cs="宋体"/>
          <w:sz w:val="28"/>
          <w:szCs w:val="28"/>
        </w:rPr>
        <w:t>至</w:t>
      </w:r>
      <w:r>
        <w:rPr>
          <w:rFonts w:ascii="宋体" w:hAnsi="宋体" w:cs="宋体"/>
          <w:sz w:val="28"/>
          <w:szCs w:val="28"/>
          <w:u w:val="single"/>
        </w:rPr>
        <w:t>1</w:t>
      </w:r>
      <w:r>
        <w:rPr>
          <w:rFonts w:hint="default" w:ascii="宋体" w:hAnsi="宋体" w:cs="宋体"/>
          <w:sz w:val="28"/>
          <w:szCs w:val="28"/>
          <w:u w:val="single"/>
          <w:lang w:val="en-US" w:eastAsia="zh-CN"/>
        </w:rPr>
        <w:t>4</w:t>
      </w:r>
      <w:r>
        <w:rPr>
          <w:rFonts w:hint="eastAsia" w:ascii="宋体" w:hAnsi="宋体" w:cs="宋体"/>
          <w:sz w:val="28"/>
          <w:szCs w:val="28"/>
          <w:u w:val="single"/>
        </w:rPr>
        <w:t>:</w:t>
      </w:r>
      <w:r>
        <w:rPr>
          <w:rFonts w:hint="default"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，下午</w:t>
      </w:r>
      <w:r>
        <w:rPr>
          <w:rFonts w:ascii="宋体" w:hAnsi="宋体" w:cs="宋体"/>
          <w:sz w:val="28"/>
          <w:szCs w:val="28"/>
          <w:u w:val="single"/>
        </w:rPr>
        <w:t>1</w:t>
      </w:r>
      <w:r>
        <w:rPr>
          <w:rFonts w:hint="default" w:ascii="宋体" w:hAnsi="宋体" w:cs="宋体"/>
          <w:sz w:val="28"/>
          <w:szCs w:val="28"/>
          <w:u w:val="single"/>
          <w:lang w:val="en-US" w:eastAsia="zh-CN"/>
        </w:rPr>
        <w:t>4</w:t>
      </w:r>
      <w:r>
        <w:rPr>
          <w:rFonts w:hint="eastAsia" w:ascii="宋体" w:hAnsi="宋体" w:cs="宋体"/>
          <w:sz w:val="28"/>
          <w:szCs w:val="28"/>
          <w:u w:val="single"/>
        </w:rPr>
        <w:t>:</w:t>
      </w:r>
      <w:r>
        <w:rPr>
          <w:rFonts w:hint="default" w:ascii="宋体" w:hAnsi="宋体" w:cs="宋体"/>
          <w:sz w:val="28"/>
          <w:szCs w:val="28"/>
          <w:u w:val="single"/>
          <w:lang w:val="en-US" w:eastAsia="zh-CN"/>
        </w:rPr>
        <w:t>0</w:t>
      </w:r>
      <w:r>
        <w:rPr>
          <w:rFonts w:hint="eastAsia" w:ascii="宋体" w:hAnsi="宋体" w:cs="宋体"/>
          <w:sz w:val="28"/>
          <w:szCs w:val="28"/>
          <w:u w:val="single"/>
        </w:rPr>
        <w:t>0</w:t>
      </w:r>
      <w:r>
        <w:rPr>
          <w:rFonts w:hint="eastAsia" w:ascii="宋体" w:hAnsi="宋体" w:cs="宋体"/>
          <w:sz w:val="28"/>
          <w:szCs w:val="28"/>
        </w:rPr>
        <w:t xml:space="preserve"> 至</w:t>
      </w:r>
      <w:r>
        <w:rPr>
          <w:rFonts w:hint="default" w:ascii="宋体" w:hAnsi="宋体" w:cs="宋体"/>
          <w:sz w:val="28"/>
          <w:szCs w:val="28"/>
          <w:u w:val="single"/>
          <w:lang w:val="en-US"/>
        </w:rPr>
        <w:t>23</w:t>
      </w:r>
      <w:r>
        <w:rPr>
          <w:rFonts w:hint="eastAsia" w:ascii="宋体" w:hAnsi="宋体" w:cs="宋体"/>
          <w:sz w:val="28"/>
          <w:szCs w:val="28"/>
          <w:u w:val="single"/>
        </w:rPr>
        <w:t>:</w:t>
      </w:r>
      <w:r>
        <w:rPr>
          <w:rFonts w:hint="default" w:ascii="宋体" w:hAnsi="宋体" w:cs="宋体"/>
          <w:sz w:val="28"/>
          <w:szCs w:val="28"/>
          <w:u w:val="single"/>
          <w:lang w:val="en-US"/>
        </w:rPr>
        <w:t>59</w:t>
      </w:r>
      <w:r>
        <w:rPr>
          <w:rFonts w:hint="eastAsia" w:ascii="宋体" w:hAnsi="宋体" w:cs="宋体"/>
          <w:sz w:val="28"/>
          <w:szCs w:val="28"/>
          <w:u w:val="single"/>
        </w:rPr>
        <w:t xml:space="preserve"> </w:t>
      </w:r>
      <w:r>
        <w:rPr>
          <w:rFonts w:hint="eastAsia" w:asciiTheme="minorEastAsia" w:hAnsiTheme="minorEastAsia" w:eastAsiaTheme="minorEastAsia" w:cstheme="minorEastAsia"/>
          <w:color w:val="auto"/>
          <w:sz w:val="28"/>
          <w:szCs w:val="28"/>
        </w:rPr>
        <w:t>（北京时间，法定节假日除外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地点：</w:t>
      </w:r>
      <w:r>
        <w:rPr>
          <w:rFonts w:hint="eastAsia" w:ascii="宋体" w:hAnsi="宋体" w:cs="宋体"/>
          <w:sz w:val="28"/>
          <w:szCs w:val="28"/>
        </w:rPr>
        <w:t>新疆政府采购云平台（https://www.zcygov.cn/）</w:t>
      </w:r>
    </w:p>
    <w:p>
      <w:pPr>
        <w:spacing w:line="600" w:lineRule="exact"/>
        <w:ind w:firstLine="560" w:firstLineChars="200"/>
        <w:rPr>
          <w:rFonts w:ascii="宋体" w:hAnsi="宋体" w:cs="宋体"/>
          <w:sz w:val="28"/>
          <w:szCs w:val="28"/>
          <w:u w:val="single"/>
        </w:rPr>
      </w:pPr>
      <w:r>
        <w:rPr>
          <w:rFonts w:hint="eastAsia" w:asciiTheme="minorEastAsia" w:hAnsiTheme="minorEastAsia" w:eastAsiaTheme="minorEastAsia" w:cstheme="minorEastAsia"/>
          <w:b w:val="0"/>
          <w:bCs w:val="0"/>
          <w:color w:val="auto"/>
          <w:sz w:val="28"/>
          <w:szCs w:val="28"/>
          <w:lang w:eastAsia="zh-CN"/>
        </w:rPr>
        <w:t>获取</w:t>
      </w:r>
      <w:r>
        <w:rPr>
          <w:rFonts w:hint="eastAsia" w:asciiTheme="minorEastAsia" w:hAnsiTheme="minorEastAsia" w:eastAsiaTheme="minorEastAsia" w:cstheme="minorEastAsia"/>
          <w:b w:val="0"/>
          <w:bCs w:val="0"/>
          <w:color w:val="auto"/>
          <w:sz w:val="28"/>
          <w:szCs w:val="28"/>
        </w:rPr>
        <w:t>方式：</w:t>
      </w:r>
      <w:r>
        <w:rPr>
          <w:rFonts w:hint="eastAsia" w:ascii="宋体" w:hAnsi="宋体" w:cs="宋体"/>
          <w:sz w:val="28"/>
          <w:szCs w:val="28"/>
        </w:rPr>
        <w:t xml:space="preserve">登录新疆政府采购云平台（https://www.zcygov.cn/）后进入“项目采购”应用，在获取采购文件菜单中选择项目，申请获取采购文件，过期不予受理。未按上述要求获取采购文件的，其响应文件不予接收。平台操作过中如需帮助，可联系政采云平台客服热线 </w:t>
      </w:r>
      <w:r>
        <w:rPr>
          <w:rFonts w:hint="eastAsia" w:ascii="宋体" w:hAnsi="宋体" w:cs="宋体"/>
          <w:sz w:val="28"/>
          <w:szCs w:val="28"/>
          <w:lang w:val="en-US" w:eastAsia="zh-CN"/>
        </w:rPr>
        <w:t>95763</w:t>
      </w:r>
      <w:r>
        <w:rPr>
          <w:rFonts w:hint="eastAsia" w:ascii="宋体" w:hAnsi="宋体" w:cs="宋体"/>
          <w:sz w:val="28"/>
          <w:szCs w:val="28"/>
        </w:rPr>
        <w:t xml:space="preserve">获取技术支持。 </w:t>
      </w:r>
    </w:p>
    <w:p>
      <w:pPr>
        <w:spacing w:line="600" w:lineRule="exact"/>
        <w:ind w:firstLine="560" w:firstLineChars="200"/>
        <w:rPr>
          <w:rFonts w:ascii="宋体" w:hAnsi="宋体" w:cs="宋体"/>
          <w:sz w:val="28"/>
          <w:szCs w:val="28"/>
        </w:rPr>
      </w:pPr>
      <w:r>
        <w:rPr>
          <w:rFonts w:hint="eastAsia" w:asciiTheme="minorEastAsia" w:hAnsiTheme="minorEastAsia" w:eastAsiaTheme="minorEastAsia" w:cstheme="minorEastAsia"/>
          <w:b w:val="0"/>
          <w:bCs w:val="0"/>
          <w:color w:val="auto"/>
          <w:sz w:val="28"/>
          <w:szCs w:val="28"/>
        </w:rPr>
        <w:t>售</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价：</w:t>
      </w:r>
      <w:r>
        <w:rPr>
          <w:rFonts w:hint="eastAsia" w:ascii="宋体" w:hAnsi="宋体" w:cs="宋体"/>
          <w:sz w:val="28"/>
          <w:szCs w:val="28"/>
        </w:rPr>
        <w:t>￥</w:t>
      </w:r>
      <w:r>
        <w:rPr>
          <w:rFonts w:hint="eastAsia" w:ascii="宋体" w:hAnsi="宋体" w:cs="宋体"/>
          <w:sz w:val="28"/>
          <w:szCs w:val="28"/>
          <w:lang w:val="en-US" w:eastAsia="zh-CN"/>
        </w:rPr>
        <w:t>0.00</w:t>
      </w:r>
      <w:r>
        <w:rPr>
          <w:rFonts w:hint="eastAsia" w:ascii="宋体" w:hAnsi="宋体" w:cs="宋体"/>
          <w:sz w:val="28"/>
          <w:szCs w:val="28"/>
        </w:rPr>
        <w:t>元/份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u w:val="single"/>
        </w:rPr>
      </w:pPr>
      <w:r>
        <w:rPr>
          <w:rFonts w:hint="eastAsia" w:asciiTheme="minorEastAsia" w:hAnsiTheme="minorEastAsia" w:eastAsiaTheme="minorEastAsia" w:cstheme="minorEastAsia"/>
          <w:b w:val="0"/>
          <w:bCs w:val="0"/>
          <w:color w:val="auto"/>
          <w:sz w:val="28"/>
          <w:szCs w:val="28"/>
        </w:rPr>
        <w:t>截止时间：</w:t>
      </w:r>
      <w:r>
        <w:rPr>
          <w:rFonts w:hint="eastAsia" w:asciiTheme="minorEastAsia" w:hAnsiTheme="minorEastAsia" w:eastAsiaTheme="minorEastAsia" w:cstheme="minorEastAsia"/>
          <w:color w:val="C00000"/>
          <w:sz w:val="28"/>
          <w:szCs w:val="28"/>
          <w:u w:val="single"/>
          <w:lang w:val="en-US" w:eastAsia="zh-CN"/>
        </w:rPr>
        <w:t xml:space="preserve">2023 </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5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2</w:t>
      </w:r>
      <w:r>
        <w:rPr>
          <w:rFonts w:hint="default" w:asciiTheme="minorEastAsia" w:hAnsiTheme="minorEastAsia" w:eastAsiaTheme="minorEastAsia" w:cstheme="minorEastAsia"/>
          <w:color w:val="C00000"/>
          <w:sz w:val="28"/>
          <w:szCs w:val="28"/>
          <w:u w:val="single"/>
          <w:lang w:val="en-US" w:eastAsia="zh-CN"/>
        </w:rPr>
        <w:t>9</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16</w:t>
      </w:r>
      <w:r>
        <w:rPr>
          <w:rFonts w:hint="eastAsia" w:asciiTheme="minorEastAsia" w:hAnsiTheme="minorEastAsia" w:eastAsiaTheme="minorEastAsia" w:cstheme="minorEastAsia"/>
          <w:color w:val="C00000"/>
          <w:sz w:val="28"/>
          <w:szCs w:val="28"/>
          <w:u w:val="single"/>
        </w:rPr>
        <w:t>点</w:t>
      </w:r>
      <w:r>
        <w:rPr>
          <w:rFonts w:hint="eastAsia" w:asciiTheme="minorEastAsia" w:hAnsiTheme="minorEastAsia" w:eastAsiaTheme="minorEastAsia" w:cstheme="minorEastAsia"/>
          <w:color w:val="C00000"/>
          <w:sz w:val="28"/>
          <w:szCs w:val="28"/>
          <w:u w:val="single"/>
          <w:lang w:val="en-US" w:eastAsia="zh-CN"/>
        </w:rPr>
        <w:t xml:space="preserve"> 00 </w:t>
      </w:r>
      <w:r>
        <w:rPr>
          <w:rFonts w:hint="eastAsia" w:asciiTheme="minorEastAsia" w:hAnsiTheme="minorEastAsia" w:eastAsiaTheme="minorEastAsia" w:cstheme="minorEastAsia"/>
          <w:color w:val="C0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000000"/>
          <w:sz w:val="28"/>
          <w:szCs w:val="28"/>
          <w:u w:val="single"/>
        </w:rPr>
      </w:pPr>
      <w:r>
        <w:rPr>
          <w:rFonts w:hint="eastAsia" w:asciiTheme="minorEastAsia" w:hAnsiTheme="minorEastAsia" w:eastAsiaTheme="minorEastAsia" w:cstheme="minorEastAsia"/>
          <w:b w:val="0"/>
          <w:bCs w:val="0"/>
          <w:color w:val="auto"/>
          <w:sz w:val="28"/>
          <w:szCs w:val="28"/>
        </w:rPr>
        <w:t>时</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间：</w:t>
      </w:r>
      <w:r>
        <w:rPr>
          <w:rFonts w:hint="eastAsia" w:asciiTheme="minorEastAsia" w:hAnsiTheme="minorEastAsia" w:eastAsiaTheme="minorEastAsia" w:cstheme="minorEastAsia"/>
          <w:color w:val="C00000"/>
          <w:sz w:val="28"/>
          <w:szCs w:val="28"/>
          <w:u w:val="single"/>
          <w:lang w:val="en-US" w:eastAsia="zh-CN"/>
        </w:rPr>
        <w:t xml:space="preserve">2023 </w:t>
      </w:r>
      <w:r>
        <w:rPr>
          <w:rFonts w:hint="eastAsia" w:asciiTheme="minorEastAsia" w:hAnsiTheme="minorEastAsia" w:eastAsiaTheme="minorEastAsia" w:cstheme="minorEastAsia"/>
          <w:color w:val="C00000"/>
          <w:sz w:val="28"/>
          <w:szCs w:val="28"/>
          <w:u w:val="single"/>
        </w:rPr>
        <w:t>年</w:t>
      </w:r>
      <w:r>
        <w:rPr>
          <w:rFonts w:hint="eastAsia" w:asciiTheme="minorEastAsia" w:hAnsiTheme="minorEastAsia" w:eastAsiaTheme="minorEastAsia" w:cstheme="minorEastAsia"/>
          <w:color w:val="C00000"/>
          <w:sz w:val="28"/>
          <w:szCs w:val="28"/>
          <w:u w:val="single"/>
          <w:lang w:val="en-US" w:eastAsia="zh-CN"/>
        </w:rPr>
        <w:t xml:space="preserve"> 5 </w:t>
      </w:r>
      <w:r>
        <w:rPr>
          <w:rFonts w:hint="eastAsia" w:asciiTheme="minorEastAsia" w:hAnsiTheme="minorEastAsia" w:eastAsiaTheme="minorEastAsia" w:cstheme="minorEastAsia"/>
          <w:color w:val="C00000"/>
          <w:sz w:val="28"/>
          <w:szCs w:val="28"/>
          <w:u w:val="single"/>
        </w:rPr>
        <w:t>月</w:t>
      </w:r>
      <w:r>
        <w:rPr>
          <w:rFonts w:hint="eastAsia" w:asciiTheme="minorEastAsia" w:hAnsiTheme="minorEastAsia" w:eastAsiaTheme="minorEastAsia" w:cstheme="minorEastAsia"/>
          <w:color w:val="C00000"/>
          <w:sz w:val="28"/>
          <w:szCs w:val="28"/>
          <w:u w:val="single"/>
          <w:lang w:val="en-US" w:eastAsia="zh-CN"/>
        </w:rPr>
        <w:t xml:space="preserve"> 2</w:t>
      </w:r>
      <w:r>
        <w:rPr>
          <w:rFonts w:hint="default" w:asciiTheme="minorEastAsia" w:hAnsiTheme="minorEastAsia" w:eastAsiaTheme="minorEastAsia" w:cstheme="minorEastAsia"/>
          <w:color w:val="C00000"/>
          <w:sz w:val="28"/>
          <w:szCs w:val="28"/>
          <w:u w:val="single"/>
          <w:lang w:val="en-US" w:eastAsia="zh-CN"/>
        </w:rPr>
        <w:t>9</w:t>
      </w:r>
      <w:r>
        <w:rPr>
          <w:rFonts w:hint="eastAsia" w:asciiTheme="minorEastAsia" w:hAnsiTheme="minorEastAsia" w:eastAsiaTheme="minorEastAsia" w:cstheme="minorEastAsia"/>
          <w:color w:val="C00000"/>
          <w:sz w:val="28"/>
          <w:szCs w:val="28"/>
          <w:u w:val="single"/>
          <w:lang w:val="en-US" w:eastAsia="zh-CN"/>
        </w:rPr>
        <w:t xml:space="preserve"> </w:t>
      </w:r>
      <w:r>
        <w:rPr>
          <w:rFonts w:hint="eastAsia" w:asciiTheme="minorEastAsia" w:hAnsiTheme="minorEastAsia" w:eastAsiaTheme="minorEastAsia" w:cstheme="minorEastAsia"/>
          <w:color w:val="C00000"/>
          <w:sz w:val="28"/>
          <w:szCs w:val="28"/>
          <w:u w:val="single"/>
        </w:rPr>
        <w:t>日</w:t>
      </w:r>
      <w:r>
        <w:rPr>
          <w:rFonts w:hint="eastAsia" w:asciiTheme="minorEastAsia" w:hAnsiTheme="minorEastAsia" w:eastAsiaTheme="minorEastAsia" w:cstheme="minorEastAsia"/>
          <w:color w:val="C00000"/>
          <w:sz w:val="28"/>
          <w:szCs w:val="28"/>
          <w:u w:val="single"/>
          <w:lang w:val="en-US" w:eastAsia="zh-CN"/>
        </w:rPr>
        <w:t xml:space="preserve"> 16 </w:t>
      </w:r>
      <w:r>
        <w:rPr>
          <w:rFonts w:hint="eastAsia" w:asciiTheme="minorEastAsia" w:hAnsiTheme="minorEastAsia" w:eastAsiaTheme="minorEastAsia" w:cstheme="minorEastAsia"/>
          <w:color w:val="C00000"/>
          <w:sz w:val="28"/>
          <w:szCs w:val="28"/>
          <w:u w:val="single"/>
        </w:rPr>
        <w:t>点</w:t>
      </w:r>
      <w:r>
        <w:rPr>
          <w:rFonts w:hint="eastAsia" w:asciiTheme="minorEastAsia" w:hAnsiTheme="minorEastAsia" w:eastAsiaTheme="minorEastAsia" w:cstheme="minorEastAsia"/>
          <w:color w:val="C00000"/>
          <w:sz w:val="28"/>
          <w:szCs w:val="28"/>
          <w:u w:val="single"/>
          <w:lang w:val="en-US" w:eastAsia="zh-CN"/>
        </w:rPr>
        <w:t xml:space="preserve"> 00 </w:t>
      </w:r>
      <w:r>
        <w:rPr>
          <w:rFonts w:hint="eastAsia" w:asciiTheme="minorEastAsia" w:hAnsiTheme="minorEastAsia" w:eastAsiaTheme="minorEastAsia" w:cstheme="minorEastAsia"/>
          <w:color w:val="C00000"/>
          <w:sz w:val="28"/>
          <w:szCs w:val="28"/>
          <w:u w:val="single"/>
        </w:rPr>
        <w:t>分</w:t>
      </w:r>
      <w:r>
        <w:rPr>
          <w:rFonts w:hint="eastAsia" w:asciiTheme="minorEastAsia" w:hAnsiTheme="minorEastAsia" w:eastAsiaTheme="minorEastAsia" w:cstheme="minorEastAsia"/>
          <w:color w:val="000000"/>
          <w:sz w:val="28"/>
          <w:szCs w:val="28"/>
          <w:u w:val="single"/>
        </w:rPr>
        <w:t>（北京时间）</w:t>
      </w:r>
    </w:p>
    <w:p>
      <w:pPr>
        <w:spacing w:line="600" w:lineRule="exact"/>
        <w:ind w:firstLine="560" w:firstLineChars="200"/>
        <w:rPr>
          <w:rFonts w:ascii="宋体" w:hAnsi="宋体"/>
          <w:bCs/>
          <w:sz w:val="28"/>
          <w:szCs w:val="28"/>
          <w:u w:val="single"/>
        </w:rPr>
      </w:pPr>
      <w:r>
        <w:rPr>
          <w:rFonts w:hint="eastAsia" w:asciiTheme="minorEastAsia" w:hAnsiTheme="minorEastAsia" w:eastAsiaTheme="minorEastAsia" w:cstheme="minorEastAsia"/>
          <w:b w:val="0"/>
          <w:bCs w:val="0"/>
          <w:color w:val="auto"/>
          <w:sz w:val="28"/>
          <w:szCs w:val="28"/>
        </w:rPr>
        <w:t>地</w:t>
      </w:r>
      <w:r>
        <w:rPr>
          <w:rFonts w:hint="eastAsia" w:asciiTheme="minorEastAsia" w:hAnsiTheme="minorEastAsia" w:eastAsiaTheme="minorEastAsia" w:cstheme="minorEastAsia"/>
          <w:b w:val="0"/>
          <w:bCs w:val="0"/>
          <w:color w:val="auto"/>
          <w:sz w:val="28"/>
          <w:szCs w:val="28"/>
          <w:lang w:val="en-US" w:eastAsia="zh-CN"/>
        </w:rPr>
        <w:t xml:space="preserve">    </w:t>
      </w:r>
      <w:r>
        <w:rPr>
          <w:rFonts w:hint="eastAsia" w:asciiTheme="minorEastAsia" w:hAnsiTheme="minorEastAsia" w:eastAsiaTheme="minorEastAsia" w:cstheme="minorEastAsia"/>
          <w:b w:val="0"/>
          <w:bCs w:val="0"/>
          <w:color w:val="auto"/>
          <w:sz w:val="28"/>
          <w:szCs w:val="28"/>
        </w:rPr>
        <w:t>点：</w:t>
      </w:r>
      <w:r>
        <w:rPr>
          <w:rFonts w:hint="eastAsia" w:ascii="宋体" w:hAnsi="宋体"/>
          <w:sz w:val="28"/>
          <w:szCs w:val="28"/>
          <w:u w:val="single"/>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自本公告发布之日起</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kern w:val="2"/>
          <w:sz w:val="28"/>
          <w:szCs w:val="28"/>
          <w:lang w:val="en-US" w:eastAsia="zh-CN" w:bidi="ar"/>
        </w:rPr>
      </w:pPr>
      <w:r>
        <w:rPr>
          <w:rFonts w:hint="eastAsia" w:asciiTheme="minorEastAsia" w:hAnsiTheme="minorEastAsia" w:eastAsiaTheme="minorEastAsia" w:cstheme="minorEastAsia"/>
          <w:b/>
          <w:bCs/>
          <w:kern w:val="2"/>
          <w:sz w:val="28"/>
          <w:szCs w:val="28"/>
          <w:lang w:val="en-US" w:eastAsia="zh-CN" w:bidi="ar"/>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1.本项目采用全流程不见面电子开评标，投标供应商需要使用CA加密设备，供应商可通过新疆数字证书认证中心官网（https://www.xjca.com.cn/）或下载“新疆政务通”APP自行进行申领。如需咨询，请联系新疆 CA 服务热线 0991-2819290；</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3.各供应商在开标前应确保成为新疆维吾尔自治区政府采购网正式注册入库供应商（已在政府采购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5.供应商在开标时须使用制作加密电子投标文件所使用的CA锁及电脑，电脑须提前配置好浏览器（建议使用360 浏览器或谷歌浏览器），以便开标时解锁。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360" w:lineRule="auto"/>
        <w:ind w:firstLine="1134"/>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8.如有操作性问题，可与政采云在线客服进行咨询，咨询电话95763</w:t>
      </w:r>
    </w:p>
    <w:p>
      <w:pPr>
        <w:spacing w:line="600" w:lineRule="exact"/>
        <w:ind w:firstLine="200"/>
        <w:rPr>
          <w:rFonts w:ascii="宋体" w:hAnsi="宋体" w:cs="宋体"/>
          <w:b w:val="0"/>
          <w:bCs/>
          <w:sz w:val="28"/>
          <w:szCs w:val="28"/>
        </w:rPr>
      </w:pPr>
      <w:r>
        <w:rPr>
          <w:rFonts w:hint="eastAsia" w:ascii="宋体" w:hAnsi="宋体" w:cs="宋体"/>
          <w:b w:val="0"/>
          <w:bCs/>
          <w:sz w:val="28"/>
          <w:szCs w:val="28"/>
        </w:rPr>
        <w:t>八、凡对本次采购提出询问，请按</w:t>
      </w:r>
      <w:r>
        <w:rPr>
          <w:rFonts w:ascii="宋体" w:hAnsi="宋体" w:cs="宋体"/>
          <w:b w:val="0"/>
          <w:bCs/>
          <w:sz w:val="28"/>
          <w:szCs w:val="28"/>
        </w:rPr>
        <w:t>以下方式</w:t>
      </w:r>
      <w:r>
        <w:rPr>
          <w:rFonts w:hint="eastAsia" w:ascii="宋体" w:hAnsi="宋体" w:cs="宋体"/>
          <w:b w:val="0"/>
          <w:bCs/>
          <w:sz w:val="28"/>
          <w:szCs w:val="28"/>
        </w:rPr>
        <w:t>联系。</w:t>
      </w:r>
    </w:p>
    <w:p>
      <w:pPr>
        <w:spacing w:line="600" w:lineRule="exact"/>
        <w:ind w:left="1959" w:leftChars="266" w:hanging="1400" w:hangingChars="500"/>
        <w:jc w:val="left"/>
        <w:rPr>
          <w:rFonts w:ascii="宋体" w:hAnsi="宋体" w:cs="宋体"/>
          <w:sz w:val="28"/>
          <w:szCs w:val="21"/>
        </w:rPr>
      </w:pPr>
      <w:bookmarkStart w:id="1" w:name="_Toc35393638"/>
      <w:bookmarkStart w:id="2" w:name="_Toc28359097"/>
      <w:bookmarkStart w:id="3" w:name="_Toc35393807"/>
      <w:bookmarkStart w:id="4" w:name="_Toc28359020"/>
      <w:r>
        <w:rPr>
          <w:rFonts w:hint="eastAsia" w:ascii="宋体" w:hAnsi="宋体" w:cs="宋体"/>
          <w:sz w:val="28"/>
          <w:szCs w:val="21"/>
        </w:rPr>
        <w:t>名    称：</w:t>
      </w:r>
      <w:r>
        <w:rPr>
          <w:rFonts w:hint="eastAsia"/>
          <w:sz w:val="28"/>
          <w:szCs w:val="21"/>
          <w:u w:val="single"/>
          <w:lang w:eastAsia="zh-CN"/>
        </w:rPr>
        <w:t>新疆天山西部国有林管理局特克斯分局</w:t>
      </w:r>
      <w:r>
        <w:rPr>
          <w:rFonts w:hint="eastAsia" w:ascii="宋体" w:hAnsi="宋体" w:cs="宋体"/>
          <w:sz w:val="28"/>
          <w:szCs w:val="21"/>
          <w:u w:val="single"/>
        </w:rPr>
        <w:t xml:space="preserve">  </w:t>
      </w:r>
    </w:p>
    <w:p>
      <w:pPr>
        <w:spacing w:line="600" w:lineRule="exact"/>
        <w:ind w:left="1959" w:leftChars="266" w:hanging="1400" w:hangingChars="500"/>
        <w:jc w:val="left"/>
        <w:rPr>
          <w:rFonts w:hint="eastAsia" w:ascii="Times New Roman" w:hAnsi="Times New Roman" w:eastAsia="宋体" w:cs="Times New Roman"/>
          <w:color w:val="0000FF"/>
          <w:sz w:val="28"/>
          <w:szCs w:val="21"/>
          <w:u w:val="single"/>
          <w:lang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sz w:val="28"/>
          <w:szCs w:val="21"/>
          <w:u w:val="single"/>
          <w:lang w:val="en-US" w:eastAsia="zh-CN"/>
        </w:rPr>
        <w:t>赵康义</w:t>
      </w:r>
      <w:r>
        <w:rPr>
          <w:rFonts w:hint="eastAsia"/>
          <w:sz w:val="28"/>
          <w:szCs w:val="21"/>
          <w:u w:val="single"/>
          <w:lang w:eastAsia="zh-CN"/>
        </w:rPr>
        <w:t xml:space="preserve"> </w:t>
      </w:r>
    </w:p>
    <w:p>
      <w:pPr>
        <w:spacing w:line="600" w:lineRule="exact"/>
        <w:ind w:left="1959" w:leftChars="266" w:hanging="1400" w:hangingChars="500"/>
        <w:jc w:val="left"/>
        <w:rPr>
          <w:rFonts w:hint="default" w:ascii="Times New Roman" w:hAnsi="Times New Roman" w:eastAsia="宋体" w:cs="Times New Roman"/>
          <w:sz w:val="28"/>
          <w:szCs w:val="21"/>
          <w:u w:val="none"/>
          <w:lang w:val="en-US" w:eastAsia="zh-CN"/>
        </w:rPr>
      </w:pPr>
      <w:r>
        <w:rPr>
          <w:rFonts w:hint="eastAsia" w:ascii="Times New Roman" w:hAnsi="Times New Roman" w:eastAsia="宋体" w:cs="Times New Roman"/>
          <w:sz w:val="28"/>
          <w:szCs w:val="21"/>
          <w:u w:val="none"/>
          <w:lang w:eastAsia="zh-CN"/>
        </w:rPr>
        <w:t xml:space="preserve">电 </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话：</w:t>
      </w:r>
      <w:r>
        <w:rPr>
          <w:rFonts w:hint="eastAsia" w:ascii="宋体" w:hAnsi="宋体" w:eastAsia="宋体" w:cs="宋体"/>
          <w:sz w:val="28"/>
          <w:szCs w:val="21"/>
          <w:u w:val="single"/>
          <w:lang w:val="en-US" w:eastAsia="zh-CN"/>
        </w:rPr>
        <w:t>15352790966</w:t>
      </w:r>
    </w:p>
    <w:p>
      <w:pPr>
        <w:spacing w:line="600" w:lineRule="exact"/>
        <w:ind w:left="1959" w:leftChars="266" w:hanging="1400" w:hangingChars="500"/>
        <w:jc w:val="left"/>
        <w:rPr>
          <w:rFonts w:hint="eastAsia" w:ascii="Times New Roman" w:hAnsi="Times New Roman" w:eastAsia="宋体" w:cs="Times New Roman"/>
          <w:sz w:val="28"/>
          <w:szCs w:val="21"/>
          <w:u w:val="single"/>
          <w:lang w:eastAsia="zh-CN"/>
        </w:rPr>
      </w:pPr>
      <w:r>
        <w:rPr>
          <w:rFonts w:hint="eastAsia" w:ascii="Times New Roman" w:hAnsi="Times New Roman" w:eastAsia="宋体" w:cs="Times New Roman"/>
          <w:sz w:val="28"/>
          <w:szCs w:val="21"/>
          <w:u w:val="none"/>
          <w:lang w:eastAsia="zh-CN"/>
        </w:rPr>
        <w:t>联系地址：</w:t>
      </w:r>
      <w:r>
        <w:rPr>
          <w:rFonts w:hint="eastAsia" w:cs="Times New Roman"/>
          <w:sz w:val="28"/>
          <w:szCs w:val="21"/>
          <w:u w:val="single"/>
          <w:lang w:eastAsia="zh-CN"/>
        </w:rPr>
        <w:t>新疆伊犁特克斯县阿扎提街四环路1号</w:t>
      </w:r>
    </w:p>
    <w:p>
      <w:pPr>
        <w:spacing w:line="600" w:lineRule="exact"/>
        <w:ind w:firstLine="200"/>
        <w:rPr>
          <w:rFonts w:ascii="宋体" w:hAnsi="宋体" w:cs="宋体"/>
          <w:b/>
          <w:sz w:val="28"/>
          <w:szCs w:val="28"/>
        </w:rPr>
      </w:pPr>
      <w:r>
        <w:rPr>
          <w:rFonts w:hint="eastAsia" w:ascii="宋体" w:hAnsi="宋体" w:cs="宋体"/>
          <w:sz w:val="28"/>
          <w:szCs w:val="28"/>
        </w:rPr>
        <w:t>2.采购代理机构信息</w:t>
      </w:r>
      <w:bookmarkEnd w:id="1"/>
      <w:bookmarkEnd w:id="2"/>
      <w:bookmarkEnd w:id="3"/>
      <w:bookmarkEnd w:id="4"/>
    </w:p>
    <w:p>
      <w:pPr>
        <w:spacing w:line="600" w:lineRule="exact"/>
        <w:ind w:firstLine="560" w:firstLineChars="200"/>
        <w:jc w:val="left"/>
        <w:rPr>
          <w:rFonts w:hint="eastAsia" w:ascii="宋体" w:hAnsi="宋体" w:eastAsia="宋体" w:cs="宋体"/>
          <w:sz w:val="28"/>
          <w:szCs w:val="21"/>
          <w:lang w:eastAsia="zh-CN"/>
        </w:rPr>
      </w:pPr>
      <w:r>
        <w:rPr>
          <w:rFonts w:hint="eastAsia" w:ascii="宋体" w:hAnsi="宋体" w:cs="宋体"/>
          <w:sz w:val="28"/>
          <w:szCs w:val="21"/>
        </w:rPr>
        <w:t>名    称：</w:t>
      </w:r>
      <w:r>
        <w:rPr>
          <w:rFonts w:hint="eastAsia" w:ascii="宋体" w:hAnsi="宋体" w:cs="宋体"/>
          <w:sz w:val="28"/>
          <w:szCs w:val="21"/>
          <w:u w:val="single"/>
          <w:lang w:eastAsia="zh-CN"/>
        </w:rPr>
        <w:t>新疆煜信工程项目管理有限责任公司</w:t>
      </w:r>
    </w:p>
    <w:p>
      <w:pPr>
        <w:spacing w:line="600" w:lineRule="exact"/>
        <w:ind w:left="1959" w:leftChars="266" w:hanging="1400" w:hangingChars="500"/>
        <w:jc w:val="left"/>
        <w:rPr>
          <w:rFonts w:hint="eastAsia" w:ascii="宋体" w:hAnsi="宋体" w:cs="宋体"/>
          <w:sz w:val="28"/>
          <w:szCs w:val="21"/>
          <w:u w:val="single"/>
        </w:rPr>
      </w:pPr>
      <w:r>
        <w:rPr>
          <w:rFonts w:hint="eastAsia" w:ascii="宋体" w:hAnsi="宋体" w:cs="宋体"/>
          <w:sz w:val="28"/>
          <w:szCs w:val="21"/>
        </w:rPr>
        <w:t>地    址：</w:t>
      </w:r>
      <w:r>
        <w:rPr>
          <w:rFonts w:hint="eastAsia" w:ascii="宋体" w:hAnsi="宋体" w:cs="宋体"/>
          <w:sz w:val="28"/>
          <w:szCs w:val="21"/>
          <w:u w:val="single"/>
          <w:lang w:eastAsia="zh-CN"/>
        </w:rPr>
        <w:t>伊宁市经济合作区四川路</w:t>
      </w:r>
      <w:r>
        <w:rPr>
          <w:rFonts w:hint="eastAsia" w:ascii="宋体" w:hAnsi="宋体" w:cs="宋体"/>
          <w:sz w:val="28"/>
          <w:szCs w:val="21"/>
          <w:u w:val="single"/>
          <w:lang w:val="en-US" w:eastAsia="zh-CN"/>
        </w:rPr>
        <w:t>333号</w:t>
      </w:r>
      <w:r>
        <w:rPr>
          <w:rFonts w:hint="eastAsia" w:ascii="宋体" w:hAnsi="宋体" w:cs="宋体"/>
          <w:sz w:val="28"/>
          <w:szCs w:val="21"/>
          <w:u w:val="single"/>
          <w:lang w:eastAsia="zh-CN"/>
        </w:rPr>
        <w:t>江南春晓综合楼</w:t>
      </w:r>
      <w:r>
        <w:rPr>
          <w:rFonts w:hint="eastAsia" w:ascii="宋体" w:hAnsi="宋体" w:cs="宋体"/>
          <w:sz w:val="28"/>
          <w:szCs w:val="21"/>
          <w:u w:val="single"/>
          <w:lang w:val="en-US" w:eastAsia="zh-CN"/>
        </w:rPr>
        <w:t>806室</w:t>
      </w:r>
      <w:r>
        <w:rPr>
          <w:rFonts w:hint="eastAsia" w:ascii="宋体" w:hAnsi="宋体" w:cs="宋体"/>
          <w:sz w:val="28"/>
          <w:szCs w:val="21"/>
          <w:u w:val="single"/>
          <w:lang w:eastAsia="zh-CN"/>
        </w:rPr>
        <w:t xml:space="preserve"> </w:t>
      </w:r>
    </w:p>
    <w:p>
      <w:pPr>
        <w:spacing w:line="600" w:lineRule="exact"/>
        <w:ind w:firstLine="560" w:firstLineChars="200"/>
        <w:jc w:val="left"/>
        <w:rPr>
          <w:rFonts w:hint="eastAsia" w:eastAsia="宋体"/>
          <w:sz w:val="28"/>
          <w:szCs w:val="21"/>
          <w:u w:val="single"/>
          <w:lang w:val="en-US"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cs="Times New Roman"/>
          <w:sz w:val="28"/>
          <w:szCs w:val="21"/>
          <w:u w:val="single"/>
          <w:lang w:eastAsia="zh-CN"/>
        </w:rPr>
        <w:t>刘析尘</w:t>
      </w:r>
    </w:p>
    <w:p>
      <w:pPr>
        <w:spacing w:line="600" w:lineRule="exact"/>
        <w:ind w:firstLine="560" w:firstLineChars="200"/>
        <w:jc w:val="left"/>
        <w:rPr>
          <w:rFonts w:hint="default" w:ascii="宋体" w:hAnsi="宋体" w:eastAsia="宋体" w:cs="宋体"/>
          <w:sz w:val="28"/>
          <w:szCs w:val="21"/>
          <w:u w:val="single"/>
          <w:lang w:val="en-US" w:eastAsia="zh-CN"/>
        </w:rPr>
      </w:pPr>
      <w:r>
        <w:rPr>
          <w:rFonts w:hint="eastAsia" w:ascii="宋体" w:hAnsi="宋体" w:cs="宋体"/>
          <w:sz w:val="28"/>
          <w:szCs w:val="21"/>
        </w:rPr>
        <w:t>联系方式：</w:t>
      </w:r>
      <w:r>
        <w:rPr>
          <w:rFonts w:hint="eastAsia" w:ascii="宋体" w:hAnsi="宋体" w:cs="宋体"/>
          <w:sz w:val="28"/>
          <w:szCs w:val="21"/>
          <w:u w:val="single"/>
          <w:lang w:val="en-US" w:eastAsia="zh-CN"/>
        </w:rPr>
        <w:t>17799385111</w:t>
      </w:r>
    </w:p>
    <w:p>
      <w:pPr>
        <w:spacing w:line="600" w:lineRule="exact"/>
        <w:ind w:firstLine="200"/>
        <w:rPr>
          <w:rFonts w:hint="eastAsia" w:ascii="宋体" w:hAnsi="宋体" w:cs="宋体"/>
          <w:sz w:val="28"/>
          <w:szCs w:val="28"/>
          <w:lang w:val="en-US" w:eastAsia="zh-CN"/>
        </w:rPr>
      </w:pPr>
      <w:r>
        <w:rPr>
          <w:rFonts w:hint="eastAsia" w:ascii="宋体" w:hAnsi="宋体" w:cs="宋体"/>
          <w:sz w:val="28"/>
          <w:szCs w:val="28"/>
          <w:lang w:val="en-US" w:eastAsia="zh-CN"/>
        </w:rPr>
        <w:t>3.异议受理与投诉监督电话：</w:t>
      </w:r>
      <w:r>
        <w:rPr>
          <w:rFonts w:hint="eastAsia" w:ascii="宋体" w:hAnsi="宋体" w:eastAsia="宋体" w:cs="宋体"/>
          <w:sz w:val="28"/>
          <w:szCs w:val="21"/>
          <w:u w:val="single"/>
          <w:lang w:val="en-US" w:eastAsia="zh-CN"/>
        </w:rPr>
        <w:t>15352790966</w:t>
      </w:r>
      <w:r>
        <w:rPr>
          <w:rFonts w:hint="eastAsia" w:ascii="宋体" w:hAnsi="宋体" w:cs="宋体"/>
          <w:sz w:val="28"/>
          <w:szCs w:val="28"/>
        </w:rPr>
        <w:t xml:space="preserve"> </w:t>
      </w:r>
    </w:p>
    <w:p>
      <w:pPr>
        <w:widowControl/>
        <w:adjustRightInd w:val="0"/>
        <w:spacing w:before="60" w:after="60" w:line="600" w:lineRule="exact"/>
        <w:ind w:firstLine="560" w:firstLineChars="200"/>
        <w:jc w:val="left"/>
        <w:rPr>
          <w:rFonts w:hint="eastAsia" w:ascii="宋体" w:hAnsi="宋体" w:cs="宋体"/>
          <w:kern w:val="0"/>
          <w:sz w:val="28"/>
          <w:szCs w:val="21"/>
          <w:u w:val="single"/>
          <w:lang w:val="en-US" w:eastAsia="zh-CN"/>
        </w:rPr>
      </w:pPr>
    </w:p>
    <w:p>
      <w:pPr>
        <w:pStyle w:val="22"/>
        <w:rPr>
          <w:rFonts w:hint="eastAsia" w:ascii="宋体" w:hAnsi="宋体" w:cs="宋体"/>
          <w:kern w:val="0"/>
          <w:sz w:val="28"/>
          <w:szCs w:val="21"/>
          <w:u w:val="single"/>
          <w:lang w:val="en-US" w:eastAsia="zh-CN"/>
        </w:rPr>
      </w:pPr>
    </w:p>
    <w:p>
      <w:pPr>
        <w:rPr>
          <w:rFonts w:hint="eastAsia" w:ascii="宋体" w:hAnsi="宋体" w:cs="宋体"/>
          <w:kern w:val="0"/>
          <w:sz w:val="28"/>
          <w:szCs w:val="21"/>
          <w:u w:val="single"/>
          <w:lang w:val="en-US" w:eastAsia="zh-CN"/>
        </w:rPr>
      </w:pPr>
    </w:p>
    <w:p>
      <w:pPr>
        <w:pStyle w:val="2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2"/>
        <w:rPr>
          <w:rFonts w:hint="eastAsia" w:ascii="宋体" w:hAnsi="宋体" w:cs="宋体"/>
          <w:kern w:val="0"/>
          <w:sz w:val="28"/>
          <w:szCs w:val="21"/>
          <w:u w:val="single"/>
          <w:lang w:val="en-US" w:eastAsia="zh-CN"/>
        </w:rPr>
      </w:pPr>
    </w:p>
    <w:p>
      <w:pPr>
        <w:pStyle w:val="3"/>
        <w:keepNext/>
        <w:keepLines w:val="0"/>
        <w:pageBreakBefore w:val="0"/>
        <w:widowControl w:val="0"/>
        <w:numPr>
          <w:ilvl w:val="0"/>
          <w:numId w:val="4"/>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sz w:val="36"/>
          <w:szCs w:val="36"/>
          <w:lang w:eastAsia="zh-CN"/>
        </w:rPr>
      </w:pPr>
      <w:r>
        <w:rPr>
          <w:rFonts w:hint="eastAsia"/>
          <w:sz w:val="36"/>
          <w:szCs w:val="36"/>
          <w:lang w:val="en-US" w:eastAsia="zh-CN"/>
        </w:rPr>
        <w:t xml:space="preserve"> </w:t>
      </w:r>
      <w:r>
        <w:rPr>
          <w:rFonts w:hint="eastAsia"/>
          <w:sz w:val="36"/>
          <w:szCs w:val="36"/>
          <w:lang w:eastAsia="zh-CN"/>
        </w:rPr>
        <w:t>投标须知</w:t>
      </w:r>
    </w:p>
    <w:p>
      <w:pPr>
        <w:pStyle w:val="3"/>
        <w:keepNext/>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lang w:eastAsia="zh-CN"/>
        </w:rPr>
      </w:pPr>
      <w:r>
        <w:rPr>
          <w:rFonts w:hint="eastAsia" w:ascii="宋体" w:hAnsi="宋体" w:cs="宋体"/>
          <w:b w:val="0"/>
          <w:bCs/>
          <w:color w:val="auto"/>
          <w:kern w:val="2"/>
          <w:sz w:val="28"/>
          <w:szCs w:val="28"/>
          <w:highlight w:val="none"/>
          <w:lang w:eastAsia="zh-CN"/>
        </w:rPr>
        <w:t>供应商须知前附表</w:t>
      </w:r>
    </w:p>
    <w:tbl>
      <w:tblPr>
        <w:tblStyle w:val="42"/>
        <w:tblpPr w:leftFromText="181" w:rightFromText="181" w:vertAnchor="text" w:horzAnchor="page" w:tblpX="1141" w:tblpY="165"/>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774"/>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79"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序号</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w:t>
            </w:r>
          </w:p>
        </w:tc>
        <w:tc>
          <w:tcPr>
            <w:tcW w:w="7572"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内</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项目编号</w:t>
            </w:r>
          </w:p>
        </w:tc>
        <w:tc>
          <w:tcPr>
            <w:tcW w:w="7572" w:type="dxa"/>
            <w:noWrap w:val="0"/>
            <w:vAlign w:val="center"/>
          </w:tcPr>
          <w:p>
            <w:pPr>
              <w:widowControl/>
              <w:spacing w:line="360" w:lineRule="auto"/>
              <w:jc w:val="both"/>
              <w:rPr>
                <w:rFonts w:hint="default" w:asciiTheme="minorEastAsia" w:hAnsiTheme="minorEastAsia" w:eastAsiaTheme="minorEastAsia" w:cstheme="minorEastAsia"/>
                <w:color w:val="000000"/>
                <w:sz w:val="28"/>
                <w:szCs w:val="28"/>
                <w:highlight w:val="none"/>
                <w:lang w:val="en-US" w:eastAsia="zh-CN"/>
              </w:rPr>
            </w:pPr>
            <w:r>
              <w:rPr>
                <w:rFonts w:hint="eastAsia" w:ascii="宋体" w:hAnsi="宋体"/>
                <w:b w:val="0"/>
                <w:bCs/>
                <w:color w:val="auto"/>
                <w:sz w:val="28"/>
                <w:szCs w:val="32"/>
                <w:highlight w:val="none"/>
              </w:rPr>
              <w:t>XJYX-202</w:t>
            </w:r>
            <w:r>
              <w:rPr>
                <w:rFonts w:hint="eastAsia" w:ascii="宋体" w:hAnsi="宋体"/>
                <w:b w:val="0"/>
                <w:bCs/>
                <w:color w:val="auto"/>
                <w:sz w:val="28"/>
                <w:szCs w:val="32"/>
                <w:highlight w:val="none"/>
                <w:lang w:val="en-US" w:eastAsia="zh-CN"/>
              </w:rPr>
              <w:t>3</w:t>
            </w:r>
            <w:r>
              <w:rPr>
                <w:rFonts w:hint="eastAsia" w:ascii="宋体" w:hAnsi="宋体"/>
                <w:b w:val="0"/>
                <w:bCs/>
                <w:color w:val="auto"/>
                <w:sz w:val="28"/>
                <w:szCs w:val="32"/>
                <w:highlight w:val="none"/>
              </w:rPr>
              <w:t>-YLCG0</w:t>
            </w:r>
            <w:r>
              <w:rPr>
                <w:rFonts w:hint="eastAsia" w:ascii="宋体" w:hAnsi="宋体"/>
                <w:b w:val="0"/>
                <w:bCs/>
                <w:color w:val="auto"/>
                <w:sz w:val="28"/>
                <w:szCs w:val="3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572" w:type="dxa"/>
            <w:noWrap w:val="0"/>
            <w:vAlign w:val="top"/>
          </w:tcPr>
          <w:p>
            <w:pPr>
              <w:snapToGrid w:val="0"/>
              <w:spacing w:line="0" w:lineRule="atLeast"/>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sz w:val="28"/>
                <w:szCs w:val="28"/>
                <w:lang w:eastAsia="zh-CN"/>
              </w:rPr>
              <w:t>新疆天山西部国有林管理局特克斯分局2023年度森林抚育项目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kern w:val="2"/>
                <w:sz w:val="28"/>
                <w:szCs w:val="28"/>
                <w:highlight w:val="none"/>
                <w:lang w:val="en-US" w:eastAsia="zh-CN" w:bidi="ar-SA"/>
              </w:rPr>
              <w:t>采购预算</w:t>
            </w:r>
          </w:p>
        </w:tc>
        <w:tc>
          <w:tcPr>
            <w:tcW w:w="7572" w:type="dxa"/>
            <w:noWrap w:val="0"/>
            <w:vAlign w:val="center"/>
          </w:tcPr>
          <w:p>
            <w:pPr>
              <w:pStyle w:val="25"/>
              <w:spacing w:line="360" w:lineRule="auto"/>
              <w:jc w:val="left"/>
              <w:rPr>
                <w:rFonts w:hint="default"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采购预算：30.2万元</w:t>
            </w:r>
          </w:p>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招标控制价：</w:t>
            </w:r>
            <w:r>
              <w:rPr>
                <w:rFonts w:hint="eastAsia" w:ascii="宋体" w:hAnsi="宋体" w:cs="Times New Roman"/>
                <w:color w:val="C00000"/>
                <w:sz w:val="28"/>
                <w:szCs w:val="28"/>
                <w:lang w:val="en-US" w:eastAsia="zh-CN"/>
              </w:rPr>
              <w:t>305453.97</w:t>
            </w:r>
            <w:r>
              <w:rPr>
                <w:rFonts w:hint="eastAsia" w:ascii="宋体" w:hAnsi="宋体" w:eastAsia="宋体" w:cs="Times New Roman"/>
                <w:color w:val="C00000"/>
                <w:sz w:val="28"/>
                <w:szCs w:val="28"/>
                <w:lang w:val="en-US" w:eastAsia="zh-CN"/>
              </w:rPr>
              <w:t>元</w:t>
            </w:r>
            <w:r>
              <w:rPr>
                <w:rFonts w:hint="eastAsia" w:asciiTheme="minorEastAsia" w:hAnsiTheme="minorEastAsia" w:eastAsiaTheme="minorEastAsia" w:cstheme="minorEastAsia"/>
                <w:color w:val="FF0000"/>
                <w:kern w:val="2"/>
                <w:sz w:val="28"/>
                <w:szCs w:val="28"/>
                <w:highlight w:val="none"/>
                <w:lang w:val="en-US" w:eastAsia="zh-CN" w:bidi="ar-SA"/>
              </w:rPr>
              <w:t xml:space="preserve"> </w:t>
            </w:r>
            <w:r>
              <w:rPr>
                <w:rFonts w:hint="eastAsia" w:asciiTheme="minorEastAsia" w:hAnsiTheme="minorEastAsia" w:eastAsiaTheme="minorEastAsia" w:cstheme="minorEastAsia"/>
                <w:color w:val="000000"/>
                <w:kern w:val="2"/>
                <w:sz w:val="28"/>
                <w:szCs w:val="28"/>
                <w:highlight w:val="none"/>
                <w:lang w:val="en-US" w:eastAsia="zh-CN" w:bidi="ar-SA"/>
              </w:rPr>
              <w:t xml:space="preserve"> </w:t>
            </w:r>
          </w:p>
          <w:p>
            <w:pPr>
              <w:pStyle w:val="25"/>
              <w:spacing w:line="360" w:lineRule="auto"/>
              <w:ind w:firstLine="1680" w:firstLineChars="600"/>
              <w:jc w:val="left"/>
              <w:rPr>
                <w:rFonts w:hint="eastAsia" w:asciiTheme="minorEastAsia" w:hAnsiTheme="minorEastAsia" w:eastAsiaTheme="minorEastAsia" w:cstheme="minorEastAsia"/>
                <w:b/>
                <w:bCs/>
                <w:color w:val="000000"/>
                <w:kern w:val="2"/>
                <w:sz w:val="28"/>
                <w:szCs w:val="28"/>
                <w:highlight w:val="none"/>
                <w:u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大写：</w:t>
            </w:r>
            <w:r>
              <w:rPr>
                <w:rFonts w:hint="eastAsia" w:asciiTheme="minorEastAsia" w:hAnsiTheme="minorEastAsia" w:eastAsiaTheme="minorEastAsia" w:cstheme="minorEastAsia"/>
                <w:color w:val="000000"/>
                <w:kern w:val="2"/>
                <w:sz w:val="28"/>
                <w:szCs w:val="28"/>
                <w:highlight w:val="none"/>
                <w:u w:val="single"/>
                <w:lang w:val="en-US" w:eastAsia="zh-CN" w:bidi="ar-SA"/>
              </w:rPr>
              <w:t>叁拾万零伍仟肆佰伍拾叁元玖角柒分</w:t>
            </w:r>
          </w:p>
          <w:p>
            <w:pPr>
              <w:overflowPunct w:val="0"/>
              <w:snapToGrid w:val="0"/>
              <w:spacing w:line="360" w:lineRule="auto"/>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000000"/>
                <w:kern w:val="2"/>
                <w:sz w:val="28"/>
                <w:szCs w:val="28"/>
                <w:highlight w:val="none"/>
                <w:lang w:val="en-US" w:eastAsia="zh-CN" w:bidi="ar-SA"/>
              </w:rPr>
              <w:t>报价不超过招标控制价为有效报价，否则视为</w:t>
            </w:r>
            <w:r>
              <w:rPr>
                <w:rFonts w:hint="eastAsia" w:asciiTheme="minorEastAsia" w:hAnsiTheme="minorEastAsia" w:eastAsiaTheme="minorEastAsia" w:cstheme="minorEastAsia"/>
                <w:b/>
                <w:bCs/>
                <w:color w:val="000000"/>
                <w:kern w:val="2"/>
                <w:sz w:val="28"/>
                <w:szCs w:val="28"/>
                <w:highlight w:val="none"/>
                <w:lang w:val="en-US" w:eastAsia="zh-CN" w:bidi="ar-SA"/>
              </w:rPr>
              <w:t>无效报价</w:t>
            </w:r>
            <w:r>
              <w:rPr>
                <w:rFonts w:hint="eastAsia" w:asciiTheme="minorEastAsia" w:hAnsiTheme="minorEastAsia" w:eastAsiaTheme="minorEastAsia" w:cstheme="minorEastAsia"/>
                <w:color w:val="000000"/>
                <w:kern w:val="2"/>
                <w:sz w:val="28"/>
                <w:szCs w:val="28"/>
                <w:highlight w:val="none"/>
                <w:lang w:val="en-US" w:eastAsia="zh-CN" w:bidi="ar-SA"/>
              </w:rPr>
              <w:t>，招标无效！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rPr>
              <w:t>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采购</w:t>
            </w:r>
            <w:r>
              <w:rPr>
                <w:rFonts w:hint="eastAsia" w:asciiTheme="minorEastAsia" w:hAnsiTheme="minorEastAsia" w:eastAsiaTheme="minorEastAsia" w:cstheme="minorEastAsia"/>
                <w:color w:val="auto"/>
                <w:sz w:val="28"/>
                <w:szCs w:val="28"/>
                <w:highlight w:val="none"/>
              </w:rPr>
              <w:t>内容</w:t>
            </w:r>
          </w:p>
        </w:tc>
        <w:tc>
          <w:tcPr>
            <w:tcW w:w="7572" w:type="dxa"/>
            <w:noWrap w:val="0"/>
            <w:vAlign w:val="center"/>
          </w:tcPr>
          <w:p>
            <w:pPr>
              <w:spacing w:line="360" w:lineRule="auto"/>
              <w:ind w:firstLine="560" w:firstLineChars="200"/>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天然林抚育林地面积2000亩。主要工作内容：作业区涉1个营林区2个林班2个小班，抚育小班外业调查、样地设置，郁闭度在0.5以上，抚育方式为林地清理、剩余物处理、针对抚育树或胸径大于10厘米的树木进行人工修枝作业等。</w:t>
            </w:r>
            <w:r>
              <w:rPr>
                <w:rFonts w:hint="eastAsia" w:asciiTheme="minorEastAsia" w:hAnsiTheme="minorEastAsia" w:eastAsiaTheme="minorEastAsia" w:cstheme="minorEastAsia"/>
                <w:color w:val="auto"/>
                <w:kern w:val="0"/>
                <w:sz w:val="28"/>
                <w:szCs w:val="28"/>
                <w:highlight w:val="none"/>
                <w:lang w:eastAsia="zh-CN"/>
              </w:rPr>
              <w:t>（具体详见</w:t>
            </w:r>
            <w:r>
              <w:rPr>
                <w:rFonts w:hint="eastAsia" w:asciiTheme="minorEastAsia" w:hAnsiTheme="minorEastAsia" w:eastAsiaTheme="minorEastAsia" w:cstheme="minorEastAsia"/>
                <w:color w:val="auto"/>
                <w:kern w:val="0"/>
                <w:sz w:val="28"/>
                <w:szCs w:val="28"/>
                <w:highlight w:val="none"/>
                <w:lang w:val="en-US" w:eastAsia="zh-CN"/>
              </w:rPr>
              <w:t>清单</w:t>
            </w:r>
            <w:r>
              <w:rPr>
                <w:rFonts w:hint="eastAsia" w:asciiTheme="minorEastAsia" w:hAnsiTheme="minorEastAsia" w:eastAsiaTheme="minorEastAsia" w:cstheme="minorEastAsia"/>
                <w:color w:val="auto"/>
                <w:kern w:val="0"/>
                <w:sz w:val="28"/>
                <w:szCs w:val="28"/>
                <w:highlight w:val="none"/>
                <w:lang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采购方式</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竞争性磋商</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综合</w:t>
            </w:r>
            <w:r>
              <w:rPr>
                <w:rFonts w:hint="eastAsia" w:asciiTheme="minorEastAsia" w:hAnsiTheme="minorEastAsia" w:eastAsiaTheme="minorEastAsia" w:cstheme="minorEastAsia"/>
                <w:color w:val="auto"/>
                <w:sz w:val="28"/>
                <w:szCs w:val="28"/>
                <w:highlight w:val="none"/>
                <w:lang w:eastAsia="zh-CN"/>
              </w:rPr>
              <w:t>评</w:t>
            </w:r>
            <w:r>
              <w:rPr>
                <w:rFonts w:hint="eastAsia" w:asciiTheme="minorEastAsia" w:hAnsiTheme="minorEastAsia" w:eastAsiaTheme="minorEastAsia" w:cstheme="minorEastAsia"/>
                <w:color w:val="auto"/>
                <w:sz w:val="28"/>
                <w:szCs w:val="28"/>
                <w:highlight w:val="none"/>
                <w:lang w:val="en-US" w:eastAsia="zh-CN"/>
              </w:rPr>
              <w:t>分</w:t>
            </w:r>
            <w:r>
              <w:rPr>
                <w:rFonts w:hint="eastAsia" w:asciiTheme="minorEastAsia" w:hAnsiTheme="minorEastAsia" w:eastAsiaTheme="minorEastAsia" w:cstheme="minorEastAsia"/>
                <w:color w:val="auto"/>
                <w:sz w:val="28"/>
                <w:szCs w:val="28"/>
                <w:highlight w:val="none"/>
                <w:lang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资金来源</w:t>
            </w:r>
          </w:p>
        </w:tc>
        <w:tc>
          <w:tcPr>
            <w:tcW w:w="7572" w:type="dxa"/>
            <w:noWrap w:val="0"/>
            <w:vAlign w:val="center"/>
          </w:tcPr>
          <w:p>
            <w:pPr>
              <w:pStyle w:val="13"/>
              <w:snapToGrid w:val="0"/>
              <w:spacing w:line="0" w:lineRule="atLeast"/>
              <w:ind w:firstLine="0"/>
              <w:jc w:val="lef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sz w:val="28"/>
                <w:szCs w:val="28"/>
                <w:lang w:val="en-US" w:eastAsia="zh-CN"/>
              </w:rPr>
              <w:t>中央财政林业草原生态保护恢复资金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7</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质量</w:t>
            </w:r>
            <w:r>
              <w:rPr>
                <w:rFonts w:hint="eastAsia" w:asciiTheme="minorEastAsia" w:hAnsiTheme="minorEastAsia" w:eastAsiaTheme="minorEastAsia" w:cstheme="minorEastAsia"/>
                <w:color w:val="auto"/>
                <w:sz w:val="28"/>
                <w:szCs w:val="28"/>
                <w:highlight w:val="none"/>
                <w:lang w:eastAsia="zh-CN"/>
              </w:rPr>
              <w:t>要求</w:t>
            </w:r>
          </w:p>
        </w:tc>
        <w:tc>
          <w:tcPr>
            <w:tcW w:w="7572" w:type="dxa"/>
            <w:noWrap w:val="0"/>
            <w:vAlign w:val="center"/>
          </w:tcPr>
          <w:p>
            <w:pPr>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8</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宋体" w:hAnsi="宋体"/>
                <w:b/>
                <w:bCs/>
                <w:sz w:val="28"/>
                <w:szCs w:val="28"/>
                <w:highlight w:val="none"/>
              </w:rPr>
              <w:t>合同履行期限</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kern w:val="2"/>
                <w:sz w:val="28"/>
                <w:szCs w:val="28"/>
                <w:highlight w:val="none"/>
                <w:lang w:val="en-US" w:eastAsia="zh-CN" w:bidi="ar-SA"/>
              </w:rPr>
            </w:pP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eastAsia="宋体" w:cs="Times New Roman"/>
                <w:color w:val="auto"/>
                <w:sz w:val="28"/>
                <w:szCs w:val="28"/>
                <w:highlight w:val="none"/>
                <w:u w:val="none"/>
                <w:lang w:val="en-US" w:eastAsia="zh-CN"/>
              </w:rPr>
              <w:t>5</w:t>
            </w:r>
            <w:r>
              <w:rPr>
                <w:rFonts w:hint="default" w:ascii="宋体" w:hAnsi="宋体" w:eastAsia="宋体" w:cs="Times New Roman"/>
                <w:color w:val="auto"/>
                <w:sz w:val="28"/>
                <w:szCs w:val="28"/>
                <w:highlight w:val="none"/>
                <w:u w:val="none"/>
              </w:rPr>
              <w:t>月—</w:t>
            </w:r>
            <w:r>
              <w:rPr>
                <w:rFonts w:hint="default" w:ascii="宋体" w:hAnsi="宋体" w:eastAsia="宋体" w:cs="Times New Roman"/>
                <w:color w:val="auto"/>
                <w:sz w:val="28"/>
                <w:szCs w:val="28"/>
                <w:highlight w:val="none"/>
                <w:u w:val="none"/>
                <w:lang w:eastAsia="zh-CN"/>
              </w:rPr>
              <w:t>202</w:t>
            </w:r>
            <w:r>
              <w:rPr>
                <w:rFonts w:hint="eastAsia" w:ascii="宋体" w:hAnsi="宋体" w:eastAsia="宋体" w:cs="Times New Roman"/>
                <w:color w:val="auto"/>
                <w:sz w:val="28"/>
                <w:szCs w:val="28"/>
                <w:highlight w:val="none"/>
                <w:u w:val="none"/>
                <w:lang w:val="en-US" w:eastAsia="zh-CN"/>
              </w:rPr>
              <w:t>3</w:t>
            </w:r>
            <w:r>
              <w:rPr>
                <w:rFonts w:hint="default" w:ascii="宋体" w:hAnsi="宋体" w:eastAsia="宋体" w:cs="Times New Roman"/>
                <w:color w:val="auto"/>
                <w:sz w:val="28"/>
                <w:szCs w:val="28"/>
                <w:highlight w:val="none"/>
                <w:u w:val="none"/>
                <w:lang w:eastAsia="zh-CN"/>
              </w:rPr>
              <w:t>年</w:t>
            </w:r>
            <w:r>
              <w:rPr>
                <w:rFonts w:hint="eastAsia" w:ascii="宋体" w:hAnsi="宋体" w:cs="Times New Roman"/>
                <w:color w:val="auto"/>
                <w:sz w:val="28"/>
                <w:szCs w:val="28"/>
                <w:highlight w:val="none"/>
                <w:u w:val="none"/>
                <w:lang w:val="en-US" w:eastAsia="zh-CN"/>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9</w:t>
            </w:r>
          </w:p>
        </w:tc>
        <w:tc>
          <w:tcPr>
            <w:tcW w:w="1774" w:type="dxa"/>
            <w:noWrap w:val="0"/>
            <w:vAlign w:val="center"/>
          </w:tcPr>
          <w:p>
            <w:pPr>
              <w:overflowPunct w:val="0"/>
              <w:spacing w:line="0" w:lineRule="atLeast"/>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0"/>
                <w:sz w:val="28"/>
                <w:szCs w:val="28"/>
              </w:rPr>
              <w:t>计价方式</w:t>
            </w:r>
          </w:p>
        </w:tc>
        <w:tc>
          <w:tcPr>
            <w:tcW w:w="7572" w:type="dxa"/>
            <w:noWrap w:val="0"/>
            <w:vAlign w:val="center"/>
          </w:tcPr>
          <w:p>
            <w:pPr>
              <w:spacing w:line="0" w:lineRule="atLeas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一轮磋商二次报价（第二次报价为最终报价）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10</w:t>
            </w:r>
          </w:p>
        </w:tc>
        <w:tc>
          <w:tcPr>
            <w:tcW w:w="1774" w:type="dxa"/>
            <w:noWrap w:val="0"/>
            <w:vAlign w:val="center"/>
          </w:tcPr>
          <w:p>
            <w:pPr>
              <w:pStyle w:val="145"/>
              <w:adjustRightInd/>
              <w:snapToGrid w:val="0"/>
              <w:spacing w:line="0" w:lineRule="atLeast"/>
              <w:jc w:val="center"/>
              <w:rPr>
                <w:rFonts w:hint="eastAsia" w:asciiTheme="minorEastAsia" w:hAnsiTheme="minorEastAsia" w:eastAsiaTheme="minorEastAsia" w:cstheme="minorEastAsia"/>
                <w:color w:val="auto"/>
                <w:kern w:val="2"/>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供</w:t>
            </w:r>
            <w:r>
              <w:rPr>
                <w:rFonts w:hint="eastAsia" w:asciiTheme="minorEastAsia" w:hAnsiTheme="minorEastAsia" w:eastAsiaTheme="minorEastAsia" w:cstheme="minorEastAsia"/>
                <w:color w:val="auto"/>
                <w:kern w:val="2"/>
                <w:sz w:val="28"/>
                <w:szCs w:val="28"/>
                <w:highlight w:val="none"/>
                <w:lang w:val="en-US" w:eastAsia="zh-CN" w:bidi="ar-SA"/>
              </w:rPr>
              <w:t>应商资格条件</w:t>
            </w:r>
          </w:p>
        </w:tc>
        <w:tc>
          <w:tcPr>
            <w:tcW w:w="757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2、落实政府采购政策需满足的资格要求：专门面向中小企业3、</w:t>
            </w:r>
            <w:r>
              <w:rPr>
                <w:rFonts w:hint="eastAsia" w:asciiTheme="minorEastAsia" w:hAnsiTheme="minorEastAsia" w:eastAsiaTheme="minorEastAsia" w:cstheme="minorEastAsia"/>
                <w:b w:val="0"/>
                <w:bCs/>
                <w:color w:val="auto"/>
                <w:sz w:val="28"/>
                <w:szCs w:val="28"/>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（1）在中华人民共和国境内依法注册的、具有独立承担民事责任的能力；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（2）有效的“三证合一”的营业执照，并在人员、设备、资金等方面具有相应的能力；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单位负责人为同一人或者存在直接控股、管理关系的不同供应商，不得参加同一合同项下的政府采购活动</w:t>
            </w:r>
            <w:r>
              <w:rPr>
                <w:rFonts w:hint="eastAsia" w:asciiTheme="minorEastAsia" w:hAnsiTheme="minorEastAsia" w:eastAsiaTheme="minorEastAsia" w:cstheme="minorEastAsia"/>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（4）近三年内，在经营活动中没有重大违法记录；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val="en-US" w:eastAsia="zh-CN"/>
              </w:rPr>
              <w:t>（5）本项目不接受联合体投标。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11</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0"/>
                <w:sz w:val="28"/>
                <w:szCs w:val="28"/>
                <w:highlight w:val="none"/>
              </w:rPr>
              <w:t>是否接受联合体</w:t>
            </w:r>
            <w:r>
              <w:rPr>
                <w:rFonts w:hint="eastAsia" w:asciiTheme="minorEastAsia" w:hAnsiTheme="minorEastAsia" w:eastAsiaTheme="minorEastAsia" w:cstheme="minorEastAsia"/>
                <w:color w:val="auto"/>
                <w:kern w:val="0"/>
                <w:sz w:val="28"/>
                <w:szCs w:val="28"/>
                <w:highlight w:val="none"/>
                <w:lang w:eastAsia="zh-CN"/>
              </w:rPr>
              <w:t>招标</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kern w:val="0"/>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eastAsia="zh-CN"/>
              </w:rPr>
              <w:t>面向中小企业</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本项目为专门面向中小企业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采购人名称</w:t>
            </w:r>
          </w:p>
        </w:tc>
        <w:tc>
          <w:tcPr>
            <w:tcW w:w="7572" w:type="dxa"/>
            <w:noWrap w:val="0"/>
            <w:vAlign w:val="center"/>
          </w:tcPr>
          <w:p>
            <w:pPr>
              <w:tabs>
                <w:tab w:val="left" w:pos="3737"/>
              </w:tabs>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采购人名称：</w:t>
            </w:r>
            <w:r>
              <w:rPr>
                <w:rFonts w:hint="eastAsia" w:asciiTheme="minorEastAsia" w:hAnsiTheme="minorEastAsia" w:eastAsiaTheme="minorEastAsia" w:cstheme="minorEastAsia"/>
                <w:sz w:val="28"/>
                <w:szCs w:val="28"/>
                <w:lang w:eastAsia="zh-CN"/>
              </w:rPr>
              <w:t>新疆天山西部国有林管理局特克斯分局</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lang w:val="en-US" w:eastAsia="zh-CN"/>
              </w:rPr>
              <w:t>赵康义</w:t>
            </w:r>
          </w:p>
          <w:p>
            <w:pPr>
              <w:tabs>
                <w:tab w:val="left" w:pos="3737"/>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lang w:val="en-US" w:eastAsia="zh-CN"/>
              </w:rPr>
              <w:t>15352790966</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w:t>
            </w:r>
            <w:r>
              <w:rPr>
                <w:rFonts w:hint="eastAsia" w:asciiTheme="minorEastAsia" w:hAnsiTheme="minorEastAsia" w:eastAsiaTheme="minorEastAsia" w:cstheme="minorEastAsia"/>
                <w:sz w:val="28"/>
                <w:szCs w:val="28"/>
                <w:lang w:eastAsia="zh-CN"/>
              </w:rPr>
              <w:t>新疆伊犁特克斯县阿扎提街四环路1号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14</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采购代理机构</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名  称：新疆煜信工程项目管理有限责任公司</w:t>
            </w:r>
          </w:p>
          <w:p>
            <w:pPr>
              <w:spacing w:line="600" w:lineRule="exact"/>
              <w:ind w:left="1120" w:hanging="1120" w:hangingChars="400"/>
              <w:jc w:val="left"/>
              <w:rPr>
                <w:rFonts w:hint="eastAsia" w:ascii="宋体" w:hAnsi="宋体" w:cs="宋体"/>
                <w:sz w:val="28"/>
                <w:szCs w:val="21"/>
                <w:u w:val="single"/>
              </w:rPr>
            </w:pPr>
            <w:r>
              <w:rPr>
                <w:rFonts w:hint="eastAsia" w:asciiTheme="minorEastAsia" w:hAnsiTheme="minorEastAsia" w:eastAsiaTheme="minorEastAsia" w:cstheme="minorEastAsia"/>
                <w:color w:val="000000"/>
                <w:kern w:val="2"/>
                <w:sz w:val="28"/>
                <w:szCs w:val="28"/>
                <w:highlight w:val="none"/>
                <w:lang w:val="en-US" w:eastAsia="zh-CN" w:bidi="ar-SA"/>
              </w:rPr>
              <w:t>地  址：</w:t>
            </w:r>
            <w:r>
              <w:rPr>
                <w:rFonts w:hint="eastAsia" w:ascii="宋体" w:hAnsi="宋体" w:cs="宋体"/>
                <w:sz w:val="28"/>
                <w:szCs w:val="21"/>
                <w:u w:val="none"/>
                <w:lang w:eastAsia="zh-CN"/>
              </w:rPr>
              <w:t>伊宁市经济合作区四川路</w:t>
            </w:r>
            <w:r>
              <w:rPr>
                <w:rFonts w:hint="eastAsia" w:ascii="宋体" w:hAnsi="宋体" w:cs="宋体"/>
                <w:sz w:val="28"/>
                <w:szCs w:val="21"/>
                <w:u w:val="none"/>
                <w:lang w:val="en-US" w:eastAsia="zh-CN"/>
              </w:rPr>
              <w:t>333号</w:t>
            </w:r>
            <w:r>
              <w:rPr>
                <w:rFonts w:hint="eastAsia" w:ascii="宋体" w:hAnsi="宋体" w:cs="宋体"/>
                <w:sz w:val="28"/>
                <w:szCs w:val="21"/>
                <w:u w:val="none"/>
                <w:lang w:eastAsia="zh-CN"/>
              </w:rPr>
              <w:t>江南春晓综合楼</w:t>
            </w:r>
            <w:r>
              <w:rPr>
                <w:rFonts w:hint="eastAsia" w:ascii="宋体" w:hAnsi="宋体" w:cs="宋体"/>
                <w:sz w:val="28"/>
                <w:szCs w:val="21"/>
                <w:u w:val="none"/>
                <w:lang w:val="en-US" w:eastAsia="zh-CN"/>
              </w:rPr>
              <w:t>806室</w:t>
            </w:r>
            <w:r>
              <w:rPr>
                <w:rFonts w:hint="eastAsia" w:ascii="宋体" w:hAnsi="宋体" w:cs="宋体"/>
                <w:sz w:val="28"/>
                <w:szCs w:val="21"/>
                <w:u w:val="single"/>
                <w:lang w:eastAsia="zh-CN"/>
              </w:rPr>
              <w:t xml:space="preserve"> </w:t>
            </w:r>
          </w:p>
          <w:p>
            <w:pPr>
              <w:spacing w:line="600" w:lineRule="exact"/>
              <w:jc w:val="left"/>
              <w:rPr>
                <w:rFonts w:hint="eastAsia"/>
                <w:sz w:val="28"/>
                <w:szCs w:val="21"/>
                <w:u w:val="single"/>
                <w:lang w:val="en-US" w:eastAsia="zh-CN"/>
              </w:rPr>
            </w:pPr>
            <w:r>
              <w:rPr>
                <w:rFonts w:hint="eastAsia" w:ascii="Times New Roman" w:hAnsi="Times New Roman" w:eastAsia="宋体" w:cs="Times New Roman"/>
                <w:sz w:val="28"/>
                <w:szCs w:val="21"/>
                <w:u w:val="none"/>
                <w:lang w:eastAsia="zh-CN"/>
              </w:rPr>
              <w:t>联</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系</w:t>
            </w:r>
            <w:r>
              <w:rPr>
                <w:rFonts w:hint="eastAsia" w:ascii="Times New Roman" w:hAnsi="Times New Roman" w:eastAsia="宋体" w:cs="Times New Roman"/>
                <w:sz w:val="28"/>
                <w:szCs w:val="21"/>
                <w:u w:val="none"/>
                <w:lang w:val="en-US" w:eastAsia="zh-CN"/>
              </w:rPr>
              <w:t xml:space="preserve"> </w:t>
            </w:r>
            <w:r>
              <w:rPr>
                <w:rFonts w:hint="eastAsia" w:ascii="Times New Roman" w:hAnsi="Times New Roman" w:eastAsia="宋体" w:cs="Times New Roman"/>
                <w:sz w:val="28"/>
                <w:szCs w:val="21"/>
                <w:u w:val="none"/>
                <w:lang w:eastAsia="zh-CN"/>
              </w:rPr>
              <w:t>人：</w:t>
            </w:r>
            <w:r>
              <w:rPr>
                <w:rFonts w:hint="eastAsia" w:ascii="宋体" w:hAnsi="宋体" w:cs="宋体"/>
                <w:sz w:val="28"/>
                <w:szCs w:val="28"/>
                <w:u w:val="single"/>
                <w:lang w:eastAsia="zh-CN"/>
              </w:rPr>
              <w:t>刘析尘</w:t>
            </w:r>
          </w:p>
          <w:p>
            <w:pPr>
              <w:spacing w:line="600" w:lineRule="exact"/>
              <w:jc w:val="left"/>
              <w:rPr>
                <w:rFonts w:hint="eastAsia" w:asciiTheme="minorEastAsia" w:hAnsiTheme="minorEastAsia" w:eastAsiaTheme="minorEastAsia" w:cstheme="minorEastAsia"/>
                <w:color w:val="auto"/>
                <w:sz w:val="28"/>
                <w:szCs w:val="28"/>
                <w:highlight w:val="none"/>
              </w:rPr>
            </w:pPr>
            <w:r>
              <w:rPr>
                <w:rFonts w:hint="eastAsia" w:ascii="宋体" w:hAnsi="宋体" w:cs="宋体"/>
                <w:sz w:val="28"/>
                <w:szCs w:val="21"/>
              </w:rPr>
              <w:t>联系方式：</w:t>
            </w:r>
            <w:r>
              <w:rPr>
                <w:rFonts w:hint="eastAsia" w:ascii="宋体" w:hAnsi="宋体" w:cs="宋体"/>
                <w:sz w:val="28"/>
                <w:szCs w:val="21"/>
                <w:u w:val="single"/>
                <w:lang w:val="en-US" w:eastAsia="zh-CN"/>
              </w:rPr>
              <w:t>17799385111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提交</w:t>
            </w:r>
            <w:r>
              <w:rPr>
                <w:rFonts w:hint="eastAsia" w:asciiTheme="minorEastAsia" w:hAnsiTheme="minorEastAsia" w:eastAsiaTheme="minorEastAsia" w:cstheme="minorEastAsia"/>
                <w:b w:val="0"/>
                <w:bCs/>
                <w:color w:val="auto"/>
                <w:sz w:val="28"/>
                <w:szCs w:val="28"/>
                <w:highlight w:val="none"/>
                <w:lang w:val="en-US" w:eastAsia="zh-CN"/>
              </w:rPr>
              <w:t>响应</w:t>
            </w:r>
            <w:r>
              <w:rPr>
                <w:rFonts w:hint="eastAsia" w:asciiTheme="minorEastAsia" w:hAnsiTheme="minorEastAsia" w:eastAsiaTheme="minorEastAsia" w:cstheme="minorEastAsia"/>
                <w:color w:val="000000"/>
                <w:kern w:val="2"/>
                <w:sz w:val="28"/>
                <w:szCs w:val="28"/>
                <w:highlight w:val="none"/>
                <w:lang w:val="en-US" w:eastAsia="zh-CN" w:bidi="ar-SA"/>
              </w:rPr>
              <w:t>文件的截止时间、地点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C00000"/>
                <w:kern w:val="2"/>
                <w:sz w:val="28"/>
                <w:szCs w:val="28"/>
                <w:highlight w:val="none"/>
                <w:lang w:val="en-US" w:eastAsia="zh-CN" w:bidi="ar-SA"/>
              </w:rPr>
              <w:t xml:space="preserve">2023 年 5 月 </w:t>
            </w:r>
            <w:r>
              <w:rPr>
                <w:rFonts w:hint="default" w:asciiTheme="majorEastAsia" w:hAnsiTheme="majorEastAsia" w:eastAsiaTheme="majorEastAsia" w:cstheme="majorEastAsia"/>
                <w:color w:val="C00000"/>
                <w:kern w:val="2"/>
                <w:sz w:val="28"/>
                <w:szCs w:val="28"/>
                <w:highlight w:val="none"/>
                <w:lang w:val="en-US" w:eastAsia="zh-CN" w:bidi="ar-SA"/>
              </w:rPr>
              <w:t>29</w:t>
            </w:r>
            <w:r>
              <w:rPr>
                <w:rFonts w:hint="eastAsia" w:asciiTheme="minorEastAsia" w:hAnsiTheme="minorEastAsia" w:eastAsiaTheme="minorEastAsia" w:cstheme="minorEastAsia"/>
                <w:color w:val="C00000"/>
                <w:kern w:val="2"/>
                <w:sz w:val="28"/>
                <w:szCs w:val="28"/>
                <w:highlight w:val="none"/>
                <w:lang w:val="en-US" w:eastAsia="zh-CN" w:bidi="ar-SA"/>
              </w:rPr>
              <w:t>日 16 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16</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开启时间、地点</w:t>
            </w:r>
          </w:p>
        </w:tc>
        <w:tc>
          <w:tcPr>
            <w:tcW w:w="7572" w:type="dxa"/>
            <w:noWrap w:val="0"/>
            <w:vAlign w:val="center"/>
          </w:tcPr>
          <w:p>
            <w:pPr>
              <w:pStyle w:val="25"/>
              <w:spacing w:line="360" w:lineRule="auto"/>
              <w:jc w:val="left"/>
              <w:rPr>
                <w:rFonts w:hint="eastAsia" w:asciiTheme="minorEastAsia" w:hAnsiTheme="minorEastAsia" w:eastAsiaTheme="minorEastAsia" w:cstheme="minorEastAsia"/>
                <w:color w:val="000000"/>
                <w:kern w:val="2"/>
                <w:sz w:val="28"/>
                <w:szCs w:val="28"/>
                <w:highlight w:val="none"/>
                <w:lang w:val="en-US" w:eastAsia="zh-CN" w:bidi="ar-SA"/>
              </w:rPr>
            </w:pPr>
            <w:r>
              <w:rPr>
                <w:rFonts w:hint="eastAsia" w:asciiTheme="minorEastAsia" w:hAnsiTheme="minorEastAsia" w:eastAsiaTheme="minorEastAsia" w:cstheme="minorEastAsia"/>
                <w:color w:val="000000"/>
                <w:kern w:val="2"/>
                <w:sz w:val="28"/>
                <w:szCs w:val="28"/>
                <w:highlight w:val="none"/>
                <w:lang w:val="en-US" w:eastAsia="zh-CN" w:bidi="ar-SA"/>
              </w:rPr>
              <w:t>时  间：</w:t>
            </w:r>
            <w:r>
              <w:rPr>
                <w:rFonts w:hint="eastAsia" w:asciiTheme="minorEastAsia" w:hAnsiTheme="minorEastAsia" w:eastAsiaTheme="minorEastAsia" w:cstheme="minorEastAsia"/>
                <w:color w:val="C00000"/>
                <w:kern w:val="2"/>
                <w:sz w:val="28"/>
                <w:szCs w:val="28"/>
                <w:highlight w:val="none"/>
                <w:lang w:val="en-US" w:eastAsia="zh-CN" w:bidi="ar-SA"/>
              </w:rPr>
              <w:t>2023 年 5 月</w:t>
            </w:r>
            <w:r>
              <w:rPr>
                <w:rFonts w:hint="default" w:asciiTheme="minorEastAsia" w:hAnsiTheme="minorEastAsia" w:eastAsiaTheme="minorEastAsia" w:cstheme="minorEastAsia"/>
                <w:color w:val="C00000"/>
                <w:kern w:val="2"/>
                <w:sz w:val="28"/>
                <w:szCs w:val="28"/>
                <w:highlight w:val="none"/>
                <w:lang w:val="en-US" w:eastAsia="zh-CN" w:bidi="ar-SA"/>
              </w:rPr>
              <w:t>29</w:t>
            </w:r>
            <w:r>
              <w:rPr>
                <w:rFonts w:hint="eastAsia" w:asciiTheme="minorEastAsia" w:hAnsiTheme="minorEastAsia" w:eastAsiaTheme="minorEastAsia" w:cstheme="minorEastAsia"/>
                <w:color w:val="C00000"/>
                <w:kern w:val="2"/>
                <w:sz w:val="28"/>
                <w:szCs w:val="28"/>
                <w:highlight w:val="none"/>
                <w:lang w:val="en-US" w:eastAsia="zh-CN" w:bidi="ar-SA"/>
              </w:rPr>
              <w:t xml:space="preserve"> 日 16点 00 分</w:t>
            </w:r>
            <w:r>
              <w:rPr>
                <w:rFonts w:hint="eastAsia" w:asciiTheme="minorEastAsia" w:hAnsiTheme="minorEastAsia" w:eastAsiaTheme="minorEastAsia" w:cstheme="minorEastAsia"/>
                <w:color w:val="000000"/>
                <w:kern w:val="2"/>
                <w:sz w:val="28"/>
                <w:szCs w:val="28"/>
                <w:highlight w:val="none"/>
                <w:lang w:val="en-US" w:eastAsia="zh-CN" w:bidi="ar-SA"/>
              </w:rPr>
              <w:t>（北京时间）</w:t>
            </w:r>
          </w:p>
          <w:p>
            <w:pPr>
              <w:widowControl/>
              <w:snapToGrid w:val="0"/>
              <w:spacing w:line="360" w:lineRule="auto"/>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000000"/>
                <w:kern w:val="2"/>
                <w:sz w:val="28"/>
                <w:szCs w:val="28"/>
                <w:highlight w:val="none"/>
                <w:lang w:val="en-US" w:eastAsia="zh-CN" w:bidi="ar-SA"/>
              </w:rPr>
              <w:t>地  点：</w:t>
            </w:r>
            <w:r>
              <w:rPr>
                <w:rFonts w:hint="eastAsia" w:asciiTheme="minorEastAsia" w:hAnsiTheme="minorEastAsia" w:eastAsiaTheme="minorEastAsia" w:cstheme="minorEastAsia"/>
                <w:sz w:val="28"/>
                <w:szCs w:val="28"/>
                <w:u w:val="single"/>
                <w:lang w:val="en-US" w:eastAsia="zh-CN"/>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17</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投标</w:t>
            </w:r>
            <w:r>
              <w:rPr>
                <w:rFonts w:hint="eastAsia" w:asciiTheme="minorEastAsia" w:hAnsiTheme="minorEastAsia" w:eastAsiaTheme="minorEastAsia" w:cstheme="minorEastAsia"/>
                <w:b/>
                <w:bCs/>
                <w:color w:val="auto"/>
                <w:sz w:val="28"/>
                <w:szCs w:val="28"/>
                <w:highlight w:val="none"/>
              </w:rPr>
              <w:t>有效期</w:t>
            </w:r>
          </w:p>
        </w:tc>
        <w:tc>
          <w:tcPr>
            <w:tcW w:w="7572" w:type="dxa"/>
            <w:noWrap w:val="0"/>
            <w:vAlign w:val="center"/>
          </w:tcPr>
          <w:p>
            <w:pPr>
              <w:overflowPunct w:val="0"/>
              <w:snapToGrid w:val="0"/>
              <w:spacing w:line="0" w:lineRule="atLeas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18</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踏勘现场</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不组织</w:t>
            </w:r>
          </w:p>
          <w:p>
            <w:pPr>
              <w:pStyle w:val="20"/>
              <w:topLinePun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19</w:t>
            </w:r>
          </w:p>
        </w:tc>
        <w:tc>
          <w:tcPr>
            <w:tcW w:w="1774" w:type="dxa"/>
            <w:noWrap w:val="0"/>
            <w:vAlign w:val="center"/>
          </w:tcPr>
          <w:p>
            <w:pPr>
              <w:spacing w:line="44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投标预备会</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不召开</w:t>
            </w:r>
          </w:p>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979" w:type="dxa"/>
            <w:noWrap w:val="0"/>
            <w:vAlign w:val="center"/>
          </w:tcPr>
          <w:p>
            <w:pPr>
              <w:spacing w:line="440" w:lineRule="exact"/>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r>
              <w:rPr>
                <w:rFonts w:hint="eastAsia" w:asciiTheme="minorEastAsia" w:hAnsiTheme="minorEastAsia" w:eastAsiaTheme="minorEastAsia" w:cstheme="minorEastAsia"/>
                <w:color w:val="auto"/>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21</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招标人主动发出书面澄清的</w:t>
            </w:r>
            <w:r>
              <w:rPr>
                <w:rFonts w:hint="eastAsia" w:asciiTheme="minorEastAsia" w:hAnsiTheme="minorEastAsia" w:eastAsiaTheme="minorEastAsia" w:cstheme="minorEastAsia"/>
                <w:color w:val="auto"/>
                <w:sz w:val="28"/>
                <w:szCs w:val="28"/>
                <w:lang w:eastAsia="zh-CN"/>
              </w:rPr>
              <w:t>截止</w:t>
            </w:r>
            <w:r>
              <w:rPr>
                <w:rFonts w:hint="eastAsia" w:asciiTheme="minorEastAsia" w:hAnsiTheme="minorEastAsia" w:eastAsiaTheme="minorEastAsia" w:cstheme="minorEastAsia"/>
                <w:color w:val="auto"/>
                <w:sz w:val="28"/>
                <w:szCs w:val="28"/>
              </w:rPr>
              <w:t>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投标截止时间前</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22</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23</w:t>
            </w:r>
          </w:p>
        </w:tc>
        <w:tc>
          <w:tcPr>
            <w:tcW w:w="1774" w:type="dxa"/>
            <w:noWrap w:val="0"/>
            <w:vAlign w:val="center"/>
          </w:tcPr>
          <w:p>
            <w:pPr>
              <w:spacing w:line="42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是否接受联合体投标</w:t>
            </w:r>
          </w:p>
        </w:tc>
        <w:tc>
          <w:tcPr>
            <w:tcW w:w="7572" w:type="dxa"/>
            <w:noWrap w:val="0"/>
            <w:vAlign w:val="center"/>
          </w:tcPr>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不接受</w:t>
            </w:r>
          </w:p>
          <w:p>
            <w:pPr>
              <w:spacing w:line="4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24</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偏离</w:t>
            </w:r>
          </w:p>
        </w:tc>
        <w:tc>
          <w:tcPr>
            <w:tcW w:w="7572" w:type="dxa"/>
            <w:noWrap w:val="0"/>
            <w:vAlign w:val="center"/>
          </w:tcPr>
          <w:p>
            <w:pPr>
              <w:pStyle w:val="20"/>
              <w:topLinePun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eq \o\ac(</w:instrText>
            </w:r>
            <w:r>
              <w:rPr>
                <w:rFonts w:hint="eastAsia" w:asciiTheme="minorEastAsia" w:hAnsiTheme="minorEastAsia" w:eastAsiaTheme="minorEastAsia" w:cstheme="minorEastAsia"/>
                <w:color w:val="auto"/>
                <w:position w:val="-5"/>
                <w:sz w:val="42"/>
                <w:szCs w:val="28"/>
              </w:rPr>
              <w:instrText xml:space="preserve">□</w:instrText>
            </w:r>
            <w:r>
              <w:rPr>
                <w:rFonts w:hint="eastAsia" w:asciiTheme="minorEastAsia" w:hAnsiTheme="minorEastAsia" w:eastAsiaTheme="minorEastAsia" w:cstheme="minorEastAsia"/>
                <w:color w:val="auto"/>
                <w:position w:val="0"/>
                <w:sz w:val="28"/>
                <w:szCs w:val="28"/>
              </w:rPr>
              <w:instrText xml:space="preserve">,√)</w:instrText>
            </w:r>
            <w:r>
              <w:rPr>
                <w:rFonts w:hint="eastAsia" w:asciiTheme="minorEastAsia" w:hAnsiTheme="minorEastAsia" w:eastAsiaTheme="minorEastAsia" w:cstheme="minorEastAsia"/>
                <w:color w:val="auto"/>
                <w:sz w:val="28"/>
                <w:szCs w:val="28"/>
              </w:rPr>
              <w:fldChar w:fldCharType="end"/>
            </w:r>
            <w:r>
              <w:rPr>
                <w:rFonts w:hint="eastAsia" w:asciiTheme="minorEastAsia" w:hAnsiTheme="minorEastAsia" w:eastAsiaTheme="minorEastAsia" w:cstheme="minorEastAsia"/>
                <w:color w:val="auto"/>
                <w:sz w:val="28"/>
                <w:szCs w:val="28"/>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25</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构成</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的其他材料</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磋商</w:t>
            </w:r>
            <w:r>
              <w:rPr>
                <w:rFonts w:hint="eastAsia" w:asciiTheme="minorEastAsia" w:hAnsiTheme="minorEastAsia" w:eastAsiaTheme="minorEastAsia" w:cstheme="minorEastAsia"/>
                <w:color w:val="auto"/>
                <w:sz w:val="28"/>
                <w:szCs w:val="28"/>
              </w:rPr>
              <w:t>文件的补充、修改文件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26</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要求澄清</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的截止时间</w:t>
            </w:r>
          </w:p>
        </w:tc>
        <w:tc>
          <w:tcPr>
            <w:tcW w:w="7572" w:type="dxa"/>
            <w:noWrap w:val="0"/>
            <w:vAlign w:val="center"/>
          </w:tcPr>
          <w:p>
            <w:pPr>
              <w:tabs>
                <w:tab w:val="left" w:pos="4904"/>
              </w:tabs>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同</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27</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投标截止时间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同开标时间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28</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澄清的时间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9" w:type="dxa"/>
            <w:noWrap w:val="0"/>
            <w:vAlign w:val="center"/>
          </w:tcPr>
          <w:p>
            <w:pPr>
              <w:spacing w:line="44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29</w:t>
            </w:r>
          </w:p>
        </w:tc>
        <w:tc>
          <w:tcPr>
            <w:tcW w:w="1774" w:type="dxa"/>
            <w:noWrap w:val="0"/>
            <w:vAlign w:val="center"/>
          </w:tcPr>
          <w:p>
            <w:pPr>
              <w:pStyle w:val="20"/>
              <w:topLinePun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确认收到</w:t>
            </w:r>
            <w:r>
              <w:rPr>
                <w:rFonts w:hint="eastAsia" w:asciiTheme="minorEastAsia" w:hAnsiTheme="minorEastAsia" w:eastAsiaTheme="minorEastAsia" w:cstheme="minorEastAsia"/>
                <w:color w:val="auto"/>
                <w:sz w:val="28"/>
                <w:szCs w:val="28"/>
                <w:lang w:eastAsia="zh-CN"/>
              </w:rPr>
              <w:t>磋商文件</w:t>
            </w:r>
            <w:r>
              <w:rPr>
                <w:rFonts w:hint="eastAsia" w:asciiTheme="minorEastAsia" w:hAnsiTheme="minorEastAsia" w:eastAsiaTheme="minorEastAsia" w:cstheme="minorEastAsia"/>
                <w:color w:val="auto"/>
                <w:sz w:val="28"/>
                <w:szCs w:val="28"/>
              </w:rPr>
              <w:t>修改的时间</w:t>
            </w:r>
          </w:p>
        </w:tc>
        <w:tc>
          <w:tcPr>
            <w:tcW w:w="7572" w:type="dxa"/>
            <w:noWrap w:val="0"/>
            <w:vAlign w:val="center"/>
          </w:tcPr>
          <w:p>
            <w:pPr>
              <w:spacing w:line="44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在收到相应澄清文件后</w:t>
            </w:r>
            <w:r>
              <w:rPr>
                <w:rFonts w:hint="eastAsia" w:asciiTheme="minorEastAsia" w:hAnsiTheme="minorEastAsia" w:eastAsiaTheme="minorEastAsia" w:cstheme="minorEastAsia"/>
                <w:color w:val="auto"/>
                <w:sz w:val="28"/>
                <w:szCs w:val="28"/>
                <w:u w:val="single"/>
              </w:rPr>
              <w:t xml:space="preserve"> 2 </w:t>
            </w:r>
            <w:r>
              <w:rPr>
                <w:rFonts w:hint="eastAsia" w:asciiTheme="minorEastAsia" w:hAnsiTheme="minorEastAsia" w:eastAsiaTheme="minorEastAsia" w:cstheme="minorEastAsia"/>
                <w:color w:val="auto"/>
                <w:sz w:val="28"/>
                <w:szCs w:val="28"/>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30</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投标</w:t>
            </w:r>
            <w:r>
              <w:rPr>
                <w:rFonts w:hint="eastAsia" w:asciiTheme="minorEastAsia" w:hAnsiTheme="minorEastAsia" w:eastAsiaTheme="minorEastAsia" w:cstheme="minorEastAsia"/>
                <w:b/>
                <w:bCs w:val="0"/>
                <w:color w:val="auto"/>
                <w:sz w:val="28"/>
                <w:szCs w:val="28"/>
                <w:highlight w:val="none"/>
              </w:rPr>
              <w:t>保证金</w:t>
            </w:r>
          </w:p>
        </w:tc>
        <w:tc>
          <w:tcPr>
            <w:tcW w:w="7572" w:type="dxa"/>
            <w:noWrap w:val="0"/>
            <w:vAlign w:val="center"/>
          </w:tcPr>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color w:val="000000"/>
                <w:kern w:val="2"/>
                <w:sz w:val="28"/>
                <w:szCs w:val="28"/>
                <w:highlight w:val="none"/>
                <w:lang w:val="en-US" w:eastAsia="zh-CN" w:bidi="ar-SA"/>
              </w:rPr>
              <w:fldChar w:fldCharType="begin"/>
            </w:r>
            <w:r>
              <w:rPr>
                <w:rFonts w:hint="eastAsia" w:asciiTheme="minorEastAsia" w:hAnsiTheme="minorEastAsia" w:eastAsiaTheme="minorEastAsia" w:cstheme="minorEastAsia"/>
                <w:color w:val="000000"/>
                <w:kern w:val="2"/>
                <w:sz w:val="28"/>
                <w:szCs w:val="28"/>
                <w:highlight w:val="none"/>
                <w:lang w:val="en-US" w:eastAsia="zh-CN" w:bidi="ar-SA"/>
              </w:rPr>
              <w:instrText xml:space="preserve"> eq \o\ac(</w:instrText>
            </w:r>
            <w:r>
              <w:rPr>
                <w:rFonts w:hint="eastAsia" w:asciiTheme="minorEastAsia" w:hAnsiTheme="minorEastAsia" w:eastAsiaTheme="minorEastAsia" w:cstheme="minorEastAsia"/>
                <w:color w:val="000000"/>
                <w:kern w:val="2"/>
                <w:position w:val="-5"/>
                <w:sz w:val="42"/>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position w:val="0"/>
                <w:sz w:val="28"/>
                <w:szCs w:val="28"/>
                <w:highlight w:val="none"/>
                <w:lang w:val="en-US" w:eastAsia="zh-CN" w:bidi="ar-SA"/>
              </w:rPr>
              <w:instrText xml:space="preserve">,√)</w:instrText>
            </w:r>
            <w:r>
              <w:rPr>
                <w:rFonts w:hint="eastAsia" w:asciiTheme="minorEastAsia" w:hAnsiTheme="minorEastAsia" w:eastAsiaTheme="minorEastAsia" w:cstheme="minorEastAsia"/>
                <w:color w:val="000000"/>
                <w:kern w:val="2"/>
                <w:sz w:val="28"/>
                <w:szCs w:val="28"/>
                <w:highlight w:val="none"/>
                <w:lang w:val="en-US" w:eastAsia="zh-CN" w:bidi="ar-SA"/>
              </w:rPr>
              <w:fldChar w:fldCharType="end"/>
            </w:r>
            <w:r>
              <w:rPr>
                <w:rFonts w:hint="eastAsia" w:asciiTheme="minorEastAsia" w:hAnsiTheme="minorEastAsia" w:eastAsiaTheme="minorEastAsia" w:cstheme="minorEastAsia"/>
                <w:color w:val="000000"/>
                <w:kern w:val="2"/>
                <w:sz w:val="28"/>
                <w:szCs w:val="28"/>
                <w:highlight w:val="none"/>
                <w:lang w:val="en-US" w:eastAsia="zh-CN" w:bidi="ar-SA"/>
              </w:rPr>
              <w:t>要求提供。数额不得超过采购项目预算金额的2%，本项目的招标保证金为人民币：</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color w:val="C00000"/>
                <w:sz w:val="28"/>
                <w:szCs w:val="28"/>
                <w:u w:val="single"/>
                <w:lang w:val="en-US" w:eastAsia="zh-CN"/>
              </w:rPr>
              <w:t>6000</w:t>
            </w:r>
            <w:r>
              <w:rPr>
                <w:rFonts w:hint="eastAsia" w:asciiTheme="minorEastAsia" w:hAnsiTheme="minorEastAsia" w:eastAsiaTheme="minorEastAsia" w:cstheme="minorEastAsia"/>
                <w:color w:val="C00000"/>
                <w:sz w:val="28"/>
                <w:szCs w:val="28"/>
                <w:u w:val="single"/>
              </w:rPr>
              <w:t>.00</w:t>
            </w:r>
            <w:r>
              <w:rPr>
                <w:rFonts w:hint="eastAsia" w:asciiTheme="minorEastAsia" w:hAnsiTheme="minorEastAsia" w:eastAsiaTheme="minorEastAsia" w:cstheme="minorEastAsia"/>
                <w:sz w:val="28"/>
                <w:szCs w:val="28"/>
                <w:u w:val="single"/>
              </w:rPr>
              <w:t>元（大写：</w:t>
            </w:r>
            <w:r>
              <w:rPr>
                <w:rFonts w:hint="eastAsia" w:asciiTheme="minorEastAsia" w:hAnsiTheme="minorEastAsia" w:eastAsiaTheme="minorEastAsia" w:cstheme="minorEastAsia"/>
                <w:sz w:val="28"/>
                <w:szCs w:val="28"/>
                <w:u w:val="single"/>
                <w:lang w:val="en-US" w:eastAsia="zh-CN"/>
              </w:rPr>
              <w:t>陆仟元整</w:t>
            </w:r>
            <w:r>
              <w:rPr>
                <w:rFonts w:hint="eastAsia" w:asciiTheme="minorEastAsia" w:hAnsiTheme="minorEastAsia" w:eastAsiaTheme="minorEastAsia" w:cstheme="minorEastAsia"/>
                <w:sz w:val="28"/>
                <w:szCs w:val="28"/>
                <w:u w:val="single"/>
              </w:rPr>
              <w:t>）</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auto"/>
                <w:spacing w:val="0"/>
                <w:kern w:val="2"/>
                <w:sz w:val="28"/>
                <w:szCs w:val="28"/>
                <w:highlight w:val="none"/>
                <w:lang w:val="en-US" w:eastAsia="zh-CN" w:bidi="ar-SA"/>
              </w:rPr>
            </w:pPr>
            <w:r>
              <w:rPr>
                <w:rFonts w:hint="eastAsia" w:asciiTheme="minorEastAsia" w:hAnsiTheme="minorEastAsia" w:eastAsiaTheme="minorEastAsia" w:cstheme="minorEastAsia"/>
                <w:b/>
                <w:bCs/>
                <w:color w:val="auto"/>
                <w:spacing w:val="0"/>
                <w:kern w:val="2"/>
                <w:sz w:val="28"/>
                <w:szCs w:val="28"/>
                <w:highlight w:val="none"/>
                <w:lang w:val="en-US" w:eastAsia="zh-CN" w:bidi="ar-SA"/>
              </w:rPr>
              <w:t>递交形式</w:t>
            </w:r>
            <w:r>
              <w:rPr>
                <w:rFonts w:hint="eastAsia" w:asciiTheme="minorEastAsia" w:hAnsiTheme="minorEastAsia" w:eastAsiaTheme="minorEastAsia" w:cstheme="minorEastAsia"/>
                <w:color w:val="auto"/>
                <w:spacing w:val="0"/>
                <w:kern w:val="2"/>
                <w:sz w:val="28"/>
                <w:szCs w:val="28"/>
                <w:highlight w:val="none"/>
                <w:lang w:val="en-US" w:eastAsia="zh-CN" w:bidi="ar-SA"/>
              </w:rPr>
              <w:t>：转账或电汇或银行保函（注：使用银行保函的，必须从供应商基本账户开具，若是第三方代开的保函，开具保函时给第三方公司缴纳的保费必须从其基本账户支付，否则视为未从基本户转出</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pacing w:val="0"/>
                <w:kern w:val="2"/>
                <w:sz w:val="28"/>
                <w:szCs w:val="28"/>
                <w:highlight w:val="none"/>
                <w:lang w:val="en-US" w:eastAsia="zh-CN" w:bidi="ar-SA"/>
              </w:rPr>
              <w:t>保证金。出据企业注册地之外保函的，供应商还必须提供给第三方公司缴纳保费的资金往来业务银行流水单并加盖银行行名条章。供应商须提供开户许可证复印件并加盖公章，保费支付凭证与保函一并列入响应文件，由评标委员会查验。）</w:t>
            </w:r>
          </w:p>
          <w:p>
            <w:pPr>
              <w:keepLines/>
              <w:widowControl/>
              <w:kinsoku w:val="0"/>
              <w:wordWrap w:val="0"/>
              <w:overflowPunct w:val="0"/>
              <w:autoSpaceDE w:val="0"/>
              <w:autoSpaceDN w:val="0"/>
              <w:spacing w:line="360" w:lineRule="auto"/>
              <w:jc w:val="left"/>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开户银行及</w:t>
            </w:r>
            <w:r>
              <w:rPr>
                <w:rFonts w:hint="eastAsia" w:asciiTheme="minorEastAsia" w:hAnsiTheme="minorEastAsia" w:eastAsiaTheme="minorEastAsia" w:cstheme="minorEastAsia"/>
                <w:color w:val="000000"/>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号如下：</w:t>
            </w:r>
          </w:p>
          <w:p>
            <w:pPr>
              <w:spacing w:line="360" w:lineRule="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开户名称：</w:t>
            </w:r>
            <w:r>
              <w:rPr>
                <w:rFonts w:hint="eastAsia" w:asciiTheme="minorEastAsia" w:hAnsiTheme="minorEastAsia" w:eastAsiaTheme="minorEastAsia" w:cstheme="minorEastAsia"/>
                <w:sz w:val="28"/>
                <w:szCs w:val="28"/>
                <w:lang w:val="zh-CN"/>
              </w:rPr>
              <w:t>新疆煜信工程项目管理有限责任公司伊犁分公司</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 户 行：</w:t>
            </w:r>
            <w:r>
              <w:rPr>
                <w:rFonts w:hint="eastAsia" w:asciiTheme="minorEastAsia" w:hAnsiTheme="minorEastAsia" w:eastAsiaTheme="minorEastAsia" w:cstheme="minorEastAsia"/>
                <w:sz w:val="28"/>
                <w:szCs w:val="28"/>
                <w:lang w:val="zh-CN"/>
              </w:rPr>
              <w:t xml:space="preserve">新疆伊犁农村商业银行股份有限公司合作区支行 </w:t>
            </w:r>
            <w:r>
              <w:rPr>
                <w:rFonts w:hint="eastAsia" w:asciiTheme="minorEastAsia" w:hAnsiTheme="minorEastAsia" w:eastAsiaTheme="minorEastAsia" w:cstheme="minorEastAsia"/>
                <w:sz w:val="28"/>
                <w:szCs w:val="28"/>
              </w:rPr>
              <w:t xml:space="preserve"> </w:t>
            </w: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账</w:t>
            </w:r>
            <w:r>
              <w:rPr>
                <w:rFonts w:hint="eastAsia" w:asciiTheme="minorEastAsia" w:hAnsiTheme="minorEastAsia" w:eastAsiaTheme="minorEastAsia" w:cstheme="minorEastAsia"/>
                <w:sz w:val="28"/>
                <w:szCs w:val="28"/>
              </w:rPr>
              <w:t xml:space="preserve">    号：</w:t>
            </w:r>
            <w:r>
              <w:rPr>
                <w:rFonts w:hint="eastAsia" w:asciiTheme="minorEastAsia" w:hAnsiTheme="minorEastAsia" w:eastAsiaTheme="minorEastAsia" w:cstheme="minorEastAsia"/>
                <w:sz w:val="28"/>
                <w:szCs w:val="28"/>
                <w:lang w:val="zh-CN"/>
              </w:rPr>
              <w:t>812020012010114186525</w:t>
            </w:r>
          </w:p>
          <w:p>
            <w:pPr>
              <w:pStyle w:val="13"/>
              <w:numPr>
                <w:ilvl w:val="0"/>
                <w:numId w:val="0"/>
              </w:numPr>
              <w:snapToGrid w:val="0"/>
              <w:spacing w:line="36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磋商保证金有效期与磋商有效期一致。</w:t>
            </w:r>
          </w:p>
          <w:p>
            <w:pPr>
              <w:pStyle w:val="13"/>
              <w:numPr>
                <w:ilvl w:val="0"/>
                <w:numId w:val="0"/>
              </w:numPr>
              <w:snapToGrid w:val="0"/>
              <w:spacing w:line="360" w:lineRule="auto"/>
              <w:ind w:firstLine="618"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000000"/>
                <w:sz w:val="28"/>
                <w:szCs w:val="28"/>
                <w:highlight w:val="none"/>
              </w:rPr>
              <w:t>注：</w:t>
            </w:r>
            <w:r>
              <w:rPr>
                <w:rFonts w:hint="eastAsia" w:asciiTheme="minorEastAsia" w:hAnsiTheme="minorEastAsia" w:eastAsiaTheme="minorEastAsia" w:cstheme="minorEastAsia"/>
                <w:b w:val="0"/>
                <w:bCs/>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保证金须在</w:t>
            </w:r>
            <w:r>
              <w:rPr>
                <w:rFonts w:hint="eastAsia" w:asciiTheme="minorEastAsia" w:hAnsiTheme="minorEastAsia" w:eastAsiaTheme="minorEastAsia" w:cstheme="minorEastAsia"/>
                <w:color w:val="C00000"/>
                <w:kern w:val="2"/>
                <w:sz w:val="28"/>
                <w:szCs w:val="28"/>
                <w:highlight w:val="none"/>
                <w:u w:val="single"/>
                <w:lang w:val="en-US" w:eastAsia="zh-CN" w:bidi="ar-SA"/>
              </w:rPr>
              <w:t>2023年5月</w:t>
            </w:r>
            <w:r>
              <w:rPr>
                <w:rFonts w:hint="default" w:asciiTheme="minorEastAsia" w:hAnsiTheme="minorEastAsia" w:eastAsiaTheme="minorEastAsia" w:cstheme="minorEastAsia"/>
                <w:color w:val="C00000"/>
                <w:kern w:val="2"/>
                <w:sz w:val="28"/>
                <w:szCs w:val="28"/>
                <w:highlight w:val="none"/>
                <w:u w:val="single"/>
                <w:lang w:val="en-US" w:eastAsia="zh-CN" w:bidi="ar-SA"/>
              </w:rPr>
              <w:t>29</w:t>
            </w:r>
            <w:r>
              <w:rPr>
                <w:rFonts w:hint="eastAsia" w:asciiTheme="minorEastAsia" w:hAnsiTheme="minorEastAsia" w:eastAsiaTheme="minorEastAsia" w:cstheme="minorEastAsia"/>
                <w:color w:val="C00000"/>
                <w:kern w:val="2"/>
                <w:sz w:val="28"/>
                <w:szCs w:val="28"/>
                <w:highlight w:val="none"/>
                <w:u w:val="single"/>
                <w:lang w:val="en-US" w:eastAsia="zh-CN" w:bidi="ar-SA"/>
              </w:rPr>
              <w:t>日16点00</w:t>
            </w:r>
            <w:r>
              <w:rPr>
                <w:rFonts w:hint="eastAsia" w:asciiTheme="minorEastAsia" w:hAnsiTheme="minorEastAsia" w:eastAsiaTheme="minorEastAsia" w:cstheme="minorEastAsia"/>
                <w:color w:val="auto"/>
                <w:kern w:val="2"/>
                <w:sz w:val="28"/>
                <w:szCs w:val="28"/>
                <w:highlight w:val="none"/>
                <w:u w:val="single"/>
                <w:lang w:val="en-US" w:eastAsia="zh-CN" w:bidi="ar-SA"/>
              </w:rPr>
              <w:t>分（北京时间）</w:t>
            </w:r>
            <w:r>
              <w:rPr>
                <w:rFonts w:hint="eastAsia" w:asciiTheme="minorEastAsia" w:hAnsiTheme="minorEastAsia" w:eastAsiaTheme="minorEastAsia" w:cstheme="minorEastAsia"/>
                <w:color w:val="auto"/>
                <w:sz w:val="28"/>
                <w:szCs w:val="28"/>
                <w:highlight w:val="none"/>
              </w:rPr>
              <w:t>前到</w:t>
            </w:r>
            <w:r>
              <w:rPr>
                <w:rFonts w:hint="eastAsia" w:asciiTheme="minorEastAsia" w:hAnsiTheme="minorEastAsia" w:eastAsiaTheme="minorEastAsia" w:cstheme="minorEastAsia"/>
                <w:color w:val="auto"/>
                <w:sz w:val="28"/>
                <w:szCs w:val="28"/>
                <w:highlight w:val="none"/>
                <w:lang w:eastAsia="zh-CN"/>
              </w:rPr>
              <w:t>账</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b/>
                <w:bCs/>
                <w:color w:val="000000"/>
                <w:sz w:val="28"/>
                <w:szCs w:val="28"/>
                <w:highlight w:val="none"/>
              </w:rPr>
              <w:t>递交</w:t>
            </w:r>
            <w:r>
              <w:rPr>
                <w:rFonts w:hint="eastAsia" w:asciiTheme="minorEastAsia" w:hAnsiTheme="minorEastAsia" w:eastAsiaTheme="minorEastAsia" w:cstheme="minorEastAsia"/>
                <w:b/>
                <w:bCs w:val="0"/>
                <w:color w:val="auto"/>
                <w:sz w:val="28"/>
                <w:szCs w:val="28"/>
                <w:highlight w:val="none"/>
                <w:lang w:val="en-US" w:eastAsia="zh-CN"/>
              </w:rPr>
              <w:t>招标</w:t>
            </w:r>
            <w:r>
              <w:rPr>
                <w:rFonts w:hint="eastAsia" w:asciiTheme="minorEastAsia" w:hAnsiTheme="minorEastAsia" w:eastAsiaTheme="minorEastAsia" w:cstheme="minorEastAsia"/>
                <w:b/>
                <w:bCs/>
                <w:color w:val="000000"/>
                <w:sz w:val="28"/>
                <w:szCs w:val="28"/>
                <w:highlight w:val="none"/>
              </w:rPr>
              <w:t>保证金时请务必注明项目</w:t>
            </w:r>
            <w:r>
              <w:rPr>
                <w:rFonts w:hint="eastAsia" w:asciiTheme="minorEastAsia" w:hAnsiTheme="minorEastAsia" w:eastAsiaTheme="minorEastAsia" w:cstheme="minorEastAsia"/>
                <w:b/>
                <w:bCs/>
                <w:color w:val="000000"/>
                <w:sz w:val="28"/>
                <w:szCs w:val="28"/>
                <w:highlight w:val="none"/>
                <w:lang w:eastAsia="zh-CN"/>
              </w:rPr>
              <w:t>简</w:t>
            </w:r>
            <w:r>
              <w:rPr>
                <w:rFonts w:hint="eastAsia" w:asciiTheme="minorEastAsia" w:hAnsiTheme="minorEastAsia" w:eastAsiaTheme="minorEastAsia" w:cstheme="minorEastAsia"/>
                <w:b/>
                <w:bCs/>
                <w:color w:val="000000"/>
                <w:sz w:val="28"/>
                <w:szCs w:val="28"/>
                <w:highlight w:val="none"/>
              </w:rPr>
              <w:t>称、编号及用途。</w:t>
            </w:r>
            <w:r>
              <w:rPr>
                <w:rFonts w:hint="eastAsia" w:asciiTheme="minorEastAsia" w:hAnsiTheme="minorEastAsia" w:eastAsiaTheme="minorEastAsia" w:cstheme="minorEastAsia"/>
                <w:color w:val="000000"/>
                <w:sz w:val="28"/>
                <w:szCs w:val="28"/>
                <w:highlight w:val="none"/>
                <w:lang w:val="en-US" w:eastAsia="zh-CN"/>
              </w:rPr>
              <w:t>供应商</w:t>
            </w:r>
            <w:r>
              <w:rPr>
                <w:rFonts w:hint="eastAsia" w:asciiTheme="minorEastAsia" w:hAnsiTheme="minorEastAsia" w:eastAsiaTheme="minorEastAsia" w:cstheme="minorEastAsia"/>
                <w:color w:val="000000"/>
                <w:sz w:val="28"/>
                <w:szCs w:val="28"/>
                <w:highlight w:val="none"/>
              </w:rPr>
              <w:t>若不按照上述要求缴纳</w:t>
            </w:r>
            <w:r>
              <w:rPr>
                <w:rFonts w:hint="eastAsia" w:asciiTheme="minorEastAsia" w:hAnsiTheme="minorEastAsia" w:eastAsiaTheme="minorEastAsia" w:cstheme="minorEastAsia"/>
                <w:color w:val="000000"/>
                <w:sz w:val="28"/>
                <w:szCs w:val="28"/>
                <w:highlight w:val="none"/>
                <w:lang w:eastAsia="zh-CN"/>
              </w:rPr>
              <w:t>投标保证金</w:t>
            </w:r>
            <w:r>
              <w:rPr>
                <w:rFonts w:hint="eastAsia" w:asciiTheme="minorEastAsia" w:hAnsiTheme="minorEastAsia" w:eastAsiaTheme="minorEastAsia" w:cstheme="minorEastAsia"/>
                <w:color w:val="000000"/>
                <w:sz w:val="28"/>
                <w:szCs w:val="28"/>
                <w:highlight w:val="none"/>
              </w:rPr>
              <w:t>的，响应文件将</w:t>
            </w:r>
            <w:r>
              <w:rPr>
                <w:rFonts w:hint="eastAsia" w:asciiTheme="minorEastAsia" w:hAnsiTheme="minorEastAsia" w:eastAsiaTheme="minorEastAsia" w:cstheme="minorEastAsia"/>
                <w:b/>
                <w:bCs/>
                <w:color w:val="000000"/>
                <w:sz w:val="28"/>
                <w:szCs w:val="28"/>
                <w:highlight w:val="none"/>
              </w:rPr>
              <w:t>按无效标处理。</w:t>
            </w:r>
            <w:r>
              <w:rPr>
                <w:rFonts w:hint="eastAsia" w:asciiTheme="minorEastAsia" w:hAnsiTheme="minorEastAsia" w:eastAsiaTheme="minorEastAsia" w:cstheme="minorEastAsia"/>
                <w:color w:val="auto"/>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31</w:t>
            </w:r>
          </w:p>
        </w:tc>
        <w:tc>
          <w:tcPr>
            <w:tcW w:w="1774" w:type="dxa"/>
            <w:noWrap w:val="0"/>
            <w:vAlign w:val="center"/>
          </w:tcPr>
          <w:p>
            <w:pPr>
              <w:widowControl/>
              <w:spacing w:line="360" w:lineRule="auto"/>
              <w:jc w:val="cente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退保证金须知</w:t>
            </w:r>
          </w:p>
        </w:tc>
        <w:tc>
          <w:tcPr>
            <w:tcW w:w="7572" w:type="dxa"/>
            <w:noWrap w:val="0"/>
            <w:vAlign w:val="center"/>
          </w:tcPr>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1、反开收据（即：给我公司开收据，且加盖财务章。）</w:t>
            </w:r>
          </w:p>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授权委托书</w:t>
            </w:r>
            <w:r>
              <w:rPr>
                <w:rFonts w:hint="eastAsia" w:asciiTheme="minorEastAsia" w:hAnsiTheme="minorEastAsia" w:eastAsiaTheme="minorEastAsia" w:cstheme="minorEastAsia"/>
                <w:sz w:val="28"/>
                <w:szCs w:val="28"/>
                <w:lang w:eastAsia="zh-CN"/>
              </w:rPr>
              <w:t>上须复印</w:t>
            </w:r>
            <w:r>
              <w:rPr>
                <w:rFonts w:hint="eastAsia" w:asciiTheme="minorEastAsia" w:hAnsiTheme="minorEastAsia" w:eastAsiaTheme="minorEastAsia" w:cstheme="minorEastAsia"/>
                <w:sz w:val="28"/>
                <w:szCs w:val="28"/>
              </w:rPr>
              <w:t>经办人的身份证</w:t>
            </w:r>
            <w:r>
              <w:rPr>
                <w:rFonts w:hint="eastAsia" w:asciiTheme="minorEastAsia" w:hAnsiTheme="minorEastAsia" w:eastAsiaTheme="minorEastAsia" w:cstheme="minorEastAsia"/>
                <w:sz w:val="28"/>
                <w:szCs w:val="28"/>
                <w:lang w:eastAsia="zh-CN"/>
              </w:rPr>
              <w:t>且</w:t>
            </w:r>
            <w:r>
              <w:rPr>
                <w:rFonts w:hint="eastAsia" w:asciiTheme="minorEastAsia" w:hAnsiTheme="minorEastAsia" w:eastAsiaTheme="minorEastAsia" w:cstheme="minorEastAsia"/>
                <w:sz w:val="28"/>
                <w:szCs w:val="28"/>
              </w:rPr>
              <w:t>加盖公章。</w:t>
            </w:r>
          </w:p>
          <w:p>
            <w:pPr>
              <w:widowControl/>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eastAsia="zh-CN"/>
              </w:rPr>
              <w:t>银行基本户开户信息</w:t>
            </w:r>
            <w:r>
              <w:rPr>
                <w:rFonts w:hint="eastAsia" w:asciiTheme="minorEastAsia" w:hAnsiTheme="minorEastAsia" w:eastAsiaTheme="minorEastAsia" w:cstheme="minorEastAsia"/>
                <w:sz w:val="28"/>
                <w:szCs w:val="28"/>
              </w:rPr>
              <w:t>复印件(加盖公章)。</w:t>
            </w:r>
          </w:p>
          <w:p>
            <w:pPr>
              <w:widowControl/>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每周</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统一退还投标保证金</w:t>
            </w:r>
          </w:p>
          <w:p>
            <w:pPr>
              <w:widowControl/>
              <w:spacing w:line="360" w:lineRule="auto"/>
              <w:ind w:firstLine="560" w:firstLineChars="200"/>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sz w:val="28"/>
                <w:szCs w:val="28"/>
              </w:rPr>
              <w:t>备注:请各</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准备齐全上述资料后，前往招标代理机构递交退还投标保证金资料。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32</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sz w:val="28"/>
                <w:szCs w:val="28"/>
                <w:highlight w:val="none"/>
                <w:lang w:val="en-US" w:eastAsia="zh-CN"/>
              </w:rPr>
              <w:t>响应文件要求</w:t>
            </w:r>
          </w:p>
        </w:tc>
        <w:tc>
          <w:tcPr>
            <w:tcW w:w="7572" w:type="dxa"/>
            <w:noWrap w:val="0"/>
            <w:vAlign w:val="center"/>
          </w:tcPr>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1.本项目为电子招投标项目供应商的法人代表人或其委托代理人无需到开标现场递交投标文件。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2.供应商应当在投标截止时间前，将生成的“电子加密投标文件”上传递交至“政府采购云平台”，投标截止时间以后上传递交的投标文件将被“政府采购云平台”拒收。</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3.供应商登录政采云平台，在开标时间后30分钟内用“项目采购-开标评标”功能进行解密投标文件。若供应商在规定时间内未按时解密的，视为无效投标。解密与加密投标文件须使用同一个CA。  </w:t>
            </w:r>
          </w:p>
          <w:p>
            <w:pPr>
              <w:spacing w:line="360" w:lineRule="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4.不见面开标默认解密时长：30分钟（由于供应商自身原因导致无法按时解密，后果由供应商自行承担）。</w:t>
            </w:r>
          </w:p>
          <w:p>
            <w:pPr>
              <w:overflowPunct w:val="0"/>
              <w:snapToGrid w:val="0"/>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kern w:val="2"/>
                <w:sz w:val="28"/>
                <w:szCs w:val="28"/>
                <w:lang w:val="en-US" w:eastAsia="zh-CN" w:bidi="ar-SA"/>
              </w:rPr>
              <w:t>5.评标结束后，所有通过资格审查进入评审的单位须递交纸质投标文件三份（正本一份，副本两份）、格式为word及PDF两种格式的电子投标文件一份（</w:t>
            </w:r>
            <w:r>
              <w:rPr>
                <w:rFonts w:hint="eastAsia" w:asciiTheme="minorEastAsia" w:hAnsiTheme="minorEastAsia" w:eastAsiaTheme="minorEastAsia" w:cstheme="minorEastAsia"/>
                <w:color w:val="auto"/>
                <w:sz w:val="28"/>
                <w:szCs w:val="28"/>
                <w:highlight w:val="none"/>
                <w:lang w:eastAsia="zh-CN"/>
              </w:rPr>
              <w:t>电子版投标文件 U 盘上应清晰标记出项目名称及投标人名称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33</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lang w:val="en-US" w:eastAsia="zh-CN"/>
              </w:rPr>
              <w:t>完成的类</w:t>
            </w:r>
            <w:r>
              <w:rPr>
                <w:rFonts w:hint="eastAsia" w:asciiTheme="minorEastAsia" w:hAnsiTheme="minorEastAsia" w:eastAsiaTheme="minorEastAsia" w:cstheme="minorEastAsia"/>
                <w:sz w:val="28"/>
                <w:szCs w:val="28"/>
                <w:lang w:val="en-US" w:eastAsia="zh-CN"/>
              </w:rPr>
              <w:t>似项目的年份要求</w:t>
            </w:r>
          </w:p>
        </w:tc>
        <w:tc>
          <w:tcPr>
            <w:tcW w:w="7572" w:type="dxa"/>
            <w:noWrap w:val="0"/>
            <w:vAlign w:val="center"/>
          </w:tcPr>
          <w:p>
            <w:pPr>
              <w:pStyle w:val="13"/>
              <w:spacing w:line="0" w:lineRule="atLeast"/>
              <w:ind w:left="0" w:leftChars="0"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近三年（2020年1月1日至招标截止日前）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34</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近年财务状况的年份要求</w:t>
            </w:r>
          </w:p>
        </w:tc>
        <w:tc>
          <w:tcPr>
            <w:tcW w:w="7572" w:type="dxa"/>
            <w:noWrap w:val="0"/>
            <w:vAlign w:val="center"/>
          </w:tcPr>
          <w:p>
            <w:pPr>
              <w:pStyle w:val="13"/>
              <w:spacing w:line="360" w:lineRule="auto"/>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zh-CN" w:eastAsia="zh-CN"/>
              </w:rPr>
              <w:t>提供20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lang w:val="zh-CN" w:eastAsia="zh-CN"/>
              </w:rPr>
              <w:t>年至202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zh-CN" w:eastAsia="zh-CN"/>
              </w:rPr>
              <w:t>年三年内任一年度经第三方机构审计的财务</w:t>
            </w:r>
            <w:r>
              <w:rPr>
                <w:rFonts w:hint="eastAsia" w:asciiTheme="minorEastAsia" w:hAnsiTheme="minorEastAsia" w:eastAsiaTheme="minorEastAsia" w:cstheme="minorEastAsia"/>
                <w:color w:val="auto"/>
                <w:sz w:val="28"/>
                <w:szCs w:val="28"/>
                <w:lang w:val="zh-CN" w:eastAsia="zh-CN"/>
              </w:rPr>
              <w:t>审计报告或财务报表</w:t>
            </w:r>
            <w:r>
              <w:rPr>
                <w:rFonts w:hint="eastAsia" w:asciiTheme="minorEastAsia" w:hAnsiTheme="minorEastAsia" w:eastAsiaTheme="minorEastAsia" w:cstheme="minorEastAsia"/>
                <w:sz w:val="28"/>
                <w:szCs w:val="28"/>
                <w:lang w:val="zh-CN" w:eastAsia="zh-CN"/>
              </w:rPr>
              <w:t>（新成立公司可不提供）；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979" w:type="dxa"/>
            <w:noWrap w:val="0"/>
            <w:vAlign w:val="center"/>
          </w:tcPr>
          <w:p>
            <w:pPr>
              <w:widowControl/>
              <w:snapToGrid w:val="0"/>
              <w:spacing w:line="0" w:lineRule="atLeast"/>
              <w:jc w:val="center"/>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35</w:t>
            </w:r>
          </w:p>
        </w:tc>
        <w:tc>
          <w:tcPr>
            <w:tcW w:w="1774" w:type="dxa"/>
            <w:noWrap w:val="0"/>
            <w:vAlign w:val="center"/>
          </w:tcPr>
          <w:p>
            <w:pPr>
              <w:overflowPunct w:val="0"/>
              <w:snapToGrid w:val="0"/>
              <w:spacing w:line="0" w:lineRule="atLeast"/>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b/>
                <w:bCs/>
                <w:color w:val="auto"/>
                <w:sz w:val="28"/>
                <w:szCs w:val="28"/>
                <w:lang w:eastAsia="zh-CN"/>
              </w:rPr>
              <w:t>资格审查</w:t>
            </w:r>
          </w:p>
        </w:tc>
        <w:tc>
          <w:tcPr>
            <w:tcW w:w="7572" w:type="dxa"/>
            <w:noWrap w:val="0"/>
            <w:vAlign w:val="center"/>
          </w:tcPr>
          <w:p>
            <w:pPr>
              <w:rPr>
                <w:rFonts w:hint="eastAsia" w:ascii="宋体" w:hAnsi="宋体" w:eastAsia="宋体" w:cs="宋体"/>
                <w:sz w:val="28"/>
                <w:szCs w:val="28"/>
                <w:lang w:val="en-US" w:eastAsia="zh-CN"/>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sz w:val="28"/>
                <w:szCs w:val="28"/>
                <w:lang w:val="zh-CN"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36</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评标委员会的组建</w:t>
            </w:r>
          </w:p>
        </w:tc>
        <w:tc>
          <w:tcPr>
            <w:tcW w:w="7572" w:type="dxa"/>
            <w:noWrap w:val="0"/>
            <w:vAlign w:val="center"/>
          </w:tcPr>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评标委员会构成</w:t>
            </w:r>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2 </w:t>
            </w:r>
            <w:r>
              <w:rPr>
                <w:rFonts w:hint="eastAsia" w:asciiTheme="minorEastAsia" w:hAnsiTheme="minorEastAsia" w:eastAsiaTheme="minorEastAsia" w:cstheme="minorEastAsia"/>
                <w:color w:val="000000"/>
                <w:sz w:val="28"/>
                <w:szCs w:val="28"/>
                <w:highlight w:val="none"/>
              </w:rPr>
              <w:t>人，其中招标人代表</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 xml:space="preserve">1 </w:t>
            </w:r>
            <w:r>
              <w:rPr>
                <w:rFonts w:hint="eastAsia" w:asciiTheme="minorEastAsia" w:hAnsiTheme="minorEastAsia" w:eastAsiaTheme="minorEastAsia" w:cstheme="minorEastAsia"/>
                <w:color w:val="000000"/>
                <w:sz w:val="28"/>
                <w:szCs w:val="28"/>
                <w:highlight w:val="none"/>
              </w:rPr>
              <w:t>人（限招标人</w:t>
            </w:r>
            <w:r>
              <w:rPr>
                <w:rFonts w:hint="eastAsia" w:asciiTheme="minorEastAsia" w:hAnsiTheme="minorEastAsia" w:eastAsiaTheme="minorEastAsia" w:cstheme="minorEastAsia"/>
                <w:color w:val="000000"/>
                <w:sz w:val="28"/>
                <w:szCs w:val="28"/>
              </w:rPr>
              <w:t>在职人员，且应当具备评标专家相应的或者类似的条件），专家</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u w:val="single"/>
                <w:lang w:val="en-US" w:eastAsia="zh-CN"/>
              </w:rPr>
              <w:t>3</w:t>
            </w:r>
            <w:r>
              <w:rPr>
                <w:rFonts w:hint="eastAsia" w:asciiTheme="minorEastAsia" w:hAnsiTheme="minorEastAsia" w:eastAsiaTheme="minorEastAsia" w:cstheme="minorEastAsia"/>
                <w:color w:val="000000"/>
                <w:sz w:val="28"/>
                <w:szCs w:val="28"/>
              </w:rPr>
              <w:t>人；</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rPr>
              <w:t>评标专家确定方式：</w:t>
            </w:r>
            <w:r>
              <w:rPr>
                <w:rFonts w:hint="eastAsia" w:asciiTheme="minorEastAsia" w:hAnsiTheme="minorEastAsia" w:eastAsiaTheme="minorEastAsia" w:cstheme="minorEastAsia"/>
                <w:color w:val="000000"/>
                <w:sz w:val="28"/>
                <w:szCs w:val="28"/>
                <w:lang w:eastAsia="zh-CN"/>
              </w:rPr>
              <w:t>自行</w:t>
            </w:r>
            <w:r>
              <w:rPr>
                <w:rFonts w:hint="eastAsia" w:asciiTheme="minorEastAsia" w:hAnsiTheme="minorEastAsia" w:eastAsiaTheme="minorEastAsia" w:cstheme="minorEastAsia"/>
                <w:color w:val="000000"/>
                <w:sz w:val="28"/>
                <w:szCs w:val="28"/>
              </w:rPr>
              <w:t>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spacing w:line="360" w:lineRule="auto"/>
              <w:jc w:val="center"/>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000000"/>
                <w:sz w:val="28"/>
                <w:szCs w:val="28"/>
                <w:lang w:val="en-US" w:eastAsia="zh-CN"/>
              </w:rPr>
              <w:t>37</w:t>
            </w:r>
          </w:p>
        </w:tc>
        <w:tc>
          <w:tcPr>
            <w:tcW w:w="1774" w:type="dxa"/>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是否授权评标委员会确定中标人</w:t>
            </w:r>
          </w:p>
        </w:tc>
        <w:tc>
          <w:tcPr>
            <w:tcW w:w="7572" w:type="dxa"/>
            <w:noWrap w:val="0"/>
            <w:vAlign w:val="center"/>
          </w:tcPr>
          <w:p>
            <w:pPr>
              <w:widowControl/>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是</w:t>
            </w:r>
          </w:p>
          <w:p>
            <w:pPr>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color w:val="000000"/>
                <w:sz w:val="28"/>
                <w:szCs w:val="28"/>
              </w:rPr>
              <w:t>否，推荐的中标候选人数：</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bCs/>
                <w:color w:val="000000"/>
                <w:sz w:val="28"/>
                <w:szCs w:val="28"/>
                <w:u w:val="single"/>
              </w:rPr>
              <w:t>3</w:t>
            </w:r>
            <w:r>
              <w:rPr>
                <w:rFonts w:hint="eastAsia" w:asciiTheme="minorEastAsia" w:hAnsiTheme="minorEastAsia" w:eastAsiaTheme="minorEastAsia" w:cstheme="minorEastAsia"/>
                <w:b/>
                <w:color w:val="000000"/>
                <w:sz w:val="28"/>
                <w:szCs w:val="28"/>
                <w:u w:val="single"/>
              </w:rPr>
              <w:t xml:space="preserve"> </w:t>
            </w:r>
            <w:r>
              <w:rPr>
                <w:rFonts w:hint="eastAsia" w:asciiTheme="minorEastAsia" w:hAnsiTheme="minorEastAsia" w:eastAsiaTheme="minorEastAsia" w:cstheme="minorEastAsia"/>
                <w:color w:val="000000"/>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38</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招标代理</w:t>
            </w:r>
          </w:p>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000000"/>
                <w:sz w:val="28"/>
                <w:szCs w:val="28"/>
              </w:rPr>
              <w:t>服务费</w:t>
            </w:r>
          </w:p>
        </w:tc>
        <w:tc>
          <w:tcPr>
            <w:tcW w:w="7572" w:type="dxa"/>
            <w:noWrap w:val="0"/>
            <w:vAlign w:val="center"/>
          </w:tcPr>
          <w:p>
            <w:pPr>
              <w:snapToGrid w:val="0"/>
              <w:spacing w:line="360" w:lineRule="auto"/>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sz w:val="28"/>
                <w:szCs w:val="28"/>
                <w:lang w:val="zh-CN" w:bidi="zh-CN"/>
              </w:rPr>
              <w:t>本项目招标代理服务费计费参考计价格【2002】1980号文，按【2015】299号文规定执行由</w:t>
            </w:r>
            <w:r>
              <w:rPr>
                <w:rFonts w:hint="eastAsia" w:asciiTheme="minorEastAsia" w:hAnsiTheme="minorEastAsia" w:eastAsiaTheme="minorEastAsia" w:cstheme="minorEastAsia"/>
                <w:color w:val="C00000"/>
                <w:sz w:val="28"/>
                <w:szCs w:val="28"/>
                <w:u w:val="single"/>
                <w:lang w:val="en-US" w:bidi="zh-CN"/>
              </w:rPr>
              <w:t xml:space="preserve"> </w:t>
            </w:r>
            <w:r>
              <w:rPr>
                <w:rFonts w:hint="eastAsia" w:asciiTheme="minorEastAsia" w:hAnsiTheme="minorEastAsia" w:eastAsiaTheme="minorEastAsia" w:cstheme="minorEastAsia"/>
                <w:color w:val="C00000"/>
                <w:sz w:val="28"/>
                <w:szCs w:val="28"/>
                <w:u w:val="single"/>
                <w:lang w:val="zh-CN" w:bidi="zh-CN"/>
              </w:rPr>
              <w:t>中标人</w:t>
            </w:r>
            <w:r>
              <w:rPr>
                <w:rFonts w:hint="eastAsia" w:asciiTheme="minorEastAsia" w:hAnsiTheme="minorEastAsia" w:eastAsiaTheme="minorEastAsia" w:cstheme="minorEastAsia"/>
                <w:color w:val="C00000"/>
                <w:sz w:val="28"/>
                <w:szCs w:val="28"/>
                <w:u w:val="single"/>
                <w:lang w:val="en-US" w:bidi="zh-CN"/>
              </w:rPr>
              <w:t xml:space="preserve"> </w:t>
            </w:r>
            <w:r>
              <w:rPr>
                <w:rFonts w:hint="eastAsia" w:asciiTheme="minorEastAsia" w:hAnsiTheme="minorEastAsia" w:eastAsiaTheme="minorEastAsia" w:cstheme="minorEastAsia"/>
                <w:sz w:val="28"/>
                <w:szCs w:val="28"/>
                <w:lang w:val="zh-CN" w:bidi="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noWrap w:val="0"/>
            <w:vAlign w:val="center"/>
          </w:tcPr>
          <w:p>
            <w:pPr>
              <w:widowControl/>
              <w:snapToGrid w:val="0"/>
              <w:spacing w:line="0" w:lineRule="atLeast"/>
              <w:jc w:val="center"/>
              <w:textAlignment w:val="center"/>
              <w:rPr>
                <w:rFonts w:hint="default"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39</w:t>
            </w:r>
          </w:p>
        </w:tc>
        <w:tc>
          <w:tcPr>
            <w:tcW w:w="1774" w:type="dxa"/>
            <w:noWrap w:val="0"/>
            <w:vAlign w:val="center"/>
          </w:tcPr>
          <w:p>
            <w:pPr>
              <w:overflowPunct w:val="0"/>
              <w:snapToGrid w:val="0"/>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费用</w:t>
            </w:r>
          </w:p>
        </w:tc>
        <w:tc>
          <w:tcPr>
            <w:tcW w:w="7572" w:type="dxa"/>
            <w:noWrap w:val="0"/>
            <w:vAlign w:val="center"/>
          </w:tcPr>
          <w:p>
            <w:pPr>
              <w:widowControl/>
              <w:snapToGrid w:val="0"/>
              <w:spacing w:line="360" w:lineRule="auto"/>
              <w:ind w:firstLine="560" w:firstLineChars="200"/>
              <w:jc w:val="left"/>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color w:val="auto"/>
                <w:sz w:val="28"/>
                <w:szCs w:val="28"/>
                <w:highlight w:val="none"/>
              </w:rPr>
              <w:t>不论</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的结果如何，</w:t>
            </w: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rPr>
              <w:t>均应自行承担所有与参加</w:t>
            </w:r>
            <w:r>
              <w:rPr>
                <w:rFonts w:hint="eastAsia" w:asciiTheme="minorEastAsia" w:hAnsiTheme="minorEastAsia" w:eastAsiaTheme="minorEastAsia" w:cstheme="minorEastAsia"/>
                <w:color w:val="auto"/>
                <w:sz w:val="28"/>
                <w:szCs w:val="28"/>
                <w:highlight w:val="none"/>
                <w:lang w:val="en-US" w:eastAsia="zh-CN"/>
              </w:rPr>
              <w:t>招标</w:t>
            </w:r>
            <w:r>
              <w:rPr>
                <w:rFonts w:hint="eastAsia" w:asciiTheme="minorEastAsia" w:hAnsiTheme="minorEastAsia" w:eastAsiaTheme="minorEastAsia" w:cstheme="minorEastAsia"/>
                <w:color w:val="auto"/>
                <w:sz w:val="28"/>
                <w:szCs w:val="28"/>
                <w:highlight w:val="none"/>
              </w:rPr>
              <w:t>有关的全部费用。</w:t>
            </w:r>
          </w:p>
        </w:tc>
      </w:tr>
    </w:tbl>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numPr>
          <w:ilvl w:val="0"/>
          <w:numId w:val="0"/>
        </w:numPr>
        <w:spacing w:line="300" w:lineRule="auto"/>
        <w:ind w:leftChars="0"/>
        <w:jc w:val="center"/>
        <w:outlineLvl w:val="0"/>
        <w:rPr>
          <w:rFonts w:hint="eastAsia" w:ascii="宋体" w:hAnsi="宋体" w:eastAsia="宋体" w:cs="宋体"/>
          <w:b w:val="0"/>
          <w:bCs/>
          <w:color w:val="auto"/>
          <w:kern w:val="2"/>
          <w:sz w:val="32"/>
          <w:szCs w:val="18"/>
          <w:highlight w:val="none"/>
          <w:lang w:eastAsia="zh-CN"/>
        </w:rPr>
      </w:pPr>
    </w:p>
    <w:p>
      <w:pPr>
        <w:pStyle w:val="124"/>
        <w:keepNext w:val="0"/>
        <w:pageBreakBefore w:val="0"/>
        <w:topLinePunct w:val="0"/>
        <w:bidi w:val="0"/>
        <w:spacing w:line="360" w:lineRule="auto"/>
        <w:jc w:val="center"/>
        <w:textAlignment w:val="auto"/>
        <w:outlineLvl w:val="0"/>
        <w:rPr>
          <w:rFonts w:hint="eastAsia" w:ascii="宋体" w:hAnsi="宋体" w:eastAsia="宋体" w:cs="宋体"/>
          <w:b/>
          <w:color w:val="auto"/>
          <w:kern w:val="2"/>
          <w:sz w:val="36"/>
          <w:szCs w:val="20"/>
          <w:highlight w:val="none"/>
        </w:rPr>
      </w:pPr>
      <w:r>
        <w:rPr>
          <w:rFonts w:hint="eastAsia" w:ascii="宋体" w:hAnsi="宋体" w:cs="宋体"/>
          <w:b/>
          <w:color w:val="auto"/>
          <w:kern w:val="2"/>
          <w:sz w:val="36"/>
          <w:szCs w:val="20"/>
          <w:highlight w:val="none"/>
          <w:lang w:eastAsia="zh-CN"/>
        </w:rPr>
        <w:t>招</w:t>
      </w:r>
      <w:r>
        <w:rPr>
          <w:rFonts w:hint="eastAsia" w:ascii="宋体" w:hAnsi="宋体" w:cs="宋体"/>
          <w:b/>
          <w:color w:val="auto"/>
          <w:kern w:val="2"/>
          <w:sz w:val="36"/>
          <w:szCs w:val="20"/>
          <w:highlight w:val="none"/>
          <w:lang w:val="en-US" w:eastAsia="zh-CN"/>
        </w:rPr>
        <w:t xml:space="preserve"> </w:t>
      </w:r>
      <w:r>
        <w:rPr>
          <w:rFonts w:hint="eastAsia" w:ascii="宋体" w:hAnsi="宋体" w:cs="宋体"/>
          <w:b/>
          <w:color w:val="auto"/>
          <w:kern w:val="2"/>
          <w:sz w:val="36"/>
          <w:szCs w:val="20"/>
          <w:highlight w:val="none"/>
          <w:lang w:eastAsia="zh-CN"/>
        </w:rPr>
        <w:t>标</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说</w:t>
      </w:r>
      <w:r>
        <w:rPr>
          <w:rFonts w:hint="eastAsia" w:ascii="宋体" w:hAnsi="宋体" w:cs="宋体"/>
          <w:b/>
          <w:color w:val="auto"/>
          <w:kern w:val="2"/>
          <w:sz w:val="36"/>
          <w:szCs w:val="20"/>
          <w:highlight w:val="none"/>
          <w:lang w:val="en-US" w:eastAsia="zh-CN"/>
        </w:rPr>
        <w:t xml:space="preserve"> </w:t>
      </w:r>
      <w:r>
        <w:rPr>
          <w:rFonts w:hint="eastAsia" w:ascii="宋体" w:hAnsi="宋体" w:eastAsia="宋体" w:cs="宋体"/>
          <w:b/>
          <w:color w:val="auto"/>
          <w:kern w:val="2"/>
          <w:sz w:val="36"/>
          <w:szCs w:val="20"/>
          <w:highlight w:val="none"/>
        </w:rPr>
        <w:t>明</w:t>
      </w:r>
    </w:p>
    <w:p>
      <w:pPr>
        <w:pStyle w:val="124"/>
        <w:keepNext w:val="0"/>
        <w:pageBreakBefore w:val="0"/>
        <w:topLinePunct w:val="0"/>
        <w:bidi w:val="0"/>
        <w:spacing w:line="360" w:lineRule="auto"/>
        <w:jc w:val="center"/>
        <w:textAlignment w:val="auto"/>
        <w:outlineLvl w:val="1"/>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一</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总</w:t>
      </w:r>
      <w:r>
        <w:rPr>
          <w:rFonts w:hint="eastAsia" w:ascii="宋体" w:hAnsi="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 项目概况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1.1.1根据《中华人民共和国招标投标法》等有关法律、法规和规章的规定，本招标项目已具备招标条件，现对本标段进行招标。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1.1.2 本招标项目招标人：见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1.1.3 本招标项目代理机构：见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1.1.4 本招标项目名称：见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1.2 资金来源和落实情况</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1.2.1 本招标项目的资金来源：见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1.2.2 本招标项目的出资比例：见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1.2.3 本招标项目的资金落实情况：见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1.3 招标范围、</w:t>
      </w:r>
      <w:r>
        <w:rPr>
          <w:rFonts w:hint="eastAsia" w:asciiTheme="minorEastAsia" w:hAnsiTheme="minorEastAsia" w:eastAsiaTheme="minorEastAsia" w:cstheme="minorEastAsia"/>
          <w:b/>
          <w:color w:val="000000"/>
          <w:sz w:val="28"/>
          <w:szCs w:val="28"/>
          <w:lang w:eastAsia="zh-CN"/>
        </w:rPr>
        <w:t>服务期限</w:t>
      </w:r>
      <w:r>
        <w:rPr>
          <w:rFonts w:hint="eastAsia" w:asciiTheme="minorEastAsia" w:hAnsiTheme="minorEastAsia" w:eastAsiaTheme="minorEastAsia" w:cstheme="minorEastAsia"/>
          <w:b/>
          <w:color w:val="000000"/>
          <w:sz w:val="28"/>
          <w:szCs w:val="28"/>
        </w:rPr>
        <w:t>和质量要求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1.3.1 本次招标范围：见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1.3.2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服务期</w:t>
      </w:r>
      <w:r>
        <w:rPr>
          <w:rFonts w:hint="eastAsia" w:asciiTheme="minorEastAsia" w:hAnsiTheme="minorEastAsia" w:eastAsiaTheme="minorEastAsia" w:cstheme="minorEastAsia"/>
          <w:color w:val="000000"/>
          <w:sz w:val="28"/>
          <w:szCs w:val="28"/>
        </w:rPr>
        <w:t>：见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1.3.3 本</w:t>
      </w:r>
      <w:r>
        <w:rPr>
          <w:rFonts w:hint="eastAsia" w:asciiTheme="minorEastAsia" w:hAnsiTheme="minorEastAsia" w:eastAsiaTheme="minorEastAsia" w:cstheme="minorEastAsia"/>
          <w:color w:val="000000"/>
          <w:sz w:val="28"/>
          <w:szCs w:val="28"/>
          <w:lang w:eastAsia="zh-CN"/>
        </w:rPr>
        <w:t>项目</w:t>
      </w:r>
      <w:r>
        <w:rPr>
          <w:rFonts w:hint="eastAsia" w:asciiTheme="minorEastAsia" w:hAnsiTheme="minorEastAsia" w:eastAsiaTheme="minorEastAsia" w:cstheme="minorEastAsia"/>
          <w:color w:val="000000"/>
          <w:sz w:val="28"/>
          <w:szCs w:val="28"/>
        </w:rPr>
        <w:t>的质量要求：见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1.4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资格要求（适用于未进行资格预审的）</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应具备承担本标段的资质条件、能力和信誉。</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（1）资质条件：见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（2）财务要求：见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（3）业绩要求：见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57" w:firstLineChars="342"/>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（4）信誉要求：见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（5）项目</w:t>
      </w:r>
      <w:r>
        <w:rPr>
          <w:rFonts w:hint="eastAsia" w:asciiTheme="minorEastAsia" w:hAnsiTheme="minorEastAsia" w:eastAsiaTheme="minorEastAsia" w:cstheme="minorEastAsia"/>
          <w:color w:val="000000"/>
          <w:sz w:val="28"/>
          <w:szCs w:val="28"/>
          <w:lang w:eastAsia="zh-CN"/>
        </w:rPr>
        <w:t>负责人</w:t>
      </w:r>
      <w:r>
        <w:rPr>
          <w:rFonts w:hint="eastAsia" w:asciiTheme="minorEastAsia" w:hAnsiTheme="minorEastAsia" w:eastAsiaTheme="minorEastAsia" w:cstheme="minorEastAsia"/>
          <w:color w:val="000000"/>
          <w:sz w:val="28"/>
          <w:szCs w:val="28"/>
        </w:rPr>
        <w:t>资格：见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firstLine="980" w:firstLineChars="3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（6）其他要求：见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spacing w:line="360" w:lineRule="auto"/>
        <w:ind w:left="2" w:firstLine="490" w:firstLineChars="17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须知前附表规定接受联合体投标的，除应符合本章第1.4.1项和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须知前附表的要求外，还应遵守以下规定：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（1）联合体各方应按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提供的格式签订联合体协议书，明确联合体牵头人和各方权利义务；</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（2）由同一专业的单位组成的联合体，按照资质等级较低的单位确定资质等级； </w:t>
      </w:r>
    </w:p>
    <w:p>
      <w:pPr>
        <w:spacing w:line="360" w:lineRule="auto"/>
        <w:ind w:firstLine="420" w:firstLineChars="15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（3）联合体各方不得再以自己名义单独或参加其他联合体在同一标段中投标。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1.4.3</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（2）为本标段前期准备提供设计或咨询服务的；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（3）为本标段提供招标代理服务的；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（4）单位负责人为同一人或者存在直接控股、管理关系的不同供应商（服务商），不得参加同一合同项下的政府采购活动；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（5）除单一来源采购项目外，为采购项目提供整体设计、规范编制或者项目管理、监理、检测等服务的供应商，不得再参加该采购项目的其他采购活动。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（7）投标人未在政采云平台针对本项目于规定时间内下载电子采购文件。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（8）被责令停业的；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（9）被暂停或取消投标资格的；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（10）财产被接管或冻结的；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rPr>
        <w:t>（11）在最近三年内有骗取中标或严重违约或重大质量问题的，受到行政处罚的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1.4.4</w:t>
      </w:r>
      <w:r>
        <w:rPr>
          <w:rFonts w:hint="eastAsia" w:ascii="宋体" w:hAnsi="宋体" w:eastAsia="宋体" w:cs="宋体"/>
          <w:b/>
          <w:bCs/>
          <w:color w:val="auto"/>
          <w:sz w:val="28"/>
          <w:szCs w:val="28"/>
          <w:highlight w:val="none"/>
        </w:rPr>
        <w:t xml:space="preserve"> 有下列情形之一的，视为投标人串通投标，其投标无效</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（1）不同投标人的投标文件由同一单位或者个人编制。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（2）不同投标人委托同一单位或者个人办理投标事宜。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（3）不同投标人的投标文件载明的项目管理成员或者联系人员为同一人。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（4）不同投标人的投标文件异常一致或者投标报价呈规律性差异。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）不同投标人的投标保证金从同一单位或者个人的账户转出。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）不同投标人委托同一单位或者个人办理投标事宜，或制作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的文件制作机器码（mac地址）一致，或制作</w:t>
      </w:r>
      <w:r>
        <w:rPr>
          <w:rFonts w:hint="eastAsia" w:ascii="宋体" w:hAnsi="宋体" w:eastAsia="宋体" w:cs="宋体"/>
          <w:color w:val="auto"/>
          <w:sz w:val="28"/>
          <w:szCs w:val="28"/>
          <w:highlight w:val="none"/>
          <w:lang w:eastAsia="zh-CN"/>
        </w:rPr>
        <w:t>响应性文件电子标书</w:t>
      </w:r>
      <w:r>
        <w:rPr>
          <w:rFonts w:hint="eastAsia" w:ascii="宋体" w:hAnsi="宋体" w:eastAsia="宋体" w:cs="宋体"/>
          <w:color w:val="auto"/>
          <w:sz w:val="28"/>
          <w:szCs w:val="28"/>
          <w:highlight w:val="none"/>
        </w:rPr>
        <w:t>的文件创建标识码一致；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1.4.5</w:t>
      </w:r>
      <w:r>
        <w:rPr>
          <w:rFonts w:hint="eastAsia" w:ascii="宋体" w:hAnsi="宋体" w:eastAsia="宋体" w:cs="宋体"/>
          <w:b/>
          <w:bCs/>
          <w:color w:val="auto"/>
          <w:sz w:val="28"/>
          <w:szCs w:val="28"/>
          <w:highlight w:val="none"/>
        </w:rPr>
        <w:t>. 有下列情形之一的，其投标作无效处理</w:t>
      </w:r>
      <w:r>
        <w:rPr>
          <w:rFonts w:hint="eastAsia" w:ascii="宋体" w:hAnsi="宋体" w:eastAsia="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（1）投标文件技术规格中的响应与事实不符或虚假投标的；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（2）投标人拒绝修正错误的；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（3）投标人递交的电子投标文件（加密标书及备份标书）均无法满足正常开标、评标使用功能的；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（4）投标人名称或组织结构与领取采购文件时不一致且无有效变更证明的；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（5）不符合招标文件中规定的其他实质性要求。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（6）其他违反相关法律法规规定的行为的；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（7）评标委员会认为是其他应当否决的投标。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1.5 费用承担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准备和参加投标活动发生的费用自理。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1.6 保密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参与招标投标活动的各方应对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和</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 xml:space="preserve">中的商业和技术等秘密保密，违者应对由此造成的后果承担法律责任。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1.7 语言文字</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除专用术语外，与招标投标有关的语言均使用中文。必要时专用术语应附有中文注释。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1.8 计量单位</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所有计量均采用中华人民共和国法定计量单位。</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1.9 踏勘现场</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须知前附表规定组织踏勘现场的，招标人按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须知前附表规定的时间、地点组织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踏勘项目现场。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1.9.2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踏勘现场发生的费用自理。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1.9.3 除招标人的原因外，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自行负责在踏勘现场中所发生的人员伤亡和财产损失。</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1.9.4 招标人在踏勘现场中介绍的工程场地和相关的周边环境情况，供</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时参考，招标人不对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据此作出的判断和决策负责。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1.10 投标预备会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须知前附表规定召开投标预备会的，招标人按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须知前附表规定的时间和地点召开投标预备会，澄清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提出的问题。</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1.10.2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须知前附表规定的时间前，以书面形式将提出的问题送达招标人，以便招标人在会议期间澄清。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1.10.3 投标预备会后，招标人在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须知前附表规定的时间内，将对</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所提问题的澄清，以书面方式通知所有购买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。该澄清内容为</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的组成部分。</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1.11 分包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拟在中标后将中标项目的部分非主体、非关键性工作进行分包的，应符合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须知前附表规定的分包内容、分包金额和接受分包的第三人资质要求等限制性条件。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1.12 偏离</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须知前附表允许</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偏离</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某些要求的，偏离应当符合</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规定的偏离范围和幅度。</w:t>
      </w:r>
    </w:p>
    <w:p>
      <w:pPr>
        <w:spacing w:line="360" w:lineRule="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color w:val="000000"/>
          <w:sz w:val="28"/>
          <w:szCs w:val="28"/>
        </w:rPr>
        <w:t xml:space="preserve">2. </w:t>
      </w:r>
      <w:r>
        <w:rPr>
          <w:rFonts w:hint="eastAsia" w:asciiTheme="minorEastAsia" w:hAnsiTheme="minorEastAsia" w:eastAsiaTheme="minorEastAsia" w:cstheme="minorEastAsia"/>
          <w:b/>
          <w:color w:val="000000"/>
          <w:sz w:val="28"/>
          <w:szCs w:val="28"/>
          <w:lang w:eastAsia="zh-CN"/>
        </w:rPr>
        <w:t>磋商文件</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2.1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的组成</w:t>
      </w:r>
    </w:p>
    <w:p>
      <w:pPr>
        <w:spacing w:line="360" w:lineRule="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本</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包括：</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招标公告</w:t>
      </w:r>
      <w:r>
        <w:rPr>
          <w:rFonts w:hint="eastAsia" w:asciiTheme="minorEastAsia" w:hAnsiTheme="minorEastAsia" w:eastAsiaTheme="minorEastAsia" w:cstheme="minorEastAsia"/>
          <w:color w:val="000000"/>
          <w:sz w:val="28"/>
          <w:szCs w:val="28"/>
        </w:rPr>
        <w:t>；</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投标人</w:t>
      </w:r>
      <w:r>
        <w:rPr>
          <w:rFonts w:hint="eastAsia" w:asciiTheme="minorEastAsia" w:hAnsiTheme="minorEastAsia" w:eastAsiaTheme="minorEastAsia" w:cstheme="minorEastAsia"/>
          <w:color w:val="000000"/>
          <w:sz w:val="28"/>
          <w:szCs w:val="28"/>
        </w:rPr>
        <w:t>须知；</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（3）评标办法；</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（4）合同条款及格式；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 xml:space="preserve">）技术标准和要求； </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须知前附表规定的其他材料。</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2.2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2.2.1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应仔细阅读和检查</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的全部内容。如发现缺页或附件不全，应及时向招标人提出，以便补齐。如有疑问，应在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须知前附表规定的时间前以书面形式（包括信函、电报、传真等可以有形地表现所载内容的形式，下同），要求招标人对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予以澄清。</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2.2.2 </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的澄清将在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天前以书面形式发给所有购买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，但不指明澄清问题的来源。如果澄清发出的时间距投标截止时间不足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天，相应延长投标截止时间。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2.2.3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在收到澄清后，应在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须知前附表规定的时间内以书面形式通知招标人，确认已收到该澄清。</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2.3 </w:t>
      </w:r>
      <w:r>
        <w:rPr>
          <w:rFonts w:hint="eastAsia" w:asciiTheme="minorEastAsia" w:hAnsiTheme="minorEastAsia" w:eastAsiaTheme="minorEastAsia" w:cstheme="minorEastAsia"/>
          <w:b/>
          <w:color w:val="000000"/>
          <w:sz w:val="28"/>
          <w:szCs w:val="28"/>
          <w:lang w:eastAsia="zh-CN"/>
        </w:rPr>
        <w:t>磋商文件</w:t>
      </w:r>
      <w:r>
        <w:rPr>
          <w:rFonts w:hint="eastAsia" w:asciiTheme="minorEastAsia" w:hAnsiTheme="minorEastAsia" w:eastAsiaTheme="minorEastAsia" w:cstheme="minorEastAsia"/>
          <w:b/>
          <w:color w:val="000000"/>
          <w:sz w:val="28"/>
          <w:szCs w:val="28"/>
        </w:rPr>
        <w:t>的修改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2.3.1 在投标截止时间</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天前，招标人可以书面形式修改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，并通知所有已购买</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。如果修改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的时间距投标截止时间不足</w:t>
      </w: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highlight w:val="none"/>
        </w:rPr>
        <w:t>天</w:t>
      </w:r>
      <w:r>
        <w:rPr>
          <w:rFonts w:hint="eastAsia" w:asciiTheme="minorEastAsia" w:hAnsiTheme="minorEastAsia" w:eastAsiaTheme="minorEastAsia" w:cstheme="minorEastAsia"/>
          <w:color w:val="000000"/>
          <w:sz w:val="28"/>
          <w:szCs w:val="28"/>
        </w:rPr>
        <w:t xml:space="preserve">，相应延长投标截止时间。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2.3.2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收到修改内容后，应在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须知前附表规定的时间内以书面形式通知招标人，确认已收到该修改。</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 </w:t>
      </w:r>
      <w:r>
        <w:rPr>
          <w:rFonts w:hint="eastAsia" w:asciiTheme="minorEastAsia" w:hAnsiTheme="minorEastAsia" w:eastAsiaTheme="minorEastAsia" w:cstheme="minorEastAsia"/>
          <w:b/>
          <w:color w:val="000000"/>
          <w:sz w:val="28"/>
          <w:szCs w:val="28"/>
          <w:lang w:eastAsia="zh-CN"/>
        </w:rPr>
        <w:t>响应文件</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 xml:space="preserve">3.1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的组成</w:t>
      </w:r>
      <w:r>
        <w:rPr>
          <w:rFonts w:hint="eastAsia" w:asciiTheme="minorEastAsia" w:hAnsiTheme="minorEastAsia" w:eastAsiaTheme="minorEastAsia" w:cstheme="minorEastAsia"/>
          <w:b/>
          <w:color w:val="000000"/>
          <w:sz w:val="28"/>
          <w:szCs w:val="28"/>
          <w:lang w:eastAsia="zh-CN"/>
        </w:rPr>
        <w:t>（详见第六章）</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3.2 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.1　供应商应按磋商文件规定的供货及服务要求、责任范围和合同条件，以人民币进行报价。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000000"/>
          <w:sz w:val="28"/>
          <w:szCs w:val="28"/>
        </w:rPr>
      </w:pPr>
      <w:r>
        <w:rPr>
          <w:rFonts w:hint="eastAsia" w:asciiTheme="minorEastAsia" w:hAnsiTheme="minorEastAsia" w:eastAsiaTheme="minorEastAsia" w:cstheme="minorEastAsia"/>
          <w:b w:val="0"/>
          <w:bCs/>
          <w:color w:val="000000"/>
          <w:sz w:val="28"/>
          <w:szCs w:val="28"/>
          <w:lang w:val="en-US" w:eastAsia="zh-CN"/>
        </w:rPr>
        <w:t>3.2</w:t>
      </w:r>
      <w:r>
        <w:rPr>
          <w:rFonts w:hint="eastAsia" w:asciiTheme="minorEastAsia" w:hAnsiTheme="minorEastAsia" w:eastAsiaTheme="minorEastAsia" w:cstheme="minorEastAsia"/>
          <w:b w:val="0"/>
          <w:bCs/>
          <w:color w:val="000000"/>
          <w:sz w:val="28"/>
          <w:szCs w:val="28"/>
        </w:rPr>
        <w:t>.3　供应商的最终报价不得超过采购项目预算。本次采购项目的预算见磋商须知前附表。</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3.3 投标有效期</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3.3.1 在</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须知前附表规定的投标有效期内，</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不得要求撤销或修改其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3.3.2出现特殊情况需要延长投标有效期的，招标人以书面形式通知所有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延长投标有效期。</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同意延长的，应相应延长其投标保证金的有效期，但不得要求或被允许修改或撤销其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拒绝延长的，其投标失效，但</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 xml:space="preserve">有权收回其投标保证金。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3.4 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3.4.1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在递交</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的同时，应按</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须知前附表规定的金额、担保形式和第</w:t>
      </w:r>
      <w:r>
        <w:rPr>
          <w:rFonts w:hint="eastAsia" w:asciiTheme="minorEastAsia" w:hAnsiTheme="minorEastAsia" w:eastAsiaTheme="minorEastAsia" w:cstheme="minorEastAsia"/>
          <w:color w:val="000000"/>
          <w:sz w:val="28"/>
          <w:szCs w:val="28"/>
          <w:lang w:eastAsia="zh-CN"/>
        </w:rPr>
        <w:t>六</w:t>
      </w:r>
      <w:r>
        <w:rPr>
          <w:rFonts w:hint="eastAsia" w:asciiTheme="minorEastAsia" w:hAnsiTheme="minorEastAsia" w:eastAsiaTheme="minorEastAsia" w:cstheme="minorEastAsia"/>
          <w:color w:val="000000"/>
          <w:sz w:val="28"/>
          <w:szCs w:val="28"/>
        </w:rPr>
        <w:t>章“</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格式”规定的投标保证金格式递交投标保证金，并作为其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的组成部分。联合体投标的，其投标保证金由牵头人递交，并应符合</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须知前附表的规定。</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3.4.2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不按本章第3.4.1项要求提交投标保证金的，其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作废标处理。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3.4.3 招标人与中标人签订合同后5日内，向未中标的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和中标人退还投标保证金。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3.4.4 有下列情形之一的，投标保证金将不予退还： </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在规定的投标有效期内撤销或修改其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（2）中标人在收到中标通知书后，无正当理由拒签合同协议书或未按</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规定提交履约担保。</w:t>
      </w:r>
    </w:p>
    <w:p>
      <w:pPr>
        <w:pStyle w:val="40"/>
        <w:keepNext w:val="0"/>
        <w:keepLines w:val="0"/>
        <w:pageBreakBefore w:val="0"/>
        <w:widowControl w:val="0"/>
        <w:kinsoku/>
        <w:wordWrap/>
        <w:overflowPunct/>
        <w:topLinePunct w:val="0"/>
        <w:autoSpaceDE/>
        <w:autoSpaceDN/>
        <w:bidi w:val="0"/>
        <w:adjustRightInd/>
        <w:snapToGrid/>
        <w:spacing w:before="0" w:after="0"/>
        <w:ind w:firstLine="560" w:firstLineChars="200"/>
        <w:jc w:val="left"/>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000000"/>
          <w:sz w:val="28"/>
          <w:szCs w:val="28"/>
          <w:lang w:eastAsia="zh-CN"/>
        </w:rPr>
        <w:t>（</w:t>
      </w:r>
      <w:r>
        <w:rPr>
          <w:rFonts w:hint="eastAsia" w:asciiTheme="minorEastAsia" w:hAnsiTheme="minorEastAsia" w:eastAsiaTheme="minorEastAsia" w:cstheme="minorEastAsia"/>
          <w:b w:val="0"/>
          <w:bCs w:val="0"/>
          <w:color w:val="000000"/>
          <w:sz w:val="28"/>
          <w:szCs w:val="28"/>
          <w:lang w:val="en-US" w:eastAsia="zh-CN"/>
        </w:rPr>
        <w:t>3</w:t>
      </w:r>
      <w:r>
        <w:rPr>
          <w:rFonts w:hint="eastAsia" w:asciiTheme="minorEastAsia" w:hAnsiTheme="minorEastAsia" w:eastAsiaTheme="minorEastAsia" w:cstheme="minorEastAsia"/>
          <w:b w:val="0"/>
          <w:bCs w:val="0"/>
          <w:color w:val="000000"/>
          <w:sz w:val="28"/>
          <w:szCs w:val="28"/>
          <w:lang w:eastAsia="zh-CN"/>
        </w:rPr>
        <w:t>）投标人被查实有围标、串标、虚假投标、行贿等违法行为的。</w:t>
      </w:r>
    </w:p>
    <w:p>
      <w:pPr>
        <w:spacing w:line="360" w:lineRule="auto"/>
        <w:ind w:firstLine="560" w:firstLineChars="200"/>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3.4.5退保证金须知：</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color w:val="000000"/>
          <w:sz w:val="28"/>
          <w:szCs w:val="28"/>
        </w:rPr>
        <w:t>反开收据（即：给我公司开收据，且加盖财务章。）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授权委托书</w:t>
      </w:r>
      <w:r>
        <w:rPr>
          <w:rFonts w:hint="eastAsia" w:asciiTheme="minorEastAsia" w:hAnsiTheme="minorEastAsia" w:eastAsiaTheme="minorEastAsia" w:cstheme="minorEastAsia"/>
          <w:color w:val="000000"/>
          <w:sz w:val="28"/>
          <w:szCs w:val="28"/>
          <w:lang w:eastAsia="zh-CN"/>
        </w:rPr>
        <w:t>上须复印</w:t>
      </w:r>
      <w:r>
        <w:rPr>
          <w:rFonts w:hint="eastAsia" w:asciiTheme="minorEastAsia" w:hAnsiTheme="minorEastAsia" w:eastAsiaTheme="minorEastAsia" w:cstheme="minorEastAsia"/>
          <w:color w:val="000000"/>
          <w:sz w:val="28"/>
          <w:szCs w:val="28"/>
        </w:rPr>
        <w:t>经办人的身份证</w:t>
      </w:r>
      <w:r>
        <w:rPr>
          <w:rFonts w:hint="eastAsia" w:asciiTheme="minorEastAsia" w:hAnsiTheme="minorEastAsia" w:eastAsiaTheme="minorEastAsia" w:cstheme="minorEastAsia"/>
          <w:color w:val="000000"/>
          <w:sz w:val="28"/>
          <w:szCs w:val="28"/>
          <w:lang w:eastAsia="zh-CN"/>
        </w:rPr>
        <w:t>且</w:t>
      </w:r>
      <w:r>
        <w:rPr>
          <w:rFonts w:hint="eastAsia" w:asciiTheme="minorEastAsia" w:hAnsiTheme="minorEastAsia" w:eastAsiaTheme="minorEastAsia" w:cstheme="minorEastAsia"/>
          <w:color w:val="000000"/>
          <w:sz w:val="28"/>
          <w:szCs w:val="28"/>
        </w:rPr>
        <w:t>加盖公章。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eastAsia="zh-CN"/>
        </w:rPr>
        <w:t>）银行基本户开户信息</w:t>
      </w:r>
      <w:r>
        <w:rPr>
          <w:rFonts w:hint="eastAsia" w:asciiTheme="minorEastAsia" w:hAnsiTheme="minorEastAsia" w:eastAsiaTheme="minorEastAsia" w:cstheme="minorEastAsia"/>
          <w:color w:val="000000"/>
          <w:sz w:val="28"/>
          <w:szCs w:val="28"/>
        </w:rPr>
        <w:t>复印件(加盖公章)。</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每周</w:t>
      </w:r>
      <w:r>
        <w:rPr>
          <w:rFonts w:hint="eastAsia" w:asciiTheme="minorEastAsia" w:hAnsiTheme="minorEastAsia" w:eastAsiaTheme="minorEastAsia" w:cstheme="minorEastAsia"/>
          <w:color w:val="000000"/>
          <w:sz w:val="28"/>
          <w:szCs w:val="28"/>
          <w:lang w:eastAsia="zh-CN"/>
        </w:rPr>
        <w:t>三</w:t>
      </w:r>
      <w:r>
        <w:rPr>
          <w:rFonts w:hint="eastAsia" w:asciiTheme="minorEastAsia" w:hAnsiTheme="minorEastAsia" w:eastAsiaTheme="minorEastAsia" w:cstheme="minorEastAsia"/>
          <w:color w:val="000000"/>
          <w:sz w:val="28"/>
          <w:szCs w:val="28"/>
        </w:rPr>
        <w:t>统一退还投标保证金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备注:请各</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准备齐全上述资料后，前往招标代理机构递交退还投标保证金资料。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3.5 资格审查资料</w:t>
      </w:r>
    </w:p>
    <w:p>
      <w:pPr>
        <w:pStyle w:val="16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在编制</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时，应按新情况更新或补充其在申请资格预审时提供的资料，以证实其各项资格条件仍能继续满足资格预审文件的要求，具备承担本标段</w:t>
      </w:r>
      <w:r>
        <w:rPr>
          <w:rFonts w:hint="eastAsia" w:asciiTheme="minorEastAsia" w:hAnsiTheme="minorEastAsia" w:eastAsiaTheme="minorEastAsia" w:cstheme="minorEastAsia"/>
          <w:color w:val="000000"/>
          <w:sz w:val="28"/>
          <w:szCs w:val="28"/>
          <w:lang w:eastAsia="zh-CN"/>
        </w:rPr>
        <w:t>服务</w:t>
      </w:r>
      <w:r>
        <w:rPr>
          <w:rFonts w:hint="eastAsia" w:asciiTheme="minorEastAsia" w:hAnsiTheme="minorEastAsia" w:eastAsiaTheme="minorEastAsia" w:cstheme="minorEastAsia"/>
          <w:color w:val="000000"/>
          <w:sz w:val="28"/>
          <w:szCs w:val="28"/>
        </w:rPr>
        <w:t>的资质条件、能力和信誉。</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3.6 备选投标方案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须知前附表另有规定外，</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不得递交备选投标方案。允许</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递交备选投标方案的，只有中标人所递交的备选投标方案方可予以考虑。评标委员会认为中标人的备选投标方案优于其按照</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要求编制的投标方案的，招标人可以接受该备选投标方案。</w:t>
      </w:r>
    </w:p>
    <w:p>
      <w:pPr>
        <w:pStyle w:val="161"/>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3.7 </w:t>
      </w:r>
      <w:r>
        <w:rPr>
          <w:rFonts w:hint="eastAsia" w:asciiTheme="minorEastAsia" w:hAnsiTheme="minorEastAsia" w:eastAsiaTheme="minorEastAsia" w:cstheme="minorEastAsia"/>
          <w:b/>
          <w:color w:val="000000"/>
          <w:sz w:val="28"/>
          <w:szCs w:val="28"/>
          <w:lang w:eastAsia="zh-CN"/>
        </w:rPr>
        <w:t>响应文件</w:t>
      </w:r>
      <w:r>
        <w:rPr>
          <w:rFonts w:hint="eastAsia" w:asciiTheme="minorEastAsia" w:hAnsiTheme="minorEastAsia" w:eastAsiaTheme="minorEastAsia" w:cstheme="minorEastAsia"/>
          <w:b/>
          <w:color w:val="000000"/>
          <w:sz w:val="28"/>
          <w:szCs w:val="28"/>
        </w:rPr>
        <w:t>的编制</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3.7.1</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应按“</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格式”进行编写，如有必要，可以增加附页，作为</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的组成部分。</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3.7.2 </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应当对</w:t>
      </w:r>
      <w:r>
        <w:rPr>
          <w:rFonts w:hint="eastAsia" w:asciiTheme="minorEastAsia" w:hAnsiTheme="minorEastAsia" w:eastAsiaTheme="minorEastAsia" w:cstheme="minorEastAsia"/>
          <w:color w:val="000000"/>
          <w:sz w:val="28"/>
          <w:szCs w:val="28"/>
          <w:lang w:eastAsia="zh-CN"/>
        </w:rPr>
        <w:t>磋商文件</w:t>
      </w:r>
      <w:r>
        <w:rPr>
          <w:rFonts w:hint="eastAsia" w:asciiTheme="minorEastAsia" w:hAnsiTheme="minorEastAsia" w:eastAsiaTheme="minorEastAsia" w:cstheme="minorEastAsia"/>
          <w:color w:val="000000"/>
          <w:sz w:val="28"/>
          <w:szCs w:val="28"/>
        </w:rPr>
        <w:t>有关</w:t>
      </w:r>
      <w:r>
        <w:rPr>
          <w:rFonts w:hint="eastAsia" w:asciiTheme="minorEastAsia" w:hAnsiTheme="minorEastAsia" w:eastAsiaTheme="minorEastAsia" w:cstheme="minorEastAsia"/>
          <w:color w:val="000000"/>
          <w:sz w:val="28"/>
          <w:szCs w:val="28"/>
          <w:lang w:eastAsia="zh-CN"/>
        </w:rPr>
        <w:t>合同履约期</w:t>
      </w:r>
      <w:r>
        <w:rPr>
          <w:rFonts w:hint="eastAsia" w:asciiTheme="minorEastAsia" w:hAnsiTheme="minorEastAsia" w:eastAsiaTheme="minorEastAsia" w:cstheme="minorEastAsia"/>
          <w:color w:val="000000"/>
          <w:sz w:val="28"/>
          <w:szCs w:val="28"/>
        </w:rPr>
        <w:t>、投标有效期、质量要求、技术标准和要求、招标范围等实质性内容作出响应。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3.7.3 电子投标文件使用政采云平台响应文件制作工具以及招标文件要求进行制作编制。投标文件制作时，按照招标文件中明确的投标文件目录和格式进行编制，保证目录清晰、内容完整。</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3.7.4</w:t>
      </w:r>
      <w:r>
        <w:rPr>
          <w:rFonts w:hint="eastAsia" w:asciiTheme="minorEastAsia" w:hAnsiTheme="minorEastAsia" w:eastAsiaTheme="minorEastAsia" w:cstheme="minorEastAsia"/>
          <w:color w:val="000000"/>
          <w:sz w:val="28"/>
          <w:szCs w:val="28"/>
        </w:rPr>
        <w:t xml:space="preserve"> 电子投标文件须使用投标人电子公章及法定代表人的电子签名。若无电子签章和签名，则视为无效响应。</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3.7.5</w:t>
      </w:r>
      <w:r>
        <w:rPr>
          <w:rFonts w:hint="eastAsia" w:asciiTheme="minorEastAsia" w:hAnsiTheme="minorEastAsia" w:eastAsiaTheme="minorEastAsia" w:cstheme="minorEastAsia"/>
          <w:color w:val="000000"/>
          <w:sz w:val="28"/>
          <w:szCs w:val="28"/>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3.7.6</w:t>
      </w:r>
      <w:r>
        <w:rPr>
          <w:rFonts w:hint="eastAsia" w:asciiTheme="minorEastAsia" w:hAnsiTheme="minorEastAsia" w:eastAsiaTheme="minorEastAsia" w:cstheme="minorEastAsia"/>
          <w:color w:val="000000"/>
          <w:sz w:val="28"/>
          <w:szCs w:val="28"/>
        </w:rPr>
        <w:t xml:space="preserve"> 未按招标文件要求签署和加盖电子章的投标文件，其投标将被认定为投标无效。</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3.7.</w:t>
      </w:r>
      <w:r>
        <w:rPr>
          <w:rFonts w:hint="eastAsia" w:asciiTheme="minorEastAsia" w:hAnsiTheme="minorEastAsia" w:eastAsiaTheme="minorEastAsia" w:cstheme="minorEastAsia"/>
          <w:color w:val="000000"/>
          <w:sz w:val="28"/>
          <w:szCs w:val="28"/>
          <w:lang w:val="en-US" w:eastAsia="zh-CN"/>
        </w:rPr>
        <w:t>7电子投标文件须按招标文件要求制作报价响应文件、资格响应文件、商务技术响应文件，并制作在政采云平台投标文件相应模块。</w:t>
      </w:r>
      <w:r>
        <w:rPr>
          <w:rFonts w:hint="eastAsia" w:asciiTheme="minorEastAsia" w:hAnsiTheme="minorEastAsia" w:eastAsiaTheme="minorEastAsia" w:cstheme="minorEastAsia"/>
          <w:b/>
          <w:bCs/>
          <w:color w:val="000000"/>
          <w:sz w:val="28"/>
          <w:szCs w:val="28"/>
          <w:lang w:val="en-US" w:eastAsia="zh-CN"/>
        </w:rPr>
        <w:t>若投标人文件制作与相应模块不对应的，产生的后果由投标人自行承担</w:t>
      </w:r>
      <w:r>
        <w:rPr>
          <w:rFonts w:hint="eastAsia" w:asciiTheme="minorEastAsia" w:hAnsiTheme="minorEastAsia" w:eastAsiaTheme="minorEastAsia" w:cstheme="minorEastAsia"/>
          <w:color w:val="000000"/>
          <w:kern w:val="0"/>
          <w:sz w:val="28"/>
          <w:szCs w:val="28"/>
        </w:rPr>
        <w:t>。</w:t>
      </w:r>
    </w:p>
    <w:p>
      <w:pPr>
        <w:numPr>
          <w:ilvl w:val="0"/>
          <w:numId w:val="5"/>
        </w:num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投标</w:t>
      </w:r>
      <w:r>
        <w:rPr>
          <w:rFonts w:hint="eastAsia" w:asciiTheme="minorEastAsia" w:hAnsiTheme="minorEastAsia" w:eastAsiaTheme="minorEastAsia" w:cstheme="minorEastAsia"/>
          <w:b/>
          <w:color w:val="000000"/>
          <w:sz w:val="28"/>
          <w:szCs w:val="28"/>
          <w:lang w:eastAsia="zh-CN"/>
        </w:rPr>
        <w:t>：</w:t>
      </w:r>
      <w:r>
        <w:rPr>
          <w:rFonts w:hint="eastAsia" w:asciiTheme="minorEastAsia" w:hAnsiTheme="minorEastAsia" w:eastAsiaTheme="minorEastAsia" w:cstheme="minorEastAsia"/>
          <w:b w:val="0"/>
          <w:bCs/>
          <w:color w:val="000000"/>
          <w:sz w:val="28"/>
          <w:szCs w:val="28"/>
          <w:lang w:eastAsia="zh-CN"/>
        </w:rPr>
        <w:t>投标人应通过响应性文件电子标书件制作工具严格按招标文件要求制作投标文件，在投标截止时间前完成上传经过数字证书电子签章并加密的投标文件（加密和解密须用同一把数字证书）</w:t>
      </w:r>
    </w:p>
    <w:p>
      <w:pPr>
        <w:numPr>
          <w:ilvl w:val="0"/>
          <w:numId w:val="5"/>
        </w:num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4.</w:t>
      </w:r>
      <w:r>
        <w:rPr>
          <w:rFonts w:hint="eastAsia" w:asciiTheme="minorEastAsia" w:hAnsiTheme="minorEastAsia" w:eastAsiaTheme="minorEastAsia" w:cstheme="minorEastAsia"/>
          <w:b/>
          <w:color w:val="000000"/>
          <w:sz w:val="28"/>
          <w:szCs w:val="28"/>
          <w:lang w:val="en-US" w:eastAsia="zh-CN"/>
        </w:rPr>
        <w:t>1</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eastAsia="zh-CN"/>
        </w:rPr>
        <w:t>响应</w:t>
      </w:r>
      <w:r>
        <w:rPr>
          <w:rFonts w:hint="eastAsia" w:asciiTheme="minorEastAsia" w:hAnsiTheme="minorEastAsia" w:eastAsiaTheme="minorEastAsia" w:cstheme="minorEastAsia"/>
          <w:b/>
          <w:color w:val="000000"/>
          <w:sz w:val="28"/>
          <w:szCs w:val="28"/>
        </w:rPr>
        <w:t>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sz w:val="28"/>
          <w:szCs w:val="28"/>
          <w:lang w:val="en-US" w:eastAsia="zh-CN"/>
        </w:rPr>
        <w:t>4</w:t>
      </w:r>
      <w:r>
        <w:rPr>
          <w:rFonts w:hint="eastAsia" w:hAnsi="宋体"/>
          <w:sz w:val="28"/>
          <w:szCs w:val="28"/>
        </w:rPr>
        <w:t>.1</w:t>
      </w:r>
      <w:r>
        <w:rPr>
          <w:rFonts w:hint="eastAsia" w:ascii="宋体" w:hAnsi="宋体" w:cs="宋体"/>
          <w:sz w:val="28"/>
          <w:szCs w:val="28"/>
        </w:rPr>
        <w:t>电子投标文件的递交</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sz w:val="28"/>
          <w:szCs w:val="28"/>
          <w:lang w:val="en-US" w:eastAsia="zh-CN"/>
        </w:rPr>
        <w:t>4.2</w:t>
      </w:r>
      <w:r>
        <w:rPr>
          <w:rFonts w:hint="eastAsia" w:ascii="宋体" w:hAnsi="宋体" w:cs="宋体"/>
          <w:sz w:val="28"/>
          <w:szCs w:val="28"/>
        </w:rPr>
        <w:t>投标人应当按照《操作手册》规定，在递交招标文件截止时间前</w:t>
      </w:r>
      <w:r>
        <w:rPr>
          <w:rFonts w:ascii="宋体" w:hAnsi="宋体" w:cs="宋体"/>
          <w:sz w:val="28"/>
          <w:szCs w:val="28"/>
        </w:rPr>
        <w:t>制作</w:t>
      </w:r>
      <w:r>
        <w:rPr>
          <w:rFonts w:hint="eastAsia" w:ascii="宋体" w:hAnsi="宋体" w:cs="宋体"/>
          <w:sz w:val="28"/>
          <w:szCs w:val="28"/>
        </w:rPr>
        <w:t>并上传电子投标文件。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4.3</w:t>
      </w:r>
      <w:r>
        <w:rPr>
          <w:rFonts w:hint="eastAsia" w:ascii="宋体" w:hAnsi="宋体" w:cs="宋体"/>
          <w:sz w:val="28"/>
          <w:szCs w:val="28"/>
        </w:rPr>
        <w:t>递交投标</w:t>
      </w:r>
      <w:r>
        <w:rPr>
          <w:rFonts w:ascii="宋体" w:hAnsi="宋体" w:cs="宋体"/>
          <w:sz w:val="28"/>
          <w:szCs w:val="28"/>
        </w:rPr>
        <w:t>文件</w:t>
      </w:r>
      <w:r>
        <w:rPr>
          <w:rFonts w:hint="eastAsia" w:ascii="宋体" w:hAnsi="宋体" w:cs="宋体"/>
          <w:sz w:val="28"/>
          <w:szCs w:val="28"/>
        </w:rPr>
        <w:t>截止</w:t>
      </w:r>
      <w:r>
        <w:rPr>
          <w:rFonts w:ascii="宋体" w:hAnsi="宋体" w:cs="宋体"/>
          <w:sz w:val="28"/>
          <w:szCs w:val="28"/>
        </w:rPr>
        <w:t>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4.3.1</w:t>
      </w:r>
      <w:r>
        <w:rPr>
          <w:rFonts w:hint="eastAsia" w:ascii="宋体" w:hAnsi="宋体" w:cs="宋体"/>
          <w:sz w:val="28"/>
          <w:szCs w:val="28"/>
        </w:rPr>
        <w:t>投标人上传电子投标文件的时间不得迟于招标公告中规定的递交招标文件截止时间</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cs="宋体"/>
          <w:sz w:val="28"/>
          <w:szCs w:val="28"/>
        </w:rPr>
      </w:pPr>
      <w:r>
        <w:rPr>
          <w:rFonts w:hint="eastAsia" w:hAnsi="宋体" w:cs="宋体"/>
          <w:sz w:val="28"/>
          <w:szCs w:val="28"/>
          <w:lang w:val="en-US" w:eastAsia="zh-CN"/>
        </w:rPr>
        <w:t>4.3.2</w:t>
      </w:r>
      <w:r>
        <w:rPr>
          <w:rFonts w:hint="eastAsia" w:ascii="宋体" w:hAnsi="宋体" w:cs="宋体"/>
          <w:sz w:val="28"/>
          <w:szCs w:val="28"/>
        </w:rPr>
        <w:t>投标人应充分考虑到网络环境、网络带宽等风险因素，如因投标人自身原因造成的电子投标文件上传不成功由投标人自行承担全部责任</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ascii="宋体" w:hAnsi="宋体" w:cs="宋体"/>
          <w:sz w:val="28"/>
          <w:szCs w:val="28"/>
        </w:rPr>
      </w:pPr>
      <w:r>
        <w:rPr>
          <w:rFonts w:hint="eastAsia" w:hAnsi="宋体" w:cs="宋体"/>
          <w:sz w:val="28"/>
          <w:szCs w:val="28"/>
          <w:lang w:val="en-US" w:eastAsia="zh-CN"/>
        </w:rPr>
        <w:t>4.4</w:t>
      </w:r>
      <w:r>
        <w:rPr>
          <w:rFonts w:ascii="宋体" w:hAnsi="宋体" w:cs="宋体"/>
          <w:sz w:val="28"/>
          <w:szCs w:val="28"/>
        </w:rPr>
        <w:t>迟交的投标文件</w:t>
      </w:r>
    </w:p>
    <w:p>
      <w:pPr>
        <w:pStyle w:val="25"/>
        <w:keepNext w:val="0"/>
        <w:keepLines w:val="0"/>
        <w:pageBreakBefore w:val="0"/>
        <w:widowControl w:val="0"/>
        <w:kinsoku/>
        <w:wordWrap/>
        <w:overflowPunct/>
        <w:topLinePunct w:val="0"/>
        <w:autoSpaceDE/>
        <w:autoSpaceDN/>
        <w:bidi w:val="0"/>
        <w:snapToGrid/>
        <w:spacing w:line="360" w:lineRule="auto"/>
        <w:ind w:firstLine="560" w:firstLineChars="200"/>
        <w:rPr>
          <w:rFonts w:hAnsi="宋体"/>
          <w:sz w:val="28"/>
          <w:szCs w:val="28"/>
        </w:rPr>
      </w:pPr>
      <w:r>
        <w:rPr>
          <w:rFonts w:hint="eastAsia" w:hAnsi="宋体" w:cs="宋体"/>
          <w:sz w:val="28"/>
          <w:szCs w:val="28"/>
          <w:lang w:val="en-US" w:eastAsia="zh-CN"/>
        </w:rPr>
        <w:t xml:space="preserve">4.4.1投标截止时间以政采云中心政采云平台显示的时间为准，逾期系统将自动关闭，未完成上传的响应性文件电子标书视为逾期送达，将被拒绝      </w:t>
      </w:r>
      <w:r>
        <w:rPr>
          <w:rFonts w:hint="eastAsia" w:hAnsi="宋体"/>
          <w:sz w:val="28"/>
          <w:szCs w:val="28"/>
          <w:lang w:val="en-US" w:eastAsia="zh-CN"/>
        </w:rPr>
        <w:t>4.4.2</w:t>
      </w:r>
      <w:r>
        <w:rPr>
          <w:rFonts w:hAnsi="宋体"/>
          <w:sz w:val="28"/>
          <w:szCs w:val="28"/>
        </w:rPr>
        <w:t>在</w:t>
      </w:r>
      <w:r>
        <w:rPr>
          <w:rFonts w:hint="eastAsia" w:hAnsi="宋体"/>
          <w:sz w:val="28"/>
          <w:szCs w:val="28"/>
        </w:rPr>
        <w:t>响应文件递交</w:t>
      </w:r>
      <w:r>
        <w:rPr>
          <w:rFonts w:hAnsi="宋体"/>
          <w:sz w:val="28"/>
          <w:szCs w:val="28"/>
        </w:rPr>
        <w:t>的截止时间之后，供应商不得补充、修改响应文件。</w:t>
      </w:r>
    </w:p>
    <w:p>
      <w:pPr>
        <w:pStyle w:val="25"/>
        <w:keepNext w:val="0"/>
        <w:keepLines w:val="0"/>
        <w:pageBreakBefore w:val="0"/>
        <w:widowControl w:val="0"/>
        <w:kinsoku/>
        <w:wordWrap/>
        <w:overflowPunct/>
        <w:topLinePunct w:val="0"/>
        <w:autoSpaceDE/>
        <w:autoSpaceDN/>
        <w:bidi w:val="0"/>
        <w:snapToGrid/>
        <w:spacing w:line="360" w:lineRule="auto"/>
        <w:ind w:firstLine="562" w:firstLineChars="200"/>
        <w:rPr>
          <w:rFonts w:hint="eastAsia" w:ascii="宋体" w:hAnsi="宋体" w:cs="宋体"/>
          <w:b/>
          <w:bCs/>
          <w:sz w:val="28"/>
          <w:szCs w:val="28"/>
        </w:rPr>
      </w:pPr>
      <w:r>
        <w:rPr>
          <w:rFonts w:hint="eastAsia" w:hAnsi="宋体"/>
          <w:b/>
          <w:bCs/>
          <w:sz w:val="28"/>
          <w:szCs w:val="28"/>
          <w:lang w:val="en-US" w:eastAsia="zh-CN"/>
        </w:rPr>
        <w:t>4.5</w:t>
      </w:r>
      <w:r>
        <w:rPr>
          <w:rFonts w:hint="eastAsia" w:ascii="宋体" w:hAnsi="宋体" w:cs="宋体"/>
          <w:b/>
          <w:bCs/>
          <w:sz w:val="28"/>
          <w:szCs w:val="28"/>
        </w:rPr>
        <w:t>发生下列情况之一的投标文件被视为无效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（1） 未按招标文件规定的形式和金额交纳投标保证金的；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（2） 未按照招标文件规定要求加盖电子章的；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（3） 未满足招标文件中</w:t>
      </w:r>
      <w:r>
        <w:rPr>
          <w:rFonts w:hint="eastAsia" w:ascii="宋体" w:hAnsi="宋体" w:cs="宋体"/>
          <w:sz w:val="28"/>
          <w:szCs w:val="28"/>
          <w:lang w:eastAsia="zh-CN"/>
        </w:rPr>
        <w:t>商务、技术</w:t>
      </w:r>
      <w:r>
        <w:rPr>
          <w:rFonts w:hint="eastAsia" w:ascii="宋体" w:hAnsi="宋体" w:cs="宋体"/>
          <w:sz w:val="28"/>
          <w:szCs w:val="28"/>
        </w:rPr>
        <w:t xml:space="preserve">条款的实质性要求；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（4） 属于串通投标，或者依法被视为串通投标；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（5） 投标文件含有采购人不能接受的附加条件的；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（6） 评标委员会认为投标人的报价明显低于其他通过符合性检查投标人的报价，有可能影响履约的，且投标人未按照规定证明其报价合理性的；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 xml:space="preserve">（7） 属于招标文件规定的其他无效投标情形； </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宋体" w:hAnsi="宋体" w:cs="宋体"/>
          <w:sz w:val="28"/>
          <w:szCs w:val="28"/>
        </w:rPr>
      </w:pPr>
      <w:r>
        <w:rPr>
          <w:rFonts w:hint="eastAsia" w:ascii="宋体" w:hAnsi="宋体" w:cs="宋体"/>
          <w:sz w:val="28"/>
          <w:szCs w:val="28"/>
        </w:rPr>
        <w:t>（8） 不符合法规和招标文件中规定的其他实质性要求的。</w:t>
      </w:r>
    </w:p>
    <w:p>
      <w:pPr>
        <w:pStyle w:val="40"/>
        <w:jc w:val="left"/>
        <w:rPr>
          <w:rFonts w:hint="eastAsia"/>
          <w:b w:val="0"/>
          <w:bCs w:val="0"/>
        </w:rPr>
      </w:pPr>
      <w:r>
        <w:rPr>
          <w:rFonts w:hint="eastAsia" w:hAnsi="宋体"/>
          <w:sz w:val="28"/>
          <w:szCs w:val="28"/>
          <w:lang w:val="en-US" w:eastAsia="zh-CN"/>
        </w:rPr>
        <w:t>4</w:t>
      </w:r>
      <w:r>
        <w:rPr>
          <w:rFonts w:hAnsi="宋体"/>
          <w:sz w:val="28"/>
          <w:szCs w:val="28"/>
        </w:rPr>
        <w:t>.</w:t>
      </w:r>
      <w:r>
        <w:rPr>
          <w:rFonts w:hint="eastAsia" w:hAnsi="宋体"/>
          <w:sz w:val="28"/>
          <w:szCs w:val="28"/>
          <w:lang w:val="en-US" w:eastAsia="zh-CN"/>
        </w:rPr>
        <w:t>6</w:t>
      </w:r>
      <w:r>
        <w:rPr>
          <w:rFonts w:hAnsi="宋体"/>
          <w:sz w:val="28"/>
          <w:szCs w:val="28"/>
        </w:rPr>
        <w:t xml:space="preserve"> 在</w:t>
      </w:r>
      <w:r>
        <w:rPr>
          <w:rFonts w:hint="eastAsia" w:hAnsi="宋体"/>
          <w:sz w:val="28"/>
          <w:szCs w:val="28"/>
        </w:rPr>
        <w:t>响应文件递交</w:t>
      </w:r>
      <w:r>
        <w:rPr>
          <w:rFonts w:hAnsi="宋体"/>
          <w:sz w:val="28"/>
          <w:szCs w:val="28"/>
        </w:rPr>
        <w:t>的截止时间至</w:t>
      </w:r>
      <w:r>
        <w:rPr>
          <w:rFonts w:hint="eastAsia" w:hAnsi="宋体"/>
          <w:sz w:val="28"/>
          <w:szCs w:val="28"/>
        </w:rPr>
        <w:t>响应</w:t>
      </w:r>
      <w:r>
        <w:rPr>
          <w:rFonts w:hAnsi="宋体"/>
          <w:sz w:val="28"/>
          <w:szCs w:val="28"/>
        </w:rPr>
        <w:t>有效期满之前，供应商不得撤回其响应文件，否则其</w:t>
      </w:r>
      <w:r>
        <w:rPr>
          <w:rFonts w:hint="eastAsia" w:hAnsi="宋体"/>
          <w:sz w:val="28"/>
          <w:szCs w:val="28"/>
        </w:rPr>
        <w:t>响应</w:t>
      </w:r>
      <w:r>
        <w:rPr>
          <w:rFonts w:hAnsi="宋体"/>
          <w:sz w:val="28"/>
          <w:szCs w:val="28"/>
        </w:rPr>
        <w:t>保证金将</w:t>
      </w:r>
      <w:r>
        <w:rPr>
          <w:rFonts w:hint="eastAsia" w:hAnsi="宋体"/>
          <w:sz w:val="28"/>
          <w:szCs w:val="28"/>
        </w:rPr>
        <w:t>不予退还</w:t>
      </w:r>
      <w:r>
        <w:rPr>
          <w:rFonts w:hAnsi="宋体"/>
          <w:sz w:val="28"/>
          <w:szCs w:val="28"/>
        </w:rPr>
        <w:t>。</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 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5.1 开标时间和地点</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招标人在本章第2.2.2项规定的投标截止时间（开标时间）和</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须知前附表规定的地点开标。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5.2 开标程序</w:t>
      </w:r>
    </w:p>
    <w:p>
      <w:pPr>
        <w:spacing w:line="360" w:lineRule="auto"/>
        <w:ind w:firstLine="478" w:firstLineChars="171"/>
        <w:rPr>
          <w:rFonts w:hint="eastAsia" w:asciiTheme="minorEastAsia" w:hAnsiTheme="minorEastAsia" w:eastAsiaTheme="minorEastAsia" w:cstheme="minorEastAsia"/>
          <w:color w:val="000000"/>
          <w:sz w:val="28"/>
          <w:szCs w:val="28"/>
          <w:lang w:val="en-GB"/>
        </w:rPr>
      </w:pPr>
      <w:r>
        <w:rPr>
          <w:rFonts w:hint="eastAsia" w:asciiTheme="minorEastAsia" w:hAnsiTheme="minorEastAsia" w:eastAsiaTheme="minorEastAsia" w:cstheme="minorEastAsia"/>
          <w:color w:val="000000"/>
          <w:sz w:val="28"/>
          <w:szCs w:val="28"/>
          <w:lang w:val="en-US" w:eastAsia="zh-CN"/>
        </w:rPr>
        <w:t>5.2.1</w:t>
      </w:r>
      <w:r>
        <w:rPr>
          <w:rFonts w:hint="eastAsia" w:asciiTheme="minorEastAsia" w:hAnsiTheme="minorEastAsia" w:eastAsiaTheme="minorEastAsia" w:cstheme="minorEastAsia"/>
          <w:color w:val="000000"/>
          <w:sz w:val="28"/>
          <w:szCs w:val="28"/>
          <w:lang w:val="en-GB"/>
        </w:rPr>
        <w:t>采购代理机构按照投标须知前附表规定的时间和地点召开开标会议。届时请供应商必须持加密响应文件的CA锁，做好解密、澄清的准备。如在投标截止时间递交投标文件的供应商少于三家，采购人与采购代理机构有采取重新招标的权力，且不承担任何费用和责任。</w:t>
      </w:r>
    </w:p>
    <w:p>
      <w:pPr>
        <w:spacing w:line="360" w:lineRule="auto"/>
        <w:ind w:firstLine="478" w:firstLineChars="171"/>
        <w:rPr>
          <w:rFonts w:hint="eastAsia" w:asciiTheme="minorEastAsia" w:hAnsiTheme="minorEastAsia" w:eastAsiaTheme="minorEastAsia" w:cstheme="minorEastAsia"/>
          <w:color w:val="000000"/>
          <w:sz w:val="28"/>
          <w:szCs w:val="28"/>
          <w:lang w:val="en-GB" w:eastAsia="zh-CN"/>
        </w:rPr>
      </w:pPr>
      <w:r>
        <w:rPr>
          <w:rFonts w:hint="eastAsia" w:asciiTheme="minorEastAsia" w:hAnsiTheme="minorEastAsia" w:eastAsiaTheme="minorEastAsia" w:cstheme="minorEastAsia"/>
          <w:color w:val="000000"/>
          <w:sz w:val="28"/>
          <w:szCs w:val="28"/>
          <w:lang w:val="en-US" w:eastAsia="zh-CN"/>
        </w:rPr>
        <w:t>5.2.2</w:t>
      </w:r>
      <w:r>
        <w:rPr>
          <w:rFonts w:hint="eastAsia" w:asciiTheme="minorEastAsia" w:hAnsiTheme="minorEastAsia" w:eastAsiaTheme="minorEastAsia" w:cstheme="minorEastAsia"/>
          <w:color w:val="000000"/>
          <w:sz w:val="28"/>
          <w:szCs w:val="28"/>
          <w:lang w:val="en-GB"/>
        </w:rPr>
        <w:t>开标时，投标人按照招标文件规定时间内进行解密，由招标工作人员当众唱标，记录投标报价、工期等内容，投标人用CA锁签字确认</w:t>
      </w:r>
      <w:r>
        <w:rPr>
          <w:rFonts w:hint="eastAsia" w:asciiTheme="minorEastAsia" w:hAnsiTheme="minorEastAsia" w:eastAsiaTheme="minorEastAsia" w:cstheme="minorEastAsia"/>
          <w:color w:val="000000"/>
          <w:sz w:val="28"/>
          <w:szCs w:val="28"/>
          <w:lang w:val="en-GB" w:eastAsia="zh-CN"/>
        </w:rPr>
        <w:t>。</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5.2.3电子招投标的应急措施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5.2.3.1电子开标、评标如出现下列原因，导致系统无法正常运行或无法正常评标时，应采取应急措施。</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（1）系统服务器发生故障，无法访问或无法使用系统；</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（2）系统的软件或数据库出现错误，不能进行正常操作；</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（3）系统发现有安全漏洞，有潜在的泄密危险；</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（4）病毒发作或受到外来病毒的攻击；</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（5）出现其他不可抗拒的客观原因造成开评标系统无法正常使用。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出现上述情况时，应对未开标的暂停开标。已在系统内开标、评标的立即停止。采取应急措施时，必须对原有资料及信息作出妥善保密处理。</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360" w:lineRule="auto"/>
        <w:ind w:firstLine="478" w:firstLineChars="171"/>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5.2.3.3　投标人代表及有关人员在开标记录上签字确认。所有投标人电子标书解密完成后开启签字时段，各投标人须在开启签字时段10分钟内完成签字确认，政采云签字时段逾期未签字的，视同认可开标结果。</w:t>
      </w:r>
    </w:p>
    <w:p>
      <w:pPr>
        <w:pStyle w:val="32"/>
        <w:rPr>
          <w:rFonts w:hint="eastAsia"/>
        </w:rPr>
      </w:pPr>
    </w:p>
    <w:p>
      <w:pPr>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5.3</w:t>
      </w:r>
      <w:r>
        <w:rPr>
          <w:rFonts w:hint="eastAsia" w:asciiTheme="minorEastAsia" w:hAnsiTheme="minorEastAsia" w:eastAsiaTheme="minorEastAsia" w:cstheme="minorEastAsia"/>
          <w:b/>
          <w:sz w:val="28"/>
          <w:szCs w:val="28"/>
        </w:rPr>
        <w:t>资格审查</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5.3.1</w:t>
      </w:r>
      <w:r>
        <w:rPr>
          <w:rFonts w:hint="eastAsia" w:asciiTheme="minorEastAsia" w:hAnsiTheme="minorEastAsia" w:eastAsiaTheme="minorEastAsia" w:cstheme="minorEastAsia"/>
          <w:bCs/>
          <w:sz w:val="28"/>
          <w:szCs w:val="28"/>
        </w:rPr>
        <w:t>采购人或者采购代理机构应当依法对投标人的资格进行审查。合格投标人不足3家的，不得评标。</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有下列情形之一的，应在资格审查时按照无效投标处理：</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(1)投标人未按照</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规定提交投标保证金的；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(2)投标人不具备</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规定的投标人资格条件的；</w:t>
      </w:r>
    </w:p>
    <w:p>
      <w:pPr>
        <w:adjustRightInd w:val="0"/>
        <w:spacing w:line="360" w:lineRule="auto"/>
        <w:ind w:firstLine="610" w:firstLineChars="218"/>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lang w:val="en-US" w:eastAsia="zh-CN"/>
        </w:rPr>
        <w:t>5.3.2</w:t>
      </w:r>
      <w:r>
        <w:rPr>
          <w:rFonts w:hint="eastAsia" w:asciiTheme="minorEastAsia" w:hAnsiTheme="minorEastAsia" w:eastAsiaTheme="minorEastAsia" w:cstheme="minorEastAsia"/>
          <w:bCs/>
          <w:sz w:val="28"/>
          <w:szCs w:val="28"/>
        </w:rPr>
        <w:t>已经进行资格预审的，可以不再对供应商资格进行审查，资格预审合格的供应商在评审阶段资格发生变化的，应当通知采购人和采购代理机构。</w:t>
      </w:r>
    </w:p>
    <w:p>
      <w:pPr>
        <w:pStyle w:val="32"/>
        <w:ind w:firstLine="281" w:firstLineChars="100"/>
        <w:jc w:val="both"/>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5.4磋商的报价方式</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.1  磋商结束后，投标人可根据磋商情况，进行第二次报价（根据情况进行多轮报价），</w:t>
      </w:r>
      <w:r>
        <w:rPr>
          <w:rFonts w:hint="eastAsia" w:ascii="宋体" w:hAnsi="宋体" w:eastAsia="宋体" w:cs="宋体"/>
          <w:color w:val="auto"/>
          <w:sz w:val="28"/>
          <w:szCs w:val="28"/>
          <w:highlight w:val="none"/>
          <w:lang w:val="en-US" w:eastAsia="zh-CN"/>
        </w:rPr>
        <w:t>最终轮</w:t>
      </w:r>
      <w:r>
        <w:rPr>
          <w:rFonts w:hint="eastAsia" w:ascii="宋体" w:hAnsi="宋体" w:eastAsia="宋体" w:cs="宋体"/>
          <w:color w:val="auto"/>
          <w:sz w:val="28"/>
          <w:szCs w:val="28"/>
          <w:highlight w:val="none"/>
        </w:rPr>
        <w:t>报价为磋商的最终报价。</w:t>
      </w:r>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5.4</w:t>
      </w:r>
      <w:r>
        <w:rPr>
          <w:rFonts w:hint="eastAsia" w:ascii="宋体" w:hAnsi="宋体" w:eastAsia="宋体" w:cs="宋体"/>
          <w:color w:val="auto"/>
          <w:sz w:val="28"/>
          <w:szCs w:val="28"/>
          <w:highlight w:val="none"/>
        </w:rPr>
        <w:t>.2　投标企业需在政采云平台进行多轮报价，开启新一轮报价时，供应商随报价同时提交附件</w:t>
      </w:r>
      <w:r>
        <w:rPr>
          <w:rFonts w:hint="eastAsia" w:ascii="宋体" w:hAnsi="宋体" w:eastAsia="宋体" w:cs="宋体"/>
          <w:color w:val="auto"/>
          <w:sz w:val="28"/>
          <w:szCs w:val="28"/>
          <w:highlight w:val="none"/>
          <w:lang w:val="en-US" w:eastAsia="zh-CN"/>
        </w:rPr>
        <w:t>。</w:t>
      </w:r>
    </w:p>
    <w:p>
      <w:pPr>
        <w:pStyle w:val="6"/>
        <w:pageBreakBefore w:val="0"/>
        <w:widowControl w:val="0"/>
        <w:numPr>
          <w:ilvl w:val="3"/>
          <w:numId w:val="0"/>
        </w:numPr>
        <w:kinsoku/>
        <w:wordWrap/>
        <w:overflowPunct/>
        <w:topLinePunct w:val="0"/>
        <w:autoSpaceDE/>
        <w:autoSpaceDN/>
        <w:bidi w:val="0"/>
        <w:adjustRightInd/>
        <w:snapToGrid/>
        <w:spacing w:line="360" w:lineRule="auto"/>
        <w:ind w:leftChars="0"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kern w:val="2"/>
          <w:sz w:val="28"/>
          <w:szCs w:val="28"/>
          <w:highlight w:val="none"/>
          <w:lang w:val="en-US" w:eastAsia="zh-CN" w:bidi="ar-SA"/>
        </w:rPr>
        <w:t>5.4.3投标企业需在政采云平台规定时间内提交新一轮报价，逾期未提交报价的政采云系统将自动关闭。</w:t>
      </w:r>
    </w:p>
    <w:p>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评标</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6.1</w:t>
      </w:r>
      <w:r>
        <w:rPr>
          <w:rFonts w:hint="eastAsia" w:asciiTheme="minorEastAsia" w:hAnsiTheme="minorEastAsia" w:eastAsiaTheme="minorEastAsia" w:cstheme="minorEastAsia"/>
          <w:b/>
          <w:sz w:val="28"/>
          <w:szCs w:val="28"/>
        </w:rPr>
        <w:t>组建评标委员会</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本项目评标委员会按《中华人民共和国政府采购法》相关要求，在专家库中随机抽取，成员由</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人</w:t>
      </w:r>
      <w:r>
        <w:rPr>
          <w:rFonts w:hint="eastAsia" w:asciiTheme="minorEastAsia" w:hAnsiTheme="minorEastAsia" w:eastAsiaTheme="minorEastAsia" w:cstheme="minorEastAsia"/>
          <w:sz w:val="28"/>
          <w:szCs w:val="28"/>
        </w:rPr>
        <w:t>（含）以上</w:t>
      </w:r>
      <w:r>
        <w:rPr>
          <w:rFonts w:hint="eastAsia" w:asciiTheme="minorEastAsia" w:hAnsiTheme="minorEastAsia" w:eastAsiaTheme="minorEastAsia" w:cstheme="minorEastAsia"/>
          <w:sz w:val="28"/>
          <w:szCs w:val="28"/>
          <w:lang w:eastAsia="zh-CN"/>
        </w:rPr>
        <w:t>单</w:t>
      </w:r>
      <w:r>
        <w:rPr>
          <w:rFonts w:hint="eastAsia" w:asciiTheme="minorEastAsia" w:hAnsiTheme="minorEastAsia" w:eastAsiaTheme="minorEastAsia" w:cstheme="minorEastAsia"/>
          <w:sz w:val="28"/>
          <w:szCs w:val="28"/>
        </w:rPr>
        <w:t>数组成。其中专家人数不少于成员总数的三分之二。</w:t>
      </w:r>
    </w:p>
    <w:p>
      <w:pPr>
        <w:adjustRightInd w:val="0"/>
        <w:snapToGrid w:val="0"/>
        <w:spacing w:line="360" w:lineRule="auto"/>
        <w:ind w:left="760" w:leftChars="228" w:hanging="281" w:hangingChars="100"/>
        <w:rPr>
          <w:rFonts w:hint="eastAsia" w:ascii="宋体" w:hAnsi="宋体" w:eastAsia="宋体" w:cs="宋体"/>
          <w:b/>
          <w:bCs/>
          <w:sz w:val="28"/>
          <w:szCs w:val="28"/>
        </w:rPr>
      </w:pPr>
      <w:r>
        <w:rPr>
          <w:rFonts w:hint="eastAsia" w:ascii="宋体" w:hAnsi="宋体" w:eastAsia="宋体" w:cs="宋体"/>
          <w:b/>
          <w:sz w:val="28"/>
          <w:szCs w:val="28"/>
          <w:lang w:val="en-US" w:eastAsia="zh-CN"/>
        </w:rPr>
        <w:t>6.2</w:t>
      </w:r>
      <w:r>
        <w:rPr>
          <w:rFonts w:hint="eastAsia" w:ascii="宋体" w:hAnsi="宋体" w:eastAsia="宋体" w:cs="宋体"/>
          <w:b/>
          <w:bCs/>
          <w:sz w:val="28"/>
          <w:szCs w:val="28"/>
        </w:rPr>
        <w:t>评标程序</w:t>
      </w:r>
    </w:p>
    <w:p>
      <w:pPr>
        <w:adjustRightInd w:val="0"/>
        <w:snapToGrid w:val="0"/>
        <w:spacing w:line="360" w:lineRule="auto"/>
        <w:ind w:firstLine="551" w:firstLineChars="196"/>
        <w:rPr>
          <w:rFonts w:hint="eastAsia" w:ascii="宋体" w:hAnsi="宋体" w:eastAsia="宋体" w:cs="宋体"/>
          <w:b/>
          <w:bCs/>
          <w:sz w:val="28"/>
          <w:szCs w:val="28"/>
        </w:rPr>
      </w:pPr>
      <w:r>
        <w:rPr>
          <w:rFonts w:hint="eastAsia" w:ascii="宋体" w:hAnsi="宋体" w:eastAsia="宋体" w:cs="宋体"/>
          <w:b/>
          <w:bCs/>
          <w:sz w:val="28"/>
          <w:szCs w:val="28"/>
          <w:lang w:val="en-US" w:eastAsia="zh-CN"/>
        </w:rPr>
        <w:t>6.2.1</w:t>
      </w:r>
      <w:r>
        <w:rPr>
          <w:rFonts w:hint="eastAsia" w:ascii="宋体" w:hAnsi="宋体" w:eastAsia="宋体" w:cs="宋体"/>
          <w:b/>
          <w:bCs/>
          <w:sz w:val="28"/>
          <w:szCs w:val="28"/>
        </w:rPr>
        <w:t xml:space="preserve"> 形式审查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采购人代表和采购代理机构工作人员协助评标委员会对</w:t>
      </w:r>
      <w:r>
        <w:rPr>
          <w:rFonts w:hint="eastAsia" w:ascii="宋体" w:hAnsi="宋体" w:eastAsia="宋体" w:cs="宋体"/>
          <w:sz w:val="28"/>
          <w:szCs w:val="28"/>
          <w:lang w:eastAsia="zh-CN"/>
        </w:rPr>
        <w:t>供应商</w:t>
      </w:r>
      <w:r>
        <w:rPr>
          <w:rFonts w:hint="eastAsia" w:ascii="宋体" w:hAnsi="宋体" w:eastAsia="宋体" w:cs="宋体"/>
          <w:sz w:val="28"/>
          <w:szCs w:val="28"/>
        </w:rPr>
        <w:t>的资格和</w:t>
      </w:r>
      <w:r>
        <w:rPr>
          <w:rFonts w:hint="eastAsia" w:ascii="宋体" w:hAnsi="宋体" w:eastAsia="宋体" w:cs="宋体"/>
          <w:sz w:val="28"/>
          <w:szCs w:val="28"/>
          <w:lang w:eastAsia="zh-CN"/>
        </w:rPr>
        <w:t>响应</w:t>
      </w:r>
      <w:r>
        <w:rPr>
          <w:rFonts w:hint="eastAsia" w:ascii="宋体" w:hAnsi="宋体" w:eastAsia="宋体" w:cs="宋体"/>
          <w:sz w:val="28"/>
          <w:szCs w:val="28"/>
        </w:rPr>
        <w:t>文件的完整性、合法性等进行审查。</w:t>
      </w:r>
    </w:p>
    <w:p>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6.2.2</w:t>
      </w:r>
      <w:r>
        <w:rPr>
          <w:rFonts w:hint="eastAsia" w:ascii="宋体" w:hAnsi="宋体" w:eastAsia="宋体" w:cs="宋体"/>
          <w:sz w:val="28"/>
          <w:szCs w:val="28"/>
        </w:rPr>
        <w:t>下列有一项未通过审查</w:t>
      </w:r>
      <w:r>
        <w:rPr>
          <w:rFonts w:hint="eastAsia" w:ascii="宋体" w:hAnsi="宋体" w:eastAsia="宋体" w:cs="宋体"/>
          <w:bCs/>
          <w:sz w:val="28"/>
          <w:szCs w:val="28"/>
        </w:rPr>
        <w:t>内容</w:t>
      </w:r>
      <w:r>
        <w:rPr>
          <w:rFonts w:hint="eastAsia" w:ascii="宋体" w:hAnsi="宋体" w:eastAsia="宋体" w:cs="宋体"/>
          <w:sz w:val="28"/>
          <w:szCs w:val="28"/>
        </w:rPr>
        <w:t>的，应在符合性审查时按照无效投标处理：</w:t>
      </w:r>
    </w:p>
    <w:p>
      <w:pPr>
        <w:pStyle w:val="2"/>
        <w:rPr>
          <w:rFonts w:hint="eastAsia"/>
        </w:rPr>
      </w:pP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资格审查</w:t>
      </w:r>
    </w:p>
    <w:tbl>
      <w:tblPr>
        <w:tblStyle w:val="42"/>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w:t>
            </w:r>
            <w:r>
              <w:rPr>
                <w:rFonts w:hint="eastAsia" w:ascii="宋体" w:hAnsi="宋体" w:cs="宋体"/>
                <w:sz w:val="28"/>
                <w:szCs w:val="28"/>
                <w:lang w:val="en-US" w:eastAsia="zh-CN"/>
              </w:rPr>
              <w:t xml:space="preserve"> </w:t>
            </w:r>
            <w:r>
              <w:rPr>
                <w:rFonts w:hint="eastAsia" w:ascii="宋体" w:hAnsi="宋体" w:eastAsia="宋体" w:cs="宋体"/>
                <w:sz w:val="28"/>
                <w:szCs w:val="28"/>
              </w:rPr>
              <w:t>查</w:t>
            </w:r>
            <w:r>
              <w:rPr>
                <w:rFonts w:hint="eastAsia" w:ascii="宋体" w:hAnsi="宋体" w:cs="宋体"/>
                <w:sz w:val="28"/>
                <w:szCs w:val="28"/>
                <w:lang w:val="en-US" w:eastAsia="zh-CN"/>
              </w:rPr>
              <w:t xml:space="preserve"> </w:t>
            </w:r>
            <w:r>
              <w:rPr>
                <w:rFonts w:hint="eastAsia" w:ascii="宋体" w:hAnsi="宋体" w:eastAsia="宋体" w:cs="宋体"/>
                <w:bCs/>
                <w:sz w:val="28"/>
                <w:szCs w:val="28"/>
              </w:rPr>
              <w:t>内</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b w:val="0"/>
                <w:bCs/>
                <w:sz w:val="28"/>
                <w:szCs w:val="28"/>
              </w:rPr>
            </w:pPr>
            <w:r>
              <w:rPr>
                <w:rFonts w:hint="eastAsia" w:ascii="宋体" w:hAnsi="宋体" w:cs="宋体"/>
                <w:b w:val="0"/>
                <w:bCs/>
                <w:sz w:val="28"/>
                <w:szCs w:val="28"/>
                <w:highlight w:val="none"/>
                <w:lang w:eastAsia="zh-CN"/>
              </w:rPr>
              <w:t>供应商应为：中小企业、残疾人福利性单位、监狱企业之一，需提供证明文件</w:t>
            </w:r>
            <w:r>
              <w:rPr>
                <w:rFonts w:hint="eastAsia" w:asciiTheme="minorEastAsia" w:hAnsiTheme="minorEastAsia" w:eastAsiaTheme="minorEastAsia" w:cstheme="minorEastAsia"/>
                <w:color w:val="000000"/>
                <w:sz w:val="28"/>
                <w:szCs w:val="28"/>
                <w:highlight w:val="none"/>
              </w:rPr>
              <w:t>（加盖</w:t>
            </w:r>
            <w:r>
              <w:rPr>
                <w:rFonts w:hint="eastAsia" w:asciiTheme="minorEastAsia" w:hAnsiTheme="minorEastAsia" w:eastAsiaTheme="minorEastAsia" w:cstheme="minorEastAsia"/>
                <w:color w:val="000000"/>
                <w:sz w:val="28"/>
                <w:szCs w:val="28"/>
                <w:highlight w:val="none"/>
                <w:lang w:val="en-US" w:eastAsia="zh-CN"/>
              </w:rPr>
              <w:t>CA</w:t>
            </w:r>
            <w:r>
              <w:rPr>
                <w:rFonts w:hint="eastAsia" w:asciiTheme="minorEastAsia" w:hAnsiTheme="minorEastAsia" w:eastAsiaTheme="minorEastAsia" w:cstheme="minorEastAsia"/>
                <w:color w:val="000000"/>
                <w:sz w:val="28"/>
                <w:szCs w:val="28"/>
                <w:highlight w:val="none"/>
                <w:lang w:eastAsia="zh-CN"/>
              </w:rPr>
              <w:t>电子</w:t>
            </w:r>
            <w:r>
              <w:rPr>
                <w:rFonts w:hint="eastAsia" w:asciiTheme="minorEastAsia" w:hAnsiTheme="minorEastAsia" w:eastAsiaTheme="minorEastAsia" w:cstheme="minorEastAsia"/>
                <w:color w:val="000000"/>
                <w:sz w:val="28"/>
                <w:szCs w:val="28"/>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3</w:t>
            </w:r>
          </w:p>
        </w:tc>
        <w:tc>
          <w:tcPr>
            <w:tcW w:w="8080" w:type="dxa"/>
            <w:noWrap w:val="0"/>
            <w:vAlign w:val="center"/>
          </w:tcPr>
          <w:p>
            <w:pPr>
              <w:keepNext w:val="0"/>
              <w:keepLines w:val="0"/>
              <w:pageBreakBefore w:val="0"/>
              <w:widowControl w:val="0"/>
              <w:kinsoku/>
              <w:wordWrap/>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rPr>
                <w:rFonts w:hint="eastAsia" w:ascii="宋体" w:hAnsi="宋体" w:eastAsia="宋体" w:cs="宋体"/>
                <w:sz w:val="28"/>
                <w:szCs w:val="28"/>
              </w:rPr>
            </w:pP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tc>
      </w:tr>
    </w:tbl>
    <w:p>
      <w:pPr>
        <w:rPr>
          <w:rFonts w:hint="eastAsia"/>
        </w:rPr>
      </w:pPr>
    </w:p>
    <w:p>
      <w:pPr>
        <w:adjustRightInd w:val="0"/>
        <w:snapToGrid w:val="0"/>
        <w:spacing w:line="360" w:lineRule="auto"/>
        <w:ind w:firstLine="562" w:firstLineChars="200"/>
        <w:jc w:val="center"/>
        <w:rPr>
          <w:rFonts w:hint="eastAsia" w:ascii="宋体" w:hAnsi="宋体" w:cs="宋体"/>
          <w:b/>
          <w:bCs/>
          <w:sz w:val="28"/>
          <w:szCs w:val="28"/>
          <w:lang w:eastAsia="zh-CN"/>
        </w:rPr>
      </w:pPr>
    </w:p>
    <w:p>
      <w:pPr>
        <w:adjustRightInd w:val="0"/>
        <w:snapToGrid w:val="0"/>
        <w:spacing w:line="360" w:lineRule="auto"/>
        <w:ind w:firstLine="562" w:firstLineChars="200"/>
        <w:jc w:val="center"/>
        <w:rPr>
          <w:rFonts w:hint="eastAsia" w:ascii="宋体" w:hAnsi="宋体" w:cs="宋体"/>
          <w:b/>
          <w:bCs/>
          <w:sz w:val="28"/>
          <w:szCs w:val="28"/>
          <w:lang w:eastAsia="zh-CN"/>
        </w:rPr>
      </w:pPr>
    </w:p>
    <w:p>
      <w:pPr>
        <w:adjustRightInd w:val="0"/>
        <w:snapToGrid w:val="0"/>
        <w:spacing w:line="360" w:lineRule="auto"/>
        <w:ind w:firstLine="562" w:firstLineChars="2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符合性审查</w:t>
      </w:r>
    </w:p>
    <w:tbl>
      <w:tblPr>
        <w:tblStyle w:val="42"/>
        <w:tblW w:w="8930" w:type="dxa"/>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序号</w:t>
            </w:r>
          </w:p>
        </w:tc>
        <w:tc>
          <w:tcPr>
            <w:tcW w:w="808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sz w:val="28"/>
                <w:szCs w:val="28"/>
              </w:rPr>
              <w:t>审</w:t>
            </w:r>
            <w:r>
              <w:rPr>
                <w:rFonts w:hint="eastAsia" w:ascii="宋体" w:hAnsi="宋体" w:cs="宋体"/>
                <w:sz w:val="28"/>
                <w:szCs w:val="28"/>
                <w:lang w:val="en-US" w:eastAsia="zh-CN"/>
              </w:rPr>
              <w:t xml:space="preserve"> </w:t>
            </w:r>
            <w:r>
              <w:rPr>
                <w:rFonts w:hint="eastAsia" w:ascii="宋体" w:hAnsi="宋体" w:eastAsia="宋体" w:cs="宋体"/>
                <w:sz w:val="28"/>
                <w:szCs w:val="28"/>
              </w:rPr>
              <w:t>查</w:t>
            </w:r>
            <w:r>
              <w:rPr>
                <w:rFonts w:hint="eastAsia" w:ascii="宋体" w:hAnsi="宋体" w:cs="宋体"/>
                <w:sz w:val="28"/>
                <w:szCs w:val="28"/>
                <w:lang w:val="en-US" w:eastAsia="zh-CN"/>
              </w:rPr>
              <w:t xml:space="preserve"> </w:t>
            </w:r>
            <w:r>
              <w:rPr>
                <w:rFonts w:hint="eastAsia" w:ascii="宋体" w:hAnsi="宋体" w:eastAsia="宋体" w:cs="宋体"/>
                <w:bCs/>
                <w:sz w:val="28"/>
                <w:szCs w:val="28"/>
              </w:rPr>
              <w:t>内</w:t>
            </w:r>
            <w:r>
              <w:rPr>
                <w:rFonts w:hint="eastAsia" w:ascii="宋体" w:hAnsi="宋体" w:cs="宋体"/>
                <w:bCs/>
                <w:sz w:val="28"/>
                <w:szCs w:val="28"/>
                <w:lang w:val="en-US" w:eastAsia="zh-CN"/>
              </w:rPr>
              <w:t xml:space="preserve"> </w:t>
            </w:r>
            <w:r>
              <w:rPr>
                <w:rFonts w:hint="eastAsia" w:ascii="宋体" w:hAnsi="宋体" w:eastAsia="宋体" w:cs="宋体"/>
                <w:bCs/>
                <w:sz w:val="28"/>
                <w:szCs w:val="28"/>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合同履行期限满足磋商文件要求的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报价未超过磋商文件中规定的预算金额或者最高限价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cs="宋体"/>
                <w:bCs/>
                <w:sz w:val="28"/>
                <w:szCs w:val="28"/>
                <w:lang w:val="en-US" w:eastAsia="zh-CN"/>
              </w:rPr>
              <w:t>3</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供应商未在同一份响应文件中，对同一</w:t>
            </w:r>
            <w:r>
              <w:rPr>
                <w:rFonts w:hint="eastAsia" w:asciiTheme="minorEastAsia" w:hAnsiTheme="minorEastAsia" w:eastAsiaTheme="minorEastAsia" w:cstheme="minorEastAsia"/>
                <w:color w:val="auto"/>
                <w:sz w:val="28"/>
                <w:szCs w:val="28"/>
                <w:highlight w:val="none"/>
                <w:lang w:eastAsia="zh-CN"/>
              </w:rPr>
              <w:t>标的</w:t>
            </w:r>
            <w:r>
              <w:rPr>
                <w:rFonts w:hint="eastAsia" w:asciiTheme="minorEastAsia" w:hAnsiTheme="minorEastAsia" w:eastAsiaTheme="minorEastAsia" w:cstheme="minorEastAsia"/>
                <w:color w:val="auto"/>
                <w:sz w:val="28"/>
                <w:szCs w:val="28"/>
                <w:highlight w:val="none"/>
              </w:rPr>
              <w:t>报有两个或多个报价，但磋商文件要求提交备选报价的除外</w:t>
            </w:r>
            <w:r>
              <w:rPr>
                <w:rFonts w:hint="eastAsia" w:ascii="宋体" w:hAnsi="宋体" w:eastAsia="宋体" w:cs="宋体"/>
                <w:sz w:val="28"/>
                <w:szCs w:val="28"/>
              </w:rPr>
              <w:t>, 必须采用人民币报价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4</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color w:val="auto"/>
                <w:sz w:val="28"/>
                <w:szCs w:val="28"/>
              </w:rPr>
              <w:t>投标报价没有明显低于成本，若有时，投标人能在规定时间内作出合理说明</w:t>
            </w:r>
            <w:r>
              <w:rPr>
                <w:rFonts w:hint="eastAsia" w:ascii="宋体" w:hAnsi="宋体" w:cs="宋体"/>
                <w:color w:val="auto"/>
                <w:sz w:val="28"/>
                <w:szCs w:val="28"/>
                <w:lang w:eastAsia="zh-CN"/>
              </w:rPr>
              <w:t>并</w:t>
            </w:r>
            <w:r>
              <w:rPr>
                <w:rFonts w:hint="eastAsia" w:ascii="宋体" w:hAnsi="宋体" w:eastAsia="宋体" w:cs="宋体"/>
                <w:color w:val="auto"/>
                <w:sz w:val="28"/>
                <w:szCs w:val="28"/>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default" w:ascii="宋体" w:hAnsi="宋体" w:cs="宋体"/>
                <w:bCs/>
                <w:sz w:val="28"/>
                <w:szCs w:val="28"/>
                <w:lang w:val="en-US" w:eastAsia="zh-CN"/>
              </w:rPr>
            </w:pPr>
            <w:r>
              <w:rPr>
                <w:rFonts w:hint="eastAsia" w:ascii="宋体" w:hAnsi="宋体" w:cs="宋体"/>
                <w:bCs/>
                <w:sz w:val="28"/>
                <w:szCs w:val="28"/>
                <w:lang w:val="en-US" w:eastAsia="zh-CN"/>
              </w:rPr>
              <w:t>5</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接受磋商小组对响应文件中算术错误更正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6</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文件必须按</w:t>
            </w:r>
            <w:r>
              <w:rPr>
                <w:rFonts w:hint="eastAsia" w:ascii="宋体" w:hAnsi="宋体" w:eastAsia="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7</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法定代表人授权委托书必须按</w:t>
            </w:r>
            <w:r>
              <w:rPr>
                <w:rFonts w:hint="eastAsia" w:ascii="宋体" w:hAnsi="宋体" w:eastAsia="宋体" w:cs="宋体"/>
                <w:sz w:val="28"/>
                <w:szCs w:val="28"/>
                <w:lang w:eastAsia="zh-CN"/>
              </w:rPr>
              <w:t>磋商文件</w:t>
            </w:r>
            <w:r>
              <w:rPr>
                <w:rFonts w:hint="eastAsia" w:ascii="宋体" w:hAnsi="宋体" w:eastAsia="宋体" w:cs="宋体"/>
                <w:sz w:val="28"/>
                <w:szCs w:val="28"/>
              </w:rPr>
              <w:t>规定格式完整提供，并要盖投标人</w:t>
            </w:r>
            <w:r>
              <w:rPr>
                <w:rFonts w:hint="eastAsia" w:ascii="宋体" w:hAnsi="宋体" w:cs="宋体"/>
                <w:sz w:val="28"/>
                <w:szCs w:val="28"/>
                <w:lang w:eastAsia="zh-CN"/>
              </w:rPr>
              <w:t>电子</w:t>
            </w:r>
            <w:r>
              <w:rPr>
                <w:rFonts w:hint="eastAsia" w:ascii="宋体" w:hAnsi="宋体" w:eastAsia="宋体" w:cs="宋体"/>
                <w:sz w:val="28"/>
                <w:szCs w:val="28"/>
              </w:rPr>
              <w:t>章、法定代表人或被授权人签字或</w:t>
            </w:r>
            <w:r>
              <w:rPr>
                <w:rFonts w:hint="eastAsia" w:ascii="宋体" w:hAnsi="宋体" w:cs="宋体"/>
                <w:sz w:val="28"/>
                <w:szCs w:val="28"/>
                <w:lang w:eastAsia="zh-CN"/>
              </w:rPr>
              <w:t>电子</w:t>
            </w:r>
            <w:r>
              <w:rPr>
                <w:rFonts w:hint="eastAsia" w:ascii="宋体" w:hAnsi="宋体" w:eastAsia="宋体" w:cs="宋体"/>
                <w:sz w:val="28"/>
                <w:szCs w:val="2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8</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供应商没有串通投标、弄虚作假、行贿等违法行为</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eastAsia="zh-CN"/>
              </w:rPr>
            </w:pPr>
            <w:r>
              <w:rPr>
                <w:rFonts w:hint="eastAsia" w:ascii="宋体" w:hAnsi="宋体" w:cs="宋体"/>
                <w:bCs/>
                <w:sz w:val="28"/>
                <w:szCs w:val="28"/>
                <w:lang w:val="en-US" w:eastAsia="zh-CN"/>
              </w:rPr>
              <w:t>9</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10</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响应文件对磋商文件</w:t>
            </w:r>
            <w:r>
              <w:rPr>
                <w:rFonts w:hint="eastAsia" w:asciiTheme="minorEastAsia" w:hAnsiTheme="minorEastAsia" w:eastAsiaTheme="minorEastAsia" w:cstheme="minorEastAsia"/>
                <w:color w:val="auto"/>
                <w:sz w:val="28"/>
                <w:szCs w:val="28"/>
                <w:highlight w:val="none"/>
                <w:lang w:eastAsia="zh-CN"/>
              </w:rPr>
              <w:t>技术</w:t>
            </w:r>
            <w:r>
              <w:rPr>
                <w:rFonts w:hint="eastAsia" w:asciiTheme="minorEastAsia" w:hAnsiTheme="minorEastAsia" w:eastAsiaTheme="minorEastAsia" w:cstheme="minorEastAsia"/>
                <w:color w:val="auto"/>
                <w:sz w:val="28"/>
                <w:szCs w:val="28"/>
                <w:highlight w:val="none"/>
              </w:rPr>
              <w:t>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default" w:ascii="宋体" w:hAnsi="宋体" w:eastAsia="宋体" w:cs="宋体"/>
                <w:bCs/>
                <w:sz w:val="28"/>
                <w:szCs w:val="28"/>
                <w:lang w:val="en-US" w:eastAsia="zh-CN"/>
              </w:rPr>
            </w:pPr>
            <w:r>
              <w:rPr>
                <w:rFonts w:hint="eastAsia" w:ascii="宋体" w:hAnsi="宋体" w:cs="宋体"/>
                <w:bCs/>
                <w:sz w:val="28"/>
                <w:szCs w:val="28"/>
                <w:lang w:val="en-US" w:eastAsia="zh-CN"/>
              </w:rPr>
              <w:t>11</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0" w:type="dxa"/>
            <w:noWrap w:val="0"/>
            <w:vAlign w:val="center"/>
          </w:tcPr>
          <w:p>
            <w:pPr>
              <w:adjustRightInd w:val="0"/>
              <w:snapToGrid w:val="0"/>
              <w:spacing w:line="360" w:lineRule="auto"/>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w:t>
            </w:r>
            <w:r>
              <w:rPr>
                <w:rFonts w:hint="eastAsia" w:ascii="宋体" w:hAnsi="宋体" w:cs="宋体"/>
                <w:bCs/>
                <w:sz w:val="28"/>
                <w:szCs w:val="28"/>
                <w:lang w:val="en-US" w:eastAsia="zh-CN"/>
              </w:rPr>
              <w:t>2</w:t>
            </w:r>
          </w:p>
        </w:tc>
        <w:tc>
          <w:tcPr>
            <w:tcW w:w="8080" w:type="dxa"/>
            <w:noWrap w:val="0"/>
            <w:vAlign w:val="center"/>
          </w:tcPr>
          <w:p>
            <w:pPr>
              <w:adjustRightInd w:val="0"/>
              <w:snapToGrid w:val="0"/>
              <w:spacing w:line="360" w:lineRule="auto"/>
              <w:ind w:firstLine="39" w:firstLineChars="14"/>
              <w:rPr>
                <w:rFonts w:hint="eastAsia" w:ascii="宋体" w:hAnsi="宋体" w:eastAsia="宋体" w:cs="宋体"/>
                <w:sz w:val="28"/>
                <w:szCs w:val="28"/>
              </w:rPr>
            </w:pPr>
            <w:r>
              <w:rPr>
                <w:rFonts w:hint="eastAsia" w:ascii="宋体" w:hAnsi="宋体" w:eastAsia="宋体" w:cs="宋体"/>
                <w:sz w:val="28"/>
                <w:szCs w:val="28"/>
              </w:rPr>
              <w:t>不存在其他无效情形的，如不符合法律、法规和</w:t>
            </w:r>
            <w:r>
              <w:rPr>
                <w:rFonts w:hint="eastAsia" w:ascii="宋体" w:hAnsi="宋体" w:eastAsia="宋体" w:cs="宋体"/>
                <w:sz w:val="28"/>
                <w:szCs w:val="28"/>
                <w:lang w:eastAsia="zh-CN"/>
              </w:rPr>
              <w:t>磋商文件</w:t>
            </w:r>
            <w:r>
              <w:rPr>
                <w:rFonts w:hint="eastAsia" w:ascii="宋体" w:hAnsi="宋体" w:eastAsia="宋体" w:cs="宋体"/>
                <w:sz w:val="28"/>
                <w:szCs w:val="28"/>
              </w:rPr>
              <w:t>规定的</w:t>
            </w:r>
          </w:p>
        </w:tc>
      </w:tr>
    </w:tbl>
    <w:p>
      <w:pPr>
        <w:pStyle w:val="22"/>
        <w:rPr>
          <w:rFonts w:hint="eastAsia" w:ascii="宋体" w:hAnsi="宋体" w:eastAsia="宋体" w:cs="宋体"/>
          <w:sz w:val="24"/>
          <w:szCs w:val="24"/>
        </w:rPr>
      </w:pP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6.3</w:t>
      </w:r>
      <w:r>
        <w:rPr>
          <w:rFonts w:hint="eastAsia" w:asciiTheme="minorEastAsia" w:hAnsiTheme="minorEastAsia" w:eastAsiaTheme="minorEastAsia" w:cstheme="minorEastAsia"/>
          <w:b/>
          <w:bCs/>
          <w:sz w:val="28"/>
          <w:szCs w:val="28"/>
        </w:rPr>
        <w:t xml:space="preserve"> 实质审查与比较</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6.3.1</w:t>
      </w:r>
      <w:r>
        <w:rPr>
          <w:rFonts w:hint="eastAsia" w:asciiTheme="minorEastAsia" w:hAnsiTheme="minorEastAsia" w:eastAsiaTheme="minorEastAsia" w:cstheme="minorEastAsia"/>
          <w:sz w:val="28"/>
          <w:szCs w:val="28"/>
        </w:rPr>
        <w:t>评标委员会审查投标文件的实质性内容是否符合</w:t>
      </w:r>
      <w:r>
        <w:rPr>
          <w:rFonts w:hint="eastAsia" w:asciiTheme="minorEastAsia" w:hAnsiTheme="minorEastAsia" w:eastAsiaTheme="minorEastAsia" w:cstheme="minorEastAsia"/>
          <w:sz w:val="28"/>
          <w:szCs w:val="28"/>
          <w:lang w:val="en-US" w:eastAsia="zh-CN"/>
        </w:rPr>
        <w:t>磋商文件</w:t>
      </w:r>
      <w:r>
        <w:rPr>
          <w:rFonts w:hint="eastAsia" w:asciiTheme="minorEastAsia" w:hAnsiTheme="minorEastAsia" w:eastAsiaTheme="minorEastAsia" w:cstheme="minorEastAsia"/>
          <w:sz w:val="28"/>
          <w:szCs w:val="28"/>
        </w:rPr>
        <w:t>的实质性要求。</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6.3.2</w:t>
      </w:r>
      <w:r>
        <w:rPr>
          <w:rFonts w:hint="eastAsia" w:asciiTheme="minorEastAsia" w:hAnsiTheme="minorEastAsia" w:eastAsiaTheme="minorEastAsia" w:cstheme="minorEastAsia"/>
          <w:sz w:val="28"/>
          <w:szCs w:val="28"/>
        </w:rPr>
        <w:t>评标委员会将根据</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文件进行审查、核对,如有疑问,将对</w:t>
      </w:r>
      <w:r>
        <w:rPr>
          <w:rFonts w:hint="eastAsia" w:asciiTheme="minorEastAsia" w:hAnsiTheme="minorEastAsia" w:eastAsiaTheme="minorEastAsia" w:cstheme="minorEastAsia"/>
          <w:sz w:val="28"/>
          <w:szCs w:val="28"/>
          <w:lang w:eastAsia="zh-CN"/>
        </w:rPr>
        <w:t>供应商</w:t>
      </w:r>
      <w:r>
        <w:rPr>
          <w:rFonts w:hint="eastAsia" w:asciiTheme="minorEastAsia" w:hAnsiTheme="minorEastAsia" w:eastAsiaTheme="minorEastAsia" w:cstheme="minorEastAsia"/>
          <w:sz w:val="28"/>
          <w:szCs w:val="28"/>
        </w:rPr>
        <w:t>进行询标,投标人要向评标委员会澄清有关问题,并最终以书面形式进行答复。</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投标人代表拒绝澄清或者澄清的内容改变了投标文件的实质性内容的，评标委员会有权对该投标文件作出不利于投标人的评判。</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6.3.3</w:t>
      </w:r>
      <w:r>
        <w:rPr>
          <w:rFonts w:hint="eastAsia" w:asciiTheme="minorEastAsia" w:hAnsiTheme="minorEastAsia" w:eastAsiaTheme="minorEastAsia" w:cstheme="minorEastAsia"/>
          <w:sz w:val="28"/>
          <w:szCs w:val="28"/>
        </w:rPr>
        <w:t>各投标人的技术得分为所有评委的有效评分的算术平均数。</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采购代理机构工作人员协助评标委员会根据本项目的评分标准计算各投标人的商务报价得分。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6.3.5</w:t>
      </w:r>
      <w:r>
        <w:rPr>
          <w:rFonts w:hint="eastAsia" w:asciiTheme="minorEastAsia" w:hAnsiTheme="minorEastAsia" w:eastAsiaTheme="minorEastAsia" w:cstheme="minorEastAsia"/>
          <w:sz w:val="28"/>
          <w:szCs w:val="28"/>
        </w:rPr>
        <w:t>评标委员会完成评标后,评委对各部分得分汇总,计算出本项目最终得分等。评标委员会按评标原则推荐中标候选人同时起草评标报告。</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6.4</w:t>
      </w:r>
      <w:r>
        <w:rPr>
          <w:rFonts w:hint="eastAsia" w:asciiTheme="minorEastAsia" w:hAnsiTheme="minorEastAsia" w:eastAsiaTheme="minorEastAsia" w:cstheme="minorEastAsia"/>
          <w:b/>
          <w:sz w:val="28"/>
          <w:szCs w:val="28"/>
        </w:rPr>
        <w:t>澄清问题的形式</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djustRightInd w:val="0"/>
        <w:snapToGrid w:val="0"/>
        <w:spacing w:line="360" w:lineRule="auto"/>
        <w:ind w:left="760" w:leftChars="228" w:hanging="281" w:hangingChars="1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6.5</w:t>
      </w:r>
      <w:r>
        <w:rPr>
          <w:rFonts w:hint="eastAsia" w:asciiTheme="minorEastAsia" w:hAnsiTheme="minorEastAsia" w:eastAsiaTheme="minorEastAsia" w:cstheme="minorEastAsia"/>
          <w:b/>
          <w:sz w:val="28"/>
          <w:szCs w:val="28"/>
        </w:rPr>
        <w:t>错误修正</w:t>
      </w:r>
    </w:p>
    <w:p>
      <w:pPr>
        <w:adjustRightInd w:val="0"/>
        <w:snapToGrid w:val="0"/>
        <w:spacing w:line="360" w:lineRule="auto"/>
        <w:ind w:left="759" w:leftChars="228" w:hanging="280" w:hanging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投标文件如果出现计算或表达上的错误，修正错误的原则如下：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6.5.1</w:t>
      </w:r>
      <w:r>
        <w:rPr>
          <w:rFonts w:hint="eastAsia" w:asciiTheme="minorEastAsia" w:hAnsiTheme="minorEastAsia" w:eastAsiaTheme="minorEastAsia" w:cstheme="minorEastAsia"/>
          <w:sz w:val="28"/>
          <w:szCs w:val="28"/>
        </w:rPr>
        <w:t xml:space="preserve"> 开标一览表总价与投标报价明细表汇总数不一致的，</w:t>
      </w:r>
      <w:r>
        <w:rPr>
          <w:rFonts w:hint="eastAsia" w:asciiTheme="minorEastAsia" w:hAnsiTheme="minorEastAsia" w:eastAsiaTheme="minorEastAsia" w:cstheme="minorEastAsia"/>
          <w:kern w:val="0"/>
          <w:sz w:val="28"/>
          <w:szCs w:val="28"/>
        </w:rPr>
        <w:t>以开标一览表为准；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6.5.2</w:t>
      </w:r>
      <w:r>
        <w:rPr>
          <w:rFonts w:hint="eastAsia" w:asciiTheme="minorEastAsia" w:hAnsiTheme="minorEastAsia" w:eastAsiaTheme="minorEastAsia" w:cstheme="minorEastAsia"/>
          <w:sz w:val="28"/>
          <w:szCs w:val="28"/>
        </w:rPr>
        <w:t xml:space="preserve"> 投标文件的大写金额和小写金额不一致的，以大写金额为准；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6.5.3</w:t>
      </w:r>
      <w:r>
        <w:rPr>
          <w:rFonts w:hint="eastAsia" w:asciiTheme="minorEastAsia" w:hAnsiTheme="minorEastAsia" w:eastAsiaTheme="minorEastAsia" w:cstheme="minorEastAsia"/>
          <w:sz w:val="28"/>
          <w:szCs w:val="28"/>
        </w:rPr>
        <w:t xml:space="preserve"> 总价金额与按单价汇总金额不一致的，以单价金额计算结果为准；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6.5.4</w:t>
      </w:r>
      <w:r>
        <w:rPr>
          <w:rFonts w:hint="eastAsia" w:asciiTheme="minorEastAsia" w:hAnsiTheme="minorEastAsia" w:eastAsiaTheme="minorEastAsia" w:cstheme="minorEastAsia"/>
          <w:sz w:val="28"/>
          <w:szCs w:val="28"/>
        </w:rPr>
        <w:t xml:space="preserve"> 对不同文字文本投标文件的解释发生异议的，以中文文本为准。</w:t>
      </w:r>
    </w:p>
    <w:p>
      <w:pPr>
        <w:adjustRightInd w:val="0"/>
        <w:snapToGrid w:val="0"/>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630"/>
        </w:tabs>
        <w:adjustRightInd w:val="0"/>
        <w:snapToGrid w:val="0"/>
        <w:spacing w:line="360" w:lineRule="auto"/>
        <w:ind w:firstLine="551" w:firstLineChars="196"/>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6.6</w:t>
      </w:r>
      <w:r>
        <w:rPr>
          <w:rFonts w:hint="eastAsia" w:asciiTheme="minorEastAsia" w:hAnsiTheme="minorEastAsia" w:eastAsiaTheme="minorEastAsia" w:cstheme="minorEastAsia"/>
          <w:b/>
          <w:sz w:val="28"/>
          <w:szCs w:val="28"/>
        </w:rPr>
        <w:t>评标原则和评标办法</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6.6.1</w:t>
      </w:r>
      <w:r>
        <w:rPr>
          <w:rFonts w:hint="eastAsia" w:asciiTheme="minorEastAsia" w:hAnsiTheme="minorEastAsia" w:eastAsiaTheme="minorEastAsia" w:cstheme="minorEastAsia"/>
          <w:sz w:val="28"/>
          <w:szCs w:val="28"/>
        </w:rPr>
        <w:t xml:space="preserve">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6.6.2</w:t>
      </w:r>
      <w:r>
        <w:rPr>
          <w:rFonts w:hint="eastAsia" w:asciiTheme="minorEastAsia" w:hAnsiTheme="minorEastAsia" w:eastAsiaTheme="minorEastAsia" w:cstheme="minorEastAsia"/>
          <w:sz w:val="28"/>
          <w:szCs w:val="28"/>
        </w:rPr>
        <w:t xml:space="preserve"> 评标办法。本项目评标办法是</w:t>
      </w:r>
      <w:r>
        <w:rPr>
          <w:rFonts w:hint="eastAsia" w:asciiTheme="minorEastAsia" w:hAnsiTheme="minorEastAsia" w:eastAsiaTheme="minorEastAsia" w:cstheme="minorEastAsia"/>
          <w:b/>
          <w:sz w:val="28"/>
          <w:szCs w:val="28"/>
          <w:u w:val="single"/>
        </w:rPr>
        <w:t xml:space="preserve"> 综合评分法</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sz w:val="28"/>
          <w:szCs w:val="28"/>
        </w:rPr>
        <w:t>，具体评标内容及评分标准等详见《第三</w:t>
      </w:r>
      <w:r>
        <w:rPr>
          <w:rFonts w:hint="eastAsia" w:asciiTheme="minorEastAsia" w:hAnsiTheme="minorEastAsia" w:eastAsiaTheme="minorEastAsia" w:cstheme="minorEastAsia"/>
          <w:sz w:val="28"/>
          <w:szCs w:val="28"/>
          <w:lang w:val="en-US" w:eastAsia="zh-CN"/>
        </w:rPr>
        <w:t>章</w:t>
      </w:r>
      <w:r>
        <w:rPr>
          <w:rFonts w:hint="eastAsia" w:asciiTheme="minorEastAsia" w:hAnsiTheme="minorEastAsia" w:eastAsiaTheme="minorEastAsia" w:cstheme="minorEastAsia"/>
          <w:sz w:val="28"/>
          <w:szCs w:val="28"/>
        </w:rPr>
        <w:t>评标办法及评分标准》。</w:t>
      </w:r>
    </w:p>
    <w:p>
      <w:pPr>
        <w:pStyle w:val="21"/>
        <w:adjustRightInd w:val="0"/>
        <w:snapToGrid w:val="0"/>
        <w:spacing w:line="360" w:lineRule="auto"/>
        <w:ind w:firstLine="560" w:firstLineChars="200"/>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6.7</w:t>
      </w:r>
      <w:r>
        <w:rPr>
          <w:rFonts w:hint="eastAsia" w:asciiTheme="minorEastAsia" w:hAnsiTheme="minorEastAsia" w:eastAsiaTheme="minorEastAsia" w:cstheme="minorEastAsia"/>
          <w:spacing w:val="0"/>
          <w:sz w:val="28"/>
          <w:szCs w:val="28"/>
        </w:rPr>
        <w:t>废标</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出现下列情况之一时，采购人根据磋商小组的意见有权宣布废标，并将理由通知所有供应商：</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（1）在采购过程中符合要求的供应商或者报价未超过采购预算的供应商不足3家的；(财库〔2015〕124号《财政部关于政府采购竞争性磋商采购方式管理暂行办法有关问题的补充通知》中规定的情形除外)</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（2）提交最后报价的供应商少于3家的；</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（3）出现影响采购公正的违法、违规行为的；</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（4）因重大变故，采购任务取消的。</w:t>
      </w:r>
    </w:p>
    <w:p>
      <w:pPr>
        <w:pStyle w:val="2"/>
        <w:spacing w:line="360" w:lineRule="auto"/>
        <w:rPr>
          <w:rFonts w:hint="eastAsia" w:asciiTheme="minorEastAsia" w:hAnsiTheme="minorEastAsia" w:eastAsiaTheme="minorEastAsia" w:cstheme="minorEastAsia"/>
          <w:spacing w:val="0"/>
          <w:sz w:val="28"/>
          <w:szCs w:val="28"/>
        </w:rPr>
      </w:pPr>
      <w:r>
        <w:rPr>
          <w:rFonts w:hint="eastAsia" w:asciiTheme="minorEastAsia" w:hAnsiTheme="minorEastAsia" w:eastAsiaTheme="minorEastAsia" w:cstheme="minorEastAsia"/>
          <w:spacing w:val="0"/>
          <w:sz w:val="28"/>
          <w:szCs w:val="28"/>
          <w:lang w:val="en-US" w:eastAsia="zh-CN"/>
        </w:rPr>
        <w:t>6.8</w:t>
      </w:r>
      <w:r>
        <w:rPr>
          <w:rFonts w:hint="eastAsia" w:asciiTheme="minorEastAsia" w:hAnsiTheme="minorEastAsia" w:eastAsiaTheme="minorEastAsia" w:cstheme="minorEastAsia"/>
          <w:spacing w:val="0"/>
          <w:sz w:val="28"/>
          <w:szCs w:val="28"/>
          <w:lang w:eastAsia="zh-CN"/>
        </w:rPr>
        <w:t>串</w:t>
      </w:r>
      <w:r>
        <w:rPr>
          <w:rFonts w:hint="eastAsia" w:asciiTheme="minorEastAsia" w:hAnsiTheme="minorEastAsia" w:eastAsiaTheme="minorEastAsia" w:cstheme="minorEastAsia"/>
          <w:spacing w:val="0"/>
          <w:sz w:val="28"/>
          <w:szCs w:val="28"/>
        </w:rPr>
        <w:t>标</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供应商存在以下情形的，认定为串通投标行为，并按</w:t>
      </w:r>
      <w:r>
        <w:rPr>
          <w:rFonts w:hint="eastAsia" w:asciiTheme="minorEastAsia" w:hAnsiTheme="minorEastAsia" w:eastAsiaTheme="minorEastAsia" w:cstheme="minorEastAsia"/>
          <w:b/>
          <w:bCs/>
          <w:kern w:val="0"/>
          <w:sz w:val="28"/>
          <w:szCs w:val="28"/>
        </w:rPr>
        <w:t>无效投标</w:t>
      </w:r>
      <w:r>
        <w:rPr>
          <w:rFonts w:hint="eastAsia" w:asciiTheme="minorEastAsia" w:hAnsiTheme="minorEastAsia" w:eastAsiaTheme="minorEastAsia" w:cstheme="minorEastAsia"/>
          <w:kern w:val="0"/>
          <w:sz w:val="28"/>
          <w:szCs w:val="28"/>
        </w:rPr>
        <w:t>处理：</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（1）不同供应商的响应文件由同一单位或者个人编制；</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（2）不同供应商委托同一单位或者个人办理磋商事宜；</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（3）不同供应商的响应文件载明的项目管理成员或者联系人员为同一人；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jc w:val="left"/>
        <w:textAlignment w:val="baseline"/>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（5）不同供应商的响应文件</w:t>
      </w:r>
      <w:r>
        <w:rPr>
          <w:rFonts w:hint="eastAsia" w:asciiTheme="minorEastAsia" w:hAnsiTheme="minorEastAsia" w:eastAsiaTheme="minorEastAsia" w:cstheme="minorEastAsia"/>
          <w:b w:val="0"/>
          <w:bCs/>
          <w:kern w:val="0"/>
          <w:sz w:val="28"/>
          <w:szCs w:val="28"/>
          <w:lang w:eastAsia="zh-CN"/>
        </w:rPr>
        <w:t>上传</w:t>
      </w:r>
      <w:r>
        <w:rPr>
          <w:rFonts w:hint="eastAsia" w:asciiTheme="minorEastAsia" w:hAnsiTheme="minorEastAsia" w:eastAsiaTheme="minorEastAsia" w:cstheme="minorEastAsia"/>
          <w:b w:val="0"/>
          <w:bCs/>
          <w:kern w:val="0"/>
          <w:sz w:val="28"/>
          <w:szCs w:val="28"/>
          <w:lang w:val="en-US" w:eastAsia="zh-CN"/>
        </w:rPr>
        <w:t>IP相同</w:t>
      </w:r>
      <w:r>
        <w:rPr>
          <w:rFonts w:hint="eastAsia" w:asciiTheme="minorEastAsia" w:hAnsiTheme="minorEastAsia" w:eastAsiaTheme="minorEastAsia" w:cstheme="minorEastAsia"/>
          <w:b w:val="0"/>
          <w:bCs/>
          <w:kern w:val="0"/>
          <w:sz w:val="28"/>
          <w:szCs w:val="28"/>
        </w:rPr>
        <w:t>；</w:t>
      </w:r>
    </w:p>
    <w:p>
      <w:pPr>
        <w:adjustRightInd w:val="0"/>
        <w:spacing w:line="360" w:lineRule="auto"/>
        <w:ind w:firstLine="560" w:firstLineChars="200"/>
        <w:jc w:val="left"/>
        <w:textAlignment w:val="baseline"/>
        <w:rPr>
          <w:rFonts w:ascii="宋体" w:hAnsi="宋体"/>
          <w:b w:val="0"/>
          <w:bCs/>
          <w:kern w:val="0"/>
          <w:sz w:val="28"/>
          <w:szCs w:val="28"/>
        </w:rPr>
      </w:pPr>
      <w:r>
        <w:rPr>
          <w:rFonts w:hint="eastAsia" w:ascii="宋体" w:hAnsi="宋体"/>
          <w:b w:val="0"/>
          <w:bCs/>
          <w:kern w:val="0"/>
          <w:sz w:val="28"/>
          <w:szCs w:val="28"/>
        </w:rPr>
        <w:t>（6）不同供应商的磋商保证金从同一单位或者个人的账户转出。</w:t>
      </w:r>
    </w:p>
    <w:p>
      <w:pPr>
        <w:pStyle w:val="2"/>
        <w:rPr>
          <w:rFonts w:hint="eastAsia" w:asciiTheme="minorEastAsia" w:hAnsiTheme="minorEastAsia" w:eastAsiaTheme="minorEastAsia" w:cstheme="minorEastAsia"/>
          <w:spacing w:val="0"/>
          <w:sz w:val="28"/>
          <w:szCs w:val="28"/>
        </w:rPr>
      </w:pPr>
    </w:p>
    <w:p>
      <w:pPr>
        <w:adjustRightInd w:val="0"/>
        <w:snapToGri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定标及合同授予</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7.1</w:t>
      </w:r>
      <w:r>
        <w:rPr>
          <w:rFonts w:hint="eastAsia" w:asciiTheme="minorEastAsia" w:hAnsiTheme="minorEastAsia" w:eastAsiaTheme="minorEastAsia" w:cstheme="minorEastAsia"/>
          <w:b/>
          <w:bCs/>
          <w:sz w:val="28"/>
          <w:szCs w:val="28"/>
        </w:rPr>
        <w:t>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本项目由采购人确定中标</w:t>
      </w:r>
      <w:r>
        <w:rPr>
          <w:rFonts w:hint="eastAsia" w:asciiTheme="minorEastAsia" w:hAnsiTheme="minorEastAsia" w:eastAsiaTheme="minorEastAsia" w:cstheme="minorEastAsia"/>
          <w:b/>
          <w:bCs/>
          <w:sz w:val="28"/>
          <w:szCs w:val="28"/>
          <w:lang w:eastAsia="zh-CN"/>
        </w:rPr>
        <w:t>（成交）</w:t>
      </w:r>
      <w:r>
        <w:rPr>
          <w:rFonts w:hint="eastAsia" w:asciiTheme="minorEastAsia" w:hAnsiTheme="minorEastAsia" w:eastAsiaTheme="minorEastAsia" w:cstheme="minorEastAsia"/>
          <w:b/>
          <w:bCs/>
          <w:sz w:val="28"/>
          <w:szCs w:val="28"/>
        </w:rPr>
        <w:t>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7.1.1</w:t>
      </w:r>
      <w:r>
        <w:rPr>
          <w:rFonts w:hint="eastAsia" w:asciiTheme="minorEastAsia" w:hAnsiTheme="minorEastAsia" w:eastAsiaTheme="minorEastAsia" w:cstheme="minorEastAsia"/>
          <w:sz w:val="28"/>
          <w:szCs w:val="28"/>
        </w:rPr>
        <w:t>本项目由评标委员会推荐中标候选人，采购结果由采购人确认。</w:t>
      </w:r>
    </w:p>
    <w:p>
      <w:pPr>
        <w:adjustRightInd w:val="0"/>
        <w:snapToGrid w:val="0"/>
        <w:spacing w:line="360" w:lineRule="auto"/>
        <w:ind w:firstLine="548" w:firstLineChars="19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7.1.2</w:t>
      </w:r>
      <w:r>
        <w:rPr>
          <w:rFonts w:hint="eastAsia" w:asciiTheme="minorEastAsia" w:hAnsiTheme="minorEastAsia" w:eastAsiaTheme="minorEastAsia" w:cstheme="minorEastAsia"/>
          <w:sz w:val="28"/>
          <w:szCs w:val="28"/>
        </w:rPr>
        <w:t>中标人确定之日起2个工作日内，采购人或者采购代理机构应将中标结果在规定的公告媒体上公布。投标人如对评审结果有质疑的，按照《中华人民共和国政府采购法》、《中华人民共和国政府采购法实施条例》有关程序办理。</w:t>
      </w:r>
    </w:p>
    <w:p>
      <w:pPr>
        <w:adjustRightInd w:val="0"/>
        <w:snapToGrid w:val="0"/>
        <w:spacing w:line="360" w:lineRule="auto"/>
        <w:ind w:firstLine="551" w:firstLineChars="19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7.2</w:t>
      </w:r>
      <w:r>
        <w:rPr>
          <w:rFonts w:hint="eastAsia" w:asciiTheme="minorEastAsia" w:hAnsiTheme="minorEastAsia" w:eastAsiaTheme="minorEastAsia" w:cstheme="minorEastAsia"/>
          <w:b/>
          <w:bCs/>
          <w:sz w:val="28"/>
          <w:szCs w:val="28"/>
        </w:rPr>
        <w:t>签订合同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7.2.1</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和中标投标人的投标文件均为签订政府采购合同的依据。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7.2.2</w:t>
      </w:r>
      <w:r>
        <w:rPr>
          <w:rFonts w:hint="eastAsia" w:asciiTheme="minorEastAsia" w:hAnsiTheme="minorEastAsia" w:eastAsiaTheme="minorEastAsia" w:cstheme="minorEastAsia"/>
          <w:sz w:val="28"/>
          <w:szCs w:val="28"/>
        </w:rPr>
        <w:t>中标投标人应当在中标通知书发出之日起30日内，与采购人签订政府采购合同。</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7.2.3</w:t>
      </w:r>
      <w:r>
        <w:rPr>
          <w:rFonts w:hint="eastAsia" w:asciiTheme="minorEastAsia" w:hAnsiTheme="minorEastAsia" w:eastAsiaTheme="minorEastAsia" w:cstheme="minorEastAsia"/>
          <w:sz w:val="28"/>
          <w:szCs w:val="28"/>
        </w:rPr>
        <w:t>采购人不得向中标投标人提出超出</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以外的任何要求作为签订合同的条件，不得与中标投标人订立背离</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确定的合同文本以及采购标的、规格型号、采购金额、采购数量、技术和服务要求等实质性内容的协议。</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7.2.4</w:t>
      </w:r>
      <w:r>
        <w:rPr>
          <w:rFonts w:hint="eastAsia" w:asciiTheme="minorEastAsia" w:hAnsiTheme="minorEastAsia" w:eastAsiaTheme="minorEastAsia" w:cstheme="minorEastAsia"/>
          <w:sz w:val="28"/>
          <w:szCs w:val="28"/>
        </w:rPr>
        <w:t>自政府采购合同签订之日起2个工作日内，本项目政府采购合同在投标人须知前附表规定的媒体上公告，但政府采购合同中涉及国家秘密、商业秘密的内容除外。</w:t>
      </w:r>
    </w:p>
    <w:p>
      <w:pPr>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7.3</w:t>
      </w:r>
      <w:r>
        <w:rPr>
          <w:rFonts w:hint="eastAsia" w:asciiTheme="minorEastAsia" w:hAnsiTheme="minorEastAsia" w:eastAsiaTheme="minorEastAsia" w:cstheme="minorEastAsia"/>
          <w:b/>
          <w:sz w:val="28"/>
          <w:szCs w:val="28"/>
        </w:rPr>
        <w:t>其他说明</w:t>
      </w:r>
    </w:p>
    <w:p>
      <w:pPr>
        <w:adjustRightInd w:val="0"/>
        <w:snapToGrid w:val="0"/>
        <w:spacing w:line="360" w:lineRule="auto"/>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保密要求：在合同期内或合同终止后，未征得有关方同意，不得泄露与本项目、本合同业务有关的保密资料。</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sz w:val="28"/>
          <w:szCs w:val="28"/>
        </w:rPr>
        <w:t>本</w:t>
      </w:r>
      <w:r>
        <w:rPr>
          <w:rFonts w:hint="eastAsia" w:asciiTheme="minorEastAsia" w:hAnsiTheme="minorEastAsia" w:eastAsiaTheme="minorEastAsia" w:cstheme="minorEastAsia"/>
          <w:bCs/>
          <w:sz w:val="28"/>
          <w:szCs w:val="28"/>
          <w:lang w:eastAsia="zh-CN"/>
        </w:rPr>
        <w:t>磋商文件</w:t>
      </w:r>
      <w:r>
        <w:rPr>
          <w:rFonts w:hint="eastAsia" w:asciiTheme="minorEastAsia" w:hAnsiTheme="minorEastAsia" w:eastAsiaTheme="minorEastAsia" w:cstheme="minorEastAsia"/>
          <w:bCs/>
          <w:sz w:val="28"/>
          <w:szCs w:val="28"/>
        </w:rPr>
        <w:t>未尽事宜按现行招标投标的有关法律法规和规定执行。</w:t>
      </w:r>
      <w:r>
        <w:rPr>
          <w:rFonts w:hint="eastAsia" w:asciiTheme="minorEastAsia" w:hAnsiTheme="minorEastAsia" w:eastAsiaTheme="minorEastAsia" w:cstheme="minorEastAsia"/>
          <w:color w:val="000000"/>
          <w:sz w:val="28"/>
          <w:szCs w:val="28"/>
        </w:rPr>
        <w:t xml:space="preserve"> </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 重新招标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8.1 重新招标</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有下列情形之一的，招标人将重新招标：</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（1）投标截止时间止，</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少于3个的；</w:t>
      </w:r>
    </w:p>
    <w:p>
      <w:pPr>
        <w:spacing w:line="360" w:lineRule="auto"/>
        <w:ind w:firstLine="478" w:firstLineChars="171"/>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（2）经评标委员会评审后否决所有投标的。</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 纪律和监督</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9.1 对招标人的纪律要求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招标人不得泄漏招标投标活动中应当保密的情况和资料，不得与</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串通损害国家利益、社会公共利益或者他人合法权益。</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9.2 对</w:t>
      </w:r>
      <w:r>
        <w:rPr>
          <w:rFonts w:hint="eastAsia" w:asciiTheme="minorEastAsia" w:hAnsiTheme="minorEastAsia" w:eastAsiaTheme="minorEastAsia" w:cstheme="minorEastAsia"/>
          <w:b/>
          <w:color w:val="000000"/>
          <w:sz w:val="28"/>
          <w:szCs w:val="28"/>
          <w:lang w:eastAsia="zh-CN"/>
        </w:rPr>
        <w:t>供应商</w:t>
      </w:r>
      <w:r>
        <w:rPr>
          <w:rFonts w:hint="eastAsia" w:asciiTheme="minorEastAsia" w:hAnsiTheme="minorEastAsia" w:eastAsiaTheme="minorEastAsia" w:cstheme="minorEastAsia"/>
          <w:b/>
          <w:color w:val="000000"/>
          <w:sz w:val="28"/>
          <w:szCs w:val="28"/>
        </w:rPr>
        <w:t>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不得相互串通投标或者与招标人串通投标，不得向招标人或者评标委员会成员行贿谋取中标，不得以他人名义投标或者以其他方式弄虚作假骗取中标；</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不得以任何方式干扰、影响评标工作。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9.3 对评标委员会成员的纪律要求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评标委员会成员不得收受他人的财物或者其他好处，不得向他人透漏对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9.4 对与评标活动有关的工作人员的纪律要求</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与评标活动有关的工作人员不得收受他人的财物或者其他好处，不得向他人透漏对</w:t>
      </w:r>
      <w:r>
        <w:rPr>
          <w:rFonts w:hint="eastAsia" w:asciiTheme="minorEastAsia" w:hAnsiTheme="minorEastAsia" w:eastAsiaTheme="minorEastAsia" w:cstheme="minorEastAsia"/>
          <w:color w:val="000000"/>
          <w:sz w:val="28"/>
          <w:szCs w:val="28"/>
          <w:lang w:eastAsia="zh-CN"/>
        </w:rPr>
        <w:t>响应文件</w:t>
      </w:r>
      <w:r>
        <w:rPr>
          <w:rFonts w:hint="eastAsia" w:asciiTheme="minorEastAsia" w:hAnsiTheme="minorEastAsia" w:eastAsiaTheme="minorEastAsia" w:cstheme="minorEastAsia"/>
          <w:color w:val="000000"/>
          <w:sz w:val="28"/>
          <w:szCs w:val="28"/>
        </w:rPr>
        <w:t>的评审和比较、中标候选人的推荐情况以及评标有关的其他情况。在评标活动中，与评标活动有关的工作人员不得擅离职守，影响评标程序正常进行。</w:t>
      </w:r>
    </w:p>
    <w:p>
      <w:pPr>
        <w:spacing w:line="360" w:lineRule="auto"/>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rPr>
        <w:t>9.5 投诉</w:t>
      </w:r>
      <w:r>
        <w:rPr>
          <w:rFonts w:hint="eastAsia" w:asciiTheme="minorEastAsia" w:hAnsiTheme="minorEastAsia" w:eastAsiaTheme="minorEastAsia" w:cstheme="minorEastAsia"/>
          <w:b/>
          <w:color w:val="000000"/>
          <w:sz w:val="28"/>
          <w:szCs w:val="28"/>
          <w:lang w:eastAsia="zh-CN"/>
        </w:rPr>
        <w:t>、质疑</w:t>
      </w:r>
    </w:p>
    <w:p>
      <w:pPr>
        <w:spacing w:line="360" w:lineRule="auto"/>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9.5.1</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和其他利害关系人认为本次招标活动违反法律、法规和规章规定的，有权向有关行政监督部门投诉投诉。</w:t>
      </w:r>
    </w:p>
    <w:p>
      <w:pPr>
        <w:pStyle w:val="164"/>
        <w:keepNext w:val="0"/>
        <w:keepLines w:val="0"/>
        <w:pageBreakBefore w:val="0"/>
        <w:widowControl w:val="0"/>
        <w:kinsoku/>
        <w:wordWrap/>
        <w:overflowPunct/>
        <w:topLinePunct w:val="0"/>
        <w:autoSpaceDE/>
        <w:autoSpaceDN/>
        <w:bidi w:val="0"/>
        <w:adjustRightInd/>
        <w:snapToGrid/>
        <w:spacing w:line="360" w:lineRule="auto"/>
        <w:ind w:firstLine="546" w:firstLineChars="195"/>
        <w:textAlignment w:val="auto"/>
        <w:rPr>
          <w:rFonts w:hint="eastAsia"/>
          <w:sz w:val="28"/>
          <w:szCs w:val="28"/>
        </w:rPr>
      </w:pPr>
      <w:r>
        <w:rPr>
          <w:rFonts w:hint="eastAsia" w:asciiTheme="minorEastAsia" w:hAnsiTheme="minorEastAsia" w:eastAsiaTheme="minorEastAsia" w:cstheme="minorEastAsia"/>
          <w:color w:val="000000"/>
          <w:kern w:val="2"/>
          <w:sz w:val="28"/>
          <w:szCs w:val="28"/>
          <w:lang w:val="en-US" w:eastAsia="zh-CN" w:bidi="ar-SA"/>
        </w:rPr>
        <w:t>9.5.2投</w:t>
      </w:r>
      <w:r>
        <w:rPr>
          <w:rFonts w:hint="eastAsia"/>
          <w:sz w:val="28"/>
          <w:szCs w:val="28"/>
        </w:rPr>
        <w:t>标人应按照财政部制定的《政府采购质疑函范本》格式（可从财政部官方网站下载）和《政府采购质疑和投诉办法》的要求，在法定质疑期内以纸质形式提出质疑，针对同一采购程序环节的质疑次数见投标须知前附表。超出法定质疑期的、重复提出的、分次提出的或内容、形式不符合《政府采购质疑和投诉办法》的，投标人将依法承担不利后果</w:t>
      </w:r>
    </w:p>
    <w:p>
      <w:pPr>
        <w:spacing w:line="360" w:lineRule="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10. 需要补充的其他内容</w:t>
      </w:r>
    </w:p>
    <w:p>
      <w:pPr>
        <w:pStyle w:val="13"/>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000000"/>
          <w:sz w:val="28"/>
          <w:szCs w:val="28"/>
        </w:rPr>
        <w:t>需要补充的其他内容：见</w:t>
      </w:r>
      <w:r>
        <w:rPr>
          <w:rFonts w:hint="eastAsia" w:asciiTheme="minorEastAsia" w:hAnsiTheme="minorEastAsia" w:eastAsiaTheme="minorEastAsia" w:cstheme="minorEastAsia"/>
          <w:color w:val="000000"/>
          <w:sz w:val="28"/>
          <w:szCs w:val="28"/>
          <w:lang w:eastAsia="zh-CN"/>
        </w:rPr>
        <w:t>供应商</w:t>
      </w:r>
      <w:r>
        <w:rPr>
          <w:rFonts w:hint="eastAsia" w:asciiTheme="minorEastAsia" w:hAnsiTheme="minorEastAsia" w:eastAsiaTheme="minorEastAsia" w:cstheme="minorEastAsia"/>
          <w:color w:val="000000"/>
          <w:sz w:val="28"/>
          <w:szCs w:val="28"/>
        </w:rPr>
        <w:t>须知前附表。</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sz w:val="36"/>
          <w:szCs w:val="36"/>
        </w:rPr>
      </w:pPr>
    </w:p>
    <w:p>
      <w:pPr>
        <w:rPr>
          <w:rFonts w:hint="eastAsia"/>
          <w:sz w:val="36"/>
          <w:szCs w:val="36"/>
        </w:rPr>
      </w:pPr>
    </w:p>
    <w:p>
      <w:pPr>
        <w:pStyle w:val="40"/>
        <w:rPr>
          <w:rFonts w:hint="eastAsia"/>
          <w:sz w:val="36"/>
          <w:szCs w:val="36"/>
        </w:rPr>
      </w:pPr>
    </w:p>
    <w:p>
      <w:pPr>
        <w:rPr>
          <w:rFonts w:hint="eastAsia"/>
          <w:sz w:val="36"/>
          <w:szCs w:val="36"/>
        </w:rPr>
      </w:pPr>
    </w:p>
    <w:p>
      <w:pPr>
        <w:pStyle w:val="40"/>
        <w:rPr>
          <w:rFonts w:hint="eastAsia"/>
          <w:sz w:val="36"/>
          <w:szCs w:val="36"/>
        </w:rPr>
      </w:pPr>
    </w:p>
    <w:p>
      <w:pPr>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2"/>
        <w:rPr>
          <w:rFonts w:hint="eastAsia"/>
          <w:sz w:val="36"/>
          <w:szCs w:val="36"/>
        </w:rPr>
      </w:pPr>
    </w:p>
    <w:p>
      <w:pPr>
        <w:pStyle w:val="3"/>
        <w:keepNext w:val="0"/>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rPr>
      </w:pPr>
      <w:r>
        <w:rPr>
          <w:rFonts w:hint="eastAsia"/>
          <w:sz w:val="36"/>
          <w:szCs w:val="36"/>
        </w:rPr>
        <w:t>第三章 评标办法</w:t>
      </w:r>
    </w:p>
    <w:p>
      <w:pPr>
        <w:pStyle w:val="150"/>
        <w:ind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本次评标采用综合评分法。根据《中华人民共和国</w:t>
      </w:r>
      <w:r>
        <w:rPr>
          <w:rFonts w:hint="eastAsia" w:asciiTheme="minorEastAsia" w:hAnsiTheme="minorEastAsia" w:eastAsiaTheme="minorEastAsia" w:cstheme="minorEastAsia"/>
          <w:sz w:val="28"/>
          <w:szCs w:val="28"/>
          <w:lang w:val="en-US" w:eastAsia="zh-CN"/>
        </w:rPr>
        <w:t>政府采购</w:t>
      </w:r>
      <w:r>
        <w:rPr>
          <w:rFonts w:hint="eastAsia" w:asciiTheme="minorEastAsia" w:hAnsiTheme="minorEastAsia" w:eastAsiaTheme="minorEastAsia" w:cstheme="minorEastAsia"/>
          <w:sz w:val="28"/>
          <w:szCs w:val="28"/>
        </w:rPr>
        <w:t>法》、《政府采购货物和服务招标投标管理办法》中所规定的标准和补充规定等法律法规和有关实施办法。评标委员会将对</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w:t>
      </w:r>
      <w:r>
        <w:rPr>
          <w:rFonts w:hint="eastAsia" w:asciiTheme="minorEastAsia" w:hAnsiTheme="minorEastAsia" w:eastAsiaTheme="minorEastAsia" w:cstheme="minorEastAsia"/>
          <w:sz w:val="28"/>
          <w:szCs w:val="28"/>
          <w:lang w:eastAsia="zh-CN"/>
        </w:rPr>
        <w:t>中商务部分、技术部分、经济本分进行综合对比</w:t>
      </w:r>
      <w:r>
        <w:rPr>
          <w:rFonts w:hint="eastAsia" w:asciiTheme="minorEastAsia" w:hAnsiTheme="minorEastAsia" w:eastAsiaTheme="minorEastAsia" w:cstheme="minorEastAsia"/>
          <w:sz w:val="28"/>
          <w:szCs w:val="28"/>
        </w:rPr>
        <w:t>，能否最大限度的满足</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中规定的各项要求和评价标准进行评审和比较后，以评标总得分最高的投标人作为中标候选人或中标人。</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一、评标组织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评标工作由采购代理机构负责组织，具体评标事务由依法组建的评标委员会负责。评标委员会由采购人代表（采购人放弃担任评委的除外）</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rPr>
        <w:t>专家库中随机抽取</w:t>
      </w:r>
      <w:r>
        <w:rPr>
          <w:rFonts w:hint="eastAsia" w:asciiTheme="minorEastAsia" w:hAnsiTheme="minorEastAsia" w:eastAsiaTheme="minorEastAsia" w:cstheme="minorEastAsia"/>
          <w:sz w:val="28"/>
          <w:szCs w:val="28"/>
          <w:lang w:eastAsia="zh-CN"/>
        </w:rPr>
        <w:t>的专家组成</w:t>
      </w:r>
      <w:r>
        <w:rPr>
          <w:rFonts w:hint="eastAsia" w:asciiTheme="minorEastAsia" w:hAnsiTheme="minorEastAsia" w:eastAsiaTheme="minorEastAsia" w:cstheme="minorEastAsia"/>
          <w:sz w:val="28"/>
          <w:szCs w:val="28"/>
        </w:rPr>
        <w:t>，其中专家人数不少于成员总数的三分之二。</w:t>
      </w:r>
    </w:p>
    <w:p>
      <w:pPr>
        <w:adjustRightInd w:val="0"/>
        <w:snapToGrid w:val="0"/>
        <w:spacing w:line="360" w:lineRule="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二、评标纪律</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1．评标是招标工作的重要环节，评标工作在评标委员会内独立进行。评标委员会将按照评标原则的要求，公正、平等地对待所有投标人。</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2．所有评标人员应忠于职守、廉洁自律、秉公办事、不徇私情。</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3．评标人员不得接受或参加投标人或与投标有关的单位、组织或个人的有碍公务的宴请、娱乐活动等，不得以任何形式弄虚作假。</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4．评标期间，评标人员不得随意出入评标地点、与外界通讯、会客等。</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5．在投标文件的审查、澄清、评价和比较以及授予合同的过程中，投标人对采购人、采购代理机构人员及评标委员会成员施加影响的任何行为，都将导致被取消投标资格。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7．评标过程中，评标专家对投标人的优劣情况，以及认为差异较大的情况，应以书面意见作出真实、专业、诚恳负责的表述，不得违背客观、公正的原则。</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8．评标结束后，各评标人员应将全部资料整理上交采购代理机构，严禁将评标过程中的任何资料带出评标现场向投标人或其他单位提供。</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9．在中标结果公布前应对评标委员会成员名单予以保密。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10．评标委员会对各投标人的商业秘密予以保密。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11．评标委员会成员应当客观、公正地履行职责，遵守职业道德，对所提出的评审意见承担个人责任。</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12．在整个评标过程中，投标人企图影响招标结果的任何活动，可能导致其投标失败。如有违法行为，将依法追究其法律责任。</w:t>
      </w:r>
    </w:p>
    <w:p>
      <w:pPr>
        <w:adjustRightInd w:val="0"/>
        <w:spacing w:line="360" w:lineRule="auto"/>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三、评分细则</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评分标准：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1、商务、技术评分</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rPr>
        <w:t>分。评标委员会根据</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对各</w:t>
      </w: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2、投标报价评分</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分。评标委员会成员按评分细则对各供应商的最终报价进行统一计算评分，集体统一判定评分。</w:t>
      </w:r>
    </w:p>
    <w:p>
      <w:pPr>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的综合评分为报价得分及商务、技术标评分的总计，由指定专人进行计算和复核。中标候选资格按评标得分由高到低顺序排列，得分相同的，按投标报价由低到高顺序排列；得分且投标报价相同的，按技术得分由高到低顺序排列。</w:t>
      </w: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评定标准：</w:t>
      </w:r>
    </w:p>
    <w:p>
      <w:pPr>
        <w:numPr>
          <w:ilvl w:val="0"/>
          <w:numId w:val="6"/>
        </w:numPr>
        <w:adjustRightInd w:val="0"/>
        <w:snapToGrid w:val="0"/>
        <w:spacing w:line="480" w:lineRule="exact"/>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商务、技术标评分（</w:t>
      </w:r>
      <w:r>
        <w:rPr>
          <w:rFonts w:hint="eastAsia" w:asciiTheme="minorEastAsia" w:hAnsiTheme="minorEastAsia" w:eastAsiaTheme="minorEastAsia" w:cstheme="minorEastAsia"/>
          <w:b/>
          <w:bCs/>
          <w:sz w:val="28"/>
          <w:szCs w:val="28"/>
          <w:highlight w:val="none"/>
          <w:lang w:val="en-US" w:eastAsia="zh-CN"/>
        </w:rPr>
        <w:t>7</w:t>
      </w:r>
      <w:r>
        <w:rPr>
          <w:rFonts w:hint="eastAsia" w:asciiTheme="minorEastAsia" w:hAnsiTheme="minorEastAsia" w:eastAsiaTheme="minorEastAsia" w:cstheme="minorEastAsia"/>
          <w:b/>
          <w:bCs/>
          <w:sz w:val="28"/>
          <w:szCs w:val="28"/>
          <w:highlight w:val="none"/>
        </w:rPr>
        <w:t>0分）</w:t>
      </w:r>
    </w:p>
    <w:p>
      <w:pPr>
        <w:tabs>
          <w:tab w:val="left" w:pos="8280"/>
        </w:tabs>
        <w:ind w:right="-1"/>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商务、技术标评分：</w:t>
      </w:r>
    </w:p>
    <w:tbl>
      <w:tblPr>
        <w:tblStyle w:val="42"/>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0"/>
        <w:gridCol w:w="531"/>
        <w:gridCol w:w="1606"/>
        <w:gridCol w:w="1010"/>
        <w:gridCol w:w="55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序号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评分因素</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分值</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vMerge w:val="restart"/>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商务部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15分</w:t>
            </w:r>
            <w:r>
              <w:rPr>
                <w:rFonts w:hint="eastAsia" w:asciiTheme="minorEastAsia" w:hAnsiTheme="minorEastAsia" w:eastAsiaTheme="minorEastAsia" w:cstheme="minorEastAsia"/>
                <w:color w:val="auto"/>
                <w:sz w:val="28"/>
                <w:szCs w:val="28"/>
                <w:lang w:eastAsia="zh-CN"/>
              </w:rPr>
              <w:t>）</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企业</w:t>
            </w:r>
          </w:p>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类似业绩</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0-5分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提供</w:t>
            </w:r>
            <w:r>
              <w:rPr>
                <w:rFonts w:hint="eastAsia" w:asciiTheme="minorEastAsia" w:hAnsiTheme="minorEastAsia" w:eastAsiaTheme="minorEastAsia" w:cstheme="minorEastAsia"/>
                <w:sz w:val="28"/>
                <w:szCs w:val="28"/>
                <w:lang w:val="en-US" w:eastAsia="zh-CN"/>
              </w:rPr>
              <w:t>近3年以来实施过的</w:t>
            </w:r>
            <w:r>
              <w:rPr>
                <w:rFonts w:hint="eastAsia" w:asciiTheme="minorEastAsia" w:hAnsiTheme="minorEastAsia" w:eastAsiaTheme="minorEastAsia" w:cstheme="minorEastAsia"/>
                <w:sz w:val="28"/>
                <w:szCs w:val="28"/>
              </w:rPr>
              <w:t>类似业绩，一份业绩得</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分，最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r>
              <w:rPr>
                <w:rFonts w:hint="eastAsia" w:asciiTheme="minorEastAsia" w:hAnsiTheme="minorEastAsia" w:eastAsiaTheme="minorEastAsia" w:cstheme="minorEastAsia"/>
                <w:sz w:val="28"/>
                <w:szCs w:val="28"/>
              </w:rPr>
              <w:t>。注：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需提供</w:t>
            </w:r>
            <w:r>
              <w:rPr>
                <w:rFonts w:hint="eastAsia" w:asciiTheme="minorEastAsia" w:hAnsiTheme="minorEastAsia" w:eastAsiaTheme="minorEastAsia" w:cstheme="minorEastAsia"/>
                <w:color w:val="000000" w:themeColor="text1"/>
                <w:sz w:val="28"/>
                <w:szCs w:val="28"/>
                <w14:textFill>
                  <w14:solidFill>
                    <w14:schemeClr w14:val="tx1"/>
                  </w14:solidFill>
                </w14:textFill>
              </w:rPr>
              <w:t>加盖供应商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及采购方</w:t>
            </w:r>
            <w:r>
              <w:rPr>
                <w:rFonts w:hint="eastAsia" w:asciiTheme="minorEastAsia" w:hAnsiTheme="minorEastAsia" w:eastAsiaTheme="minorEastAsia" w:cstheme="minorEastAsia"/>
                <w:color w:val="000000" w:themeColor="text1"/>
                <w:sz w:val="28"/>
                <w:szCs w:val="28"/>
                <w14:textFill>
                  <w14:solidFill>
                    <w14:schemeClr w14:val="tx1"/>
                  </w14:solidFill>
                </w14:textFill>
              </w:rPr>
              <w:t>公章的合同或中标/成交通知书复印件</w:t>
            </w:r>
            <w:r>
              <w:rPr>
                <w:rFonts w:hint="eastAsia" w:asciiTheme="minorEastAsia" w:hAnsiTheme="minorEastAsia" w:eastAsiaTheme="minorEastAsia" w:cstheme="minorEastAsia"/>
                <w:sz w:val="28"/>
                <w:szCs w:val="28"/>
              </w:rPr>
              <w:t>作为依据</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color w:val="auto"/>
                <w:sz w:val="28"/>
                <w:szCs w:val="28"/>
              </w:rPr>
              <w:t>类似业绩</w:t>
            </w:r>
            <w:r>
              <w:rPr>
                <w:rFonts w:hint="eastAsia" w:asciiTheme="minorEastAsia" w:hAnsiTheme="minorEastAsia" w:eastAsiaTheme="minorEastAsia" w:cstheme="minorEastAsia"/>
                <w:color w:val="auto"/>
                <w:sz w:val="28"/>
                <w:szCs w:val="28"/>
                <w:lang w:eastAsia="zh-CN"/>
              </w:rPr>
              <w:t>业主评价</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提供</w:t>
            </w:r>
            <w:r>
              <w:rPr>
                <w:rFonts w:hint="eastAsia" w:asciiTheme="minorEastAsia" w:hAnsiTheme="minorEastAsia" w:eastAsiaTheme="minorEastAsia" w:cstheme="minorEastAsia"/>
                <w:sz w:val="28"/>
                <w:szCs w:val="28"/>
                <w:lang w:val="en-US" w:eastAsia="zh-CN"/>
              </w:rPr>
              <w:t>近3年以来实施过的</w:t>
            </w:r>
            <w:r>
              <w:rPr>
                <w:rFonts w:hint="eastAsia" w:asciiTheme="minorEastAsia" w:hAnsiTheme="minorEastAsia" w:eastAsiaTheme="minorEastAsia" w:cstheme="minorEastAsia"/>
                <w:sz w:val="28"/>
                <w:szCs w:val="28"/>
              </w:rPr>
              <w:t>类似业绩业主</w:t>
            </w:r>
            <w:r>
              <w:rPr>
                <w:rFonts w:hint="eastAsia" w:asciiTheme="minorEastAsia" w:hAnsiTheme="minorEastAsia" w:eastAsiaTheme="minorEastAsia" w:cstheme="minorEastAsia"/>
                <w:sz w:val="28"/>
                <w:szCs w:val="28"/>
                <w:lang w:eastAsia="zh-CN"/>
              </w:rPr>
              <w:t>主管部门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验收、评价</w:t>
            </w:r>
            <w:r>
              <w:rPr>
                <w:rFonts w:hint="eastAsia" w:asciiTheme="minorEastAsia" w:hAnsiTheme="minorEastAsia" w:eastAsiaTheme="minorEastAsia" w:cstheme="minorEastAsia"/>
                <w:sz w:val="28"/>
                <w:szCs w:val="28"/>
              </w:rPr>
              <w:t>证明材料，每提供一个得1分，最高得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注：</w:t>
            </w:r>
            <w:r>
              <w:rPr>
                <w:rFonts w:hint="eastAsia" w:asciiTheme="minorEastAsia" w:hAnsiTheme="minorEastAsia" w:eastAsiaTheme="minorEastAsia" w:cstheme="minorEastAsia"/>
                <w:sz w:val="28"/>
                <w:szCs w:val="28"/>
              </w:rPr>
              <w:t>证明材料可以以任何形式，但须有业主单位公章或负责人签字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7"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拟投入本项目机械、材料、器具设备配置</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对本项目提供的机械、材料、器具设备配置</w:t>
            </w:r>
            <w:r>
              <w:rPr>
                <w:rFonts w:hint="eastAsia" w:asciiTheme="minorEastAsia" w:hAnsiTheme="minorEastAsia" w:eastAsiaTheme="minorEastAsia" w:cstheme="minorEastAsia"/>
                <w:sz w:val="28"/>
                <w:szCs w:val="28"/>
                <w:lang w:eastAsia="zh-CN"/>
              </w:rPr>
              <w:t>，所提供的数量、</w:t>
            </w:r>
            <w:r>
              <w:rPr>
                <w:rFonts w:hint="eastAsia" w:asciiTheme="minorEastAsia" w:hAnsiTheme="minorEastAsia" w:eastAsiaTheme="minorEastAsia" w:cstheme="minorEastAsia"/>
                <w:sz w:val="28"/>
                <w:szCs w:val="28"/>
              </w:rPr>
              <w:t>选用档次</w:t>
            </w:r>
            <w:r>
              <w:rPr>
                <w:rFonts w:hint="eastAsia" w:asciiTheme="minorEastAsia" w:hAnsiTheme="minorEastAsia" w:eastAsiaTheme="minorEastAsia" w:cstheme="minorEastAsia"/>
                <w:sz w:val="28"/>
                <w:szCs w:val="28"/>
                <w:lang w:eastAsia="zh-CN"/>
              </w:rPr>
              <w:t>等，横向对比：优：</w:t>
            </w:r>
            <w:r>
              <w:rPr>
                <w:rFonts w:hint="eastAsia" w:asciiTheme="minorEastAsia" w:hAnsiTheme="minorEastAsia" w:eastAsiaTheme="minorEastAsia" w:cstheme="minorEastAsia"/>
                <w:sz w:val="28"/>
                <w:szCs w:val="28"/>
                <w:lang w:val="en-US" w:eastAsia="zh-CN"/>
              </w:rPr>
              <w:t>5-3分，良3-1分，差1分，</w:t>
            </w:r>
            <w:r>
              <w:rPr>
                <w:rFonts w:hint="eastAsia" w:asciiTheme="minorEastAsia" w:hAnsiTheme="minorEastAsia" w:eastAsiaTheme="minorEastAsia" w:cstheme="minorEastAsia"/>
                <w:sz w:val="28"/>
                <w:szCs w:val="28"/>
              </w:rPr>
              <w:t>最</w:t>
            </w:r>
            <w:r>
              <w:rPr>
                <w:rFonts w:hint="eastAsia" w:asciiTheme="minorEastAsia" w:hAnsiTheme="minorEastAsia" w:eastAsiaTheme="minorEastAsia" w:cstheme="minorEastAsia"/>
                <w:sz w:val="28"/>
                <w:szCs w:val="28"/>
                <w:lang w:eastAsia="zh-CN"/>
              </w:rPr>
              <w:t>高</w:t>
            </w:r>
            <w:r>
              <w:rPr>
                <w:rFonts w:hint="eastAsia" w:asciiTheme="minorEastAsia" w:hAnsiTheme="minorEastAsia" w:eastAsiaTheme="minorEastAsia" w:cstheme="minorEastAsia"/>
                <w:sz w:val="28"/>
                <w:szCs w:val="28"/>
              </w:rPr>
              <w:t>得</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分</w:t>
            </w:r>
            <w:r>
              <w:rPr>
                <w:rFonts w:hint="eastAsia" w:asciiTheme="minorEastAsia" w:hAnsiTheme="minorEastAsia" w:eastAsiaTheme="minorEastAsia" w:cstheme="minorEastAsia"/>
                <w:sz w:val="28"/>
                <w:szCs w:val="28"/>
                <w:lang w:eastAsia="zh-CN"/>
              </w:rPr>
              <w:t>，未提供不得分。注：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需提供机械、材料、器具表并提供对应的图片、购买发票或租赁合同复印件，</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技术部</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分</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55分</w:t>
            </w:r>
            <w:r>
              <w:rPr>
                <w:rFonts w:hint="eastAsia" w:asciiTheme="minorEastAsia" w:hAnsiTheme="minorEastAsia" w:eastAsiaTheme="minorEastAsia" w:cstheme="minorEastAsia"/>
                <w:color w:val="auto"/>
                <w:sz w:val="28"/>
                <w:szCs w:val="28"/>
                <w:lang w:eastAsia="zh-CN"/>
              </w:rPr>
              <w:t>）</w:t>
            </w:r>
          </w:p>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sz w:val="28"/>
                <w:szCs w:val="28"/>
                <w:highlight w:val="none"/>
                <w:lang w:val="en-US" w:eastAsia="zh-CN"/>
              </w:rPr>
              <w:t>人员配备情况</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lang w:val="en-US" w:eastAsia="zh-CN" w:bidi="zh-CN"/>
              </w:rPr>
              <w:t>现场施工林业专业技术人员提供一个工程师或以上证书得2分，提供一个助理工程师证书得1分，最高得10分</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未提供不得分。注：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需</w:t>
            </w:r>
            <w:r>
              <w:rPr>
                <w:rFonts w:hint="eastAsia" w:asciiTheme="minorEastAsia" w:hAnsiTheme="minorEastAsia" w:eastAsiaTheme="minorEastAsia" w:cstheme="minorEastAsia"/>
                <w:color w:val="000000" w:themeColor="text1"/>
                <w:kern w:val="0"/>
                <w:sz w:val="28"/>
                <w:szCs w:val="28"/>
                <w:lang w:bidi="zh-CN"/>
                <w14:textFill>
                  <w14:solidFill>
                    <w14:schemeClr w14:val="tx1"/>
                  </w14:solidFill>
                </w14:textFill>
              </w:rPr>
              <w:t>提供对应人员</w:t>
            </w:r>
            <w:r>
              <w:rPr>
                <w:rFonts w:hint="eastAsia" w:asciiTheme="minorEastAsia" w:hAnsiTheme="minorEastAsia" w:eastAsiaTheme="minorEastAsia" w:cstheme="minorEastAsia"/>
                <w:color w:val="000000" w:themeColor="text1"/>
                <w:sz w:val="28"/>
                <w:szCs w:val="28"/>
                <w14:textFill>
                  <w14:solidFill>
                    <w14:schemeClr w14:val="tx1"/>
                  </w14:solidFill>
                </w14:textFill>
              </w:rPr>
              <w:t>身份证、职称证书</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、社保证明</w:t>
            </w:r>
            <w:r>
              <w:rPr>
                <w:rFonts w:hint="eastAsia" w:asciiTheme="minorEastAsia" w:hAnsiTheme="minorEastAsia" w:eastAsiaTheme="minorEastAsia" w:cstheme="minorEastAsia"/>
                <w:color w:val="000000" w:themeColor="text1"/>
                <w:sz w:val="28"/>
                <w:szCs w:val="28"/>
                <w14:textFill>
                  <w14:solidFill>
                    <w14:schemeClr w14:val="tx1"/>
                  </w14:solidFill>
                </w14:textFill>
              </w:rPr>
              <w:t>复印件</w:t>
            </w:r>
            <w:r>
              <w:rPr>
                <w:rFonts w:hint="eastAsia" w:asciiTheme="minorEastAsia" w:hAnsiTheme="minorEastAsia" w:eastAsiaTheme="minorEastAsia" w:cstheme="minorEastAsia"/>
                <w:kern w:val="0"/>
                <w:sz w:val="28"/>
                <w:szCs w:val="28"/>
                <w:lang w:bidi="zh-CN"/>
              </w:rPr>
              <w:t>，</w:t>
            </w:r>
            <w:r>
              <w:rPr>
                <w:rFonts w:hint="eastAsia" w:asciiTheme="minorEastAsia" w:hAnsiTheme="minorEastAsia" w:eastAsiaTheme="minorEastAsia" w:cstheme="minorEastAsia"/>
                <w:color w:val="auto"/>
                <w:sz w:val="28"/>
                <w:szCs w:val="28"/>
                <w:lang w:eastAsia="zh-CN"/>
              </w:rPr>
              <w:t>资料不全或未提供不得分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技术方案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对本项目提供的森林抚育作业</w:t>
            </w:r>
            <w:r>
              <w:rPr>
                <w:rFonts w:hint="eastAsia" w:asciiTheme="minorEastAsia" w:hAnsiTheme="minorEastAsia" w:eastAsiaTheme="minorEastAsia" w:cstheme="minorEastAsia"/>
                <w:sz w:val="28"/>
                <w:szCs w:val="28"/>
                <w:lang w:eastAsia="zh-CN"/>
              </w:rPr>
              <w:t>技术</w:t>
            </w:r>
            <w:r>
              <w:rPr>
                <w:rFonts w:hint="eastAsia" w:asciiTheme="minorEastAsia" w:hAnsiTheme="minorEastAsia" w:eastAsiaTheme="minorEastAsia" w:cstheme="minorEastAsia"/>
                <w:sz w:val="28"/>
                <w:szCs w:val="28"/>
              </w:rPr>
              <w:t>方案</w:t>
            </w:r>
            <w:r>
              <w:rPr>
                <w:rFonts w:hint="eastAsia" w:asciiTheme="minorEastAsia" w:hAnsiTheme="minorEastAsia" w:eastAsiaTheme="minorEastAsia" w:cstheme="minorEastAsia"/>
                <w:sz w:val="28"/>
                <w:szCs w:val="28"/>
                <w:lang w:eastAsia="zh-CN"/>
              </w:rPr>
              <w:t>横向对比，</w:t>
            </w:r>
            <w:r>
              <w:rPr>
                <w:rFonts w:hint="eastAsia" w:asciiTheme="minorEastAsia" w:hAnsiTheme="minorEastAsia" w:eastAsiaTheme="minorEastAsia" w:cstheme="minorEastAsia"/>
                <w:sz w:val="28"/>
                <w:szCs w:val="28"/>
                <w:lang w:val="en-US" w:eastAsia="zh-CN"/>
              </w:rPr>
              <w:t>内容</w:t>
            </w:r>
            <w:r>
              <w:rPr>
                <w:rFonts w:hint="eastAsia" w:asciiTheme="minorEastAsia" w:hAnsiTheme="minorEastAsia" w:eastAsiaTheme="minorEastAsia" w:cstheme="minorEastAsia"/>
                <w:sz w:val="28"/>
                <w:szCs w:val="28"/>
              </w:rPr>
              <w:t>包含但不限于：</w:t>
            </w:r>
          </w:p>
          <w:p>
            <w:pPr>
              <w:widowControl/>
              <w:numPr>
                <w:ilvl w:val="0"/>
                <w:numId w:val="7"/>
              </w:numPr>
              <w:spacing w:line="360" w:lineRule="auto"/>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抚育</w:t>
            </w:r>
            <w:r>
              <w:rPr>
                <w:rFonts w:hint="eastAsia" w:asciiTheme="minorEastAsia" w:hAnsiTheme="minorEastAsia" w:eastAsiaTheme="minorEastAsia" w:cstheme="minorEastAsia"/>
                <w:sz w:val="28"/>
                <w:szCs w:val="28"/>
                <w:lang w:val="en-US" w:eastAsia="zh-CN"/>
              </w:rPr>
              <w:t>剩余物清理</w:t>
            </w:r>
            <w:r>
              <w:rPr>
                <w:rFonts w:hint="eastAsia" w:asciiTheme="minorEastAsia" w:hAnsiTheme="minorEastAsia" w:eastAsiaTheme="minorEastAsia" w:cstheme="minorEastAsia"/>
                <w:sz w:val="28"/>
                <w:szCs w:val="28"/>
              </w:rPr>
              <w:t>等技术方案；</w:t>
            </w:r>
          </w:p>
          <w:p>
            <w:pPr>
              <w:widowControl/>
              <w:numPr>
                <w:ilvl w:val="0"/>
                <w:numId w:val="7"/>
              </w:numPr>
              <w:spacing w:line="360" w:lineRule="auto"/>
              <w:jc w:val="both"/>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color w:val="auto"/>
                <w:sz w:val="28"/>
                <w:szCs w:val="28"/>
                <w:lang w:val="en-US" w:eastAsia="zh-CN"/>
              </w:rPr>
              <w:t>针对抚育树或胸径大于10厘米的树木修枝作业方案</w:t>
            </w:r>
            <w:r>
              <w:rPr>
                <w:rFonts w:hint="eastAsia" w:asciiTheme="minorEastAsia" w:hAnsiTheme="minorEastAsia" w:eastAsiaTheme="minorEastAsia" w:cstheme="minorEastAsia"/>
                <w:color w:val="auto"/>
                <w:sz w:val="28"/>
                <w:szCs w:val="28"/>
              </w:rPr>
              <w:t>；</w:t>
            </w:r>
          </w:p>
          <w:p>
            <w:pPr>
              <w:widowControl/>
              <w:numPr>
                <w:ilvl w:val="0"/>
                <w:numId w:val="7"/>
              </w:numPr>
              <w:spacing w:line="360" w:lineRule="auto"/>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抚育小班摸底调查、样地设置，郁闭度在0.5以上方案；</w:t>
            </w:r>
          </w:p>
          <w:p>
            <w:pPr>
              <w:widowControl/>
              <w:numPr>
                <w:ilvl w:val="0"/>
                <w:numId w:val="7"/>
              </w:numPr>
              <w:spacing w:line="360" w:lineRule="auto"/>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设置天然林抚育宣传标志牌和小班标志牌等方案；</w:t>
            </w:r>
          </w:p>
          <w:p>
            <w:pPr>
              <w:widowControl/>
              <w:numPr>
                <w:ilvl w:val="0"/>
                <w:numId w:val="0"/>
              </w:numPr>
              <w:spacing w:line="360" w:lineRule="auto"/>
              <w:jc w:val="both"/>
              <w:rPr>
                <w:rFonts w:hint="eastAsia" w:eastAsia="宋体"/>
                <w:lang w:val="en-US" w:eastAsia="zh-CN"/>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技术难点及相应解决方案、施工重点难点解决的方案；</w:t>
            </w:r>
          </w:p>
          <w:p>
            <w:pPr>
              <w:spacing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以上内容分析科学合理，方案详尽完整，措施具体，实用性强，满足本项目</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需求的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11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安全生产作业措施方案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0-</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pStyle w:val="15"/>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对本项目提供的安全生产作业措施方案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rPr>
              <w:t>1、安全防护措施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2、设备使用安全操作规程</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3、具体可行的保证措施，4、具体的违约责任等，</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auto"/>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进度计划安排</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eastAsiaTheme="minorEastAsia" w:cstheme="minorEastAsia"/>
                <w:color w:val="auto"/>
                <w:sz w:val="28"/>
                <w:szCs w:val="28"/>
                <w:lang w:val="en-US" w:eastAsia="zh-CN"/>
              </w:rPr>
              <w:t>0-10分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color w:val="auto"/>
                <w:sz w:val="28"/>
                <w:szCs w:val="28"/>
                <w:lang w:val="en-US" w:eastAsia="zh-CN"/>
              </w:rPr>
              <w:t>进度计划安排</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kern w:val="0"/>
                <w:sz w:val="28"/>
                <w:szCs w:val="28"/>
              </w:rPr>
              <w:t>劳动力安排计划及保证措施</w:t>
            </w:r>
            <w:r>
              <w:rPr>
                <w:rFonts w:hint="eastAsia" w:asciiTheme="minorEastAsia" w:hAnsiTheme="minorEastAsia" w:eastAsiaTheme="minorEastAsia" w:cstheme="minorEastAsia"/>
                <w:kern w:val="0"/>
                <w:sz w:val="28"/>
                <w:szCs w:val="28"/>
                <w:lang w:eastAsia="zh-CN"/>
              </w:rPr>
              <w:t>，</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sz w:val="28"/>
                <w:szCs w:val="28"/>
                <w:lang w:eastAsia="zh-CN"/>
              </w:rPr>
              <w:t>施工程总进度计划及分年分季度分月计划合理且留有余地：</w:t>
            </w:r>
            <w:r>
              <w:rPr>
                <w:rFonts w:hint="eastAsia" w:asciiTheme="minorEastAsia" w:hAnsiTheme="minorEastAsia" w:eastAsiaTheme="minorEastAsia" w:cstheme="minorEastAsia"/>
                <w:sz w:val="28"/>
                <w:szCs w:val="28"/>
                <w:lang w:val="en-US" w:eastAsia="zh-CN"/>
              </w:rPr>
              <w:t>①整体分工科学合理，②工序安排切实可行，③各部分任务及其完成时间明确，④总进度满足要求，</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，未提供不得分，注：劳动力安排计划</w:t>
            </w:r>
            <w:r>
              <w:rPr>
                <w:rFonts w:hint="eastAsia" w:asciiTheme="minorEastAsia" w:hAnsiTheme="minorEastAsia" w:eastAsiaTheme="minorEastAsia" w:cstheme="minorEastAsia"/>
                <w:color w:val="000000" w:themeColor="text1"/>
                <w:kern w:val="0"/>
                <w:sz w:val="28"/>
                <w:szCs w:val="28"/>
                <w:lang w:bidi="zh-CN"/>
                <w14:textFill>
                  <w14:solidFill>
                    <w14:schemeClr w14:val="tx1"/>
                  </w14:solidFill>
                </w14:textFill>
              </w:rPr>
              <w:t>需提供人员岗位表并提供对应人员</w:t>
            </w:r>
            <w:r>
              <w:rPr>
                <w:rFonts w:hint="eastAsia" w:asciiTheme="minorEastAsia" w:hAnsiTheme="minorEastAsia" w:eastAsiaTheme="minorEastAsia" w:cstheme="minorEastAsia"/>
                <w:color w:val="000000" w:themeColor="text1"/>
                <w:sz w:val="28"/>
                <w:szCs w:val="28"/>
                <w14:textFill>
                  <w14:solidFill>
                    <w14:schemeClr w14:val="tx1"/>
                  </w14:solidFill>
                </w14:textFill>
              </w:rPr>
              <w:t>身份证、职称证书</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、社保证明</w:t>
            </w:r>
            <w:r>
              <w:rPr>
                <w:rFonts w:hint="eastAsia" w:asciiTheme="minorEastAsia" w:hAnsiTheme="minorEastAsia" w:eastAsiaTheme="minorEastAsia" w:cstheme="minorEastAsia"/>
                <w:color w:val="000000" w:themeColor="text1"/>
                <w:sz w:val="28"/>
                <w:szCs w:val="28"/>
                <w14:textFill>
                  <w14:solidFill>
                    <w14:schemeClr w14:val="tx1"/>
                  </w14:solidFill>
                </w14:textFill>
              </w:rPr>
              <w:t>复印件</w:t>
            </w:r>
            <w:r>
              <w:rPr>
                <w:rFonts w:hint="eastAsia" w:asciiTheme="minorEastAsia" w:hAnsiTheme="minorEastAsia" w:eastAsiaTheme="minorEastAsia" w:cstheme="minorEastAsia"/>
                <w:color w:val="000000" w:themeColor="text1"/>
                <w:kern w:val="0"/>
                <w:sz w:val="28"/>
                <w:szCs w:val="28"/>
                <w:lang w:bidi="zh-CN"/>
                <w14:textFill>
                  <w14:solidFill>
                    <w14:schemeClr w14:val="tx1"/>
                  </w14:solidFill>
                </w14:textFill>
              </w:rPr>
              <w:t>，</w:t>
            </w:r>
            <w:r>
              <w:rPr>
                <w:rFonts w:hint="eastAsia" w:asciiTheme="minorEastAsia" w:hAnsiTheme="minorEastAsia" w:eastAsiaTheme="minorEastAsia" w:cstheme="minorEastAsia"/>
                <w:sz w:val="28"/>
                <w:szCs w:val="28"/>
                <w:lang w:eastAsia="zh-CN"/>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vMerge w:val="continue"/>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服务质量保障措施方案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kern w:val="0"/>
                <w:sz w:val="28"/>
                <w:szCs w:val="28"/>
                <w:lang w:val="en-US" w:eastAsia="zh-CN"/>
              </w:rPr>
              <w:t>突</w:t>
            </w:r>
            <w:r>
              <w:rPr>
                <w:rFonts w:hint="eastAsia" w:asciiTheme="minorEastAsia" w:hAnsiTheme="minorEastAsia" w:eastAsiaTheme="minorEastAsia" w:cstheme="minorEastAsia"/>
                <w:color w:val="auto"/>
                <w:sz w:val="28"/>
                <w:szCs w:val="28"/>
                <w:lang w:val="en-US" w:eastAsia="zh-CN"/>
              </w:rPr>
              <w:t>服务质量保障措施方案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1、服务质量控制的基本内容，2、服务质量控制的目标，3、服务质量控制考核方法及标准，4、服务质量控制监督检查方式及周期，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10-7</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，良：</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7-3</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，差</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3-1分，</w:t>
            </w:r>
            <w:r>
              <w:rPr>
                <w:rFonts w:hint="eastAsia" w:asciiTheme="minorEastAsia" w:hAnsiTheme="minorEastAsia" w:eastAsiaTheme="minorEastAsia" w:cstheme="minorEastAsia"/>
                <w:color w:val="000000" w:themeColor="text1"/>
                <w:kern w:val="0"/>
                <w:sz w:val="28"/>
                <w:szCs w:val="28"/>
                <w:lang w:val="en-US" w:eastAsia="zh-CN" w:bidi="zh-CN"/>
                <w14:textFill>
                  <w14:solidFill>
                    <w14:schemeClr w14:val="tx1"/>
                  </w14:solidFill>
                </w14:textFill>
              </w:rPr>
              <w:t>最高得10分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1" w:hRule="atLeast"/>
          <w:jc w:val="center"/>
        </w:trPr>
        <w:tc>
          <w:tcPr>
            <w:tcW w:w="1110" w:type="dxa"/>
            <w:tcBorders>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8"/>
                <w:szCs w:val="2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突发事件处理预案</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5分</w:t>
            </w:r>
          </w:p>
        </w:tc>
        <w:tc>
          <w:tcPr>
            <w:tcW w:w="5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根据</w:t>
            </w:r>
            <w:r>
              <w:rPr>
                <w:rFonts w:hint="eastAsia" w:asciiTheme="minorEastAsia" w:hAnsiTheme="minorEastAsia" w:eastAsiaTheme="minorEastAsia" w:cstheme="minorEastAsia"/>
                <w:sz w:val="28"/>
                <w:szCs w:val="28"/>
                <w:lang w:val="en-US" w:eastAsia="zh-CN"/>
              </w:rPr>
              <w:t>供应商</w:t>
            </w:r>
            <w:r>
              <w:rPr>
                <w:rFonts w:hint="eastAsia" w:asciiTheme="minorEastAsia" w:hAnsiTheme="minorEastAsia" w:eastAsiaTheme="minorEastAsia" w:cstheme="minorEastAsia"/>
                <w:sz w:val="28"/>
                <w:szCs w:val="28"/>
              </w:rPr>
              <w:t>对本项目提供的</w:t>
            </w:r>
            <w:r>
              <w:rPr>
                <w:rFonts w:hint="eastAsia" w:asciiTheme="minorEastAsia" w:hAnsiTheme="minorEastAsia" w:eastAsiaTheme="minorEastAsia" w:cstheme="minorEastAsia"/>
                <w:kern w:val="0"/>
                <w:sz w:val="28"/>
                <w:szCs w:val="28"/>
                <w:lang w:val="en-US" w:eastAsia="zh-CN"/>
              </w:rPr>
              <w:t>突发事件处理预案</w:t>
            </w:r>
            <w:r>
              <w:rPr>
                <w:rFonts w:hint="eastAsia" w:asciiTheme="minorEastAsia" w:hAnsiTheme="minorEastAsia" w:eastAsiaTheme="minorEastAsia" w:cstheme="minorEastAsia"/>
                <w:sz w:val="28"/>
                <w:szCs w:val="28"/>
                <w:lang w:eastAsia="zh-CN"/>
              </w:rPr>
              <w:t>横向对比，包括但不限于：</w:t>
            </w:r>
            <w:r>
              <w:rPr>
                <w:rFonts w:hint="eastAsia" w:asciiTheme="minorEastAsia" w:hAnsiTheme="minorEastAsia" w:eastAsiaTheme="minorEastAsia" w:cstheme="minorEastAsia"/>
                <w:sz w:val="28"/>
                <w:szCs w:val="28"/>
                <w:lang w:val="en-US" w:eastAsia="zh-CN"/>
              </w:rPr>
              <w:t>1、突发事件应急处理小组及人员分工，2、突发事件防范，</w:t>
            </w:r>
          </w:p>
          <w:p>
            <w:pPr>
              <w:autoSpaceDE w:val="0"/>
              <w:autoSpaceDN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lang w:val="en-US" w:eastAsia="zh-CN"/>
              </w:rPr>
              <w:t>3、可能突发的事件及处理，4、突发事件应急措</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施，</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5-3分，良3-1分，差1分，</w:t>
            </w:r>
            <w:r>
              <w:rPr>
                <w:rFonts w:hint="eastAsia" w:asciiTheme="minorEastAsia" w:hAnsiTheme="minorEastAsia" w:eastAsiaTheme="minorEastAsia" w:cstheme="minorEastAsia"/>
                <w:color w:val="000000" w:themeColor="text1"/>
                <w:sz w:val="28"/>
                <w:szCs w:val="28"/>
                <w14:textFill>
                  <w14:solidFill>
                    <w14:schemeClr w14:val="tx1"/>
                  </w14:solidFill>
                </w14:textFill>
              </w:rPr>
              <w:t>最</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高</w:t>
            </w:r>
            <w:r>
              <w:rPr>
                <w:rFonts w:hint="eastAsia" w:asciiTheme="minorEastAsia" w:hAnsiTheme="minorEastAsia" w:eastAsiaTheme="minorEastAsia" w:cstheme="minorEastAsia"/>
                <w:color w:val="000000" w:themeColor="text1"/>
                <w:sz w:val="28"/>
                <w:szCs w:val="28"/>
                <w14:textFill>
                  <w14:solidFill>
                    <w14:schemeClr w14:val="tx1"/>
                  </w14:solidFill>
                </w14:textFill>
              </w:rPr>
              <w:t>得</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，未提供不得分</w:t>
            </w:r>
          </w:p>
        </w:tc>
      </w:tr>
    </w:tbl>
    <w:p>
      <w:pPr>
        <w:tabs>
          <w:tab w:val="left" w:pos="8280"/>
        </w:tabs>
        <w:ind w:right="-1" w:firstLine="480" w:firstLineChars="200"/>
        <w:rPr>
          <w:rFonts w:hint="eastAsia" w:ascii="宋体" w:hAnsi="宋体" w:eastAsia="宋体" w:cs="宋体"/>
          <w:sz w:val="24"/>
          <w:szCs w:val="24"/>
        </w:rPr>
      </w:pPr>
    </w:p>
    <w:p>
      <w:pPr>
        <w:pStyle w:val="40"/>
        <w:rPr>
          <w:rFonts w:hint="eastAsia"/>
        </w:rPr>
      </w:pPr>
    </w:p>
    <w:p>
      <w:pPr>
        <w:rPr>
          <w:rFonts w:hint="eastAsia"/>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p>
    <w:p>
      <w:pPr>
        <w:adjustRightInd w:val="0"/>
        <w:snapToGrid w:val="0"/>
        <w:spacing w:line="480" w:lineRule="exact"/>
        <w:ind w:firstLine="48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eastAsia="zh-CN"/>
        </w:rPr>
        <w:t>二</w:t>
      </w:r>
      <w:r>
        <w:rPr>
          <w:rFonts w:hint="eastAsia" w:asciiTheme="minorEastAsia" w:hAnsiTheme="minorEastAsia" w:eastAsiaTheme="minorEastAsia" w:cstheme="minorEastAsia"/>
          <w:b/>
          <w:bCs/>
          <w:sz w:val="28"/>
          <w:szCs w:val="28"/>
        </w:rPr>
        <w:t>）投标报价评分（</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分，小数点后保留两位）</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价格的合理性：分析总报价及各个分项报价是否合理，报价范围是否完整，有否重大错漏项，评标委员会认为投标报价出现异常时，有权要求投标人在评标期间对投标报价的详细组成和投标设备的供应渠道等事项作出解释和澄清，并确认其投标报价是否有效。</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报价评分应在投标报价产品响应</w:t>
      </w:r>
      <w:r>
        <w:rPr>
          <w:rFonts w:hint="eastAsia" w:asciiTheme="minorEastAsia" w:hAnsiTheme="minorEastAsia" w:eastAsiaTheme="minorEastAsia" w:cstheme="minorEastAsia"/>
          <w:sz w:val="28"/>
          <w:szCs w:val="28"/>
          <w:lang w:eastAsia="zh-CN"/>
        </w:rPr>
        <w:t>磋商文件</w:t>
      </w:r>
      <w:r>
        <w:rPr>
          <w:rFonts w:hint="eastAsia" w:asciiTheme="minorEastAsia" w:hAnsiTheme="minorEastAsia" w:eastAsiaTheme="minorEastAsia" w:cstheme="minorEastAsia"/>
          <w:sz w:val="28"/>
          <w:szCs w:val="28"/>
        </w:rPr>
        <w:t>要求的配置基础上，质量和服务相等的前提下，取所有有效投标报价的最低价作为评标基准价，其价格分为满分。其他投标人的价格分统一按照下列公式计算：</w:t>
      </w:r>
    </w:p>
    <w:p>
      <w:pPr>
        <w:adjustRightInd w:val="0"/>
        <w:snapToGrid w:val="0"/>
        <w:spacing w:line="480" w:lineRule="exact"/>
        <w:ind w:firstLine="48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投标报价得分=（评标基准价/投标报价）×</w:t>
      </w:r>
      <w:r>
        <w:rPr>
          <w:rFonts w:hint="eastAsia" w:asciiTheme="minorEastAsia" w:hAnsiTheme="minorEastAsia" w:eastAsiaTheme="minorEastAsia" w:cstheme="minorEastAsia"/>
          <w:b/>
          <w:bCs/>
          <w:sz w:val="28"/>
          <w:szCs w:val="28"/>
          <w:lang w:val="en-US" w:eastAsia="zh-CN"/>
        </w:rPr>
        <w:t>30%</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100</w:t>
      </w:r>
    </w:p>
    <w:p>
      <w:pPr>
        <w:adjustRightInd w:val="0"/>
        <w:snapToGrid w:val="0"/>
        <w:spacing w:line="480" w:lineRule="exact"/>
        <w:ind w:firstLine="48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最低报价不是中标的保证。评标委员会将推荐综合评分最高的投标者为中标候选人。</w:t>
      </w:r>
    </w:p>
    <w:p>
      <w:pPr>
        <w:adjustRightInd w:val="0"/>
        <w:snapToGrid w:val="0"/>
        <w:spacing w:line="48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注：1、计算评分值时四舍五入保留小数点后两位。</w:t>
      </w:r>
    </w:p>
    <w:p>
      <w:pPr>
        <w:adjustRightInd w:val="0"/>
        <w:snapToGrid w:val="0"/>
        <w:spacing w:line="480" w:lineRule="exact"/>
        <w:ind w:firstLine="1120" w:firstLineChars="4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p>
    <w:p>
      <w:pPr>
        <w:pStyle w:val="21"/>
        <w:bidi w:val="0"/>
        <w:ind w:left="0" w:leftChars="0" w:firstLine="0" w:firstLineChars="0"/>
        <w:rPr>
          <w:rFonts w:hint="eastAsia" w:asciiTheme="minorEastAsia" w:hAnsiTheme="minorEastAsia" w:eastAsiaTheme="minorEastAsia" w:cstheme="minorEastAsia"/>
          <w:b/>
          <w:bCs/>
          <w:sz w:val="28"/>
          <w:szCs w:val="28"/>
        </w:rPr>
      </w:pPr>
    </w:p>
    <w:p>
      <w:pPr>
        <w:pStyle w:val="21"/>
        <w:bidi w:val="0"/>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落实政府采购扶持政策说明：</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根据财政部工业和信息化部关于印发《政府采购促进中小企业发展管理办法》的通知（财库〔2020〕46 号）的规定，对小型或微型企业的投标报价给予6%的扣除。用扣除后的价格计算价格评分。</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符合以下要求之一的投标人被认定为小型、微型企业：</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◇投标人按照《关于印发中小企业划型标准规定的通知》（工信部联企业〔2011〕300 号）的所属行业规定为小型、微型企业【按财政部工业和信息化部关于印发《政府采购促进中小企业发展管理办法》的通知（财库〔2020〕46 号）的规定提供《中小企业声明函》】；</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◇监狱企业参加投标【提供《监狱企业声明函》及其相关的充分的证明材料】，视为小型、微型企业，享受小微企业政策扶持。监狱企业属于小型、微型企业的，不重复享受扶持政策。</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cs="宋体" w:eastAsiaTheme="minorEastAsia"/>
          <w:sz w:val="24"/>
          <w:szCs w:val="24"/>
          <w:lang w:eastAsia="zh-CN"/>
        </w:rPr>
      </w:pPr>
      <w:r>
        <w:rPr>
          <w:rFonts w:hint="eastAsia" w:asciiTheme="minorEastAsia" w:hAnsiTheme="minorEastAsia" w:eastAsiaTheme="minorEastAsia" w:cstheme="minorEastAsia"/>
          <w:sz w:val="28"/>
          <w:szCs w:val="28"/>
        </w:rPr>
        <w:t>◇残疾人福利性单位参加投标【提供《残疾人福利性单位声明函》】，视为小型、微型企业，享受小微企业政策扶持，残疾人福利性单位属于小型、微型企业的，不重复享受扶持政策</w:t>
      </w:r>
      <w:r>
        <w:rPr>
          <w:rFonts w:hint="eastAsia" w:asciiTheme="minorEastAsia" w:hAnsiTheme="minorEastAsia" w:eastAsiaTheme="minorEastAsia" w:cstheme="minorEastAsia"/>
          <w:sz w:val="28"/>
          <w:szCs w:val="28"/>
          <w:lang w:eastAsia="zh-CN"/>
        </w:rPr>
        <w:t>。</w:t>
      </w:r>
    </w:p>
    <w:p>
      <w:pPr>
        <w:adjustRightInd w:val="0"/>
        <w:snapToGrid w:val="0"/>
        <w:jc w:val="center"/>
        <w:outlineLvl w:val="9"/>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ascii="宋体" w:hAnsi="宋体" w:eastAsia="宋体" w:cs="宋体"/>
          <w:b/>
          <w:color w:val="auto"/>
          <w:sz w:val="36"/>
          <w:szCs w:val="22"/>
          <w:highlight w:val="none"/>
        </w:rPr>
      </w:pPr>
    </w:p>
    <w:p>
      <w:pPr>
        <w:pStyle w:val="40"/>
        <w:rPr>
          <w:rFonts w:hint="eastAsia" w:ascii="宋体" w:hAnsi="宋体" w:eastAsia="宋体" w:cs="宋体"/>
          <w:b/>
          <w:color w:val="auto"/>
          <w:sz w:val="36"/>
          <w:szCs w:val="22"/>
          <w:highlight w:val="none"/>
        </w:rPr>
      </w:pPr>
    </w:p>
    <w:p>
      <w:pPr>
        <w:rPr>
          <w:rFonts w:hint="eastAsia"/>
        </w:rPr>
      </w:pPr>
    </w:p>
    <w:p>
      <w:pPr>
        <w:rPr>
          <w:rFonts w:hint="eastAsia"/>
        </w:rPr>
      </w:pPr>
    </w:p>
    <w:p>
      <w:pPr>
        <w:pStyle w:val="3"/>
        <w:numPr>
          <w:ilvl w:val="0"/>
          <w:numId w:val="0"/>
        </w:numPr>
        <w:bidi w:val="0"/>
        <w:ind w:leftChars="0"/>
        <w:jc w:val="center"/>
        <w:rPr>
          <w:rFonts w:hint="eastAsia"/>
          <w:sz w:val="36"/>
          <w:szCs w:val="36"/>
        </w:rPr>
      </w:pPr>
      <w:r>
        <w:rPr>
          <w:rFonts w:hint="eastAsia"/>
          <w:sz w:val="36"/>
          <w:szCs w:val="36"/>
          <w:lang w:eastAsia="zh-CN"/>
        </w:rPr>
        <w:t>第四章</w:t>
      </w:r>
      <w:r>
        <w:rPr>
          <w:rFonts w:hint="eastAsia"/>
          <w:sz w:val="36"/>
          <w:szCs w:val="36"/>
        </w:rPr>
        <w:t xml:space="preserve"> </w:t>
      </w:r>
      <w:r>
        <w:rPr>
          <w:rFonts w:hint="eastAsia"/>
          <w:sz w:val="36"/>
          <w:szCs w:val="36"/>
          <w:lang w:val="zh-CN"/>
        </w:rPr>
        <w:t xml:space="preserve">  合同条款及格式</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1、定义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  “合同”系指买方和卖方（以下简称合同双方）已达成的协议，即由双方签订的合同格式文件，包括所有的招标文件、投标文件、招标答疑纪录、澄清说明、附件、附录和组成合同的所有其他文件。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  “合同价格”系指根据合同规定，在卖方全面正确地履行合同义务时，买方应支付给卖方的款项。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1.3  “服务”系指合同规定卖方必须承担的</w:t>
      </w:r>
      <w:r>
        <w:rPr>
          <w:rFonts w:hint="eastAsia" w:asciiTheme="minorEastAsia" w:hAnsiTheme="minorEastAsia" w:eastAsiaTheme="minorEastAsia" w:cstheme="minorEastAsia"/>
          <w:sz w:val="28"/>
          <w:szCs w:val="28"/>
          <w:u w:val="single"/>
          <w:lang w:val="en-US" w:eastAsia="zh-CN"/>
        </w:rPr>
        <w:t>天西林管局</w:t>
      </w:r>
      <w:r>
        <w:rPr>
          <w:rFonts w:hint="eastAsia" w:asciiTheme="minorEastAsia" w:hAnsiTheme="minorEastAsia" w:eastAsiaTheme="minorEastAsia" w:cstheme="minorEastAsia"/>
          <w:color w:val="C00000"/>
          <w:sz w:val="28"/>
          <w:szCs w:val="28"/>
          <w:u w:val="single"/>
          <w:lang w:val="en-US" w:eastAsia="zh-CN"/>
        </w:rPr>
        <w:t>特克斯分局</w:t>
      </w:r>
      <w:r>
        <w:rPr>
          <w:rFonts w:hint="eastAsia" w:asciiTheme="minorEastAsia" w:hAnsiTheme="minorEastAsia" w:eastAsiaTheme="minorEastAsia" w:cstheme="minorEastAsia"/>
          <w:sz w:val="28"/>
          <w:szCs w:val="28"/>
          <w:u w:val="single"/>
          <w:lang w:val="en-US" w:eastAsia="zh-CN"/>
        </w:rPr>
        <w:t>2023年天然林抚育项目</w:t>
      </w:r>
      <w:r>
        <w:rPr>
          <w:rFonts w:hint="eastAsia" w:asciiTheme="minorEastAsia" w:hAnsiTheme="minorEastAsia" w:eastAsiaTheme="minorEastAsia" w:cstheme="minorEastAsia"/>
          <w:sz w:val="28"/>
          <w:szCs w:val="28"/>
        </w:rPr>
        <w:t>以及其他</w:t>
      </w:r>
      <w:r>
        <w:rPr>
          <w:rFonts w:hint="eastAsia" w:asciiTheme="minorEastAsia" w:hAnsiTheme="minorEastAsia" w:eastAsiaTheme="minorEastAsia" w:cstheme="minorEastAsia"/>
          <w:sz w:val="28"/>
          <w:szCs w:val="28"/>
          <w:lang w:bidi="zh-CN"/>
        </w:rPr>
        <w:t>附随服务</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  “甲方”、“买方”、“采购方”均系指通过招标采购，接受合同服务的自治区各行政事业单位、社会团体（采购单位）及社会代理机构。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  “乙方”、“卖方”系指中标后提供合同服务的经济实体。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  “现场”系指将要进行服务的地点。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  “验收”系指买方依据国家技术规范及本合同的约定，对内技术规格规定接受合同服务所依据的程序和条件。</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2、适用范围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2.1本合同条款仅适用于本次采购活动。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3、原产地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3.1原产地系指服务的生产地，或提供辅助服务的来源地。</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4、技术规格和标准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4.1本合同项下所供服务的技术规格应与本招标文件技术规格规定的标准相一致。若技术规格中无相应规定，则应符合相应的国家标准或有关权威部门最新颁布的相应的正式标准。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5、专利权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5.1卖方须保障买方在使用其提供的服务及其任何部分时不受到第三方关于侵犯专利权、商标权或工业设计权的指控。任何第三方如果提出侵权指控，卖方须与第三方交涉并承担由此而引起的一切法律责任和费用。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6、保险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6.1在合同价条件下，由卖方负责办理保险。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7、合同价款的支付方式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7.1合同价款的支付方式以双方协商为准。（另有规定者外）。</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8、价格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8.1除合同中另有规定者外，卖方为其所供服务而要求买方支付的金额应与其投标报价一致。</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9、履约保证金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Hans"/>
        </w:rPr>
      </w:pPr>
      <w:r>
        <w:rPr>
          <w:rFonts w:hint="eastAsia" w:asciiTheme="minorEastAsia" w:hAnsiTheme="minorEastAsia" w:eastAsiaTheme="minorEastAsia" w:cstheme="minorEastAsia"/>
          <w:sz w:val="28"/>
          <w:szCs w:val="28"/>
          <w:lang w:eastAsia="zh-Hans"/>
        </w:rPr>
        <w:t>无。</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10、索赔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10.1卖方对所供服务与合同约定相一致负完全责任。在买方已于规定的检验、安装、调试和验收测试期限内提出索赔时，卖方应按买方同意的下述一种或多种方法解决索赔事宜。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10.2投标人提供的服务未能达到标书规定的要求，或者有明显缺陷及损坏设备或软件，采购人将保留索赔的权利。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10.3若卖方未能在买方依据合法证据正式提出书面索赔通知的10天内或买方同意的更长时间内，按买方同意的上述任何一种方式响应和处理索赔事宜，卖方向买方赔偿违约部分金额的10%的违约金。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11、服务响应及恢复时间要求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11.1服务商提供7天x24小时技术服务与支持电话，驻场专业技术人员需遵守业主单位办公时间，除节假日外，提供5天x8小时现场服务。如遇重要时间节点，协助业主单位完成全天24小时值班工作及技术支持工作。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11.2业主单位安排的其它工作。</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12、不可抗力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13、仲裁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13.1在执行本合同中发生的或与本合同有关的争端，双方应通过友好协商解决，经协商在30天内不能达成协议时，应提交仲裁。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13.2仲裁应由买方所在地仲裁机构，根据其仲裁程序和规则进行。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13.3仲裁裁决为最终决定，并对双方具有约束力。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13.4除另有裁决外，仲裁费应由败诉方负担。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13.5在仲裁期间，除正在进行的仲裁部分外，合同其它部分继续执行。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14、违约终止合同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（1）如果卖方未能在合同规定的期限内或买方准许的任何延期内交付部分或全部服务。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（2）卖方未能履行合同项下的其它义务。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14.2一旦买方根据第21.1款终止部分或全部合同，买方可以按其认为适当的条件和方式采购类似未交付部分的服务。卖方应承担买方购买类似服务的价格差及额外费用。但是，卖方应继续履行合同中未终止的部分。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15、变更指示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15.1买卖双方经友好协商可对某些条款作出更改和调整，但不得对招投标内容做出实质性更改，且需以书面形式确认变更内容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16、合同修改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16.1欲对合同条款做出任何改动或偏离，均须由买卖双方签署书面的合同修改书。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17、适用法律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17.1本合同应按中华人民共和国的相关法律解释。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18、通知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18.1本合同任何一方给另一方的通知都应以书面或电传、电报、传真的形式发送，而另一方应以书面形式确认并发送到对方明确的地址。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19、合同文件及资料的使用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19.2除非执行合同需要，在事先末得到买、卖方同意的情况下，买、卖方不得将与本合同有关的任何文件和资料给第三方使用。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20、合同生效及其他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20.1本合同应在买方和卖方签字盖章后生效。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20.2卖方须按技术规格中的规定，向买方提供与合同项下服务有关的现场、技术服务、培训等其他相关服务。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20.3商务合同应包括买方最后确认的价格条款和付款方式。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（1）招标文件；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（3）中标人的投标文件及询标过程中的书面答疑记录；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21、质量保证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21.1因乙方原因造成甲方不能按时使用（根据合同有关条款）所购设备或服务时，乙方应根据合同规定向甲方做出赔偿。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22、投标报价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22.1投标报价：交钥匙服务价，内容见须知前附表。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22.2投标货币：人民币</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23、特殊要求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szCs w:val="21"/>
          <w:u w:val="single"/>
        </w:rPr>
      </w:pPr>
      <w:r>
        <w:rPr>
          <w:rFonts w:hint="eastAsia" w:asciiTheme="minorEastAsia" w:hAnsiTheme="minorEastAsia" w:eastAsiaTheme="minorEastAsia" w:cstheme="minorEastAsia"/>
          <w:sz w:val="28"/>
          <w:szCs w:val="28"/>
        </w:rPr>
        <w:t>合同特殊条款是对合同一般条款的补充和修改，如果两者之间有不一致之处时，应以特殊条款为准。</w:t>
      </w:r>
    </w:p>
    <w:p>
      <w:pPr>
        <w:keepNext/>
        <w:keepLines/>
        <w:adjustRightInd w:val="0"/>
        <w:snapToGrid w:val="0"/>
        <w:spacing w:before="260" w:after="260"/>
        <w:jc w:val="center"/>
        <w:rPr>
          <w:rFonts w:hint="eastAsia" w:cs="宋体"/>
          <w:b/>
          <w:bCs/>
          <w:sz w:val="28"/>
          <w:szCs w:val="28"/>
        </w:rPr>
      </w:pPr>
      <w:r>
        <w:rPr>
          <w:rFonts w:hint="eastAsia" w:cs="宋体"/>
          <w:b/>
          <w:bCs/>
          <w:sz w:val="28"/>
          <w:szCs w:val="28"/>
        </w:rPr>
        <w:t>第二部分 通用合同条款</w:t>
      </w:r>
    </w:p>
    <w:p>
      <w:pPr>
        <w:pageBreakBefore w:val="0"/>
        <w:widowControl w:val="0"/>
        <w:kinsoku/>
        <w:wordWrap/>
        <w:overflowPunct/>
        <w:topLinePunct w:val="0"/>
        <w:bidi w:val="0"/>
        <w:spacing w:line="360" w:lineRule="auto"/>
        <w:jc w:val="center"/>
        <w:textAlignment w:val="auto"/>
        <w:rPr>
          <w:rFonts w:hint="eastAsia" w:cs="宋体"/>
          <w:sz w:val="24"/>
          <w:szCs w:val="24"/>
        </w:rPr>
      </w:pPr>
      <w:r>
        <w:rPr>
          <w:rFonts w:hint="eastAsia" w:cs="宋体"/>
          <w:sz w:val="28"/>
          <w:szCs w:val="28"/>
        </w:rPr>
        <w:t>执行通用合同条款</w:t>
      </w:r>
      <w:r>
        <w:rPr>
          <w:rFonts w:hint="eastAsia" w:cs="宋体"/>
          <w:sz w:val="24"/>
          <w:szCs w:val="24"/>
        </w:rPr>
        <w:t>。</w:t>
      </w:r>
    </w:p>
    <w:p>
      <w:pPr>
        <w:pStyle w:val="3"/>
        <w:numPr>
          <w:ilvl w:val="0"/>
          <w:numId w:val="0"/>
        </w:numPr>
        <w:bidi w:val="0"/>
        <w:ind w:leftChars="0"/>
        <w:jc w:val="center"/>
        <w:rPr>
          <w:rFonts w:hint="eastAsia"/>
          <w:sz w:val="36"/>
          <w:szCs w:val="36"/>
          <w:lang w:val="zh-CN"/>
        </w:rPr>
      </w:pPr>
      <w:r>
        <w:rPr>
          <w:rFonts w:hint="eastAsia"/>
          <w:sz w:val="36"/>
          <w:szCs w:val="36"/>
          <w:lang w:val="en-US" w:eastAsia="zh-CN"/>
        </w:rPr>
        <w:t xml:space="preserve">第五章  </w:t>
      </w:r>
      <w:r>
        <w:rPr>
          <w:rFonts w:hint="eastAsia"/>
          <w:sz w:val="36"/>
          <w:szCs w:val="36"/>
          <w:lang w:val="zh-CN"/>
        </w:rPr>
        <w:t>项目需求</w:t>
      </w:r>
    </w:p>
    <w:p>
      <w:pPr>
        <w:spacing w:line="360" w:lineRule="auto"/>
        <w:jc w:val="both"/>
        <w:rPr>
          <w:rFonts w:hint="default" w:ascii="Times New Roman" w:hAnsi="Times New Roman" w:cs="Times New Roman"/>
          <w:b/>
          <w:color w:val="auto"/>
          <w:sz w:val="28"/>
          <w:szCs w:val="24"/>
        </w:rPr>
      </w:pPr>
      <w:r>
        <w:rPr>
          <w:rFonts w:hint="default" w:ascii="Times New Roman" w:hAnsi="Times New Roman" w:cs="Times New Roman"/>
          <w:b/>
          <w:color w:val="auto"/>
          <w:sz w:val="24"/>
          <w:szCs w:val="22"/>
        </w:rPr>
        <w:t>作</w:t>
      </w:r>
      <w:r>
        <w:rPr>
          <w:rFonts w:hint="default" w:ascii="Times New Roman" w:hAnsi="Times New Roman" w:cs="Times New Roman"/>
          <w:b/>
          <w:color w:val="auto"/>
          <w:sz w:val="28"/>
          <w:szCs w:val="24"/>
        </w:rPr>
        <w:t>业区范围表</w:t>
      </w:r>
    </w:p>
    <w:tbl>
      <w:tblPr>
        <w:tblStyle w:val="4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9"/>
        <w:gridCol w:w="1368"/>
        <w:gridCol w:w="1068"/>
        <w:gridCol w:w="1656"/>
        <w:gridCol w:w="2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林班</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小班</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面积（亩）</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主要抚育措施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C00000"/>
                <w:sz w:val="24"/>
                <w:szCs w:val="24"/>
                <w:u w:val="none"/>
                <w:lang w:val="en-US" w:eastAsia="zh-CN"/>
              </w:rPr>
            </w:pPr>
            <w:r>
              <w:rPr>
                <w:rFonts w:hint="eastAsia" w:ascii="宋体" w:hAnsi="宋体" w:cs="宋体"/>
                <w:i w:val="0"/>
                <w:iCs w:val="0"/>
                <w:color w:val="C00000"/>
                <w:sz w:val="24"/>
                <w:szCs w:val="24"/>
                <w:u w:val="none"/>
                <w:lang w:val="en-US" w:eastAsia="zh-CN"/>
              </w:rPr>
              <w:t>特克斯</w:t>
            </w:r>
            <w:r>
              <w:rPr>
                <w:rFonts w:hint="eastAsia" w:ascii="宋体" w:hAnsi="宋体" w:eastAsia="宋体" w:cs="宋体"/>
                <w:i w:val="0"/>
                <w:iCs w:val="0"/>
                <w:color w:val="C00000"/>
                <w:sz w:val="24"/>
                <w:szCs w:val="24"/>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C00000"/>
                <w:sz w:val="24"/>
                <w:szCs w:val="24"/>
                <w:u w:val="none"/>
                <w:lang w:val="en-US" w:eastAsia="zh-CN"/>
              </w:rPr>
            </w:pPr>
            <w:r>
              <w:rPr>
                <w:rFonts w:hint="eastAsia" w:cs="Times New Roman"/>
                <w:i w:val="0"/>
                <w:iCs w:val="0"/>
                <w:color w:val="C00000"/>
                <w:kern w:val="0"/>
                <w:sz w:val="22"/>
                <w:szCs w:val="22"/>
                <w:u w:val="none"/>
                <w:lang w:val="en-US" w:eastAsia="zh-CN" w:bidi="ar"/>
              </w:rPr>
              <w:t>26</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C00000"/>
                <w:sz w:val="24"/>
                <w:szCs w:val="24"/>
                <w:u w:val="none"/>
                <w:lang w:val="en-US" w:eastAsia="zh-CN"/>
              </w:rPr>
            </w:pPr>
            <w:r>
              <w:rPr>
                <w:rFonts w:hint="default" w:ascii="Times New Roman" w:hAnsi="Times New Roman" w:eastAsia="宋体" w:cs="Times New Roman"/>
                <w:i w:val="0"/>
                <w:iCs w:val="0"/>
                <w:color w:val="C00000"/>
                <w:kern w:val="0"/>
                <w:sz w:val="22"/>
                <w:szCs w:val="22"/>
                <w:u w:val="none"/>
                <w:lang w:val="en-US" w:eastAsia="zh-CN" w:bidi="ar"/>
              </w:rPr>
              <w:t>1</w:t>
            </w:r>
            <w:r>
              <w:rPr>
                <w:rFonts w:hint="eastAsia" w:cs="Times New Roman"/>
                <w:i w:val="0"/>
                <w:iCs w:val="0"/>
                <w:color w:val="C00000"/>
                <w:kern w:val="0"/>
                <w:sz w:val="22"/>
                <w:szCs w:val="22"/>
                <w:u w:val="none"/>
                <w:lang w:val="en-US" w:eastAsia="zh-CN" w:bidi="ar"/>
              </w:rPr>
              <w:t>0</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C00000"/>
                <w:sz w:val="24"/>
                <w:szCs w:val="24"/>
                <w:u w:val="none"/>
                <w:lang w:val="en-US" w:eastAsia="zh-CN"/>
              </w:rPr>
            </w:pPr>
            <w:r>
              <w:rPr>
                <w:rFonts w:hint="eastAsia" w:cs="Times New Roman"/>
                <w:i w:val="0"/>
                <w:iCs w:val="0"/>
                <w:color w:val="C00000"/>
                <w:kern w:val="0"/>
                <w:sz w:val="22"/>
                <w:szCs w:val="22"/>
                <w:u w:val="none"/>
                <w:lang w:val="en-US" w:eastAsia="zh-CN" w:bidi="ar"/>
              </w:rPr>
              <w:t>806</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C00000"/>
                <w:sz w:val="24"/>
                <w:szCs w:val="24"/>
                <w:u w:val="none"/>
              </w:rPr>
            </w:pPr>
            <w:r>
              <w:rPr>
                <w:rFonts w:hint="eastAsia" w:ascii="宋体" w:hAnsi="宋体" w:eastAsia="宋体" w:cs="宋体"/>
                <w:i w:val="0"/>
                <w:iCs w:val="0"/>
                <w:color w:val="C00000"/>
                <w:kern w:val="0"/>
                <w:sz w:val="24"/>
                <w:szCs w:val="24"/>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C00000"/>
                <w:sz w:val="24"/>
                <w:szCs w:val="24"/>
                <w:u w:val="none"/>
                <w:lang w:val="en-US"/>
              </w:rPr>
            </w:pPr>
            <w:r>
              <w:rPr>
                <w:rFonts w:hint="eastAsia" w:ascii="宋体" w:hAnsi="宋体" w:cs="宋体"/>
                <w:i w:val="0"/>
                <w:iCs w:val="0"/>
                <w:color w:val="C00000"/>
                <w:sz w:val="24"/>
                <w:szCs w:val="24"/>
                <w:u w:val="none"/>
                <w:lang w:val="en-US" w:eastAsia="zh-CN"/>
              </w:rPr>
              <w:t>特克斯</w:t>
            </w:r>
            <w:r>
              <w:rPr>
                <w:rFonts w:hint="eastAsia" w:ascii="宋体" w:hAnsi="宋体" w:eastAsia="宋体" w:cs="宋体"/>
                <w:i w:val="0"/>
                <w:iCs w:val="0"/>
                <w:color w:val="C00000"/>
                <w:sz w:val="24"/>
                <w:szCs w:val="24"/>
                <w:u w:val="none"/>
                <w:lang w:val="en-US" w:eastAsia="zh-CN"/>
              </w:rPr>
              <w:t>营林区</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C00000"/>
                <w:sz w:val="24"/>
                <w:szCs w:val="24"/>
                <w:u w:val="none"/>
                <w:lang w:val="en-US" w:eastAsia="zh-CN"/>
              </w:rPr>
            </w:pPr>
            <w:r>
              <w:rPr>
                <w:rFonts w:hint="eastAsia" w:cs="Times New Roman"/>
                <w:i w:val="0"/>
                <w:iCs w:val="0"/>
                <w:color w:val="C00000"/>
                <w:kern w:val="0"/>
                <w:sz w:val="22"/>
                <w:szCs w:val="22"/>
                <w:u w:val="none"/>
                <w:lang w:val="en-US" w:eastAsia="zh-CN" w:bidi="ar"/>
              </w:rPr>
              <w:t>26</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C00000"/>
                <w:sz w:val="24"/>
                <w:szCs w:val="24"/>
                <w:u w:val="none"/>
                <w:lang w:val="en-US" w:eastAsia="zh-CN"/>
              </w:rPr>
            </w:pPr>
            <w:r>
              <w:rPr>
                <w:rFonts w:hint="eastAsia" w:cs="Times New Roman"/>
                <w:i w:val="0"/>
                <w:iCs w:val="0"/>
                <w:color w:val="C00000"/>
                <w:kern w:val="0"/>
                <w:sz w:val="22"/>
                <w:szCs w:val="22"/>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C00000"/>
                <w:sz w:val="24"/>
                <w:szCs w:val="24"/>
                <w:u w:val="none"/>
                <w:lang w:val="en-US" w:eastAsia="zh-CN"/>
              </w:rPr>
            </w:pPr>
            <w:r>
              <w:rPr>
                <w:rFonts w:hint="eastAsia" w:cs="Times New Roman"/>
                <w:i w:val="0"/>
                <w:iCs w:val="0"/>
                <w:color w:val="C00000"/>
                <w:kern w:val="0"/>
                <w:sz w:val="22"/>
                <w:szCs w:val="22"/>
                <w:u w:val="none"/>
                <w:lang w:val="en-US" w:eastAsia="zh-CN" w:bidi="ar"/>
              </w:rPr>
              <w:t>1194</w:t>
            </w:r>
          </w:p>
        </w:tc>
        <w:tc>
          <w:tcPr>
            <w:tcW w:w="2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C00000"/>
                <w:sz w:val="24"/>
                <w:szCs w:val="24"/>
                <w:u w:val="none"/>
              </w:rPr>
            </w:pPr>
            <w:r>
              <w:rPr>
                <w:rFonts w:hint="eastAsia" w:ascii="宋体" w:hAnsi="宋体" w:eastAsia="宋体" w:cs="宋体"/>
                <w:i w:val="0"/>
                <w:iCs w:val="0"/>
                <w:color w:val="C00000"/>
                <w:kern w:val="0"/>
                <w:sz w:val="24"/>
                <w:szCs w:val="24"/>
                <w:u w:val="none"/>
                <w:lang w:val="en-US" w:eastAsia="zh-CN" w:bidi="ar"/>
              </w:rPr>
              <w:t>森林抚育：修枝、林地清理、剩余物处理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6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C00000"/>
                <w:sz w:val="24"/>
                <w:szCs w:val="24"/>
                <w:u w:val="none"/>
              </w:rPr>
            </w:pPr>
            <w:r>
              <w:rPr>
                <w:rFonts w:hint="eastAsia" w:ascii="宋体" w:hAnsi="宋体" w:eastAsia="宋体" w:cs="宋体"/>
                <w:i w:val="0"/>
                <w:iCs w:val="0"/>
                <w:color w:val="C00000"/>
                <w:kern w:val="0"/>
                <w:sz w:val="24"/>
                <w:szCs w:val="24"/>
                <w:u w:val="none"/>
                <w:lang w:val="en-US" w:eastAsia="zh-CN" w:bidi="ar"/>
              </w:rPr>
              <w:t>合计</w:t>
            </w:r>
          </w:p>
        </w:tc>
        <w:tc>
          <w:tcPr>
            <w:tcW w:w="6780"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default" w:ascii="宋体" w:hAnsi="宋体" w:eastAsia="宋体" w:cs="宋体"/>
                <w:i w:val="0"/>
                <w:iCs w:val="0"/>
                <w:color w:val="C00000"/>
                <w:sz w:val="24"/>
                <w:szCs w:val="24"/>
                <w:u w:val="none"/>
                <w:lang w:val="en-US" w:eastAsia="zh-CN"/>
              </w:rPr>
            </w:pPr>
            <w:r>
              <w:rPr>
                <w:rFonts w:hint="eastAsia" w:ascii="宋体" w:hAnsi="宋体" w:cs="宋体"/>
                <w:i w:val="0"/>
                <w:iCs w:val="0"/>
                <w:color w:val="C00000"/>
                <w:sz w:val="24"/>
                <w:szCs w:val="24"/>
                <w:u w:val="none"/>
                <w:lang w:val="en-US" w:eastAsia="zh-CN"/>
              </w:rPr>
              <w:t>2</w:t>
            </w:r>
            <w:r>
              <w:rPr>
                <w:rFonts w:hint="eastAsia" w:ascii="宋体" w:hAnsi="宋体" w:eastAsia="宋体" w:cs="宋体"/>
                <w:i w:val="0"/>
                <w:iCs w:val="0"/>
                <w:color w:val="C00000"/>
                <w:sz w:val="24"/>
                <w:szCs w:val="24"/>
                <w:u w:val="none"/>
                <w:lang w:val="en-US" w:eastAsia="zh-CN"/>
              </w:rPr>
              <w:t>000（亩）</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C00000"/>
          <w:sz w:val="28"/>
          <w:szCs w:val="28"/>
        </w:rPr>
      </w:pPr>
      <w:r>
        <w:rPr>
          <w:rFonts w:hint="eastAsia" w:asciiTheme="minorEastAsia" w:hAnsiTheme="minorEastAsia" w:eastAsiaTheme="minorEastAsia" w:cstheme="minorEastAsia"/>
          <w:b/>
          <w:bCs/>
          <w:color w:val="C00000"/>
          <w:sz w:val="28"/>
          <w:szCs w:val="28"/>
          <w:lang w:val="en-US" w:eastAsia="zh-CN"/>
        </w:rPr>
        <w:t>一、任务及范围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C00000"/>
          <w:sz w:val="28"/>
          <w:szCs w:val="28"/>
          <w:lang w:val="en-US" w:eastAsia="zh-CN"/>
        </w:rPr>
      </w:pPr>
      <w:r>
        <w:rPr>
          <w:rFonts w:hint="eastAsia" w:asciiTheme="minorEastAsia" w:hAnsiTheme="minorEastAsia" w:eastAsiaTheme="minorEastAsia" w:cstheme="minorEastAsia"/>
          <w:b w:val="0"/>
          <w:bCs w:val="0"/>
          <w:color w:val="C00000"/>
          <w:sz w:val="28"/>
          <w:szCs w:val="28"/>
          <w:lang w:val="en-US" w:eastAsia="zh-CN"/>
        </w:rPr>
        <w:t>特克斯分局2023年度森林抚育任务2</w:t>
      </w:r>
      <w:r>
        <w:rPr>
          <w:rFonts w:hint="default" w:asciiTheme="minorEastAsia" w:hAnsiTheme="minorEastAsia" w:eastAsiaTheme="minorEastAsia" w:cstheme="minorEastAsia"/>
          <w:b w:val="0"/>
          <w:bCs w:val="0"/>
          <w:color w:val="C00000"/>
          <w:sz w:val="28"/>
          <w:szCs w:val="28"/>
          <w:lang w:val="en-US" w:eastAsia="zh-CN"/>
        </w:rPr>
        <w:t>000</w:t>
      </w:r>
      <w:r>
        <w:rPr>
          <w:rFonts w:hint="eastAsia" w:asciiTheme="minorEastAsia" w:hAnsiTheme="minorEastAsia" w:eastAsiaTheme="minorEastAsia" w:cstheme="minorEastAsia"/>
          <w:b w:val="0"/>
          <w:bCs w:val="0"/>
          <w:color w:val="C00000"/>
          <w:sz w:val="28"/>
          <w:szCs w:val="28"/>
          <w:lang w:val="en-US" w:eastAsia="zh-CN"/>
        </w:rPr>
        <w:t>亩，森林抚育作业区涉及</w:t>
      </w:r>
      <w:r>
        <w:rPr>
          <w:rFonts w:hint="default" w:asciiTheme="minorEastAsia" w:hAnsiTheme="minorEastAsia" w:eastAsiaTheme="minorEastAsia" w:cstheme="minorEastAsia"/>
          <w:b w:val="0"/>
          <w:bCs w:val="0"/>
          <w:color w:val="C00000"/>
          <w:sz w:val="28"/>
          <w:szCs w:val="28"/>
          <w:lang w:val="en-US" w:eastAsia="zh-CN"/>
        </w:rPr>
        <w:t>2</w:t>
      </w:r>
      <w:r>
        <w:rPr>
          <w:rFonts w:hint="eastAsia" w:asciiTheme="minorEastAsia" w:hAnsiTheme="minorEastAsia" w:eastAsiaTheme="minorEastAsia" w:cstheme="minorEastAsia"/>
          <w:b w:val="0"/>
          <w:bCs w:val="0"/>
          <w:color w:val="C00000"/>
          <w:sz w:val="28"/>
          <w:szCs w:val="28"/>
          <w:lang w:val="en-US" w:eastAsia="zh-CN"/>
        </w:rPr>
        <w:t>个林班2个小班，分别为26林班10、16小班；抚育措施均为修枝、林地清理、剩余物处理。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C00000"/>
          <w:sz w:val="28"/>
          <w:szCs w:val="28"/>
          <w:lang w:val="en-US" w:eastAsia="zh-CN"/>
        </w:rPr>
      </w:pPr>
      <w:r>
        <w:rPr>
          <w:rFonts w:hint="eastAsia" w:asciiTheme="minorEastAsia" w:hAnsiTheme="minorEastAsia" w:eastAsiaTheme="minorEastAsia" w:cstheme="minorEastAsia"/>
          <w:b/>
          <w:bCs/>
          <w:color w:val="C00000"/>
          <w:sz w:val="28"/>
          <w:szCs w:val="28"/>
          <w:lang w:val="en-US" w:eastAsia="zh-CN"/>
        </w:rPr>
        <w:t>二、</w:t>
      </w:r>
      <w:r>
        <w:rPr>
          <w:rFonts w:hint="default" w:asciiTheme="minorEastAsia" w:hAnsiTheme="minorEastAsia" w:eastAsiaTheme="minorEastAsia" w:cstheme="minorEastAsia"/>
          <w:b/>
          <w:bCs/>
          <w:color w:val="C00000"/>
          <w:sz w:val="28"/>
          <w:szCs w:val="28"/>
          <w:lang w:val="en-US" w:eastAsia="zh-CN"/>
        </w:rPr>
        <w:t>林地权属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0000FF"/>
          <w:sz w:val="28"/>
          <w:szCs w:val="28"/>
          <w:lang w:val="en-US" w:eastAsia="zh-CN"/>
        </w:rPr>
      </w:pPr>
      <w:r>
        <w:rPr>
          <w:rFonts w:hint="eastAsia" w:asciiTheme="minorEastAsia" w:hAnsiTheme="minorEastAsia" w:eastAsiaTheme="minorEastAsia" w:cstheme="minorEastAsia"/>
          <w:b w:val="0"/>
          <w:bCs w:val="0"/>
          <w:color w:val="C00000"/>
          <w:sz w:val="28"/>
          <w:szCs w:val="28"/>
          <w:lang w:val="en-US" w:eastAsia="zh-CN"/>
        </w:rPr>
        <w:t>特克斯分局20</w:t>
      </w:r>
      <w:r>
        <w:rPr>
          <w:rFonts w:hint="default" w:asciiTheme="minorEastAsia" w:hAnsiTheme="minorEastAsia" w:eastAsiaTheme="minorEastAsia" w:cstheme="minorEastAsia"/>
          <w:b w:val="0"/>
          <w:bCs w:val="0"/>
          <w:color w:val="C00000"/>
          <w:sz w:val="28"/>
          <w:szCs w:val="28"/>
          <w:lang w:val="en-US" w:eastAsia="zh-CN"/>
        </w:rPr>
        <w:t>23</w:t>
      </w:r>
      <w:r>
        <w:rPr>
          <w:rFonts w:hint="eastAsia" w:asciiTheme="minorEastAsia" w:hAnsiTheme="minorEastAsia" w:eastAsiaTheme="minorEastAsia" w:cstheme="minorEastAsia"/>
          <w:b w:val="0"/>
          <w:bCs w:val="0"/>
          <w:color w:val="C00000"/>
          <w:sz w:val="28"/>
          <w:szCs w:val="28"/>
          <w:lang w:val="en-US" w:eastAsia="zh-CN"/>
        </w:rPr>
        <w:t>年度森林抚育2</w:t>
      </w:r>
      <w:r>
        <w:rPr>
          <w:rFonts w:hint="default" w:asciiTheme="minorEastAsia" w:hAnsiTheme="minorEastAsia" w:eastAsiaTheme="minorEastAsia" w:cstheme="minorEastAsia"/>
          <w:b w:val="0"/>
          <w:bCs w:val="0"/>
          <w:color w:val="C00000"/>
          <w:sz w:val="28"/>
          <w:szCs w:val="28"/>
          <w:lang w:val="en-US" w:eastAsia="zh-CN"/>
        </w:rPr>
        <w:t>000</w:t>
      </w:r>
      <w:r>
        <w:rPr>
          <w:rFonts w:hint="eastAsia" w:asciiTheme="minorEastAsia" w:hAnsiTheme="minorEastAsia" w:eastAsiaTheme="minorEastAsia" w:cstheme="minorEastAsia"/>
          <w:b w:val="0"/>
          <w:bCs w:val="0"/>
          <w:color w:val="C00000"/>
          <w:sz w:val="28"/>
          <w:szCs w:val="28"/>
          <w:lang w:val="en-US" w:eastAsia="zh-CN"/>
        </w:rPr>
        <w:t>亩，林地权属为国有，林木权属为国有。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三、</w:t>
      </w:r>
      <w:r>
        <w:rPr>
          <w:rFonts w:hint="default" w:asciiTheme="minorEastAsia" w:hAnsiTheme="minorEastAsia" w:eastAsiaTheme="minorEastAsia" w:cstheme="minorEastAsia"/>
          <w:b/>
          <w:bCs/>
          <w:sz w:val="28"/>
          <w:szCs w:val="28"/>
          <w:lang w:val="en-US" w:eastAsia="zh-CN"/>
        </w:rPr>
        <w:t>抚育目的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通过开展森林抚育补贴工作，旨在对急需抚育的符合条件的林地采取科学合理的森林抚育措施，调整森林树种组成，降低林分密度，改善林分卫生环境状况，清除劣质林木，提高林分质量，增强林分抗性，建立合理林分结构，发挥林分多种生态服务功能，提高森林质量、林地生产力和综合效益，同时通过探索森林经营技术模式和管理机制，为全面推进森林经营奠定基础，为建立适合天西林区的森林经营补贴制度积累经验，创造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本次特克斯分局20</w:t>
      </w:r>
      <w:r>
        <w:rPr>
          <w:rFonts w:hint="default"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3年度森林抚育项目，针对公益林内的森林郁闭度0.5及以上的林分进行抚育，通过对作业区林木进行修枝、剩余物处理、林地清理等抚育措施，不断提高林分质量，提高国家公益林的稳定性和抗逆性。本项目建设可有效保护、改善和提高现存公益林生境，优化林分结构，改善林木生长条件，促进林木生长发育，缩短培育周期，提高森林质量，从而实现“山更青，水更蓝，青山常在，永续利用”的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w:t>
      </w:r>
      <w:r>
        <w:rPr>
          <w:rFonts w:hint="default" w:asciiTheme="minorEastAsia" w:hAnsiTheme="minorEastAsia" w:eastAsiaTheme="minorEastAsia" w:cstheme="minorEastAsia"/>
          <w:b/>
          <w:bCs/>
          <w:sz w:val="28"/>
          <w:szCs w:val="28"/>
          <w:lang w:val="en-US" w:eastAsia="zh-CN"/>
        </w:rPr>
        <w:t>抚育期限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bCs/>
          <w:color w:val="C00000"/>
          <w:sz w:val="28"/>
          <w:szCs w:val="28"/>
          <w:lang w:val="en-US" w:eastAsia="zh-CN"/>
        </w:rPr>
      </w:pPr>
      <w:r>
        <w:rPr>
          <w:rFonts w:hint="eastAsia" w:asciiTheme="minorEastAsia" w:hAnsiTheme="minorEastAsia" w:eastAsiaTheme="minorEastAsia" w:cstheme="minorEastAsia"/>
          <w:b w:val="0"/>
          <w:bCs w:val="0"/>
          <w:color w:val="C00000"/>
          <w:sz w:val="28"/>
          <w:szCs w:val="28"/>
          <w:lang w:val="en-US" w:eastAsia="zh-CN"/>
        </w:rPr>
        <w:t>202</w:t>
      </w:r>
      <w:r>
        <w:rPr>
          <w:rFonts w:hint="default" w:asciiTheme="minorEastAsia" w:hAnsiTheme="minorEastAsia" w:eastAsiaTheme="minorEastAsia" w:cstheme="minorEastAsia"/>
          <w:b w:val="0"/>
          <w:bCs w:val="0"/>
          <w:color w:val="C00000"/>
          <w:sz w:val="28"/>
          <w:szCs w:val="28"/>
          <w:lang w:val="en-US" w:eastAsia="zh-CN"/>
        </w:rPr>
        <w:t>3</w:t>
      </w:r>
      <w:r>
        <w:rPr>
          <w:rFonts w:hint="eastAsia" w:asciiTheme="minorEastAsia" w:hAnsiTheme="minorEastAsia" w:eastAsiaTheme="minorEastAsia" w:cstheme="minorEastAsia"/>
          <w:b w:val="0"/>
          <w:bCs w:val="0"/>
          <w:color w:val="C00000"/>
          <w:sz w:val="28"/>
          <w:szCs w:val="28"/>
          <w:lang w:val="en-US" w:eastAsia="zh-CN"/>
        </w:rPr>
        <w:t>年5月-202</w:t>
      </w:r>
      <w:r>
        <w:rPr>
          <w:rFonts w:hint="default" w:asciiTheme="minorEastAsia" w:hAnsiTheme="minorEastAsia" w:eastAsiaTheme="minorEastAsia" w:cstheme="minorEastAsia"/>
          <w:b w:val="0"/>
          <w:bCs w:val="0"/>
          <w:color w:val="C00000"/>
          <w:sz w:val="28"/>
          <w:szCs w:val="28"/>
          <w:lang w:val="en-US" w:eastAsia="zh-CN"/>
        </w:rPr>
        <w:t>3</w:t>
      </w:r>
      <w:r>
        <w:rPr>
          <w:rFonts w:hint="eastAsia" w:asciiTheme="minorEastAsia" w:hAnsiTheme="minorEastAsia" w:eastAsiaTheme="minorEastAsia" w:cstheme="minorEastAsia"/>
          <w:b w:val="0"/>
          <w:bCs w:val="0"/>
          <w:color w:val="C00000"/>
          <w:sz w:val="28"/>
          <w:szCs w:val="28"/>
          <w:lang w:val="en-US" w:eastAsia="zh-CN"/>
        </w:rPr>
        <w:t>年10月。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五、</w:t>
      </w:r>
      <w:r>
        <w:rPr>
          <w:rFonts w:hint="default" w:asciiTheme="minorEastAsia" w:hAnsiTheme="minorEastAsia" w:eastAsiaTheme="minorEastAsia" w:cstheme="minorEastAsia"/>
          <w:b/>
          <w:bCs/>
          <w:sz w:val="28"/>
          <w:szCs w:val="28"/>
          <w:lang w:val="en-US" w:eastAsia="zh-CN"/>
        </w:rPr>
        <w:t>抚育方式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特克斯分局202</w:t>
      </w:r>
      <w:r>
        <w:rPr>
          <w:rFonts w:hint="default"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年度森林抚育在充分考虑森林培育目标的基础上，确定作业区抚育方式为修枝、剩余物处理及林地清理。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w:t>
      </w:r>
      <w:r>
        <w:rPr>
          <w:rFonts w:hint="default" w:asciiTheme="minorEastAsia" w:hAnsiTheme="minorEastAsia" w:eastAsiaTheme="minorEastAsia" w:cstheme="minorEastAsia"/>
          <w:b/>
          <w:bCs/>
          <w:sz w:val="28"/>
          <w:szCs w:val="28"/>
          <w:lang w:val="en-US" w:eastAsia="zh-CN"/>
        </w:rPr>
        <w:t>资金规模及资金来源</w:t>
      </w:r>
    </w:p>
    <w:p>
      <w:pPr>
        <w:pStyle w:val="13"/>
        <w:rPr>
          <w:rFonts w:hint="eastAsia" w:cs="宋体"/>
          <w:sz w:val="24"/>
          <w:szCs w:val="24"/>
        </w:rPr>
      </w:pPr>
      <w:r>
        <w:rPr>
          <w:rFonts w:hint="eastAsia" w:asciiTheme="minorEastAsia" w:hAnsiTheme="minorEastAsia" w:eastAsiaTheme="minorEastAsia" w:cstheme="minorEastAsia"/>
          <w:b w:val="0"/>
          <w:bCs w:val="0"/>
          <w:sz w:val="28"/>
          <w:szCs w:val="28"/>
          <w:lang w:val="en-US" w:eastAsia="zh-CN"/>
        </w:rPr>
        <w:t>特克斯分局202</w:t>
      </w:r>
      <w:r>
        <w:rPr>
          <w:rFonts w:hint="default" w:asciiTheme="minorEastAsia" w:hAnsiTheme="minorEastAsia" w:eastAsia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年度森林抚育总投</w:t>
      </w:r>
      <w:r>
        <w:rPr>
          <w:rFonts w:hint="eastAsia" w:asciiTheme="minorEastAsia" w:hAnsiTheme="minorEastAsia" w:eastAsiaTheme="minorEastAsia" w:cstheme="minorEastAsia"/>
          <w:b w:val="0"/>
          <w:bCs w:val="0"/>
          <w:color w:val="C00000"/>
          <w:sz w:val="28"/>
          <w:szCs w:val="28"/>
          <w:lang w:val="en-US" w:eastAsia="zh-CN"/>
        </w:rPr>
        <w:t>资为</w:t>
      </w:r>
      <w:r>
        <w:rPr>
          <w:rFonts w:hint="eastAsia" w:ascii="宋体" w:hAnsi="宋体" w:cs="Times New Roman"/>
          <w:color w:val="C00000"/>
          <w:sz w:val="28"/>
          <w:szCs w:val="28"/>
          <w:lang w:val="en-US" w:eastAsia="zh-CN"/>
        </w:rPr>
        <w:t>305453.97</w:t>
      </w:r>
      <w:r>
        <w:rPr>
          <w:rFonts w:hint="eastAsia" w:ascii="宋体" w:hAnsi="宋体" w:eastAsia="宋体" w:cs="Times New Roman"/>
          <w:color w:val="C00000"/>
          <w:sz w:val="28"/>
          <w:szCs w:val="28"/>
          <w:lang w:val="en-US" w:eastAsia="zh-CN"/>
        </w:rPr>
        <w:t>元</w:t>
      </w:r>
      <w:r>
        <w:rPr>
          <w:rFonts w:hint="eastAsia" w:asciiTheme="minorEastAsia" w:hAnsiTheme="minorEastAsia" w:eastAsiaTheme="minorEastAsia" w:cstheme="minorEastAsia"/>
          <w:b w:val="0"/>
          <w:bCs w:val="0"/>
          <w:sz w:val="28"/>
          <w:szCs w:val="28"/>
          <w:lang w:val="en-US" w:eastAsia="zh-CN"/>
        </w:rPr>
        <w:t>，全部来源于中央财政林业草原生态保护恢复资金。</w:t>
      </w:r>
    </w:p>
    <w:p>
      <w:pPr>
        <w:pStyle w:val="14"/>
        <w:rPr>
          <w:rFonts w:hint="eastAsia"/>
        </w:rPr>
      </w:pPr>
    </w:p>
    <w:p>
      <w:pPr>
        <w:pStyle w:val="15"/>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ageBreakBefore w:val="0"/>
        <w:widowControl w:val="0"/>
        <w:numPr>
          <w:ilvl w:val="0"/>
          <w:numId w:val="0"/>
        </w:numPr>
        <w:kinsoku/>
        <w:wordWrap/>
        <w:overflowPunct/>
        <w:topLinePunct w:val="0"/>
        <w:bidi w:val="0"/>
        <w:spacing w:line="360" w:lineRule="auto"/>
        <w:ind w:leftChars="0"/>
        <w:jc w:val="center"/>
        <w:textAlignment w:val="auto"/>
        <w:outlineLvl w:val="0"/>
        <w:rPr>
          <w:rFonts w:hint="eastAsia" w:ascii="宋体" w:hAnsi="宋体" w:eastAsia="宋体" w:cs="宋体"/>
          <w:b/>
          <w:color w:val="auto"/>
          <w:sz w:val="36"/>
          <w:highlight w:val="none"/>
        </w:rPr>
      </w:pPr>
      <w:r>
        <w:rPr>
          <w:rStyle w:val="55"/>
          <w:rFonts w:hint="eastAsia"/>
          <w:sz w:val="36"/>
          <w:szCs w:val="36"/>
        </w:rPr>
        <w:t>第</w:t>
      </w:r>
      <w:r>
        <w:rPr>
          <w:rStyle w:val="55"/>
          <w:rFonts w:hint="eastAsia"/>
          <w:sz w:val="36"/>
          <w:szCs w:val="36"/>
          <w:lang w:eastAsia="zh-CN"/>
        </w:rPr>
        <w:t>六章</w:t>
      </w:r>
      <w:r>
        <w:rPr>
          <w:rStyle w:val="55"/>
          <w:rFonts w:hint="eastAsia"/>
          <w:sz w:val="36"/>
          <w:szCs w:val="36"/>
        </w:rPr>
        <w:t xml:space="preserve"> </w:t>
      </w:r>
      <w:r>
        <w:rPr>
          <w:rStyle w:val="55"/>
          <w:rFonts w:hint="eastAsia"/>
          <w:sz w:val="36"/>
          <w:szCs w:val="36"/>
          <w:lang w:eastAsia="zh-CN"/>
        </w:rPr>
        <w:t>响应</w:t>
      </w:r>
      <w:r>
        <w:rPr>
          <w:rStyle w:val="55"/>
          <w:rFonts w:hint="eastAsia"/>
          <w:sz w:val="36"/>
          <w:szCs w:val="36"/>
        </w:rPr>
        <w:t>文件格式</w:t>
      </w:r>
    </w:p>
    <w:p>
      <w:pPr>
        <w:spacing w:line="30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w:t>
      </w:r>
      <w:r>
        <w:rPr>
          <w:rFonts w:hint="eastAsia" w:ascii="宋体" w:hAnsi="宋体"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文件封面</w:t>
      </w:r>
    </w:p>
    <w:p>
      <w:pPr>
        <w:spacing w:line="300" w:lineRule="auto"/>
        <w:jc w:val="center"/>
        <w:rPr>
          <w:rFonts w:hint="eastAsia" w:ascii="宋体" w:hAnsi="宋体" w:eastAsia="宋体" w:cs="宋体"/>
          <w:b/>
          <w:color w:val="auto"/>
          <w:sz w:val="24"/>
          <w:szCs w:val="24"/>
          <w:highlight w:val="none"/>
        </w:rPr>
      </w:pPr>
    </w:p>
    <w:p>
      <w:pPr>
        <w:spacing w:line="300" w:lineRule="auto"/>
        <w:jc w:val="right"/>
        <w:rPr>
          <w:rFonts w:hint="eastAsia" w:ascii="宋体" w:hAnsi="宋体" w:eastAsia="宋体" w:cs="宋体"/>
          <w:b/>
          <w:color w:val="auto"/>
          <w:sz w:val="24"/>
          <w:szCs w:val="24"/>
          <w:highlight w:val="none"/>
        </w:rPr>
      </w:pPr>
      <w:r>
        <w:rPr>
          <w:rFonts w:hint="eastAsia" w:ascii="宋体" w:hAnsi="宋体" w:eastAsia="宋体" w:cs="宋体"/>
          <w:color w:val="auto"/>
          <w:sz w:val="36"/>
          <w:szCs w:val="36"/>
          <w:highlight w:val="none"/>
        </w:rPr>
        <w:t>正本/副本</w:t>
      </w:r>
    </w:p>
    <w:p>
      <w:pPr>
        <w:spacing w:line="720" w:lineRule="auto"/>
        <w:jc w:val="center"/>
        <w:rPr>
          <w:rFonts w:ascii="宋体"/>
          <w:b/>
          <w:bCs/>
          <w:color w:val="000000"/>
          <w:sz w:val="24"/>
          <w:szCs w:val="24"/>
          <w:highlight w:val="none"/>
          <w:u w:val="single"/>
        </w:rPr>
      </w:pPr>
      <w:r>
        <w:rPr>
          <w:rFonts w:hint="eastAsia" w:ascii="宋体" w:hAnsi="宋体"/>
          <w:b/>
          <w:bCs/>
          <w:color w:val="000000"/>
          <w:sz w:val="36"/>
          <w:szCs w:val="36"/>
          <w:highlight w:val="none"/>
          <w:u w:val="single"/>
        </w:rPr>
        <w:t>（项目名称）</w:t>
      </w:r>
    </w:p>
    <w:p>
      <w:pPr>
        <w:pStyle w:val="13"/>
        <w:spacing w:line="300" w:lineRule="auto"/>
        <w:ind w:firstLine="0"/>
        <w:rPr>
          <w:rFonts w:hint="eastAsia" w:ascii="宋体" w:hAnsi="宋体" w:eastAsia="宋体" w:cs="宋体"/>
          <w:b/>
          <w:color w:val="auto"/>
          <w:szCs w:val="24"/>
          <w:highlight w:val="none"/>
        </w:rPr>
      </w:pPr>
    </w:p>
    <w:p>
      <w:pPr>
        <w:spacing w:line="300" w:lineRule="auto"/>
        <w:jc w:val="center"/>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响</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lang w:eastAsia="zh-CN"/>
        </w:rPr>
        <w:t>应</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文</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件</w:t>
      </w:r>
    </w:p>
    <w:p>
      <w:pPr>
        <w:pStyle w:val="40"/>
        <w:rPr>
          <w:rFonts w:hint="eastAsia" w:eastAsia="宋体"/>
          <w:b w:val="0"/>
          <w:bCs w:val="0"/>
          <w:sz w:val="21"/>
          <w:szCs w:val="21"/>
          <w:u w:val="single"/>
          <w:lang w:eastAsia="zh-CN"/>
        </w:rPr>
      </w:pPr>
      <w:r>
        <w:rPr>
          <w:rFonts w:hint="eastAsia" w:ascii="宋体" w:hAnsi="宋体" w:cs="宋体"/>
          <w:b w:val="0"/>
          <w:bCs w:val="0"/>
          <w:color w:val="auto"/>
          <w:sz w:val="28"/>
          <w:szCs w:val="28"/>
          <w:highlight w:val="none"/>
          <w:u w:val="single"/>
          <w:lang w:eastAsia="zh-CN"/>
        </w:rPr>
        <w:t>（项目编号）</w:t>
      </w:r>
    </w:p>
    <w:p>
      <w:pPr>
        <w:spacing w:line="300" w:lineRule="auto"/>
        <w:ind w:firstLine="480"/>
        <w:rPr>
          <w:rFonts w:hint="eastAsia" w:ascii="宋体" w:hAnsi="宋体" w:eastAsia="宋体" w:cs="宋体"/>
          <w:color w:val="auto"/>
          <w:sz w:val="24"/>
          <w:szCs w:val="24"/>
          <w:highlight w:val="none"/>
        </w:rPr>
      </w:pPr>
    </w:p>
    <w:p>
      <w:pPr>
        <w:spacing w:line="300" w:lineRule="auto"/>
        <w:ind w:firstLine="480"/>
        <w:rPr>
          <w:rFonts w:hint="eastAsia" w:ascii="宋体" w:hAnsi="宋体" w:eastAsia="宋体" w:cs="宋体"/>
          <w:color w:val="auto"/>
          <w:sz w:val="24"/>
          <w:szCs w:val="24"/>
          <w:highlight w:val="none"/>
        </w:rPr>
      </w:pPr>
    </w:p>
    <w:p>
      <w:pPr>
        <w:spacing w:line="600" w:lineRule="auto"/>
        <w:rPr>
          <w:rFonts w:ascii="宋体"/>
          <w:color w:val="000000"/>
          <w:sz w:val="24"/>
          <w:szCs w:val="24"/>
          <w:highlight w:val="none"/>
        </w:rPr>
      </w:pPr>
      <w:r>
        <w:rPr>
          <w:rFonts w:hint="eastAsia" w:ascii="宋体" w:hAnsi="宋体"/>
          <w:color w:val="000000"/>
          <w:sz w:val="24"/>
          <w:szCs w:val="24"/>
          <w:highlight w:val="none"/>
          <w:lang w:val="en-US" w:eastAsia="zh-CN"/>
        </w:rPr>
        <w:t>供应商</w:t>
      </w:r>
      <w:r>
        <w:rPr>
          <w:rFonts w:hint="eastAsia" w:ascii="宋体" w:hAnsi="宋体"/>
          <w:color w:val="000000"/>
          <w:sz w:val="24"/>
          <w:szCs w:val="24"/>
          <w:highlight w:val="none"/>
        </w:rPr>
        <w:t>：</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（盖</w:t>
      </w:r>
      <w:r>
        <w:rPr>
          <w:rFonts w:hint="eastAsia" w:ascii="宋体" w:hAnsi="宋体"/>
          <w:color w:val="000000"/>
          <w:sz w:val="24"/>
          <w:szCs w:val="24"/>
          <w:highlight w:val="none"/>
          <w:lang w:val="en-US" w:eastAsia="zh-CN"/>
        </w:rPr>
        <w:t>单位</w:t>
      </w:r>
      <w:r>
        <w:rPr>
          <w:rFonts w:hint="eastAsia" w:ascii="宋体" w:hAnsi="宋体"/>
          <w:color w:val="000000"/>
          <w:sz w:val="24"/>
          <w:szCs w:val="24"/>
          <w:highlight w:val="none"/>
        </w:rPr>
        <w:t>章）</w:t>
      </w:r>
    </w:p>
    <w:p>
      <w:pPr>
        <w:spacing w:line="600" w:lineRule="auto"/>
        <w:rPr>
          <w:rFonts w:ascii="宋体"/>
          <w:color w:val="000000"/>
          <w:sz w:val="24"/>
          <w:szCs w:val="24"/>
          <w:highlight w:val="none"/>
        </w:rPr>
      </w:pPr>
      <w:r>
        <w:rPr>
          <w:rFonts w:hint="eastAsia" w:ascii="宋体" w:hAnsi="宋体"/>
          <w:color w:val="000000"/>
          <w:sz w:val="24"/>
          <w:szCs w:val="24"/>
          <w:highlight w:val="none"/>
        </w:rPr>
        <w:t>法定代表人：</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签字并</w:t>
      </w:r>
      <w:r>
        <w:rPr>
          <w:rFonts w:hint="eastAsia" w:ascii="宋体" w:hAnsi="宋体"/>
          <w:color w:val="000000"/>
          <w:sz w:val="24"/>
          <w:szCs w:val="24"/>
          <w:highlight w:val="none"/>
        </w:rPr>
        <w:t>盖章）</w:t>
      </w:r>
    </w:p>
    <w:p>
      <w:pPr>
        <w:spacing w:line="600" w:lineRule="auto"/>
        <w:rPr>
          <w:rFonts w:hint="default" w:ascii="宋体" w:eastAsia="宋体"/>
          <w:color w:val="000000"/>
          <w:sz w:val="24"/>
          <w:szCs w:val="24"/>
          <w:highlight w:val="none"/>
          <w:u w:val="single"/>
          <w:lang w:val="en-US" w:eastAsia="zh-CN"/>
        </w:rPr>
      </w:pPr>
      <w:r>
        <w:rPr>
          <w:rFonts w:hint="eastAsia" w:ascii="宋体" w:hAnsi="宋体"/>
          <w:color w:val="000000"/>
          <w:sz w:val="24"/>
          <w:szCs w:val="24"/>
          <w:highlight w:val="none"/>
        </w:rPr>
        <w:t>单位地址：</w:t>
      </w:r>
      <w:r>
        <w:rPr>
          <w:rFonts w:hint="eastAsia" w:ascii="宋体" w:hAnsi="宋体"/>
          <w:color w:val="000000"/>
          <w:sz w:val="24"/>
          <w:szCs w:val="24"/>
          <w:highlight w:val="none"/>
          <w:u w:val="none"/>
          <w:lang w:val="en-US" w:eastAsia="zh-CN"/>
        </w:rPr>
        <w:t xml:space="preserve">                                  </w:t>
      </w:r>
      <w:r>
        <w:rPr>
          <w:rFonts w:hint="eastAsia" w:ascii="宋体" w:hAnsi="宋体"/>
          <w:color w:val="000000"/>
          <w:sz w:val="24"/>
          <w:szCs w:val="24"/>
          <w:highlight w:val="none"/>
          <w:u w:val="single"/>
          <w:lang w:val="en-US" w:eastAsia="zh-CN"/>
        </w:rPr>
        <w:t xml:space="preserve">                  </w:t>
      </w:r>
    </w:p>
    <w:p>
      <w:pPr>
        <w:spacing w:line="600" w:lineRule="auto"/>
        <w:rPr>
          <w:rFonts w:hint="default" w:ascii="宋体"/>
          <w:color w:val="000000"/>
          <w:sz w:val="24"/>
          <w:szCs w:val="24"/>
          <w:highlight w:val="none"/>
          <w:lang w:val="en-US"/>
        </w:rPr>
      </w:pPr>
      <w:r>
        <w:rPr>
          <w:rFonts w:hint="eastAsia" w:ascii="宋体" w:hAnsi="宋体"/>
          <w:color w:val="000000"/>
          <w:sz w:val="24"/>
          <w:szCs w:val="24"/>
          <w:highlight w:val="none"/>
        </w:rPr>
        <w:t>联系人：</w:t>
      </w:r>
      <w:r>
        <w:rPr>
          <w:rFonts w:hint="eastAsia" w:ascii="宋体" w:hAnsi="宋体"/>
          <w:color w:val="000000"/>
          <w:sz w:val="24"/>
          <w:szCs w:val="24"/>
          <w:highlight w:val="none"/>
          <w:u w:val="single"/>
          <w:lang w:val="en-US" w:eastAsia="zh-CN"/>
        </w:rPr>
        <w:t xml:space="preserve">                             </w:t>
      </w:r>
    </w:p>
    <w:p>
      <w:pPr>
        <w:spacing w:line="600" w:lineRule="auto"/>
        <w:rPr>
          <w:rFonts w:ascii="宋体"/>
          <w:color w:val="000000"/>
          <w:sz w:val="24"/>
          <w:szCs w:val="24"/>
          <w:highlight w:val="none"/>
        </w:rPr>
      </w:pPr>
      <w:r>
        <w:rPr>
          <w:rFonts w:hint="eastAsia" w:ascii="宋体" w:hAnsi="宋体"/>
          <w:color w:val="000000"/>
          <w:sz w:val="24"/>
          <w:szCs w:val="24"/>
          <w:highlight w:val="none"/>
        </w:rPr>
        <w:t>联系电话：</w:t>
      </w:r>
      <w:r>
        <w:rPr>
          <w:rFonts w:hint="eastAsia" w:ascii="宋体" w:hAnsi="宋体"/>
          <w:color w:val="000000"/>
          <w:sz w:val="24"/>
          <w:szCs w:val="24"/>
          <w:highlight w:val="none"/>
          <w:u w:val="single"/>
          <w:lang w:val="en-US" w:eastAsia="zh-CN"/>
        </w:rPr>
        <w:t xml:space="preserve">                           </w:t>
      </w:r>
    </w:p>
    <w:p>
      <w:pPr>
        <w:spacing w:line="300" w:lineRule="auto"/>
        <w:rPr>
          <w:rFonts w:hint="eastAsia" w:ascii="宋体" w:hAnsi="宋体"/>
          <w:color w:val="000000"/>
          <w:sz w:val="24"/>
          <w:szCs w:val="24"/>
          <w:highlight w:val="none"/>
        </w:rPr>
      </w:pP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日</w:t>
      </w:r>
    </w:p>
    <w:p>
      <w:pPr>
        <w:spacing w:line="300" w:lineRule="auto"/>
        <w:rPr>
          <w:rFonts w:hint="eastAsia" w:ascii="宋体" w:hAnsi="宋体" w:eastAsia="宋体" w:cs="宋体"/>
          <w:b/>
          <w:color w:val="auto"/>
          <w:sz w:val="24"/>
          <w:szCs w:val="24"/>
          <w:highlight w:val="none"/>
        </w:rPr>
      </w:pPr>
    </w:p>
    <w:p>
      <w:pPr>
        <w:pStyle w:val="13"/>
        <w:rPr>
          <w:rFonts w:hint="eastAsia"/>
        </w:rPr>
      </w:pPr>
    </w:p>
    <w:p>
      <w:pPr>
        <w:spacing w:line="360" w:lineRule="auto"/>
        <w:rPr>
          <w:rFonts w:hint="eastAsia" w:ascii="宋体" w:hAnsi="宋体"/>
          <w:color w:val="000000"/>
          <w:sz w:val="24"/>
          <w:lang w:eastAsia="zh-CN"/>
        </w:rPr>
      </w:pPr>
    </w:p>
    <w:p>
      <w:pPr>
        <w:pStyle w:val="40"/>
        <w:rPr>
          <w:rFonts w:hint="eastAsia" w:ascii="宋体" w:hAnsi="宋体"/>
          <w:color w:val="000000"/>
          <w:sz w:val="24"/>
          <w:lang w:eastAsia="zh-CN"/>
        </w:rPr>
      </w:pPr>
    </w:p>
    <w:p>
      <w:pPr>
        <w:pStyle w:val="40"/>
        <w:ind w:firstLine="562" w:firstLineChars="200"/>
        <w:jc w:val="center"/>
        <w:rPr>
          <w:rFonts w:hint="eastAsia" w:asciiTheme="minorEastAsia" w:hAnsiTheme="minorEastAsia" w:eastAsiaTheme="minorEastAsia" w:cstheme="minorEastAsia"/>
          <w:b/>
          <w:bCs w:val="0"/>
          <w:kern w:val="2"/>
          <w:sz w:val="28"/>
          <w:szCs w:val="28"/>
          <w:lang w:val="en-US" w:eastAsia="zh-CN" w:bidi="ar-SA"/>
        </w:rPr>
      </w:pPr>
      <w:r>
        <w:rPr>
          <w:rFonts w:hint="eastAsia" w:asciiTheme="minorEastAsia" w:hAnsiTheme="minorEastAsia" w:eastAsiaTheme="minorEastAsia" w:cstheme="minorEastAsia"/>
          <w:b/>
          <w:bCs w:val="0"/>
          <w:kern w:val="2"/>
          <w:sz w:val="28"/>
          <w:szCs w:val="28"/>
          <w:lang w:val="en-US" w:eastAsia="zh-CN" w:bidi="ar-SA"/>
        </w:rPr>
        <w:t>资格证明文件</w:t>
      </w:r>
    </w:p>
    <w:p>
      <w:pPr>
        <w:pStyle w:val="40"/>
        <w:ind w:firstLine="560" w:firstLineChars="200"/>
        <w:jc w:val="both"/>
        <w:rPr>
          <w:rFonts w:hint="eastAsia" w:ascii="宋体" w:hAnsi="宋体" w:eastAsia="宋体" w:cs="宋体"/>
          <w:sz w:val="28"/>
          <w:szCs w:val="28"/>
          <w:lang w:val="en-US" w:eastAsia="zh-CN"/>
        </w:rPr>
      </w:pPr>
      <w:r>
        <w:rPr>
          <w:rFonts w:hint="eastAsia" w:ascii="宋体" w:hAnsi="宋体" w:eastAsia="宋体" w:cs="宋体"/>
          <w:b w:val="0"/>
          <w:bCs/>
          <w:kern w:val="2"/>
          <w:sz w:val="28"/>
          <w:szCs w:val="28"/>
          <w:lang w:val="en-US" w:eastAsia="zh-CN" w:bidi="ar-SA"/>
        </w:rPr>
        <w:t>1.</w:t>
      </w:r>
      <w:r>
        <w:rPr>
          <w:rFonts w:hint="eastAsia" w:ascii="宋体" w:hAnsi="宋体" w:eastAsia="宋体" w:cs="宋体"/>
          <w:b w:val="0"/>
          <w:bCs/>
          <w:sz w:val="28"/>
          <w:szCs w:val="28"/>
        </w:rPr>
        <w:t>营业执照副本</w:t>
      </w:r>
      <w:r>
        <w:rPr>
          <w:rFonts w:hint="eastAsia" w:asciiTheme="minorEastAsia" w:hAnsiTheme="minorEastAsia" w:eastAsiaTheme="minorEastAsia" w:cstheme="minorEastAsia"/>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kinsoku/>
        <w:wordWrap/>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sz w:val="28"/>
          <w:szCs w:val="28"/>
          <w:lang w:val="zh-CN" w:eastAsia="zh-CN"/>
        </w:rPr>
      </w:pP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20</w:t>
      </w:r>
      <w:r>
        <w:rPr>
          <w:rFonts w:hint="eastAsia" w:asciiTheme="minorEastAsia" w:hAnsiTheme="minorEastAsia" w:eastAsiaTheme="minorEastAsia" w:cstheme="minorEastAsia"/>
          <w:b w:val="0"/>
          <w:bCs/>
          <w:sz w:val="28"/>
          <w:szCs w:val="28"/>
          <w:lang w:val="en-US" w:eastAsia="zh-CN"/>
        </w:rPr>
        <w:t>20</w:t>
      </w:r>
      <w:r>
        <w:rPr>
          <w:rFonts w:hint="eastAsia" w:asciiTheme="minorEastAsia" w:hAnsiTheme="minorEastAsia" w:eastAsiaTheme="minorEastAsia" w:cstheme="minorEastAsia"/>
          <w:b w:val="0"/>
          <w:bCs/>
          <w:sz w:val="28"/>
          <w:szCs w:val="28"/>
          <w:lang w:val="zh-CN" w:eastAsia="zh-CN"/>
        </w:rPr>
        <w:t>年至202</w:t>
      </w:r>
      <w:r>
        <w:rPr>
          <w:rFonts w:hint="eastAsia" w:asciiTheme="minorEastAsia" w:hAnsiTheme="minorEastAsia" w:eastAsiaTheme="minorEastAsia" w:cstheme="minorEastAsia"/>
          <w:b w:val="0"/>
          <w:bCs/>
          <w:sz w:val="28"/>
          <w:szCs w:val="28"/>
          <w:lang w:val="en-US" w:eastAsia="zh-CN"/>
        </w:rPr>
        <w:t>2</w:t>
      </w:r>
      <w:r>
        <w:rPr>
          <w:rFonts w:hint="eastAsia" w:asciiTheme="minorEastAsia" w:hAnsiTheme="minorEastAsia" w:eastAsiaTheme="minorEastAsia" w:cstheme="minorEastAsia"/>
          <w:b w:val="0"/>
          <w:bCs/>
          <w:sz w:val="28"/>
          <w:szCs w:val="28"/>
          <w:lang w:val="zh-CN" w:eastAsia="zh-CN"/>
        </w:rPr>
        <w:t>年三年内任一年度经第三方机构审计的财务</w:t>
      </w:r>
      <w:r>
        <w:rPr>
          <w:rFonts w:hint="eastAsia" w:asciiTheme="minorEastAsia" w:hAnsiTheme="minorEastAsia" w:eastAsiaTheme="minorEastAsia" w:cstheme="minorEastAsia"/>
          <w:b w:val="0"/>
          <w:bCs/>
          <w:color w:val="auto"/>
          <w:sz w:val="28"/>
          <w:szCs w:val="28"/>
          <w:lang w:val="zh-CN" w:eastAsia="zh-CN"/>
        </w:rPr>
        <w:t>审计报告或财务报表</w:t>
      </w:r>
      <w:r>
        <w:rPr>
          <w:rFonts w:hint="eastAsia" w:asciiTheme="minorEastAsia" w:hAnsiTheme="minorEastAsia" w:eastAsiaTheme="minorEastAsia" w:cstheme="minorEastAsia"/>
          <w:b w:val="0"/>
          <w:bCs/>
          <w:sz w:val="28"/>
          <w:szCs w:val="28"/>
          <w:lang w:val="zh-CN" w:eastAsia="zh-CN"/>
        </w:rPr>
        <w:t>（新成立公司可不提供）</w:t>
      </w:r>
      <w:r>
        <w:rPr>
          <w:rFonts w:hint="eastAsia" w:asciiTheme="minorEastAsia" w:hAnsiTheme="minorEastAsia" w:eastAsiaTheme="minorEastAsia" w:cstheme="minorEastAsia"/>
          <w:color w:val="000000"/>
          <w:sz w:val="28"/>
          <w:szCs w:val="28"/>
        </w:rPr>
        <w:t>（加</w:t>
      </w:r>
      <w:r>
        <w:rPr>
          <w:rFonts w:hint="eastAsia" w:asciiTheme="minorEastAsia" w:hAnsiTheme="minorEastAsia" w:eastAsiaTheme="minorEastAsia" w:cstheme="minorEastAsia"/>
          <w:color w:val="000000"/>
          <w:sz w:val="28"/>
          <w:szCs w:val="28"/>
          <w:lang w:eastAsia="zh-CN"/>
        </w:rPr>
        <w:t>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p>
    <w:p>
      <w:pPr>
        <w:keepNext w:val="0"/>
        <w:keepLines w:val="0"/>
        <w:pageBreakBefore w:val="0"/>
        <w:widowControl w:val="0"/>
        <w:numPr>
          <w:ilvl w:val="0"/>
          <w:numId w:val="0"/>
        </w:numPr>
        <w:kinsoku/>
        <w:wordWrap/>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Theme="minorEastAsia" w:hAnsiTheme="minorEastAsia" w:eastAsiaTheme="minorEastAsia" w:cstheme="minorEastAsia"/>
          <w:color w:val="000000"/>
          <w:sz w:val="28"/>
          <w:szCs w:val="28"/>
          <w:lang w:eastAsia="zh-CN"/>
        </w:rPr>
        <w:t>投标保证金基本账户汇款凭证或银行保函</w:t>
      </w:r>
      <w:r>
        <w:rPr>
          <w:rFonts w:hint="eastAsia" w:ascii="宋体" w:hAnsi="宋体" w:eastAsia="宋体" w:cs="宋体"/>
          <w:color w:val="000000"/>
          <w:sz w:val="28"/>
          <w:szCs w:val="28"/>
        </w:rPr>
        <w:t>（加盖</w:t>
      </w:r>
      <w:r>
        <w:rPr>
          <w:rFonts w:hint="eastAsia" w:asciiTheme="minorEastAsia" w:hAnsiTheme="minorEastAsia" w:eastAsiaTheme="minorEastAsia" w:cstheme="minorEastAsia"/>
          <w:color w:val="000000"/>
          <w:sz w:val="28"/>
          <w:szCs w:val="28"/>
          <w:lang w:val="en-US" w:eastAsia="zh-CN"/>
        </w:rPr>
        <w:t>CA</w:t>
      </w:r>
      <w:r>
        <w:rPr>
          <w:rFonts w:hint="eastAsia" w:asciiTheme="minorEastAsia" w:hAnsiTheme="minorEastAsia" w:eastAsiaTheme="minorEastAsia" w:cstheme="minorEastAsia"/>
          <w:color w:val="000000"/>
          <w:sz w:val="28"/>
          <w:szCs w:val="28"/>
          <w:lang w:eastAsia="zh-CN"/>
        </w:rPr>
        <w:t>电子</w:t>
      </w:r>
      <w:r>
        <w:rPr>
          <w:rFonts w:hint="eastAsia" w:asciiTheme="minorEastAsia" w:hAnsiTheme="minorEastAsia" w:eastAsiaTheme="minorEastAsia" w:cstheme="minorEastAsia"/>
          <w:color w:val="000000"/>
          <w:sz w:val="28"/>
          <w:szCs w:val="28"/>
        </w:rPr>
        <w:t>章复印件</w:t>
      </w:r>
      <w:r>
        <w:rPr>
          <w:rFonts w:hint="eastAsia" w:ascii="宋体" w:hAnsi="宋体" w:eastAsia="宋体" w:cs="宋体"/>
          <w:color w:val="000000"/>
          <w:sz w:val="28"/>
          <w:szCs w:val="28"/>
        </w:rPr>
        <w:t>）</w:t>
      </w:r>
    </w:p>
    <w:p>
      <w:pPr>
        <w:pStyle w:val="164"/>
        <w:spacing w:line="360" w:lineRule="auto"/>
        <w:ind w:firstLine="548" w:firstLineChars="195"/>
        <w:rPr>
          <w:rFonts w:hint="eastAsia"/>
          <w:b/>
          <w:bCs/>
          <w:sz w:val="28"/>
          <w:szCs w:val="28"/>
          <w:lang w:val="en-US" w:eastAsia="zh-CN"/>
        </w:rPr>
      </w:pPr>
      <w:r>
        <w:rPr>
          <w:rFonts w:hint="eastAsia" w:ascii="宋体" w:hAnsi="宋体" w:cs="Arial"/>
          <w:b/>
          <w:bCs/>
          <w:color w:val="auto"/>
          <w:kern w:val="1"/>
          <w:sz w:val="28"/>
          <w:szCs w:val="28"/>
          <w:lang w:val="en-GB" w:eastAsia="zh-CN"/>
        </w:rPr>
        <w:t>注：</w:t>
      </w:r>
      <w:r>
        <w:rPr>
          <w:rFonts w:ascii="宋体" w:hAnsi="宋体" w:cs="Arial"/>
          <w:b/>
          <w:bCs/>
          <w:color w:val="auto"/>
          <w:kern w:val="1"/>
          <w:sz w:val="28"/>
          <w:szCs w:val="28"/>
          <w:lang w:val="en-GB"/>
        </w:rPr>
        <w:t>供应商的资格证明材料必须真实、有效、完整，且以中文为准，其中的字体、印章要清晰。否则，其投标文件将会被拒绝</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一、</w:t>
      </w:r>
      <w:r>
        <w:rPr>
          <w:rFonts w:hint="eastAsia" w:asciiTheme="minorEastAsia" w:hAnsiTheme="minorEastAsia" w:eastAsiaTheme="minorEastAsia" w:cstheme="minorEastAsia"/>
          <w:b/>
          <w:sz w:val="28"/>
          <w:szCs w:val="28"/>
        </w:rPr>
        <w:t>投标报价书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承诺函</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报价一览表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明细报价表</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二、</w:t>
      </w:r>
      <w:r>
        <w:rPr>
          <w:rFonts w:hint="eastAsia" w:asciiTheme="minorEastAsia" w:hAnsiTheme="minorEastAsia" w:eastAsiaTheme="minorEastAsia" w:cstheme="minorEastAsia"/>
          <w:b/>
          <w:sz w:val="28"/>
          <w:szCs w:val="28"/>
        </w:rPr>
        <w:t>商务投标文件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投标人必须按要求如实、</w:t>
      </w:r>
      <w:r>
        <w:rPr>
          <w:rFonts w:hint="eastAsia" w:asciiTheme="minorEastAsia" w:hAnsiTheme="minorEastAsia" w:eastAsiaTheme="minorEastAsia" w:cstheme="minorEastAsia"/>
          <w:sz w:val="28"/>
          <w:szCs w:val="28"/>
          <w:u w:val="single"/>
        </w:rPr>
        <w:t>准确</w:t>
      </w:r>
      <w:r>
        <w:rPr>
          <w:rFonts w:hint="eastAsia" w:asciiTheme="minorEastAsia" w:hAnsiTheme="minorEastAsia" w:eastAsiaTheme="minorEastAsia" w:cstheme="minorEastAsia"/>
          <w:sz w:val="28"/>
          <w:szCs w:val="28"/>
        </w:rPr>
        <w:t>、完整的提供评估因素要求的各类文件资料。否则投标将不被接受。投标文件包括以下部分（但不局限于以下部分）：</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投标人有效法人营业执照、资质证书</w:t>
      </w:r>
      <w:r>
        <w:rPr>
          <w:rFonts w:hint="eastAsia" w:asciiTheme="minorEastAsia" w:hAnsiTheme="minorEastAsia" w:eastAsiaTheme="minorEastAsia" w:cstheme="minorEastAsia"/>
          <w:sz w:val="28"/>
          <w:szCs w:val="28"/>
          <w:lang w:eastAsia="zh-CN"/>
        </w:rPr>
        <w:t>、信用查询</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2.2法定代表人授权委托书</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2.3供应商基本情况表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2.4投标保证金缴纳凭证及基本账户开户证明资料</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商务条款偏离表；乙方如对商务条款有偏离意向，必须在标书中注明偏离事项，凡是未注明偏离意向的标书视认为响应本标书条款.包括付款方式等。</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2.6（投标人）《反商业贿赂承诺书》</w:t>
      </w:r>
    </w:p>
    <w:p>
      <w:pPr>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color w:val="auto"/>
          <w:sz w:val="28"/>
          <w:szCs w:val="28"/>
          <w:highlight w:val="none"/>
        </w:rPr>
        <w:t>参加政府采购活动前三年内，在经营活动中没有重大违法记录</w:t>
      </w:r>
    </w:p>
    <w:p>
      <w:pPr>
        <w:spacing w:line="360" w:lineRule="auto"/>
        <w:ind w:firstLine="560" w:firstLineChars="200"/>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lang w:val="en-US" w:eastAsia="zh-CN"/>
        </w:rPr>
        <w:t>2.8</w:t>
      </w:r>
      <w:r>
        <w:rPr>
          <w:rFonts w:hint="eastAsia" w:ascii="宋体" w:hAnsi="宋体" w:eastAsia="宋体" w:cs="宋体"/>
          <w:color w:val="auto"/>
          <w:sz w:val="28"/>
          <w:szCs w:val="28"/>
          <w:highlight w:val="none"/>
          <w:shd w:val="clear" w:color="auto" w:fill="auto"/>
          <w:lang w:val="en-US" w:eastAsia="zh-CN"/>
        </w:rPr>
        <w:t>非联合体承诺</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color w:val="auto"/>
          <w:sz w:val="28"/>
          <w:szCs w:val="28"/>
          <w:highlight w:val="none"/>
          <w:lang w:val="zh-CN" w:eastAsia="zh-CN"/>
        </w:rPr>
      </w:pP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color w:val="auto"/>
          <w:sz w:val="28"/>
          <w:szCs w:val="28"/>
          <w:lang w:eastAsia="zh-CN"/>
        </w:rPr>
        <w:t>提供近三年（</w:t>
      </w:r>
      <w:r>
        <w:rPr>
          <w:rFonts w:hint="eastAsia" w:asciiTheme="minorEastAsia" w:hAnsiTheme="minorEastAsia" w:eastAsiaTheme="minorEastAsia" w:cstheme="minorEastAsia"/>
          <w:color w:val="auto"/>
          <w:sz w:val="28"/>
          <w:szCs w:val="28"/>
          <w:lang w:val="en-US" w:eastAsia="zh-CN"/>
        </w:rPr>
        <w:t>2020年、2021年、2022年</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b w:val="0"/>
          <w:bCs/>
          <w:color w:val="auto"/>
          <w:sz w:val="28"/>
          <w:szCs w:val="28"/>
          <w:highlight w:val="none"/>
          <w:lang w:val="zh-CN" w:eastAsia="zh-CN"/>
        </w:rPr>
        <w:t>内任一年度经第三方机构审计的财务审计报告或财务报表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2.10</w:t>
      </w:r>
      <w:r>
        <w:rPr>
          <w:rFonts w:hint="eastAsia" w:asciiTheme="minorEastAsia" w:hAnsiTheme="minorEastAsia" w:eastAsiaTheme="minorEastAsia" w:cstheme="minorEastAsia"/>
          <w:sz w:val="28"/>
          <w:szCs w:val="28"/>
        </w:rPr>
        <w:t>近三年（2020年1月至今）类似业绩表</w:t>
      </w:r>
      <w:r>
        <w:rPr>
          <w:rFonts w:hint="eastAsia" w:ascii="宋体" w:hAnsi="宋体" w:eastAsia="宋体" w:cs="宋体"/>
          <w:color w:val="auto"/>
          <w:sz w:val="28"/>
          <w:szCs w:val="28"/>
          <w:highlight w:val="none"/>
          <w:shd w:val="clear" w:color="auto" w:fill="auto"/>
          <w:lang w:val="en-US" w:eastAsia="zh-CN"/>
        </w:rPr>
        <w:t>及业主验收报告</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业绩</w:t>
      </w:r>
      <w:r>
        <w:rPr>
          <w:rFonts w:hint="eastAsia" w:asciiTheme="minorEastAsia" w:hAnsiTheme="minorEastAsia" w:eastAsiaTheme="minorEastAsia" w:cstheme="minorEastAsia"/>
          <w:sz w:val="28"/>
          <w:szCs w:val="28"/>
        </w:rPr>
        <w:t>提供证明材料：合同复印件</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中标通知书复印件</w:t>
      </w:r>
      <w:r>
        <w:rPr>
          <w:rFonts w:hint="eastAsia" w:asciiTheme="minorEastAsia" w:hAnsiTheme="minorEastAsia" w:eastAsiaTheme="minorEastAsia" w:cstheme="minorEastAsia"/>
          <w:sz w:val="28"/>
          <w:szCs w:val="28"/>
          <w:lang w:eastAsia="zh-CN"/>
        </w:rPr>
        <w:t>；业主验收报告证明材料：可以</w:t>
      </w:r>
      <w:r>
        <w:rPr>
          <w:rFonts w:hint="eastAsia" w:asciiTheme="minorEastAsia" w:hAnsiTheme="minorEastAsia" w:eastAsiaTheme="minorEastAsia" w:cstheme="minorEastAsia"/>
          <w:sz w:val="28"/>
          <w:szCs w:val="28"/>
        </w:rPr>
        <w:t>以任何形式，但须有业主单位公章或负责人签字）</w:t>
      </w:r>
    </w:p>
    <w:p>
      <w:pPr>
        <w:pStyle w:val="22"/>
        <w:spacing w:line="360" w:lineRule="auto"/>
        <w:ind w:left="0" w:leftChars="0" w:firstLine="560" w:firstLineChars="200"/>
        <w:rPr>
          <w:rFonts w:hint="eastAsia" w:eastAsiaTheme="minorEastAsia"/>
          <w:lang w:val="en-US" w:eastAsia="zh-CN"/>
        </w:rPr>
      </w:pPr>
      <w:r>
        <w:rPr>
          <w:rFonts w:hint="eastAsia" w:asciiTheme="minorEastAsia" w:hAnsiTheme="minorEastAsia" w:eastAsiaTheme="minorEastAsia" w:cstheme="minorEastAsia"/>
          <w:sz w:val="28"/>
          <w:szCs w:val="28"/>
          <w:lang w:val="en-US" w:eastAsia="zh-CN"/>
        </w:rPr>
        <w:t>2.11</w:t>
      </w:r>
      <w:r>
        <w:rPr>
          <w:rFonts w:hint="eastAsia" w:asciiTheme="minorEastAsia" w:hAnsiTheme="minorEastAsia" w:eastAsiaTheme="minorEastAsia" w:cstheme="minorEastAsia"/>
          <w:sz w:val="28"/>
          <w:szCs w:val="28"/>
        </w:rPr>
        <w:t>拟投入本项目机械、材料、器具设备配置</w:t>
      </w:r>
      <w:r>
        <w:rPr>
          <w:rFonts w:hint="eastAsia" w:asciiTheme="minorEastAsia" w:hAnsiTheme="minorEastAsia" w:eastAsiaTheme="minorEastAsia" w:cstheme="minorEastAsia"/>
          <w:sz w:val="28"/>
          <w:szCs w:val="28"/>
          <w:lang w:eastAsia="zh-CN"/>
        </w:rPr>
        <w:t>（格式自拟）</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eastAsiaTheme="minorEastAsia"/>
          <w:b w:val="0"/>
          <w:bCs w:val="0"/>
          <w:lang w:val="en-US" w:eastAsia="zh-CN"/>
        </w:rPr>
      </w:pPr>
      <w:r>
        <w:rPr>
          <w:rFonts w:hint="eastAsia" w:asciiTheme="minorEastAsia" w:hAnsiTheme="minorEastAsia" w:eastAsiaTheme="minorEastAsia" w:cstheme="minorEastAsia"/>
          <w:b w:val="0"/>
          <w:bCs w:val="0"/>
          <w:sz w:val="28"/>
          <w:szCs w:val="28"/>
          <w:lang w:val="en-US" w:eastAsia="zh-CN"/>
        </w:rPr>
        <w:t>2.12中小企业声明函</w:t>
      </w: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lang w:eastAsia="zh-CN"/>
        </w:rPr>
      </w:pPr>
    </w:p>
    <w:p>
      <w:pPr>
        <w:pStyle w:val="40"/>
        <w:rPr>
          <w:rFonts w:hint="eastAsia"/>
          <w:lang w:eastAsia="zh-CN"/>
        </w:rPr>
      </w:pPr>
    </w:p>
    <w:p>
      <w:pPr>
        <w:keepNext w:val="0"/>
        <w:keepLines w:val="0"/>
        <w:pageBreakBefore w:val="0"/>
        <w:widowControl w:val="0"/>
        <w:kinsoku/>
        <w:wordWrap/>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eastAsia="zh-CN"/>
        </w:rPr>
        <w:t>三、</w:t>
      </w:r>
      <w:r>
        <w:rPr>
          <w:rFonts w:hint="eastAsia" w:asciiTheme="minorEastAsia" w:hAnsiTheme="minorEastAsia" w:eastAsiaTheme="minorEastAsia" w:cstheme="minorEastAsia"/>
          <w:b/>
          <w:sz w:val="28"/>
          <w:szCs w:val="28"/>
        </w:rPr>
        <w:t>技术投标文件</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3.1项目负责人简历表</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default"/>
          <w:b w:val="0"/>
          <w:bCs w:val="0"/>
          <w:lang w:val="en-US" w:eastAsia="zh-CN"/>
        </w:rPr>
      </w:pPr>
      <w:r>
        <w:rPr>
          <w:rFonts w:hint="eastAsia" w:asciiTheme="minorEastAsia" w:hAnsiTheme="minorEastAsia" w:eastAsiaTheme="minorEastAsia" w:cstheme="minorEastAsia"/>
          <w:b w:val="0"/>
          <w:bCs w:val="0"/>
          <w:sz w:val="28"/>
          <w:szCs w:val="28"/>
          <w:lang w:val="en-US" w:eastAsia="zh-CN"/>
        </w:rPr>
        <w:t>3.2</w:t>
      </w:r>
      <w:r>
        <w:rPr>
          <w:rFonts w:hint="eastAsia" w:asciiTheme="minorEastAsia" w:hAnsiTheme="minorEastAsia" w:eastAsiaTheme="minorEastAsia" w:cstheme="minorEastAsia"/>
          <w:b w:val="0"/>
          <w:bCs/>
          <w:sz w:val="28"/>
          <w:szCs w:val="28"/>
          <w:highlight w:val="none"/>
          <w:lang w:val="en-US" w:eastAsia="zh-CN"/>
        </w:rPr>
        <w:t>人员配备情况</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3.3</w:t>
      </w:r>
      <w:r>
        <w:rPr>
          <w:rFonts w:hint="eastAsia" w:asciiTheme="minorEastAsia" w:hAnsiTheme="minorEastAsia" w:eastAsiaTheme="minorEastAsia" w:cstheme="minorEastAsia"/>
          <w:color w:val="auto"/>
          <w:sz w:val="28"/>
          <w:szCs w:val="28"/>
        </w:rPr>
        <w:t>技术方案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安全生产作业措施方案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3.5进度计划安排方案</w:t>
      </w:r>
    </w:p>
    <w:p>
      <w:pPr>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 w:val="28"/>
          <w:szCs w:val="28"/>
        </w:rPr>
      </w:pPr>
      <w:r>
        <w:rPr>
          <w:rFonts w:hint="eastAsia"/>
          <w:lang w:val="en-US" w:eastAsia="zh-CN"/>
        </w:rPr>
        <w:t xml:space="preserve"> </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6</w:t>
      </w:r>
      <w:r>
        <w:rPr>
          <w:rFonts w:hint="eastAsia" w:asciiTheme="minorEastAsia" w:hAnsiTheme="minorEastAsia" w:eastAsiaTheme="minorEastAsia" w:cstheme="minorEastAsia"/>
          <w:color w:val="auto"/>
          <w:sz w:val="28"/>
          <w:szCs w:val="28"/>
          <w:lang w:val="en-US" w:eastAsia="zh-CN"/>
        </w:rPr>
        <w:t>服务质量保障措施方案</w:t>
      </w:r>
    </w:p>
    <w:p>
      <w:pPr>
        <w:keepNext w:val="0"/>
        <w:keepLines w:val="0"/>
        <w:pageBreakBefore w:val="0"/>
        <w:widowControl w:val="0"/>
        <w:kinsoku/>
        <w:wordWrap/>
        <w:overflowPunct w:val="0"/>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lang w:val="en-US"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7</w:t>
      </w:r>
      <w:r>
        <w:rPr>
          <w:rFonts w:hint="eastAsia" w:asciiTheme="minorEastAsia" w:hAnsiTheme="minorEastAsia" w:eastAsiaTheme="minorEastAsia" w:cstheme="minorEastAsia"/>
          <w:kern w:val="0"/>
          <w:sz w:val="28"/>
          <w:szCs w:val="28"/>
          <w:lang w:val="en-US" w:eastAsia="zh-CN"/>
        </w:rPr>
        <w:t>突发事件处理预案</w:t>
      </w:r>
    </w:p>
    <w:p>
      <w:pPr>
        <w:pStyle w:val="40"/>
        <w:rPr>
          <w:rFonts w:hint="eastAsia" w:asciiTheme="minorEastAsia" w:hAnsiTheme="minorEastAsia" w:eastAsiaTheme="minorEastAsia" w:cstheme="minorEastAsia"/>
          <w:kern w:val="0"/>
          <w:sz w:val="28"/>
          <w:szCs w:val="28"/>
          <w:lang w:val="en-US" w:eastAsia="zh-CN"/>
        </w:rPr>
      </w:pPr>
    </w:p>
    <w:p>
      <w:pPr>
        <w:rPr>
          <w:rFonts w:hint="eastAsia" w:asciiTheme="minorEastAsia" w:hAnsiTheme="minorEastAsia" w:eastAsiaTheme="minorEastAsia" w:cstheme="minorEastAsia"/>
          <w:kern w:val="0"/>
          <w:sz w:val="28"/>
          <w:szCs w:val="28"/>
          <w:lang w:val="en-US" w:eastAsia="zh-CN"/>
        </w:rPr>
      </w:pPr>
    </w:p>
    <w:p>
      <w:pPr>
        <w:rPr>
          <w:rFonts w:hint="eastAsia"/>
          <w:lang w:val="en-US" w:eastAsia="zh-CN"/>
        </w:rPr>
      </w:pPr>
    </w:p>
    <w:p>
      <w:pPr>
        <w:spacing w:line="360" w:lineRule="auto"/>
        <w:jc w:val="center"/>
        <w:rPr>
          <w:rFonts w:ascii="宋体"/>
          <w:b/>
          <w:bCs/>
          <w:sz w:val="28"/>
          <w:szCs w:val="28"/>
        </w:rPr>
      </w:pPr>
      <w:r>
        <w:rPr>
          <w:rFonts w:hint="eastAsia" w:ascii="宋体" w:hAnsi="宋体"/>
          <w:b/>
          <w:bCs/>
          <w:sz w:val="28"/>
          <w:szCs w:val="28"/>
          <w:lang w:eastAsia="zh-CN"/>
        </w:rPr>
        <w:t>承</w:t>
      </w:r>
      <w:r>
        <w:rPr>
          <w:rFonts w:hint="eastAsia" w:ascii="宋体" w:hAnsi="宋体"/>
          <w:b/>
          <w:bCs/>
          <w:sz w:val="28"/>
          <w:szCs w:val="28"/>
          <w:lang w:val="en-US" w:eastAsia="zh-CN"/>
        </w:rPr>
        <w:t xml:space="preserve"> </w:t>
      </w:r>
      <w:r>
        <w:rPr>
          <w:rFonts w:hint="eastAsia" w:ascii="宋体" w:hAnsi="宋体"/>
          <w:b/>
          <w:bCs/>
          <w:sz w:val="28"/>
          <w:szCs w:val="28"/>
          <w:lang w:eastAsia="zh-CN"/>
        </w:rPr>
        <w:t>诺</w:t>
      </w:r>
      <w:r>
        <w:rPr>
          <w:rFonts w:hint="eastAsia" w:ascii="宋体" w:hAnsi="宋体"/>
          <w:b/>
          <w:bCs/>
          <w:sz w:val="28"/>
          <w:szCs w:val="28"/>
        </w:rPr>
        <w:t xml:space="preserve"> 函</w:t>
      </w:r>
    </w:p>
    <w:p>
      <w:pPr>
        <w:spacing w:line="360" w:lineRule="auto"/>
        <w:rPr>
          <w:rFonts w:hint="eastAsia" w:ascii="宋体" w:eastAsia="宋体"/>
          <w:sz w:val="28"/>
          <w:szCs w:val="28"/>
          <w:lang w:eastAsia="zh-CN"/>
        </w:rPr>
      </w:pPr>
      <w:r>
        <w:rPr>
          <w:rFonts w:hint="eastAsia" w:ascii="宋体" w:hAnsi="宋体"/>
          <w:sz w:val="28"/>
          <w:szCs w:val="28"/>
        </w:rPr>
        <w:t>致：</w:t>
      </w:r>
      <w:r>
        <w:rPr>
          <w:rFonts w:hint="eastAsia" w:ascii="宋体" w:hAnsi="宋体"/>
          <w:sz w:val="28"/>
          <w:szCs w:val="28"/>
          <w:lang w:eastAsia="zh-CN"/>
        </w:rPr>
        <w:t>新疆煜信工程项目管理有限责任公司</w:t>
      </w:r>
    </w:p>
    <w:p>
      <w:pPr>
        <w:spacing w:line="360" w:lineRule="auto"/>
        <w:ind w:firstLine="435"/>
        <w:rPr>
          <w:rFonts w:ascii="宋体"/>
          <w:sz w:val="28"/>
          <w:szCs w:val="28"/>
        </w:rPr>
      </w:pPr>
      <w:r>
        <w:rPr>
          <w:rFonts w:hint="eastAsia" w:ascii="宋体" w:hAnsi="宋体"/>
          <w:sz w:val="28"/>
          <w:szCs w:val="28"/>
        </w:rPr>
        <w:t>根据贵方为</w:t>
      </w:r>
      <w:r>
        <w:rPr>
          <w:rFonts w:hint="eastAsia" w:ascii="宋体" w:hAnsi="宋体"/>
          <w:sz w:val="28"/>
          <w:szCs w:val="28"/>
          <w:u w:val="single"/>
          <w:lang w:val="en-US" w:eastAsia="zh-CN"/>
        </w:rPr>
        <w:t xml:space="preserve">  </w:t>
      </w:r>
      <w:r>
        <w:rPr>
          <w:rFonts w:hint="eastAsia" w:ascii="宋体" w:hAnsi="宋体"/>
          <w:sz w:val="28"/>
          <w:szCs w:val="28"/>
          <w:u w:val="single"/>
        </w:rPr>
        <w:t>（项目名称）</w:t>
      </w:r>
      <w:r>
        <w:rPr>
          <w:rFonts w:hint="eastAsia" w:ascii="宋体" w:hAnsi="宋体"/>
          <w:sz w:val="28"/>
          <w:szCs w:val="28"/>
          <w:u w:val="single"/>
          <w:lang w:val="en-US" w:eastAsia="zh-CN"/>
        </w:rPr>
        <w:t xml:space="preserve">    </w:t>
      </w:r>
      <w:r>
        <w:rPr>
          <w:rFonts w:hint="eastAsia" w:ascii="宋体" w:hAnsi="宋体"/>
          <w:sz w:val="28"/>
          <w:szCs w:val="28"/>
        </w:rPr>
        <w:t>采购货物/服务</w:t>
      </w:r>
      <w:r>
        <w:rPr>
          <w:rFonts w:hint="eastAsia" w:ascii="宋体" w:hAnsi="宋体"/>
          <w:sz w:val="28"/>
          <w:szCs w:val="28"/>
          <w:lang w:val="en-US" w:eastAsia="zh-CN"/>
        </w:rPr>
        <w:t>/工程</w:t>
      </w:r>
      <w:r>
        <w:rPr>
          <w:rFonts w:hint="eastAsia" w:ascii="宋体" w:hAnsi="宋体"/>
          <w:sz w:val="28"/>
          <w:szCs w:val="28"/>
        </w:rPr>
        <w:t>的报价邀请</w:t>
      </w:r>
      <w:r>
        <w:rPr>
          <w:rFonts w:hint="eastAsia" w:ascii="宋体" w:hAnsi="宋体"/>
          <w:sz w:val="28"/>
          <w:szCs w:val="28"/>
          <w:u w:val="single"/>
        </w:rPr>
        <w:t>（项目编号）</w:t>
      </w:r>
      <w:r>
        <w:rPr>
          <w:rFonts w:hint="eastAsia" w:ascii="宋体" w:hAnsi="宋体"/>
          <w:sz w:val="28"/>
          <w:szCs w:val="28"/>
        </w:rPr>
        <w:t>，签字代表</w:t>
      </w:r>
      <w:r>
        <w:rPr>
          <w:rFonts w:hint="eastAsia" w:ascii="宋体" w:hAnsi="宋体"/>
          <w:sz w:val="28"/>
          <w:szCs w:val="28"/>
          <w:u w:val="single"/>
        </w:rPr>
        <w:t>（姓名、职务）</w:t>
      </w:r>
      <w:r>
        <w:rPr>
          <w:rFonts w:hint="eastAsia" w:ascii="宋体" w:hAnsi="宋体"/>
          <w:sz w:val="28"/>
          <w:szCs w:val="28"/>
        </w:rPr>
        <w:t>经正式授权并代表响应人</w:t>
      </w:r>
      <w:r>
        <w:rPr>
          <w:rFonts w:hint="eastAsia" w:ascii="宋体" w:hAnsi="宋体"/>
          <w:sz w:val="28"/>
          <w:szCs w:val="28"/>
          <w:u w:val="single"/>
        </w:rPr>
        <w:t>（供应商名称、地址）</w:t>
      </w:r>
      <w:r>
        <w:rPr>
          <w:rFonts w:hint="eastAsia" w:ascii="宋体" w:hAnsi="宋体"/>
          <w:sz w:val="28"/>
          <w:szCs w:val="28"/>
        </w:rPr>
        <w:t>提交下述文件正本一份、副本</w:t>
      </w:r>
      <w:r>
        <w:rPr>
          <w:rFonts w:ascii="宋体" w:hAnsi="宋体"/>
          <w:sz w:val="28"/>
          <w:szCs w:val="28"/>
          <w:u w:val="single"/>
        </w:rPr>
        <w:t xml:space="preserve">    </w:t>
      </w:r>
      <w:r>
        <w:rPr>
          <w:rFonts w:hint="eastAsia" w:ascii="宋体" w:hAnsi="宋体"/>
          <w:sz w:val="28"/>
          <w:szCs w:val="28"/>
        </w:rPr>
        <w:t>份及电子文件</w:t>
      </w:r>
      <w:r>
        <w:rPr>
          <w:rFonts w:ascii="宋体" w:hAnsi="宋体"/>
          <w:sz w:val="28"/>
          <w:szCs w:val="28"/>
          <w:u w:val="single"/>
        </w:rPr>
        <w:t xml:space="preserve">   </w:t>
      </w:r>
      <w:r>
        <w:rPr>
          <w:rFonts w:hint="eastAsia" w:ascii="宋体" w:hAnsi="宋体"/>
          <w:sz w:val="28"/>
          <w:szCs w:val="28"/>
        </w:rPr>
        <w:t>份（不退）。</w:t>
      </w:r>
    </w:p>
    <w:p>
      <w:pPr>
        <w:numPr>
          <w:ilvl w:val="0"/>
          <w:numId w:val="8"/>
        </w:numPr>
        <w:spacing w:line="360" w:lineRule="auto"/>
        <w:rPr>
          <w:rFonts w:ascii="宋体"/>
          <w:sz w:val="28"/>
          <w:szCs w:val="28"/>
        </w:rPr>
      </w:pPr>
      <w:r>
        <w:rPr>
          <w:rFonts w:hint="eastAsia" w:ascii="宋体" w:hAnsi="宋体"/>
          <w:sz w:val="28"/>
          <w:szCs w:val="28"/>
        </w:rPr>
        <w:t>报价一览表</w:t>
      </w:r>
    </w:p>
    <w:p>
      <w:pPr>
        <w:numPr>
          <w:ilvl w:val="0"/>
          <w:numId w:val="8"/>
        </w:numPr>
        <w:spacing w:line="360" w:lineRule="auto"/>
        <w:rPr>
          <w:rFonts w:ascii="宋体"/>
          <w:sz w:val="28"/>
          <w:szCs w:val="28"/>
        </w:rPr>
      </w:pPr>
      <w:r>
        <w:rPr>
          <w:rFonts w:hint="eastAsia" w:ascii="宋体" w:hAnsi="宋体"/>
          <w:sz w:val="28"/>
          <w:szCs w:val="28"/>
        </w:rPr>
        <w:t>分项（明细）报价表</w:t>
      </w:r>
    </w:p>
    <w:p>
      <w:pPr>
        <w:numPr>
          <w:ilvl w:val="0"/>
          <w:numId w:val="8"/>
        </w:numPr>
        <w:spacing w:line="360" w:lineRule="auto"/>
        <w:rPr>
          <w:rFonts w:ascii="宋体"/>
          <w:sz w:val="28"/>
          <w:szCs w:val="28"/>
        </w:rPr>
      </w:pPr>
      <w:r>
        <w:rPr>
          <w:rFonts w:hint="eastAsia" w:ascii="宋体" w:hAnsi="宋体"/>
          <w:sz w:val="28"/>
          <w:szCs w:val="28"/>
        </w:rPr>
        <w:t>法人</w:t>
      </w:r>
      <w:r>
        <w:rPr>
          <w:rFonts w:ascii="宋体" w:hAnsi="宋体"/>
          <w:sz w:val="28"/>
          <w:szCs w:val="28"/>
        </w:rPr>
        <w:t>资格证明</w:t>
      </w:r>
    </w:p>
    <w:p>
      <w:pPr>
        <w:numPr>
          <w:ilvl w:val="0"/>
          <w:numId w:val="8"/>
        </w:numPr>
        <w:spacing w:line="360" w:lineRule="auto"/>
        <w:rPr>
          <w:rFonts w:ascii="宋体"/>
          <w:sz w:val="28"/>
          <w:szCs w:val="28"/>
        </w:rPr>
      </w:pPr>
      <w:r>
        <w:rPr>
          <w:rFonts w:hint="eastAsia" w:ascii="宋体" w:hAnsi="宋体"/>
          <w:sz w:val="28"/>
          <w:szCs w:val="28"/>
        </w:rPr>
        <w:t>法人</w:t>
      </w:r>
      <w:r>
        <w:rPr>
          <w:rFonts w:ascii="宋体" w:hAnsi="宋体"/>
          <w:sz w:val="28"/>
          <w:szCs w:val="28"/>
        </w:rPr>
        <w:t>授权委托书</w:t>
      </w:r>
    </w:p>
    <w:p>
      <w:pPr>
        <w:numPr>
          <w:ilvl w:val="0"/>
          <w:numId w:val="8"/>
        </w:numPr>
        <w:spacing w:line="360" w:lineRule="auto"/>
        <w:rPr>
          <w:rFonts w:ascii="宋体"/>
          <w:sz w:val="28"/>
          <w:szCs w:val="28"/>
        </w:rPr>
      </w:pPr>
      <w:r>
        <w:rPr>
          <w:rFonts w:hint="eastAsia" w:ascii="宋体" w:hAnsi="宋体"/>
          <w:sz w:val="28"/>
          <w:szCs w:val="28"/>
        </w:rPr>
        <w:t>商务条款偏离表</w:t>
      </w:r>
    </w:p>
    <w:p>
      <w:pPr>
        <w:numPr>
          <w:ilvl w:val="0"/>
          <w:numId w:val="8"/>
        </w:numPr>
        <w:spacing w:line="360" w:lineRule="auto"/>
        <w:rPr>
          <w:rFonts w:ascii="宋体"/>
          <w:sz w:val="28"/>
          <w:szCs w:val="28"/>
        </w:rPr>
      </w:pPr>
      <w:r>
        <w:rPr>
          <w:rFonts w:hint="eastAsia" w:ascii="宋体" w:hAnsi="宋体"/>
          <w:sz w:val="28"/>
          <w:szCs w:val="28"/>
        </w:rPr>
        <w:t>资格证明文件</w:t>
      </w:r>
    </w:p>
    <w:p>
      <w:pPr>
        <w:numPr>
          <w:ilvl w:val="0"/>
          <w:numId w:val="8"/>
        </w:numPr>
        <w:spacing w:line="360" w:lineRule="auto"/>
        <w:rPr>
          <w:rFonts w:ascii="宋体"/>
          <w:sz w:val="28"/>
          <w:szCs w:val="28"/>
        </w:rPr>
      </w:pPr>
      <w:r>
        <w:rPr>
          <w:rFonts w:hint="eastAsia" w:ascii="宋体" w:hAnsi="宋体"/>
          <w:sz w:val="28"/>
          <w:szCs w:val="28"/>
        </w:rPr>
        <w:t>遵守国家有关法律、法规和规章，按采购文件中供应商须知和技术规格要求提供的有关文件</w:t>
      </w:r>
    </w:p>
    <w:p>
      <w:pPr>
        <w:spacing w:line="360" w:lineRule="auto"/>
        <w:ind w:firstLine="560" w:firstLineChars="200"/>
        <w:rPr>
          <w:rFonts w:ascii="宋体"/>
          <w:sz w:val="28"/>
          <w:szCs w:val="28"/>
        </w:rPr>
      </w:pPr>
      <w:r>
        <w:rPr>
          <w:rFonts w:hint="eastAsia" w:ascii="宋体" w:hAnsi="宋体"/>
          <w:sz w:val="28"/>
          <w:szCs w:val="28"/>
        </w:rPr>
        <w:t>在此，签字代表宣布同意如下：</w:t>
      </w:r>
    </w:p>
    <w:p>
      <w:pPr>
        <w:numPr>
          <w:ilvl w:val="1"/>
          <w:numId w:val="9"/>
        </w:numPr>
        <w:spacing w:line="360" w:lineRule="auto"/>
        <w:rPr>
          <w:rFonts w:ascii="宋体"/>
          <w:sz w:val="28"/>
          <w:szCs w:val="28"/>
        </w:rPr>
      </w:pPr>
      <w:r>
        <w:rPr>
          <w:rFonts w:hint="eastAsia" w:ascii="宋体" w:hAnsi="宋体"/>
          <w:sz w:val="28"/>
          <w:szCs w:val="28"/>
        </w:rPr>
        <w:t>所附报价一览表中规定的应提交和交付的服务总价为</w:t>
      </w:r>
      <w:r>
        <w:rPr>
          <w:rFonts w:ascii="宋体" w:hAnsi="宋体"/>
          <w:sz w:val="28"/>
          <w:szCs w:val="28"/>
          <w:u w:val="single"/>
        </w:rPr>
        <w:t xml:space="preserve">    </w:t>
      </w:r>
      <w:r>
        <w:rPr>
          <w:rFonts w:hint="eastAsia" w:ascii="宋体" w:hAnsi="宋体"/>
          <w:sz w:val="28"/>
          <w:szCs w:val="28"/>
          <w:u w:val="single"/>
        </w:rPr>
        <w:t>人民币金额数，（并同时用文字和数字表示的</w:t>
      </w:r>
      <w:r>
        <w:rPr>
          <w:rFonts w:hint="eastAsia" w:ascii="宋体" w:hAnsi="宋体"/>
          <w:sz w:val="28"/>
          <w:szCs w:val="28"/>
        </w:rPr>
        <w:t>服务</w:t>
      </w:r>
      <w:r>
        <w:rPr>
          <w:rFonts w:hint="eastAsia" w:ascii="宋体" w:hAnsi="宋体"/>
          <w:sz w:val="28"/>
          <w:szCs w:val="28"/>
          <w:u w:val="single"/>
        </w:rPr>
        <w:t xml:space="preserve">总价），合同履行期限为 </w:t>
      </w:r>
      <w:r>
        <w:rPr>
          <w:rFonts w:ascii="宋体" w:hAnsi="宋体"/>
          <w:sz w:val="28"/>
          <w:szCs w:val="28"/>
          <w:u w:val="single"/>
        </w:rPr>
        <w:t xml:space="preserve">          </w:t>
      </w:r>
      <w:r>
        <w:rPr>
          <w:rFonts w:hint="eastAsia" w:ascii="宋体" w:hAnsi="宋体"/>
          <w:sz w:val="28"/>
          <w:szCs w:val="28"/>
        </w:rPr>
        <w:t>。</w:t>
      </w:r>
    </w:p>
    <w:p>
      <w:pPr>
        <w:numPr>
          <w:ilvl w:val="1"/>
          <w:numId w:val="9"/>
        </w:numPr>
        <w:spacing w:line="360" w:lineRule="auto"/>
        <w:rPr>
          <w:rFonts w:ascii="宋体"/>
          <w:sz w:val="28"/>
          <w:szCs w:val="28"/>
        </w:rPr>
      </w:pPr>
      <w:r>
        <w:rPr>
          <w:rFonts w:hint="eastAsia" w:ascii="宋体" w:hAnsi="宋体"/>
          <w:sz w:val="28"/>
          <w:szCs w:val="28"/>
        </w:rPr>
        <w:t>我方将按采购文件的规定履行合同责任和义务。</w:t>
      </w:r>
    </w:p>
    <w:p>
      <w:pPr>
        <w:numPr>
          <w:ilvl w:val="1"/>
          <w:numId w:val="9"/>
        </w:numPr>
        <w:spacing w:line="360" w:lineRule="auto"/>
        <w:rPr>
          <w:rFonts w:ascii="宋体"/>
          <w:sz w:val="28"/>
          <w:szCs w:val="28"/>
        </w:rPr>
      </w:pPr>
      <w:r>
        <w:rPr>
          <w:rFonts w:hint="eastAsia" w:ascii="宋体" w:hAnsi="宋体"/>
          <w:sz w:val="28"/>
          <w:szCs w:val="28"/>
        </w:rPr>
        <w:t>我方已详细审查全部采购文件。我方完全理解并同意放弃对这方面有不明及误解的权利。</w:t>
      </w:r>
    </w:p>
    <w:p>
      <w:pPr>
        <w:numPr>
          <w:ilvl w:val="1"/>
          <w:numId w:val="9"/>
        </w:numPr>
        <w:spacing w:line="360" w:lineRule="auto"/>
        <w:rPr>
          <w:rFonts w:ascii="宋体"/>
          <w:sz w:val="28"/>
          <w:szCs w:val="28"/>
        </w:rPr>
      </w:pPr>
      <w:r>
        <w:rPr>
          <w:rFonts w:hint="eastAsia" w:ascii="宋体" w:hAnsi="宋体"/>
          <w:sz w:val="28"/>
          <w:szCs w:val="28"/>
        </w:rPr>
        <w:t>本响应有效期为自开启日起</w:t>
      </w:r>
      <w:r>
        <w:rPr>
          <w:rFonts w:ascii="宋体" w:hAnsi="宋体"/>
          <w:sz w:val="28"/>
          <w:szCs w:val="28"/>
          <w:u w:val="single"/>
        </w:rPr>
        <w:t xml:space="preserve">  90  </w:t>
      </w:r>
      <w:r>
        <w:rPr>
          <w:rFonts w:hint="eastAsia" w:ascii="宋体" w:hAnsi="宋体"/>
          <w:sz w:val="28"/>
          <w:szCs w:val="28"/>
        </w:rPr>
        <w:t>个日历日。</w:t>
      </w:r>
    </w:p>
    <w:p>
      <w:pPr>
        <w:numPr>
          <w:ilvl w:val="1"/>
          <w:numId w:val="9"/>
        </w:numPr>
        <w:spacing w:line="360" w:lineRule="auto"/>
        <w:rPr>
          <w:rFonts w:ascii="宋体"/>
          <w:sz w:val="28"/>
          <w:szCs w:val="28"/>
        </w:rPr>
      </w:pPr>
      <w:r>
        <w:rPr>
          <w:rFonts w:hint="eastAsia" w:ascii="宋体" w:hAnsi="宋体"/>
          <w:sz w:val="28"/>
          <w:szCs w:val="28"/>
        </w:rPr>
        <w:t>如果在规定的开启时间后，我方在响应有效期内撤回响应文件及报价，响应保证金将不予退回。</w:t>
      </w:r>
    </w:p>
    <w:p>
      <w:pPr>
        <w:numPr>
          <w:ilvl w:val="1"/>
          <w:numId w:val="9"/>
        </w:numPr>
        <w:spacing w:line="360" w:lineRule="auto"/>
        <w:rPr>
          <w:rFonts w:ascii="宋体"/>
          <w:sz w:val="28"/>
          <w:szCs w:val="28"/>
        </w:rPr>
      </w:pPr>
      <w:r>
        <w:rPr>
          <w:rFonts w:hint="eastAsia" w:ascii="宋体" w:hAnsi="宋体"/>
          <w:sz w:val="28"/>
          <w:szCs w:val="28"/>
        </w:rPr>
        <w:t>我方承诺，与采购人聘请的为此项目提供咨询服务的公司及任何附属机构均无关联，我方不是采购人的附属机构。</w:t>
      </w:r>
    </w:p>
    <w:p>
      <w:pPr>
        <w:numPr>
          <w:ilvl w:val="1"/>
          <w:numId w:val="9"/>
        </w:numPr>
        <w:spacing w:line="360" w:lineRule="auto"/>
        <w:rPr>
          <w:rFonts w:ascii="宋体"/>
          <w:sz w:val="28"/>
          <w:szCs w:val="28"/>
        </w:rPr>
      </w:pPr>
      <w:r>
        <w:rPr>
          <w:rFonts w:hint="eastAsia" w:ascii="宋体" w:hAnsi="宋体"/>
          <w:sz w:val="28"/>
          <w:szCs w:val="28"/>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pPr>
        <w:numPr>
          <w:ilvl w:val="1"/>
          <w:numId w:val="9"/>
        </w:numPr>
        <w:spacing w:line="360" w:lineRule="auto"/>
        <w:rPr>
          <w:rFonts w:ascii="宋体"/>
          <w:sz w:val="28"/>
          <w:szCs w:val="28"/>
        </w:rPr>
      </w:pPr>
      <w:r>
        <w:rPr>
          <w:rFonts w:hint="eastAsia" w:ascii="宋体" w:hAnsi="宋体"/>
          <w:sz w:val="28"/>
          <w:szCs w:val="28"/>
        </w:rPr>
        <w:t>若确定我方为成交供应商，我方保证按在成交通知书发放的同时根据有关规定向贵方支付采购代理服务费。</w:t>
      </w:r>
    </w:p>
    <w:p>
      <w:pPr>
        <w:numPr>
          <w:ilvl w:val="1"/>
          <w:numId w:val="9"/>
        </w:numPr>
        <w:spacing w:line="360" w:lineRule="auto"/>
        <w:rPr>
          <w:rFonts w:ascii="宋体"/>
          <w:sz w:val="28"/>
          <w:szCs w:val="28"/>
        </w:rPr>
      </w:pPr>
      <w:r>
        <w:rPr>
          <w:rFonts w:hint="eastAsia" w:ascii="宋体" w:hAnsi="宋体"/>
          <w:sz w:val="28"/>
          <w:szCs w:val="28"/>
        </w:rPr>
        <w:t>与本响应文件、报价有关的一切正式往来信函请寄：</w:t>
      </w:r>
    </w:p>
    <w:tbl>
      <w:tblPr>
        <w:tblStyle w:val="42"/>
        <w:tblW w:w="0" w:type="auto"/>
        <w:tblInd w:w="0" w:type="dxa"/>
        <w:tblLayout w:type="fixed"/>
        <w:tblCellMar>
          <w:top w:w="0" w:type="dxa"/>
          <w:left w:w="108" w:type="dxa"/>
          <w:bottom w:w="0" w:type="dxa"/>
          <w:right w:w="108" w:type="dxa"/>
        </w:tblCellMar>
      </w:tblPr>
      <w:tblGrid>
        <w:gridCol w:w="4291"/>
        <w:gridCol w:w="4291"/>
      </w:tblGrid>
      <w:tr>
        <w:trPr>
          <w:trHeight w:val="716" w:hRule="atLeast"/>
        </w:trPr>
        <w:tc>
          <w:tcPr>
            <w:tcW w:w="4291" w:type="dxa"/>
            <w:noWrap w:val="0"/>
            <w:vAlign w:val="top"/>
          </w:tcPr>
          <w:p>
            <w:pPr>
              <w:spacing w:line="360" w:lineRule="auto"/>
              <w:rPr>
                <w:rFonts w:hint="eastAsia" w:ascii="宋体" w:hAnsi="宋体" w:eastAsia="宋体"/>
                <w:sz w:val="28"/>
                <w:szCs w:val="28"/>
                <w:lang w:eastAsia="zh-CN"/>
              </w:rPr>
            </w:pPr>
            <w:r>
              <w:rPr>
                <w:rFonts w:hint="eastAsia" w:ascii="宋体" w:hAnsi="宋体"/>
                <w:sz w:val="28"/>
                <w:szCs w:val="28"/>
              </w:rPr>
              <w:t>地址</w:t>
            </w:r>
            <w:r>
              <w:rPr>
                <w:rFonts w:hint="eastAsia" w:ascii="宋体" w:hAnsi="宋体"/>
                <w:sz w:val="28"/>
                <w:szCs w:val="28"/>
                <w:lang w:eastAsia="zh-CN"/>
              </w:rPr>
              <w:t>：</w:t>
            </w:r>
          </w:p>
          <w:p>
            <w:pPr>
              <w:spacing w:line="360" w:lineRule="auto"/>
              <w:rPr>
                <w:rFonts w:ascii="宋体"/>
                <w:sz w:val="28"/>
                <w:szCs w:val="28"/>
              </w:rPr>
            </w:pPr>
            <w:r>
              <w:rPr>
                <w:rFonts w:hint="eastAsia" w:ascii="宋体" w:hAnsi="宋体"/>
                <w:sz w:val="28"/>
                <w:szCs w:val="28"/>
              </w:rPr>
              <w:t>电话</w:t>
            </w:r>
            <w:r>
              <w:rPr>
                <w:rFonts w:hint="eastAsia" w:ascii="宋体" w:hAnsi="宋体"/>
                <w:sz w:val="28"/>
                <w:szCs w:val="28"/>
                <w:lang w:eastAsia="zh-CN"/>
              </w:rPr>
              <w:t>：</w:t>
            </w:r>
            <w:r>
              <w:rPr>
                <w:rFonts w:ascii="宋体" w:hAnsi="宋体"/>
                <w:sz w:val="28"/>
                <w:szCs w:val="28"/>
                <w:u w:val="single"/>
              </w:rPr>
              <w:t xml:space="preserve">                           </w:t>
            </w:r>
          </w:p>
          <w:p>
            <w:pPr>
              <w:spacing w:line="360" w:lineRule="auto"/>
              <w:rPr>
                <w:rFonts w:ascii="宋体"/>
                <w:sz w:val="28"/>
                <w:szCs w:val="28"/>
              </w:rPr>
            </w:pPr>
            <w:r>
              <w:rPr>
                <w:rFonts w:ascii="宋体" w:hAnsi="宋体"/>
                <w:sz w:val="28"/>
                <w:szCs w:val="28"/>
                <w:u w:val="single"/>
              </w:rPr>
              <w:t xml:space="preserve">                              </w:t>
            </w:r>
          </w:p>
        </w:tc>
        <w:tc>
          <w:tcPr>
            <w:tcW w:w="4291" w:type="dxa"/>
            <w:noWrap w:val="0"/>
            <w:vAlign w:val="top"/>
          </w:tcPr>
          <w:p>
            <w:pPr>
              <w:spacing w:line="360" w:lineRule="auto"/>
              <w:rPr>
                <w:rFonts w:ascii="宋体"/>
                <w:sz w:val="28"/>
                <w:szCs w:val="28"/>
              </w:rPr>
            </w:pPr>
            <w:r>
              <w:rPr>
                <w:rFonts w:hint="eastAsia" w:ascii="宋体" w:hAnsi="宋体"/>
                <w:sz w:val="28"/>
                <w:szCs w:val="28"/>
              </w:rPr>
              <w:t>传真</w:t>
            </w:r>
            <w:r>
              <w:rPr>
                <w:rFonts w:hint="eastAsia" w:ascii="宋体" w:hAnsi="宋体"/>
                <w:sz w:val="28"/>
                <w:szCs w:val="28"/>
                <w:lang w:eastAsia="zh-CN"/>
              </w:rPr>
              <w:t>：</w:t>
            </w:r>
            <w:r>
              <w:rPr>
                <w:rFonts w:ascii="宋体" w:hAnsi="宋体"/>
                <w:sz w:val="28"/>
                <w:szCs w:val="28"/>
                <w:u w:val="single"/>
              </w:rPr>
              <w:t xml:space="preserve">                               </w:t>
            </w:r>
          </w:p>
          <w:p>
            <w:pPr>
              <w:spacing w:line="360" w:lineRule="auto"/>
              <w:rPr>
                <w:rFonts w:ascii="宋体"/>
                <w:sz w:val="28"/>
                <w:szCs w:val="28"/>
              </w:rPr>
            </w:pPr>
            <w:r>
              <w:rPr>
                <w:rFonts w:hint="eastAsia" w:ascii="宋体" w:hAnsi="宋体"/>
                <w:sz w:val="28"/>
                <w:szCs w:val="28"/>
              </w:rPr>
              <w:t>电子函件</w:t>
            </w:r>
            <w:r>
              <w:rPr>
                <w:rFonts w:hint="eastAsia" w:ascii="宋体" w:hAnsi="宋体"/>
                <w:sz w:val="28"/>
                <w:szCs w:val="28"/>
                <w:lang w:eastAsia="zh-CN"/>
              </w:rPr>
              <w:t>：</w:t>
            </w:r>
            <w:r>
              <w:rPr>
                <w:rFonts w:ascii="宋体" w:hAnsi="宋体"/>
                <w:sz w:val="28"/>
                <w:szCs w:val="28"/>
                <w:u w:val="single"/>
              </w:rPr>
              <w:t xml:space="preserve">                           </w:t>
            </w:r>
          </w:p>
        </w:tc>
      </w:tr>
    </w:tbl>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0"/>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spacing w:line="480" w:lineRule="auto"/>
        <w:jc w:val="center"/>
        <w:rPr>
          <w:rFonts w:ascii="宋体"/>
          <w:b/>
          <w:bCs/>
          <w:sz w:val="32"/>
          <w:szCs w:val="32"/>
        </w:rPr>
      </w:pPr>
      <w:r>
        <w:rPr>
          <w:rFonts w:hint="eastAsia" w:ascii="宋体" w:hAnsi="宋体"/>
          <w:b/>
          <w:bCs/>
          <w:sz w:val="32"/>
          <w:szCs w:val="32"/>
        </w:rPr>
        <w:t>报价一览表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25"/>
        <w:gridCol w:w="3342"/>
        <w:gridCol w:w="1532"/>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25"/>
              <w:spacing w:line="360" w:lineRule="auto"/>
              <w:jc w:val="center"/>
              <w:rPr>
                <w:rFonts w:hAnsi="宋体" w:cs="宋体"/>
                <w:sz w:val="28"/>
                <w:szCs w:val="28"/>
              </w:rPr>
            </w:pPr>
            <w:r>
              <w:rPr>
                <w:rFonts w:hint="eastAsia" w:hAnsi="宋体" w:cs="宋体"/>
                <w:sz w:val="28"/>
                <w:szCs w:val="28"/>
              </w:rPr>
              <w:t>序号</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项目名称</w:t>
            </w:r>
          </w:p>
        </w:tc>
        <w:tc>
          <w:tcPr>
            <w:tcW w:w="3342" w:type="dxa"/>
            <w:vAlign w:val="center"/>
          </w:tcPr>
          <w:p>
            <w:pPr>
              <w:pStyle w:val="25"/>
              <w:spacing w:line="360" w:lineRule="auto"/>
              <w:jc w:val="center"/>
              <w:rPr>
                <w:rFonts w:hAnsi="宋体" w:cs="宋体"/>
                <w:sz w:val="28"/>
                <w:szCs w:val="28"/>
              </w:rPr>
            </w:pPr>
          </w:p>
        </w:tc>
        <w:tc>
          <w:tcPr>
            <w:tcW w:w="1532" w:type="dxa"/>
            <w:vAlign w:val="center"/>
          </w:tcPr>
          <w:p>
            <w:pPr>
              <w:pStyle w:val="25"/>
              <w:spacing w:line="360" w:lineRule="auto"/>
              <w:jc w:val="center"/>
              <w:rPr>
                <w:rFonts w:hAnsi="宋体" w:cs="宋体"/>
                <w:color w:val="FF0000"/>
                <w:sz w:val="28"/>
                <w:szCs w:val="28"/>
              </w:rPr>
            </w:pPr>
            <w:r>
              <w:rPr>
                <w:rFonts w:hint="eastAsia" w:hAnsi="宋体" w:cs="宋体"/>
                <w:sz w:val="28"/>
                <w:szCs w:val="28"/>
              </w:rPr>
              <w:t>项目编号</w:t>
            </w:r>
          </w:p>
        </w:tc>
        <w:tc>
          <w:tcPr>
            <w:tcW w:w="1336" w:type="dxa"/>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025" w:type="dxa"/>
            <w:vAlign w:val="center"/>
          </w:tcPr>
          <w:p>
            <w:pPr>
              <w:pStyle w:val="25"/>
              <w:spacing w:line="360" w:lineRule="auto"/>
              <w:jc w:val="center"/>
              <w:rPr>
                <w:rFonts w:hAnsi="宋体" w:cs="宋体"/>
                <w:sz w:val="28"/>
                <w:szCs w:val="28"/>
              </w:rPr>
            </w:pPr>
            <w:r>
              <w:rPr>
                <w:rFonts w:hint="eastAsia" w:hAnsi="宋体" w:cs="宋体"/>
                <w:b/>
                <w:bCs/>
                <w:sz w:val="28"/>
                <w:szCs w:val="28"/>
              </w:rPr>
              <w:t>投标报价</w:t>
            </w:r>
          </w:p>
        </w:tc>
        <w:tc>
          <w:tcPr>
            <w:tcW w:w="6210" w:type="dxa"/>
            <w:gridSpan w:val="3"/>
            <w:vAlign w:val="center"/>
          </w:tcPr>
          <w:p>
            <w:pPr>
              <w:pStyle w:val="25"/>
              <w:spacing w:line="360" w:lineRule="auto"/>
              <w:jc w:val="left"/>
              <w:rPr>
                <w:rFonts w:hAnsi="宋体" w:cs="宋体"/>
                <w:sz w:val="28"/>
                <w:szCs w:val="28"/>
              </w:rPr>
            </w:pPr>
            <w:r>
              <w:rPr>
                <w:rFonts w:hint="eastAsia" w:hAnsi="宋体" w:cs="宋体"/>
                <w:sz w:val="28"/>
                <w:szCs w:val="28"/>
              </w:rPr>
              <w:t>小写：</w:t>
            </w:r>
            <w:r>
              <w:rPr>
                <w:rFonts w:hint="eastAsia" w:hAnsi="宋体" w:cs="宋体"/>
                <w:sz w:val="28"/>
                <w:szCs w:val="28"/>
              </w:rPr>
              <w:br w:type="textWrapping"/>
            </w: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合同履行期限</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3</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质　量</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25"/>
              <w:spacing w:line="360" w:lineRule="auto"/>
              <w:jc w:val="center"/>
              <w:rPr>
                <w:rFonts w:hint="eastAsia" w:hAnsi="宋体" w:eastAsia="宋体" w:cs="宋体"/>
                <w:sz w:val="28"/>
                <w:szCs w:val="28"/>
                <w:lang w:val="en-US" w:eastAsia="zh-CN"/>
              </w:rPr>
            </w:pPr>
            <w:r>
              <w:rPr>
                <w:rFonts w:hint="eastAsia" w:hAnsi="宋体" w:cs="宋体"/>
                <w:sz w:val="28"/>
                <w:szCs w:val="28"/>
                <w:lang w:val="en-US" w:eastAsia="zh-CN"/>
              </w:rPr>
              <w:t>4</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备</w:t>
            </w:r>
            <w:r>
              <w:rPr>
                <w:rFonts w:hint="eastAsia" w:hAnsi="宋体" w:cs="宋体"/>
                <w:sz w:val="28"/>
                <w:szCs w:val="28"/>
                <w:lang w:eastAsia="zh-CN"/>
              </w:rPr>
              <w:t>　</w:t>
            </w:r>
            <w:r>
              <w:rPr>
                <w:rFonts w:hint="eastAsia" w:hAnsi="宋体" w:cs="宋体"/>
                <w:sz w:val="28"/>
                <w:szCs w:val="28"/>
              </w:rPr>
              <w:t>注</w:t>
            </w:r>
          </w:p>
        </w:tc>
        <w:tc>
          <w:tcPr>
            <w:tcW w:w="6210" w:type="dxa"/>
            <w:gridSpan w:val="3"/>
            <w:vAlign w:val="center"/>
          </w:tcPr>
          <w:p>
            <w:pPr>
              <w:pStyle w:val="25"/>
              <w:spacing w:line="360" w:lineRule="auto"/>
              <w:jc w:val="center"/>
              <w:rPr>
                <w:rFonts w:hAnsi="宋体" w:cs="宋体"/>
                <w:sz w:val="28"/>
                <w:szCs w:val="28"/>
              </w:rPr>
            </w:pPr>
          </w:p>
        </w:tc>
      </w:tr>
    </w:tbl>
    <w:p>
      <w:pPr>
        <w:spacing w:line="360" w:lineRule="auto"/>
        <w:rPr>
          <w:rFonts w:ascii="宋体"/>
          <w:sz w:val="24"/>
          <w:szCs w:val="24"/>
          <w:u w:val="single"/>
        </w:rPr>
      </w:pPr>
    </w:p>
    <w:p>
      <w:pPr>
        <w:spacing w:line="360" w:lineRule="auto"/>
        <w:jc w:val="left"/>
        <w:rPr>
          <w:rFonts w:hint="eastAsia" w:ascii="宋体" w:hAnsi="宋体"/>
          <w:b/>
          <w:sz w:val="28"/>
          <w:szCs w:val="28"/>
        </w:rPr>
      </w:pPr>
      <w:r>
        <w:rPr>
          <w:rFonts w:hint="eastAsia" w:ascii="宋体" w:hAnsi="宋体"/>
          <w:sz w:val="28"/>
          <w:szCs w:val="28"/>
        </w:rPr>
        <w:t>注：</w:t>
      </w:r>
      <w:r>
        <w:rPr>
          <w:rFonts w:hint="eastAsia" w:ascii="宋体" w:hAnsi="宋体"/>
          <w:b/>
          <w:sz w:val="28"/>
          <w:szCs w:val="28"/>
        </w:rPr>
        <w:t>1、报价一览表中的“响应报价”是本项目的全部费用的报价。</w:t>
      </w:r>
    </w:p>
    <w:p>
      <w:pPr>
        <w:numPr>
          <w:ilvl w:val="0"/>
          <w:numId w:val="10"/>
        </w:numPr>
        <w:spacing w:line="360" w:lineRule="auto"/>
        <w:ind w:firstLine="551" w:firstLineChars="196"/>
        <w:jc w:val="left"/>
        <w:rPr>
          <w:rFonts w:hint="eastAsia" w:ascii="宋体" w:hAnsi="宋体"/>
          <w:b/>
          <w:sz w:val="28"/>
          <w:szCs w:val="28"/>
        </w:rPr>
      </w:pPr>
      <w:r>
        <w:rPr>
          <w:rFonts w:hint="eastAsia" w:ascii="宋体" w:hAnsi="宋体"/>
          <w:b/>
          <w:sz w:val="28"/>
          <w:szCs w:val="28"/>
        </w:rPr>
        <w:t>响应报价形式为人民币。</w:t>
      </w:r>
    </w:p>
    <w:p>
      <w:pPr>
        <w:spacing w:line="360" w:lineRule="auto"/>
        <w:rPr>
          <w:rFonts w:asci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rPr>
          <w:rFonts w:hint="eastAsia" w:ascii="宋体" w:hAnsi="宋体"/>
          <w:sz w:val="28"/>
          <w:szCs w:val="28"/>
        </w:rPr>
      </w:pPr>
    </w:p>
    <w:p>
      <w:pPr>
        <w:keepNext/>
        <w:keepLines/>
        <w:outlineLvl w:val="1"/>
        <w:rPr>
          <w:rFonts w:hint="eastAsia" w:ascii="宋体" w:hAnsi="宋体"/>
          <w:b/>
          <w:kern w:val="0"/>
          <w:sz w:val="36"/>
          <w:szCs w:val="36"/>
        </w:rPr>
      </w:pPr>
      <w:r>
        <w:rPr>
          <w:rFonts w:ascii="宋体"/>
          <w:sz w:val="24"/>
          <w:szCs w:val="24"/>
          <w:u w:val="single"/>
        </w:rPr>
        <w:br w:type="page"/>
      </w:r>
    </w:p>
    <w:p>
      <w:pPr>
        <w:spacing w:line="360" w:lineRule="auto"/>
        <w:jc w:val="center"/>
        <w:rPr>
          <w:rFonts w:hint="eastAsia" w:ascii="宋体" w:hAnsi="宋体"/>
          <w:b/>
          <w:bCs/>
          <w:sz w:val="32"/>
          <w:szCs w:val="32"/>
        </w:rPr>
      </w:pPr>
      <w:r>
        <w:rPr>
          <w:rFonts w:hint="eastAsia" w:ascii="宋体" w:hAnsi="宋体"/>
          <w:b/>
          <w:bCs/>
          <w:sz w:val="32"/>
          <w:szCs w:val="32"/>
        </w:rPr>
        <w:t>分项（明细）报价表</w:t>
      </w:r>
    </w:p>
    <w:p>
      <w:pPr>
        <w:spacing w:line="360" w:lineRule="auto"/>
        <w:ind w:left="718" w:leftChars="342" w:firstLine="210" w:firstLineChars="100"/>
        <w:rPr>
          <w:rFonts w:ascii="宋体" w:hAnsi="宋体"/>
          <w:szCs w:val="21"/>
        </w:rPr>
      </w:pPr>
    </w:p>
    <w:p>
      <w:pPr>
        <w:spacing w:line="360" w:lineRule="auto"/>
        <w:rPr>
          <w:rFonts w:hint="eastAsia" w:ascii="宋体" w:hAnsi="宋体"/>
          <w:sz w:val="28"/>
          <w:szCs w:val="28"/>
          <w:u w:val="single"/>
          <w:shd w:val="clear" w:color="auto" w:fill="FFFFFF"/>
        </w:rPr>
      </w:pPr>
      <w:r>
        <w:rPr>
          <w:rFonts w:hint="eastAsia" w:ascii="宋体" w:hAnsi="宋体"/>
          <w:sz w:val="28"/>
          <w:szCs w:val="28"/>
          <w:shd w:val="clear" w:color="auto" w:fill="FFFFFF"/>
        </w:rPr>
        <w:t>供应商名称（公章）：</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 xml:space="preserve">   项目编号：</w:t>
      </w:r>
      <w:r>
        <w:rPr>
          <w:rFonts w:hint="eastAsia" w:ascii="宋体" w:hAnsi="宋体"/>
          <w:sz w:val="28"/>
          <w:szCs w:val="28"/>
          <w:u w:val="single"/>
          <w:shd w:val="clear" w:color="auto" w:fill="FFFFFF"/>
        </w:rPr>
        <w:t xml:space="preserve">                       </w:t>
      </w:r>
    </w:p>
    <w:tbl>
      <w:tblPr>
        <w:tblStyle w:val="42"/>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25"/>
        <w:gridCol w:w="541"/>
        <w:gridCol w:w="876"/>
        <w:gridCol w:w="1042"/>
        <w:gridCol w:w="1318"/>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14" w:type="dxa"/>
            <w:noWrap w:val="0"/>
            <w:vAlign w:val="center"/>
          </w:tcPr>
          <w:p>
            <w:pPr>
              <w:spacing w:line="360" w:lineRule="auto"/>
              <w:jc w:val="center"/>
              <w:rPr>
                <w:rFonts w:ascii="宋体" w:cs="宋体"/>
                <w:sz w:val="28"/>
                <w:szCs w:val="28"/>
              </w:rPr>
            </w:pPr>
            <w:r>
              <w:rPr>
                <w:rFonts w:hint="eastAsia" w:ascii="宋体" w:hAnsi="宋体" w:cs="宋体"/>
                <w:sz w:val="28"/>
                <w:szCs w:val="28"/>
              </w:rPr>
              <w:t>序号</w:t>
            </w:r>
          </w:p>
        </w:tc>
        <w:tc>
          <w:tcPr>
            <w:tcW w:w="2725" w:type="dxa"/>
            <w:noWrap w:val="0"/>
            <w:vAlign w:val="center"/>
          </w:tcPr>
          <w:p>
            <w:pPr>
              <w:spacing w:line="360" w:lineRule="auto"/>
              <w:jc w:val="center"/>
              <w:rPr>
                <w:rFonts w:ascii="宋体" w:cs="宋体"/>
                <w:sz w:val="28"/>
                <w:szCs w:val="28"/>
              </w:rPr>
            </w:pPr>
            <w:r>
              <w:rPr>
                <w:rFonts w:hint="eastAsia" w:ascii="宋体" w:hAnsi="宋体" w:cs="宋体"/>
                <w:sz w:val="28"/>
                <w:szCs w:val="28"/>
                <w:lang w:eastAsia="zh-CN"/>
              </w:rPr>
              <w:t>工程</w:t>
            </w:r>
            <w:r>
              <w:rPr>
                <w:rFonts w:hint="eastAsia" w:ascii="宋体" w:hAnsi="宋体" w:cs="宋体"/>
                <w:sz w:val="28"/>
                <w:szCs w:val="28"/>
              </w:rPr>
              <w:t>项</w:t>
            </w:r>
          </w:p>
        </w:tc>
        <w:tc>
          <w:tcPr>
            <w:tcW w:w="1417" w:type="dxa"/>
            <w:gridSpan w:val="2"/>
            <w:noWrap w:val="0"/>
            <w:vAlign w:val="center"/>
          </w:tcPr>
          <w:p>
            <w:pPr>
              <w:spacing w:line="360" w:lineRule="auto"/>
              <w:jc w:val="center"/>
              <w:rPr>
                <w:rFonts w:hint="eastAsia" w:ascii="宋体" w:eastAsia="宋体" w:cs="宋体"/>
                <w:sz w:val="28"/>
                <w:szCs w:val="28"/>
                <w:lang w:eastAsia="zh-CN"/>
              </w:rPr>
            </w:pPr>
            <w:r>
              <w:rPr>
                <w:rFonts w:hint="eastAsia" w:ascii="宋体" w:hAnsi="宋体" w:cs="宋体"/>
                <w:sz w:val="28"/>
                <w:szCs w:val="28"/>
                <w:lang w:eastAsia="zh-CN"/>
              </w:rPr>
              <w:t>数量</w:t>
            </w:r>
          </w:p>
        </w:tc>
        <w:tc>
          <w:tcPr>
            <w:tcW w:w="1042" w:type="dxa"/>
            <w:noWrap w:val="0"/>
            <w:vAlign w:val="center"/>
          </w:tcPr>
          <w:p>
            <w:pPr>
              <w:spacing w:line="36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单位</w:t>
            </w:r>
          </w:p>
        </w:tc>
        <w:tc>
          <w:tcPr>
            <w:tcW w:w="1318" w:type="dxa"/>
            <w:noWrap w:val="0"/>
            <w:vAlign w:val="center"/>
          </w:tcPr>
          <w:p>
            <w:pPr>
              <w:spacing w:line="360" w:lineRule="auto"/>
              <w:jc w:val="center"/>
              <w:rPr>
                <w:rFonts w:ascii="宋体" w:cs="宋体"/>
                <w:sz w:val="28"/>
                <w:szCs w:val="28"/>
              </w:rPr>
            </w:pPr>
            <w:r>
              <w:rPr>
                <w:rFonts w:hint="eastAsia" w:ascii="宋体" w:hAnsi="宋体" w:cs="宋体"/>
                <w:sz w:val="28"/>
                <w:szCs w:val="28"/>
              </w:rPr>
              <w:t>单价</w:t>
            </w:r>
          </w:p>
        </w:tc>
        <w:tc>
          <w:tcPr>
            <w:tcW w:w="1882" w:type="dxa"/>
            <w:noWrap w:val="0"/>
            <w:vAlign w:val="center"/>
          </w:tcPr>
          <w:p>
            <w:pPr>
              <w:spacing w:line="360" w:lineRule="auto"/>
              <w:jc w:val="center"/>
              <w:rPr>
                <w:rFonts w:ascii="宋体" w:cs="宋体"/>
                <w:sz w:val="28"/>
                <w:szCs w:val="28"/>
              </w:rPr>
            </w:pPr>
            <w:r>
              <w:rPr>
                <w:rFonts w:hint="eastAsia" w:ascii="宋体" w:hAnsi="宋体" w:cs="宋体"/>
                <w:sz w:val="28"/>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1</w:t>
            </w:r>
          </w:p>
        </w:tc>
        <w:tc>
          <w:tcPr>
            <w:tcW w:w="2725" w:type="dxa"/>
            <w:noWrap w:val="0"/>
            <w:vAlign w:val="center"/>
          </w:tcPr>
          <w:p>
            <w:pPr>
              <w:spacing w:line="360" w:lineRule="auto"/>
              <w:jc w:val="left"/>
              <w:rPr>
                <w:rFonts w:hint="eastAsia"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2</w:t>
            </w:r>
          </w:p>
        </w:tc>
        <w:tc>
          <w:tcPr>
            <w:tcW w:w="2725" w:type="dxa"/>
            <w:noWrap w:val="0"/>
            <w:vAlign w:val="center"/>
          </w:tcPr>
          <w:p>
            <w:pPr>
              <w:spacing w:line="360" w:lineRule="auto"/>
              <w:jc w:val="left"/>
              <w:rPr>
                <w:rFonts w:ascii="宋体" w:cs="宋体"/>
                <w:sz w:val="28"/>
                <w:szCs w:val="28"/>
              </w:rPr>
            </w:pPr>
          </w:p>
        </w:tc>
        <w:tc>
          <w:tcPr>
            <w:tcW w:w="1417" w:type="dxa"/>
            <w:gridSpan w:val="2"/>
            <w:noWrap w:val="0"/>
            <w:vAlign w:val="center"/>
          </w:tcPr>
          <w:p>
            <w:pPr>
              <w:spacing w:line="360" w:lineRule="auto"/>
              <w:jc w:val="left"/>
              <w:rPr>
                <w:rFonts w:ascii="宋体" w:cs="宋体"/>
                <w:sz w:val="28"/>
                <w:szCs w:val="28"/>
              </w:rPr>
            </w:pPr>
          </w:p>
        </w:tc>
        <w:tc>
          <w:tcPr>
            <w:tcW w:w="1042" w:type="dxa"/>
            <w:noWrap w:val="0"/>
            <w:vAlign w:val="center"/>
          </w:tcPr>
          <w:p>
            <w:pPr>
              <w:spacing w:line="360" w:lineRule="auto"/>
              <w:jc w:val="left"/>
              <w:rPr>
                <w:rFonts w:ascii="宋体" w:cs="宋体"/>
                <w:sz w:val="28"/>
                <w:szCs w:val="28"/>
              </w:rPr>
            </w:pPr>
          </w:p>
        </w:tc>
        <w:tc>
          <w:tcPr>
            <w:tcW w:w="1318" w:type="dxa"/>
            <w:noWrap w:val="0"/>
            <w:vAlign w:val="center"/>
          </w:tcPr>
          <w:p>
            <w:pPr>
              <w:spacing w:line="360" w:lineRule="auto"/>
              <w:jc w:val="left"/>
              <w:rPr>
                <w:rFonts w:ascii="宋体" w:cs="宋体"/>
                <w:sz w:val="28"/>
                <w:szCs w:val="28"/>
              </w:rPr>
            </w:pPr>
          </w:p>
        </w:tc>
        <w:tc>
          <w:tcPr>
            <w:tcW w:w="1882" w:type="dxa"/>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914" w:type="dxa"/>
            <w:noWrap w:val="0"/>
            <w:vAlign w:val="center"/>
          </w:tcPr>
          <w:p>
            <w:pPr>
              <w:spacing w:line="360" w:lineRule="auto"/>
              <w:jc w:val="left"/>
              <w:rPr>
                <w:rFonts w:ascii="宋体" w:cs="宋体"/>
                <w:sz w:val="28"/>
                <w:szCs w:val="28"/>
              </w:rPr>
            </w:pPr>
            <w:r>
              <w:rPr>
                <w:rFonts w:ascii="宋体" w:hAnsi="宋体" w:cs="宋体"/>
                <w:sz w:val="28"/>
                <w:szCs w:val="28"/>
              </w:rPr>
              <w:t>3</w:t>
            </w:r>
          </w:p>
        </w:tc>
        <w:tc>
          <w:tcPr>
            <w:tcW w:w="2725" w:type="dxa"/>
            <w:noWrap w:val="0"/>
            <w:vAlign w:val="center"/>
          </w:tcPr>
          <w:p>
            <w:pPr>
              <w:spacing w:line="360" w:lineRule="auto"/>
              <w:jc w:val="left"/>
              <w:rPr>
                <w:rFonts w:ascii="宋体" w:cs="宋体"/>
                <w:sz w:val="28"/>
                <w:szCs w:val="28"/>
              </w:rPr>
            </w:pPr>
            <w:r>
              <w:rPr>
                <w:rFonts w:hint="eastAsia" w:ascii="宋体" w:hAnsi="宋体" w:cs="宋体"/>
                <w:sz w:val="28"/>
                <w:szCs w:val="28"/>
              </w:rPr>
              <w:t>其他费用</w:t>
            </w:r>
          </w:p>
        </w:tc>
        <w:tc>
          <w:tcPr>
            <w:tcW w:w="1417" w:type="dxa"/>
            <w:gridSpan w:val="2"/>
            <w:noWrap w:val="0"/>
            <w:vAlign w:val="center"/>
          </w:tcPr>
          <w:p>
            <w:pPr>
              <w:spacing w:line="360" w:lineRule="auto"/>
              <w:jc w:val="left"/>
              <w:rPr>
                <w:rFonts w:ascii="宋体" w:cs="宋体"/>
                <w:sz w:val="28"/>
                <w:szCs w:val="28"/>
              </w:rPr>
            </w:pPr>
          </w:p>
        </w:tc>
        <w:tc>
          <w:tcPr>
            <w:tcW w:w="4242" w:type="dxa"/>
            <w:gridSpan w:val="3"/>
            <w:noWrap w:val="0"/>
            <w:vAlign w:val="center"/>
          </w:tcPr>
          <w:p>
            <w:pPr>
              <w:spacing w:line="360" w:lineRule="auto"/>
              <w:jc w:val="left"/>
              <w:rPr>
                <w:rFonts w:asci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914" w:type="dxa"/>
            <w:noWrap w:val="0"/>
            <w:vAlign w:val="center"/>
          </w:tcPr>
          <w:p>
            <w:pPr>
              <w:spacing w:line="360" w:lineRule="auto"/>
              <w:jc w:val="left"/>
              <w:rPr>
                <w:rFonts w:ascii="宋体" w:cs="宋体"/>
                <w:sz w:val="28"/>
                <w:szCs w:val="28"/>
              </w:rPr>
            </w:pPr>
            <w:r>
              <w:rPr>
                <w:rFonts w:hint="eastAsia" w:ascii="宋体" w:hAnsi="宋体" w:cs="宋体"/>
                <w:sz w:val="28"/>
                <w:szCs w:val="28"/>
              </w:rPr>
              <w:t>总计</w:t>
            </w:r>
          </w:p>
        </w:tc>
        <w:tc>
          <w:tcPr>
            <w:tcW w:w="3266" w:type="dxa"/>
            <w:gridSpan w:val="2"/>
            <w:noWrap w:val="0"/>
            <w:vAlign w:val="center"/>
          </w:tcPr>
          <w:p>
            <w:pPr>
              <w:spacing w:line="360" w:lineRule="auto"/>
              <w:jc w:val="left"/>
              <w:rPr>
                <w:rFonts w:hint="eastAsia" w:ascii="宋体" w:hAnsi="宋体" w:cs="宋体"/>
                <w:sz w:val="28"/>
                <w:szCs w:val="28"/>
              </w:rPr>
            </w:pPr>
          </w:p>
        </w:tc>
        <w:tc>
          <w:tcPr>
            <w:tcW w:w="5118" w:type="dxa"/>
            <w:gridSpan w:val="4"/>
            <w:noWrap w:val="0"/>
            <w:vAlign w:val="center"/>
          </w:tcPr>
          <w:p>
            <w:pPr>
              <w:spacing w:line="360" w:lineRule="auto"/>
              <w:jc w:val="left"/>
              <w:rPr>
                <w:rFonts w:ascii="宋体" w:cs="宋体"/>
                <w:sz w:val="28"/>
                <w:szCs w:val="28"/>
              </w:rPr>
            </w:pPr>
            <w:r>
              <w:rPr>
                <w:rFonts w:hint="eastAsia" w:ascii="宋体" w:hAnsi="宋体" w:cs="宋体"/>
                <w:sz w:val="28"/>
                <w:szCs w:val="28"/>
              </w:rPr>
              <w:t>小写</w:t>
            </w:r>
            <w:r>
              <w:rPr>
                <w:rFonts w:ascii="宋体" w:hAnsi="宋体" w:cs="宋体"/>
                <w:sz w:val="28"/>
                <w:szCs w:val="28"/>
              </w:rPr>
              <w:t xml:space="preserve">:                                  </w:t>
            </w:r>
          </w:p>
          <w:p>
            <w:pPr>
              <w:spacing w:line="360" w:lineRule="auto"/>
              <w:jc w:val="left"/>
              <w:rPr>
                <w:rFonts w:ascii="宋体" w:cs="宋体"/>
                <w:sz w:val="28"/>
                <w:szCs w:val="28"/>
              </w:rPr>
            </w:pPr>
            <w:r>
              <w:rPr>
                <w:rFonts w:hint="eastAsia" w:ascii="宋体" w:hAnsi="宋体" w:cs="宋体"/>
                <w:sz w:val="28"/>
                <w:szCs w:val="28"/>
              </w:rPr>
              <w:t>大写</w:t>
            </w:r>
            <w:r>
              <w:rPr>
                <w:rFonts w:ascii="宋体" w:hAnsi="宋体" w:cs="宋体"/>
                <w:sz w:val="28"/>
                <w:szCs w:val="28"/>
              </w:rPr>
              <w:t>:</w:t>
            </w:r>
          </w:p>
        </w:tc>
      </w:tr>
    </w:tbl>
    <w:p>
      <w:pPr>
        <w:rPr>
          <w:rFonts w:ascii="宋体" w:hAnsi="宋体"/>
          <w:sz w:val="28"/>
          <w:szCs w:val="28"/>
          <w:shd w:val="clear" w:color="auto" w:fill="FFFFFF"/>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最终报价承诺书</w:t>
      </w:r>
    </w:p>
    <w:p>
      <w:pPr>
        <w:pStyle w:val="25"/>
        <w:spacing w:line="360" w:lineRule="auto"/>
        <w:ind w:firstLine="560" w:firstLineChars="200"/>
        <w:jc w:val="center"/>
        <w:rPr>
          <w:rFonts w:hint="eastAsia" w:hAnsi="宋体" w:cs="宋体"/>
          <w:sz w:val="28"/>
          <w:szCs w:val="28"/>
        </w:rPr>
      </w:pPr>
      <w:r>
        <w:rPr>
          <w:rFonts w:hint="eastAsia" w:hAnsi="宋体" w:cs="宋体"/>
          <w:sz w:val="28"/>
          <w:szCs w:val="28"/>
        </w:rPr>
        <w:t>(第</w:t>
      </w:r>
      <w:r>
        <w:rPr>
          <w:rFonts w:hint="eastAsia" w:hAnsi="宋体" w:cs="宋体"/>
          <w:sz w:val="28"/>
          <w:szCs w:val="28"/>
          <w:lang w:val="en-US" w:eastAsia="zh-CN"/>
        </w:rPr>
        <w:t xml:space="preserve">  </w:t>
      </w:r>
      <w:r>
        <w:rPr>
          <w:rFonts w:hint="eastAsia" w:hAnsi="宋体" w:cs="宋体"/>
          <w:sz w:val="28"/>
          <w:szCs w:val="28"/>
        </w:rPr>
        <w:t>次报价书)</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25"/>
        <w:gridCol w:w="3074"/>
        <w:gridCol w:w="153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01" w:type="dxa"/>
            <w:vAlign w:val="center"/>
          </w:tcPr>
          <w:p>
            <w:pPr>
              <w:pStyle w:val="25"/>
              <w:spacing w:line="360" w:lineRule="auto"/>
              <w:jc w:val="center"/>
              <w:rPr>
                <w:rFonts w:hAnsi="宋体" w:cs="宋体"/>
                <w:sz w:val="28"/>
                <w:szCs w:val="28"/>
              </w:rPr>
            </w:pPr>
            <w:r>
              <w:rPr>
                <w:rFonts w:hint="eastAsia" w:hAnsi="宋体" w:cs="宋体"/>
                <w:sz w:val="28"/>
                <w:szCs w:val="28"/>
              </w:rPr>
              <w:t>序号</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项目名称</w:t>
            </w:r>
          </w:p>
        </w:tc>
        <w:tc>
          <w:tcPr>
            <w:tcW w:w="3074" w:type="dxa"/>
            <w:vAlign w:val="center"/>
          </w:tcPr>
          <w:p>
            <w:pPr>
              <w:pStyle w:val="25"/>
              <w:spacing w:line="360" w:lineRule="auto"/>
              <w:jc w:val="center"/>
              <w:rPr>
                <w:rFonts w:hAnsi="宋体" w:cs="宋体"/>
                <w:sz w:val="28"/>
                <w:szCs w:val="28"/>
              </w:rPr>
            </w:pPr>
          </w:p>
        </w:tc>
        <w:tc>
          <w:tcPr>
            <w:tcW w:w="1530" w:type="dxa"/>
            <w:vAlign w:val="center"/>
          </w:tcPr>
          <w:p>
            <w:pPr>
              <w:pStyle w:val="25"/>
              <w:spacing w:line="360" w:lineRule="auto"/>
              <w:jc w:val="center"/>
              <w:rPr>
                <w:rFonts w:hAnsi="宋体" w:cs="宋体"/>
                <w:color w:val="FF0000"/>
                <w:sz w:val="28"/>
                <w:szCs w:val="28"/>
              </w:rPr>
            </w:pPr>
            <w:r>
              <w:rPr>
                <w:rFonts w:hint="eastAsia" w:hAnsi="宋体" w:cs="宋体"/>
                <w:sz w:val="28"/>
                <w:szCs w:val="28"/>
              </w:rPr>
              <w:t>项目编号</w:t>
            </w:r>
          </w:p>
        </w:tc>
        <w:tc>
          <w:tcPr>
            <w:tcW w:w="1606" w:type="dxa"/>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1</w:t>
            </w:r>
          </w:p>
        </w:tc>
        <w:tc>
          <w:tcPr>
            <w:tcW w:w="2025" w:type="dxa"/>
            <w:vAlign w:val="center"/>
          </w:tcPr>
          <w:p>
            <w:pPr>
              <w:pStyle w:val="25"/>
              <w:spacing w:line="360" w:lineRule="auto"/>
              <w:jc w:val="center"/>
              <w:rPr>
                <w:rFonts w:hAnsi="宋体" w:cs="宋体"/>
                <w:sz w:val="28"/>
                <w:szCs w:val="28"/>
              </w:rPr>
            </w:pPr>
            <w:r>
              <w:rPr>
                <w:rFonts w:hint="eastAsia" w:hAnsi="宋体" w:cs="宋体"/>
                <w:b/>
                <w:bCs/>
                <w:sz w:val="28"/>
                <w:szCs w:val="28"/>
              </w:rPr>
              <w:t>投标报价</w:t>
            </w:r>
          </w:p>
        </w:tc>
        <w:tc>
          <w:tcPr>
            <w:tcW w:w="6210" w:type="dxa"/>
            <w:gridSpan w:val="3"/>
            <w:vAlign w:val="center"/>
          </w:tcPr>
          <w:p>
            <w:pPr>
              <w:pStyle w:val="25"/>
              <w:spacing w:line="360" w:lineRule="auto"/>
              <w:jc w:val="left"/>
              <w:rPr>
                <w:rFonts w:hAnsi="宋体" w:cs="宋体"/>
                <w:sz w:val="28"/>
                <w:szCs w:val="28"/>
              </w:rPr>
            </w:pPr>
            <w:r>
              <w:rPr>
                <w:rFonts w:hint="eastAsia" w:hAnsi="宋体" w:cs="宋体"/>
                <w:sz w:val="28"/>
                <w:szCs w:val="28"/>
              </w:rPr>
              <w:t>小写：</w:t>
            </w:r>
            <w:r>
              <w:rPr>
                <w:rFonts w:hint="eastAsia" w:hAnsi="宋体" w:cs="宋体"/>
                <w:sz w:val="28"/>
                <w:szCs w:val="28"/>
              </w:rPr>
              <w:br w:type="textWrapping"/>
            </w:r>
            <w:r>
              <w:rPr>
                <w:rFonts w:hint="eastAsia" w:hAnsi="宋体" w:cs="宋体"/>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2</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合同履行期限</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1"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val="en-US" w:eastAsia="zh-CN"/>
              </w:rPr>
              <w:t>3</w:t>
            </w:r>
          </w:p>
        </w:tc>
        <w:tc>
          <w:tcPr>
            <w:tcW w:w="2025" w:type="dxa"/>
            <w:vAlign w:val="center"/>
          </w:tcPr>
          <w:p>
            <w:pPr>
              <w:pStyle w:val="25"/>
              <w:spacing w:line="360" w:lineRule="auto"/>
              <w:jc w:val="center"/>
              <w:rPr>
                <w:rFonts w:hint="eastAsia" w:hAnsi="宋体" w:eastAsia="宋体" w:cs="宋体"/>
                <w:sz w:val="28"/>
                <w:szCs w:val="28"/>
                <w:lang w:eastAsia="zh-CN"/>
              </w:rPr>
            </w:pPr>
            <w:r>
              <w:rPr>
                <w:rFonts w:hint="eastAsia" w:hAnsi="宋体" w:cs="宋体"/>
                <w:sz w:val="28"/>
                <w:szCs w:val="28"/>
                <w:lang w:eastAsia="zh-CN"/>
              </w:rPr>
              <w:t>质量</w:t>
            </w:r>
          </w:p>
        </w:tc>
        <w:tc>
          <w:tcPr>
            <w:tcW w:w="6210" w:type="dxa"/>
            <w:gridSpan w:val="3"/>
            <w:vAlign w:val="center"/>
          </w:tcPr>
          <w:p>
            <w:pPr>
              <w:pStyle w:val="25"/>
              <w:spacing w:line="360" w:lineRule="auto"/>
              <w:jc w:val="center"/>
              <w:rPr>
                <w:rFonts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1" w:type="dxa"/>
            <w:vAlign w:val="center"/>
          </w:tcPr>
          <w:p>
            <w:pPr>
              <w:pStyle w:val="25"/>
              <w:spacing w:line="360" w:lineRule="auto"/>
              <w:jc w:val="center"/>
              <w:rPr>
                <w:rFonts w:hint="eastAsia" w:hAnsi="宋体" w:eastAsia="宋体" w:cs="宋体"/>
                <w:sz w:val="28"/>
                <w:szCs w:val="28"/>
                <w:lang w:val="en-US" w:eastAsia="zh-CN"/>
              </w:rPr>
            </w:pPr>
            <w:r>
              <w:rPr>
                <w:rFonts w:hint="eastAsia" w:hAnsi="宋体" w:cs="宋体"/>
                <w:sz w:val="28"/>
                <w:szCs w:val="28"/>
                <w:lang w:val="en-US" w:eastAsia="zh-CN"/>
              </w:rPr>
              <w:t>4</w:t>
            </w:r>
          </w:p>
        </w:tc>
        <w:tc>
          <w:tcPr>
            <w:tcW w:w="2025" w:type="dxa"/>
            <w:vAlign w:val="center"/>
          </w:tcPr>
          <w:p>
            <w:pPr>
              <w:pStyle w:val="25"/>
              <w:spacing w:line="360" w:lineRule="auto"/>
              <w:jc w:val="center"/>
              <w:rPr>
                <w:rFonts w:hAnsi="宋体" w:cs="宋体"/>
                <w:sz w:val="28"/>
                <w:szCs w:val="28"/>
              </w:rPr>
            </w:pPr>
            <w:r>
              <w:rPr>
                <w:rFonts w:hint="eastAsia" w:hAnsi="宋体" w:cs="宋体"/>
                <w:sz w:val="28"/>
                <w:szCs w:val="28"/>
              </w:rPr>
              <w:t>备注</w:t>
            </w:r>
          </w:p>
        </w:tc>
        <w:tc>
          <w:tcPr>
            <w:tcW w:w="6210" w:type="dxa"/>
            <w:gridSpan w:val="3"/>
            <w:vAlign w:val="center"/>
          </w:tcPr>
          <w:p>
            <w:pPr>
              <w:pStyle w:val="25"/>
              <w:spacing w:line="360" w:lineRule="auto"/>
              <w:jc w:val="center"/>
              <w:rPr>
                <w:rFonts w:hAnsi="宋体" w:cs="宋体"/>
                <w:sz w:val="28"/>
                <w:szCs w:val="28"/>
              </w:rPr>
            </w:pPr>
          </w:p>
        </w:tc>
      </w:tr>
    </w:tbl>
    <w:p>
      <w:pPr>
        <w:pStyle w:val="25"/>
        <w:spacing w:line="360" w:lineRule="auto"/>
        <w:ind w:firstLine="560" w:firstLineChars="200"/>
        <w:jc w:val="center"/>
        <w:rPr>
          <w:rFonts w:hint="eastAsia" w:hAnsi="宋体" w:cs="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b/>
          <w:bCs/>
          <w:sz w:val="28"/>
          <w:szCs w:val="28"/>
        </w:rPr>
      </w:pPr>
    </w:p>
    <w:p>
      <w:pPr>
        <w:pStyle w:val="25"/>
        <w:spacing w:line="360" w:lineRule="auto"/>
        <w:ind w:firstLine="560" w:firstLineChars="200"/>
        <w:rPr>
          <w:rFonts w:hint="eastAsia" w:hAnsi="宋体" w:cs="宋体"/>
          <w:sz w:val="28"/>
          <w:szCs w:val="28"/>
        </w:rPr>
      </w:pPr>
    </w:p>
    <w:p>
      <w:pPr>
        <w:rPr>
          <w:rFonts w:hint="eastAsia" w:hAnsi="宋体" w:cs="宋体"/>
          <w:sz w:val="28"/>
          <w:szCs w:val="28"/>
        </w:rPr>
      </w:pPr>
      <w:r>
        <w:rPr>
          <w:rFonts w:hint="eastAsia" w:hAnsi="宋体" w:cs="宋体"/>
          <w:sz w:val="28"/>
          <w:szCs w:val="28"/>
        </w:rPr>
        <w:t>注：本页《报价表》由供应商在磋商现场依磋商情况填写，(不需装订在响应文件内)。</w:t>
      </w:r>
    </w:p>
    <w:p>
      <w:pPr>
        <w:pStyle w:val="40"/>
        <w:rPr>
          <w:rFonts w:hint="eastAsia" w:hAnsi="宋体" w:cs="宋体"/>
          <w:sz w:val="28"/>
          <w:szCs w:val="28"/>
        </w:rPr>
      </w:pPr>
    </w:p>
    <w:p>
      <w:pPr>
        <w:rPr>
          <w:rFonts w:hint="eastAsia" w:hAnsi="宋体" w:cs="宋体"/>
          <w:sz w:val="28"/>
          <w:szCs w:val="28"/>
        </w:rPr>
      </w:pPr>
    </w:p>
    <w:p>
      <w:pPr>
        <w:pStyle w:val="40"/>
        <w:rPr>
          <w:rFonts w:hint="eastAsia" w:hAnsi="宋体" w:cs="宋体"/>
          <w:sz w:val="28"/>
          <w:szCs w:val="28"/>
        </w:rPr>
      </w:pPr>
    </w:p>
    <w:p>
      <w:pPr>
        <w:rPr>
          <w:rFonts w:hint="eastAsia" w:hAnsi="宋体" w:cs="宋体"/>
          <w:sz w:val="28"/>
          <w:szCs w:val="28"/>
        </w:rPr>
      </w:pPr>
    </w:p>
    <w:p>
      <w:pPr>
        <w:pStyle w:val="40"/>
        <w:rPr>
          <w:rFonts w:hint="eastAsia"/>
          <w:lang w:val="en-US" w:eastAsia="zh-CN"/>
        </w:rPr>
      </w:pPr>
    </w:p>
    <w:p>
      <w:pPr>
        <w:spacing w:line="360" w:lineRule="auto"/>
        <w:ind w:firstLine="562" w:firstLineChars="200"/>
        <w:jc w:val="center"/>
        <w:rPr>
          <w:rFonts w:hint="eastAsia" w:ascii="宋体" w:hAnsi="宋体"/>
          <w:b/>
          <w:sz w:val="28"/>
          <w:szCs w:val="28"/>
        </w:rPr>
      </w:pPr>
      <w:r>
        <w:rPr>
          <w:rFonts w:hint="eastAsia" w:asciiTheme="minorEastAsia" w:hAnsiTheme="minorEastAsia" w:eastAsiaTheme="minorEastAsia" w:cstheme="minorEastAsia"/>
          <w:b/>
          <w:bCs/>
          <w:sz w:val="28"/>
          <w:szCs w:val="28"/>
        </w:rPr>
        <w:t>投标人有效法人营业执照、资质证书</w:t>
      </w:r>
      <w:r>
        <w:rPr>
          <w:rFonts w:hint="eastAsia" w:asciiTheme="minorEastAsia" w:hAnsiTheme="minorEastAsia" w:eastAsiaTheme="minorEastAsia" w:cstheme="minorEastAsia"/>
          <w:b/>
          <w:bCs/>
          <w:sz w:val="28"/>
          <w:szCs w:val="28"/>
          <w:lang w:eastAsia="zh-CN"/>
        </w:rPr>
        <w:t>、信用查询</w:t>
      </w:r>
      <w:r>
        <w:rPr>
          <w:rFonts w:hint="eastAsia" w:ascii="宋体" w:hAnsi="宋体"/>
          <w:b/>
          <w:sz w:val="28"/>
          <w:szCs w:val="28"/>
        </w:rPr>
        <w:t>法定代表人资格证明</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pPr>
        <w:spacing w:line="360" w:lineRule="auto"/>
        <w:ind w:firstLine="560" w:firstLineChars="200"/>
        <w:rPr>
          <w:rFonts w:hint="eastAsia" w:ascii="宋体" w:hAnsi="宋体"/>
          <w:sz w:val="28"/>
          <w:szCs w:val="28"/>
          <w:u w:val="single"/>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系</w:t>
      </w:r>
      <w:r>
        <w:rPr>
          <w:rFonts w:hint="eastAsia" w:ascii="宋体" w:hAnsi="宋体"/>
          <w:sz w:val="28"/>
          <w:szCs w:val="28"/>
          <w:u w:val="single"/>
        </w:rPr>
        <w:t xml:space="preserve">      </w:t>
      </w:r>
      <w:r>
        <w:rPr>
          <w:rFonts w:hint="eastAsia" w:ascii="宋体" w:hAnsi="宋体"/>
          <w:sz w:val="28"/>
          <w:szCs w:val="28"/>
        </w:rPr>
        <w:t>的法定代表人，为</w:t>
      </w:r>
      <w:r>
        <w:rPr>
          <w:rFonts w:hint="eastAsia" w:ascii="宋体" w:hAnsi="宋体"/>
          <w:sz w:val="28"/>
          <w:szCs w:val="28"/>
          <w:u w:val="single"/>
        </w:rPr>
        <w:t xml:space="preserve">        </w:t>
      </w:r>
      <w:r>
        <w:rPr>
          <w:rFonts w:hint="eastAsia" w:ascii="宋体" w:hAnsi="宋体"/>
          <w:sz w:val="28"/>
          <w:szCs w:val="28"/>
        </w:rPr>
        <w:t>项目，签署响应文件、进行合同谈判、签署合同和处理与之有关的一切事务。</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r>
        <w:rPr>
          <w:rFonts w:hint="eastAsia" w:ascii="宋体" w:hAnsi="宋体"/>
          <w:sz w:val="28"/>
          <w:szCs w:val="28"/>
        </w:rPr>
        <w:t>特此证明</w:t>
      </w:r>
    </w:p>
    <w:p>
      <w:pPr>
        <w:spacing w:line="360" w:lineRule="auto"/>
        <w:ind w:firstLine="435"/>
        <w:rPr>
          <w:rFonts w:ascii="宋体" w:hAnsi="宋体"/>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身份证正反面复印件并加盖公章</w:t>
      </w:r>
      <w:r>
        <w:rPr>
          <w:rFonts w:hint="eastAsia" w:ascii="宋体" w:hAnsi="宋体"/>
          <w:b/>
          <w:sz w:val="28"/>
          <w:szCs w:val="28"/>
          <w:shd w:val="clear" w:color="auto" w:fill="FFFFFF"/>
        </w:rPr>
        <w:t>)</w:t>
      </w: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pacing w:line="360" w:lineRule="auto"/>
        <w:ind w:firstLine="560" w:firstLineChars="200"/>
        <w:rPr>
          <w:rFonts w:hint="eastAsia" w:ascii="宋体" w:hAnsi="宋体"/>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pacing w:line="360" w:lineRule="auto"/>
        <w:jc w:val="center"/>
        <w:rPr>
          <w:rFonts w:hint="eastAsia" w:ascii="宋体" w:hAnsi="宋体"/>
          <w:b/>
          <w:bCs/>
          <w:sz w:val="28"/>
          <w:szCs w:val="28"/>
        </w:rPr>
      </w:pPr>
    </w:p>
    <w:p>
      <w:pPr>
        <w:spacing w:line="360" w:lineRule="auto"/>
        <w:ind w:firstLine="560" w:firstLineChars="200"/>
        <w:rPr>
          <w:rFonts w:hint="eastAsia" w:ascii="宋体" w:hAnsi="宋体"/>
          <w:sz w:val="28"/>
          <w:szCs w:val="28"/>
        </w:rPr>
      </w:pPr>
    </w:p>
    <w:p>
      <w:pPr>
        <w:keepNext/>
        <w:keepLines/>
        <w:outlineLvl w:val="1"/>
        <w:rPr>
          <w:rFonts w:hint="eastAsia" w:ascii="宋体" w:hAnsi="宋体"/>
          <w:b/>
          <w:kern w:val="0"/>
          <w:szCs w:val="21"/>
        </w:rPr>
      </w:pPr>
      <w:r>
        <w:rPr>
          <w:rFonts w:ascii="宋体" w:hAnsi="宋体"/>
          <w:b/>
          <w:kern w:val="0"/>
          <w:sz w:val="28"/>
          <w:szCs w:val="28"/>
        </w:rPr>
        <w:br w:type="page"/>
      </w:r>
    </w:p>
    <w:p>
      <w:pPr>
        <w:spacing w:line="480" w:lineRule="auto"/>
        <w:ind w:firstLine="562" w:firstLineChars="200"/>
        <w:jc w:val="center"/>
        <w:rPr>
          <w:rFonts w:hint="eastAsia" w:ascii="宋体" w:hAnsi="宋体"/>
          <w:b/>
          <w:sz w:val="28"/>
          <w:szCs w:val="28"/>
        </w:rPr>
      </w:pPr>
      <w:r>
        <w:rPr>
          <w:rFonts w:hint="eastAsia" w:ascii="宋体" w:hAnsi="宋体"/>
          <w:b/>
          <w:sz w:val="28"/>
          <w:szCs w:val="28"/>
        </w:rPr>
        <w:t>法定代表人授权委托书</w:t>
      </w:r>
    </w:p>
    <w:p>
      <w:pPr>
        <w:spacing w:line="360" w:lineRule="auto"/>
        <w:ind w:firstLine="560" w:firstLineChars="200"/>
        <w:rPr>
          <w:rFonts w:hint="eastAsia" w:ascii="宋体" w:hAnsi="宋体" w:cs="宋体"/>
          <w:sz w:val="28"/>
          <w:szCs w:val="28"/>
        </w:rPr>
      </w:pPr>
      <w:r>
        <w:rPr>
          <w:rFonts w:hint="eastAsia" w:ascii="宋体" w:hAnsi="宋体"/>
          <w:sz w:val="28"/>
          <w:szCs w:val="28"/>
          <w:shd w:val="clear" w:color="auto" w:fill="FFFFFF"/>
        </w:rPr>
        <w:t>本授权书声明：注册于（国家或地区的名称）的</w:t>
      </w:r>
      <w:r>
        <w:rPr>
          <w:rFonts w:hint="eastAsia" w:ascii="宋体" w:hAnsi="宋体"/>
          <w:sz w:val="28"/>
          <w:szCs w:val="28"/>
          <w:u w:val="single"/>
          <w:shd w:val="clear" w:color="auto" w:fill="FFFFFF"/>
        </w:rPr>
        <w:t>（供应商名称）</w:t>
      </w:r>
      <w:r>
        <w:rPr>
          <w:rFonts w:hint="eastAsia" w:ascii="宋体" w:hAnsi="宋体"/>
          <w:sz w:val="28"/>
          <w:szCs w:val="28"/>
          <w:shd w:val="clear" w:color="auto" w:fill="FFFFFF"/>
        </w:rPr>
        <w:t>的在下面签字的</w:t>
      </w:r>
      <w:r>
        <w:rPr>
          <w:rFonts w:hint="eastAsia" w:ascii="宋体" w:hAnsi="宋体"/>
          <w:sz w:val="28"/>
          <w:szCs w:val="28"/>
          <w:u w:val="single"/>
          <w:shd w:val="clear" w:color="auto" w:fill="FFFFFF"/>
        </w:rPr>
        <w:t>（法定代表人姓名、职务）</w:t>
      </w:r>
      <w:r>
        <w:rPr>
          <w:rFonts w:hint="eastAsia" w:ascii="宋体" w:hAnsi="宋体"/>
          <w:sz w:val="28"/>
          <w:szCs w:val="28"/>
          <w:shd w:val="clear" w:color="auto" w:fill="FFFFFF"/>
        </w:rPr>
        <w:t>代表本公司授权的在下面签字的</w:t>
      </w:r>
      <w:r>
        <w:rPr>
          <w:rFonts w:hint="eastAsia" w:ascii="宋体" w:hAnsi="宋体"/>
          <w:sz w:val="28"/>
          <w:szCs w:val="28"/>
          <w:u w:val="single"/>
          <w:shd w:val="clear" w:color="auto" w:fill="FFFFFF"/>
        </w:rPr>
        <w:t>（被授权人的姓名、职务）</w:t>
      </w:r>
      <w:r>
        <w:rPr>
          <w:rFonts w:hint="eastAsia" w:ascii="宋体" w:hAnsi="宋体"/>
          <w:sz w:val="28"/>
          <w:szCs w:val="28"/>
          <w:shd w:val="clear" w:color="auto" w:fill="FFFFFF"/>
        </w:rPr>
        <w:t>为本公司的合法代理人，就</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项目（项目编号：</w:t>
      </w:r>
      <w:r>
        <w:rPr>
          <w:rFonts w:hint="eastAsia" w:ascii="宋体" w:hAnsi="宋体"/>
          <w:sz w:val="28"/>
          <w:szCs w:val="28"/>
          <w:u w:val="single"/>
          <w:shd w:val="clear" w:color="auto" w:fill="FFFFFF"/>
        </w:rPr>
        <w:t xml:space="preserve">                ）的</w:t>
      </w:r>
      <w:r>
        <w:rPr>
          <w:rFonts w:hAnsi="宋体"/>
          <w:sz w:val="28"/>
          <w:szCs w:val="28"/>
          <w:shd w:val="clear" w:color="auto" w:fill="FFFFFF"/>
        </w:rPr>
        <w:t>采购（含投标和转为其他方式），以本公司名义处理一切与之有关的事务。</w:t>
      </w:r>
      <w:r>
        <w:rPr>
          <w:rFonts w:ascii="宋体" w:hAnsi="宋体"/>
          <w:b/>
          <w:sz w:val="28"/>
          <w:szCs w:val="28"/>
        </w:rPr>
        <w:t>法定代表人</w:t>
      </w:r>
      <w:r>
        <w:rPr>
          <w:rFonts w:hint="eastAsia" w:ascii="宋体" w:hAnsi="宋体"/>
          <w:b/>
          <w:sz w:val="28"/>
          <w:szCs w:val="28"/>
        </w:rPr>
        <w:t>（或负责人）</w:t>
      </w:r>
      <w:r>
        <w:rPr>
          <w:rFonts w:ascii="宋体" w:hAnsi="宋体"/>
          <w:b/>
          <w:sz w:val="28"/>
          <w:szCs w:val="28"/>
        </w:rPr>
        <w:t>授权委托书所授权的权限包括但不限于参加磋商会</w:t>
      </w:r>
      <w:r>
        <w:rPr>
          <w:rFonts w:hint="eastAsia" w:ascii="宋体" w:hAnsi="宋体"/>
          <w:b/>
          <w:sz w:val="28"/>
          <w:szCs w:val="28"/>
        </w:rPr>
        <w:t>、填报及签署一轮</w:t>
      </w:r>
      <w:r>
        <w:rPr>
          <w:rFonts w:ascii="宋体" w:hAnsi="宋体"/>
          <w:b/>
          <w:sz w:val="28"/>
          <w:szCs w:val="28"/>
        </w:rPr>
        <w:t>或多轮最后报价</w:t>
      </w:r>
      <w:r>
        <w:rPr>
          <w:rFonts w:hint="eastAsia" w:ascii="宋体" w:hAnsi="宋体"/>
          <w:b/>
          <w:sz w:val="28"/>
          <w:szCs w:val="28"/>
        </w:rPr>
        <w:t>（</w:t>
      </w:r>
      <w:r>
        <w:rPr>
          <w:rFonts w:ascii="宋体" w:hAnsi="宋体"/>
          <w:b/>
          <w:sz w:val="28"/>
          <w:szCs w:val="28"/>
        </w:rPr>
        <w:t>报价清单</w:t>
      </w:r>
      <w:r>
        <w:rPr>
          <w:rFonts w:hint="eastAsia" w:ascii="宋体" w:hAnsi="宋体"/>
          <w:b/>
          <w:sz w:val="28"/>
          <w:szCs w:val="28"/>
        </w:rPr>
        <w:t>）。</w:t>
      </w:r>
      <w:r>
        <w:rPr>
          <w:rFonts w:hint="eastAsia" w:ascii="宋体" w:hAnsi="宋体"/>
          <w:sz w:val="28"/>
          <w:szCs w:val="28"/>
          <w:shd w:val="clear" w:color="auto" w:fill="FFFFFF"/>
        </w:rPr>
        <w:t>我公司对被授权人的签名负全部法律责任。</w:t>
      </w:r>
    </w:p>
    <w:p>
      <w:pPr>
        <w:spacing w:line="360" w:lineRule="auto"/>
        <w:ind w:firstLine="435"/>
        <w:rPr>
          <w:rFonts w:ascii="宋体" w:hAnsi="宋体"/>
          <w:sz w:val="28"/>
          <w:szCs w:val="28"/>
          <w:shd w:val="clear" w:color="auto" w:fill="FFFFFF"/>
        </w:rPr>
      </w:pPr>
    </w:p>
    <w:p>
      <w:pPr>
        <w:spacing w:line="360" w:lineRule="auto"/>
        <w:ind w:firstLine="435"/>
        <w:rPr>
          <w:rFonts w:ascii="宋体" w:hAnsi="宋体"/>
          <w:sz w:val="28"/>
          <w:szCs w:val="28"/>
          <w:shd w:val="clear" w:color="auto" w:fill="FFFFFF"/>
        </w:rPr>
      </w:pPr>
      <w:r>
        <w:rPr>
          <w:rFonts w:hint="eastAsia" w:ascii="宋体" w:hAnsi="宋体"/>
          <w:sz w:val="28"/>
          <w:szCs w:val="28"/>
          <w:shd w:val="clear" w:color="auto" w:fill="FFFFFF"/>
        </w:rPr>
        <w:t>本授权书于</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年</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月</w:t>
      </w:r>
      <w:r>
        <w:rPr>
          <w:rFonts w:hint="eastAsia" w:ascii="宋体" w:hAnsi="宋体"/>
          <w:sz w:val="28"/>
          <w:szCs w:val="28"/>
          <w:u w:val="single"/>
          <w:shd w:val="clear" w:color="auto" w:fill="FFFFFF"/>
        </w:rPr>
        <w:t xml:space="preserve">    </w:t>
      </w:r>
      <w:r>
        <w:rPr>
          <w:rFonts w:hint="eastAsia" w:ascii="宋体" w:hAnsi="宋体"/>
          <w:sz w:val="28"/>
          <w:szCs w:val="28"/>
          <w:shd w:val="clear" w:color="auto" w:fill="FFFFFF"/>
        </w:rPr>
        <w:t>日签字生效，特此声明。</w:t>
      </w:r>
    </w:p>
    <w:p>
      <w:pPr>
        <w:spacing w:line="360" w:lineRule="auto"/>
        <w:ind w:firstLine="435"/>
        <w:rPr>
          <w:rFonts w:hint="eastAsia" w:ascii="宋体" w:hAnsi="宋体"/>
          <w:b/>
          <w:sz w:val="28"/>
          <w:szCs w:val="28"/>
          <w:shd w:val="clear" w:color="auto" w:fill="FFFFFF"/>
        </w:rPr>
      </w:pPr>
      <w:r>
        <w:rPr>
          <w:rFonts w:hint="eastAsia" w:ascii="宋体" w:hAnsi="宋体"/>
          <w:b/>
          <w:sz w:val="28"/>
          <w:szCs w:val="28"/>
          <w:shd w:val="clear" w:color="auto" w:fill="FFFFFF"/>
        </w:rPr>
        <w:t>(须后附法定代表人、</w:t>
      </w:r>
      <w:r>
        <w:rPr>
          <w:rFonts w:hint="eastAsia"/>
          <w:b/>
          <w:sz w:val="28"/>
          <w:szCs w:val="28"/>
          <w:shd w:val="clear" w:color="auto" w:fill="FFFFFF"/>
        </w:rPr>
        <w:t>被授权人身份证正反面复印件并加盖公章</w:t>
      </w:r>
      <w:r>
        <w:rPr>
          <w:rFonts w:hint="eastAsia" w:ascii="宋体" w:hAnsi="宋体"/>
          <w:b/>
          <w:sz w:val="28"/>
          <w:szCs w:val="28"/>
          <w:shd w:val="clear" w:color="auto" w:fill="FFFFFF"/>
        </w:rPr>
        <w:t>)</w:t>
      </w: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kern w:val="0"/>
          <w:sz w:val="20"/>
        </w:rPr>
      </w:pPr>
      <w:r>
        <w:rPr>
          <w:rFonts w:hint="eastAsia" w:ascii="宋体" w:hAnsi="宋体" w:eastAsia="宋体" w:cs="宋体"/>
          <w:b/>
          <w:sz w:val="32"/>
          <w:szCs w:val="32"/>
          <w:lang w:eastAsia="zh-CN"/>
        </w:rPr>
        <w:t>供应商</w:t>
      </w:r>
      <w:r>
        <w:rPr>
          <w:rFonts w:hint="eastAsia" w:ascii="宋体" w:hAnsi="宋体" w:eastAsia="宋体" w:cs="宋体"/>
          <w:b/>
          <w:sz w:val="32"/>
          <w:szCs w:val="32"/>
        </w:rPr>
        <w:t>基本情况表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eastAsia="zh-CN"/>
              </w:rPr>
              <w:t>供应商</w:t>
            </w:r>
            <w:r>
              <w:rPr>
                <w:rFonts w:hint="eastAsia" w:ascii="宋体" w:hAnsi="宋体" w:eastAsia="宋体" w:cs="宋体"/>
                <w:kern w:val="0"/>
                <w:szCs w:val="21"/>
              </w:rPr>
              <w:t>名称</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440" w:type="dxa"/>
            <w:gridSpan w:val="4"/>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2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503"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461"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网址</w:t>
            </w:r>
          </w:p>
        </w:tc>
        <w:tc>
          <w:tcPr>
            <w:tcW w:w="2254"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组织结构</w:t>
            </w:r>
          </w:p>
        </w:tc>
        <w:tc>
          <w:tcPr>
            <w:tcW w:w="7019" w:type="dxa"/>
            <w:gridSpan w:val="8"/>
            <w:noWrap w:val="0"/>
            <w:vAlign w:val="center"/>
          </w:tcPr>
          <w:p>
            <w:pPr>
              <w:autoSpaceDE w:val="0"/>
              <w:autoSpaceDN w:val="0"/>
              <w:adjustRightIn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972"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06" w:type="dxa"/>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332"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076" w:type="dxa"/>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成立时间</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4841" w:type="dxa"/>
            <w:gridSpan w:val="6"/>
            <w:noWrap w:val="0"/>
            <w:vAlign w:val="center"/>
          </w:tcPr>
          <w:p>
            <w:pPr>
              <w:autoSpaceDE w:val="0"/>
              <w:autoSpaceDN w:val="0"/>
              <w:adjustRightInd w:val="0"/>
              <w:spacing w:line="360" w:lineRule="auto"/>
              <w:ind w:firstLine="1470" w:firstLineChars="700"/>
              <w:rPr>
                <w:rFonts w:hint="eastAsia" w:ascii="宋体" w:hAnsi="宋体" w:eastAsia="宋体" w:cs="宋体"/>
                <w:kern w:val="0"/>
                <w:szCs w:val="21"/>
              </w:rPr>
            </w:pPr>
            <w:r>
              <w:rPr>
                <w:rFonts w:hint="eastAsia" w:ascii="宋体" w:hAnsi="宋体" w:eastAsia="宋体" w:cs="宋体"/>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企业资质等级</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restart"/>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其中</w:t>
            </w: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项目经理</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营业执照号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高级职称人员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注册资金</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中级职称人员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开户银行</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初级职称人员</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账号</w:t>
            </w:r>
          </w:p>
        </w:tc>
        <w:tc>
          <w:tcPr>
            <w:tcW w:w="2178" w:type="dxa"/>
            <w:gridSpan w:val="2"/>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255" w:type="dxa"/>
            <w:vMerge w:val="continue"/>
            <w:noWrap w:val="0"/>
            <w:vAlign w:val="center"/>
          </w:tcPr>
          <w:p>
            <w:pPr>
              <w:autoSpaceDE w:val="0"/>
              <w:autoSpaceDN w:val="0"/>
              <w:adjustRightInd w:val="0"/>
              <w:spacing w:line="360" w:lineRule="auto"/>
              <w:jc w:val="center"/>
              <w:rPr>
                <w:rFonts w:hint="eastAsia" w:ascii="宋体" w:hAnsi="宋体" w:eastAsia="宋体" w:cs="宋体"/>
                <w:kern w:val="0"/>
                <w:szCs w:val="21"/>
              </w:rPr>
            </w:pPr>
          </w:p>
        </w:tc>
        <w:tc>
          <w:tcPr>
            <w:tcW w:w="1493" w:type="dxa"/>
            <w:gridSpan w:val="3"/>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技工</w:t>
            </w:r>
          </w:p>
        </w:tc>
        <w:tc>
          <w:tcPr>
            <w:tcW w:w="2093" w:type="dxa"/>
            <w:gridSpan w:val="2"/>
            <w:noWrap w:val="0"/>
            <w:vAlign w:val="center"/>
          </w:tcPr>
          <w:p>
            <w:pPr>
              <w:autoSpaceDE w:val="0"/>
              <w:autoSpaceDN w:val="0"/>
              <w:adjustRightInd w:val="0"/>
              <w:spacing w:line="360" w:lineRule="auto"/>
              <w:jc w:val="center"/>
              <w:rPr>
                <w:rFonts w:hint="eastAsia" w:ascii="宋体" w:hAnsi="宋体" w:eastAsia="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503" w:type="dxa"/>
            <w:noWrap w:val="0"/>
            <w:vAlign w:val="center"/>
          </w:tcPr>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经营范围</w:t>
            </w:r>
          </w:p>
        </w:tc>
        <w:tc>
          <w:tcPr>
            <w:tcW w:w="7019" w:type="dxa"/>
            <w:gridSpan w:val="8"/>
            <w:noWrap w:val="0"/>
            <w:vAlign w:val="center"/>
          </w:tcPr>
          <w:p>
            <w:pPr>
              <w:autoSpaceDE w:val="0"/>
              <w:autoSpaceDN w:val="0"/>
              <w:adjustRightInd w:val="0"/>
              <w:spacing w:line="360" w:lineRule="auto"/>
              <w:rPr>
                <w:rFonts w:hint="eastAsia" w:ascii="宋体" w:hAnsi="宋体" w:eastAsia="宋体" w:cs="宋体"/>
                <w:b/>
                <w:bCs/>
                <w:kern w:val="0"/>
                <w:szCs w:val="21"/>
              </w:rPr>
            </w:pPr>
          </w:p>
        </w:tc>
      </w:tr>
    </w:tbl>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snapToGrid w:val="0"/>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pPr>
        <w:pStyle w:val="22"/>
        <w:rPr>
          <w:rFonts w:hint="eastAsia" w:ascii="宋体" w:hAnsi="宋体" w:eastAsia="宋体" w:cs="宋体"/>
          <w:lang w:val="en-US" w:eastAsia="zh-CN"/>
        </w:rPr>
      </w:pPr>
    </w:p>
    <w:p>
      <w:pPr>
        <w:pStyle w:val="22"/>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投标保证金缴纳凭证及基本账户开户证明资料</w:t>
      </w:r>
    </w:p>
    <w:p>
      <w:pPr>
        <w:rPr>
          <w:rFonts w:hint="eastAsia" w:asciiTheme="minorEastAsia" w:hAnsiTheme="minorEastAsia" w:eastAsiaTheme="minorEastAsia" w:cstheme="minor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bCs/>
          <w:sz w:val="28"/>
          <w:szCs w:val="28"/>
        </w:rPr>
      </w:pPr>
      <w:r>
        <w:rPr>
          <w:rFonts w:hint="eastAsia"/>
          <w:b w:val="0"/>
          <w:bCs/>
          <w:sz w:val="28"/>
          <w:szCs w:val="28"/>
        </w:rPr>
        <w:t>注：使用银行保函的，必须从</w:t>
      </w:r>
      <w:r>
        <w:rPr>
          <w:rFonts w:hint="eastAsia"/>
          <w:b w:val="0"/>
          <w:bCs/>
          <w:sz w:val="28"/>
          <w:szCs w:val="28"/>
          <w:lang w:val="en-US" w:eastAsia="zh-CN"/>
        </w:rPr>
        <w:t>供应商</w:t>
      </w:r>
      <w:r>
        <w:rPr>
          <w:rFonts w:hint="eastAsia"/>
          <w:b w:val="0"/>
          <w:bCs/>
          <w:sz w:val="28"/>
          <w:szCs w:val="28"/>
        </w:rPr>
        <w:t>基本账户开具，若是第三方代开的保函，开具保函时给第三方公司缴纳的保费必须从</w:t>
      </w:r>
      <w:r>
        <w:rPr>
          <w:rFonts w:hint="eastAsia"/>
          <w:b w:val="0"/>
          <w:bCs/>
          <w:sz w:val="28"/>
          <w:szCs w:val="28"/>
          <w:lang w:eastAsia="zh-CN"/>
        </w:rPr>
        <w:t>其</w:t>
      </w:r>
      <w:r>
        <w:rPr>
          <w:rFonts w:hint="eastAsia"/>
          <w:b w:val="0"/>
          <w:bCs/>
          <w:sz w:val="28"/>
          <w:szCs w:val="28"/>
        </w:rPr>
        <w:t>基本账户支付，否则视为未从基本户转出</w:t>
      </w:r>
      <w:r>
        <w:rPr>
          <w:rFonts w:hint="eastAsia"/>
          <w:b w:val="0"/>
          <w:bCs/>
          <w:sz w:val="28"/>
          <w:szCs w:val="28"/>
          <w:lang w:val="en-US" w:eastAsia="zh-CN"/>
        </w:rPr>
        <w:t>投标</w:t>
      </w:r>
      <w:r>
        <w:rPr>
          <w:rFonts w:hint="eastAsia"/>
          <w:b w:val="0"/>
          <w:bCs/>
          <w:sz w:val="28"/>
          <w:szCs w:val="28"/>
        </w:rPr>
        <w:t>保证金</w:t>
      </w:r>
      <w:r>
        <w:rPr>
          <w:rFonts w:hint="eastAsia"/>
          <w:b w:val="0"/>
          <w:bCs/>
          <w:sz w:val="28"/>
          <w:szCs w:val="28"/>
          <w:lang w:eastAsia="zh-CN"/>
        </w:rPr>
        <w:t>。出具</w:t>
      </w:r>
      <w:r>
        <w:rPr>
          <w:rFonts w:hint="eastAsia"/>
          <w:b w:val="0"/>
          <w:bCs/>
          <w:sz w:val="28"/>
          <w:szCs w:val="28"/>
        </w:rPr>
        <w:t>企业注册地之外保函</w:t>
      </w:r>
      <w:r>
        <w:rPr>
          <w:rFonts w:hint="eastAsia"/>
          <w:b w:val="0"/>
          <w:bCs/>
          <w:sz w:val="28"/>
          <w:szCs w:val="28"/>
          <w:lang w:eastAsia="zh-CN"/>
        </w:rPr>
        <w:t>的，投标人还必须提供</w:t>
      </w:r>
      <w:r>
        <w:rPr>
          <w:rFonts w:hint="eastAsia"/>
          <w:b w:val="0"/>
          <w:bCs/>
          <w:sz w:val="28"/>
          <w:szCs w:val="28"/>
        </w:rPr>
        <w:t>给第三方公司缴纳保费</w:t>
      </w:r>
      <w:r>
        <w:rPr>
          <w:rFonts w:hint="eastAsia"/>
          <w:b w:val="0"/>
          <w:bCs/>
          <w:sz w:val="28"/>
          <w:szCs w:val="28"/>
          <w:lang w:eastAsia="zh-CN"/>
        </w:rPr>
        <w:t>的资金往来业务银行流水单并加盖银行行名条章。</w:t>
      </w:r>
      <w:r>
        <w:rPr>
          <w:rFonts w:hint="eastAsia"/>
          <w:b w:val="0"/>
          <w:bCs/>
          <w:sz w:val="28"/>
          <w:szCs w:val="28"/>
        </w:rPr>
        <w:t>保费支付凭证与保函一并列入</w:t>
      </w:r>
      <w:r>
        <w:rPr>
          <w:rFonts w:hint="eastAsia"/>
          <w:b w:val="0"/>
          <w:bCs/>
          <w:sz w:val="28"/>
          <w:szCs w:val="28"/>
          <w:lang w:val="en-US" w:eastAsia="zh-CN"/>
        </w:rPr>
        <w:t>响应文件</w:t>
      </w:r>
      <w:r>
        <w:rPr>
          <w:rFonts w:hint="eastAsia"/>
          <w:b w:val="0"/>
          <w:bCs/>
          <w:sz w:val="28"/>
          <w:szCs w:val="28"/>
        </w:rPr>
        <w:t>，由评标委员会查验。</w:t>
      </w: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spacing w:line="360" w:lineRule="auto"/>
        <w:jc w:val="center"/>
        <w:rPr>
          <w:rFonts w:hint="eastAsia" w:ascii="宋体" w:hAnsi="宋体"/>
          <w:b/>
          <w:bCs/>
          <w:sz w:val="32"/>
          <w:szCs w:val="32"/>
        </w:rPr>
      </w:pPr>
    </w:p>
    <w:p>
      <w:pPr>
        <w:pStyle w:val="40"/>
        <w:rPr>
          <w:rFonts w:hint="eastAsia"/>
        </w:rPr>
      </w:pPr>
    </w:p>
    <w:p>
      <w:pPr>
        <w:spacing w:line="360" w:lineRule="auto"/>
        <w:jc w:val="center"/>
        <w:rPr>
          <w:rFonts w:ascii="宋体"/>
          <w:b/>
          <w:bCs/>
          <w:sz w:val="32"/>
          <w:szCs w:val="32"/>
        </w:rPr>
      </w:pPr>
      <w:r>
        <w:rPr>
          <w:rFonts w:hint="eastAsia" w:ascii="宋体" w:hAnsi="宋体"/>
          <w:b/>
          <w:bCs/>
          <w:sz w:val="32"/>
          <w:szCs w:val="32"/>
        </w:rPr>
        <w:t>商务条款偏离表</w:t>
      </w:r>
    </w:p>
    <w:p>
      <w:pPr>
        <w:spacing w:line="360" w:lineRule="auto"/>
        <w:jc w:val="center"/>
        <w:rPr>
          <w:rFonts w:hint="eastAsia" w:asciiTheme="minorEastAsia" w:hAnsiTheme="minorEastAsia" w:eastAsiaTheme="minorEastAsia" w:cstheme="minorEastAsia"/>
          <w:b/>
          <w:bCs/>
          <w:sz w:val="28"/>
          <w:szCs w:val="28"/>
        </w:rPr>
      </w:pPr>
    </w:p>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u w:val="single"/>
        </w:rPr>
        <w:t xml:space="preserve">                             </w:t>
      </w:r>
    </w:p>
    <w:tbl>
      <w:tblPr>
        <w:tblStyle w:val="42"/>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147"/>
        <w:gridCol w:w="3000"/>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5" w:hRule="atLeast"/>
          <w:jc w:val="center"/>
        </w:trPr>
        <w:tc>
          <w:tcPr>
            <w:tcW w:w="821"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4147"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采购文件的商务条款</w:t>
            </w:r>
          </w:p>
        </w:tc>
        <w:tc>
          <w:tcPr>
            <w:tcW w:w="3000"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响应文件的商务条款</w:t>
            </w:r>
          </w:p>
        </w:tc>
        <w:tc>
          <w:tcPr>
            <w:tcW w:w="1257" w:type="dxa"/>
            <w:noWrap w:val="0"/>
            <w:vAlign w:val="center"/>
          </w:tcPr>
          <w:p>
            <w:pPr>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p>
        </w:tc>
        <w:tc>
          <w:tcPr>
            <w:tcW w:w="4147" w:type="dxa"/>
            <w:noWrap w:val="0"/>
            <w:vAlign w:val="top"/>
          </w:tcPr>
          <w:p>
            <w:p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t>响应文件有效期：提交响应文件的截止之日起90天</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4147" w:type="dxa"/>
            <w:noWrap w:val="0"/>
            <w:vAlign w:val="top"/>
          </w:tcPr>
          <w:p>
            <w:pPr>
              <w:spacing w:line="360" w:lineRule="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合同履行期限：202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月—202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10月</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1" w:type="dxa"/>
            <w:noWrap w:val="0"/>
            <w:vAlign w:val="top"/>
          </w:tcPr>
          <w:p>
            <w:pPr>
              <w:spacing w:line="360" w:lineRule="auto"/>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p>
        </w:tc>
        <w:tc>
          <w:tcPr>
            <w:tcW w:w="4147" w:type="dxa"/>
            <w:noWrap w:val="0"/>
            <w:vAlign w:val="top"/>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磋商保证金：</w:t>
            </w:r>
            <w:r>
              <w:rPr>
                <w:rFonts w:hint="eastAsia" w:asciiTheme="minorEastAsia" w:hAnsiTheme="minorEastAsia" w:eastAsiaTheme="minorEastAsia" w:cstheme="minorEastAsia"/>
                <w:color w:val="C00000"/>
                <w:sz w:val="28"/>
                <w:szCs w:val="28"/>
                <w:lang w:eastAsia="zh-CN"/>
              </w:rPr>
              <w:t>￥</w:t>
            </w:r>
            <w:r>
              <w:rPr>
                <w:rFonts w:hint="eastAsia" w:asciiTheme="minorEastAsia" w:hAnsiTheme="minorEastAsia" w:eastAsiaTheme="minorEastAsia" w:cstheme="minorEastAsia"/>
                <w:color w:val="C00000"/>
                <w:sz w:val="28"/>
                <w:szCs w:val="28"/>
                <w:lang w:val="en-US" w:eastAsia="zh-CN"/>
              </w:rPr>
              <w:t>6000</w:t>
            </w:r>
            <w:r>
              <w:rPr>
                <w:rFonts w:hint="eastAsia" w:asciiTheme="minorEastAsia" w:hAnsiTheme="minorEastAsia" w:eastAsiaTheme="minorEastAsia" w:cstheme="minorEastAsia"/>
                <w:color w:val="C00000"/>
                <w:sz w:val="28"/>
                <w:szCs w:val="28"/>
                <w:lang w:eastAsia="zh-CN"/>
              </w:rPr>
              <w:t>.00元（大写：</w:t>
            </w:r>
            <w:r>
              <w:rPr>
                <w:rFonts w:hint="eastAsia" w:asciiTheme="minorEastAsia" w:hAnsiTheme="minorEastAsia" w:eastAsiaTheme="minorEastAsia" w:cstheme="minorEastAsia"/>
                <w:color w:val="C00000"/>
                <w:sz w:val="28"/>
                <w:szCs w:val="28"/>
                <w:lang w:val="en-US" w:eastAsia="zh-CN"/>
              </w:rPr>
              <w:t>陆仟元整</w:t>
            </w:r>
            <w:r>
              <w:rPr>
                <w:rFonts w:hint="eastAsia" w:asciiTheme="minorEastAsia" w:hAnsiTheme="minorEastAsia" w:eastAsiaTheme="minorEastAsia" w:cstheme="minorEastAsia"/>
                <w:color w:val="C00000"/>
                <w:sz w:val="28"/>
                <w:szCs w:val="28"/>
                <w:lang w:eastAsia="zh-CN"/>
              </w:rPr>
              <w:t>）</w:t>
            </w:r>
          </w:p>
        </w:tc>
        <w:tc>
          <w:tcPr>
            <w:tcW w:w="3000" w:type="dxa"/>
            <w:noWrap w:val="0"/>
            <w:vAlign w:val="top"/>
          </w:tcPr>
          <w:p>
            <w:pPr>
              <w:spacing w:line="360" w:lineRule="auto"/>
              <w:rPr>
                <w:rFonts w:hint="eastAsia" w:asciiTheme="minorEastAsia" w:hAnsiTheme="minorEastAsia" w:eastAsiaTheme="minorEastAsia" w:cstheme="minorEastAsia"/>
                <w:sz w:val="28"/>
                <w:szCs w:val="28"/>
              </w:rPr>
            </w:pPr>
          </w:p>
        </w:tc>
        <w:tc>
          <w:tcPr>
            <w:tcW w:w="1257" w:type="dxa"/>
            <w:noWrap w:val="0"/>
            <w:vAlign w:val="top"/>
          </w:tcPr>
          <w:p>
            <w:pPr>
              <w:spacing w:line="360" w:lineRule="auto"/>
              <w:rPr>
                <w:rFonts w:hint="eastAsia" w:asciiTheme="minorEastAsia" w:hAnsiTheme="minorEastAsia" w:eastAsiaTheme="minorEastAsia" w:cstheme="minorEastAsia"/>
                <w:sz w:val="28"/>
                <w:szCs w:val="28"/>
              </w:rPr>
            </w:pPr>
          </w:p>
        </w:tc>
      </w:tr>
    </w:tbl>
    <w:p>
      <w:pPr>
        <w:spacing w:line="360" w:lineRule="auto"/>
        <w:rPr>
          <w:rFonts w:hint="eastAsia" w:asciiTheme="minorEastAsia" w:hAnsiTheme="minorEastAsia" w:eastAsiaTheme="minorEastAsia" w:cstheme="minorEastAsia"/>
          <w:sz w:val="28"/>
          <w:szCs w:val="28"/>
        </w:rPr>
      </w:pPr>
    </w:p>
    <w:p>
      <w:pPr>
        <w:spacing w:line="360" w:lineRule="auto"/>
        <w:jc w:val="left"/>
        <w:rPr>
          <w:rFonts w:hint="eastAsia" w:asciiTheme="minorEastAsia" w:hAnsiTheme="minorEastAsia" w:eastAsiaTheme="minorEastAsia" w:cstheme="minorEastAsia"/>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562" w:firstLineChars="200"/>
        <w:jc w:val="center"/>
        <w:textAlignment w:val="auto"/>
        <w:rPr>
          <w:b/>
          <w:sz w:val="28"/>
          <w:szCs w:val="28"/>
        </w:rPr>
      </w:pPr>
      <w:r>
        <w:rPr>
          <w:rFonts w:hint="eastAsia"/>
          <w:b/>
          <w:sz w:val="28"/>
          <w:szCs w:val="28"/>
        </w:rPr>
        <w:t>（投标人）《反商业贿赂承诺书》</w:t>
      </w: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 w:val="0"/>
          <w:sz w:val="28"/>
          <w:szCs w:val="28"/>
        </w:rPr>
      </w:pPr>
    </w:p>
    <w:p>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b w:val="0"/>
          <w:sz w:val="28"/>
          <w:szCs w:val="28"/>
        </w:rPr>
      </w:pPr>
      <w:r>
        <w:rPr>
          <w:rFonts w:hint="eastAsia"/>
          <w:b w:val="0"/>
          <w:sz w:val="28"/>
          <w:szCs w:val="28"/>
        </w:rPr>
        <w:t>我公司承诺在</w:t>
      </w:r>
      <w:r>
        <w:rPr>
          <w:rFonts w:hint="eastAsia"/>
          <w:b w:val="0"/>
          <w:sz w:val="28"/>
          <w:szCs w:val="28"/>
          <w:u w:val="single"/>
        </w:rPr>
        <w:t>（项目名称、项目编号）</w:t>
      </w:r>
      <w:r>
        <w:rPr>
          <w:rFonts w:hint="eastAsia"/>
          <w:b w:val="0"/>
          <w:sz w:val="28"/>
          <w:szCs w:val="28"/>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b w:val="0"/>
          <w:sz w:val="28"/>
          <w:szCs w:val="28"/>
        </w:rPr>
        <w:t xml:space="preserve"> </w:t>
      </w:r>
    </w:p>
    <w:p>
      <w:pPr>
        <w:pStyle w:val="15"/>
        <w:ind w:firstLine="21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spacing w:line="360" w:lineRule="auto"/>
        <w:jc w:val="center"/>
        <w:rPr>
          <w:rFonts w:hint="eastAsia" w:asciiTheme="minorEastAsia" w:hAnsiTheme="minorEastAsia" w:eastAsiaTheme="minorEastAsia" w:cstheme="minorEastAsia"/>
          <w:b/>
          <w:bCs/>
          <w:kern w:val="0"/>
          <w:sz w:val="28"/>
          <w:szCs w:val="28"/>
        </w:rPr>
      </w:pPr>
    </w:p>
    <w:p>
      <w:pPr>
        <w:spacing w:line="360" w:lineRule="auto"/>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参加本次政府采购活动前三年内，在经营活动中没有重大违法记录声明</w:t>
      </w:r>
    </w:p>
    <w:p>
      <w:pPr>
        <w:spacing w:line="360" w:lineRule="auto"/>
        <w:rPr>
          <w:rFonts w:hint="eastAsia" w:ascii="宋体" w:hAnsi="宋体"/>
          <w:b/>
          <w:bCs/>
          <w:kern w:val="0"/>
          <w:sz w:val="24"/>
          <w:szCs w:val="24"/>
        </w:rPr>
      </w:pP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sz w:val="28"/>
          <w:szCs w:val="28"/>
        </w:rPr>
      </w:pPr>
      <w:r>
        <w:rPr>
          <w:rFonts w:hint="eastAsia" w:ascii="宋体" w:hAnsi="宋体"/>
          <w:sz w:val="28"/>
          <w:szCs w:val="28"/>
          <w:lang w:eastAsia="zh-CN"/>
        </w:rPr>
        <w:t>新疆煜信工程项目管理有限责任公司</w:t>
      </w:r>
      <w:r>
        <w:rPr>
          <w:rFonts w:hint="eastAsia" w:ascii="宋体" w:hAnsi="宋体"/>
          <w:sz w:val="28"/>
          <w:szCs w:val="28"/>
        </w:rPr>
        <w:t>：</w:t>
      </w:r>
    </w:p>
    <w:p>
      <w:pPr>
        <w:keepNext w:val="0"/>
        <w:keepLines w:val="0"/>
        <w:pageBreakBefore w:val="0"/>
        <w:widowControl w:val="0"/>
        <w:kinsoku/>
        <w:wordWrap/>
        <w:overflowPunct/>
        <w:topLinePunct w:val="0"/>
        <w:autoSpaceDE/>
        <w:autoSpaceDN/>
        <w:bidi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我公司在</w:t>
      </w:r>
      <w:r>
        <w:rPr>
          <w:rFonts w:hint="eastAsia" w:ascii="宋体" w:hAnsi="宋体" w:cs="宋体"/>
          <w:kern w:val="0"/>
          <w:sz w:val="28"/>
          <w:szCs w:val="28"/>
          <w:shd w:val="clear" w:color="auto" w:fill="FFFFFF"/>
          <w:lang w:val="zh-CN"/>
        </w:rPr>
        <w:t>参加本项目政府采购活动前三年（自20</w:t>
      </w:r>
      <w:r>
        <w:rPr>
          <w:rFonts w:hint="eastAsia" w:ascii="宋体" w:hAnsi="宋体" w:cs="宋体"/>
          <w:kern w:val="0"/>
          <w:sz w:val="28"/>
          <w:szCs w:val="28"/>
          <w:shd w:val="clear" w:color="auto" w:fill="FFFFFF"/>
          <w:lang w:val="en-US" w:eastAsia="zh-CN"/>
        </w:rPr>
        <w:t>20</w:t>
      </w:r>
      <w:r>
        <w:rPr>
          <w:rFonts w:hint="eastAsia" w:ascii="宋体" w:hAnsi="宋体" w:cs="宋体"/>
          <w:kern w:val="0"/>
          <w:sz w:val="28"/>
          <w:szCs w:val="28"/>
          <w:shd w:val="clear" w:color="auto" w:fill="FFFFFF"/>
          <w:lang w:val="zh-CN"/>
        </w:rPr>
        <w:t>年）内，在经营活动中没有重大违法记录或被投诉记录</w:t>
      </w:r>
      <w:r>
        <w:rPr>
          <w:rFonts w:hint="eastAsia" w:ascii="宋体" w:hAnsi="宋体"/>
          <w:sz w:val="28"/>
          <w:szCs w:val="28"/>
        </w:rPr>
        <w:t>（</w:t>
      </w:r>
      <w:r>
        <w:rPr>
          <w:rFonts w:hint="eastAsia" w:ascii="宋体" w:hAnsi="宋体" w:cs="宋体"/>
          <w:kern w:val="0"/>
          <w:sz w:val="28"/>
          <w:szCs w:val="28"/>
        </w:rPr>
        <w:t>因违法经营受到刑事处罚或者责令停产停业、吊销许可证或者执照、较大数额罚款等行政处罚</w:t>
      </w:r>
      <w:r>
        <w:rPr>
          <w:rFonts w:hint="eastAsia" w:ascii="宋体" w:hAnsi="宋体"/>
          <w:sz w:val="28"/>
          <w:szCs w:val="28"/>
        </w:rPr>
        <w:t>）</w:t>
      </w:r>
      <w:r>
        <w:rPr>
          <w:rFonts w:hint="eastAsia" w:ascii="宋体" w:hAnsi="宋体" w:cs="宋体"/>
          <w:sz w:val="28"/>
          <w:szCs w:val="28"/>
          <w:shd w:val="clear" w:color="auto" w:fill="FFFFFF"/>
        </w:rPr>
        <w:t>。</w:t>
      </w:r>
    </w:p>
    <w:p>
      <w:pPr>
        <w:keepNext w:val="0"/>
        <w:keepLines w:val="0"/>
        <w:pageBreakBefore w:val="0"/>
        <w:widowControl w:val="0"/>
        <w:kinsoku/>
        <w:wordWrap/>
        <w:overflowPunct/>
        <w:topLinePunct w:val="0"/>
        <w:autoSpaceDE/>
        <w:autoSpaceDN/>
        <w:bidi w:val="0"/>
        <w:adjustRightInd w:val="0"/>
        <w:snapToGrid/>
        <w:spacing w:line="360" w:lineRule="auto"/>
        <w:ind w:firstLine="560" w:firstLineChars="200"/>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特此声明。</w:t>
      </w:r>
    </w:p>
    <w:p>
      <w:pPr>
        <w:adjustRightInd w:val="0"/>
        <w:spacing w:line="360" w:lineRule="auto"/>
        <w:ind w:firstLine="560" w:firstLineChars="200"/>
        <w:jc w:val="left"/>
        <w:rPr>
          <w:rFonts w:ascii="宋体" w:hAnsi="宋体" w:cs="宋体"/>
          <w:kern w:val="0"/>
          <w:sz w:val="28"/>
          <w:szCs w:val="28"/>
          <w:shd w:val="clear" w:color="auto" w:fill="FFFFFF"/>
        </w:rPr>
      </w:pPr>
    </w:p>
    <w:p>
      <w:pPr>
        <w:spacing w:line="360" w:lineRule="auto"/>
        <w:ind w:firstLine="562" w:firstLineChars="200"/>
        <w:rPr>
          <w:rFonts w:hint="eastAsia" w:ascii="宋体" w:hAnsi="宋体"/>
          <w:b/>
          <w:bCs/>
          <w:kern w:val="0"/>
          <w:sz w:val="28"/>
          <w:szCs w:val="28"/>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spacing w:line="360" w:lineRule="auto"/>
        <w:jc w:val="center"/>
        <w:rPr>
          <w:rFonts w:hint="eastAsia" w:eastAsia="宋体"/>
          <w:b/>
          <w:bCs/>
          <w:color w:val="000000"/>
          <w:sz w:val="28"/>
          <w:szCs w:val="28"/>
          <w:lang w:val="en-US" w:eastAsia="zh-CN"/>
        </w:rPr>
      </w:pPr>
      <w:r>
        <w:rPr>
          <w:rFonts w:hint="eastAsia"/>
          <w:b/>
          <w:bCs/>
          <w:color w:val="000000"/>
          <w:sz w:val="28"/>
          <w:szCs w:val="28"/>
          <w:lang w:val="en-US" w:eastAsia="zh-CN"/>
        </w:rPr>
        <w:t>非联合体承诺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color w:val="000000"/>
          <w:sz w:val="28"/>
          <w:szCs w:val="28"/>
          <w:lang w:eastAsia="zh-CN"/>
        </w:rPr>
      </w:pPr>
      <w:r>
        <w:rPr>
          <w:rFonts w:hint="eastAsia"/>
          <w:color w:val="000000"/>
          <w:sz w:val="28"/>
          <w:szCs w:val="28"/>
        </w:rPr>
        <w:t>致：</w:t>
      </w:r>
      <w:r>
        <w:rPr>
          <w:rFonts w:hint="eastAsia"/>
          <w:color w:val="000000"/>
          <w:sz w:val="28"/>
          <w:szCs w:val="28"/>
          <w:u w:val="single"/>
          <w:lang w:eastAsia="zh-CN"/>
        </w:rPr>
        <w:t>新疆煜信工程项目管理有限责任公司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我方郑重承诺：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8"/>
          <w:szCs w:val="28"/>
        </w:rPr>
      </w:pPr>
      <w:r>
        <w:rPr>
          <w:rFonts w:hint="eastAsia"/>
          <w:color w:val="000000"/>
          <w:sz w:val="28"/>
          <w:szCs w:val="28"/>
        </w:rPr>
        <w:t>1.我方</w:t>
      </w:r>
      <w:r>
        <w:rPr>
          <w:rFonts w:hint="eastAsia"/>
          <w:color w:val="000000"/>
          <w:sz w:val="28"/>
          <w:szCs w:val="28"/>
          <w:u w:val="single"/>
        </w:rPr>
        <w:t>（以/不以）</w:t>
      </w:r>
      <w:r>
        <w:rPr>
          <w:rFonts w:hint="eastAsia"/>
          <w:color w:val="000000"/>
          <w:sz w:val="28"/>
          <w:szCs w:val="28"/>
        </w:rPr>
        <w:t>联合体方式参与磋商。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color w:val="000000"/>
          <w:sz w:val="24"/>
          <w:szCs w:val="24"/>
        </w:rPr>
      </w:pPr>
      <w:r>
        <w:rPr>
          <w:rFonts w:hint="eastAsia"/>
          <w:color w:val="000000"/>
          <w:sz w:val="28"/>
          <w:szCs w:val="28"/>
        </w:rPr>
        <w:t>2.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同时接受终身禁止参与</w:t>
      </w:r>
      <w:r>
        <w:rPr>
          <w:rFonts w:hint="eastAsia"/>
          <w:color w:val="000000"/>
          <w:sz w:val="28"/>
          <w:szCs w:val="28"/>
          <w:u w:val="single"/>
        </w:rPr>
        <w:t>（业主单位名称）</w:t>
      </w:r>
      <w:r>
        <w:rPr>
          <w:rFonts w:hint="eastAsia"/>
          <w:color w:val="000000"/>
          <w:sz w:val="28"/>
          <w:szCs w:val="28"/>
        </w:rPr>
        <w:t>政府采购活动的处理，并承担由此带来的一切法律后果。</w:t>
      </w:r>
    </w:p>
    <w:p>
      <w:pPr>
        <w:pStyle w:val="14"/>
        <w:spacing w:line="360" w:lineRule="auto"/>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ascii="仿宋_GB2312" w:hAnsi="仿宋_GB2312" w:eastAsia="仿宋_GB2312" w:cs="仿宋_GB2312"/>
          <w:color w:val="auto"/>
          <w:sz w:val="28"/>
          <w:szCs w:val="28"/>
          <w:u w:val="single"/>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pStyle w:val="40"/>
        <w:rPr>
          <w:rFonts w:hint="eastAsia"/>
          <w:lang w:val="en-US" w:eastAsia="zh-CN"/>
        </w:rPr>
      </w:pPr>
    </w:p>
    <w:p>
      <w:pPr>
        <w:pStyle w:val="13"/>
        <w:ind w:left="0" w:leftChars="0" w:firstLine="0" w:firstLineChars="0"/>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20</w:t>
      </w:r>
      <w:r>
        <w:rPr>
          <w:rFonts w:hint="eastAsia" w:ascii="宋体" w:hAnsi="宋体" w:eastAsia="宋体" w:cs="宋体"/>
          <w:b/>
          <w:bCs/>
          <w:color w:val="auto"/>
          <w:sz w:val="28"/>
          <w:szCs w:val="28"/>
          <w:highlight w:val="none"/>
          <w:lang w:val="en-US" w:eastAsia="zh-CN"/>
        </w:rPr>
        <w:t>20</w:t>
      </w:r>
      <w:r>
        <w:rPr>
          <w:rFonts w:hint="eastAsia" w:ascii="宋体" w:hAnsi="宋体" w:eastAsia="宋体" w:cs="宋体"/>
          <w:b/>
          <w:bCs/>
          <w:color w:val="auto"/>
          <w:sz w:val="28"/>
          <w:szCs w:val="28"/>
          <w:highlight w:val="none"/>
          <w:lang w:val="zh-CN" w:eastAsia="zh-CN"/>
        </w:rPr>
        <w:t>年至202</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eastAsia="zh-CN"/>
        </w:rPr>
        <w:t>年三年内任一年度经第三方机构审计的财务审计报告或财务报表（新成立公司可不提供）</w:t>
      </w:r>
    </w:p>
    <w:p>
      <w:pPr>
        <w:rPr>
          <w:rFonts w:hint="eastAsia"/>
          <w:lang w:val="en-US" w:eastAsia="zh-CN"/>
        </w:rPr>
      </w:pPr>
    </w:p>
    <w:p>
      <w:p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说明：</w:t>
      </w:r>
    </w:p>
    <w:p>
      <w:pPr>
        <w:numPr>
          <w:ilvl w:val="0"/>
          <w:numId w:val="0"/>
        </w:numPr>
        <w:spacing w:line="360" w:lineRule="auto"/>
        <w:ind w:firstLine="560" w:firstLineChars="200"/>
        <w:rPr>
          <w:rFonts w:hint="eastAsia" w:ascii="宋体" w:hAnsi="宋体"/>
          <w:sz w:val="28"/>
          <w:szCs w:val="28"/>
        </w:rPr>
      </w:pPr>
      <w:r>
        <w:rPr>
          <w:rFonts w:hint="eastAsia" w:ascii="宋体" w:hAnsi="宋体" w:eastAsia="宋体" w:cs="Times New Roman"/>
          <w:kern w:val="2"/>
          <w:sz w:val="28"/>
          <w:szCs w:val="28"/>
          <w:lang w:val="en-US" w:eastAsia="zh-CN" w:bidi="ar-SA"/>
        </w:rPr>
        <w:t>1、</w:t>
      </w:r>
      <w:r>
        <w:rPr>
          <w:rFonts w:hint="eastAsia" w:ascii="宋体" w:hAnsi="宋体"/>
          <w:sz w:val="28"/>
          <w:szCs w:val="28"/>
        </w:rPr>
        <w:t>审计报告</w:t>
      </w:r>
      <w:r>
        <w:rPr>
          <w:rFonts w:hint="eastAsia" w:ascii="宋体" w:hAnsi="宋体"/>
          <w:sz w:val="28"/>
          <w:szCs w:val="28"/>
          <w:lang w:eastAsia="zh-CN"/>
        </w:rPr>
        <w:t>或财务报表</w:t>
      </w:r>
      <w:r>
        <w:rPr>
          <w:rFonts w:hint="eastAsia" w:ascii="宋体" w:hAnsi="宋体"/>
          <w:sz w:val="28"/>
          <w:szCs w:val="28"/>
        </w:rPr>
        <w:t>复印件至少应包括资产负债表、利润表、现金流量表及其附注、加盖会计师事务所公章页。</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p>
    <w:p>
      <w:pPr>
        <w:spacing w:line="360" w:lineRule="auto"/>
        <w:jc w:val="center"/>
        <w:rPr>
          <w:rFonts w:ascii="宋体"/>
          <w:b/>
          <w:sz w:val="28"/>
          <w:szCs w:val="28"/>
        </w:rPr>
      </w:pPr>
      <w:r>
        <w:rPr>
          <w:rFonts w:hint="eastAsia" w:ascii="宋体" w:hAnsi="宋体"/>
          <w:b/>
          <w:sz w:val="28"/>
          <w:szCs w:val="28"/>
        </w:rPr>
        <w:t>近三年内（20</w:t>
      </w:r>
      <w:r>
        <w:rPr>
          <w:rFonts w:hint="eastAsia" w:ascii="宋体" w:hAnsi="宋体"/>
          <w:b/>
          <w:sz w:val="28"/>
          <w:szCs w:val="28"/>
          <w:lang w:val="en-US" w:eastAsia="zh-CN"/>
        </w:rPr>
        <w:t>20</w:t>
      </w:r>
      <w:r>
        <w:rPr>
          <w:rFonts w:hint="eastAsia" w:ascii="宋体" w:hAnsi="宋体"/>
          <w:b/>
          <w:sz w:val="28"/>
          <w:szCs w:val="28"/>
        </w:rPr>
        <w:t>年至今）类似项目情况表及</w:t>
      </w:r>
      <w:r>
        <w:rPr>
          <w:rFonts w:hint="eastAsia" w:ascii="宋体" w:hAnsi="宋体"/>
          <w:b/>
          <w:sz w:val="28"/>
          <w:szCs w:val="28"/>
          <w:lang w:eastAsia="zh-CN"/>
        </w:rPr>
        <w:t>业主验收报告</w:t>
      </w:r>
    </w:p>
    <w:p>
      <w:pPr>
        <w:jc w:val="center"/>
        <w:rPr>
          <w:rFonts w:ascii="宋体"/>
          <w:b/>
          <w:sz w:val="24"/>
          <w:szCs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872"/>
        <w:gridCol w:w="1262"/>
        <w:gridCol w:w="1262"/>
        <w:gridCol w:w="1262"/>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09" w:type="dxa"/>
            <w:noWrap w:val="0"/>
            <w:vAlign w:val="center"/>
          </w:tcPr>
          <w:p>
            <w:pPr>
              <w:spacing w:line="360" w:lineRule="auto"/>
              <w:jc w:val="center"/>
              <w:rPr>
                <w:rFonts w:ascii="宋体"/>
                <w:sz w:val="24"/>
                <w:szCs w:val="24"/>
              </w:rPr>
            </w:pPr>
            <w:r>
              <w:rPr>
                <w:rFonts w:hint="eastAsia" w:ascii="宋体" w:hAnsi="宋体"/>
                <w:sz w:val="24"/>
                <w:szCs w:val="24"/>
              </w:rPr>
              <w:t>序号</w:t>
            </w:r>
          </w:p>
        </w:tc>
        <w:tc>
          <w:tcPr>
            <w:tcW w:w="1417" w:type="dxa"/>
            <w:noWrap w:val="0"/>
            <w:vAlign w:val="center"/>
          </w:tcPr>
          <w:p>
            <w:pPr>
              <w:spacing w:line="360" w:lineRule="auto"/>
              <w:jc w:val="center"/>
              <w:rPr>
                <w:rFonts w:ascii="宋体"/>
                <w:sz w:val="24"/>
                <w:szCs w:val="24"/>
              </w:rPr>
            </w:pPr>
            <w:r>
              <w:rPr>
                <w:rFonts w:hint="eastAsia" w:ascii="宋体" w:hAnsi="宋体"/>
                <w:sz w:val="24"/>
                <w:szCs w:val="24"/>
              </w:rPr>
              <w:t>业主名称</w:t>
            </w:r>
          </w:p>
        </w:tc>
        <w:tc>
          <w:tcPr>
            <w:tcW w:w="1872" w:type="dxa"/>
            <w:noWrap w:val="0"/>
            <w:vAlign w:val="center"/>
          </w:tcPr>
          <w:p>
            <w:pPr>
              <w:spacing w:line="360" w:lineRule="auto"/>
              <w:jc w:val="center"/>
              <w:rPr>
                <w:rFonts w:ascii="宋体"/>
                <w:sz w:val="24"/>
                <w:szCs w:val="24"/>
              </w:rPr>
            </w:pPr>
            <w:r>
              <w:rPr>
                <w:rFonts w:hint="eastAsia" w:ascii="宋体" w:hAnsi="宋体"/>
                <w:sz w:val="24"/>
                <w:szCs w:val="24"/>
              </w:rPr>
              <w:t>项目名称</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联系人</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联系方式</w:t>
            </w:r>
          </w:p>
        </w:tc>
        <w:tc>
          <w:tcPr>
            <w:tcW w:w="1262" w:type="dxa"/>
            <w:noWrap w:val="0"/>
            <w:vAlign w:val="center"/>
          </w:tcPr>
          <w:p>
            <w:pPr>
              <w:spacing w:line="360" w:lineRule="auto"/>
              <w:jc w:val="center"/>
              <w:rPr>
                <w:rFonts w:ascii="宋体"/>
                <w:sz w:val="24"/>
                <w:szCs w:val="24"/>
              </w:rPr>
            </w:pPr>
            <w:r>
              <w:rPr>
                <w:rFonts w:hint="eastAsia" w:ascii="宋体" w:hAnsi="宋体"/>
                <w:sz w:val="24"/>
                <w:szCs w:val="24"/>
              </w:rPr>
              <w:t>完成情况</w:t>
            </w:r>
          </w:p>
        </w:tc>
        <w:tc>
          <w:tcPr>
            <w:tcW w:w="1430" w:type="dxa"/>
            <w:noWrap w:val="0"/>
            <w:vAlign w:val="center"/>
          </w:tcPr>
          <w:p>
            <w:pPr>
              <w:spacing w:line="240" w:lineRule="auto"/>
              <w:jc w:val="center"/>
              <w:rPr>
                <w:rFonts w:hint="eastAsia" w:ascii="宋体" w:eastAsia="宋体"/>
                <w:sz w:val="24"/>
                <w:szCs w:val="24"/>
                <w:lang w:eastAsia="zh-CN"/>
              </w:rPr>
            </w:pPr>
            <w:r>
              <w:rPr>
                <w:rFonts w:hint="eastAsia" w:ascii="宋体" w:hAnsi="宋体"/>
                <w:sz w:val="24"/>
                <w:szCs w:val="24"/>
              </w:rPr>
              <w:t>是否有</w:t>
            </w:r>
            <w:r>
              <w:rPr>
                <w:rFonts w:hint="eastAsia" w:ascii="宋体" w:hAnsi="宋体"/>
                <w:sz w:val="24"/>
                <w:szCs w:val="24"/>
                <w:lang w:eastAsia="zh-CN"/>
              </w:rPr>
              <w:t>业主验收报告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09" w:type="dxa"/>
            <w:noWrap w:val="0"/>
            <w:vAlign w:val="top"/>
          </w:tcPr>
          <w:p>
            <w:pPr>
              <w:spacing w:line="360" w:lineRule="auto"/>
              <w:jc w:val="center"/>
              <w:rPr>
                <w:rFonts w:ascii="宋体"/>
                <w:sz w:val="24"/>
                <w:szCs w:val="24"/>
              </w:rPr>
            </w:pPr>
          </w:p>
        </w:tc>
        <w:tc>
          <w:tcPr>
            <w:tcW w:w="1417" w:type="dxa"/>
            <w:noWrap w:val="0"/>
            <w:vAlign w:val="top"/>
          </w:tcPr>
          <w:p>
            <w:pPr>
              <w:spacing w:line="360" w:lineRule="auto"/>
              <w:jc w:val="center"/>
              <w:rPr>
                <w:rFonts w:ascii="宋体"/>
                <w:sz w:val="24"/>
                <w:szCs w:val="24"/>
              </w:rPr>
            </w:pPr>
          </w:p>
        </w:tc>
        <w:tc>
          <w:tcPr>
            <w:tcW w:w="187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262" w:type="dxa"/>
            <w:noWrap w:val="0"/>
            <w:vAlign w:val="top"/>
          </w:tcPr>
          <w:p>
            <w:pPr>
              <w:spacing w:line="360" w:lineRule="auto"/>
              <w:jc w:val="center"/>
              <w:rPr>
                <w:rFonts w:ascii="宋体"/>
                <w:sz w:val="24"/>
                <w:szCs w:val="24"/>
              </w:rPr>
            </w:pPr>
          </w:p>
        </w:tc>
        <w:tc>
          <w:tcPr>
            <w:tcW w:w="1430" w:type="dxa"/>
            <w:noWrap w:val="0"/>
            <w:vAlign w:val="top"/>
          </w:tcPr>
          <w:p>
            <w:pPr>
              <w:spacing w:line="360" w:lineRule="auto"/>
              <w:jc w:val="center"/>
              <w:rPr>
                <w:rFonts w:ascii="宋体"/>
                <w:sz w:val="24"/>
                <w:szCs w:val="24"/>
              </w:rPr>
            </w:pPr>
          </w:p>
        </w:tc>
      </w:tr>
    </w:tbl>
    <w:p>
      <w:pPr>
        <w:spacing w:line="240" w:lineRule="auto"/>
        <w:rPr>
          <w:rFonts w:hint="eastAsia" w:ascii="宋体" w:hAnsi="宋体"/>
          <w:sz w:val="24"/>
          <w:szCs w:val="24"/>
        </w:rPr>
      </w:pPr>
      <w:r>
        <w:rPr>
          <w:rFonts w:hint="eastAsia" w:ascii="宋体" w:hAnsi="宋体"/>
          <w:sz w:val="24"/>
          <w:szCs w:val="24"/>
        </w:rPr>
        <w:t>注：</w:t>
      </w:r>
      <w:r>
        <w:rPr>
          <w:rFonts w:ascii="宋体" w:hAnsi="宋体"/>
          <w:sz w:val="24"/>
          <w:szCs w:val="24"/>
        </w:rPr>
        <w:t>1</w:t>
      </w:r>
      <w:r>
        <w:rPr>
          <w:rFonts w:hint="eastAsia" w:ascii="宋体" w:hAnsi="宋体"/>
          <w:sz w:val="24"/>
          <w:szCs w:val="24"/>
        </w:rPr>
        <w:t>、供应商必须提供能够证明上述案例真实性的合同或中标/成交通知书，合同复印件中必须至少包括合同的甲乙双方，合同详细标的和双方签章及生效时间；</w:t>
      </w:r>
    </w:p>
    <w:p>
      <w:pPr>
        <w:keepNext w:val="0"/>
        <w:keepLines w:val="0"/>
        <w:pageBreakBefore w:val="0"/>
        <w:widowControl w:val="0"/>
        <w:kinsoku/>
        <w:wordWrap/>
        <w:overflowPunct w:val="0"/>
        <w:topLinePunct w:val="0"/>
        <w:autoSpaceDE/>
        <w:autoSpaceDN/>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sz w:val="24"/>
          <w:szCs w:val="24"/>
          <w:lang w:val="en-US" w:eastAsia="zh-CN"/>
        </w:rPr>
        <w:t>2、业主验收报告需提供证明文件</w:t>
      </w:r>
      <w:r>
        <w:rPr>
          <w:rFonts w:hint="eastAsia" w:ascii="宋体" w:hAnsi="宋体" w:eastAsia="宋体" w:cs="Times New Roman"/>
          <w:sz w:val="24"/>
          <w:szCs w:val="24"/>
          <w:lang w:val="en-US" w:eastAsia="zh-CN"/>
        </w:rPr>
        <w:t>（可以以任何形式，但须有业主单位公章或负责人签字）；</w:t>
      </w:r>
    </w:p>
    <w:p>
      <w:pPr>
        <w:numPr>
          <w:ilvl w:val="0"/>
          <w:numId w:val="0"/>
        </w:numPr>
        <w:spacing w:line="240" w:lineRule="auto"/>
        <w:ind w:leftChars="0" w:firstLine="480" w:firstLineChars="200"/>
        <w:rPr>
          <w:rFonts w:ascii="宋体"/>
          <w:sz w:val="24"/>
        </w:rPr>
      </w:pPr>
      <w:r>
        <w:rPr>
          <w:rFonts w:hint="eastAsia" w:ascii="宋体" w:hAnsi="宋体"/>
          <w:sz w:val="24"/>
          <w:lang w:val="en-US" w:eastAsia="zh-CN"/>
        </w:rPr>
        <w:t>3、</w:t>
      </w:r>
      <w:r>
        <w:rPr>
          <w:rFonts w:hint="eastAsia" w:ascii="宋体" w:hAnsi="宋体"/>
          <w:sz w:val="24"/>
        </w:rPr>
        <w:t>如供应商成立日期不足</w:t>
      </w:r>
      <w:r>
        <w:rPr>
          <w:rFonts w:hint="eastAsia" w:ascii="宋体" w:hAnsi="宋体"/>
          <w:b/>
          <w:sz w:val="24"/>
          <w:szCs w:val="24"/>
        </w:rPr>
        <w:t>三</w:t>
      </w:r>
      <w:r>
        <w:rPr>
          <w:rFonts w:hint="eastAsia" w:ascii="宋体" w:hAnsi="宋体"/>
          <w:sz w:val="24"/>
        </w:rPr>
        <w:t>年，请提供自成立之日至递交响应文件之日的同类项目业绩；</w:t>
      </w:r>
    </w:p>
    <w:p>
      <w:pPr>
        <w:spacing w:line="240" w:lineRule="auto"/>
        <w:ind w:firstLine="480" w:firstLineChars="200"/>
        <w:rPr>
          <w:rFonts w:ascii="宋体"/>
          <w:sz w:val="24"/>
          <w:szCs w:val="24"/>
        </w:rPr>
      </w:pPr>
      <w:r>
        <w:rPr>
          <w:rFonts w:hint="eastAsia" w:ascii="宋体" w:hAnsi="宋体"/>
          <w:sz w:val="24"/>
          <w:szCs w:val="24"/>
          <w:lang w:val="en-US" w:eastAsia="zh-CN"/>
        </w:rPr>
        <w:t>4、</w:t>
      </w:r>
      <w:r>
        <w:rPr>
          <w:rFonts w:hint="eastAsia" w:ascii="宋体" w:hAnsi="宋体"/>
          <w:sz w:val="24"/>
          <w:szCs w:val="24"/>
        </w:rPr>
        <w:t>所有复印件应清晰，并由供应商单位加盖公章；</w:t>
      </w:r>
    </w:p>
    <w:p>
      <w:pPr>
        <w:spacing w:line="240" w:lineRule="auto"/>
        <w:ind w:firstLine="480" w:firstLineChars="200"/>
        <w:rPr>
          <w:rFonts w:hint="eastAsia" w:ascii="宋体" w:hAnsi="宋体" w:eastAsia="宋体" w:cs="宋体"/>
          <w:color w:val="auto"/>
          <w:sz w:val="28"/>
          <w:szCs w:val="28"/>
          <w:highlight w:val="none"/>
          <w:shd w:val="clear" w:color="auto" w:fill="auto"/>
          <w:lang w:eastAsia="zh-CN"/>
        </w:rPr>
      </w:pPr>
      <w:r>
        <w:rPr>
          <w:rFonts w:hint="eastAsia" w:ascii="宋体" w:hAnsi="宋体"/>
          <w:sz w:val="24"/>
          <w:szCs w:val="24"/>
          <w:lang w:val="en-US" w:eastAsia="zh-CN"/>
        </w:rPr>
        <w:t>5、</w:t>
      </w:r>
      <w:r>
        <w:rPr>
          <w:rFonts w:hint="eastAsia" w:ascii="宋体" w:hAnsi="宋体"/>
          <w:sz w:val="24"/>
          <w:szCs w:val="24"/>
        </w:rPr>
        <w:t>不提供复印件的业绩，评分阶段不予以考虑。</w:t>
      </w:r>
    </w:p>
    <w:p>
      <w:pPr>
        <w:snapToGrid w:val="0"/>
        <w:spacing w:line="360" w:lineRule="auto"/>
        <w:rPr>
          <w:rFonts w:hint="eastAsia" w:ascii="宋体" w:hAnsi="宋体" w:eastAsia="宋体" w:cs="宋体"/>
          <w:color w:val="auto"/>
          <w:sz w:val="24"/>
          <w:szCs w:val="24"/>
          <w:highlight w:val="none"/>
          <w:shd w:val="clear" w:color="auto" w:fill="auto"/>
          <w:lang w:eastAsia="zh-CN"/>
        </w:rPr>
      </w:pPr>
    </w:p>
    <w:p>
      <w:pPr>
        <w:snapToGrid w:val="0"/>
        <w:spacing w:line="360" w:lineRule="auto"/>
        <w:rPr>
          <w:rFonts w:ascii="仿宋_GB2312" w:hAnsi="仿宋_GB2312" w:eastAsia="仿宋_GB2312" w:cs="仿宋_GB2312"/>
          <w:color w:val="auto"/>
          <w:sz w:val="24"/>
          <w:szCs w:val="24"/>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名称（单位公章）：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snapToGrid w:val="0"/>
        <w:spacing w:line="360" w:lineRule="auto"/>
        <w:rPr>
          <w:rFonts w:ascii="仿宋_GB2312" w:hAnsi="仿宋_GB2312" w:eastAsia="仿宋_GB2312" w:cs="仿宋_GB2312"/>
          <w:color w:val="auto"/>
          <w:sz w:val="24"/>
          <w:szCs w:val="24"/>
        </w:rPr>
      </w:pPr>
      <w:r>
        <w:rPr>
          <w:rFonts w:hint="eastAsia" w:ascii="宋体" w:hAnsi="宋体" w:eastAsia="宋体" w:cs="宋体"/>
          <w:color w:val="auto"/>
          <w:sz w:val="24"/>
          <w:szCs w:val="24"/>
          <w:highlight w:val="none"/>
          <w:shd w:val="clear" w:color="auto" w:fill="auto"/>
          <w:lang w:eastAsia="zh-CN"/>
        </w:rPr>
        <w:t>法定代表人或其授权委托人(签字或盖章)：</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lang w:val="en-US" w:eastAsia="zh-CN"/>
        </w:rPr>
      </w:pPr>
      <w:r>
        <w:rPr>
          <w:rFonts w:hint="eastAsia" w:ascii="宋体" w:hAnsi="宋体" w:eastAsia="宋体" w:cs="宋体"/>
          <w:color w:val="auto"/>
          <w:sz w:val="24"/>
          <w:szCs w:val="24"/>
          <w:highlight w:val="none"/>
          <w:shd w:val="clear" w:color="auto" w:fill="auto"/>
          <w:lang w:eastAsia="zh-CN"/>
        </w:rPr>
        <w:t>日</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期：</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p>
    <w:p>
      <w:pPr>
        <w:adjustRightInd w:val="0"/>
        <w:snapToGrid w:val="0"/>
        <w:spacing w:line="360" w:lineRule="auto"/>
        <w:ind w:right="105" w:rightChars="5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拟投入本项目机械、材料、器具设备配置</w:t>
      </w:r>
      <w:r>
        <w:rPr>
          <w:rFonts w:hint="eastAsia" w:asciiTheme="minorEastAsia" w:hAnsiTheme="minorEastAsia" w:eastAsiaTheme="minorEastAsia" w:cstheme="minorEastAsia"/>
          <w:b/>
          <w:bCs/>
          <w:sz w:val="28"/>
          <w:szCs w:val="28"/>
          <w:lang w:eastAsia="zh-CN"/>
        </w:rPr>
        <w:t>（格式自拟）</w:t>
      </w:r>
    </w:p>
    <w:p>
      <w:pPr>
        <w:rPr>
          <w:rFonts w:hint="eastAsia" w:asciiTheme="minorEastAsia" w:hAnsiTheme="minorEastAsia" w:eastAsiaTheme="minorEastAsia" w:cstheme="minorEastAsia"/>
          <w:b/>
          <w:bCs/>
          <w:sz w:val="28"/>
          <w:szCs w:val="28"/>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hint="eastAsia" w:ascii="宋体" w:hAnsi="宋体" w:eastAsia="宋体" w:cs="宋体"/>
          <w:color w:val="auto"/>
          <w:sz w:val="28"/>
          <w:szCs w:val="28"/>
          <w:highlight w:val="none"/>
          <w:shd w:val="clear" w:color="auto" w:fill="auto"/>
          <w:lang w:eastAsia="zh-CN"/>
        </w:rPr>
      </w:pP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供应商</w:t>
      </w:r>
      <w:r>
        <w:rPr>
          <w:rFonts w:hint="eastAsia" w:ascii="宋体" w:hAnsi="宋体" w:eastAsia="宋体" w:cs="宋体"/>
          <w:color w:val="auto"/>
          <w:sz w:val="28"/>
          <w:szCs w:val="28"/>
          <w:highlight w:val="none"/>
          <w:shd w:val="clear" w:color="auto" w:fill="auto"/>
        </w:rPr>
        <w:t>名称（单位公章）：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snapToGrid w:val="0"/>
        <w:spacing w:line="480" w:lineRule="auto"/>
        <w:rPr>
          <w:rFonts w:ascii="仿宋_GB2312" w:hAnsi="仿宋_GB2312" w:eastAsia="仿宋_GB2312" w:cs="仿宋_GB2312"/>
          <w:color w:val="auto"/>
          <w:sz w:val="28"/>
          <w:szCs w:val="28"/>
        </w:rPr>
      </w:pPr>
      <w:r>
        <w:rPr>
          <w:rFonts w:hint="eastAsia" w:ascii="宋体" w:hAnsi="宋体" w:eastAsia="宋体" w:cs="宋体"/>
          <w:color w:val="auto"/>
          <w:sz w:val="28"/>
          <w:szCs w:val="28"/>
          <w:highlight w:val="none"/>
          <w:shd w:val="clear" w:color="auto" w:fill="auto"/>
          <w:lang w:eastAsia="zh-CN"/>
        </w:rPr>
        <w:t>法定代表人或其授权委托人(签字或盖章)：</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ind w:right="105" w:rightChars="50"/>
        <w:jc w:val="left"/>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eastAsia="zh-CN"/>
        </w:rPr>
        <w:t>日</w:t>
      </w:r>
      <w:r>
        <w:rPr>
          <w:rFonts w:hint="eastAsia" w:ascii="宋体" w:hAnsi="宋体" w:eastAsia="宋体" w:cs="宋体"/>
          <w:color w:val="auto"/>
          <w:sz w:val="28"/>
          <w:szCs w:val="28"/>
          <w:highlight w:val="none"/>
          <w:shd w:val="clear" w:color="auto" w:fill="auto"/>
          <w:lang w:val="en-US" w:eastAsia="zh-CN"/>
        </w:rPr>
        <w:t xml:space="preserve">           </w:t>
      </w:r>
      <w:r>
        <w:rPr>
          <w:rFonts w:hint="eastAsia" w:ascii="宋体" w:hAnsi="宋体" w:eastAsia="宋体" w:cs="宋体"/>
          <w:color w:val="auto"/>
          <w:sz w:val="28"/>
          <w:szCs w:val="28"/>
          <w:highlight w:val="none"/>
          <w:shd w:val="clear" w:color="auto" w:fill="auto"/>
          <w:lang w:eastAsia="zh-CN"/>
        </w:rPr>
        <w:t>期：</w:t>
      </w: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pStyle w:val="40"/>
        <w:rPr>
          <w:rFonts w:hint="eastAsia" w:ascii="宋体" w:hAnsi="宋体" w:eastAsia="宋体" w:cs="宋体"/>
          <w:color w:val="auto"/>
          <w:sz w:val="28"/>
          <w:szCs w:val="28"/>
          <w:highlight w:val="none"/>
          <w:shd w:val="clear" w:color="auto" w:fill="auto"/>
          <w:lang w:eastAsia="zh-CN"/>
        </w:rPr>
      </w:pPr>
    </w:p>
    <w:p>
      <w:pPr>
        <w:rPr>
          <w:rFonts w:hint="eastAsia" w:ascii="宋体" w:hAnsi="宋体" w:eastAsia="宋体" w:cs="宋体"/>
          <w:color w:val="auto"/>
          <w:sz w:val="28"/>
          <w:szCs w:val="28"/>
          <w:highlight w:val="none"/>
          <w:shd w:val="clear" w:color="auto" w:fill="auto"/>
          <w:lang w:eastAsia="zh-CN"/>
        </w:rPr>
      </w:pPr>
    </w:p>
    <w:p>
      <w:pPr>
        <w:spacing w:line="360" w:lineRule="auto"/>
        <w:jc w:val="center"/>
        <w:rPr>
          <w:rFonts w:hint="eastAsia" w:ascii="宋体" w:hAnsi="宋体" w:cs="宋体"/>
          <w:b/>
          <w:spacing w:val="6"/>
          <w:sz w:val="28"/>
          <w:szCs w:val="28"/>
          <w:shd w:val="clear" w:color="auto" w:fill="FFFFFF"/>
        </w:rPr>
      </w:pPr>
    </w:p>
    <w:p>
      <w:pPr>
        <w:spacing w:line="360" w:lineRule="auto"/>
        <w:jc w:val="center"/>
        <w:rPr>
          <w:rFonts w:hint="eastAsia" w:ascii="宋体" w:hAnsi="宋体" w:cs="宋体"/>
          <w:b/>
          <w:spacing w:val="6"/>
          <w:sz w:val="28"/>
          <w:szCs w:val="28"/>
          <w:shd w:val="clear" w:color="auto" w:fill="FFFFFF"/>
        </w:rPr>
      </w:pPr>
      <w:r>
        <w:rPr>
          <w:rFonts w:hint="eastAsia" w:ascii="宋体" w:hAnsi="宋体" w:cs="宋体"/>
          <w:b/>
          <w:spacing w:val="6"/>
          <w:sz w:val="28"/>
          <w:szCs w:val="28"/>
          <w:shd w:val="clear" w:color="auto" w:fill="FFFFFF"/>
        </w:rPr>
        <w:t>中小企业声明函（工程、服务）</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本公司（联合体）郑重声明，根据《政府采购促进中小企业发展管理办法》（财库﹝2020﹞46 号）的规定，本公司（联合体）参加</w:t>
      </w:r>
      <w:r>
        <w:rPr>
          <w:rFonts w:hint="eastAsia" w:ascii="宋体" w:hAnsi="宋体" w:cs="宋体"/>
          <w:spacing w:val="6"/>
          <w:sz w:val="24"/>
          <w:u w:val="single"/>
          <w:shd w:val="clear" w:color="auto" w:fill="FFFFFF"/>
        </w:rPr>
        <w:t>（单位名称）</w:t>
      </w:r>
      <w:r>
        <w:rPr>
          <w:rFonts w:hint="eastAsia" w:ascii="宋体" w:hAnsi="宋体" w:cs="宋体"/>
          <w:spacing w:val="6"/>
          <w:sz w:val="24"/>
          <w:shd w:val="clear" w:color="auto" w:fill="FFFFFF"/>
        </w:rPr>
        <w:t>的</w:t>
      </w:r>
      <w:r>
        <w:rPr>
          <w:rFonts w:hint="eastAsia" w:ascii="宋体" w:hAnsi="宋体" w:cs="宋体"/>
          <w:spacing w:val="6"/>
          <w:sz w:val="24"/>
          <w:u w:val="single"/>
          <w:shd w:val="clear" w:color="auto" w:fill="FFFFFF"/>
        </w:rPr>
        <w:t>（项目名称）</w:t>
      </w:r>
      <w:r>
        <w:rPr>
          <w:rFonts w:hint="eastAsia" w:ascii="宋体" w:hAnsi="宋体" w:cs="宋体"/>
          <w:spacing w:val="6"/>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1.</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2.</w:t>
      </w:r>
      <w:r>
        <w:rPr>
          <w:rFonts w:hint="eastAsia" w:ascii="宋体" w:hAnsi="宋体" w:cs="宋体"/>
          <w:spacing w:val="6"/>
          <w:sz w:val="24"/>
          <w:u w:val="single"/>
          <w:shd w:val="clear" w:color="auto" w:fill="FFFFFF"/>
        </w:rPr>
        <w:t xml:space="preserve"> （标的名称） </w:t>
      </w:r>
      <w:r>
        <w:rPr>
          <w:rFonts w:hint="eastAsia" w:ascii="宋体" w:hAnsi="宋体" w:cs="宋体"/>
          <w:spacing w:val="6"/>
          <w:sz w:val="24"/>
          <w:shd w:val="clear" w:color="auto" w:fill="FFFFFF"/>
        </w:rPr>
        <w:t>，属于</w:t>
      </w:r>
      <w:r>
        <w:rPr>
          <w:rFonts w:hint="eastAsia" w:ascii="宋体" w:hAnsi="宋体" w:cs="宋体"/>
          <w:spacing w:val="6"/>
          <w:sz w:val="24"/>
          <w:u w:val="single"/>
          <w:shd w:val="clear" w:color="auto" w:fill="FFFFFF"/>
        </w:rPr>
        <w:t>（采购文件中明确的所属行业）</w:t>
      </w:r>
      <w:r>
        <w:rPr>
          <w:rFonts w:hint="eastAsia" w:ascii="宋体" w:hAnsi="宋体" w:cs="宋体"/>
          <w:spacing w:val="6"/>
          <w:sz w:val="24"/>
          <w:shd w:val="clear" w:color="auto" w:fill="FFFFFF"/>
        </w:rPr>
        <w:t>；承建（承接）企业为</w:t>
      </w:r>
      <w:r>
        <w:rPr>
          <w:rFonts w:hint="eastAsia" w:ascii="宋体" w:hAnsi="宋体" w:cs="宋体"/>
          <w:spacing w:val="6"/>
          <w:sz w:val="24"/>
          <w:u w:val="single"/>
          <w:shd w:val="clear" w:color="auto" w:fill="FFFFFF"/>
        </w:rPr>
        <w:t>（企业名称）</w:t>
      </w:r>
      <w:r>
        <w:rPr>
          <w:rFonts w:hint="eastAsia" w:ascii="宋体" w:hAnsi="宋体" w:cs="宋体"/>
          <w:spacing w:val="6"/>
          <w:sz w:val="24"/>
          <w:shd w:val="clear" w:color="auto" w:fill="FFFFFF"/>
        </w:rPr>
        <w:t>，从业人员</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人，营业收入为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万元，资产总额为</w:t>
      </w:r>
      <w:r>
        <w:rPr>
          <w:rFonts w:hint="eastAsia" w:ascii="宋体" w:hAnsi="宋体" w:cs="宋体"/>
          <w:spacing w:val="6"/>
          <w:sz w:val="24"/>
          <w:u w:val="single"/>
          <w:shd w:val="clear" w:color="auto" w:fill="FFFFFF"/>
        </w:rPr>
        <w:t xml:space="preserve">     </w:t>
      </w:r>
      <w:r>
        <w:rPr>
          <w:rFonts w:hint="eastAsia" w:ascii="宋体" w:hAnsi="宋体" w:cs="宋体"/>
          <w:spacing w:val="6"/>
          <w:sz w:val="24"/>
          <w:shd w:val="clear" w:color="auto" w:fill="FFFFFF"/>
        </w:rPr>
        <w:t>万元，属于</w:t>
      </w:r>
      <w:r>
        <w:rPr>
          <w:rFonts w:hint="eastAsia" w:ascii="宋体" w:hAnsi="宋体" w:cs="宋体"/>
          <w:spacing w:val="6"/>
          <w:sz w:val="24"/>
          <w:u w:val="single"/>
          <w:shd w:val="clear" w:color="auto" w:fill="FFFFFF"/>
        </w:rPr>
        <w:t>（中型企业、小型企业、微型企业）</w:t>
      </w: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以上企业，不属于大企业的分支机构，不存在控股股东为大企业的情形，也不存在与大企业的负责人为同一人的情形。</w:t>
      </w:r>
    </w:p>
    <w:p>
      <w:pPr>
        <w:widowControl/>
        <w:spacing w:before="100" w:beforeAutospacing="1" w:after="100" w:afterAutospacing="1" w:line="480" w:lineRule="exact"/>
        <w:ind w:firstLine="504" w:firstLineChars="200"/>
        <w:jc w:val="left"/>
        <w:rPr>
          <w:rFonts w:hint="eastAsia" w:ascii="宋体" w:hAnsi="宋体" w:cs="宋体"/>
          <w:spacing w:val="6"/>
          <w:sz w:val="24"/>
          <w:shd w:val="clear" w:color="auto" w:fill="FFFFFF"/>
        </w:rPr>
      </w:pPr>
      <w:r>
        <w:rPr>
          <w:rFonts w:hint="eastAsia" w:ascii="宋体" w:hAnsi="宋体" w:cs="宋体"/>
          <w:spacing w:val="6"/>
          <w:sz w:val="24"/>
          <w:shd w:val="clear" w:color="auto" w:fill="FFFFFF"/>
        </w:rPr>
        <w:t>本企业对上述声明内容的真实性负责。如有虚假，将依法承担相应责任。</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供应商</w:t>
      </w:r>
      <w:r>
        <w:rPr>
          <w:rFonts w:hint="eastAsia" w:ascii="宋体" w:hAnsi="宋体" w:eastAsia="宋体" w:cs="宋体"/>
          <w:spacing w:val="6"/>
          <w:sz w:val="24"/>
          <w:shd w:val="clear" w:color="auto" w:fill="FFFFFF"/>
        </w:rPr>
        <w:t>名称（单位公章）：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shd w:val="clear" w:color="auto" w:fill="FFFFFF"/>
        </w:rPr>
      </w:pPr>
      <w:r>
        <w:rPr>
          <w:rFonts w:hint="eastAsia" w:ascii="宋体" w:hAnsi="宋体" w:eastAsia="宋体" w:cs="宋体"/>
          <w:spacing w:val="6"/>
          <w:sz w:val="24"/>
          <w:shd w:val="clear" w:color="auto" w:fill="FFFFFF"/>
          <w:lang w:eastAsia="zh-CN"/>
        </w:rPr>
        <w:t>法定代表人或其授权委托人(签字或盖章)：</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shd w:val="clear" w:color="auto" w:fill="FFFFFF"/>
        </w:rPr>
        <w:t xml:space="preserve"> </w:t>
      </w:r>
    </w:p>
    <w:p>
      <w:pPr>
        <w:widowControl/>
        <w:spacing w:before="100" w:beforeAutospacing="1" w:after="100" w:afterAutospacing="1" w:line="480" w:lineRule="exact"/>
        <w:ind w:firstLine="504" w:firstLineChars="200"/>
        <w:jc w:val="left"/>
        <w:rPr>
          <w:rFonts w:hint="eastAsia" w:ascii="宋体" w:hAnsi="宋体" w:eastAsia="宋体" w:cs="宋体"/>
          <w:spacing w:val="6"/>
          <w:sz w:val="24"/>
          <w:u w:val="single"/>
          <w:shd w:val="clear" w:color="auto" w:fill="FFFFFF"/>
        </w:rPr>
      </w:pPr>
      <w:r>
        <w:rPr>
          <w:rFonts w:hint="eastAsia" w:ascii="宋体" w:hAnsi="宋体" w:eastAsia="宋体" w:cs="宋体"/>
          <w:spacing w:val="6"/>
          <w:sz w:val="24"/>
          <w:shd w:val="clear" w:color="auto" w:fill="FFFFFF"/>
          <w:lang w:eastAsia="zh-CN"/>
        </w:rPr>
        <w:t>日</w:t>
      </w:r>
      <w:r>
        <w:rPr>
          <w:rFonts w:hint="eastAsia" w:ascii="宋体" w:hAnsi="宋体" w:eastAsia="宋体" w:cs="宋体"/>
          <w:spacing w:val="6"/>
          <w:sz w:val="24"/>
          <w:shd w:val="clear" w:color="auto" w:fill="FFFFFF"/>
          <w:lang w:val="en-US" w:eastAsia="zh-CN"/>
        </w:rPr>
        <w:t xml:space="preserve">           </w:t>
      </w:r>
      <w:r>
        <w:rPr>
          <w:rFonts w:hint="eastAsia" w:ascii="宋体" w:hAnsi="宋体" w:eastAsia="宋体" w:cs="宋体"/>
          <w:spacing w:val="6"/>
          <w:sz w:val="24"/>
          <w:shd w:val="clear" w:color="auto" w:fill="FFFFFF"/>
          <w:lang w:eastAsia="zh-CN"/>
        </w:rPr>
        <w:t>期：</w:t>
      </w:r>
      <w:r>
        <w:rPr>
          <w:rFonts w:hint="eastAsia" w:ascii="宋体" w:hAnsi="宋体" w:eastAsia="宋体" w:cs="宋体"/>
          <w:spacing w:val="6"/>
          <w:sz w:val="24"/>
          <w:u w:val="single"/>
          <w:shd w:val="clear" w:color="auto" w:fill="FFFFFF"/>
        </w:rPr>
        <w:t xml:space="preserve">         </w:t>
      </w:r>
      <w:r>
        <w:rPr>
          <w:rFonts w:hint="eastAsia" w:ascii="宋体" w:hAnsi="宋体" w:eastAsia="宋体" w:cs="宋体"/>
          <w:spacing w:val="6"/>
          <w:sz w:val="24"/>
          <w:u w:val="single"/>
          <w:shd w:val="clear" w:color="auto" w:fill="FFFFFF"/>
          <w:lang w:val="en-US" w:eastAsia="zh-CN"/>
        </w:rPr>
        <w:t xml:space="preserve">                      </w:t>
      </w:r>
      <w:r>
        <w:rPr>
          <w:rFonts w:hint="eastAsia" w:ascii="宋体" w:hAnsi="宋体" w:eastAsia="宋体" w:cs="宋体"/>
          <w:spacing w:val="6"/>
          <w:sz w:val="24"/>
          <w:u w:val="single"/>
          <w:shd w:val="clear" w:color="auto" w:fill="FFFFFF"/>
        </w:rPr>
        <w:t xml:space="preserve">       </w:t>
      </w:r>
    </w:p>
    <w:p>
      <w:pPr>
        <w:widowControl/>
        <w:spacing w:before="100" w:beforeAutospacing="1" w:after="100" w:afterAutospacing="1" w:line="480" w:lineRule="exact"/>
        <w:ind w:firstLine="504" w:firstLineChars="200"/>
        <w:jc w:val="left"/>
        <w:rPr>
          <w:rFonts w:hint="eastAsia"/>
          <w:sz w:val="24"/>
        </w:rPr>
      </w:pPr>
      <w:r>
        <w:rPr>
          <w:rFonts w:hint="eastAsia" w:ascii="宋体" w:hAnsi="宋体" w:cs="宋体"/>
          <w:spacing w:val="6"/>
          <w:sz w:val="24"/>
          <w:shd w:val="clear" w:color="auto" w:fill="FFFFFF"/>
        </w:rPr>
        <w:t>注：从业人员、营业收入、资产总额填报上一年度数据，无上一年度数据的新成立企业可不填报。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8"/>
          <w:szCs w:val="28"/>
          <w:u w:val="single"/>
        </w:rPr>
      </w:pPr>
    </w:p>
    <w:p>
      <w:pPr>
        <w:pStyle w:val="5"/>
        <w:numPr>
          <w:ilvl w:val="0"/>
          <w:numId w:val="0"/>
        </w:numPr>
        <w:spacing w:before="0" w:after="0" w:line="480" w:lineRule="auto"/>
        <w:jc w:val="center"/>
        <w:rPr>
          <w:bCs w:val="0"/>
          <w:kern w:val="0"/>
          <w:sz w:val="28"/>
          <w:szCs w:val="28"/>
        </w:rPr>
      </w:pPr>
      <w:r>
        <w:rPr>
          <w:b w:val="0"/>
          <w:bCs w:val="0"/>
          <w:kern w:val="0"/>
          <w:sz w:val="24"/>
          <w:szCs w:val="24"/>
        </w:rPr>
        <w:br w:type="page"/>
      </w:r>
      <w:r>
        <w:rPr>
          <w:rFonts w:hint="eastAsia"/>
          <w:bCs w:val="0"/>
          <w:kern w:val="0"/>
          <w:sz w:val="28"/>
          <w:szCs w:val="28"/>
        </w:rPr>
        <w:t xml:space="preserve"> 残疾人福利性单位声明函（格式，不符合条件无须提交）</w:t>
      </w:r>
    </w:p>
    <w:p>
      <w:pPr>
        <w:widowControl/>
        <w:spacing w:before="100" w:beforeAutospacing="1" w:after="100" w:afterAutospacing="1" w:line="420" w:lineRule="atLeast"/>
        <w:jc w:val="left"/>
        <w:rPr>
          <w:rFonts w:hint="eastAsia"/>
          <w:kern w:val="0"/>
          <w:sz w:val="24"/>
        </w:rPr>
      </w:pPr>
      <w:r>
        <w:rPr>
          <w:rFonts w:hint="eastAsia"/>
          <w:kern w:val="0"/>
          <w:sz w:val="24"/>
        </w:rPr>
        <w:t>注：1、</w:t>
      </w:r>
      <w:r>
        <w:rPr>
          <w:rFonts w:hint="eastAsia"/>
          <w:spacing w:val="6"/>
          <w:kern w:val="0"/>
          <w:sz w:val="24"/>
        </w:rPr>
        <w:t>根据《财政部 民政部 中国残疾人联合会关于促进残疾人就业政府采购政策的通知》（财库</w:t>
      </w:r>
      <w:r>
        <w:rPr>
          <w:rFonts w:hint="eastAsia"/>
          <w:kern w:val="0"/>
          <w:sz w:val="24"/>
        </w:rPr>
        <w:t>〔2017〕 141</w:t>
      </w:r>
      <w:r>
        <w:rPr>
          <w:rFonts w:hint="eastAsia"/>
          <w:spacing w:val="6"/>
          <w:kern w:val="0"/>
          <w:sz w:val="24"/>
        </w:rPr>
        <w:t>号）的规定，</w:t>
      </w:r>
      <w:r>
        <w:rPr>
          <w:rFonts w:hint="eastAsia"/>
          <w:kern w:val="0"/>
          <w:sz w:val="24"/>
        </w:rPr>
        <w:t>符合条件的残疾人福利性单位在参加政府采购活动时，应当提供通知规定的《残疾人福利性单位声明函》，并对声明的真实性负责。</w:t>
      </w:r>
    </w:p>
    <w:p>
      <w:pPr>
        <w:widowControl/>
        <w:spacing w:before="100" w:beforeAutospacing="1" w:after="100" w:afterAutospacing="1" w:line="420" w:lineRule="atLeast"/>
        <w:jc w:val="left"/>
        <w:rPr>
          <w:rFonts w:hint="eastAsia"/>
          <w:kern w:val="0"/>
          <w:sz w:val="24"/>
        </w:rPr>
      </w:pPr>
      <w:r>
        <w:rPr>
          <w:rFonts w:hint="eastAsia"/>
          <w:kern w:val="0"/>
          <w:sz w:val="24"/>
        </w:rPr>
        <w:t xml:space="preserve">    2、成交供应商为残疾人福利性单位的，其《残疾人福利性单位声明函》将随成交结果同时公告，接受社会监督。</w:t>
      </w:r>
    </w:p>
    <w:p>
      <w:pPr>
        <w:spacing w:before="240" w:beforeLines="100" w:line="480" w:lineRule="exact"/>
        <w:ind w:left="1359" w:leftChars="257" w:hanging="819" w:hangingChars="325"/>
        <w:jc w:val="center"/>
        <w:rPr>
          <w:spacing w:val="6"/>
          <w:sz w:val="24"/>
        </w:rPr>
      </w:pPr>
    </w:p>
    <w:p>
      <w:pPr>
        <w:spacing w:before="240" w:beforeLines="100" w:line="480" w:lineRule="exact"/>
        <w:ind w:left="1323" w:leftChars="257" w:hanging="783" w:hangingChars="325"/>
        <w:jc w:val="center"/>
        <w:rPr>
          <w:rFonts w:ascii="仿宋_GB2312" w:eastAsia="仿宋_GB2312"/>
          <w:b/>
          <w:spacing w:val="6"/>
          <w:sz w:val="28"/>
          <w:szCs w:val="32"/>
        </w:rPr>
      </w:pPr>
      <w:r>
        <w:rPr>
          <w:rFonts w:hint="eastAsia"/>
          <w:b/>
          <w:kern w:val="0"/>
          <w:sz w:val="24"/>
        </w:rPr>
        <w:t>残疾人福利性单位声明函</w:t>
      </w:r>
    </w:p>
    <w:p>
      <w:pPr>
        <w:spacing w:line="588" w:lineRule="exact"/>
        <w:rPr>
          <w:rFonts w:ascii="仿宋_GB2312" w:eastAsia="仿宋_GB2312"/>
          <w:b/>
          <w:spacing w:val="6"/>
          <w:sz w:val="30"/>
          <w:szCs w:val="30"/>
        </w:rPr>
      </w:pPr>
    </w:p>
    <w:p>
      <w:pPr>
        <w:spacing w:line="588" w:lineRule="exact"/>
        <w:ind w:firstLine="480" w:firstLineChars="200"/>
        <w:rPr>
          <w:spacing w:val="6"/>
          <w:sz w:val="24"/>
        </w:rPr>
      </w:pPr>
      <w:r>
        <w:rPr>
          <w:rFonts w:hint="eastAsia"/>
          <w:sz w:val="24"/>
        </w:rPr>
        <w:t xml:space="preserve"> </w:t>
      </w:r>
      <w:r>
        <w:rPr>
          <w:rFonts w:hint="eastAsia"/>
          <w:spacing w:val="6"/>
          <w:sz w:val="24"/>
        </w:rPr>
        <w:t>本单位郑重声明，根据《财政部 民政部 中国残疾人联合会关于促进残疾人就业政府采购政策的通知》（财库</w:t>
      </w:r>
      <w:r>
        <w:rPr>
          <w:rFonts w:hint="eastAsia"/>
          <w:sz w:val="24"/>
        </w:rPr>
        <w:t>〔2017〕 141</w:t>
      </w:r>
      <w:r>
        <w:rPr>
          <w:rFonts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before="240" w:beforeLines="100" w:after="100" w:afterAutospacing="1" w:line="480" w:lineRule="exact"/>
        <w:ind w:firstLine="720" w:firstLineChars="300"/>
        <w:jc w:val="left"/>
        <w:rPr>
          <w:sz w:val="24"/>
        </w:rPr>
      </w:pPr>
      <w:r>
        <w:rPr>
          <w:rFonts w:hint="eastAsia"/>
          <w:sz w:val="24"/>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spacing w:before="100" w:beforeAutospacing="1" w:after="100" w:afterAutospacing="1" w:line="480" w:lineRule="exact"/>
        <w:ind w:firstLine="5160" w:firstLineChars="2150"/>
        <w:jc w:val="right"/>
        <w:rPr>
          <w:sz w:val="24"/>
        </w:rPr>
      </w:pPr>
      <w:r>
        <w:rPr>
          <w:rFonts w:hint="eastAsia"/>
          <w:sz w:val="24"/>
        </w:rPr>
        <w:t>单位名称（盖章）：</w:t>
      </w:r>
    </w:p>
    <w:p>
      <w:pPr>
        <w:widowControl/>
        <w:spacing w:before="100" w:beforeAutospacing="1" w:after="100" w:afterAutospacing="1" w:line="480" w:lineRule="exact"/>
        <w:ind w:firstLine="5160" w:firstLineChars="2150"/>
        <w:jc w:val="right"/>
        <w:rPr>
          <w:rFonts w:hint="eastAsia"/>
          <w:sz w:val="24"/>
        </w:rPr>
      </w:pPr>
      <w:r>
        <w:rPr>
          <w:rFonts w:hint="eastAsia"/>
          <w:sz w:val="24"/>
        </w:rPr>
        <w:t xml:space="preserve">         日  期：</w:t>
      </w:r>
    </w:p>
    <w:p>
      <w:pPr>
        <w:pStyle w:val="5"/>
        <w:numPr>
          <w:ilvl w:val="0"/>
          <w:numId w:val="0"/>
        </w:numPr>
        <w:spacing w:before="0" w:after="0" w:line="480" w:lineRule="auto"/>
        <w:jc w:val="center"/>
        <w:rPr>
          <w:bCs w:val="0"/>
          <w:kern w:val="0"/>
          <w:sz w:val="24"/>
          <w:szCs w:val="24"/>
        </w:rPr>
      </w:pPr>
      <w:r>
        <w:rPr>
          <w:b w:val="0"/>
          <w:bCs w:val="0"/>
          <w:kern w:val="0"/>
          <w:sz w:val="24"/>
          <w:szCs w:val="24"/>
        </w:rPr>
        <w:br w:type="page"/>
      </w:r>
      <w:r>
        <w:rPr>
          <w:rFonts w:hint="eastAsia" w:asciiTheme="minorEastAsia" w:hAnsiTheme="minorEastAsia" w:eastAsiaTheme="minorEastAsia" w:cstheme="minorEastAsia"/>
          <w:b/>
          <w:bCs/>
          <w:kern w:val="0"/>
          <w:sz w:val="28"/>
          <w:szCs w:val="28"/>
        </w:rPr>
        <w:t>监狱企业证明文件（</w:t>
      </w:r>
      <w:r>
        <w:rPr>
          <w:rFonts w:hint="eastAsia"/>
          <w:bCs w:val="0"/>
          <w:kern w:val="0"/>
          <w:sz w:val="28"/>
          <w:szCs w:val="28"/>
        </w:rPr>
        <w:t>格式，不符合条件无须提交</w:t>
      </w:r>
      <w:r>
        <w:rPr>
          <w:rFonts w:hint="eastAsia" w:asciiTheme="minorEastAsia" w:hAnsiTheme="minorEastAsia" w:eastAsiaTheme="minorEastAsia" w:cstheme="minorEastAsia"/>
          <w:b/>
          <w:bCs/>
          <w:kern w:val="0"/>
          <w:sz w:val="28"/>
          <w:szCs w:val="28"/>
        </w:rPr>
        <w:t>）</w:t>
      </w:r>
    </w:p>
    <w:p>
      <w:pPr>
        <w:spacing w:line="420" w:lineRule="exact"/>
        <w:ind w:firstLine="504" w:firstLineChars="200"/>
        <w:rPr>
          <w:rFonts w:hint="eastAsia"/>
          <w:spacing w:val="6"/>
          <w:kern w:val="0"/>
          <w:sz w:val="24"/>
        </w:rPr>
      </w:pPr>
      <w:r>
        <w:rPr>
          <w:rFonts w:hint="eastAsia"/>
          <w:spacing w:val="6"/>
          <w:kern w:val="0"/>
          <w:sz w:val="24"/>
        </w:rPr>
        <w:t>如供应商是监狱企业时，须提供由省级以上监狱管理局、戒毒管理局(含新疆生产建设兵团)出具的属于监狱企业的证明文件。</w:t>
      </w: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40"/>
        <w:rPr>
          <w:rFonts w:hint="eastAsia"/>
          <w:lang w:val="en-US" w:eastAsia="zh-CN"/>
        </w:rPr>
      </w:pPr>
    </w:p>
    <w:p>
      <w:pPr>
        <w:spacing w:before="156" w:beforeLines="50" w:after="156" w:afterLines="50" w:line="480" w:lineRule="auto"/>
        <w:jc w:val="center"/>
        <w:rPr>
          <w:rFonts w:ascii="宋体" w:hAnsi="宋体"/>
          <w:b/>
          <w:sz w:val="28"/>
          <w:szCs w:val="28"/>
        </w:rPr>
      </w:pPr>
      <w:r>
        <w:rPr>
          <w:rFonts w:hint="eastAsia" w:ascii="宋体" w:hAnsi="宋体"/>
          <w:b/>
          <w:sz w:val="28"/>
          <w:szCs w:val="28"/>
        </w:rPr>
        <w:t>项目负责人简历表</w:t>
      </w:r>
    </w:p>
    <w:tbl>
      <w:tblPr>
        <w:tblStyle w:val="42"/>
        <w:tblW w:w="9968" w:type="dxa"/>
        <w:jc w:val="center"/>
        <w:tblLayout w:type="fixed"/>
        <w:tblCellMar>
          <w:top w:w="0" w:type="dxa"/>
          <w:left w:w="108" w:type="dxa"/>
          <w:bottom w:w="0" w:type="dxa"/>
          <w:right w:w="108" w:type="dxa"/>
        </w:tblCellMar>
      </w:tblPr>
      <w:tblGrid>
        <w:gridCol w:w="3196"/>
        <w:gridCol w:w="1118"/>
        <w:gridCol w:w="1443"/>
        <w:gridCol w:w="1470"/>
        <w:gridCol w:w="1440"/>
        <w:gridCol w:w="1301"/>
      </w:tblGrid>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单位名称</w:t>
            </w:r>
          </w:p>
        </w:tc>
        <w:tc>
          <w:tcPr>
            <w:tcW w:w="403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职</w:t>
            </w:r>
            <w:r>
              <w:rPr>
                <w:rFonts w:ascii="宋体" w:hAnsi="宋体"/>
                <w:sz w:val="28"/>
                <w:szCs w:val="28"/>
              </w:rPr>
              <w:t xml:space="preserve">    </w:t>
            </w:r>
            <w:r>
              <w:rPr>
                <w:rFonts w:hint="eastAsia" w:ascii="宋体" w:hAnsi="宋体"/>
                <w:sz w:val="28"/>
                <w:szCs w:val="28"/>
              </w:rPr>
              <w:t>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姓</w:t>
            </w:r>
            <w:r>
              <w:rPr>
                <w:rFonts w:ascii="宋体" w:hAnsi="宋体"/>
                <w:sz w:val="28"/>
                <w:szCs w:val="28"/>
              </w:rPr>
              <w:t xml:space="preserve">    </w:t>
            </w:r>
            <w:r>
              <w:rPr>
                <w:rFonts w:hint="eastAsia" w:ascii="宋体" w:hAnsi="宋体"/>
                <w:sz w:val="28"/>
                <w:szCs w:val="28"/>
              </w:rPr>
              <w:t>名</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性</w:t>
            </w:r>
            <w:r>
              <w:rPr>
                <w:rFonts w:ascii="宋体" w:hAnsi="宋体"/>
                <w:sz w:val="28"/>
                <w:szCs w:val="28"/>
              </w:rPr>
              <w:t xml:space="preserve">    </w:t>
            </w:r>
            <w:r>
              <w:rPr>
                <w:rFonts w:hint="eastAsia" w:ascii="宋体" w:hAnsi="宋体"/>
                <w:sz w:val="28"/>
                <w:szCs w:val="28"/>
              </w:rPr>
              <w:t>别</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出生年月</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文化程度</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毕业院校</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从事相关工作年限</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专业</w:t>
            </w:r>
          </w:p>
        </w:tc>
        <w:tc>
          <w:tcPr>
            <w:tcW w:w="421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564"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现任职务</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技术职称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聘任时间</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47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资格证书编号</w:t>
            </w:r>
          </w:p>
        </w:tc>
        <w:tc>
          <w:tcPr>
            <w:tcW w:w="25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发证单位</w:t>
            </w:r>
          </w:p>
        </w:tc>
        <w:tc>
          <w:tcPr>
            <w:tcW w:w="274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p>
        </w:tc>
      </w:tr>
      <w:tr>
        <w:tblPrEx>
          <w:tblCellMar>
            <w:top w:w="0" w:type="dxa"/>
            <w:left w:w="108" w:type="dxa"/>
            <w:bottom w:w="0" w:type="dxa"/>
            <w:right w:w="108" w:type="dxa"/>
          </w:tblCellMar>
        </w:tblPrEx>
        <w:trPr>
          <w:trHeight w:val="1061" w:hRule="atLeast"/>
          <w:jc w:val="center"/>
        </w:trPr>
        <w:tc>
          <w:tcPr>
            <w:tcW w:w="31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8"/>
                <w:szCs w:val="28"/>
              </w:rPr>
            </w:pPr>
            <w:r>
              <w:rPr>
                <w:rFonts w:hint="eastAsia" w:ascii="宋体" w:hAnsi="宋体"/>
                <w:sz w:val="28"/>
                <w:szCs w:val="28"/>
              </w:rPr>
              <w:t>主要工作经历</w:t>
            </w:r>
          </w:p>
        </w:tc>
        <w:tc>
          <w:tcPr>
            <w:tcW w:w="67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注：1、项目负责人必须填报本表；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须附上身份证、职称证书复印件</w:t>
      </w: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22"/>
        <w:jc w:val="center"/>
        <w:rPr>
          <w:rFonts w:hint="eastAsia" w:asciiTheme="minorEastAsia" w:hAnsiTheme="minorEastAsia" w:eastAsiaTheme="minorEastAsia" w:cstheme="minorEastAsia"/>
          <w:b/>
          <w:bCs w:val="0"/>
          <w:sz w:val="28"/>
          <w:szCs w:val="28"/>
          <w:highlight w:val="none"/>
          <w:lang w:val="en-US" w:eastAsia="zh-CN"/>
        </w:rPr>
      </w:pPr>
    </w:p>
    <w:p>
      <w:pPr>
        <w:pStyle w:val="22"/>
        <w:jc w:val="center"/>
        <w:rPr>
          <w:b/>
          <w:bCs w:val="0"/>
          <w:sz w:val="28"/>
          <w:szCs w:val="28"/>
        </w:rPr>
      </w:pPr>
      <w:r>
        <w:rPr>
          <w:rFonts w:hint="eastAsia" w:asciiTheme="minorEastAsia" w:hAnsiTheme="minorEastAsia" w:eastAsiaTheme="minorEastAsia" w:cstheme="minorEastAsia"/>
          <w:b/>
          <w:bCs w:val="0"/>
          <w:sz w:val="28"/>
          <w:szCs w:val="28"/>
          <w:highlight w:val="none"/>
          <w:lang w:val="en-US" w:eastAsia="zh-CN"/>
        </w:rPr>
        <w:t>人员配备情况</w:t>
      </w:r>
    </w:p>
    <w:tbl>
      <w:tblPr>
        <w:tblStyle w:val="42"/>
        <w:tblW w:w="0" w:type="auto"/>
        <w:jc w:val="center"/>
        <w:tblLayout w:type="fixed"/>
        <w:tblCellMar>
          <w:top w:w="0" w:type="dxa"/>
          <w:left w:w="108" w:type="dxa"/>
          <w:bottom w:w="0" w:type="dxa"/>
          <w:right w:w="108" w:type="dxa"/>
        </w:tblCellMar>
      </w:tblPr>
      <w:tblGrid>
        <w:gridCol w:w="2635"/>
        <w:gridCol w:w="1225"/>
        <w:gridCol w:w="1225"/>
        <w:gridCol w:w="1225"/>
        <w:gridCol w:w="1227"/>
        <w:gridCol w:w="2429"/>
      </w:tblGrid>
      <w:tr>
        <w:tblPrEx>
          <w:tblCellMar>
            <w:top w:w="0" w:type="dxa"/>
            <w:left w:w="108" w:type="dxa"/>
            <w:bottom w:w="0" w:type="dxa"/>
            <w:right w:w="108" w:type="dxa"/>
          </w:tblCellMar>
        </w:tblPrEx>
        <w:trPr>
          <w:trHeight w:val="624" w:hRule="atLeast"/>
          <w:jc w:val="center"/>
        </w:trPr>
        <w:tc>
          <w:tcPr>
            <w:tcW w:w="2635"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snapToGrid w:val="0"/>
              <w:spacing w:line="276" w:lineRule="auto"/>
              <w:ind w:firstLine="600" w:firstLineChars="250"/>
              <w:jc w:val="center"/>
              <w:rPr>
                <w:rFonts w:ascii="宋体" w:hAnsi="宋体"/>
                <w:sz w:val="24"/>
              </w:rPr>
            </w:pPr>
            <w:r>
              <w:rPr>
                <w:rFonts w:ascii="宋体" w:hAnsi="宋体"/>
                <w:sz w:val="24"/>
              </w:rPr>
              <w:t xml:space="preserve">     资历</w:t>
            </w:r>
          </w:p>
          <w:p>
            <w:pPr>
              <w:adjustRightInd w:val="0"/>
              <w:snapToGrid w:val="0"/>
              <w:spacing w:line="276" w:lineRule="auto"/>
              <w:rPr>
                <w:rFonts w:ascii="宋体" w:hAnsi="宋体"/>
                <w:sz w:val="24"/>
              </w:rPr>
            </w:pPr>
            <w:r>
              <w:rPr>
                <w:rFonts w:hint="eastAsia" w:ascii="宋体" w:hAnsi="宋体"/>
                <w:sz w:val="24"/>
              </w:rPr>
              <w:t>拟任职务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姓名</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职称</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工作年限</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备注</w:t>
            </w: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第一负责人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5"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70"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hint="eastAsia" w:ascii="宋体" w:hAnsi="宋体"/>
                <w:sz w:val="24"/>
              </w:rPr>
              <w:t>专业负责人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08"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r>
        <w:tblPrEx>
          <w:tblCellMar>
            <w:top w:w="0" w:type="dxa"/>
            <w:left w:w="108" w:type="dxa"/>
            <w:bottom w:w="0" w:type="dxa"/>
            <w:right w:w="108" w:type="dxa"/>
          </w:tblCellMar>
        </w:tblPrEx>
        <w:trPr>
          <w:trHeight w:val="343" w:hRule="atLeast"/>
          <w:jc w:val="center"/>
        </w:trPr>
        <w:tc>
          <w:tcPr>
            <w:tcW w:w="26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r>
              <w:rPr>
                <w:rFonts w:ascii="宋体" w:hAnsi="宋体"/>
                <w:sz w:val="24"/>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sz w:val="24"/>
              </w:rPr>
            </w:pPr>
          </w:p>
        </w:tc>
      </w:tr>
    </w:tbl>
    <w:p>
      <w:pPr>
        <w:spacing w:line="360" w:lineRule="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注：须附上身份证、职称证书复印件</w:t>
      </w:r>
    </w:p>
    <w:p>
      <w:pPr>
        <w:pStyle w:val="15"/>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left="0" w:leftChars="0" w:firstLine="0" w:firstLineChars="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rPr>
          <w:rFonts w:hint="eastAsia"/>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技</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术</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方</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rPr>
          <w:rFonts w:hint="eastAsia" w:asciiTheme="minorEastAsia" w:hAnsiTheme="minorEastAsia" w:eastAsiaTheme="minorEastAsia" w:cstheme="minorEastAsia"/>
          <w:b/>
          <w:bCs/>
          <w:color w:val="auto"/>
          <w:sz w:val="28"/>
          <w:szCs w:val="28"/>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rPr>
          <w:rFonts w:hint="eastAsia"/>
          <w:lang w:val="en-US" w:eastAsia="zh-CN"/>
        </w:rPr>
      </w:pPr>
    </w:p>
    <w:p>
      <w:pPr>
        <w:jc w:val="center"/>
        <w:rPr>
          <w:rFonts w:hint="eastAsia" w:asciiTheme="minorEastAsia" w:hAnsiTheme="minorEastAsia" w:eastAsiaTheme="minorEastAsia" w:cstheme="minorEastAsia"/>
          <w:b/>
          <w:bCs/>
          <w:sz w:val="28"/>
          <w:szCs w:val="28"/>
        </w:rPr>
      </w:pPr>
    </w:p>
    <w:p>
      <w:pPr>
        <w:pStyle w:val="40"/>
        <w:rPr>
          <w:rFonts w:hint="eastAsia" w:asciiTheme="minorEastAsia" w:hAnsiTheme="minorEastAsia" w:eastAsiaTheme="minorEastAsia" w:cstheme="minorEastAsia"/>
          <w:b/>
          <w:bCs/>
          <w:sz w:val="28"/>
          <w:szCs w:val="28"/>
        </w:rPr>
      </w:pPr>
    </w:p>
    <w:p>
      <w:pPr>
        <w:rPr>
          <w:rFonts w:hint="eastAsia"/>
        </w:rPr>
      </w:pPr>
    </w:p>
    <w:p>
      <w:pPr>
        <w:rPr>
          <w:rFonts w:hint="eastAsia"/>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安全生产作业措施方案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pStyle w:val="2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p>
    <w:p>
      <w:pPr>
        <w:pStyle w:val="22"/>
        <w:ind w:left="0" w:leftChars="0" w:firstLine="0" w:firstLineChars="0"/>
        <w:jc w:val="cente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进度计划安排方案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both"/>
        <w:rPr>
          <w:rFonts w:hint="eastAsia"/>
          <w:lang w:val="en-US" w:eastAsia="zh-CN"/>
        </w:rPr>
      </w:pPr>
    </w:p>
    <w:p>
      <w:pPr>
        <w:rPr>
          <w:rFonts w:hint="eastAsia" w:ascii="宋体" w:hAnsi="宋体" w:eastAsia="宋体" w:cs="宋体"/>
          <w:sz w:val="28"/>
          <w:szCs w:val="28"/>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rPr>
          <w:rFonts w:hint="eastAsia"/>
          <w:lang w:val="en-US" w:eastAsia="zh-CN"/>
        </w:rPr>
      </w:pPr>
    </w:p>
    <w:p>
      <w:pPr>
        <w:pStyle w:val="40"/>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color w:val="auto"/>
          <w:sz w:val="28"/>
          <w:szCs w:val="28"/>
          <w:lang w:val="en-US" w:eastAsia="zh-CN"/>
        </w:rPr>
        <w:t>服务质量保障措施方案</w:t>
      </w:r>
    </w:p>
    <w:p>
      <w:pPr>
        <w:jc w:val="center"/>
        <w:rPr>
          <w:rFonts w:hint="eastAsia" w:asciiTheme="minorEastAsia" w:hAnsiTheme="minorEastAsia" w:eastAsiaTheme="minorEastAsia" w:cstheme="minorEastAsia"/>
          <w:b w:val="0"/>
          <w:bCs w:val="0"/>
          <w:color w:val="auto"/>
          <w:sz w:val="24"/>
          <w:szCs w:val="24"/>
          <w:lang w:eastAsia="zh-CN"/>
        </w:rPr>
      </w:pP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jc w:val="center"/>
        <w:rPr>
          <w:rFonts w:hint="eastAsia" w:asciiTheme="minorEastAsia" w:hAnsiTheme="minorEastAsia" w:eastAsiaTheme="minorEastAsia" w:cstheme="minorEastAsia"/>
          <w:kern w:val="2"/>
          <w:sz w:val="28"/>
          <w:szCs w:val="28"/>
          <w:lang w:val="en-US" w:eastAsia="zh-CN" w:bidi="ar-SA"/>
        </w:rPr>
      </w:pPr>
    </w:p>
    <w:p>
      <w:pPr>
        <w:pStyle w:val="40"/>
        <w:rPr>
          <w:rFonts w:hint="eastAsia" w:asciiTheme="minorEastAsia" w:hAnsiTheme="minorEastAsia" w:eastAsiaTheme="minorEastAsia" w:cstheme="minorEastAsia"/>
          <w:kern w:val="2"/>
          <w:sz w:val="28"/>
          <w:szCs w:val="28"/>
          <w:lang w:val="en-US" w:eastAsia="zh-CN" w:bidi="ar-SA"/>
        </w:rPr>
      </w:pPr>
    </w:p>
    <w:p>
      <w:pPr>
        <w:pStyle w:val="40"/>
        <w:rPr>
          <w:rFonts w:hint="eastAsia"/>
          <w:lang w:val="en-US" w:eastAsia="zh-CN"/>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22"/>
        <w:rPr>
          <w:rFonts w:hint="eastAsia"/>
          <w:lang w:val="en-US" w:eastAsia="zh-CN"/>
        </w:rPr>
      </w:pPr>
    </w:p>
    <w:p>
      <w:pPr>
        <w:keepNext w:val="0"/>
        <w:keepLines w:val="0"/>
        <w:pageBreakBefore w:val="0"/>
        <w:widowControl w:val="0"/>
        <w:kinsoku/>
        <w:wordWrap/>
        <w:overflowPunct w:val="0"/>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Theme="minorEastAsia" w:hAnsiTheme="minorEastAsia" w:eastAsiaTheme="minorEastAsia" w:cstheme="minorEastAsia"/>
          <w:b/>
          <w:bCs/>
          <w:kern w:val="0"/>
          <w:sz w:val="28"/>
          <w:szCs w:val="28"/>
          <w:lang w:val="en-US" w:eastAsia="zh-CN"/>
        </w:rPr>
        <w:t>突发事件处理预案</w:t>
      </w:r>
    </w:p>
    <w:p>
      <w:pPr>
        <w:jc w:val="center"/>
        <w:rPr>
          <w:rFonts w:hint="eastAsia" w:eastAsiaTheme="minorEastAsia"/>
          <w:b w:val="0"/>
          <w:bCs w:val="0"/>
          <w:sz w:val="20"/>
          <w:szCs w:val="18"/>
          <w:lang w:eastAsia="zh-CN"/>
        </w:rPr>
      </w:pPr>
      <w:r>
        <w:rPr>
          <w:rFonts w:hint="eastAsia" w:asciiTheme="minorEastAsia" w:hAnsiTheme="minorEastAsia" w:eastAsiaTheme="minorEastAsia" w:cstheme="minorEastAsia"/>
          <w:b w:val="0"/>
          <w:bCs w:val="0"/>
          <w:color w:val="auto"/>
          <w:sz w:val="24"/>
          <w:szCs w:val="24"/>
          <w:lang w:eastAsia="zh-CN"/>
        </w:rPr>
        <w:t>（格式自拟）</w:t>
      </w: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供应商（全称）：</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（盖单位章）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法定代表人或其委托代理人：</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t>（签字或盖章）</w:t>
      </w:r>
    </w:p>
    <w:p>
      <w:pPr>
        <w:pStyle w:val="15"/>
        <w:ind w:firstLine="21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年        月        日</w:t>
      </w: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rPr>
          <w:rFonts w:hint="eastAsia" w:ascii="宋体" w:hAnsi="宋体" w:eastAsia="宋体"/>
          <w:b/>
          <w:szCs w:val="28"/>
        </w:rPr>
      </w:pPr>
    </w:p>
    <w:p>
      <w:pPr>
        <w:pStyle w:val="163"/>
        <w:ind w:firstLine="562"/>
        <w:jc w:val="center"/>
      </w:pPr>
      <w:r>
        <w:rPr>
          <w:rFonts w:hint="eastAsia" w:ascii="宋体" w:hAnsi="宋体" w:eastAsia="宋体"/>
          <w:b/>
          <w:szCs w:val="28"/>
        </w:rPr>
        <w:t>其他证明材料</w:t>
      </w:r>
    </w:p>
    <w:p>
      <w:pPr>
        <w:spacing w:line="360" w:lineRule="auto"/>
        <w:ind w:firstLine="560" w:firstLineChars="200"/>
        <w:rPr>
          <w:rFonts w:hint="eastAsia"/>
          <w:sz w:val="28"/>
          <w:szCs w:val="28"/>
        </w:rPr>
      </w:pPr>
    </w:p>
    <w:p>
      <w:pPr>
        <w:spacing w:line="360" w:lineRule="auto"/>
        <w:jc w:val="center"/>
        <w:rPr>
          <w:rFonts w:hint="eastAsia"/>
          <w:sz w:val="24"/>
          <w:lang w:eastAsia="zh-CN"/>
        </w:rPr>
      </w:pPr>
      <w:r>
        <w:rPr>
          <w:rFonts w:hint="eastAsia"/>
          <w:sz w:val="28"/>
          <w:szCs w:val="28"/>
        </w:rPr>
        <w:t>投</w:t>
      </w:r>
      <w:r>
        <w:rPr>
          <w:rFonts w:hint="eastAsia"/>
          <w:sz w:val="28"/>
          <w:szCs w:val="28"/>
          <w:lang w:eastAsia="zh-CN"/>
        </w:rPr>
        <w:t>标</w:t>
      </w:r>
      <w:r>
        <w:rPr>
          <w:rFonts w:hint="eastAsia"/>
          <w:sz w:val="28"/>
          <w:szCs w:val="28"/>
        </w:rPr>
        <w:t>人认为有必要提供的其他资料。</w:t>
      </w:r>
    </w:p>
    <w:sectPr>
      <w:headerReference r:id="rId6" w:type="default"/>
      <w:footerReference r:id="rId7" w:type="default"/>
      <w:pgSz w:w="11906" w:h="16838"/>
      <w:pgMar w:top="1440" w:right="1474" w:bottom="1270" w:left="1474" w:header="680" w:footer="680" w:gutter="0"/>
      <w:pgNumType w:fmt="decimal"/>
      <w:cols w:space="720" w:num="1"/>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22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15"/>
        <w:tab w:val="clear" w:pos="4153"/>
      </w:tabs>
      <w:spacing w:line="240" w:lineRule="auto"/>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Ctm+EBAADBAwAADgAAAGRycy9lMm9Eb2MueG1srVPNjtMwEL4j8Q6W&#10;7zRpB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uaEpYGff/08//57/vOD&#10;LcpX8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AgK2b4QEAAMEDAAAOAAAA&#10;AAAAAAEAIAAAAB4BAABkcnMvZTJvRG9jLnhtbFBLBQYAAAAABgAGAFkBAABxBQAAAAA=&#10;">
              <v:fill on="f" focussize="0,0"/>
              <v:stroke on="f"/>
              <v:imagedata o:title=""/>
              <o:lock v:ext="edit" aspectratio="f"/>
              <v:textbox inset="0mm,0mm,0mm,0mm" style="mso-fit-shape-to-text:t;">
                <w:txbxContent>
                  <w:p>
                    <w:pPr>
                      <w:pStyle w:val="30"/>
                      <w:spacing w:line="240" w:lineRule="auto"/>
                      <w:ind w:firstLine="0" w:firstLineChars="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default" w:eastAsia="宋体"/>
        <w:lang w:val="en-US" w:eastAsia="zh-CN"/>
      </w:rPr>
    </w:pPr>
    <w:r>
      <w:rPr>
        <w:rFonts w:hint="eastAsia" w:ascii="宋体" w:hAnsi="宋体" w:eastAsia="宋体" w:cs="宋体"/>
        <w:b/>
        <w:color w:val="auto"/>
        <w:spacing w:val="14"/>
        <w:kern w:val="2"/>
        <w:sz w:val="32"/>
        <w:szCs w:val="32"/>
        <w:highlight w:val="none"/>
        <w:lang w:eastAsia="zh-CN"/>
      </w:rPr>
      <w:drawing>
        <wp:anchor distT="0" distB="0" distL="114300" distR="114300" simplePos="0" relativeHeight="251661312" behindDoc="1" locked="0" layoutInCell="1" allowOverlap="1">
          <wp:simplePos x="0" y="0"/>
          <wp:positionH relativeFrom="column">
            <wp:posOffset>5808345</wp:posOffset>
          </wp:positionH>
          <wp:positionV relativeFrom="page">
            <wp:posOffset>250825</wp:posOffset>
          </wp:positionV>
          <wp:extent cx="572770" cy="612140"/>
          <wp:effectExtent l="0" t="0" r="11430" b="10160"/>
          <wp:wrapNone/>
          <wp:docPr id="3" name="图片 2" descr="F:\向微\煜信图标.jpg煜信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向微\煜信图标.jpg煜信图标"/>
                  <pic:cNvPicPr>
                    <a:picLocks noChangeAspect="1"/>
                  </pic:cNvPicPr>
                </pic:nvPicPr>
                <pic:blipFill>
                  <a:blip r:embed="rId1"/>
                  <a:stretch>
                    <a:fillRect/>
                  </a:stretch>
                </pic:blipFill>
                <pic:spPr>
                  <a:xfrm>
                    <a:off x="0" y="0"/>
                    <a:ext cx="572770" cy="612140"/>
                  </a:xfrm>
                  <a:prstGeom prst="rect">
                    <a:avLst/>
                  </a:prstGeom>
                  <a:noFill/>
                  <a:ln>
                    <a:noFill/>
                  </a:ln>
                </pic:spPr>
              </pic:pic>
            </a:graphicData>
          </a:graphic>
        </wp:anchor>
      </w:drawing>
    </w:r>
    <w:r>
      <w:rPr>
        <w:rFonts w:hint="eastAsia"/>
        <w:lang w:val="en-US" w:eastAsia="zh-CN"/>
      </w:rPr>
      <w:t xml:space="preserve">                                                               </w:t>
    </w:r>
    <w:r>
      <w:rPr>
        <w:rFonts w:hint="eastAsia"/>
        <w:i/>
        <w:iCs/>
        <w:sz w:val="20"/>
        <w:szCs w:val="20"/>
        <w:lang w:val="en-US" w:eastAsia="zh-CN"/>
      </w:rPr>
      <w:t xml:space="preserve"> 新疆煜信工程项目管理有限责任公司</w:t>
    </w:r>
  </w:p>
  <w:p>
    <w:pPr>
      <w:pStyle w:val="31"/>
      <w:pBdr>
        <w:bottom w:val="none" w:color="auto" w:sz="0" w:space="1"/>
      </w:pBdr>
      <w:jc w:val="both"/>
      <w:rPr>
        <w:rFonts w:hint="default" w:eastAsia="宋体"/>
        <w:lang w:val="en-US" w:eastAsia="zh-CN"/>
      </w:rPr>
    </w:pPr>
    <w:r>
      <w:rPr>
        <w:sz w:val="18"/>
      </w:rPr>
      <w:pict>
        <v:shape id="PowerPlusWaterMarkObject41293" o:spid="_x0000_s2078" o:spt="136" type="#_x0000_t136" style="position:absolute;left:0pt;height:60.35pt;width:739.65pt;mso-position-horizontal:center;mso-position-horizontal-relative:margin;mso-position-vertical:center;mso-position-vertical-relative:margin;rotation:-2949120f;z-index:-251654144;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rPr>
        <w:rFonts w:hint="default" w:eastAsia="宋体"/>
        <w:lang w:val="en-US" w:eastAsia="zh-CN"/>
      </w:rPr>
    </w:pPr>
    <w:r>
      <w:rPr>
        <w:rFonts w:hint="eastAsia"/>
      </w:rPr>
      <w:t xml:space="preserve">                                              </w:t>
    </w:r>
    <w:r>
      <w:rPr>
        <w:rFonts w:hint="eastAsia"/>
        <w:lang w:val="en-US" w:eastAsia="zh-CN"/>
      </w:rPr>
      <w:t xml:space="preserve">                   </w:t>
    </w:r>
  </w:p>
  <w:p>
    <w:pPr>
      <w:pStyle w:val="31"/>
      <w:pBdr>
        <w:bottom w:val="none" w:color="auto" w:sz="0" w:space="1"/>
      </w:pBdr>
      <w:jc w:val="both"/>
    </w:pPr>
    <w:r>
      <w:rPr>
        <w:sz w:val="18"/>
      </w:rPr>
      <w:pict>
        <v:shape id="_x0000_s2077" o:spid="_x0000_s2077" o:spt="136" type="#_x0000_t136" style="position:absolute;left:0pt;height:60.35pt;width:739.65pt;mso-position-horizontal:center;mso-position-horizontal-relative:margin;mso-position-vertical:center;mso-position-vertical-relative:margin;rotation:-2949120f;z-index:-251653120;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jc w:val="center"/>
      <w:rPr>
        <w:rFonts w:hint="eastAsia" w:eastAsia="宋体"/>
        <w:u w:val="none"/>
        <w:lang w:eastAsia="zh-CN"/>
      </w:rPr>
    </w:pPr>
    <w:r>
      <w:drawing>
        <wp:anchor distT="0" distB="0" distL="114300" distR="114300" simplePos="0" relativeHeight="251660288" behindDoc="0" locked="0" layoutInCell="1" allowOverlap="1">
          <wp:simplePos x="0" y="0"/>
          <wp:positionH relativeFrom="column">
            <wp:posOffset>5709920</wp:posOffset>
          </wp:positionH>
          <wp:positionV relativeFrom="paragraph">
            <wp:posOffset>-84455</wp:posOffset>
          </wp:positionV>
          <wp:extent cx="539750" cy="539750"/>
          <wp:effectExtent l="0" t="0" r="6350" b="6350"/>
          <wp:wrapSquare wrapText="bothSides"/>
          <wp:docPr id="2" name="图片 3" descr="F:\向微\煜信图标.jpg煜信图标"/>
          <wp:cNvGraphicFramePr/>
          <a:graphic xmlns:a="http://schemas.openxmlformats.org/drawingml/2006/main">
            <a:graphicData uri="http://schemas.openxmlformats.org/drawingml/2006/picture">
              <pic:pic xmlns:pic="http://schemas.openxmlformats.org/drawingml/2006/picture">
                <pic:nvPicPr>
                  <pic:cNvPr id="2" name="图片 3" descr="F:\向微\煜信图标.jpg煜信图标"/>
                  <pic:cNvPicPr/>
                </pic:nvPicPr>
                <pic:blipFill>
                  <a:blip r:embed="rId1"/>
                  <a:stretch>
                    <a:fillRect/>
                  </a:stretch>
                </pic:blipFill>
                <pic:spPr>
                  <a:xfrm>
                    <a:off x="0" y="0"/>
                    <a:ext cx="539750" cy="539750"/>
                  </a:xfrm>
                  <a:prstGeom prst="rect">
                    <a:avLst/>
                  </a:prstGeom>
                  <a:noFill/>
                  <a:ln>
                    <a:noFill/>
                  </a:ln>
                </pic:spPr>
              </pic:pic>
            </a:graphicData>
          </a:graphic>
        </wp:anchor>
      </w:drawing>
    </w:r>
    <w:r>
      <w:rPr>
        <w:sz w:val="18"/>
      </w:rPr>
      <w:pict>
        <v:shape id="_x0000_s2076" o:spid="_x0000_s2076" o:spt="136" type="#_x0000_t136" style="position:absolute;left:0pt;height:60.35pt;width:739.65pt;mso-position-horizontal:center;mso-position-horizontal-relative:margin;mso-position-vertical:center;mso-position-vertical-relative:margin;rotation:-2949120f;z-index:-251654144;mso-width-relative:page;mso-height-relative:page;" fillcolor="#FDEADA"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60pt;v-same-letter-heights:f;v-text-align:center;"/>
        </v:shape>
      </w:pict>
    </w:r>
    <w:r>
      <w:rPr>
        <w:rFonts w:hint="eastAsia"/>
        <w:i/>
        <w:iCs/>
        <w:sz w:val="20"/>
        <w:szCs w:val="20"/>
        <w:u w:val="none"/>
        <w:lang w:val="en-US" w:eastAsia="zh-CN"/>
      </w:rPr>
      <w:t xml:space="preserve">                                                        </w:t>
    </w:r>
    <w:r>
      <w:rPr>
        <w:rFonts w:hint="eastAsia"/>
        <w:i/>
        <w:iCs/>
        <w:sz w:val="20"/>
        <w:szCs w:val="20"/>
        <w:u w:val="none"/>
        <w:lang w:eastAsia="zh-CN"/>
      </w:rPr>
      <w:t>新疆煜信工程项目管理有限责任公司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9280D1"/>
    <w:multiLevelType w:val="singleLevel"/>
    <w:tmpl w:val="EC9280D1"/>
    <w:lvl w:ilvl="0" w:tentative="0">
      <w:start w:val="1"/>
      <w:numFmt w:val="chineseCounting"/>
      <w:suff w:val="space"/>
      <w:lvlText w:val="第%1章"/>
      <w:lvlJc w:val="left"/>
      <w:rPr>
        <w:rFonts w:hint="eastAsia"/>
      </w:rPr>
    </w:lvl>
  </w:abstractNum>
  <w:abstractNum w:abstractNumId="1">
    <w:nsid w:val="F8F74DF7"/>
    <w:multiLevelType w:val="singleLevel"/>
    <w:tmpl w:val="F8F74DF7"/>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F"/>
    <w:multiLevelType w:val="multilevel"/>
    <w:tmpl w:val="0000000F"/>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4">
    <w:nsid w:val="09594361"/>
    <w:multiLevelType w:val="multilevel"/>
    <w:tmpl w:val="09594361"/>
    <w:lvl w:ilvl="0" w:tentative="0">
      <w:start w:val="1"/>
      <w:numFmt w:val="chineseCountingThousand"/>
      <w:lvlText w:val="第%1章"/>
      <w:lvlJc w:val="left"/>
      <w:pPr>
        <w:ind w:left="1984" w:firstLine="0"/>
      </w:pPr>
      <w:rPr>
        <w:rFonts w:hint="eastAsia" w:eastAsia="宋体"/>
        <w:b/>
        <w:sz w:val="36"/>
      </w:rPr>
    </w:lvl>
    <w:lvl w:ilvl="1" w:tentative="0">
      <w:start w:val="1"/>
      <w:numFmt w:val="decimal"/>
      <w:isLgl/>
      <w:lvlText w:val="%1.%2"/>
      <w:lvlJc w:val="left"/>
      <w:pPr>
        <w:ind w:left="2126" w:firstLine="0"/>
      </w:pPr>
      <w:rPr>
        <w:rFonts w:hint="eastAsia" w:eastAsia="宋体"/>
        <w:b/>
        <w:sz w:val="32"/>
      </w:rPr>
    </w:lvl>
    <w:lvl w:ilvl="2" w:tentative="0">
      <w:start w:val="1"/>
      <w:numFmt w:val="decimal"/>
      <w:isLgl/>
      <w:lvlText w:val="%1.%2.%3"/>
      <w:lvlJc w:val="left"/>
      <w:pPr>
        <w:ind w:left="2268" w:firstLine="0"/>
      </w:pPr>
      <w:rPr>
        <w:rFonts w:hint="eastAsia" w:eastAsia="宋体"/>
        <w:b/>
        <w:sz w:val="30"/>
      </w:rPr>
    </w:lvl>
    <w:lvl w:ilvl="3" w:tentative="0">
      <w:start w:val="1"/>
      <w:numFmt w:val="decimal"/>
      <w:isLgl/>
      <w:lvlText w:val="%1.%2.%3.%4"/>
      <w:lvlJc w:val="left"/>
      <w:pPr>
        <w:ind w:left="2410" w:firstLine="0"/>
      </w:pPr>
      <w:rPr>
        <w:rFonts w:hint="eastAsia" w:eastAsia="宋体"/>
        <w:b/>
        <w:sz w:val="28"/>
      </w:rPr>
    </w:lvl>
    <w:lvl w:ilvl="4" w:tentative="0">
      <w:start w:val="1"/>
      <w:numFmt w:val="decimal"/>
      <w:isLgl/>
      <w:lvlText w:val="%1.%2.%3.%4.%5"/>
      <w:lvlJc w:val="left"/>
      <w:pPr>
        <w:ind w:left="2552" w:firstLine="0"/>
      </w:pPr>
      <w:rPr>
        <w:rFonts w:hint="eastAsia" w:eastAsia="宋体"/>
        <w:b/>
        <w:sz w:val="24"/>
      </w:rPr>
    </w:lvl>
    <w:lvl w:ilvl="5" w:tentative="0">
      <w:start w:val="1"/>
      <w:numFmt w:val="decimal"/>
      <w:isLgl/>
      <w:lvlText w:val="%1.%2.%3.%4.%5.%6"/>
      <w:lvlJc w:val="left"/>
      <w:pPr>
        <w:ind w:left="2694" w:firstLine="0"/>
      </w:pPr>
      <w:rPr>
        <w:rFonts w:hint="eastAsia" w:eastAsia="宋体"/>
        <w:b/>
        <w:sz w:val="24"/>
      </w:rPr>
    </w:lvl>
    <w:lvl w:ilvl="6" w:tentative="0">
      <w:start w:val="1"/>
      <w:numFmt w:val="decimal"/>
      <w:isLgl/>
      <w:lvlText w:val="%1.%2.%3.%4.%5.%6.%7"/>
      <w:lvlJc w:val="left"/>
      <w:pPr>
        <w:ind w:left="2836" w:firstLine="0"/>
      </w:pPr>
      <w:rPr>
        <w:rFonts w:hint="eastAsia" w:eastAsia="宋体"/>
        <w:b/>
        <w:sz w:val="24"/>
      </w:rPr>
    </w:lvl>
    <w:lvl w:ilvl="7" w:tentative="0">
      <w:start w:val="1"/>
      <w:numFmt w:val="decimal"/>
      <w:pStyle w:val="10"/>
      <w:isLgl/>
      <w:lvlText w:val="%1.%2.%3.%4.%5.%6.%7.%8"/>
      <w:lvlJc w:val="left"/>
      <w:pPr>
        <w:ind w:left="2978" w:firstLine="0"/>
      </w:pPr>
      <w:rPr>
        <w:rFonts w:hint="eastAsia" w:eastAsia="宋体"/>
        <w:b/>
        <w:sz w:val="24"/>
      </w:rPr>
    </w:lvl>
    <w:lvl w:ilvl="8" w:tentative="0">
      <w:start w:val="1"/>
      <w:numFmt w:val="decimal"/>
      <w:pStyle w:val="11"/>
      <w:isLgl/>
      <w:lvlText w:val="%1.%2.%3.%4.%5.%6.%7.%8.%9"/>
      <w:lvlJc w:val="left"/>
      <w:pPr>
        <w:ind w:left="3120" w:firstLine="0"/>
      </w:pPr>
      <w:rPr>
        <w:rFonts w:hint="eastAsia" w:eastAsia="宋体"/>
        <w:b/>
        <w:sz w:val="24"/>
      </w:rPr>
    </w:lvl>
  </w:abstractNum>
  <w:abstractNum w:abstractNumId="5">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3D55E62"/>
    <w:multiLevelType w:val="multilevel"/>
    <w:tmpl w:val="53D55E62"/>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2、"/>
      <w:lvlJc w:val="left"/>
      <w:pPr>
        <w:ind w:left="113" w:firstLine="0"/>
      </w:pPr>
      <w:rPr>
        <w:rFonts w:hint="eastAsia"/>
      </w:rPr>
    </w:lvl>
    <w:lvl w:ilvl="2" w:tentative="0">
      <w:start w:val="1"/>
      <w:numFmt w:val="decimal"/>
      <w:pStyle w:val="152"/>
      <w:lvlText w:val="%3"/>
      <w:lvlJc w:val="left"/>
      <w:pPr>
        <w:ind w:left="226" w:firstLine="0"/>
      </w:pPr>
      <w:rPr>
        <w:rFonts w:hint="eastAsia"/>
      </w:rPr>
    </w:lvl>
    <w:lvl w:ilvl="3" w:tentative="0">
      <w:start w:val="1"/>
      <w:numFmt w:val="decimal"/>
      <w:suff w:val="space"/>
      <w:lvlText w:val="%3.%4"/>
      <w:lvlJc w:val="left"/>
      <w:pPr>
        <w:ind w:left="339"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suff w:val="space"/>
      <w:lvlText w:val="%3.%4.%5"/>
      <w:lvlJc w:val="left"/>
      <w:pPr>
        <w:ind w:left="452" w:firstLine="0"/>
      </w:pPr>
      <w:rPr>
        <w:rFonts w:hint="eastAsia"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5" w:tentative="0">
      <w:start w:val="1"/>
      <w:numFmt w:val="decimal"/>
      <w:lvlText w:val="（%6）"/>
      <w:lvlJc w:val="left"/>
      <w:pPr>
        <w:ind w:left="565" w:firstLine="0"/>
      </w:pPr>
      <w:rPr>
        <w:rFonts w:hint="eastAsia"/>
      </w:rPr>
    </w:lvl>
    <w:lvl w:ilvl="6" w:tentative="0">
      <w:start w:val="1"/>
      <w:numFmt w:val="decimal"/>
      <w:lvlText w:val="%7."/>
      <w:lvlJc w:val="left"/>
      <w:pPr>
        <w:ind w:left="678" w:firstLine="0"/>
      </w:pPr>
      <w:rPr>
        <w:rFonts w:hint="eastAsia"/>
      </w:rPr>
    </w:lvl>
    <w:lvl w:ilvl="7" w:tentative="0">
      <w:start w:val="1"/>
      <w:numFmt w:val="lowerLetter"/>
      <w:lvlText w:val="%8."/>
      <w:lvlJc w:val="left"/>
      <w:pPr>
        <w:ind w:left="791" w:firstLine="0"/>
      </w:pPr>
      <w:rPr>
        <w:rFonts w:hint="eastAsia"/>
      </w:rPr>
    </w:lvl>
    <w:lvl w:ilvl="8" w:tentative="0">
      <w:start w:val="1"/>
      <w:numFmt w:val="lowerRoman"/>
      <w:lvlText w:val="%9."/>
      <w:lvlJc w:val="left"/>
      <w:pPr>
        <w:ind w:left="904" w:firstLine="0"/>
      </w:pPr>
      <w:rPr>
        <w:rFonts w:hint="eastAsia"/>
      </w:rPr>
    </w:lvl>
  </w:abstractNum>
  <w:abstractNum w:abstractNumId="7">
    <w:nsid w:val="61849F9A"/>
    <w:multiLevelType w:val="singleLevel"/>
    <w:tmpl w:val="61849F9A"/>
    <w:lvl w:ilvl="0" w:tentative="0">
      <w:start w:val="1"/>
      <w:numFmt w:val="chineseCounting"/>
      <w:suff w:val="space"/>
      <w:lvlText w:val="(%1)"/>
      <w:lvlJc w:val="left"/>
      <w:pPr>
        <w:ind w:left="585" w:firstLine="0"/>
      </w:pPr>
      <w:rPr>
        <w:rFonts w:hint="eastAsia"/>
      </w:rPr>
    </w:lvl>
  </w:abstractNum>
  <w:abstractNum w:abstractNumId="8">
    <w:nsid w:val="6F9A030F"/>
    <w:multiLevelType w:val="singleLevel"/>
    <w:tmpl w:val="6F9A030F"/>
    <w:lvl w:ilvl="0" w:tentative="0">
      <w:start w:val="2"/>
      <w:numFmt w:val="decimal"/>
      <w:suff w:val="nothing"/>
      <w:lvlText w:val="%1、"/>
      <w:lvlJc w:val="left"/>
    </w:lvl>
  </w:abstractNum>
  <w:abstractNum w:abstractNumId="9">
    <w:nsid w:val="7841B1D4"/>
    <w:multiLevelType w:val="singleLevel"/>
    <w:tmpl w:val="7841B1D4"/>
    <w:lvl w:ilvl="0" w:tentative="0">
      <w:start w:val="4"/>
      <w:numFmt w:val="decimal"/>
      <w:lvlText w:val="%1."/>
      <w:lvlJc w:val="left"/>
      <w:pPr>
        <w:tabs>
          <w:tab w:val="left" w:pos="312"/>
        </w:tabs>
      </w:pPr>
    </w:lvl>
  </w:abstractNum>
  <w:num w:numId="1">
    <w:abstractNumId w:val="5"/>
  </w:num>
  <w:num w:numId="2">
    <w:abstractNumId w:val="4"/>
  </w:num>
  <w:num w:numId="3">
    <w:abstractNumId w:val="6"/>
  </w:num>
  <w:num w:numId="4">
    <w:abstractNumId w:val="0"/>
  </w:num>
  <w:num w:numId="5">
    <w:abstractNumId w:val="9"/>
  </w:num>
  <w:num w:numId="6">
    <w:abstractNumId w:val="7"/>
  </w:num>
  <w:num w:numId="7">
    <w:abstractNumId w:val="1"/>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8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ODA1ZjU5YjI3OTE4YjA3ZjkzNzZiZTAxZDE1MzcifQ=="/>
  </w:docVars>
  <w:rsids>
    <w:rsidRoot w:val="00172A27"/>
    <w:rsid w:val="000001BE"/>
    <w:rsid w:val="000533B5"/>
    <w:rsid w:val="00063F37"/>
    <w:rsid w:val="00105DD6"/>
    <w:rsid w:val="00160EC4"/>
    <w:rsid w:val="00172A27"/>
    <w:rsid w:val="00192FB0"/>
    <w:rsid w:val="001A009F"/>
    <w:rsid w:val="001A191B"/>
    <w:rsid w:val="001C4F37"/>
    <w:rsid w:val="001D449B"/>
    <w:rsid w:val="001E743F"/>
    <w:rsid w:val="001F3337"/>
    <w:rsid w:val="002359C8"/>
    <w:rsid w:val="0027307A"/>
    <w:rsid w:val="00286382"/>
    <w:rsid w:val="002B49AA"/>
    <w:rsid w:val="002C5D43"/>
    <w:rsid w:val="002F6117"/>
    <w:rsid w:val="00320FE8"/>
    <w:rsid w:val="00330FD4"/>
    <w:rsid w:val="003360A9"/>
    <w:rsid w:val="00353948"/>
    <w:rsid w:val="003564A6"/>
    <w:rsid w:val="0036169A"/>
    <w:rsid w:val="00362319"/>
    <w:rsid w:val="003637C1"/>
    <w:rsid w:val="00396834"/>
    <w:rsid w:val="00397299"/>
    <w:rsid w:val="003A58E8"/>
    <w:rsid w:val="003C39DC"/>
    <w:rsid w:val="003C644F"/>
    <w:rsid w:val="003D3D93"/>
    <w:rsid w:val="004061A6"/>
    <w:rsid w:val="00406933"/>
    <w:rsid w:val="004575E5"/>
    <w:rsid w:val="004677E2"/>
    <w:rsid w:val="00490C01"/>
    <w:rsid w:val="004A0966"/>
    <w:rsid w:val="004C3422"/>
    <w:rsid w:val="004D0AA0"/>
    <w:rsid w:val="004D639C"/>
    <w:rsid w:val="004E34A8"/>
    <w:rsid w:val="004F0493"/>
    <w:rsid w:val="005174E3"/>
    <w:rsid w:val="00524AE8"/>
    <w:rsid w:val="00532C41"/>
    <w:rsid w:val="005331B0"/>
    <w:rsid w:val="00534F94"/>
    <w:rsid w:val="0054022B"/>
    <w:rsid w:val="00544C7E"/>
    <w:rsid w:val="00544D90"/>
    <w:rsid w:val="00545DDD"/>
    <w:rsid w:val="00556729"/>
    <w:rsid w:val="00595C48"/>
    <w:rsid w:val="00596D29"/>
    <w:rsid w:val="005A7129"/>
    <w:rsid w:val="005F59E7"/>
    <w:rsid w:val="006101B0"/>
    <w:rsid w:val="00612042"/>
    <w:rsid w:val="00652D3F"/>
    <w:rsid w:val="0066724A"/>
    <w:rsid w:val="006741FD"/>
    <w:rsid w:val="0068031A"/>
    <w:rsid w:val="006A574F"/>
    <w:rsid w:val="006C3915"/>
    <w:rsid w:val="00702488"/>
    <w:rsid w:val="00725E28"/>
    <w:rsid w:val="007517F1"/>
    <w:rsid w:val="007F7D53"/>
    <w:rsid w:val="00847678"/>
    <w:rsid w:val="008773DF"/>
    <w:rsid w:val="00880E34"/>
    <w:rsid w:val="008C366E"/>
    <w:rsid w:val="008C4DE2"/>
    <w:rsid w:val="008C53B6"/>
    <w:rsid w:val="0093057C"/>
    <w:rsid w:val="00951491"/>
    <w:rsid w:val="0096575E"/>
    <w:rsid w:val="0097576F"/>
    <w:rsid w:val="0098753F"/>
    <w:rsid w:val="009D1402"/>
    <w:rsid w:val="009D445F"/>
    <w:rsid w:val="00A1740B"/>
    <w:rsid w:val="00A176F9"/>
    <w:rsid w:val="00A33877"/>
    <w:rsid w:val="00A523A4"/>
    <w:rsid w:val="00A55CCC"/>
    <w:rsid w:val="00A6029D"/>
    <w:rsid w:val="00A84BE1"/>
    <w:rsid w:val="00A92D27"/>
    <w:rsid w:val="00A94E48"/>
    <w:rsid w:val="00A97A2B"/>
    <w:rsid w:val="00AE3E92"/>
    <w:rsid w:val="00B17090"/>
    <w:rsid w:val="00B26116"/>
    <w:rsid w:val="00B6258E"/>
    <w:rsid w:val="00B63B0A"/>
    <w:rsid w:val="00B63C0A"/>
    <w:rsid w:val="00B77EB6"/>
    <w:rsid w:val="00BB40CB"/>
    <w:rsid w:val="00BC03E6"/>
    <w:rsid w:val="00BE3A50"/>
    <w:rsid w:val="00C43E2B"/>
    <w:rsid w:val="00C75EC6"/>
    <w:rsid w:val="00D008DB"/>
    <w:rsid w:val="00D46343"/>
    <w:rsid w:val="00E05D95"/>
    <w:rsid w:val="00E260FA"/>
    <w:rsid w:val="00E30944"/>
    <w:rsid w:val="00EB770E"/>
    <w:rsid w:val="00F5272B"/>
    <w:rsid w:val="00F71AC4"/>
    <w:rsid w:val="00FE40DE"/>
    <w:rsid w:val="011D7FCF"/>
    <w:rsid w:val="01214B41"/>
    <w:rsid w:val="01450E46"/>
    <w:rsid w:val="016B5679"/>
    <w:rsid w:val="01F6622A"/>
    <w:rsid w:val="022246EB"/>
    <w:rsid w:val="022A6F14"/>
    <w:rsid w:val="0265345A"/>
    <w:rsid w:val="02A20A26"/>
    <w:rsid w:val="030706AF"/>
    <w:rsid w:val="03F171E7"/>
    <w:rsid w:val="03F7678C"/>
    <w:rsid w:val="055A1D08"/>
    <w:rsid w:val="05674D5D"/>
    <w:rsid w:val="05A05FCB"/>
    <w:rsid w:val="05A94798"/>
    <w:rsid w:val="06221AD0"/>
    <w:rsid w:val="068F2952"/>
    <w:rsid w:val="06C8532B"/>
    <w:rsid w:val="07043A2A"/>
    <w:rsid w:val="079D0336"/>
    <w:rsid w:val="07AA2D63"/>
    <w:rsid w:val="088C6980"/>
    <w:rsid w:val="08D54423"/>
    <w:rsid w:val="08EB73AD"/>
    <w:rsid w:val="092901AB"/>
    <w:rsid w:val="09CE70BE"/>
    <w:rsid w:val="0A1D557F"/>
    <w:rsid w:val="0B074D5F"/>
    <w:rsid w:val="0B2E5ADC"/>
    <w:rsid w:val="0B651945"/>
    <w:rsid w:val="0B652A0D"/>
    <w:rsid w:val="0B7040F2"/>
    <w:rsid w:val="0BB3013C"/>
    <w:rsid w:val="0C1514BB"/>
    <w:rsid w:val="0C7D1FD9"/>
    <w:rsid w:val="0CE531EF"/>
    <w:rsid w:val="0D441DF1"/>
    <w:rsid w:val="0D542BA2"/>
    <w:rsid w:val="0F3E1D97"/>
    <w:rsid w:val="0F53442B"/>
    <w:rsid w:val="0F5829CF"/>
    <w:rsid w:val="0FAF7423"/>
    <w:rsid w:val="1096505E"/>
    <w:rsid w:val="10AB1222"/>
    <w:rsid w:val="11537B80"/>
    <w:rsid w:val="11B320C1"/>
    <w:rsid w:val="12BA3E07"/>
    <w:rsid w:val="1303736F"/>
    <w:rsid w:val="133F2695"/>
    <w:rsid w:val="13821371"/>
    <w:rsid w:val="141514FB"/>
    <w:rsid w:val="1457196A"/>
    <w:rsid w:val="147B35FE"/>
    <w:rsid w:val="14E956E4"/>
    <w:rsid w:val="151A4633"/>
    <w:rsid w:val="15DC1696"/>
    <w:rsid w:val="16116BD4"/>
    <w:rsid w:val="163B7C93"/>
    <w:rsid w:val="16716E79"/>
    <w:rsid w:val="16B2277C"/>
    <w:rsid w:val="17542A23"/>
    <w:rsid w:val="175B5DD5"/>
    <w:rsid w:val="179A60F6"/>
    <w:rsid w:val="17F3703B"/>
    <w:rsid w:val="18051FE0"/>
    <w:rsid w:val="188B3DFD"/>
    <w:rsid w:val="18DA418A"/>
    <w:rsid w:val="1A514522"/>
    <w:rsid w:val="1A5F1C5A"/>
    <w:rsid w:val="1A7E39F4"/>
    <w:rsid w:val="1A971187"/>
    <w:rsid w:val="1ADB7BF6"/>
    <w:rsid w:val="1B633EB5"/>
    <w:rsid w:val="1BBD22E8"/>
    <w:rsid w:val="1C222038"/>
    <w:rsid w:val="1C2C656C"/>
    <w:rsid w:val="1CB72983"/>
    <w:rsid w:val="1D3C5D91"/>
    <w:rsid w:val="1D4122F6"/>
    <w:rsid w:val="1DAB3FEF"/>
    <w:rsid w:val="1DE07198"/>
    <w:rsid w:val="1E707ECB"/>
    <w:rsid w:val="1EE353A3"/>
    <w:rsid w:val="1F1C5482"/>
    <w:rsid w:val="1F39738D"/>
    <w:rsid w:val="1F4208DE"/>
    <w:rsid w:val="20BD7236"/>
    <w:rsid w:val="20FB40E9"/>
    <w:rsid w:val="21605E08"/>
    <w:rsid w:val="21787CD5"/>
    <w:rsid w:val="219B7FE3"/>
    <w:rsid w:val="21C35454"/>
    <w:rsid w:val="22014E27"/>
    <w:rsid w:val="221216D1"/>
    <w:rsid w:val="237E05F5"/>
    <w:rsid w:val="23C218EA"/>
    <w:rsid w:val="2457768E"/>
    <w:rsid w:val="24E15EF8"/>
    <w:rsid w:val="24F17685"/>
    <w:rsid w:val="24FA6515"/>
    <w:rsid w:val="254A304F"/>
    <w:rsid w:val="25971591"/>
    <w:rsid w:val="269E0B86"/>
    <w:rsid w:val="271F49E6"/>
    <w:rsid w:val="2782475A"/>
    <w:rsid w:val="283154B0"/>
    <w:rsid w:val="28D515F3"/>
    <w:rsid w:val="28FE65EE"/>
    <w:rsid w:val="292D58DE"/>
    <w:rsid w:val="296969C8"/>
    <w:rsid w:val="29E21551"/>
    <w:rsid w:val="2A4146E5"/>
    <w:rsid w:val="2B81784B"/>
    <w:rsid w:val="2C034D8D"/>
    <w:rsid w:val="2D12112E"/>
    <w:rsid w:val="2E167A87"/>
    <w:rsid w:val="2E651A84"/>
    <w:rsid w:val="2F515749"/>
    <w:rsid w:val="31854FF4"/>
    <w:rsid w:val="31E21A2A"/>
    <w:rsid w:val="321B0854"/>
    <w:rsid w:val="342B142F"/>
    <w:rsid w:val="344A6F12"/>
    <w:rsid w:val="344E7FD4"/>
    <w:rsid w:val="34546AD8"/>
    <w:rsid w:val="35425233"/>
    <w:rsid w:val="36533A47"/>
    <w:rsid w:val="36790600"/>
    <w:rsid w:val="36DF225F"/>
    <w:rsid w:val="3725013F"/>
    <w:rsid w:val="37C424CF"/>
    <w:rsid w:val="384E1535"/>
    <w:rsid w:val="38C06016"/>
    <w:rsid w:val="38E364D9"/>
    <w:rsid w:val="394F3A23"/>
    <w:rsid w:val="396B6C41"/>
    <w:rsid w:val="39D237D7"/>
    <w:rsid w:val="3A32749E"/>
    <w:rsid w:val="3A6A5D9F"/>
    <w:rsid w:val="3C1C2945"/>
    <w:rsid w:val="3C1E3FFF"/>
    <w:rsid w:val="3C764C2C"/>
    <w:rsid w:val="3D0C7E0D"/>
    <w:rsid w:val="3D6A7D83"/>
    <w:rsid w:val="3D8461E2"/>
    <w:rsid w:val="3FFA239D"/>
    <w:rsid w:val="402E055B"/>
    <w:rsid w:val="40644B78"/>
    <w:rsid w:val="406F08C0"/>
    <w:rsid w:val="40A70833"/>
    <w:rsid w:val="41986AC9"/>
    <w:rsid w:val="41DA4821"/>
    <w:rsid w:val="41F046E7"/>
    <w:rsid w:val="42296AFD"/>
    <w:rsid w:val="423C5489"/>
    <w:rsid w:val="42554B5E"/>
    <w:rsid w:val="427B1CE7"/>
    <w:rsid w:val="42BC72B2"/>
    <w:rsid w:val="43CC0223"/>
    <w:rsid w:val="43CD38F3"/>
    <w:rsid w:val="43EC7E66"/>
    <w:rsid w:val="43F857AE"/>
    <w:rsid w:val="445B02AB"/>
    <w:rsid w:val="4624022B"/>
    <w:rsid w:val="46793FCE"/>
    <w:rsid w:val="46C77C7B"/>
    <w:rsid w:val="46F6305B"/>
    <w:rsid w:val="47231F6D"/>
    <w:rsid w:val="474D76BC"/>
    <w:rsid w:val="47937643"/>
    <w:rsid w:val="47CB6124"/>
    <w:rsid w:val="480A32B2"/>
    <w:rsid w:val="489E2520"/>
    <w:rsid w:val="4921197C"/>
    <w:rsid w:val="49926934"/>
    <w:rsid w:val="49FD7F1B"/>
    <w:rsid w:val="4A9E1E06"/>
    <w:rsid w:val="4B9650FD"/>
    <w:rsid w:val="4CCA4B84"/>
    <w:rsid w:val="4CE115D5"/>
    <w:rsid w:val="4D4E20FC"/>
    <w:rsid w:val="4E8A11C3"/>
    <w:rsid w:val="4ECF2DD3"/>
    <w:rsid w:val="4FDE38EB"/>
    <w:rsid w:val="50881A9A"/>
    <w:rsid w:val="50AE58A9"/>
    <w:rsid w:val="517007FC"/>
    <w:rsid w:val="51B1007D"/>
    <w:rsid w:val="51BC6F8A"/>
    <w:rsid w:val="526E63E9"/>
    <w:rsid w:val="52B802F7"/>
    <w:rsid w:val="53412490"/>
    <w:rsid w:val="539E634F"/>
    <w:rsid w:val="53C64DFA"/>
    <w:rsid w:val="541332EC"/>
    <w:rsid w:val="542B5ED3"/>
    <w:rsid w:val="5477113B"/>
    <w:rsid w:val="551348C5"/>
    <w:rsid w:val="555D57E0"/>
    <w:rsid w:val="56765E23"/>
    <w:rsid w:val="577375FB"/>
    <w:rsid w:val="5790612A"/>
    <w:rsid w:val="57A35925"/>
    <w:rsid w:val="58AF2EC0"/>
    <w:rsid w:val="58CF1756"/>
    <w:rsid w:val="58E153DB"/>
    <w:rsid w:val="59345C21"/>
    <w:rsid w:val="593A3BCD"/>
    <w:rsid w:val="59A74EFC"/>
    <w:rsid w:val="5AC05702"/>
    <w:rsid w:val="5ACB5082"/>
    <w:rsid w:val="5BC232B2"/>
    <w:rsid w:val="5BCA7CC8"/>
    <w:rsid w:val="5BD961B4"/>
    <w:rsid w:val="5C78113F"/>
    <w:rsid w:val="5C93174C"/>
    <w:rsid w:val="5CD229DA"/>
    <w:rsid w:val="5D6552B4"/>
    <w:rsid w:val="5D676F5C"/>
    <w:rsid w:val="5E6D04EA"/>
    <w:rsid w:val="5E8403B2"/>
    <w:rsid w:val="5EC343FE"/>
    <w:rsid w:val="5EC92704"/>
    <w:rsid w:val="5F262B1A"/>
    <w:rsid w:val="5F5F4E21"/>
    <w:rsid w:val="60C70EC5"/>
    <w:rsid w:val="60F25BDC"/>
    <w:rsid w:val="628922DD"/>
    <w:rsid w:val="63B81C27"/>
    <w:rsid w:val="63E11EF7"/>
    <w:rsid w:val="64770B9C"/>
    <w:rsid w:val="64DE15AB"/>
    <w:rsid w:val="64E76F57"/>
    <w:rsid w:val="6575412A"/>
    <w:rsid w:val="65D30FB6"/>
    <w:rsid w:val="66062BE9"/>
    <w:rsid w:val="66EF1AEA"/>
    <w:rsid w:val="680402D8"/>
    <w:rsid w:val="685304DF"/>
    <w:rsid w:val="686A43E1"/>
    <w:rsid w:val="68BA144A"/>
    <w:rsid w:val="68DD1BD6"/>
    <w:rsid w:val="69230FAD"/>
    <w:rsid w:val="69A57EC7"/>
    <w:rsid w:val="69B37854"/>
    <w:rsid w:val="6A304569"/>
    <w:rsid w:val="6AC4148F"/>
    <w:rsid w:val="6B79486F"/>
    <w:rsid w:val="6BDE7374"/>
    <w:rsid w:val="6E8A1881"/>
    <w:rsid w:val="6FBE060B"/>
    <w:rsid w:val="6FCF5434"/>
    <w:rsid w:val="6FD66A8F"/>
    <w:rsid w:val="70153975"/>
    <w:rsid w:val="705C6B73"/>
    <w:rsid w:val="705D2CAC"/>
    <w:rsid w:val="70C516AA"/>
    <w:rsid w:val="71157237"/>
    <w:rsid w:val="71A82C0D"/>
    <w:rsid w:val="72340C6E"/>
    <w:rsid w:val="724B2B17"/>
    <w:rsid w:val="72791770"/>
    <w:rsid w:val="72E76134"/>
    <w:rsid w:val="730759B0"/>
    <w:rsid w:val="74107ED7"/>
    <w:rsid w:val="75A104F6"/>
    <w:rsid w:val="77014E89"/>
    <w:rsid w:val="77A236EF"/>
    <w:rsid w:val="77CD1945"/>
    <w:rsid w:val="79027902"/>
    <w:rsid w:val="797524B9"/>
    <w:rsid w:val="79E427ED"/>
    <w:rsid w:val="7A854130"/>
    <w:rsid w:val="7AA8738B"/>
    <w:rsid w:val="7B2F51CD"/>
    <w:rsid w:val="7C354EFC"/>
    <w:rsid w:val="7CD327F2"/>
    <w:rsid w:val="7D0B5FDB"/>
    <w:rsid w:val="7D540B9F"/>
    <w:rsid w:val="7E000B8E"/>
    <w:rsid w:val="7E0E5F63"/>
    <w:rsid w:val="7E4A555D"/>
    <w:rsid w:val="7E4F5701"/>
    <w:rsid w:val="7F01184A"/>
    <w:rsid w:val="7F1C7586"/>
    <w:rsid w:val="7FD275C4"/>
    <w:rsid w:val="F37FF7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ocked="1"/>
    <w:lsdException w:qFormat="1" w:unhideWhenUsed="0" w:uiPriority="99"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sdException w:qFormat="1" w:uiPriority="99"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ocked="1"/>
    <w:lsdException w:qFormat="1"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numPr>
        <w:ilvl w:val="0"/>
        <w:numId w:val="1"/>
      </w:numPr>
      <w:outlineLvl w:val="0"/>
    </w:pPr>
    <w:rPr>
      <w:rFonts w:ascii="Calibri" w:hAnsi="Calibri"/>
      <w:b/>
      <w:kern w:val="44"/>
      <w:sz w:val="44"/>
    </w:rPr>
  </w:style>
  <w:style w:type="paragraph" w:styleId="4">
    <w:name w:val="heading 2"/>
    <w:basedOn w:val="1"/>
    <w:next w:val="1"/>
    <w:link w:val="5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57"/>
    <w:qFormat/>
    <w:uiPriority w:val="0"/>
    <w:pPr>
      <w:keepNext/>
      <w:keepLines/>
      <w:spacing w:before="260" w:after="260" w:line="416" w:lineRule="auto"/>
      <w:outlineLvl w:val="2"/>
    </w:pPr>
    <w:rPr>
      <w:rFonts w:ascii="Calibri" w:hAnsi="Calibri"/>
      <w:b/>
      <w:kern w:val="0"/>
      <w:sz w:val="32"/>
    </w:rPr>
  </w:style>
  <w:style w:type="paragraph" w:styleId="6">
    <w:name w:val="heading 4"/>
    <w:basedOn w:val="1"/>
    <w:next w:val="1"/>
    <w:link w:val="53"/>
    <w:qFormat/>
    <w:locked/>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locked/>
    <w:uiPriority w:val="0"/>
    <w:pPr>
      <w:keepNext/>
      <w:keepLines/>
      <w:spacing w:beforeLines="50" w:afterLines="50" w:line="360" w:lineRule="auto"/>
      <w:jc w:val="left"/>
      <w:outlineLvl w:val="4"/>
    </w:pPr>
    <w:rPr>
      <w:rFonts w:ascii="宋体" w:hAnsi="宋体"/>
      <w:b/>
      <w:sz w:val="24"/>
      <w:szCs w:val="24"/>
    </w:rPr>
  </w:style>
  <w:style w:type="paragraph" w:styleId="8">
    <w:name w:val="heading 6"/>
    <w:basedOn w:val="1"/>
    <w:next w:val="1"/>
    <w:link w:val="59"/>
    <w:qFormat/>
    <w:locked/>
    <w:uiPriority w:val="9"/>
    <w:pPr>
      <w:keepNext/>
      <w:keepLines/>
      <w:spacing w:before="240" w:after="64" w:line="320" w:lineRule="auto"/>
      <w:outlineLvl w:val="5"/>
    </w:pPr>
    <w:rPr>
      <w:rFonts w:ascii="Calibri Light" w:hAnsi="Calibri Light"/>
      <w:b/>
      <w:bCs/>
      <w:sz w:val="24"/>
      <w:szCs w:val="21"/>
    </w:rPr>
  </w:style>
  <w:style w:type="paragraph" w:styleId="9">
    <w:name w:val="heading 7"/>
    <w:basedOn w:val="1"/>
    <w:next w:val="1"/>
    <w:link w:val="60"/>
    <w:qFormat/>
    <w:locked/>
    <w:uiPriority w:val="9"/>
    <w:pPr>
      <w:keepNext/>
      <w:keepLines/>
      <w:spacing w:before="240" w:after="64" w:line="320" w:lineRule="auto"/>
      <w:outlineLvl w:val="6"/>
    </w:pPr>
    <w:rPr>
      <w:rFonts w:ascii="Calibri" w:hAnsi="Calibri"/>
      <w:b/>
      <w:bCs/>
      <w:sz w:val="24"/>
      <w:szCs w:val="21"/>
    </w:rPr>
  </w:style>
  <w:style w:type="paragraph" w:styleId="10">
    <w:name w:val="heading 8"/>
    <w:basedOn w:val="1"/>
    <w:next w:val="1"/>
    <w:link w:val="61"/>
    <w:qFormat/>
    <w:locked/>
    <w:uiPriority w:val="9"/>
    <w:pPr>
      <w:keepNext/>
      <w:keepLines/>
      <w:numPr>
        <w:ilvl w:val="7"/>
        <w:numId w:val="2"/>
      </w:numPr>
      <w:spacing w:before="240" w:after="64" w:line="320" w:lineRule="auto"/>
      <w:outlineLvl w:val="7"/>
    </w:pPr>
    <w:rPr>
      <w:rFonts w:ascii="Calibri Light" w:hAnsi="Calibri Light"/>
      <w:sz w:val="24"/>
      <w:szCs w:val="21"/>
    </w:rPr>
  </w:style>
  <w:style w:type="paragraph" w:styleId="11">
    <w:name w:val="heading 9"/>
    <w:basedOn w:val="1"/>
    <w:next w:val="1"/>
    <w:link w:val="62"/>
    <w:qFormat/>
    <w:locked/>
    <w:uiPriority w:val="9"/>
    <w:pPr>
      <w:keepNext/>
      <w:keepLines/>
      <w:numPr>
        <w:ilvl w:val="8"/>
        <w:numId w:val="2"/>
      </w:numPr>
      <w:spacing w:before="240" w:after="64" w:line="320" w:lineRule="auto"/>
      <w:outlineLvl w:val="8"/>
    </w:pPr>
    <w:rPr>
      <w:rFonts w:ascii="Calibri Light" w:hAnsi="Calibri Light"/>
      <w:sz w:val="24"/>
      <w:szCs w:val="21"/>
    </w:rPr>
  </w:style>
  <w:style w:type="character" w:default="1" w:styleId="44">
    <w:name w:val="Default Paragraph Font"/>
    <w:link w:val="45"/>
    <w:unhideWhenUsed/>
    <w:qFormat/>
    <w:uiPriority w:val="1"/>
    <w:rPr>
      <w:sz w:val="28"/>
      <w:szCs w:val="21"/>
    </w:rPr>
  </w:style>
  <w:style w:type="table" w:default="1" w:styleId="42">
    <w:name w:val="Normal Table"/>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sz w:val="24"/>
    </w:rPr>
  </w:style>
  <w:style w:type="paragraph" w:styleId="12">
    <w:name w:val="toc 7"/>
    <w:basedOn w:val="1"/>
    <w:next w:val="1"/>
    <w:unhideWhenUsed/>
    <w:qFormat/>
    <w:locked/>
    <w:uiPriority w:val="39"/>
    <w:pPr>
      <w:ind w:left="2520" w:leftChars="1200"/>
    </w:pPr>
    <w:rPr>
      <w:rFonts w:ascii="Calibri" w:hAnsi="Calibri" w:cs="Arial"/>
      <w:sz w:val="24"/>
      <w:szCs w:val="22"/>
    </w:rPr>
  </w:style>
  <w:style w:type="paragraph" w:styleId="13">
    <w:name w:val="Normal Indent"/>
    <w:basedOn w:val="1"/>
    <w:next w:val="14"/>
    <w:qFormat/>
    <w:locked/>
    <w:uiPriority w:val="0"/>
    <w:pPr>
      <w:spacing w:line="460" w:lineRule="exact"/>
      <w:ind w:firstLine="420"/>
    </w:pPr>
    <w:rPr>
      <w:spacing w:val="14"/>
      <w:kern w:val="24"/>
      <w:sz w:val="24"/>
    </w:rPr>
  </w:style>
  <w:style w:type="paragraph" w:styleId="14">
    <w:name w:val="Body Text"/>
    <w:basedOn w:val="1"/>
    <w:next w:val="15"/>
    <w:link w:val="51"/>
    <w:semiHidden/>
    <w:qFormat/>
    <w:uiPriority w:val="99"/>
    <w:pPr>
      <w:spacing w:before="100" w:beforeAutospacing="1" w:after="100" w:afterAutospacing="1" w:line="600" w:lineRule="auto"/>
    </w:pPr>
    <w:rPr>
      <w:rFonts w:ascii="Calibri" w:hAnsi="Calibri"/>
      <w:kern w:val="0"/>
      <w:sz w:val="20"/>
    </w:rPr>
  </w:style>
  <w:style w:type="paragraph" w:styleId="15">
    <w:name w:val="Body Text First Indent"/>
    <w:basedOn w:val="14"/>
    <w:next w:val="1"/>
    <w:link w:val="54"/>
    <w:unhideWhenUsed/>
    <w:qFormat/>
    <w:locked/>
    <w:uiPriority w:val="99"/>
    <w:pPr>
      <w:spacing w:before="0" w:beforeAutospacing="0" w:after="120" w:afterAutospacing="0" w:line="360" w:lineRule="auto"/>
      <w:ind w:firstLine="420" w:firstLineChars="100"/>
    </w:pPr>
    <w:rPr>
      <w:rFonts w:eastAsia="仿宋"/>
      <w:sz w:val="28"/>
    </w:rPr>
  </w:style>
  <w:style w:type="paragraph" w:styleId="16">
    <w:name w:val="caption"/>
    <w:basedOn w:val="1"/>
    <w:next w:val="1"/>
    <w:qFormat/>
    <w:locked/>
    <w:uiPriority w:val="99"/>
    <w:pPr>
      <w:widowControl/>
      <w:spacing w:line="360" w:lineRule="auto"/>
      <w:jc w:val="left"/>
    </w:pPr>
    <w:rPr>
      <w:rFonts w:ascii="Arial" w:hAnsi="Arial" w:eastAsia="黑体" w:cs="Arial"/>
      <w:kern w:val="0"/>
      <w:sz w:val="20"/>
      <w:lang w:eastAsia="en-US" w:bidi="en-US"/>
    </w:rPr>
  </w:style>
  <w:style w:type="paragraph" w:styleId="17">
    <w:name w:val="Document Map"/>
    <w:basedOn w:val="1"/>
    <w:link w:val="63"/>
    <w:semiHidden/>
    <w:qFormat/>
    <w:uiPriority w:val="0"/>
    <w:pPr>
      <w:shd w:val="clear" w:color="auto" w:fill="000080"/>
    </w:pPr>
    <w:rPr>
      <w:rFonts w:ascii="Calibri" w:hAnsi="Calibri"/>
      <w:kern w:val="0"/>
      <w:sz w:val="2"/>
    </w:rPr>
  </w:style>
  <w:style w:type="paragraph" w:styleId="18">
    <w:name w:val="toa heading"/>
    <w:basedOn w:val="1"/>
    <w:next w:val="1"/>
    <w:qFormat/>
    <w:locked/>
    <w:uiPriority w:val="0"/>
    <w:pPr>
      <w:spacing w:before="120" w:beforeLines="0" w:beforeAutospacing="0"/>
    </w:pPr>
    <w:rPr>
      <w:rFonts w:ascii="Arial" w:hAnsi="Arial"/>
      <w:sz w:val="24"/>
    </w:rPr>
  </w:style>
  <w:style w:type="paragraph" w:styleId="19">
    <w:name w:val="annotation text"/>
    <w:basedOn w:val="1"/>
    <w:link w:val="64"/>
    <w:semiHidden/>
    <w:qFormat/>
    <w:uiPriority w:val="0"/>
    <w:pPr>
      <w:jc w:val="left"/>
    </w:pPr>
    <w:rPr>
      <w:rFonts w:ascii="Calibri" w:hAnsi="Calibri"/>
      <w:sz w:val="28"/>
    </w:rPr>
  </w:style>
  <w:style w:type="paragraph" w:styleId="20">
    <w:name w:val="Body Text 3"/>
    <w:basedOn w:val="1"/>
    <w:qFormat/>
    <w:locked/>
    <w:uiPriority w:val="0"/>
    <w:rPr>
      <w:rFonts w:ascii="宋体"/>
      <w:sz w:val="24"/>
      <w:szCs w:val="20"/>
    </w:rPr>
  </w:style>
  <w:style w:type="paragraph" w:styleId="21">
    <w:name w:val="Body Text Indent"/>
    <w:basedOn w:val="1"/>
    <w:next w:val="22"/>
    <w:link w:val="52"/>
    <w:qFormat/>
    <w:uiPriority w:val="0"/>
    <w:pPr>
      <w:spacing w:after="120"/>
      <w:ind w:left="420" w:leftChars="200"/>
    </w:pPr>
    <w:rPr>
      <w:rFonts w:ascii="Calibri" w:hAnsi="Calibri"/>
      <w:kern w:val="0"/>
      <w:sz w:val="20"/>
    </w:rPr>
  </w:style>
  <w:style w:type="paragraph" w:styleId="22">
    <w:name w:val="Body Text First Indent 2"/>
    <w:basedOn w:val="21"/>
    <w:next w:val="1"/>
    <w:unhideWhenUsed/>
    <w:qFormat/>
    <w:locked/>
    <w:uiPriority w:val="99"/>
    <w:pPr>
      <w:ind w:firstLine="420"/>
    </w:pPr>
  </w:style>
  <w:style w:type="paragraph" w:styleId="23">
    <w:name w:val="toc 5"/>
    <w:basedOn w:val="1"/>
    <w:next w:val="1"/>
    <w:unhideWhenUsed/>
    <w:qFormat/>
    <w:locked/>
    <w:uiPriority w:val="39"/>
    <w:pPr>
      <w:ind w:left="1680" w:leftChars="800"/>
    </w:pPr>
    <w:rPr>
      <w:rFonts w:ascii="Calibri" w:hAnsi="Calibri" w:cs="Arial"/>
      <w:sz w:val="24"/>
      <w:szCs w:val="22"/>
    </w:rPr>
  </w:style>
  <w:style w:type="paragraph" w:styleId="24">
    <w:name w:val="toc 3"/>
    <w:basedOn w:val="1"/>
    <w:next w:val="1"/>
    <w:unhideWhenUsed/>
    <w:qFormat/>
    <w:locked/>
    <w:uiPriority w:val="39"/>
    <w:pPr>
      <w:spacing w:line="360" w:lineRule="auto"/>
      <w:ind w:left="840" w:leftChars="400"/>
    </w:pPr>
    <w:rPr>
      <w:rFonts w:ascii="Calibri" w:hAnsi="Calibri" w:cs="Arial"/>
      <w:sz w:val="24"/>
      <w:szCs w:val="21"/>
    </w:rPr>
  </w:style>
  <w:style w:type="paragraph" w:styleId="25">
    <w:name w:val="Plain Text"/>
    <w:basedOn w:val="1"/>
    <w:link w:val="65"/>
    <w:qFormat/>
    <w:uiPriority w:val="0"/>
    <w:rPr>
      <w:rFonts w:ascii="宋体" w:hAnsi="Courier New"/>
    </w:rPr>
  </w:style>
  <w:style w:type="paragraph" w:styleId="26">
    <w:name w:val="toc 8"/>
    <w:basedOn w:val="1"/>
    <w:next w:val="1"/>
    <w:unhideWhenUsed/>
    <w:qFormat/>
    <w:locked/>
    <w:uiPriority w:val="39"/>
    <w:pPr>
      <w:ind w:left="2940" w:leftChars="1400"/>
    </w:pPr>
    <w:rPr>
      <w:rFonts w:ascii="Calibri" w:hAnsi="Calibri" w:cs="Arial"/>
      <w:sz w:val="24"/>
      <w:szCs w:val="22"/>
    </w:rPr>
  </w:style>
  <w:style w:type="paragraph" w:styleId="27">
    <w:name w:val="Date"/>
    <w:basedOn w:val="1"/>
    <w:next w:val="1"/>
    <w:link w:val="66"/>
    <w:qFormat/>
    <w:uiPriority w:val="0"/>
    <w:pPr>
      <w:adjustRightInd w:val="0"/>
      <w:spacing w:line="360" w:lineRule="atLeast"/>
      <w:ind w:firstLine="454"/>
      <w:textAlignment w:val="baseline"/>
    </w:pPr>
    <w:rPr>
      <w:rFonts w:ascii="Calibri" w:hAnsi="Calibri"/>
      <w:kern w:val="0"/>
      <w:sz w:val="20"/>
    </w:rPr>
  </w:style>
  <w:style w:type="paragraph" w:styleId="28">
    <w:name w:val="Body Text Indent 2"/>
    <w:basedOn w:val="1"/>
    <w:link w:val="67"/>
    <w:qFormat/>
    <w:uiPriority w:val="0"/>
    <w:pPr>
      <w:ind w:firstLine="480"/>
    </w:pPr>
    <w:rPr>
      <w:rFonts w:ascii="Calibri" w:hAnsi="Calibri"/>
      <w:kern w:val="0"/>
      <w:sz w:val="20"/>
    </w:rPr>
  </w:style>
  <w:style w:type="paragraph" w:styleId="29">
    <w:name w:val="Balloon Text"/>
    <w:basedOn w:val="1"/>
    <w:link w:val="68"/>
    <w:semiHidden/>
    <w:qFormat/>
    <w:locked/>
    <w:uiPriority w:val="0"/>
    <w:rPr>
      <w:rFonts w:ascii="Calibri" w:hAnsi="Calibri"/>
      <w:sz w:val="18"/>
      <w:szCs w:val="18"/>
    </w:rPr>
  </w:style>
  <w:style w:type="paragraph" w:styleId="30">
    <w:name w:val="footer"/>
    <w:basedOn w:val="1"/>
    <w:link w:val="69"/>
    <w:qFormat/>
    <w:uiPriority w:val="99"/>
    <w:pPr>
      <w:tabs>
        <w:tab w:val="center" w:pos="4153"/>
        <w:tab w:val="right" w:pos="8306"/>
      </w:tabs>
      <w:snapToGrid w:val="0"/>
      <w:jc w:val="left"/>
    </w:pPr>
    <w:rPr>
      <w:rFonts w:ascii="Calibri" w:hAnsi="Calibri"/>
      <w:kern w:val="0"/>
      <w:sz w:val="18"/>
    </w:rPr>
  </w:style>
  <w:style w:type="paragraph" w:styleId="31">
    <w:name w:val="header"/>
    <w:basedOn w:val="1"/>
    <w:link w:val="70"/>
    <w:qFormat/>
    <w:uiPriority w:val="99"/>
    <w:pPr>
      <w:pBdr>
        <w:bottom w:val="single" w:color="auto" w:sz="6" w:space="1"/>
      </w:pBdr>
      <w:tabs>
        <w:tab w:val="center" w:pos="4153"/>
        <w:tab w:val="right" w:pos="8306"/>
      </w:tabs>
      <w:snapToGrid w:val="0"/>
      <w:jc w:val="center"/>
    </w:pPr>
    <w:rPr>
      <w:rFonts w:ascii="Calibri" w:hAnsi="Calibri"/>
      <w:kern w:val="0"/>
      <w:sz w:val="18"/>
    </w:rPr>
  </w:style>
  <w:style w:type="paragraph" w:styleId="3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33">
    <w:name w:val="toc 4"/>
    <w:basedOn w:val="1"/>
    <w:next w:val="1"/>
    <w:unhideWhenUsed/>
    <w:qFormat/>
    <w:locked/>
    <w:uiPriority w:val="39"/>
    <w:pPr>
      <w:spacing w:line="360" w:lineRule="auto"/>
      <w:ind w:left="1260" w:leftChars="600"/>
    </w:pPr>
    <w:rPr>
      <w:rFonts w:ascii="Calibri" w:hAnsi="Calibri" w:cs="Arial"/>
      <w:sz w:val="24"/>
      <w:szCs w:val="21"/>
    </w:rPr>
  </w:style>
  <w:style w:type="paragraph" w:styleId="34">
    <w:name w:val="List"/>
    <w:basedOn w:val="1"/>
    <w:qFormat/>
    <w:locked/>
    <w:uiPriority w:val="0"/>
    <w:pPr>
      <w:ind w:left="200" w:hanging="200" w:hangingChars="200"/>
    </w:pPr>
    <w:rPr>
      <w:rFonts w:ascii="Calibri" w:hAnsi="Calibri"/>
      <w:szCs w:val="24"/>
    </w:rPr>
  </w:style>
  <w:style w:type="paragraph" w:styleId="35">
    <w:name w:val="toc 6"/>
    <w:basedOn w:val="1"/>
    <w:next w:val="1"/>
    <w:unhideWhenUsed/>
    <w:qFormat/>
    <w:locked/>
    <w:uiPriority w:val="39"/>
    <w:pPr>
      <w:ind w:left="2100" w:leftChars="1000"/>
    </w:pPr>
    <w:rPr>
      <w:rFonts w:ascii="Calibri" w:hAnsi="Calibri" w:cs="Arial"/>
      <w:sz w:val="24"/>
      <w:szCs w:val="22"/>
    </w:rPr>
  </w:style>
  <w:style w:type="paragraph" w:styleId="36">
    <w:name w:val="Body Text Indent 3"/>
    <w:basedOn w:val="1"/>
    <w:next w:val="1"/>
    <w:link w:val="71"/>
    <w:unhideWhenUsed/>
    <w:qFormat/>
    <w:locked/>
    <w:uiPriority w:val="99"/>
    <w:pPr>
      <w:spacing w:after="120" w:line="360" w:lineRule="auto"/>
      <w:ind w:left="420" w:leftChars="200"/>
    </w:pPr>
    <w:rPr>
      <w:rFonts w:ascii="Calibri" w:hAnsi="Calibri"/>
      <w:sz w:val="16"/>
      <w:szCs w:val="16"/>
    </w:rPr>
  </w:style>
  <w:style w:type="paragraph" w:styleId="37">
    <w:name w:val="toc 2"/>
    <w:basedOn w:val="1"/>
    <w:next w:val="1"/>
    <w:qFormat/>
    <w:uiPriority w:val="39"/>
    <w:pPr>
      <w:tabs>
        <w:tab w:val="right" w:leader="dot" w:pos="9628"/>
      </w:tabs>
      <w:ind w:left="420" w:leftChars="200"/>
    </w:pPr>
  </w:style>
  <w:style w:type="paragraph" w:styleId="38">
    <w:name w:val="toc 9"/>
    <w:basedOn w:val="1"/>
    <w:next w:val="1"/>
    <w:unhideWhenUsed/>
    <w:qFormat/>
    <w:locked/>
    <w:uiPriority w:val="39"/>
    <w:pPr>
      <w:ind w:left="3360" w:leftChars="1600"/>
    </w:pPr>
    <w:rPr>
      <w:rFonts w:ascii="Calibri" w:hAnsi="Calibri" w:cs="Arial"/>
      <w:sz w:val="24"/>
      <w:szCs w:val="22"/>
    </w:rPr>
  </w:style>
  <w:style w:type="paragraph" w:styleId="39">
    <w:name w:val="Normal (Web)"/>
    <w:basedOn w:val="1"/>
    <w:next w:val="36"/>
    <w:qFormat/>
    <w:locked/>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2"/>
    <w:qFormat/>
    <w:locked/>
    <w:uiPriority w:val="10"/>
    <w:pPr>
      <w:spacing w:before="240" w:after="60" w:line="360" w:lineRule="auto"/>
      <w:jc w:val="center"/>
      <w:outlineLvl w:val="0"/>
    </w:pPr>
    <w:rPr>
      <w:rFonts w:ascii="Calibri Light" w:hAnsi="Calibri Light"/>
      <w:b/>
      <w:bCs/>
      <w:sz w:val="32"/>
      <w:szCs w:val="32"/>
    </w:rPr>
  </w:style>
  <w:style w:type="paragraph" w:styleId="41">
    <w:name w:val="annotation subject"/>
    <w:basedOn w:val="19"/>
    <w:next w:val="19"/>
    <w:semiHidden/>
    <w:qFormat/>
    <w:locked/>
    <w:uiPriority w:val="0"/>
    <w:rPr>
      <w:b/>
      <w:bCs/>
    </w:rPr>
  </w:style>
  <w:style w:type="table" w:styleId="43">
    <w:name w:val="Table Grid"/>
    <w:basedOn w:val="42"/>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 Char Char Char Char Char Char Char Char Char Char Char Char Char Char Char Char"/>
    <w:basedOn w:val="1"/>
    <w:link w:val="44"/>
    <w:qFormat/>
    <w:uiPriority w:val="0"/>
    <w:rPr>
      <w:sz w:val="28"/>
      <w:szCs w:val="21"/>
    </w:rPr>
  </w:style>
  <w:style w:type="character" w:styleId="46">
    <w:name w:val="Strong"/>
    <w:basedOn w:val="44"/>
    <w:qFormat/>
    <w:locked/>
    <w:uiPriority w:val="22"/>
    <w:rPr>
      <w:b/>
      <w:bCs/>
    </w:rPr>
  </w:style>
  <w:style w:type="character" w:styleId="47">
    <w:name w:val="page number"/>
    <w:qFormat/>
    <w:uiPriority w:val="0"/>
    <w:rPr>
      <w:rFonts w:cs="Times New Roman"/>
    </w:rPr>
  </w:style>
  <w:style w:type="character" w:styleId="48">
    <w:name w:val="Hyperlink"/>
    <w:basedOn w:val="44"/>
    <w:qFormat/>
    <w:uiPriority w:val="99"/>
    <w:rPr>
      <w:rFonts w:cs="Times New Roman"/>
      <w:color w:val="0000FF"/>
      <w:u w:val="single"/>
    </w:rPr>
  </w:style>
  <w:style w:type="character" w:styleId="49">
    <w:name w:val="annotation reference"/>
    <w:semiHidden/>
    <w:qFormat/>
    <w:uiPriority w:val="0"/>
    <w:rPr>
      <w:rFonts w:cs="Times New Roman"/>
      <w:sz w:val="21"/>
      <w:szCs w:val="21"/>
    </w:rPr>
  </w:style>
  <w:style w:type="paragraph" w:customStyle="1" w:styleId="50">
    <w:name w:val="目录 53"/>
    <w:basedOn w:val="1"/>
    <w:next w:val="1"/>
    <w:qFormat/>
    <w:uiPriority w:val="0"/>
    <w:pPr>
      <w:ind w:left="840"/>
    </w:pPr>
    <w:rPr>
      <w:sz w:val="18"/>
    </w:rPr>
  </w:style>
  <w:style w:type="character" w:customStyle="1" w:styleId="51">
    <w:name w:val="正文文本 Char"/>
    <w:link w:val="14"/>
    <w:qFormat/>
    <w:uiPriority w:val="99"/>
    <w:rPr>
      <w:sz w:val="20"/>
    </w:rPr>
  </w:style>
  <w:style w:type="character" w:customStyle="1" w:styleId="52">
    <w:name w:val="正文文本缩进 Char"/>
    <w:link w:val="21"/>
    <w:qFormat/>
    <w:uiPriority w:val="0"/>
    <w:rPr>
      <w:sz w:val="20"/>
    </w:rPr>
  </w:style>
  <w:style w:type="character" w:customStyle="1" w:styleId="53">
    <w:name w:val="标题 4 Char"/>
    <w:link w:val="6"/>
    <w:qFormat/>
    <w:uiPriority w:val="0"/>
    <w:rPr>
      <w:rFonts w:ascii="Cambria" w:hAnsi="Cambria" w:eastAsia="宋体" w:cs="Times New Roman"/>
      <w:b/>
      <w:bCs/>
      <w:kern w:val="2"/>
      <w:sz w:val="28"/>
      <w:szCs w:val="28"/>
    </w:rPr>
  </w:style>
  <w:style w:type="character" w:customStyle="1" w:styleId="54">
    <w:name w:val="正文首行缩进 Char"/>
    <w:link w:val="15"/>
    <w:qFormat/>
    <w:uiPriority w:val="99"/>
    <w:rPr>
      <w:rFonts w:ascii="Calibri" w:hAnsi="Calibri" w:eastAsia="仿宋"/>
      <w:sz w:val="28"/>
    </w:rPr>
  </w:style>
  <w:style w:type="character" w:customStyle="1" w:styleId="55">
    <w:name w:val="标题 1 Char"/>
    <w:link w:val="3"/>
    <w:qFormat/>
    <w:uiPriority w:val="0"/>
    <w:rPr>
      <w:b/>
      <w:kern w:val="44"/>
      <w:sz w:val="44"/>
    </w:rPr>
  </w:style>
  <w:style w:type="character" w:customStyle="1" w:styleId="56">
    <w:name w:val="标题 2 Char"/>
    <w:link w:val="4"/>
    <w:qFormat/>
    <w:uiPriority w:val="0"/>
    <w:rPr>
      <w:rFonts w:ascii="Cambria" w:hAnsi="Cambria" w:eastAsia="宋体"/>
      <w:b/>
      <w:sz w:val="32"/>
    </w:rPr>
  </w:style>
  <w:style w:type="character" w:customStyle="1" w:styleId="57">
    <w:name w:val="标题 3 Char"/>
    <w:link w:val="5"/>
    <w:qFormat/>
    <w:uiPriority w:val="0"/>
    <w:rPr>
      <w:b/>
      <w:sz w:val="32"/>
    </w:rPr>
  </w:style>
  <w:style w:type="character" w:customStyle="1" w:styleId="58">
    <w:name w:val="标题 5 Char"/>
    <w:link w:val="7"/>
    <w:qFormat/>
    <w:uiPriority w:val="0"/>
    <w:rPr>
      <w:rFonts w:ascii="宋体" w:hAnsi="宋体" w:cs="宋体"/>
      <w:b/>
      <w:kern w:val="2"/>
      <w:sz w:val="24"/>
      <w:szCs w:val="24"/>
    </w:rPr>
  </w:style>
  <w:style w:type="character" w:customStyle="1" w:styleId="59">
    <w:name w:val="标题 6 Char"/>
    <w:link w:val="8"/>
    <w:qFormat/>
    <w:uiPriority w:val="9"/>
    <w:rPr>
      <w:rFonts w:ascii="Calibri Light" w:hAnsi="Calibri Light" w:cs="Arial"/>
      <w:b/>
      <w:bCs/>
      <w:kern w:val="2"/>
      <w:sz w:val="24"/>
      <w:szCs w:val="21"/>
    </w:rPr>
  </w:style>
  <w:style w:type="character" w:customStyle="1" w:styleId="60">
    <w:name w:val="标题 7 Char"/>
    <w:link w:val="9"/>
    <w:qFormat/>
    <w:uiPriority w:val="9"/>
    <w:rPr>
      <w:rFonts w:ascii="Calibri" w:hAnsi="Calibri" w:cs="Arial"/>
      <w:b/>
      <w:bCs/>
      <w:kern w:val="2"/>
      <w:sz w:val="24"/>
      <w:szCs w:val="21"/>
    </w:rPr>
  </w:style>
  <w:style w:type="character" w:customStyle="1" w:styleId="61">
    <w:name w:val="标题 8 Char"/>
    <w:link w:val="10"/>
    <w:qFormat/>
    <w:uiPriority w:val="9"/>
    <w:rPr>
      <w:rFonts w:ascii="Calibri Light" w:hAnsi="Calibri Light"/>
      <w:kern w:val="2"/>
      <w:sz w:val="24"/>
      <w:szCs w:val="21"/>
    </w:rPr>
  </w:style>
  <w:style w:type="character" w:customStyle="1" w:styleId="62">
    <w:name w:val="标题 9 Char"/>
    <w:link w:val="11"/>
    <w:qFormat/>
    <w:uiPriority w:val="9"/>
    <w:rPr>
      <w:rFonts w:ascii="Calibri Light" w:hAnsi="Calibri Light"/>
      <w:kern w:val="2"/>
      <w:sz w:val="24"/>
      <w:szCs w:val="21"/>
    </w:rPr>
  </w:style>
  <w:style w:type="character" w:customStyle="1" w:styleId="63">
    <w:name w:val="文档结构图 Char"/>
    <w:link w:val="17"/>
    <w:qFormat/>
    <w:uiPriority w:val="0"/>
    <w:rPr>
      <w:sz w:val="2"/>
    </w:rPr>
  </w:style>
  <w:style w:type="character" w:customStyle="1" w:styleId="64">
    <w:name w:val="批注文字 Char"/>
    <w:link w:val="19"/>
    <w:qFormat/>
    <w:uiPriority w:val="0"/>
    <w:rPr>
      <w:rFonts w:eastAsia="宋体" w:cs="Times New Roman"/>
      <w:kern w:val="2"/>
      <w:sz w:val="28"/>
      <w:lang w:val="en-US" w:eastAsia="zh-CN" w:bidi="ar-SA"/>
    </w:rPr>
  </w:style>
  <w:style w:type="character" w:customStyle="1" w:styleId="65">
    <w:name w:val="纯文本 Char"/>
    <w:link w:val="25"/>
    <w:qFormat/>
    <w:uiPriority w:val="0"/>
    <w:rPr>
      <w:rFonts w:ascii="宋体" w:hAnsi="Courier New" w:eastAsia="宋体"/>
      <w:kern w:val="2"/>
      <w:sz w:val="21"/>
      <w:lang w:val="en-US" w:eastAsia="zh-CN"/>
    </w:rPr>
  </w:style>
  <w:style w:type="character" w:customStyle="1" w:styleId="66">
    <w:name w:val="日期 Char"/>
    <w:link w:val="27"/>
    <w:qFormat/>
    <w:uiPriority w:val="0"/>
    <w:rPr>
      <w:sz w:val="20"/>
    </w:rPr>
  </w:style>
  <w:style w:type="character" w:customStyle="1" w:styleId="67">
    <w:name w:val="正文文本缩进 2 Char"/>
    <w:link w:val="28"/>
    <w:qFormat/>
    <w:uiPriority w:val="0"/>
    <w:rPr>
      <w:sz w:val="20"/>
    </w:rPr>
  </w:style>
  <w:style w:type="character" w:customStyle="1" w:styleId="68">
    <w:name w:val="批注框文本 Char"/>
    <w:link w:val="29"/>
    <w:semiHidden/>
    <w:qFormat/>
    <w:uiPriority w:val="0"/>
    <w:rPr>
      <w:kern w:val="2"/>
      <w:sz w:val="18"/>
      <w:szCs w:val="18"/>
    </w:rPr>
  </w:style>
  <w:style w:type="character" w:customStyle="1" w:styleId="69">
    <w:name w:val="页脚 Char"/>
    <w:link w:val="30"/>
    <w:qFormat/>
    <w:uiPriority w:val="99"/>
    <w:rPr>
      <w:sz w:val="18"/>
    </w:rPr>
  </w:style>
  <w:style w:type="character" w:customStyle="1" w:styleId="70">
    <w:name w:val="页眉 Char"/>
    <w:link w:val="31"/>
    <w:qFormat/>
    <w:uiPriority w:val="99"/>
    <w:rPr>
      <w:sz w:val="18"/>
    </w:rPr>
  </w:style>
  <w:style w:type="character" w:customStyle="1" w:styleId="71">
    <w:name w:val="正文文本缩进 3 Char"/>
    <w:link w:val="36"/>
    <w:qFormat/>
    <w:uiPriority w:val="99"/>
    <w:rPr>
      <w:kern w:val="2"/>
      <w:sz w:val="16"/>
      <w:szCs w:val="16"/>
    </w:rPr>
  </w:style>
  <w:style w:type="character" w:customStyle="1" w:styleId="72">
    <w:name w:val="标题 Char"/>
    <w:link w:val="40"/>
    <w:qFormat/>
    <w:uiPriority w:val="10"/>
    <w:rPr>
      <w:rFonts w:ascii="Calibri Light" w:hAnsi="Calibri Light"/>
      <w:b/>
      <w:bCs/>
      <w:kern w:val="2"/>
      <w:sz w:val="32"/>
      <w:szCs w:val="32"/>
    </w:rPr>
  </w:style>
  <w:style w:type="paragraph" w:customStyle="1" w:styleId="73">
    <w:name w:val="_Style 1"/>
    <w:next w:val="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正文缩进2格 Char Char"/>
    <w:link w:val="75"/>
    <w:qFormat/>
    <w:uiPriority w:val="0"/>
    <w:rPr>
      <w:rFonts w:ascii="仿宋_GB2312" w:hAnsi="宋体" w:eastAsia="仿宋_GB2312"/>
      <w:kern w:val="2"/>
      <w:sz w:val="31"/>
      <w:szCs w:val="28"/>
    </w:rPr>
  </w:style>
  <w:style w:type="paragraph" w:customStyle="1" w:styleId="75">
    <w:name w:val="正文缩进2格"/>
    <w:basedOn w:val="1"/>
    <w:link w:val="74"/>
    <w:qFormat/>
    <w:uiPriority w:val="0"/>
    <w:pPr>
      <w:spacing w:line="600" w:lineRule="exact"/>
      <w:ind w:firstLine="639" w:firstLineChars="206"/>
    </w:pPr>
    <w:rPr>
      <w:rFonts w:ascii="仿宋_GB2312" w:hAnsi="宋体" w:eastAsia="仿宋_GB2312"/>
      <w:sz w:val="31"/>
      <w:szCs w:val="28"/>
    </w:rPr>
  </w:style>
  <w:style w:type="character" w:customStyle="1" w:styleId="76">
    <w:name w:val="bookmark-item uuid-1536114351935 code-23009"/>
    <w:basedOn w:val="44"/>
    <w:qFormat/>
    <w:uiPriority w:val="0"/>
  </w:style>
  <w:style w:type="character" w:customStyle="1" w:styleId="77">
    <w:name w:val="bookmark-item uuid-1536114237662 code-00006"/>
    <w:basedOn w:val="44"/>
    <w:qFormat/>
    <w:uiPriority w:val="0"/>
  </w:style>
  <w:style w:type="character" w:customStyle="1" w:styleId="78">
    <w:name w:val="bookmark-item uuid-1536114797846 code-23002"/>
    <w:basedOn w:val="44"/>
    <w:qFormat/>
    <w:uiPriority w:val="0"/>
  </w:style>
  <w:style w:type="character" w:customStyle="1" w:styleId="79">
    <w:name w:val="bookmark-item uuid-1536114715836 code-00014"/>
    <w:basedOn w:val="44"/>
    <w:qFormat/>
    <w:uiPriority w:val="0"/>
  </w:style>
  <w:style w:type="character" w:customStyle="1" w:styleId="80">
    <w:name w:val="Char Char Char"/>
    <w:qFormat/>
    <w:uiPriority w:val="0"/>
    <w:rPr>
      <w:rFonts w:ascii="宋体" w:hAnsi="Courier New" w:eastAsia="宋体" w:cs="Times New Roman"/>
      <w:kern w:val="2"/>
      <w:sz w:val="21"/>
      <w:lang w:val="en-US" w:eastAsia="zh-CN" w:bidi="ar-SA"/>
    </w:rPr>
  </w:style>
  <w:style w:type="character" w:customStyle="1" w:styleId="81">
    <w:name w:val="wj"/>
    <w:qFormat/>
    <w:uiPriority w:val="0"/>
  </w:style>
  <w:style w:type="character" w:customStyle="1" w:styleId="82">
    <w:name w:val="bookmark-item uuid-1536114681261 code-00009"/>
    <w:basedOn w:val="44"/>
    <w:qFormat/>
    <w:uiPriority w:val="0"/>
  </w:style>
  <w:style w:type="character" w:customStyle="1" w:styleId="83">
    <w:name w:val="标准正文格式 Char"/>
    <w:link w:val="84"/>
    <w:qFormat/>
    <w:uiPriority w:val="99"/>
    <w:rPr>
      <w:rFonts w:ascii="宋体" w:hAnsi="Calibri"/>
      <w:color w:val="000000"/>
      <w:sz w:val="24"/>
    </w:rPr>
  </w:style>
  <w:style w:type="paragraph" w:customStyle="1" w:styleId="84">
    <w:name w:val="标准正文格式"/>
    <w:basedOn w:val="1"/>
    <w:link w:val="83"/>
    <w:qFormat/>
    <w:uiPriority w:val="99"/>
    <w:pPr>
      <w:widowControl/>
      <w:adjustRightInd w:val="0"/>
      <w:spacing w:line="360" w:lineRule="auto"/>
      <w:ind w:firstLine="200" w:firstLineChars="200"/>
      <w:textAlignment w:val="baseline"/>
    </w:pPr>
    <w:rPr>
      <w:rFonts w:ascii="宋体" w:hAnsi="Calibri"/>
      <w:color w:val="000000"/>
      <w:kern w:val="0"/>
      <w:sz w:val="24"/>
    </w:rPr>
  </w:style>
  <w:style w:type="character" w:customStyle="1" w:styleId="85">
    <w:name w:val="无间隔 Char"/>
    <w:link w:val="86"/>
    <w:qFormat/>
    <w:uiPriority w:val="0"/>
    <w:rPr>
      <w:rFonts w:ascii="Times New Roman" w:hAnsi="Times New Roman"/>
      <w:sz w:val="24"/>
      <w:lang w:val="en-US" w:eastAsia="zh-CN" w:bidi="ar-SA"/>
    </w:rPr>
  </w:style>
  <w:style w:type="paragraph" w:customStyle="1" w:styleId="86">
    <w:name w:val="无间隔1"/>
    <w:link w:val="85"/>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87">
    <w:name w:val="bookmark-item uuid-1536114381259 code-23015"/>
    <w:basedOn w:val="44"/>
    <w:qFormat/>
    <w:uiPriority w:val="0"/>
  </w:style>
  <w:style w:type="character" w:customStyle="1" w:styleId="88">
    <w:name w:val="bookmark-item uuid-1536114744629 code-00018"/>
    <w:basedOn w:val="44"/>
    <w:qFormat/>
    <w:uiPriority w:val="0"/>
  </w:style>
  <w:style w:type="character" w:customStyle="1" w:styleId="89">
    <w:name w:val="bookmark-item uuid-1536114315631 code-23006"/>
    <w:basedOn w:val="44"/>
    <w:qFormat/>
    <w:uiPriority w:val="0"/>
  </w:style>
  <w:style w:type="character" w:customStyle="1" w:styleId="90">
    <w:name w:val="bookmark-item uuid-1536114695490 code-00011"/>
    <w:basedOn w:val="44"/>
    <w:qFormat/>
    <w:uiPriority w:val="0"/>
  </w:style>
  <w:style w:type="character" w:customStyle="1" w:styleId="91">
    <w:name w:val="bookmark-item uuid-1536114708792 code-00013"/>
    <w:basedOn w:val="44"/>
    <w:qFormat/>
    <w:uiPriority w:val="0"/>
  </w:style>
  <w:style w:type="character" w:customStyle="1" w:styleId="92">
    <w:name w:val="bookmark-item uuid-1536114672385 code-23021"/>
    <w:basedOn w:val="44"/>
    <w:qFormat/>
    <w:uiPriority w:val="0"/>
  </w:style>
  <w:style w:type="character" w:customStyle="1" w:styleId="93">
    <w:name w:val="bookmark-item uuid-1536114308002 code-23005"/>
    <w:basedOn w:val="44"/>
    <w:qFormat/>
    <w:uiPriority w:val="0"/>
  </w:style>
  <w:style w:type="character" w:customStyle="1" w:styleId="94">
    <w:name w:val="bookmark-item uuid-1536114326115 code-23007"/>
    <w:basedOn w:val="44"/>
    <w:qFormat/>
    <w:uiPriority w:val="0"/>
  </w:style>
  <w:style w:type="character" w:customStyle="1" w:styleId="95">
    <w:name w:val="首行缩进:  0.85 厘米 Char"/>
    <w:link w:val="96"/>
    <w:qFormat/>
    <w:uiPriority w:val="0"/>
    <w:rPr>
      <w:rFonts w:cs="宋体"/>
      <w:sz w:val="24"/>
      <w:lang w:eastAsia="en-US" w:bidi="en-US"/>
    </w:rPr>
  </w:style>
  <w:style w:type="paragraph" w:customStyle="1" w:styleId="96">
    <w:name w:val="首行缩进:  0.85 厘米"/>
    <w:basedOn w:val="1"/>
    <w:link w:val="95"/>
    <w:qFormat/>
    <w:uiPriority w:val="0"/>
    <w:pPr>
      <w:spacing w:after="200" w:line="300" w:lineRule="auto"/>
      <w:ind w:firstLine="482"/>
      <w:jc w:val="left"/>
    </w:pPr>
    <w:rPr>
      <w:rFonts w:ascii="Calibri" w:hAnsi="Calibri" w:cs="宋体"/>
      <w:kern w:val="0"/>
      <w:sz w:val="24"/>
      <w:lang w:eastAsia="en-US" w:bidi="en-US"/>
    </w:rPr>
  </w:style>
  <w:style w:type="character" w:customStyle="1" w:styleId="97">
    <w:name w:val="apple-converted-space"/>
    <w:qFormat/>
    <w:uiPriority w:val="0"/>
    <w:rPr>
      <w:rFonts w:cs="Times New Roman"/>
    </w:rPr>
  </w:style>
  <w:style w:type="character" w:customStyle="1" w:styleId="98">
    <w:name w:val="15"/>
    <w:basedOn w:val="44"/>
    <w:qFormat/>
    <w:uiPriority w:val="0"/>
    <w:rPr>
      <w:rFonts w:hint="eastAsia" w:ascii="宋体" w:hAnsi="宋体" w:eastAsia="宋体"/>
      <w:color w:val="000000"/>
      <w:sz w:val="24"/>
      <w:szCs w:val="24"/>
    </w:rPr>
  </w:style>
  <w:style w:type="character" w:customStyle="1" w:styleId="99">
    <w:name w:val="fontstyle01"/>
    <w:qFormat/>
    <w:uiPriority w:val="0"/>
    <w:rPr>
      <w:rFonts w:hint="eastAsia" w:ascii="宋体" w:hAnsi="宋体" w:eastAsia="宋体" w:cs="宋体"/>
      <w:color w:val="000000"/>
      <w:sz w:val="44"/>
      <w:szCs w:val="44"/>
    </w:rPr>
  </w:style>
  <w:style w:type="character" w:customStyle="1" w:styleId="100">
    <w:name w:val="bookmark-item uuid-1536114230642 code-00004"/>
    <w:basedOn w:val="44"/>
    <w:qFormat/>
    <w:uiPriority w:val="0"/>
  </w:style>
  <w:style w:type="character" w:customStyle="1" w:styleId="101">
    <w:name w:val="无间隔 字符1"/>
    <w:qFormat/>
    <w:uiPriority w:val="0"/>
    <w:rPr>
      <w:kern w:val="2"/>
      <w:sz w:val="21"/>
      <w:szCs w:val="22"/>
    </w:rPr>
  </w:style>
  <w:style w:type="character" w:customStyle="1" w:styleId="102">
    <w:name w:val="bookmark-item uuid-1541657111286 code-23008"/>
    <w:basedOn w:val="44"/>
    <w:qFormat/>
    <w:uiPriority w:val="0"/>
  </w:style>
  <w:style w:type="character" w:customStyle="1" w:styleId="103">
    <w:name w:val="bookmark-item uuid-1536114730799 code-00016"/>
    <w:basedOn w:val="44"/>
    <w:qFormat/>
    <w:uiPriority w:val="0"/>
  </w:style>
  <w:style w:type="character" w:customStyle="1" w:styleId="104">
    <w:name w:val="列出段落 Char"/>
    <w:link w:val="105"/>
    <w:qFormat/>
    <w:uiPriority w:val="34"/>
  </w:style>
  <w:style w:type="paragraph" w:customStyle="1" w:styleId="105">
    <w:name w:val="列出段落1"/>
    <w:basedOn w:val="1"/>
    <w:link w:val="104"/>
    <w:qFormat/>
    <w:uiPriority w:val="34"/>
    <w:pPr>
      <w:widowControl/>
      <w:ind w:firstLine="420" w:firstLineChars="200"/>
      <w:jc w:val="left"/>
    </w:pPr>
    <w:rPr>
      <w:kern w:val="0"/>
      <w:sz w:val="20"/>
    </w:rPr>
  </w:style>
  <w:style w:type="character" w:customStyle="1" w:styleId="106">
    <w:name w:val="投标标准正文格式 Char"/>
    <w:link w:val="107"/>
    <w:qFormat/>
    <w:locked/>
    <w:uiPriority w:val="0"/>
    <w:rPr>
      <w:rFonts w:ascii="宋体" w:hAnsi="宋体" w:eastAsia="仿宋" w:cs="宋体"/>
      <w:color w:val="000000"/>
      <w:sz w:val="24"/>
      <w:lang w:eastAsia="en-US" w:bidi="en-US"/>
    </w:rPr>
  </w:style>
  <w:style w:type="paragraph" w:customStyle="1" w:styleId="107">
    <w:name w:val="投标标准正文格式"/>
    <w:basedOn w:val="1"/>
    <w:link w:val="106"/>
    <w:qFormat/>
    <w:uiPriority w:val="0"/>
    <w:pPr>
      <w:widowControl/>
      <w:adjustRightInd w:val="0"/>
      <w:spacing w:before="60" w:after="120" w:line="360" w:lineRule="auto"/>
      <w:ind w:firstLine="200" w:firstLineChars="200"/>
      <w:jc w:val="left"/>
    </w:pPr>
    <w:rPr>
      <w:rFonts w:ascii="宋体" w:hAnsi="宋体" w:eastAsia="仿宋" w:cs="宋体"/>
      <w:color w:val="000000"/>
      <w:kern w:val="0"/>
      <w:sz w:val="24"/>
      <w:lang w:eastAsia="en-US" w:bidi="en-US"/>
    </w:rPr>
  </w:style>
  <w:style w:type="character" w:customStyle="1" w:styleId="108">
    <w:name w:val="表格正文 Char"/>
    <w:link w:val="109"/>
    <w:qFormat/>
    <w:uiPriority w:val="0"/>
    <w:rPr>
      <w:rFonts w:cs="宋体"/>
      <w:bCs/>
      <w:sz w:val="24"/>
      <w:szCs w:val="24"/>
    </w:rPr>
  </w:style>
  <w:style w:type="paragraph" w:customStyle="1" w:styleId="109">
    <w:name w:val="表格正文"/>
    <w:basedOn w:val="1"/>
    <w:link w:val="108"/>
    <w:qFormat/>
    <w:uiPriority w:val="0"/>
    <w:pPr>
      <w:widowControl/>
      <w:spacing w:line="360" w:lineRule="auto"/>
    </w:pPr>
    <w:rPr>
      <w:rFonts w:ascii="Calibri" w:hAnsi="Calibri"/>
      <w:bCs/>
      <w:kern w:val="0"/>
      <w:sz w:val="24"/>
      <w:szCs w:val="24"/>
    </w:rPr>
  </w:style>
  <w:style w:type="character" w:customStyle="1" w:styleId="110">
    <w:name w:val="无间隔 Char1"/>
    <w:link w:val="111"/>
    <w:qFormat/>
    <w:uiPriority w:val="0"/>
    <w:rPr>
      <w:kern w:val="2"/>
      <w:sz w:val="24"/>
      <w:szCs w:val="32"/>
    </w:rPr>
  </w:style>
  <w:style w:type="paragraph" w:styleId="111">
    <w:name w:val="No Spacing"/>
    <w:basedOn w:val="1"/>
    <w:link w:val="110"/>
    <w:qFormat/>
    <w:uiPriority w:val="0"/>
    <w:pPr>
      <w:jc w:val="center"/>
    </w:pPr>
    <w:rPr>
      <w:rFonts w:ascii="Calibri" w:hAnsi="Calibri"/>
      <w:sz w:val="24"/>
      <w:szCs w:val="32"/>
    </w:rPr>
  </w:style>
  <w:style w:type="character" w:customStyle="1" w:styleId="112">
    <w:name w:val="bookmark-item uuid-1536114688571 code-00010"/>
    <w:basedOn w:val="44"/>
    <w:qFormat/>
    <w:uiPriority w:val="0"/>
  </w:style>
  <w:style w:type="character" w:customStyle="1" w:styleId="113">
    <w:name w:val="tpc_content1"/>
    <w:qFormat/>
    <w:uiPriority w:val="0"/>
    <w:rPr>
      <w:sz w:val="20"/>
    </w:rPr>
  </w:style>
  <w:style w:type="character" w:customStyle="1" w:styleId="114">
    <w:name w:val="NormalCharacter"/>
    <w:qFormat/>
    <w:uiPriority w:val="0"/>
  </w:style>
  <w:style w:type="character" w:customStyle="1" w:styleId="115">
    <w:name w:val="列出段落 Char1"/>
    <w:link w:val="116"/>
    <w:qFormat/>
    <w:locked/>
    <w:uiPriority w:val="34"/>
    <w:rPr>
      <w:rFonts w:ascii="Calibri" w:hAnsi="Calibri" w:cs="Arial"/>
      <w:kern w:val="2"/>
      <w:sz w:val="24"/>
      <w:szCs w:val="21"/>
    </w:rPr>
  </w:style>
  <w:style w:type="paragraph" w:styleId="116">
    <w:name w:val="List Paragraph"/>
    <w:basedOn w:val="1"/>
    <w:link w:val="115"/>
    <w:qFormat/>
    <w:uiPriority w:val="34"/>
    <w:pPr>
      <w:spacing w:line="360" w:lineRule="auto"/>
      <w:ind w:firstLine="420" w:firstLineChars="200"/>
    </w:pPr>
    <w:rPr>
      <w:rFonts w:ascii="Calibri" w:hAnsi="Calibri"/>
      <w:sz w:val="24"/>
      <w:szCs w:val="21"/>
    </w:rPr>
  </w:style>
  <w:style w:type="character" w:customStyle="1" w:styleId="117">
    <w:name w:val="bookmark-item uuid-1536114367028 code-23012"/>
    <w:basedOn w:val="44"/>
    <w:qFormat/>
    <w:uiPriority w:val="0"/>
  </w:style>
  <w:style w:type="character" w:customStyle="1" w:styleId="118">
    <w:name w:val="Char Char4"/>
    <w:qFormat/>
    <w:uiPriority w:val="0"/>
    <w:rPr>
      <w:rFonts w:eastAsia="宋体" w:cs="Times New Roman"/>
      <w:kern w:val="2"/>
      <w:sz w:val="18"/>
      <w:szCs w:val="18"/>
      <w:lang w:val="en-US" w:eastAsia="zh-CN" w:bidi="ar-SA"/>
    </w:rPr>
  </w:style>
  <w:style w:type="character" w:customStyle="1" w:styleId="119">
    <w:name w:val="font11"/>
    <w:basedOn w:val="44"/>
    <w:qFormat/>
    <w:uiPriority w:val="0"/>
    <w:rPr>
      <w:rFonts w:hint="eastAsia" w:ascii="宋体" w:hAnsi="宋体" w:eastAsia="宋体" w:cs="宋体"/>
      <w:color w:val="000000"/>
      <w:sz w:val="24"/>
      <w:szCs w:val="24"/>
      <w:u w:val="none"/>
    </w:rPr>
  </w:style>
  <w:style w:type="character" w:customStyle="1" w:styleId="120">
    <w:name w:val="my正文 Char"/>
    <w:link w:val="121"/>
    <w:qFormat/>
    <w:locked/>
    <w:uiPriority w:val="0"/>
    <w:rPr>
      <w:sz w:val="24"/>
      <w:szCs w:val="24"/>
    </w:rPr>
  </w:style>
  <w:style w:type="paragraph" w:customStyle="1" w:styleId="121">
    <w:name w:val="my正文"/>
    <w:basedOn w:val="1"/>
    <w:link w:val="120"/>
    <w:qFormat/>
    <w:uiPriority w:val="0"/>
    <w:pPr>
      <w:spacing w:line="360" w:lineRule="auto"/>
      <w:ind w:firstLine="480" w:firstLineChars="200"/>
    </w:pPr>
    <w:rPr>
      <w:rFonts w:ascii="Calibri" w:hAnsi="Calibri"/>
      <w:kern w:val="0"/>
      <w:sz w:val="24"/>
      <w:szCs w:val="24"/>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Char Char Char Char Char Char Char"/>
    <w:basedOn w:val="1"/>
    <w:qFormat/>
    <w:uiPriority w:val="0"/>
    <w:pPr>
      <w:tabs>
        <w:tab w:val="left" w:pos="432"/>
      </w:tabs>
      <w:ind w:left="432" w:hanging="432"/>
    </w:pPr>
    <w:rPr>
      <w:rFonts w:ascii="Tahoma" w:hAnsi="Tahoma"/>
      <w:sz w:val="24"/>
    </w:rPr>
  </w:style>
  <w:style w:type="paragraph" w:customStyle="1" w:styleId="1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文本_0"/>
    <w:basedOn w:val="130"/>
    <w:qFormat/>
    <w:uiPriority w:val="0"/>
    <w:pPr>
      <w:spacing w:after="120"/>
    </w:pPr>
    <w:rPr>
      <w:kern w:val="0"/>
      <w:sz w:val="20"/>
    </w:rPr>
  </w:style>
  <w:style w:type="paragraph" w:customStyle="1" w:styleId="1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p0"/>
    <w:basedOn w:val="1"/>
    <w:qFormat/>
    <w:uiPriority w:val="0"/>
    <w:pPr>
      <w:widowControl/>
    </w:pPr>
    <w:rPr>
      <w:kern w:val="0"/>
      <w:szCs w:val="21"/>
    </w:rPr>
  </w:style>
  <w:style w:type="paragraph" w:customStyle="1" w:styleId="132">
    <w:name w:val="[基本段落]"/>
    <w:basedOn w:val="1"/>
    <w:qFormat/>
    <w:uiPriority w:val="99"/>
    <w:pPr>
      <w:autoSpaceDE w:val="0"/>
      <w:autoSpaceDN w:val="0"/>
      <w:adjustRightInd w:val="0"/>
      <w:spacing w:line="288" w:lineRule="auto"/>
    </w:pPr>
    <w:rPr>
      <w:rFonts w:ascii="宋体" w:cs="宋体"/>
      <w:color w:val="000000"/>
      <w:kern w:val="0"/>
      <w:sz w:val="24"/>
      <w:szCs w:val="24"/>
      <w:lang w:val="zh-CN"/>
    </w:rPr>
  </w:style>
  <w:style w:type="paragraph" w:customStyle="1" w:styleId="133">
    <w:name w:val="訾文刚正文"/>
    <w:basedOn w:val="1"/>
    <w:qFormat/>
    <w:uiPriority w:val="99"/>
    <w:pPr>
      <w:widowControl/>
      <w:adjustRightInd w:val="0"/>
      <w:snapToGrid w:val="0"/>
      <w:spacing w:line="360" w:lineRule="auto"/>
      <w:ind w:firstLine="420" w:firstLineChars="200"/>
    </w:pPr>
    <w:rPr>
      <w:rFonts w:cs="宋体"/>
      <w:kern w:val="0"/>
      <w:sz w:val="24"/>
      <w:szCs w:val="21"/>
    </w:rPr>
  </w:style>
  <w:style w:type="paragraph" w:customStyle="1" w:styleId="134">
    <w:name w:val="样式 宋体 五号 行距: 单倍行距"/>
    <w:basedOn w:val="1"/>
    <w:qFormat/>
    <w:uiPriority w:val="0"/>
    <w:pPr>
      <w:adjustRightInd w:val="0"/>
      <w:jc w:val="left"/>
      <w:textAlignment w:val="baseline"/>
    </w:pPr>
    <w:rPr>
      <w:rFonts w:ascii="宋体" w:hAnsi="宋体"/>
      <w:kern w:val="0"/>
    </w:rPr>
  </w:style>
  <w:style w:type="paragraph" w:customStyle="1" w:styleId="135">
    <w:name w:val="hu正文"/>
    <w:basedOn w:val="1"/>
    <w:qFormat/>
    <w:uiPriority w:val="0"/>
    <w:pPr>
      <w:spacing w:before="156" w:after="156" w:line="300" w:lineRule="auto"/>
      <w:ind w:firstLine="480" w:firstLineChars="200"/>
    </w:pPr>
    <w:rPr>
      <w:rFonts w:ascii="Calibri" w:hAnsi="Calibri"/>
      <w:sz w:val="24"/>
      <w:szCs w:val="20"/>
    </w:rPr>
  </w:style>
  <w:style w:type="paragraph" w:customStyle="1" w:styleId="1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37">
    <w:name w:val="样式6"/>
    <w:basedOn w:val="1"/>
    <w:qFormat/>
    <w:uiPriority w:val="0"/>
    <w:pPr>
      <w:tabs>
        <w:tab w:val="left" w:pos="1134"/>
      </w:tabs>
      <w:autoSpaceDE w:val="0"/>
      <w:autoSpaceDN w:val="0"/>
      <w:adjustRightInd w:val="0"/>
      <w:spacing w:line="360" w:lineRule="auto"/>
      <w:ind w:left="1134" w:hanging="567"/>
    </w:pPr>
    <w:rPr>
      <w:rFonts w:ascii="宋体" w:eastAsia="仿宋_GB2312"/>
      <w:color w:val="000000"/>
      <w:kern w:val="28"/>
      <w:sz w:val="24"/>
    </w:rPr>
  </w:style>
  <w:style w:type="paragraph" w:customStyle="1" w:styleId="138">
    <w:name w:val="p15"/>
    <w:basedOn w:val="1"/>
    <w:qFormat/>
    <w:uiPriority w:val="0"/>
    <w:pPr>
      <w:widowControl/>
    </w:pPr>
    <w:rPr>
      <w:kern w:val="0"/>
      <w:szCs w:val="21"/>
    </w:rPr>
  </w:style>
  <w:style w:type="paragraph" w:customStyle="1" w:styleId="139">
    <w:name w:val="GZTB段落样式"/>
    <w:basedOn w:val="1"/>
    <w:qFormat/>
    <w:uiPriority w:val="0"/>
    <w:pPr>
      <w:spacing w:after="200" w:afterLines="0" w:line="440" w:lineRule="exact"/>
      <w:ind w:firstLine="420" w:firstLineChars="200"/>
    </w:pPr>
    <w:rPr>
      <w:rFonts w:ascii="新宋体" w:hAnsi="新宋体" w:eastAsia="新宋体"/>
      <w:szCs w:val="22"/>
    </w:rPr>
  </w:style>
  <w:style w:type="paragraph" w:customStyle="1" w:styleId="140">
    <w:name w:val="Table Paragraph"/>
    <w:basedOn w:val="1"/>
    <w:qFormat/>
    <w:uiPriority w:val="1"/>
    <w:pPr>
      <w:autoSpaceDE w:val="0"/>
      <w:autoSpaceDN w:val="0"/>
      <w:adjustRightInd w:val="0"/>
      <w:jc w:val="left"/>
    </w:pPr>
    <w:rPr>
      <w:kern w:val="0"/>
      <w:sz w:val="24"/>
      <w:szCs w:val="24"/>
    </w:rPr>
  </w:style>
  <w:style w:type="paragraph" w:customStyle="1" w:styleId="14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42">
    <w:name w:val="Definition Term"/>
    <w:basedOn w:val="1"/>
    <w:next w:val="1"/>
    <w:qFormat/>
    <w:uiPriority w:val="0"/>
    <w:pPr>
      <w:autoSpaceDE w:val="0"/>
      <w:autoSpaceDN w:val="0"/>
      <w:adjustRightInd w:val="0"/>
      <w:jc w:val="left"/>
    </w:pPr>
    <w:rPr>
      <w:kern w:val="0"/>
      <w:sz w:val="24"/>
    </w:rPr>
  </w:style>
  <w:style w:type="paragraph" w:customStyle="1" w:styleId="143">
    <w:name w:val="样式 宋体 五号 两端对齐 行距: 单倍行距"/>
    <w:basedOn w:val="1"/>
    <w:qFormat/>
    <w:uiPriority w:val="0"/>
    <w:pPr>
      <w:adjustRightInd w:val="0"/>
      <w:textAlignment w:val="baseline"/>
    </w:pPr>
    <w:rPr>
      <w:rFonts w:ascii="宋体" w:hAnsi="宋体"/>
      <w:kern w:val="0"/>
    </w:rPr>
  </w:style>
  <w:style w:type="paragraph" w:customStyle="1" w:styleId="1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 w:type="paragraph" w:customStyle="1" w:styleId="147">
    <w:name w:val="Char1"/>
    <w:basedOn w:val="1"/>
    <w:qFormat/>
    <w:uiPriority w:val="0"/>
    <w:rPr>
      <w:rFonts w:ascii="Tahoma" w:hAnsi="Tahoma"/>
      <w:sz w:val="24"/>
    </w:rPr>
  </w:style>
  <w:style w:type="paragraph" w:customStyle="1" w:styleId="148">
    <w:name w:val="列出段落2"/>
    <w:basedOn w:val="1"/>
    <w:qFormat/>
    <w:uiPriority w:val="0"/>
    <w:pPr>
      <w:ind w:firstLine="420" w:firstLineChars="200"/>
    </w:pPr>
    <w:rPr>
      <w:rFonts w:ascii="Calibri" w:hAnsi="Calibri"/>
      <w:szCs w:val="22"/>
    </w:rPr>
  </w:style>
  <w:style w:type="paragraph" w:customStyle="1" w:styleId="149">
    <w:name w:val="Char2"/>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5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51">
    <w:name w:val="无间隔2"/>
    <w:basedOn w:val="1"/>
    <w:qFormat/>
    <w:uiPriority w:val="0"/>
    <w:pPr>
      <w:jc w:val="center"/>
    </w:pPr>
    <w:rPr>
      <w:szCs w:val="32"/>
    </w:rPr>
  </w:style>
  <w:style w:type="paragraph" w:customStyle="1" w:styleId="152">
    <w:name w:val="三级标题"/>
    <w:basedOn w:val="1"/>
    <w:next w:val="1"/>
    <w:qFormat/>
    <w:uiPriority w:val="0"/>
    <w:pPr>
      <w:numPr>
        <w:ilvl w:val="2"/>
        <w:numId w:val="3"/>
      </w:numPr>
      <w:outlineLvl w:val="3"/>
    </w:pPr>
    <w:rPr>
      <w:b/>
    </w:rPr>
  </w:style>
  <w:style w:type="paragraph" w:customStyle="1" w:styleId="153">
    <w:name w:val="样式3"/>
    <w:basedOn w:val="25"/>
    <w:qFormat/>
    <w:uiPriority w:val="0"/>
    <w:pPr>
      <w:spacing w:line="240" w:lineRule="atLeast"/>
      <w:outlineLvl w:val="0"/>
    </w:pPr>
    <w:rPr>
      <w:sz w:val="28"/>
      <w:szCs w:val="24"/>
    </w:rPr>
  </w:style>
  <w:style w:type="paragraph" w:customStyle="1" w:styleId="154">
    <w:name w:val="TOC 标题1"/>
    <w:basedOn w:val="3"/>
    <w:next w:val="1"/>
    <w:unhideWhenUsed/>
    <w:qFormat/>
    <w:uiPriority w:val="39"/>
    <w:pPr>
      <w:keepLines/>
      <w:widowControl/>
      <w:numPr>
        <w:ilvl w:val="0"/>
        <w:numId w:val="0"/>
      </w:numPr>
      <w:adjustRightInd w:val="0"/>
      <w:snapToGrid w:val="0"/>
      <w:spacing w:before="240" w:line="259" w:lineRule="auto"/>
      <w:jc w:val="left"/>
      <w:outlineLvl w:val="9"/>
    </w:pPr>
    <w:rPr>
      <w:rFonts w:ascii="Calibri Light" w:hAnsi="Calibri Light"/>
      <w:b w:val="0"/>
      <w:color w:val="2E74B5"/>
      <w:kern w:val="0"/>
      <w:sz w:val="36"/>
      <w:szCs w:val="32"/>
    </w:rPr>
  </w:style>
  <w:style w:type="paragraph" w:customStyle="1" w:styleId="155">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56">
    <w:name w:val="Char"/>
    <w:basedOn w:val="17"/>
    <w:semiHidden/>
    <w:qFormat/>
    <w:uiPriority w:val="0"/>
    <w:rPr>
      <w:rFonts w:ascii="Tahoma" w:hAnsi="Tahoma"/>
      <w:sz w:val="24"/>
      <w:szCs w:val="24"/>
    </w:rPr>
  </w:style>
  <w:style w:type="paragraph" w:customStyle="1" w:styleId="157">
    <w:name w:val="修订1"/>
    <w:qFormat/>
    <w:uiPriority w:val="99"/>
    <w:rPr>
      <w:rFonts w:ascii="Times New Roman" w:hAnsi="Times New Roman" w:eastAsia="宋体" w:cs="Times New Roman"/>
      <w:kern w:val="2"/>
      <w:sz w:val="21"/>
      <w:szCs w:val="24"/>
      <w:lang w:val="en-US" w:eastAsia="zh-CN" w:bidi="ar-SA"/>
    </w:rPr>
  </w:style>
  <w:style w:type="paragraph" w:customStyle="1" w:styleId="15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161">
    <w:name w:val="样式 标题 3 + (中文) 黑体 小四 非加粗 段前: 7.8 磅 段后: 0 磅 行距: 固定值 20 磅"/>
    <w:basedOn w:val="5"/>
    <w:qFormat/>
    <w:uiPriority w:val="0"/>
    <w:pPr>
      <w:spacing w:before="0" w:beforeLines="0" w:after="0" w:afterLines="0" w:line="400" w:lineRule="exact"/>
    </w:pPr>
    <w:rPr>
      <w:rFonts w:eastAsia="黑体"/>
      <w:b w:val="0"/>
      <w:sz w:val="24"/>
      <w:szCs w:val="20"/>
    </w:rPr>
  </w:style>
  <w:style w:type="paragraph" w:customStyle="1" w:styleId="162">
    <w:name w:val="WPSOffice手动目录 1"/>
    <w:qFormat/>
    <w:uiPriority w:val="0"/>
    <w:pPr>
      <w:ind w:leftChars="0"/>
    </w:pPr>
    <w:rPr>
      <w:rFonts w:ascii="Times New Roman" w:hAnsi="Times New Roman" w:eastAsia="宋体" w:cs="Times New Roman"/>
      <w:sz w:val="20"/>
      <w:szCs w:val="20"/>
    </w:rPr>
  </w:style>
  <w:style w:type="paragraph" w:customStyle="1" w:styleId="163">
    <w:name w:val="z-正文"/>
    <w:basedOn w:val="1"/>
    <w:qFormat/>
    <w:uiPriority w:val="0"/>
    <w:pPr>
      <w:spacing w:line="560" w:lineRule="exact"/>
      <w:ind w:firstLine="200" w:firstLineChars="200"/>
      <w:jc w:val="left"/>
    </w:pPr>
    <w:rPr>
      <w:rFonts w:eastAsia="仿宋_GB2312"/>
      <w:sz w:val="28"/>
      <w:szCs w:val="44"/>
    </w:rPr>
  </w:style>
  <w:style w:type="paragraph" w:customStyle="1" w:styleId="164">
    <w:name w:val="标准中文版式_正文"/>
    <w:basedOn w:val="1"/>
    <w:qFormat/>
    <w:uiPriority w:val="99"/>
    <w:pPr>
      <w:ind w:firstLine="200"/>
    </w:pPr>
    <w:rPr>
      <w:rFonts w:ascii="Arial" w:hAnsi="Arial"/>
    </w:rPr>
  </w:style>
  <w:style w:type="paragraph" w:customStyle="1" w:styleId="165">
    <w:name w:val="表格文字2"/>
    <w:basedOn w:val="166"/>
    <w:qFormat/>
    <w:uiPriority w:val="99"/>
    <w:pPr>
      <w:spacing w:before="25" w:after="25"/>
      <w:jc w:val="left"/>
    </w:pPr>
    <w:rPr>
      <w:bCs/>
      <w:spacing w:val="10"/>
      <w:kern w:val="0"/>
    </w:rPr>
  </w:style>
  <w:style w:type="paragraph" w:customStyle="1" w:styleId="1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7">
    <w:name w:val="_Style 140"/>
    <w:basedOn w:val="3"/>
    <w:next w:val="1"/>
    <w:qFormat/>
    <w:uiPriority w:val="39"/>
    <w:pPr>
      <w:keepLines/>
      <w:widowControl/>
      <w:spacing w:before="480" w:line="276" w:lineRule="auto"/>
      <w:ind w:left="0" w:firstLine="0"/>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8"/>
    <customShpInfo spid="_x0000_s2077"/>
    <customShpInfo spid="_x0000_s207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69</Pages>
  <Words>25009</Words>
  <Characters>26620</Characters>
  <Lines>236</Lines>
  <Paragraphs>66</Paragraphs>
  <TotalTime>40</TotalTime>
  <ScaleCrop>false</ScaleCrop>
  <LinksUpToDate>false</LinksUpToDate>
  <CharactersWithSpaces>29410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2019-10-31T13:15:00Z</dcterms:created>
  <dc:creator>李霆</dc:creator>
  <cp:lastModifiedBy>不二姑娘</cp:lastModifiedBy>
  <cp:lastPrinted>2019-01-10T11:25:00Z</cp:lastPrinted>
  <dcterms:modified xsi:type="dcterms:W3CDTF">2023-05-16T13:23:58Z</dcterms:modified>
  <dc:title>新疆维吾尔自治区政府采购中心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523BB364AC4C49A681C09A0FA87C70E3_13</vt:lpwstr>
  </property>
</Properties>
</file>