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ascii="仿宋" w:hAnsi="仿宋" w:eastAsia="仿宋" w:cs="仿宋"/>
          <w:b/>
          <w:bCs/>
          <w:color w:val="auto"/>
          <w:sz w:val="44"/>
          <w:szCs w:val="44"/>
          <w:highlight w:val="none"/>
          <w:lang w:eastAsia="zh-CN"/>
        </w:rPr>
      </w:pPr>
    </w:p>
    <w:p>
      <w:pPr>
        <w:spacing w:line="240" w:lineRule="atLeast"/>
        <w:jc w:val="center"/>
        <w:rPr>
          <w:rFonts w:hint="eastAsia" w:ascii="仿宋" w:hAnsi="仿宋" w:eastAsia="仿宋" w:cs="仿宋"/>
          <w:b/>
          <w:bCs/>
          <w:color w:val="auto"/>
          <w:sz w:val="44"/>
          <w:szCs w:val="44"/>
          <w:highlight w:val="none"/>
          <w:lang w:eastAsia="zh-CN"/>
        </w:rPr>
      </w:pPr>
      <w:r>
        <w:rPr>
          <w:rFonts w:hint="eastAsia" w:ascii="仿宋" w:hAnsi="仿宋" w:eastAsia="仿宋" w:cs="仿宋"/>
          <w:b/>
          <w:bCs/>
          <w:color w:val="auto"/>
          <w:sz w:val="44"/>
          <w:szCs w:val="44"/>
          <w:highlight w:val="none"/>
          <w:lang w:eastAsia="zh-CN"/>
        </w:rPr>
        <w:t>塔什库尔干县教育局各乡镇小学智慧黑板采购项目</w:t>
      </w:r>
    </w:p>
    <w:p>
      <w:pPr>
        <w:pStyle w:val="8"/>
        <w:rPr>
          <w:rFonts w:hint="eastAsia"/>
          <w:lang w:eastAsia="zh-CN"/>
        </w:rPr>
      </w:pPr>
    </w:p>
    <w:p>
      <w:pPr>
        <w:rPr>
          <w:rFonts w:hint="eastAsia"/>
          <w:lang w:eastAsia="zh-CN"/>
        </w:rPr>
      </w:pPr>
    </w:p>
    <w:p>
      <w:pPr>
        <w:rPr>
          <w:rFonts w:hint="eastAsia"/>
          <w:lang w:eastAsia="zh-CN"/>
        </w:rPr>
      </w:pPr>
    </w:p>
    <w:p>
      <w:pPr>
        <w:spacing w:line="240" w:lineRule="atLeast"/>
        <w:ind w:left="1080" w:leftChars="257" w:hanging="540"/>
        <w:jc w:val="center"/>
        <w:rPr>
          <w:rFonts w:hint="default"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eastAsia="zh-CN"/>
        </w:rPr>
        <w:t>竞争性磋商文件</w:t>
      </w:r>
    </w:p>
    <w:p>
      <w:pPr>
        <w:spacing w:line="240" w:lineRule="atLeast"/>
        <w:ind w:left="1080" w:leftChars="257" w:hanging="540"/>
        <w:jc w:val="center"/>
        <w:rPr>
          <w:rFonts w:hint="eastAsia" w:ascii="仿宋" w:hAnsi="仿宋" w:eastAsia="仿宋" w:cs="仿宋"/>
          <w:b/>
          <w:bCs/>
          <w:color w:val="auto"/>
          <w:sz w:val="44"/>
          <w:szCs w:val="44"/>
          <w:highlight w:val="none"/>
          <w:lang w:eastAsia="zh-CN"/>
        </w:rPr>
      </w:pPr>
    </w:p>
    <w:p>
      <w:pPr>
        <w:pStyle w:val="6"/>
        <w:rPr>
          <w:rFonts w:hint="eastAsia" w:ascii="仿宋" w:hAnsi="仿宋" w:eastAsia="仿宋" w:cs="仿宋"/>
          <w:color w:val="auto"/>
          <w:highlight w:val="none"/>
          <w:lang w:eastAsia="zh-CN"/>
        </w:rPr>
      </w:pPr>
    </w:p>
    <w:p>
      <w:pPr>
        <w:spacing w:line="240" w:lineRule="atLeast"/>
        <w:ind w:left="1080" w:leftChars="257" w:hanging="540"/>
        <w:jc w:val="center"/>
        <w:rPr>
          <w:rFonts w:hint="eastAsia" w:ascii="仿宋" w:hAnsi="仿宋" w:eastAsia="仿宋" w:cs="仿宋"/>
          <w:b/>
          <w:bCs/>
          <w:color w:val="auto"/>
          <w:sz w:val="40"/>
          <w:szCs w:val="40"/>
          <w:highlight w:val="none"/>
        </w:rPr>
      </w:pPr>
      <w:r>
        <w:rPr>
          <w:rFonts w:hint="eastAsia" w:ascii="仿宋" w:hAnsi="仿宋" w:eastAsia="仿宋" w:cs="仿宋"/>
          <w:b/>
          <w:bCs/>
          <w:color w:val="auto"/>
          <w:sz w:val="40"/>
          <w:szCs w:val="40"/>
          <w:highlight w:val="none"/>
        </w:rPr>
        <w:t>（</w:t>
      </w:r>
      <w:r>
        <w:rPr>
          <w:rFonts w:hint="eastAsia" w:ascii="仿宋" w:hAnsi="仿宋" w:eastAsia="仿宋" w:cs="仿宋"/>
          <w:b/>
          <w:bCs/>
          <w:color w:val="auto"/>
          <w:sz w:val="40"/>
          <w:szCs w:val="40"/>
          <w:highlight w:val="none"/>
          <w:lang w:eastAsia="zh-CN"/>
        </w:rPr>
        <w:t>项目编号：</w:t>
      </w:r>
      <w:r>
        <w:rPr>
          <w:rFonts w:hint="eastAsia" w:ascii="仿宋" w:hAnsi="仿宋" w:eastAsia="仿宋" w:cs="仿宋"/>
          <w:b/>
          <w:bCs/>
          <w:color w:val="auto"/>
          <w:sz w:val="40"/>
          <w:szCs w:val="40"/>
          <w:highlight w:val="none"/>
          <w:lang w:val="en-US" w:eastAsia="zh-CN"/>
        </w:rPr>
        <w:t>KSTX(CS)2023-03</w:t>
      </w:r>
      <w:r>
        <w:rPr>
          <w:rFonts w:hint="eastAsia" w:ascii="仿宋" w:hAnsi="仿宋" w:eastAsia="仿宋" w:cs="仿宋"/>
          <w:b/>
          <w:bCs/>
          <w:color w:val="auto"/>
          <w:sz w:val="40"/>
          <w:szCs w:val="40"/>
          <w:highlight w:val="none"/>
        </w:rPr>
        <w:t>）</w:t>
      </w:r>
    </w:p>
    <w:p>
      <w:pPr>
        <w:spacing w:line="240" w:lineRule="atLeast"/>
        <w:ind w:left="1080" w:leftChars="257" w:hanging="540"/>
        <w:jc w:val="center"/>
        <w:rPr>
          <w:rFonts w:hint="eastAsia" w:ascii="仿宋" w:hAnsi="仿宋" w:eastAsia="仿宋" w:cs="仿宋"/>
          <w:b/>
          <w:bCs/>
          <w:color w:val="auto"/>
          <w:sz w:val="40"/>
          <w:szCs w:val="40"/>
          <w:highlight w:val="none"/>
        </w:rPr>
      </w:pPr>
    </w:p>
    <w:p>
      <w:pPr>
        <w:spacing w:line="240" w:lineRule="atLeast"/>
        <w:jc w:val="both"/>
        <w:rPr>
          <w:rFonts w:hint="eastAsia" w:ascii="仿宋" w:hAnsi="仿宋" w:eastAsia="仿宋" w:cs="仿宋"/>
          <w:b/>
          <w:color w:val="auto"/>
          <w:sz w:val="52"/>
          <w:highlight w:val="none"/>
        </w:rPr>
      </w:pPr>
    </w:p>
    <w:p>
      <w:pPr>
        <w:spacing w:line="240" w:lineRule="atLeast"/>
        <w:ind w:left="1080" w:leftChars="257" w:hanging="540"/>
        <w:jc w:val="center"/>
        <w:rPr>
          <w:rFonts w:hint="eastAsia" w:ascii="仿宋" w:hAnsi="仿宋" w:eastAsia="仿宋" w:cs="仿宋"/>
          <w:b/>
          <w:color w:val="auto"/>
          <w:sz w:val="52"/>
          <w:highlight w:val="none"/>
        </w:rPr>
      </w:pPr>
    </w:p>
    <w:p>
      <w:pPr>
        <w:pStyle w:val="6"/>
        <w:rPr>
          <w:rFonts w:hint="eastAsia" w:ascii="仿宋" w:hAnsi="仿宋" w:eastAsia="仿宋" w:cs="仿宋"/>
          <w:color w:val="auto"/>
          <w:highlight w:val="none"/>
        </w:rPr>
      </w:pPr>
    </w:p>
    <w:p>
      <w:pPr>
        <w:keepNext w:val="0"/>
        <w:keepLines w:val="0"/>
        <w:pageBreakBefore w:val="0"/>
        <w:widowControl w:val="0"/>
        <w:kinsoku/>
        <w:wordWrap/>
        <w:overflowPunct/>
        <w:topLinePunct w:val="0"/>
        <w:autoSpaceDE/>
        <w:autoSpaceDN/>
        <w:bidi w:val="0"/>
        <w:adjustRightInd/>
        <w:spacing w:line="360" w:lineRule="auto"/>
        <w:ind w:left="0"/>
        <w:jc w:val="left"/>
        <w:textAlignment w:val="auto"/>
        <w:rPr>
          <w:rFonts w:hint="eastAsia" w:ascii="宋体" w:hAnsi="宋体" w:eastAsia="宋体" w:cs="Times New Roman"/>
          <w:b/>
          <w:bCs/>
          <w:color w:val="000000"/>
          <w:sz w:val="30"/>
          <w:highlight w:val="none"/>
        </w:rPr>
      </w:pPr>
      <w:r>
        <w:rPr>
          <w:rFonts w:hint="eastAsia" w:ascii="宋体" w:hAnsi="宋体" w:eastAsia="宋体" w:cs="Times New Roman"/>
          <w:b/>
          <w:bCs/>
          <w:color w:val="000000"/>
          <w:sz w:val="30"/>
          <w:highlight w:val="none"/>
          <w:lang w:eastAsia="zh-CN"/>
        </w:rPr>
        <w:t>采</w:t>
      </w:r>
      <w:r>
        <w:rPr>
          <w:rFonts w:hint="eastAsia" w:ascii="宋体" w:hAnsi="宋体" w:eastAsia="宋体" w:cs="Times New Roman"/>
          <w:b/>
          <w:bCs/>
          <w:color w:val="000000"/>
          <w:sz w:val="30"/>
          <w:highlight w:val="none"/>
        </w:rPr>
        <w:t xml:space="preserve">   </w:t>
      </w:r>
      <w:r>
        <w:rPr>
          <w:rFonts w:hint="eastAsia" w:ascii="宋体" w:hAnsi="宋体" w:eastAsia="宋体" w:cs="Times New Roman"/>
          <w:b/>
          <w:bCs/>
          <w:color w:val="000000"/>
          <w:sz w:val="30"/>
          <w:highlight w:val="none"/>
          <w:lang w:eastAsia="zh-CN"/>
        </w:rPr>
        <w:t>购</w:t>
      </w:r>
      <w:r>
        <w:rPr>
          <w:rFonts w:hint="eastAsia" w:ascii="宋体" w:hAnsi="宋体" w:eastAsia="宋体" w:cs="Times New Roman"/>
          <w:b/>
          <w:bCs/>
          <w:color w:val="000000"/>
          <w:sz w:val="30"/>
          <w:highlight w:val="none"/>
        </w:rPr>
        <w:t xml:space="preserve">   人：</w:t>
      </w:r>
      <w:r>
        <w:rPr>
          <w:rFonts w:hint="eastAsia" w:ascii="宋体" w:hAnsi="宋体" w:eastAsia="宋体" w:cs="Times New Roman"/>
          <w:b/>
          <w:bCs/>
          <w:color w:val="000000"/>
          <w:sz w:val="30"/>
          <w:highlight w:val="none"/>
          <w:lang w:eastAsia="zh-CN"/>
        </w:rPr>
        <w:t>塔什库尔干塔吉克自治县教育和科学技术局</w:t>
      </w:r>
    </w:p>
    <w:p>
      <w:pPr>
        <w:keepNext w:val="0"/>
        <w:keepLines w:val="0"/>
        <w:pageBreakBefore w:val="0"/>
        <w:widowControl w:val="0"/>
        <w:kinsoku/>
        <w:wordWrap/>
        <w:overflowPunct/>
        <w:topLinePunct w:val="0"/>
        <w:autoSpaceDE/>
        <w:autoSpaceDN/>
        <w:bidi w:val="0"/>
        <w:adjustRightInd/>
        <w:spacing w:line="360" w:lineRule="auto"/>
        <w:ind w:left="0"/>
        <w:jc w:val="left"/>
        <w:textAlignment w:val="auto"/>
        <w:rPr>
          <w:rFonts w:hint="default" w:ascii="宋体" w:hAnsi="宋体" w:eastAsia="宋体" w:cs="Times New Roman"/>
          <w:b/>
          <w:bCs/>
          <w:color w:val="000000"/>
          <w:sz w:val="30"/>
          <w:highlight w:val="none"/>
          <w:lang w:val="en-US" w:eastAsia="zh-CN"/>
        </w:rPr>
      </w:pPr>
      <w:r>
        <w:rPr>
          <w:rFonts w:hint="eastAsia" w:ascii="宋体" w:hAnsi="宋体" w:eastAsia="宋体" w:cs="Times New Roman"/>
          <w:b/>
          <w:bCs/>
          <w:color w:val="000000"/>
          <w:sz w:val="30"/>
          <w:highlight w:val="none"/>
        </w:rPr>
        <w:t>联</w:t>
      </w:r>
      <w:r>
        <w:rPr>
          <w:rFonts w:hint="eastAsia" w:ascii="宋体" w:hAnsi="宋体" w:eastAsia="宋体" w:cs="Times New Roman"/>
          <w:b/>
          <w:bCs/>
          <w:color w:val="000000"/>
          <w:sz w:val="30"/>
          <w:highlight w:val="none"/>
          <w:lang w:val="en-US" w:eastAsia="zh-CN"/>
        </w:rPr>
        <w:t xml:space="preserve">   </w:t>
      </w:r>
      <w:r>
        <w:rPr>
          <w:rFonts w:hint="eastAsia" w:ascii="宋体" w:hAnsi="宋体" w:eastAsia="宋体" w:cs="Times New Roman"/>
          <w:b/>
          <w:bCs/>
          <w:color w:val="000000"/>
          <w:sz w:val="30"/>
          <w:highlight w:val="none"/>
        </w:rPr>
        <w:t>系</w:t>
      </w:r>
      <w:r>
        <w:rPr>
          <w:rFonts w:hint="eastAsia" w:ascii="宋体" w:hAnsi="宋体" w:eastAsia="宋体" w:cs="Times New Roman"/>
          <w:b/>
          <w:bCs/>
          <w:color w:val="000000"/>
          <w:sz w:val="30"/>
          <w:highlight w:val="none"/>
          <w:lang w:val="en-US" w:eastAsia="zh-CN"/>
        </w:rPr>
        <w:t xml:space="preserve">   </w:t>
      </w:r>
      <w:r>
        <w:rPr>
          <w:rFonts w:hint="eastAsia" w:ascii="宋体" w:hAnsi="宋体" w:eastAsia="宋体" w:cs="Times New Roman"/>
          <w:b/>
          <w:bCs/>
          <w:color w:val="000000"/>
          <w:sz w:val="30"/>
          <w:highlight w:val="none"/>
        </w:rPr>
        <w:t>人：</w:t>
      </w:r>
      <w:r>
        <w:rPr>
          <w:rFonts w:hint="eastAsia" w:ascii="宋体" w:hAnsi="宋体" w:eastAsia="宋体" w:cs="Times New Roman"/>
          <w:b/>
          <w:bCs/>
          <w:color w:val="000000"/>
          <w:sz w:val="30"/>
          <w:highlight w:val="none"/>
          <w:lang w:val="en-US" w:eastAsia="zh-CN"/>
        </w:rPr>
        <w:t>卡拉米丁·阿曼比克</w:t>
      </w:r>
    </w:p>
    <w:p>
      <w:pPr>
        <w:keepNext w:val="0"/>
        <w:keepLines w:val="0"/>
        <w:pageBreakBefore w:val="0"/>
        <w:widowControl w:val="0"/>
        <w:kinsoku/>
        <w:wordWrap/>
        <w:overflowPunct/>
        <w:topLinePunct w:val="0"/>
        <w:autoSpaceDE/>
        <w:autoSpaceDN/>
        <w:bidi w:val="0"/>
        <w:adjustRightInd/>
        <w:spacing w:line="360" w:lineRule="auto"/>
        <w:ind w:left="0"/>
        <w:jc w:val="left"/>
        <w:textAlignment w:val="auto"/>
        <w:rPr>
          <w:rFonts w:hint="eastAsia" w:ascii="宋体" w:hAnsi="宋体" w:eastAsia="宋体" w:cs="Times New Roman"/>
          <w:b/>
          <w:bCs/>
          <w:color w:val="000000"/>
          <w:sz w:val="30"/>
          <w:highlight w:val="none"/>
          <w:lang w:eastAsia="zh-CN"/>
        </w:rPr>
      </w:pPr>
      <w:r>
        <w:rPr>
          <w:rFonts w:hint="eastAsia" w:ascii="宋体" w:hAnsi="宋体" w:eastAsia="宋体" w:cs="Times New Roman"/>
          <w:b/>
          <w:bCs/>
          <w:color w:val="000000"/>
          <w:sz w:val="30"/>
          <w:highlight w:val="none"/>
          <w:lang w:eastAsia="zh-CN"/>
        </w:rPr>
        <w:t>联</w:t>
      </w:r>
      <w:r>
        <w:rPr>
          <w:rFonts w:hint="eastAsia" w:ascii="宋体" w:hAnsi="宋体" w:eastAsia="宋体" w:cs="Times New Roman"/>
          <w:b/>
          <w:bCs/>
          <w:color w:val="000000"/>
          <w:sz w:val="30"/>
          <w:highlight w:val="none"/>
          <w:lang w:val="en-US" w:eastAsia="zh-CN"/>
        </w:rPr>
        <w:t xml:space="preserve"> </w:t>
      </w:r>
      <w:r>
        <w:rPr>
          <w:rFonts w:hint="eastAsia" w:ascii="宋体" w:hAnsi="宋体" w:eastAsia="宋体" w:cs="Times New Roman"/>
          <w:b/>
          <w:bCs/>
          <w:color w:val="000000"/>
          <w:sz w:val="30"/>
          <w:highlight w:val="none"/>
          <w:lang w:eastAsia="zh-CN"/>
        </w:rPr>
        <w:t>系</w:t>
      </w:r>
      <w:r>
        <w:rPr>
          <w:rFonts w:hint="eastAsia" w:ascii="宋体" w:hAnsi="宋体" w:eastAsia="宋体" w:cs="Times New Roman"/>
          <w:b/>
          <w:bCs/>
          <w:color w:val="000000"/>
          <w:sz w:val="30"/>
          <w:highlight w:val="none"/>
          <w:lang w:val="en-US" w:eastAsia="zh-CN"/>
        </w:rPr>
        <w:t xml:space="preserve">  </w:t>
      </w:r>
      <w:r>
        <w:rPr>
          <w:rFonts w:hint="eastAsia" w:ascii="宋体" w:hAnsi="宋体" w:eastAsia="宋体" w:cs="Times New Roman"/>
          <w:b/>
          <w:bCs/>
          <w:color w:val="000000"/>
          <w:sz w:val="30"/>
          <w:highlight w:val="none"/>
          <w:lang w:eastAsia="zh-CN"/>
        </w:rPr>
        <w:t>电</w:t>
      </w:r>
      <w:r>
        <w:rPr>
          <w:rFonts w:hint="eastAsia" w:ascii="宋体" w:hAnsi="宋体" w:eastAsia="宋体" w:cs="Times New Roman"/>
          <w:b/>
          <w:bCs/>
          <w:color w:val="000000"/>
          <w:sz w:val="30"/>
          <w:highlight w:val="none"/>
          <w:lang w:val="en-US" w:eastAsia="zh-CN"/>
        </w:rPr>
        <w:t xml:space="preserve"> </w:t>
      </w:r>
      <w:r>
        <w:rPr>
          <w:rFonts w:hint="eastAsia" w:ascii="宋体" w:hAnsi="宋体" w:eastAsia="宋体" w:cs="Times New Roman"/>
          <w:b/>
          <w:bCs/>
          <w:color w:val="000000"/>
          <w:sz w:val="30"/>
          <w:highlight w:val="none"/>
          <w:lang w:eastAsia="zh-CN"/>
        </w:rPr>
        <w:t>话：13999649790</w:t>
      </w:r>
    </w:p>
    <w:p>
      <w:pPr>
        <w:pStyle w:val="17"/>
        <w:rPr>
          <w:rFonts w:hint="eastAsia"/>
          <w:lang w:eastAsia="zh-CN"/>
        </w:rPr>
      </w:pPr>
    </w:p>
    <w:p>
      <w:pPr>
        <w:keepNext w:val="0"/>
        <w:keepLines w:val="0"/>
        <w:pageBreakBefore w:val="0"/>
        <w:widowControl w:val="0"/>
        <w:kinsoku/>
        <w:wordWrap/>
        <w:overflowPunct/>
        <w:topLinePunct w:val="0"/>
        <w:autoSpaceDE/>
        <w:autoSpaceDN/>
        <w:bidi w:val="0"/>
        <w:adjustRightInd/>
        <w:spacing w:line="360" w:lineRule="auto"/>
        <w:ind w:left="0"/>
        <w:jc w:val="left"/>
        <w:textAlignment w:val="auto"/>
        <w:rPr>
          <w:rFonts w:hint="eastAsia" w:ascii="宋体" w:hAnsi="宋体"/>
          <w:b/>
          <w:bCs/>
          <w:color w:val="000000"/>
          <w:sz w:val="30"/>
          <w:highlight w:val="none"/>
        </w:rPr>
      </w:pPr>
      <w:r>
        <w:rPr>
          <w:rFonts w:hint="eastAsia" w:ascii="宋体" w:hAnsi="宋体"/>
          <w:b/>
          <w:bCs/>
          <w:color w:val="000000"/>
          <w:sz w:val="30"/>
          <w:highlight w:val="none"/>
        </w:rPr>
        <w:t>采购代理机构：</w:t>
      </w:r>
      <w:r>
        <w:rPr>
          <w:rFonts w:hint="eastAsia" w:ascii="宋体" w:hAnsi="宋体"/>
          <w:b/>
          <w:bCs/>
          <w:color w:val="000000"/>
          <w:sz w:val="30"/>
          <w:highlight w:val="none"/>
          <w:lang w:eastAsia="zh-CN"/>
        </w:rPr>
        <w:t>塔什库尔干县政府采购中心</w:t>
      </w:r>
      <w:r>
        <w:rPr>
          <w:rFonts w:hint="eastAsia" w:ascii="宋体" w:hAnsi="宋体"/>
          <w:b/>
          <w:bCs/>
          <w:color w:val="000000"/>
          <w:sz w:val="30"/>
          <w:highlight w:val="none"/>
        </w:rPr>
        <w:t xml:space="preserve"> </w:t>
      </w:r>
    </w:p>
    <w:p>
      <w:pPr>
        <w:keepNext w:val="0"/>
        <w:keepLines w:val="0"/>
        <w:pageBreakBefore w:val="0"/>
        <w:widowControl w:val="0"/>
        <w:kinsoku/>
        <w:wordWrap/>
        <w:overflowPunct/>
        <w:topLinePunct w:val="0"/>
        <w:autoSpaceDE/>
        <w:autoSpaceDN/>
        <w:bidi w:val="0"/>
        <w:adjustRightInd/>
        <w:spacing w:line="360" w:lineRule="auto"/>
        <w:ind w:left="0" w:hanging="2108" w:hangingChars="700"/>
        <w:jc w:val="left"/>
        <w:textAlignment w:val="auto"/>
        <w:rPr>
          <w:rFonts w:hint="eastAsia" w:ascii="宋体" w:hAnsi="宋体" w:eastAsia="宋体"/>
          <w:b/>
          <w:bCs/>
          <w:color w:val="000000"/>
          <w:sz w:val="30"/>
          <w:highlight w:val="none"/>
          <w:lang w:eastAsia="zh-CN"/>
        </w:rPr>
      </w:pPr>
      <w:r>
        <w:rPr>
          <w:rFonts w:hint="eastAsia" w:ascii="宋体" w:hAnsi="宋体"/>
          <w:b/>
          <w:bCs/>
          <w:color w:val="000000"/>
          <w:sz w:val="30"/>
          <w:highlight w:val="none"/>
        </w:rPr>
        <w:t>代理机构地址：</w:t>
      </w:r>
      <w:r>
        <w:rPr>
          <w:rFonts w:hint="eastAsia" w:ascii="宋体" w:hAnsi="宋体"/>
          <w:b/>
          <w:bCs/>
          <w:color w:val="000000"/>
          <w:sz w:val="30"/>
          <w:highlight w:val="none"/>
          <w:lang w:eastAsia="zh-CN"/>
        </w:rPr>
        <w:t>塔什库尔干县审批局</w:t>
      </w:r>
    </w:p>
    <w:p>
      <w:pPr>
        <w:keepNext w:val="0"/>
        <w:keepLines w:val="0"/>
        <w:pageBreakBefore w:val="0"/>
        <w:widowControl w:val="0"/>
        <w:kinsoku/>
        <w:wordWrap/>
        <w:overflowPunct/>
        <w:topLinePunct w:val="0"/>
        <w:autoSpaceDE/>
        <w:autoSpaceDN/>
        <w:bidi w:val="0"/>
        <w:adjustRightInd/>
        <w:spacing w:line="360" w:lineRule="auto"/>
        <w:ind w:left="0"/>
        <w:jc w:val="left"/>
        <w:textAlignment w:val="auto"/>
        <w:rPr>
          <w:rFonts w:hint="eastAsia" w:ascii="宋体" w:hAnsi="宋体" w:eastAsia="宋体"/>
          <w:b/>
          <w:bCs/>
          <w:color w:val="000000"/>
          <w:sz w:val="30"/>
          <w:szCs w:val="30"/>
          <w:highlight w:val="none"/>
          <w:lang w:eastAsia="zh-CN"/>
        </w:rPr>
      </w:pPr>
      <w:r>
        <w:rPr>
          <w:rFonts w:hint="eastAsia" w:ascii="宋体" w:hAnsi="宋体"/>
          <w:b/>
          <w:bCs/>
          <w:color w:val="000000"/>
          <w:sz w:val="30"/>
          <w:szCs w:val="30"/>
          <w:highlight w:val="none"/>
        </w:rPr>
        <w:t>联   系   人：</w:t>
      </w:r>
      <w:r>
        <w:rPr>
          <w:rFonts w:hint="eastAsia" w:ascii="宋体" w:hAnsi="宋体"/>
          <w:b/>
          <w:bCs/>
          <w:color w:val="000000"/>
          <w:sz w:val="30"/>
          <w:szCs w:val="30"/>
          <w:highlight w:val="none"/>
          <w:lang w:eastAsia="zh-CN"/>
        </w:rPr>
        <w:t>尼加提</w:t>
      </w:r>
    </w:p>
    <w:p>
      <w:pPr>
        <w:keepNext w:val="0"/>
        <w:keepLines w:val="0"/>
        <w:pageBreakBefore w:val="0"/>
        <w:widowControl w:val="0"/>
        <w:kinsoku/>
        <w:wordWrap/>
        <w:overflowPunct/>
        <w:topLinePunct w:val="0"/>
        <w:autoSpaceDE/>
        <w:autoSpaceDN/>
        <w:bidi w:val="0"/>
        <w:adjustRightInd/>
        <w:spacing w:line="360" w:lineRule="auto"/>
        <w:ind w:left="0"/>
        <w:jc w:val="left"/>
        <w:textAlignment w:val="auto"/>
        <w:rPr>
          <w:rFonts w:hint="eastAsia" w:ascii="仿宋" w:hAnsi="仿宋" w:eastAsia="仿宋" w:cs="仿宋"/>
          <w:b/>
          <w:bCs/>
          <w:color w:val="auto"/>
          <w:sz w:val="32"/>
          <w:szCs w:val="32"/>
          <w:highlight w:val="none"/>
        </w:rPr>
      </w:pPr>
      <w:r>
        <w:rPr>
          <w:rFonts w:hint="eastAsia" w:ascii="宋体" w:hAnsi="宋体"/>
          <w:b/>
          <w:bCs/>
          <w:color w:val="000000"/>
          <w:sz w:val="30"/>
          <w:szCs w:val="30"/>
          <w:highlight w:val="none"/>
        </w:rPr>
        <w:t>联  系 电</w:t>
      </w:r>
      <w:r>
        <w:rPr>
          <w:rFonts w:hint="eastAsia" w:ascii="宋体" w:hAnsi="宋体"/>
          <w:b/>
          <w:bCs/>
          <w:color w:val="000000"/>
          <w:sz w:val="30"/>
          <w:highlight w:val="none"/>
        </w:rPr>
        <w:t xml:space="preserve"> 话：</w:t>
      </w:r>
      <w:r>
        <w:rPr>
          <w:rFonts w:hint="eastAsia" w:ascii="宋体" w:hAnsi="宋体"/>
          <w:b/>
          <w:bCs/>
          <w:color w:val="000000"/>
          <w:sz w:val="30"/>
          <w:highlight w:val="none"/>
          <w:lang w:eastAsia="zh-CN"/>
        </w:rPr>
        <w:t>13899135173</w:t>
      </w: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发出日期：</w:t>
      </w:r>
      <w:r>
        <w:rPr>
          <w:rFonts w:hint="eastAsia" w:ascii="仿宋" w:hAnsi="仿宋" w:eastAsia="仿宋" w:cs="仿宋"/>
          <w:b/>
          <w:bCs/>
          <w:color w:val="auto"/>
          <w:sz w:val="32"/>
          <w:szCs w:val="32"/>
          <w:highlight w:val="none"/>
          <w:u w:val="single"/>
        </w:rPr>
        <w:t>20</w:t>
      </w:r>
      <w:r>
        <w:rPr>
          <w:rFonts w:hint="eastAsia" w:ascii="仿宋" w:hAnsi="仿宋" w:eastAsia="仿宋" w:cs="仿宋"/>
          <w:b/>
          <w:bCs/>
          <w:color w:val="auto"/>
          <w:sz w:val="32"/>
          <w:szCs w:val="32"/>
          <w:highlight w:val="none"/>
          <w:u w:val="single"/>
          <w:lang w:val="en-US" w:eastAsia="zh-CN"/>
        </w:rPr>
        <w:t>23</w:t>
      </w:r>
      <w:r>
        <w:rPr>
          <w:rFonts w:hint="eastAsia" w:ascii="仿宋" w:hAnsi="仿宋" w:eastAsia="仿宋" w:cs="仿宋"/>
          <w:b/>
          <w:bCs/>
          <w:color w:val="auto"/>
          <w:sz w:val="32"/>
          <w:szCs w:val="32"/>
          <w:highlight w:val="none"/>
          <w:u w:val="single"/>
        </w:rPr>
        <w:t>年</w:t>
      </w:r>
      <w:r>
        <w:rPr>
          <w:rFonts w:hint="eastAsia" w:ascii="仿宋" w:hAnsi="仿宋" w:eastAsia="仿宋" w:cs="仿宋"/>
          <w:b/>
          <w:bCs/>
          <w:color w:val="auto"/>
          <w:sz w:val="32"/>
          <w:szCs w:val="32"/>
          <w:highlight w:val="none"/>
          <w:u w:val="single"/>
          <w:lang w:val="en-US" w:eastAsia="zh-CN"/>
        </w:rPr>
        <w:t>5</w:t>
      </w:r>
      <w:r>
        <w:rPr>
          <w:rFonts w:hint="eastAsia" w:ascii="仿宋" w:hAnsi="仿宋" w:eastAsia="仿宋" w:cs="仿宋"/>
          <w:b/>
          <w:bCs/>
          <w:color w:val="auto"/>
          <w:sz w:val="32"/>
          <w:szCs w:val="32"/>
          <w:highlight w:val="none"/>
          <w:u w:val="single"/>
        </w:rPr>
        <w:t>月</w:t>
      </w:r>
    </w:p>
    <w:p>
      <w:pPr>
        <w:spacing w:line="240" w:lineRule="atLeast"/>
        <w:jc w:val="center"/>
        <w:rPr>
          <w:rFonts w:hint="eastAsia" w:ascii="仿宋" w:hAnsi="仿宋" w:eastAsia="仿宋" w:cs="仿宋"/>
          <w:b/>
          <w:bCs/>
          <w:color w:val="auto"/>
          <w:sz w:val="44"/>
          <w:szCs w:val="44"/>
          <w:highlight w:val="none"/>
          <w:lang w:eastAsia="zh-CN"/>
        </w:rPr>
      </w:pPr>
      <w:r>
        <w:rPr>
          <w:rFonts w:hint="eastAsia" w:ascii="仿宋" w:hAnsi="仿宋" w:eastAsia="仿宋" w:cs="仿宋"/>
          <w:b/>
          <w:bCs/>
          <w:color w:val="auto"/>
          <w:sz w:val="44"/>
          <w:szCs w:val="44"/>
          <w:highlight w:val="none"/>
          <w:lang w:eastAsia="zh-CN"/>
        </w:rPr>
        <w:br w:type="page"/>
      </w:r>
      <w:r>
        <w:rPr>
          <w:rFonts w:hint="eastAsia" w:ascii="仿宋" w:hAnsi="仿宋" w:eastAsia="仿宋" w:cs="仿宋"/>
          <w:b/>
          <w:bCs/>
          <w:color w:val="auto"/>
          <w:sz w:val="44"/>
          <w:szCs w:val="44"/>
          <w:highlight w:val="none"/>
          <w:lang w:eastAsia="zh-CN"/>
        </w:rPr>
        <w:t>塔什库尔干县教育局各乡镇小学智慧黑板采购项目</w:t>
      </w:r>
    </w:p>
    <w:p>
      <w:pPr>
        <w:spacing w:line="240" w:lineRule="atLeast"/>
        <w:ind w:left="1080" w:leftChars="257" w:hanging="540"/>
        <w:jc w:val="center"/>
        <w:rPr>
          <w:rFonts w:hint="eastAsia" w:ascii="仿宋" w:hAnsi="仿宋" w:eastAsia="仿宋" w:cs="仿宋"/>
          <w:b/>
          <w:bCs/>
          <w:color w:val="auto"/>
          <w:sz w:val="44"/>
          <w:szCs w:val="44"/>
          <w:highlight w:val="none"/>
          <w:lang w:eastAsia="zh-CN"/>
        </w:rPr>
      </w:pPr>
    </w:p>
    <w:p>
      <w:pPr>
        <w:spacing w:line="240" w:lineRule="atLeast"/>
        <w:ind w:left="1080" w:leftChars="257" w:hanging="540"/>
        <w:jc w:val="center"/>
        <w:rPr>
          <w:rFonts w:hint="default" w:ascii="仿宋" w:hAnsi="仿宋" w:eastAsia="仿宋" w:cs="仿宋"/>
          <w:b/>
          <w:bCs/>
          <w:color w:val="auto"/>
          <w:sz w:val="44"/>
          <w:szCs w:val="44"/>
          <w:highlight w:val="none"/>
          <w:lang w:val="en-US" w:eastAsia="zh-CN"/>
        </w:rPr>
      </w:pPr>
    </w:p>
    <w:p>
      <w:pPr>
        <w:pStyle w:val="4"/>
        <w:rPr>
          <w:rFonts w:hint="eastAsia" w:ascii="仿宋" w:hAnsi="仿宋" w:eastAsia="仿宋" w:cs="仿宋"/>
          <w:b/>
          <w:bCs/>
          <w:color w:val="auto"/>
          <w:kern w:val="2"/>
          <w:sz w:val="44"/>
          <w:szCs w:val="44"/>
          <w:highlight w:val="none"/>
          <w:lang w:val="en-US" w:eastAsia="zh-CN" w:bidi="ar-SA"/>
        </w:rPr>
      </w:pPr>
    </w:p>
    <w:p>
      <w:pPr>
        <w:spacing w:line="240" w:lineRule="atLeast"/>
        <w:jc w:val="center"/>
        <w:rPr>
          <w:rFonts w:hint="eastAsia" w:ascii="仿宋" w:hAnsi="仿宋" w:eastAsia="仿宋" w:cs="仿宋"/>
          <w:b/>
          <w:bCs/>
          <w:color w:val="auto"/>
          <w:sz w:val="44"/>
          <w:szCs w:val="44"/>
          <w:highlight w:val="none"/>
          <w:lang w:eastAsia="zh-CN"/>
        </w:rPr>
      </w:pPr>
    </w:p>
    <w:p>
      <w:pPr>
        <w:pStyle w:val="4"/>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6"/>
        <w:rPr>
          <w:rFonts w:hint="eastAsia" w:ascii="仿宋" w:hAnsi="仿宋" w:eastAsia="仿宋" w:cs="仿宋"/>
          <w:color w:val="auto"/>
          <w:highlight w:val="none"/>
        </w:rPr>
      </w:pPr>
    </w:p>
    <w:p>
      <w:pPr>
        <w:spacing w:line="240" w:lineRule="atLeast"/>
        <w:ind w:left="1080" w:leftChars="257" w:hanging="540"/>
        <w:jc w:val="center"/>
        <w:rPr>
          <w:rFonts w:hint="eastAsia" w:ascii="仿宋" w:hAnsi="仿宋" w:eastAsia="仿宋" w:cs="仿宋"/>
          <w:b/>
          <w:bCs/>
          <w:color w:val="auto"/>
          <w:sz w:val="44"/>
          <w:szCs w:val="44"/>
          <w:highlight w:val="none"/>
          <w:lang w:eastAsia="zh-CN"/>
        </w:rPr>
      </w:pPr>
      <w:r>
        <w:rPr>
          <w:rFonts w:hint="eastAsia" w:ascii="仿宋" w:hAnsi="仿宋" w:eastAsia="仿宋" w:cs="仿宋"/>
          <w:b/>
          <w:bCs/>
          <w:color w:val="auto"/>
          <w:sz w:val="44"/>
          <w:szCs w:val="44"/>
          <w:highlight w:val="none"/>
          <w:lang w:eastAsia="zh-CN"/>
        </w:rPr>
        <w:t>竞争性磋商文件</w:t>
      </w:r>
    </w:p>
    <w:p>
      <w:pPr>
        <w:spacing w:line="240" w:lineRule="atLeast"/>
        <w:ind w:left="1080" w:leftChars="257" w:hanging="540"/>
        <w:jc w:val="center"/>
        <w:rPr>
          <w:rFonts w:hint="eastAsia" w:ascii="仿宋" w:hAnsi="仿宋" w:eastAsia="仿宋" w:cs="仿宋"/>
          <w:b/>
          <w:bCs/>
          <w:color w:val="auto"/>
          <w:sz w:val="44"/>
          <w:szCs w:val="44"/>
          <w:highlight w:val="none"/>
          <w:lang w:eastAsia="zh-CN"/>
        </w:rPr>
      </w:pPr>
    </w:p>
    <w:p>
      <w:pPr>
        <w:pStyle w:val="6"/>
        <w:rPr>
          <w:rFonts w:hint="eastAsia" w:ascii="仿宋" w:hAnsi="仿宋" w:eastAsia="仿宋" w:cs="仿宋"/>
          <w:color w:val="auto"/>
          <w:highlight w:val="none"/>
          <w:lang w:eastAsia="zh-CN"/>
        </w:rPr>
      </w:pPr>
    </w:p>
    <w:p>
      <w:pPr>
        <w:spacing w:line="240" w:lineRule="atLeast"/>
        <w:ind w:left="1080" w:leftChars="257" w:hanging="540"/>
        <w:jc w:val="center"/>
        <w:rPr>
          <w:rFonts w:hint="eastAsia" w:ascii="仿宋" w:hAnsi="仿宋" w:eastAsia="仿宋" w:cs="仿宋"/>
          <w:b/>
          <w:bCs/>
          <w:color w:val="auto"/>
          <w:sz w:val="40"/>
          <w:szCs w:val="40"/>
          <w:highlight w:val="none"/>
        </w:rPr>
      </w:pPr>
      <w:r>
        <w:rPr>
          <w:rFonts w:hint="eastAsia" w:ascii="仿宋" w:hAnsi="仿宋" w:eastAsia="仿宋" w:cs="仿宋"/>
          <w:b/>
          <w:bCs/>
          <w:color w:val="auto"/>
          <w:sz w:val="40"/>
          <w:szCs w:val="40"/>
          <w:highlight w:val="none"/>
        </w:rPr>
        <w:t>（</w:t>
      </w:r>
      <w:r>
        <w:rPr>
          <w:rFonts w:hint="eastAsia" w:ascii="仿宋" w:hAnsi="仿宋" w:eastAsia="仿宋" w:cs="仿宋"/>
          <w:b/>
          <w:bCs/>
          <w:color w:val="auto"/>
          <w:sz w:val="40"/>
          <w:szCs w:val="40"/>
          <w:highlight w:val="none"/>
          <w:lang w:eastAsia="zh-CN"/>
        </w:rPr>
        <w:t>项目编号：</w:t>
      </w:r>
      <w:r>
        <w:rPr>
          <w:rFonts w:hint="eastAsia" w:ascii="仿宋" w:hAnsi="仿宋" w:eastAsia="仿宋" w:cs="仿宋"/>
          <w:b/>
          <w:bCs/>
          <w:color w:val="auto"/>
          <w:sz w:val="40"/>
          <w:szCs w:val="40"/>
          <w:highlight w:val="none"/>
          <w:lang w:val="en-US" w:eastAsia="zh-CN"/>
        </w:rPr>
        <w:t>KSTX(CS)2023-03</w:t>
      </w:r>
      <w:r>
        <w:rPr>
          <w:rFonts w:hint="eastAsia" w:ascii="仿宋" w:hAnsi="仿宋" w:eastAsia="仿宋" w:cs="仿宋"/>
          <w:b/>
          <w:bCs/>
          <w:color w:val="auto"/>
          <w:sz w:val="40"/>
          <w:szCs w:val="40"/>
          <w:highlight w:val="none"/>
        </w:rPr>
        <w:t>）</w:t>
      </w:r>
    </w:p>
    <w:p>
      <w:pPr>
        <w:spacing w:line="240" w:lineRule="atLeast"/>
        <w:ind w:left="1080" w:leftChars="257" w:hanging="540"/>
        <w:jc w:val="center"/>
        <w:rPr>
          <w:rFonts w:hint="eastAsia" w:ascii="仿宋" w:hAnsi="仿宋" w:eastAsia="仿宋" w:cs="仿宋"/>
          <w:b/>
          <w:bCs/>
          <w:color w:val="0000FF"/>
          <w:sz w:val="40"/>
          <w:szCs w:val="40"/>
          <w:highlight w:val="none"/>
        </w:rPr>
      </w:pPr>
    </w:p>
    <w:p>
      <w:pPr>
        <w:spacing w:line="240" w:lineRule="atLeast"/>
        <w:ind w:left="1080" w:leftChars="257" w:hanging="540"/>
        <w:jc w:val="both"/>
        <w:rPr>
          <w:rFonts w:hint="eastAsia" w:ascii="仿宋" w:hAnsi="仿宋" w:eastAsia="仿宋" w:cs="仿宋"/>
          <w:b/>
          <w:bCs/>
          <w:color w:val="auto"/>
          <w:sz w:val="40"/>
          <w:szCs w:val="40"/>
          <w:highlight w:val="none"/>
        </w:rPr>
      </w:pPr>
    </w:p>
    <w:p>
      <w:pPr>
        <w:spacing w:line="240" w:lineRule="atLeast"/>
        <w:ind w:left="1080" w:leftChars="257" w:hanging="540"/>
        <w:jc w:val="center"/>
        <w:rPr>
          <w:rFonts w:hint="default"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 xml:space="preserve"> </w:t>
      </w:r>
    </w:p>
    <w:p>
      <w:pPr>
        <w:spacing w:line="240" w:lineRule="atLeast"/>
        <w:ind w:left="1080" w:leftChars="257" w:hanging="540"/>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第一册</w:t>
      </w:r>
    </w:p>
    <w:p>
      <w:pPr>
        <w:spacing w:line="240" w:lineRule="atLeast"/>
        <w:ind w:left="1080" w:leftChars="257" w:hanging="540"/>
        <w:jc w:val="center"/>
        <w:rPr>
          <w:rFonts w:hint="eastAsia" w:ascii="仿宋" w:hAnsi="仿宋" w:eastAsia="仿宋" w:cs="仿宋"/>
          <w:b/>
          <w:color w:val="auto"/>
          <w:sz w:val="52"/>
          <w:highlight w:val="none"/>
        </w:rPr>
      </w:pPr>
    </w:p>
    <w:p>
      <w:pPr>
        <w:spacing w:line="240" w:lineRule="atLeast"/>
        <w:ind w:left="1080" w:leftChars="257" w:hanging="540"/>
        <w:jc w:val="center"/>
        <w:rPr>
          <w:rFonts w:hint="eastAsia" w:ascii="仿宋" w:hAnsi="仿宋" w:eastAsia="仿宋" w:cs="仿宋"/>
          <w:b/>
          <w:color w:val="auto"/>
          <w:sz w:val="52"/>
          <w:highlight w:val="none"/>
        </w:rPr>
      </w:pPr>
    </w:p>
    <w:p>
      <w:pPr>
        <w:spacing w:line="240" w:lineRule="atLeast"/>
        <w:ind w:left="1080" w:leftChars="257" w:hanging="540"/>
        <w:rPr>
          <w:rFonts w:hint="eastAsia" w:ascii="仿宋" w:hAnsi="仿宋" w:eastAsia="仿宋" w:cs="仿宋"/>
          <w:b/>
          <w:color w:val="auto"/>
          <w:szCs w:val="21"/>
          <w:highlight w:val="none"/>
        </w:rPr>
      </w:pPr>
    </w:p>
    <w:p>
      <w:pPr>
        <w:spacing w:line="240" w:lineRule="atLeast"/>
        <w:ind w:left="1080" w:leftChars="257" w:hanging="540"/>
        <w:jc w:val="center"/>
        <w:rPr>
          <w:rFonts w:hint="eastAsia" w:ascii="仿宋" w:hAnsi="仿宋" w:eastAsia="仿宋" w:cs="仿宋"/>
          <w:b/>
          <w:color w:val="auto"/>
          <w:sz w:val="32"/>
          <w:highlight w:val="none"/>
        </w:rPr>
        <w:sectPr>
          <w:headerReference r:id="rId3" w:type="default"/>
          <w:footerReference r:id="rId4" w:type="default"/>
          <w:pgSz w:w="11906" w:h="16838"/>
          <w:pgMar w:top="1440" w:right="1797" w:bottom="1440" w:left="1797" w:header="283" w:footer="992" w:gutter="0"/>
          <w:pgNumType w:fmt="decimal"/>
          <w:cols w:space="720" w:num="1"/>
          <w:docGrid w:linePitch="312" w:charSpace="0"/>
        </w:sectPr>
      </w:pPr>
    </w:p>
    <w:p>
      <w:pPr>
        <w:spacing w:line="240" w:lineRule="atLeast"/>
        <w:ind w:left="1080" w:leftChars="257" w:hanging="540"/>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目  录</w:t>
      </w:r>
    </w:p>
    <w:p>
      <w:pPr>
        <w:spacing w:line="240" w:lineRule="atLeast"/>
        <w:ind w:left="1080" w:leftChars="257" w:hanging="540"/>
        <w:jc w:val="center"/>
        <w:rPr>
          <w:rFonts w:hint="eastAsia" w:ascii="仿宋" w:hAnsi="仿宋" w:eastAsia="仿宋" w:cs="仿宋"/>
          <w:b/>
          <w:color w:val="auto"/>
          <w:sz w:val="32"/>
          <w:highlight w:val="none"/>
        </w:rPr>
      </w:pPr>
    </w:p>
    <w:p>
      <w:pPr>
        <w:pStyle w:val="16"/>
        <w:pageBreakBefore w:val="0"/>
        <w:widowControl w:val="0"/>
        <w:tabs>
          <w:tab w:val="right" w:leader="dot" w:pos="8312"/>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TOC \o "1-3" \h \z \u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_Toc17722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lang w:val="en-US" w:eastAsia="zh-CN"/>
        </w:rPr>
        <w:t>第1章</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_Toc17722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8"/>
        <w:pageBreakBefore w:val="0"/>
        <w:widowControl w:val="0"/>
        <w:tabs>
          <w:tab w:val="right" w:leader="dot" w:pos="8312"/>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_Toc10803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一   总  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_Toc10803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_Toc13595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1.采购人、采购代理机构及</w:t>
      </w:r>
      <w:r>
        <w:rPr>
          <w:rFonts w:hint="eastAsia" w:ascii="仿宋" w:hAnsi="仿宋" w:eastAsia="仿宋" w:cs="仿宋"/>
          <w:color w:val="auto"/>
          <w:sz w:val="24"/>
          <w:szCs w:val="24"/>
          <w:highlight w:val="none"/>
          <w:lang w:eastAsia="zh-CN"/>
        </w:rPr>
        <w:t>投标人</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_Toc13595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_Toc2008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2.资金来源</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_Toc2008 \h </w:instrText>
      </w:r>
      <w:r>
        <w:rPr>
          <w:color w:val="auto"/>
          <w:sz w:val="24"/>
          <w:szCs w:val="24"/>
          <w:highlight w:val="none"/>
        </w:rPr>
        <w:fldChar w:fldCharType="separate"/>
      </w:r>
      <w:r>
        <w:rPr>
          <w:color w:val="auto"/>
          <w:sz w:val="24"/>
          <w:szCs w:val="24"/>
          <w:highlight w:val="none"/>
        </w:rPr>
        <w:t>4</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keepNext w:val="0"/>
        <w:keepLines w:val="0"/>
        <w:pageBreakBefore w:val="0"/>
        <w:widowControl w:val="0"/>
        <w:tabs>
          <w:tab w:val="right" w:leader="dot" w:pos="8312"/>
          <w:tab w:val="clear" w:pos="1260"/>
          <w:tab w:val="clear" w:pos="8630"/>
        </w:tabs>
        <w:kinsoku/>
        <w:wordWrap/>
        <w:overflowPunct/>
        <w:topLinePunct w:val="0"/>
        <w:autoSpaceDE/>
        <w:autoSpaceDN/>
        <w:bidi w:val="0"/>
        <w:adjustRightInd/>
        <w:snapToGrid/>
        <w:spacing w:line="360" w:lineRule="auto"/>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_Toc4722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3.投标费用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_Toc4722 \h </w:instrText>
      </w:r>
      <w:r>
        <w:rPr>
          <w:color w:val="auto"/>
          <w:sz w:val="24"/>
          <w:szCs w:val="24"/>
          <w:highlight w:val="none"/>
        </w:rPr>
        <w:fldChar w:fldCharType="separate"/>
      </w:r>
      <w:r>
        <w:rPr>
          <w:color w:val="auto"/>
          <w:sz w:val="24"/>
          <w:szCs w:val="24"/>
          <w:highlight w:val="none"/>
        </w:rPr>
        <w:t>4</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_Toc4773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4.适用法律</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_Toc4773 \h </w:instrText>
      </w:r>
      <w:r>
        <w:rPr>
          <w:color w:val="auto"/>
          <w:sz w:val="24"/>
          <w:szCs w:val="24"/>
          <w:highlight w:val="none"/>
        </w:rPr>
        <w:fldChar w:fldCharType="separate"/>
      </w:r>
      <w:r>
        <w:rPr>
          <w:color w:val="auto"/>
          <w:sz w:val="24"/>
          <w:szCs w:val="24"/>
          <w:highlight w:val="none"/>
        </w:rPr>
        <w:t>4</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8"/>
        <w:pageBreakBefore w:val="0"/>
        <w:widowControl w:val="0"/>
        <w:tabs>
          <w:tab w:val="right" w:leader="dot" w:pos="8312"/>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_Toc30903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 xml:space="preserve">二   </w:t>
      </w:r>
      <w:r>
        <w:rPr>
          <w:rFonts w:hint="eastAsia" w:ascii="仿宋" w:hAnsi="仿宋" w:eastAsia="仿宋" w:cs="仿宋"/>
          <w:color w:val="auto"/>
          <w:sz w:val="24"/>
          <w:szCs w:val="24"/>
          <w:highlight w:val="none"/>
          <w:lang w:eastAsia="zh-CN"/>
        </w:rPr>
        <w:t>磋商文件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_Toc30903 \h </w:instrText>
      </w:r>
      <w:r>
        <w:rPr>
          <w:color w:val="auto"/>
          <w:sz w:val="24"/>
          <w:szCs w:val="24"/>
          <w:highlight w:val="none"/>
        </w:rPr>
        <w:fldChar w:fldCharType="separate"/>
      </w:r>
      <w:r>
        <w:rPr>
          <w:color w:val="auto"/>
          <w:sz w:val="24"/>
          <w:szCs w:val="24"/>
          <w:highlight w:val="none"/>
        </w:rPr>
        <w:t>4</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_Toc32371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构成</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_Toc32371 \h </w:instrText>
      </w:r>
      <w:r>
        <w:rPr>
          <w:color w:val="auto"/>
          <w:sz w:val="24"/>
          <w:szCs w:val="24"/>
          <w:highlight w:val="none"/>
        </w:rPr>
        <w:fldChar w:fldCharType="separate"/>
      </w:r>
      <w:r>
        <w:rPr>
          <w:color w:val="auto"/>
          <w:sz w:val="24"/>
          <w:szCs w:val="24"/>
          <w:highlight w:val="none"/>
        </w:rPr>
        <w:t>4</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_Toc16795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的澄清与修改</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_Toc16795 \h </w:instrText>
      </w:r>
      <w:r>
        <w:rPr>
          <w:color w:val="auto"/>
          <w:sz w:val="24"/>
          <w:szCs w:val="24"/>
          <w:highlight w:val="none"/>
        </w:rPr>
        <w:fldChar w:fldCharType="separate"/>
      </w:r>
      <w:r>
        <w:rPr>
          <w:color w:val="auto"/>
          <w:sz w:val="24"/>
          <w:szCs w:val="24"/>
          <w:highlight w:val="none"/>
        </w:rPr>
        <w:t>5</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_Toc18045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7.投标截止时间的顺延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_Toc18045 \h </w:instrText>
      </w:r>
      <w:r>
        <w:rPr>
          <w:color w:val="auto"/>
          <w:sz w:val="24"/>
          <w:szCs w:val="24"/>
          <w:highlight w:val="none"/>
        </w:rPr>
        <w:fldChar w:fldCharType="separate"/>
      </w:r>
      <w:r>
        <w:rPr>
          <w:color w:val="auto"/>
          <w:sz w:val="24"/>
          <w:szCs w:val="24"/>
          <w:highlight w:val="none"/>
        </w:rPr>
        <w:t>5</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8"/>
        <w:pageBreakBefore w:val="0"/>
        <w:widowControl w:val="0"/>
        <w:tabs>
          <w:tab w:val="right" w:leader="dot" w:pos="8312"/>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_Toc10869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 xml:space="preserve">三   </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的编制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_Toc10869 \h </w:instrText>
      </w:r>
      <w:r>
        <w:rPr>
          <w:color w:val="auto"/>
          <w:sz w:val="24"/>
          <w:szCs w:val="24"/>
          <w:highlight w:val="none"/>
        </w:rPr>
        <w:fldChar w:fldCharType="separate"/>
      </w:r>
      <w:r>
        <w:rPr>
          <w:color w:val="auto"/>
          <w:sz w:val="24"/>
          <w:szCs w:val="24"/>
          <w:highlight w:val="none"/>
        </w:rPr>
        <w:t>5</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pos="3600"/>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_Toc19878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投标范围及</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中标准和计量单位的使用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_Toc19878 \h </w:instrText>
      </w:r>
      <w:r>
        <w:rPr>
          <w:color w:val="auto"/>
          <w:sz w:val="24"/>
          <w:szCs w:val="24"/>
          <w:highlight w:val="none"/>
        </w:rPr>
        <w:fldChar w:fldCharType="separate"/>
      </w:r>
      <w:r>
        <w:rPr>
          <w:color w:val="auto"/>
          <w:sz w:val="24"/>
          <w:szCs w:val="24"/>
          <w:highlight w:val="none"/>
        </w:rPr>
        <w:t>5</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_Toc16888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9.</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构成</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_Toc16888 \h </w:instrText>
      </w:r>
      <w:r>
        <w:rPr>
          <w:color w:val="auto"/>
          <w:sz w:val="24"/>
          <w:szCs w:val="24"/>
          <w:highlight w:val="none"/>
        </w:rPr>
        <w:fldChar w:fldCharType="separate"/>
      </w:r>
      <w:r>
        <w:rPr>
          <w:color w:val="auto"/>
          <w:sz w:val="24"/>
          <w:szCs w:val="24"/>
          <w:highlight w:val="none"/>
        </w:rPr>
        <w:t>6</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pos="3600"/>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_Toc10692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10.</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证明投标标的的合格性和符合</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规定的响应文件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_Toc10692 \h </w:instrText>
      </w:r>
      <w:r>
        <w:rPr>
          <w:color w:val="auto"/>
          <w:sz w:val="24"/>
          <w:szCs w:val="24"/>
          <w:highlight w:val="none"/>
        </w:rPr>
        <w:fldChar w:fldCharType="separate"/>
      </w:r>
      <w:r>
        <w:rPr>
          <w:color w:val="auto"/>
          <w:sz w:val="24"/>
          <w:szCs w:val="24"/>
          <w:highlight w:val="none"/>
        </w:rPr>
        <w:t>6</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_Toc18634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11.投标报价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_Toc18634 \h </w:instrText>
      </w:r>
      <w:r>
        <w:rPr>
          <w:color w:val="auto"/>
          <w:sz w:val="24"/>
          <w:szCs w:val="24"/>
          <w:highlight w:val="none"/>
        </w:rPr>
        <w:fldChar w:fldCharType="separate"/>
      </w:r>
      <w:r>
        <w:rPr>
          <w:color w:val="auto"/>
          <w:sz w:val="24"/>
          <w:szCs w:val="24"/>
          <w:highlight w:val="none"/>
        </w:rPr>
        <w:t>6</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_Toc14951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12.</w:t>
      </w:r>
      <w:r>
        <w:rPr>
          <w:rFonts w:hint="eastAsia" w:ascii="仿宋" w:hAnsi="仿宋" w:eastAsia="仿宋" w:cs="仿宋"/>
          <w:color w:val="auto"/>
          <w:sz w:val="24"/>
          <w:szCs w:val="24"/>
          <w:highlight w:val="none"/>
          <w:lang w:eastAsia="zh-CN"/>
        </w:rPr>
        <w:t>磋商保证金</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_Toc14951 \h </w:instrText>
      </w:r>
      <w:r>
        <w:rPr>
          <w:color w:val="auto"/>
          <w:sz w:val="24"/>
          <w:szCs w:val="24"/>
          <w:highlight w:val="none"/>
        </w:rPr>
        <w:fldChar w:fldCharType="separate"/>
      </w:r>
      <w:r>
        <w:rPr>
          <w:color w:val="auto"/>
          <w:sz w:val="24"/>
          <w:szCs w:val="24"/>
          <w:highlight w:val="none"/>
        </w:rPr>
        <w:t>7</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_Toc17337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13.投标有效期</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_Toc17337 \h </w:instrText>
      </w:r>
      <w:r>
        <w:rPr>
          <w:color w:val="auto"/>
          <w:sz w:val="24"/>
          <w:szCs w:val="24"/>
          <w:highlight w:val="none"/>
        </w:rPr>
        <w:fldChar w:fldCharType="separate"/>
      </w:r>
      <w:r>
        <w:rPr>
          <w:color w:val="auto"/>
          <w:sz w:val="24"/>
          <w:szCs w:val="24"/>
          <w:highlight w:val="none"/>
        </w:rPr>
        <w:t>8</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_Toc28340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14.</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的签署及规定</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_Toc28340 \h </w:instrText>
      </w:r>
      <w:r>
        <w:rPr>
          <w:color w:val="auto"/>
          <w:sz w:val="24"/>
          <w:szCs w:val="24"/>
          <w:highlight w:val="none"/>
        </w:rPr>
        <w:fldChar w:fldCharType="separate"/>
      </w:r>
      <w:r>
        <w:rPr>
          <w:color w:val="auto"/>
          <w:sz w:val="24"/>
          <w:szCs w:val="24"/>
          <w:highlight w:val="none"/>
        </w:rPr>
        <w:t>8</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8"/>
        <w:pageBreakBefore w:val="0"/>
        <w:widowControl w:val="0"/>
        <w:tabs>
          <w:tab w:val="right" w:leader="dot" w:pos="8312"/>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_Toc31570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 xml:space="preserve">四   </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的递交</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_Toc31570 \h </w:instrText>
      </w:r>
      <w:r>
        <w:rPr>
          <w:color w:val="auto"/>
          <w:sz w:val="24"/>
          <w:szCs w:val="24"/>
          <w:highlight w:val="none"/>
        </w:rPr>
        <w:fldChar w:fldCharType="separate"/>
      </w:r>
      <w:r>
        <w:rPr>
          <w:color w:val="auto"/>
          <w:sz w:val="24"/>
          <w:szCs w:val="24"/>
          <w:highlight w:val="none"/>
        </w:rPr>
        <w:t>8</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_Toc22296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15.</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的密封和标记</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_Toc22296 \h </w:instrText>
      </w:r>
      <w:r>
        <w:rPr>
          <w:color w:val="auto"/>
          <w:sz w:val="24"/>
          <w:szCs w:val="24"/>
          <w:highlight w:val="none"/>
        </w:rPr>
        <w:fldChar w:fldCharType="separate"/>
      </w:r>
      <w:r>
        <w:rPr>
          <w:color w:val="auto"/>
          <w:sz w:val="24"/>
          <w:szCs w:val="24"/>
          <w:highlight w:val="none"/>
        </w:rPr>
        <w:t>8</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_Toc2167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16.投标截止</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_Toc2167 \h </w:instrText>
      </w:r>
      <w:r>
        <w:rPr>
          <w:color w:val="auto"/>
          <w:sz w:val="24"/>
          <w:szCs w:val="24"/>
          <w:highlight w:val="none"/>
        </w:rPr>
        <w:fldChar w:fldCharType="separate"/>
      </w:r>
      <w:r>
        <w:rPr>
          <w:color w:val="auto"/>
          <w:sz w:val="24"/>
          <w:szCs w:val="24"/>
          <w:highlight w:val="none"/>
        </w:rPr>
        <w:t>8</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_Toc26870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17.</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的接收、修改与撤回</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_Toc26870 \h </w:instrText>
      </w:r>
      <w:r>
        <w:rPr>
          <w:color w:val="auto"/>
          <w:sz w:val="24"/>
          <w:szCs w:val="24"/>
          <w:highlight w:val="none"/>
        </w:rPr>
        <w:fldChar w:fldCharType="separate"/>
      </w:r>
      <w:r>
        <w:rPr>
          <w:color w:val="auto"/>
          <w:sz w:val="24"/>
          <w:szCs w:val="24"/>
          <w:highlight w:val="none"/>
        </w:rPr>
        <w:t>9</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8"/>
        <w:pageBreakBefore w:val="0"/>
        <w:widowControl w:val="0"/>
        <w:tabs>
          <w:tab w:val="right" w:leader="dot" w:pos="8312"/>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_Toc24979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五   开标及评标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_Toc24979 \h </w:instrText>
      </w:r>
      <w:r>
        <w:rPr>
          <w:color w:val="auto"/>
          <w:sz w:val="24"/>
          <w:szCs w:val="24"/>
          <w:highlight w:val="none"/>
        </w:rPr>
        <w:fldChar w:fldCharType="separate"/>
      </w:r>
      <w:r>
        <w:rPr>
          <w:color w:val="auto"/>
          <w:sz w:val="24"/>
          <w:szCs w:val="24"/>
          <w:highlight w:val="none"/>
        </w:rPr>
        <w:t>9</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_Toc417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18.开标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_Toc417 \h </w:instrText>
      </w:r>
      <w:r>
        <w:rPr>
          <w:color w:val="auto"/>
          <w:sz w:val="24"/>
          <w:szCs w:val="24"/>
          <w:highlight w:val="none"/>
        </w:rPr>
        <w:fldChar w:fldCharType="separate"/>
      </w:r>
      <w:r>
        <w:rPr>
          <w:color w:val="auto"/>
          <w:sz w:val="24"/>
          <w:szCs w:val="24"/>
          <w:highlight w:val="none"/>
        </w:rPr>
        <w:t>9</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_Toc15154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19.资格审查及组建</w:t>
      </w:r>
      <w:r>
        <w:rPr>
          <w:rFonts w:hint="eastAsia" w:ascii="仿宋" w:hAnsi="仿宋" w:eastAsia="仿宋" w:cs="仿宋"/>
          <w:color w:val="auto"/>
          <w:sz w:val="24"/>
          <w:szCs w:val="24"/>
          <w:highlight w:val="none"/>
          <w:lang w:eastAsia="zh-CN"/>
        </w:rPr>
        <w:t>磋商小组</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_Toc15154 \h </w:instrText>
      </w:r>
      <w:r>
        <w:rPr>
          <w:color w:val="auto"/>
          <w:sz w:val="24"/>
          <w:szCs w:val="24"/>
          <w:highlight w:val="none"/>
        </w:rPr>
        <w:fldChar w:fldCharType="separate"/>
      </w:r>
      <w:r>
        <w:rPr>
          <w:color w:val="auto"/>
          <w:sz w:val="24"/>
          <w:szCs w:val="24"/>
          <w:highlight w:val="none"/>
        </w:rPr>
        <w:t>10</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_Toc2311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20.</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的符合性审查与澄清</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_Toc2311 \h </w:instrText>
      </w:r>
      <w:r>
        <w:rPr>
          <w:color w:val="auto"/>
          <w:sz w:val="24"/>
          <w:szCs w:val="24"/>
          <w:highlight w:val="none"/>
        </w:rPr>
        <w:fldChar w:fldCharType="separate"/>
      </w:r>
      <w:r>
        <w:rPr>
          <w:color w:val="auto"/>
          <w:sz w:val="24"/>
          <w:szCs w:val="24"/>
          <w:highlight w:val="none"/>
        </w:rPr>
        <w:t>10</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_Toc15825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21.投标偏离</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_Toc15825 \h </w:instrText>
      </w:r>
      <w:r>
        <w:rPr>
          <w:color w:val="auto"/>
          <w:sz w:val="24"/>
          <w:szCs w:val="24"/>
          <w:highlight w:val="none"/>
        </w:rPr>
        <w:fldChar w:fldCharType="separate"/>
      </w:r>
      <w:r>
        <w:rPr>
          <w:color w:val="auto"/>
          <w:sz w:val="24"/>
          <w:szCs w:val="24"/>
          <w:highlight w:val="none"/>
        </w:rPr>
        <w:t>11</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_Toc27970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22.投标无效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_Toc27970 \h </w:instrText>
      </w:r>
      <w:r>
        <w:rPr>
          <w:color w:val="auto"/>
          <w:sz w:val="24"/>
          <w:szCs w:val="24"/>
          <w:highlight w:val="none"/>
        </w:rPr>
        <w:fldChar w:fldCharType="separate"/>
      </w:r>
      <w:r>
        <w:rPr>
          <w:color w:val="auto"/>
          <w:sz w:val="24"/>
          <w:szCs w:val="24"/>
          <w:highlight w:val="none"/>
        </w:rPr>
        <w:t>11</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_Toc5678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23.比较与评价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_Toc5678 \h </w:instrText>
      </w:r>
      <w:r>
        <w:rPr>
          <w:color w:val="auto"/>
          <w:sz w:val="24"/>
          <w:szCs w:val="24"/>
          <w:highlight w:val="none"/>
        </w:rPr>
        <w:fldChar w:fldCharType="separate"/>
      </w:r>
      <w:r>
        <w:rPr>
          <w:color w:val="auto"/>
          <w:sz w:val="24"/>
          <w:szCs w:val="24"/>
          <w:highlight w:val="none"/>
        </w:rPr>
        <w:t>12</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_Toc21406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24.废标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_Toc21406 \h </w:instrText>
      </w:r>
      <w:r>
        <w:rPr>
          <w:color w:val="auto"/>
          <w:sz w:val="24"/>
          <w:szCs w:val="24"/>
          <w:highlight w:val="none"/>
        </w:rPr>
        <w:fldChar w:fldCharType="separate"/>
      </w:r>
      <w:r>
        <w:rPr>
          <w:color w:val="auto"/>
          <w:sz w:val="24"/>
          <w:szCs w:val="24"/>
          <w:highlight w:val="none"/>
        </w:rPr>
        <w:t>13</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_Toc6371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25.保密原则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_Toc6371 \h </w:instrText>
      </w:r>
      <w:r>
        <w:rPr>
          <w:color w:val="auto"/>
          <w:sz w:val="24"/>
          <w:szCs w:val="24"/>
          <w:highlight w:val="none"/>
        </w:rPr>
        <w:fldChar w:fldCharType="separate"/>
      </w:r>
      <w:r>
        <w:rPr>
          <w:color w:val="auto"/>
          <w:sz w:val="24"/>
          <w:szCs w:val="24"/>
          <w:highlight w:val="none"/>
        </w:rPr>
        <w:t>13</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8"/>
        <w:pageBreakBefore w:val="0"/>
        <w:widowControl w:val="0"/>
        <w:tabs>
          <w:tab w:val="right" w:leader="dot" w:pos="8312"/>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_Toc7622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六   确定中标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_Toc7622 \h </w:instrText>
      </w:r>
      <w:r>
        <w:rPr>
          <w:color w:val="auto"/>
          <w:sz w:val="24"/>
          <w:szCs w:val="24"/>
          <w:highlight w:val="none"/>
        </w:rPr>
        <w:fldChar w:fldCharType="separate"/>
      </w:r>
      <w:r>
        <w:rPr>
          <w:color w:val="auto"/>
          <w:sz w:val="24"/>
          <w:szCs w:val="24"/>
          <w:highlight w:val="none"/>
        </w:rPr>
        <w:t>13</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_Toc26808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26.中标候选人的确定原则及标准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_Toc26808 \h </w:instrText>
      </w:r>
      <w:r>
        <w:rPr>
          <w:color w:val="auto"/>
          <w:sz w:val="24"/>
          <w:szCs w:val="24"/>
          <w:highlight w:val="none"/>
        </w:rPr>
        <w:fldChar w:fldCharType="separate"/>
      </w:r>
      <w:r>
        <w:rPr>
          <w:color w:val="auto"/>
          <w:sz w:val="24"/>
          <w:szCs w:val="24"/>
          <w:highlight w:val="none"/>
        </w:rPr>
        <w:t>13</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_Toc13316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27.确定中标候选人和中标人</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_Toc13316 \h </w:instrText>
      </w:r>
      <w:r>
        <w:rPr>
          <w:color w:val="auto"/>
          <w:sz w:val="24"/>
          <w:szCs w:val="24"/>
          <w:highlight w:val="none"/>
        </w:rPr>
        <w:fldChar w:fldCharType="separate"/>
      </w:r>
      <w:r>
        <w:rPr>
          <w:color w:val="auto"/>
          <w:sz w:val="24"/>
          <w:szCs w:val="24"/>
          <w:highlight w:val="none"/>
        </w:rPr>
        <w:t>13</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_Toc25319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28.采购任务取消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_Toc25319 \h </w:instrText>
      </w:r>
      <w:r>
        <w:rPr>
          <w:color w:val="auto"/>
          <w:sz w:val="24"/>
          <w:szCs w:val="24"/>
          <w:highlight w:val="none"/>
        </w:rPr>
        <w:fldChar w:fldCharType="separate"/>
      </w:r>
      <w:r>
        <w:rPr>
          <w:color w:val="auto"/>
          <w:sz w:val="24"/>
          <w:szCs w:val="24"/>
          <w:highlight w:val="none"/>
        </w:rPr>
        <w:t>13</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_Toc9309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29.中标通知书和</w:t>
      </w:r>
      <w:r>
        <w:rPr>
          <w:rFonts w:hint="eastAsia" w:ascii="仿宋" w:hAnsi="仿宋" w:eastAsia="仿宋" w:cs="仿宋"/>
          <w:color w:val="auto"/>
          <w:sz w:val="24"/>
          <w:szCs w:val="24"/>
          <w:highlight w:val="none"/>
          <w:lang w:val="en-US" w:eastAsia="zh-CN"/>
        </w:rPr>
        <w:t>中</w:t>
      </w:r>
      <w:r>
        <w:rPr>
          <w:rFonts w:hint="eastAsia" w:ascii="仿宋" w:hAnsi="仿宋" w:eastAsia="仿宋" w:cs="仿宋"/>
          <w:color w:val="auto"/>
          <w:sz w:val="24"/>
          <w:szCs w:val="24"/>
          <w:highlight w:val="none"/>
        </w:rPr>
        <w:t>标结果通知书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_Toc9309 \h </w:instrText>
      </w:r>
      <w:r>
        <w:rPr>
          <w:color w:val="auto"/>
          <w:sz w:val="24"/>
          <w:szCs w:val="24"/>
          <w:highlight w:val="none"/>
        </w:rPr>
        <w:fldChar w:fldCharType="separate"/>
      </w:r>
      <w:r>
        <w:rPr>
          <w:color w:val="auto"/>
          <w:sz w:val="24"/>
          <w:szCs w:val="24"/>
          <w:highlight w:val="none"/>
        </w:rPr>
        <w:t>14</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_Toc13387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30.签订合同</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_Toc13387 \h </w:instrText>
      </w:r>
      <w:r>
        <w:rPr>
          <w:color w:val="auto"/>
          <w:sz w:val="24"/>
          <w:szCs w:val="24"/>
          <w:highlight w:val="none"/>
        </w:rPr>
        <w:fldChar w:fldCharType="separate"/>
      </w:r>
      <w:r>
        <w:rPr>
          <w:color w:val="auto"/>
          <w:sz w:val="24"/>
          <w:szCs w:val="24"/>
          <w:highlight w:val="none"/>
        </w:rPr>
        <w:t>14</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_Toc2944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31.履约保证金</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_Toc2944 \h </w:instrText>
      </w:r>
      <w:r>
        <w:rPr>
          <w:color w:val="auto"/>
          <w:sz w:val="24"/>
          <w:szCs w:val="24"/>
          <w:highlight w:val="none"/>
        </w:rPr>
        <w:fldChar w:fldCharType="separate"/>
      </w:r>
      <w:r>
        <w:rPr>
          <w:color w:val="auto"/>
          <w:sz w:val="24"/>
          <w:szCs w:val="24"/>
          <w:highlight w:val="none"/>
        </w:rPr>
        <w:t>14</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_Toc9492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32.中标服务费</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_Toc9492 \h </w:instrText>
      </w:r>
      <w:r>
        <w:rPr>
          <w:color w:val="auto"/>
          <w:sz w:val="24"/>
          <w:szCs w:val="24"/>
          <w:highlight w:val="none"/>
        </w:rPr>
        <w:fldChar w:fldCharType="separate"/>
      </w:r>
      <w:r>
        <w:rPr>
          <w:color w:val="auto"/>
          <w:sz w:val="24"/>
          <w:szCs w:val="24"/>
          <w:highlight w:val="none"/>
        </w:rPr>
        <w:t>14</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_Toc7729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33.政府采购信用担保</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_Toc7729 \h </w:instrText>
      </w:r>
      <w:r>
        <w:rPr>
          <w:color w:val="auto"/>
          <w:sz w:val="24"/>
          <w:szCs w:val="24"/>
          <w:highlight w:val="none"/>
        </w:rPr>
        <w:fldChar w:fldCharType="separate"/>
      </w:r>
      <w:r>
        <w:rPr>
          <w:color w:val="auto"/>
          <w:sz w:val="24"/>
          <w:szCs w:val="24"/>
          <w:highlight w:val="none"/>
        </w:rPr>
        <w:t>14</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_Toc14079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34.廉洁自律规定</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_Toc14079 \h </w:instrText>
      </w:r>
      <w:r>
        <w:rPr>
          <w:color w:val="auto"/>
          <w:sz w:val="24"/>
          <w:szCs w:val="24"/>
          <w:highlight w:val="none"/>
        </w:rPr>
        <w:fldChar w:fldCharType="separate"/>
      </w:r>
      <w:r>
        <w:rPr>
          <w:color w:val="auto"/>
          <w:sz w:val="24"/>
          <w:szCs w:val="24"/>
          <w:highlight w:val="none"/>
        </w:rPr>
        <w:t>15</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_Toc7964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35.人员回避</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_Toc7964 \h </w:instrText>
      </w:r>
      <w:r>
        <w:rPr>
          <w:color w:val="auto"/>
          <w:sz w:val="24"/>
          <w:szCs w:val="24"/>
          <w:highlight w:val="none"/>
        </w:rPr>
        <w:fldChar w:fldCharType="separate"/>
      </w:r>
      <w:r>
        <w:rPr>
          <w:color w:val="auto"/>
          <w:sz w:val="24"/>
          <w:szCs w:val="24"/>
          <w:highlight w:val="none"/>
        </w:rPr>
        <w:t>15</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_Toc21087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36.质疑与接收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_Toc21087 \h </w:instrText>
      </w:r>
      <w:r>
        <w:rPr>
          <w:color w:val="auto"/>
          <w:sz w:val="24"/>
          <w:szCs w:val="24"/>
          <w:highlight w:val="none"/>
        </w:rPr>
        <w:fldChar w:fldCharType="separate"/>
      </w:r>
      <w:r>
        <w:rPr>
          <w:color w:val="auto"/>
          <w:sz w:val="24"/>
          <w:szCs w:val="24"/>
          <w:highlight w:val="none"/>
        </w:rPr>
        <w:t>15</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8"/>
        <w:pageBreakBefore w:val="0"/>
        <w:widowControl w:val="0"/>
        <w:tabs>
          <w:tab w:val="right" w:leader="dot" w:pos="8312"/>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_Toc11316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附件1：履约保证金保函（格式）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_Toc11316 \h </w:instrText>
      </w:r>
      <w:r>
        <w:rPr>
          <w:color w:val="auto"/>
          <w:sz w:val="24"/>
          <w:szCs w:val="24"/>
          <w:highlight w:val="none"/>
        </w:rPr>
        <w:fldChar w:fldCharType="separate"/>
      </w:r>
      <w:r>
        <w:rPr>
          <w:color w:val="auto"/>
          <w:sz w:val="24"/>
          <w:szCs w:val="24"/>
          <w:highlight w:val="none"/>
        </w:rPr>
        <w:t>19</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8"/>
        <w:pageBreakBefore w:val="0"/>
        <w:widowControl w:val="0"/>
        <w:tabs>
          <w:tab w:val="right" w:leader="dot" w:pos="8312"/>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_Toc24712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附件2：履约担保函格式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_Toc24712 \h </w:instrText>
      </w:r>
      <w:r>
        <w:rPr>
          <w:color w:val="auto"/>
          <w:sz w:val="24"/>
          <w:szCs w:val="24"/>
          <w:highlight w:val="none"/>
        </w:rPr>
        <w:fldChar w:fldCharType="separate"/>
      </w:r>
      <w:r>
        <w:rPr>
          <w:color w:val="auto"/>
          <w:sz w:val="24"/>
          <w:szCs w:val="24"/>
          <w:highlight w:val="none"/>
        </w:rPr>
        <w:t>20</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8"/>
        <w:pageBreakBefore w:val="0"/>
        <w:widowControl w:val="0"/>
        <w:tabs>
          <w:tab w:val="right" w:leader="dot" w:pos="8312"/>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_Toc26630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（采用政府采购信用担保形式时使用）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_Toc26630 \h </w:instrText>
      </w:r>
      <w:r>
        <w:rPr>
          <w:color w:val="auto"/>
          <w:sz w:val="24"/>
          <w:szCs w:val="24"/>
          <w:highlight w:val="none"/>
        </w:rPr>
        <w:fldChar w:fldCharType="separate"/>
      </w:r>
      <w:r>
        <w:rPr>
          <w:color w:val="auto"/>
          <w:sz w:val="24"/>
          <w:szCs w:val="24"/>
          <w:highlight w:val="none"/>
        </w:rPr>
        <w:t>20</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6"/>
        <w:pageBreakBefore w:val="0"/>
        <w:widowControl w:val="0"/>
        <w:tabs>
          <w:tab w:val="right" w:leader="dot" w:pos="8312"/>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_Toc26189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lang w:val="en-US" w:eastAsia="zh-CN"/>
        </w:rPr>
        <w:t xml:space="preserve">第2章 </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_Toc26189 \h </w:instrText>
      </w:r>
      <w:r>
        <w:rPr>
          <w:color w:val="auto"/>
          <w:sz w:val="24"/>
          <w:szCs w:val="24"/>
          <w:highlight w:val="none"/>
        </w:rPr>
        <w:fldChar w:fldCharType="separate"/>
      </w:r>
      <w:r>
        <w:rPr>
          <w:color w:val="auto"/>
          <w:sz w:val="24"/>
          <w:szCs w:val="24"/>
          <w:highlight w:val="none"/>
        </w:rPr>
        <w:t>22</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8"/>
        <w:pageBreakBefore w:val="0"/>
        <w:widowControl w:val="0"/>
        <w:tabs>
          <w:tab w:val="right" w:leader="dot" w:pos="8312"/>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_Toc26281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第一部分 开标一览表及资格证明文件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_Toc26281 \h </w:instrText>
      </w:r>
      <w:r>
        <w:rPr>
          <w:color w:val="auto"/>
          <w:sz w:val="24"/>
          <w:szCs w:val="24"/>
          <w:highlight w:val="none"/>
        </w:rPr>
        <w:fldChar w:fldCharType="separate"/>
      </w:r>
      <w:r>
        <w:rPr>
          <w:color w:val="auto"/>
          <w:sz w:val="24"/>
          <w:szCs w:val="24"/>
          <w:highlight w:val="none"/>
        </w:rPr>
        <w:t>22</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8"/>
        <w:pageBreakBefore w:val="0"/>
        <w:widowControl w:val="0"/>
        <w:tabs>
          <w:tab w:val="right" w:leader="dot" w:pos="8312"/>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_Toc10727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第二部分  商务及技术文件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_Toc10727 \h </w:instrText>
      </w:r>
      <w:r>
        <w:rPr>
          <w:color w:val="auto"/>
          <w:sz w:val="24"/>
          <w:szCs w:val="24"/>
          <w:highlight w:val="none"/>
        </w:rPr>
        <w:fldChar w:fldCharType="separate"/>
      </w:r>
      <w:r>
        <w:rPr>
          <w:color w:val="auto"/>
          <w:sz w:val="24"/>
          <w:szCs w:val="24"/>
          <w:highlight w:val="none"/>
        </w:rPr>
        <w:t>31</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6"/>
        <w:pageBreakBefore w:val="0"/>
        <w:widowControl w:val="0"/>
        <w:tabs>
          <w:tab w:val="right" w:leader="dot" w:pos="8312"/>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_Toc5125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lang w:val="en-US" w:eastAsia="zh-CN"/>
        </w:rPr>
        <w:t>第3章 竞争性磋商公告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_Toc5125 \h </w:instrText>
      </w:r>
      <w:r>
        <w:rPr>
          <w:color w:val="auto"/>
          <w:sz w:val="24"/>
          <w:szCs w:val="24"/>
          <w:highlight w:val="none"/>
        </w:rPr>
        <w:fldChar w:fldCharType="separate"/>
      </w:r>
      <w:r>
        <w:rPr>
          <w:color w:val="auto"/>
          <w:sz w:val="24"/>
          <w:szCs w:val="24"/>
          <w:highlight w:val="none"/>
        </w:rPr>
        <w:t>43</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6"/>
        <w:pageBreakBefore w:val="0"/>
        <w:widowControl w:val="0"/>
        <w:tabs>
          <w:tab w:val="right" w:leader="dot" w:pos="8312"/>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_Toc17489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lang w:val="en-US" w:eastAsia="zh-CN"/>
        </w:rPr>
        <w:t>第4章</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须知资料表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_Toc17489 \h </w:instrText>
      </w:r>
      <w:r>
        <w:rPr>
          <w:color w:val="auto"/>
          <w:sz w:val="24"/>
          <w:szCs w:val="24"/>
          <w:highlight w:val="none"/>
        </w:rPr>
        <w:fldChar w:fldCharType="separate"/>
      </w:r>
      <w:r>
        <w:rPr>
          <w:color w:val="auto"/>
          <w:sz w:val="24"/>
          <w:szCs w:val="24"/>
          <w:highlight w:val="none"/>
        </w:rPr>
        <w:t>43</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6"/>
        <w:pageBreakBefore w:val="0"/>
        <w:widowControl w:val="0"/>
        <w:tabs>
          <w:tab w:val="right" w:leader="dot" w:pos="8312"/>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_Toc12237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lang w:val="en-US" w:eastAsia="zh-CN"/>
        </w:rPr>
        <w:t>第5章</w:t>
      </w:r>
      <w:r>
        <w:rPr>
          <w:rFonts w:hint="eastAsia" w:ascii="仿宋" w:hAnsi="仿宋" w:eastAsia="仿宋" w:cs="仿宋"/>
          <w:color w:val="auto"/>
          <w:sz w:val="24"/>
          <w:szCs w:val="24"/>
          <w:highlight w:val="none"/>
        </w:rPr>
        <w:t>服务需求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_Toc12237 \h </w:instrText>
      </w:r>
      <w:r>
        <w:rPr>
          <w:color w:val="auto"/>
          <w:sz w:val="24"/>
          <w:szCs w:val="24"/>
          <w:highlight w:val="none"/>
        </w:rPr>
        <w:fldChar w:fldCharType="separate"/>
      </w:r>
      <w:r>
        <w:rPr>
          <w:color w:val="auto"/>
          <w:sz w:val="24"/>
          <w:szCs w:val="24"/>
          <w:highlight w:val="none"/>
        </w:rPr>
        <w:t>52</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6"/>
        <w:pageBreakBefore w:val="0"/>
        <w:widowControl w:val="0"/>
        <w:tabs>
          <w:tab w:val="right" w:leader="dot" w:pos="8312"/>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_Toc998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lang w:val="en-US" w:eastAsia="zh-CN"/>
        </w:rPr>
        <w:t>第6章</w:t>
      </w:r>
      <w:r>
        <w:rPr>
          <w:rFonts w:hint="eastAsia" w:ascii="仿宋" w:hAnsi="仿宋" w:eastAsia="仿宋" w:cs="仿宋"/>
          <w:color w:val="auto"/>
          <w:sz w:val="24"/>
          <w:szCs w:val="24"/>
          <w:highlight w:val="none"/>
        </w:rPr>
        <w:t>评标方法和标准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_Toc998 \h </w:instrText>
      </w:r>
      <w:r>
        <w:rPr>
          <w:color w:val="auto"/>
          <w:sz w:val="24"/>
          <w:szCs w:val="24"/>
          <w:highlight w:val="none"/>
        </w:rPr>
        <w:fldChar w:fldCharType="separate"/>
      </w:r>
      <w:r>
        <w:rPr>
          <w:color w:val="auto"/>
          <w:sz w:val="24"/>
          <w:szCs w:val="24"/>
          <w:highlight w:val="none"/>
        </w:rPr>
        <w:t>67</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6"/>
        <w:pageBreakBefore w:val="0"/>
        <w:widowControl w:val="0"/>
        <w:tabs>
          <w:tab w:val="right" w:leader="dot" w:pos="8312"/>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_Toc11722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lang w:val="en-US" w:eastAsia="zh-CN"/>
        </w:rPr>
        <w:t>第7章</w:t>
      </w:r>
      <w:r>
        <w:rPr>
          <w:rFonts w:hint="eastAsia" w:ascii="仿宋" w:hAnsi="仿宋" w:eastAsia="仿宋" w:cs="仿宋"/>
          <w:color w:val="auto"/>
          <w:sz w:val="24"/>
          <w:szCs w:val="24"/>
          <w:highlight w:val="none"/>
        </w:rPr>
        <w:t>政府采购合同</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_Toc11722 \h </w:instrText>
      </w:r>
      <w:r>
        <w:rPr>
          <w:color w:val="auto"/>
          <w:sz w:val="24"/>
          <w:szCs w:val="24"/>
          <w:highlight w:val="none"/>
        </w:rPr>
        <w:fldChar w:fldCharType="separate"/>
      </w:r>
      <w:r>
        <w:rPr>
          <w:color w:val="auto"/>
          <w:sz w:val="24"/>
          <w:szCs w:val="24"/>
          <w:highlight w:val="none"/>
        </w:rPr>
        <w:t>77</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3"/>
        <w:pageBreakBefore w:val="0"/>
        <w:widowControl w:val="0"/>
        <w:numPr>
          <w:ilvl w:val="0"/>
          <w:numId w:val="0"/>
        </w:numPr>
        <w:tabs>
          <w:tab w:val="left" w:pos="0"/>
        </w:tabs>
        <w:kinsoku/>
        <w:wordWrap/>
        <w:overflowPunct/>
        <w:topLinePunct w:val="0"/>
        <w:bidi w:val="0"/>
        <w:snapToGrid/>
        <w:spacing w:before="0" w:after="0" w:line="360" w:lineRule="exact"/>
        <w:ind w:left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fldChar w:fldCharType="end"/>
      </w:r>
      <w:bookmarkStart w:id="0" w:name="_Toc216582804"/>
    </w:p>
    <w:p>
      <w:pPr>
        <w:pStyle w:val="3"/>
        <w:numPr>
          <w:ilvl w:val="0"/>
          <w:numId w:val="0"/>
        </w:numPr>
        <w:tabs>
          <w:tab w:val="left" w:pos="0"/>
        </w:tabs>
        <w:spacing w:before="0" w:after="0" w:line="240" w:lineRule="atLeast"/>
        <w:ind w:leftChars="0"/>
        <w:jc w:val="center"/>
        <w:rPr>
          <w:rFonts w:hint="eastAsia" w:ascii="仿宋" w:hAnsi="仿宋" w:eastAsia="仿宋" w:cs="仿宋"/>
          <w:color w:val="auto"/>
          <w:kern w:val="0"/>
          <w:szCs w:val="21"/>
          <w:highlight w:val="none"/>
        </w:rPr>
      </w:pPr>
    </w:p>
    <w:p>
      <w:pPr>
        <w:pStyle w:val="3"/>
        <w:numPr>
          <w:ilvl w:val="0"/>
          <w:numId w:val="0"/>
        </w:numPr>
        <w:tabs>
          <w:tab w:val="left" w:pos="0"/>
        </w:tabs>
        <w:spacing w:before="0" w:after="0" w:line="240" w:lineRule="atLeast"/>
        <w:ind w:leftChars="0"/>
        <w:jc w:val="center"/>
        <w:rPr>
          <w:rFonts w:hint="eastAsia" w:ascii="仿宋" w:hAnsi="仿宋" w:eastAsia="仿宋" w:cs="仿宋"/>
          <w:color w:val="auto"/>
          <w:kern w:val="0"/>
          <w:szCs w:val="21"/>
          <w:highlight w:val="none"/>
        </w:rPr>
      </w:pPr>
    </w:p>
    <w:p>
      <w:pPr>
        <w:pStyle w:val="3"/>
        <w:numPr>
          <w:ilvl w:val="0"/>
          <w:numId w:val="0"/>
        </w:numPr>
        <w:tabs>
          <w:tab w:val="left" w:pos="0"/>
        </w:tabs>
        <w:spacing w:before="0" w:after="0" w:line="240" w:lineRule="atLeast"/>
        <w:ind w:leftChars="0"/>
        <w:jc w:val="center"/>
        <w:rPr>
          <w:rFonts w:hint="eastAsia" w:ascii="仿宋" w:hAnsi="仿宋" w:eastAsia="仿宋" w:cs="仿宋"/>
          <w:color w:val="auto"/>
          <w:kern w:val="0"/>
          <w:szCs w:val="21"/>
          <w:highlight w:val="none"/>
        </w:rPr>
      </w:pPr>
    </w:p>
    <w:p>
      <w:pPr>
        <w:pStyle w:val="3"/>
        <w:numPr>
          <w:ilvl w:val="0"/>
          <w:numId w:val="0"/>
        </w:numPr>
        <w:tabs>
          <w:tab w:val="left" w:pos="0"/>
        </w:tabs>
        <w:spacing w:before="0" w:after="0" w:line="240" w:lineRule="atLeast"/>
        <w:ind w:leftChars="0"/>
        <w:jc w:val="center"/>
        <w:rPr>
          <w:rFonts w:hint="eastAsia" w:ascii="仿宋" w:hAnsi="仿宋" w:eastAsia="仿宋" w:cs="仿宋"/>
          <w:color w:val="auto"/>
          <w:kern w:val="0"/>
          <w:szCs w:val="21"/>
          <w:highlight w:val="none"/>
        </w:rPr>
      </w:pPr>
    </w:p>
    <w:p>
      <w:pPr>
        <w:pStyle w:val="3"/>
        <w:numPr>
          <w:ilvl w:val="0"/>
          <w:numId w:val="0"/>
        </w:numPr>
        <w:tabs>
          <w:tab w:val="left" w:pos="0"/>
        </w:tabs>
        <w:spacing w:before="0" w:after="0" w:line="240" w:lineRule="atLeast"/>
        <w:ind w:leftChars="0"/>
        <w:jc w:val="center"/>
        <w:rPr>
          <w:rFonts w:hint="eastAsia" w:ascii="仿宋" w:hAnsi="仿宋" w:eastAsia="仿宋" w:cs="仿宋"/>
          <w:color w:val="auto"/>
          <w:kern w:val="0"/>
          <w:szCs w:val="21"/>
          <w:highlight w:val="none"/>
        </w:rPr>
      </w:pPr>
    </w:p>
    <w:p>
      <w:pPr>
        <w:pStyle w:val="3"/>
        <w:numPr>
          <w:ilvl w:val="0"/>
          <w:numId w:val="0"/>
        </w:numPr>
        <w:tabs>
          <w:tab w:val="left" w:pos="0"/>
        </w:tabs>
        <w:spacing w:before="0" w:after="0" w:line="240" w:lineRule="atLeast"/>
        <w:ind w:leftChars="0"/>
        <w:jc w:val="center"/>
        <w:rPr>
          <w:rFonts w:hint="eastAsia" w:ascii="仿宋" w:hAnsi="仿宋" w:eastAsia="仿宋" w:cs="仿宋"/>
          <w:color w:val="auto"/>
          <w:kern w:val="0"/>
          <w:szCs w:val="21"/>
          <w:highlight w:val="none"/>
        </w:rPr>
      </w:pPr>
    </w:p>
    <w:p>
      <w:pPr>
        <w:pStyle w:val="3"/>
        <w:numPr>
          <w:ilvl w:val="0"/>
          <w:numId w:val="0"/>
        </w:numPr>
        <w:tabs>
          <w:tab w:val="left" w:pos="0"/>
        </w:tabs>
        <w:spacing w:before="0" w:after="0" w:line="240" w:lineRule="atLeast"/>
        <w:ind w:leftChars="0"/>
        <w:jc w:val="center"/>
        <w:rPr>
          <w:rFonts w:hint="eastAsia" w:ascii="仿宋" w:hAnsi="仿宋" w:eastAsia="仿宋" w:cs="仿宋"/>
          <w:color w:val="auto"/>
          <w:kern w:val="0"/>
          <w:szCs w:val="21"/>
          <w:highlight w:val="none"/>
        </w:rPr>
      </w:pPr>
    </w:p>
    <w:p>
      <w:pPr>
        <w:pStyle w:val="3"/>
        <w:numPr>
          <w:ilvl w:val="0"/>
          <w:numId w:val="0"/>
        </w:numPr>
        <w:tabs>
          <w:tab w:val="left" w:pos="0"/>
        </w:tabs>
        <w:spacing w:before="0" w:after="0" w:line="240" w:lineRule="atLeast"/>
        <w:ind w:leftChars="0"/>
        <w:jc w:val="center"/>
        <w:rPr>
          <w:rFonts w:hint="eastAsia" w:ascii="仿宋" w:hAnsi="仿宋" w:eastAsia="仿宋" w:cs="仿宋"/>
          <w:color w:val="auto"/>
          <w:kern w:val="0"/>
          <w:szCs w:val="21"/>
          <w:highlight w:val="none"/>
        </w:rPr>
      </w:pPr>
    </w:p>
    <w:p>
      <w:pPr>
        <w:rPr>
          <w:rFonts w:hint="eastAsia" w:ascii="仿宋" w:hAnsi="仿宋" w:eastAsia="仿宋" w:cs="仿宋"/>
          <w:color w:val="auto"/>
          <w:kern w:val="0"/>
          <w:szCs w:val="21"/>
          <w:highlight w:val="none"/>
        </w:rPr>
      </w:pPr>
    </w:p>
    <w:p>
      <w:pPr>
        <w:pStyle w:val="4"/>
        <w:rPr>
          <w:rFonts w:hint="eastAsia" w:ascii="仿宋" w:hAnsi="仿宋" w:eastAsia="仿宋" w:cs="仿宋"/>
          <w:color w:val="auto"/>
          <w:kern w:val="0"/>
          <w:szCs w:val="21"/>
          <w:highlight w:val="none"/>
        </w:rPr>
      </w:pPr>
    </w:p>
    <w:p>
      <w:pPr>
        <w:rPr>
          <w:rFonts w:hint="eastAsia" w:ascii="仿宋" w:hAnsi="仿宋" w:eastAsia="仿宋" w:cs="仿宋"/>
          <w:color w:val="auto"/>
          <w:kern w:val="0"/>
          <w:szCs w:val="21"/>
          <w:highlight w:val="none"/>
        </w:rPr>
      </w:pPr>
    </w:p>
    <w:p>
      <w:pPr>
        <w:pStyle w:val="3"/>
        <w:pageBreakBefore w:val="0"/>
        <w:widowControl w:val="0"/>
        <w:numPr>
          <w:ilvl w:val="0"/>
          <w:numId w:val="0"/>
        </w:numPr>
        <w:tabs>
          <w:tab w:val="left" w:pos="0"/>
        </w:tabs>
        <w:kinsoku/>
        <w:wordWrap/>
        <w:overflowPunct/>
        <w:topLinePunct w:val="0"/>
        <w:bidi w:val="0"/>
        <w:snapToGrid/>
        <w:spacing w:before="0" w:after="0" w:line="360" w:lineRule="auto"/>
        <w:ind w:leftChars="0"/>
        <w:jc w:val="center"/>
        <w:textAlignment w:val="auto"/>
        <w:rPr>
          <w:rFonts w:hint="eastAsia" w:ascii="仿宋" w:hAnsi="仿宋" w:eastAsia="仿宋" w:cs="仿宋"/>
          <w:color w:val="auto"/>
          <w:highlight w:val="none"/>
        </w:rPr>
      </w:pPr>
      <w:bookmarkStart w:id="1" w:name="_Toc17722"/>
      <w:r>
        <w:rPr>
          <w:rFonts w:hint="eastAsia" w:ascii="仿宋" w:hAnsi="仿宋" w:eastAsia="仿宋" w:cs="仿宋"/>
          <w:b/>
          <w:color w:val="auto"/>
          <w:highlight w:val="none"/>
          <w:lang w:val="en-US" w:eastAsia="zh-CN"/>
        </w:rPr>
        <w:br w:type="page"/>
      </w:r>
      <w:r>
        <w:rPr>
          <w:rFonts w:hint="eastAsia" w:ascii="仿宋" w:hAnsi="仿宋" w:eastAsia="仿宋" w:cs="仿宋"/>
          <w:b/>
          <w:color w:val="auto"/>
          <w:highlight w:val="none"/>
          <w:lang w:val="en-US" w:eastAsia="zh-CN"/>
        </w:rPr>
        <w:t>第1章</w:t>
      </w:r>
      <w:r>
        <w:rPr>
          <w:rFonts w:hint="eastAsia" w:ascii="仿宋" w:hAnsi="仿宋" w:eastAsia="仿宋" w:cs="仿宋"/>
          <w:b/>
          <w:color w:val="auto"/>
          <w:highlight w:val="none"/>
          <w:lang w:eastAsia="zh-CN"/>
        </w:rPr>
        <w:t xml:space="preserve"> </w:t>
      </w:r>
      <w:r>
        <w:rPr>
          <w:rFonts w:hint="eastAsia" w:ascii="仿宋" w:hAnsi="仿宋" w:eastAsia="仿宋" w:cs="仿宋"/>
          <w:color w:val="auto"/>
          <w:highlight w:val="none"/>
        </w:rPr>
        <w:t xml:space="preserve"> </w:t>
      </w:r>
      <w:bookmarkStart w:id="2" w:name="_Toc518923059"/>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须知</w:t>
      </w:r>
      <w:bookmarkEnd w:id="0"/>
      <w:bookmarkEnd w:id="1"/>
      <w:bookmarkEnd w:id="2"/>
    </w:p>
    <w:p>
      <w:pPr>
        <w:pStyle w:val="4"/>
        <w:pageBreakBefore w:val="0"/>
        <w:widowControl w:val="0"/>
        <w:kinsoku/>
        <w:wordWrap/>
        <w:overflowPunct/>
        <w:topLinePunct w:val="0"/>
        <w:bidi w:val="0"/>
        <w:snapToGrid/>
        <w:spacing w:before="0" w:line="360" w:lineRule="auto"/>
        <w:ind w:left="1080" w:leftChars="257" w:hanging="540"/>
        <w:textAlignment w:val="auto"/>
        <w:rPr>
          <w:rFonts w:hint="eastAsia" w:ascii="仿宋" w:hAnsi="仿宋" w:eastAsia="仿宋" w:cs="仿宋"/>
          <w:color w:val="auto"/>
          <w:highlight w:val="none"/>
        </w:rPr>
      </w:pPr>
      <w:bookmarkStart w:id="3" w:name="_Toc216582805"/>
      <w:bookmarkStart w:id="4" w:name="_Toc520356143"/>
      <w:bookmarkStart w:id="5" w:name="_Toc518923060"/>
      <w:bookmarkStart w:id="6" w:name="_Toc10803"/>
      <w:r>
        <w:rPr>
          <w:rFonts w:hint="eastAsia" w:ascii="仿宋" w:hAnsi="仿宋" w:eastAsia="仿宋" w:cs="仿宋"/>
          <w:color w:val="auto"/>
          <w:sz w:val="28"/>
          <w:highlight w:val="none"/>
        </w:rPr>
        <w:t xml:space="preserve">一   </w:t>
      </w:r>
      <w:bookmarkEnd w:id="3"/>
      <w:bookmarkEnd w:id="4"/>
      <w:r>
        <w:rPr>
          <w:rFonts w:hint="eastAsia" w:ascii="仿宋" w:hAnsi="仿宋" w:eastAsia="仿宋" w:cs="仿宋"/>
          <w:color w:val="auto"/>
          <w:sz w:val="28"/>
          <w:highlight w:val="none"/>
        </w:rPr>
        <w:t>总  则</w:t>
      </w:r>
      <w:bookmarkEnd w:id="5"/>
      <w:bookmarkEnd w:id="6"/>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lang w:eastAsia="zh-CN"/>
        </w:rPr>
      </w:pPr>
      <w:bookmarkStart w:id="7" w:name="_Toc518923061"/>
      <w:bookmarkStart w:id="8" w:name="_Toc520356144"/>
      <w:bookmarkStart w:id="9" w:name="_Toc13595"/>
      <w:r>
        <w:rPr>
          <w:rFonts w:hint="eastAsia" w:ascii="仿宋" w:hAnsi="仿宋" w:eastAsia="仿宋" w:cs="仿宋"/>
          <w:color w:val="auto"/>
          <w:highlight w:val="none"/>
          <w:u w:val="none"/>
        </w:rPr>
        <w:t>1.采购人、采购代理机构及</w:t>
      </w:r>
      <w:bookmarkEnd w:id="7"/>
      <w:bookmarkEnd w:id="8"/>
      <w:bookmarkEnd w:id="9"/>
      <w:r>
        <w:rPr>
          <w:rFonts w:hint="eastAsia" w:ascii="仿宋" w:hAnsi="仿宋" w:eastAsia="仿宋" w:cs="仿宋"/>
          <w:color w:val="auto"/>
          <w:highlight w:val="none"/>
          <w:u w:val="none"/>
          <w:lang w:eastAsia="zh-CN"/>
        </w:rPr>
        <w:t>投标人</w:t>
      </w:r>
    </w:p>
    <w:p>
      <w:pPr>
        <w:pageBreakBefore w:val="0"/>
        <w:widowControl w:val="0"/>
        <w:numPr>
          <w:ilvl w:val="1"/>
          <w:numId w:val="1"/>
        </w:numPr>
        <w:tabs>
          <w:tab w:val="left" w:pos="0"/>
          <w:tab w:val="clear" w:pos="900"/>
        </w:tabs>
        <w:kinsoku/>
        <w:wordWrap/>
        <w:overflowPunct/>
        <w:topLinePunct w:val="0"/>
        <w:bidi w:val="0"/>
        <w:snapToGrid/>
        <w:spacing w:line="360" w:lineRule="auto"/>
        <w:ind w:hanging="898"/>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采购人：是指依法开展政府采购活动的国家机关、事业单位、团体组织。</w:t>
      </w:r>
    </w:p>
    <w:p>
      <w:pPr>
        <w:pageBreakBefore w:val="0"/>
        <w:widowControl w:val="0"/>
        <w:tabs>
          <w:tab w:val="left" w:pos="0"/>
        </w:tabs>
        <w:kinsoku/>
        <w:wordWrap/>
        <w:overflowPunct/>
        <w:topLinePunct w:val="0"/>
        <w:bidi w:val="0"/>
        <w:snapToGrid/>
        <w:spacing w:line="360" w:lineRule="auto"/>
        <w:ind w:left="9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本项目的采购人见</w:t>
      </w:r>
      <w:r>
        <w:rPr>
          <w:rFonts w:hint="eastAsia" w:ascii="仿宋" w:hAnsi="仿宋" w:eastAsia="仿宋" w:cs="仿宋"/>
          <w:color w:val="auto"/>
          <w:sz w:val="24"/>
          <w:highlight w:val="none"/>
          <w:u w:val="single"/>
          <w:lang w:eastAsia="zh-CN"/>
        </w:rPr>
        <w:t>投标人</w:t>
      </w:r>
      <w:r>
        <w:rPr>
          <w:rFonts w:hint="eastAsia" w:ascii="仿宋" w:hAnsi="仿宋" w:eastAsia="仿宋" w:cs="仿宋"/>
          <w:color w:val="auto"/>
          <w:sz w:val="24"/>
          <w:highlight w:val="none"/>
          <w:u w:val="single"/>
        </w:rPr>
        <w:t>须知资料表</w:t>
      </w:r>
      <w:r>
        <w:rPr>
          <w:rFonts w:hint="eastAsia" w:ascii="仿宋" w:hAnsi="仿宋" w:eastAsia="仿宋" w:cs="仿宋"/>
          <w:color w:val="auto"/>
          <w:sz w:val="24"/>
          <w:highlight w:val="none"/>
        </w:rPr>
        <w:t>。</w:t>
      </w:r>
    </w:p>
    <w:p>
      <w:pPr>
        <w:pageBreakBefore w:val="0"/>
        <w:widowControl w:val="0"/>
        <w:numPr>
          <w:ilvl w:val="1"/>
          <w:numId w:val="1"/>
        </w:numPr>
        <w:tabs>
          <w:tab w:val="left" w:pos="0"/>
          <w:tab w:val="clear" w:pos="900"/>
        </w:tabs>
        <w:kinsoku/>
        <w:wordWrap/>
        <w:overflowPunct/>
        <w:topLinePunct w:val="0"/>
        <w:bidi w:val="0"/>
        <w:snapToGrid/>
        <w:spacing w:line="360" w:lineRule="auto"/>
        <w:ind w:hanging="898"/>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采购代理机构：是指集中采购机构或从事采购代理业务的社会中介机构。本项目的采购代理机构见</w:t>
      </w:r>
      <w:r>
        <w:rPr>
          <w:rFonts w:hint="eastAsia" w:ascii="仿宋" w:hAnsi="仿宋" w:eastAsia="仿宋" w:cs="仿宋"/>
          <w:color w:val="auto"/>
          <w:sz w:val="24"/>
          <w:highlight w:val="none"/>
          <w:u w:val="single"/>
          <w:lang w:eastAsia="zh-CN"/>
        </w:rPr>
        <w:t>投标人</w:t>
      </w:r>
      <w:r>
        <w:rPr>
          <w:rFonts w:hint="eastAsia" w:ascii="仿宋" w:hAnsi="仿宋" w:eastAsia="仿宋" w:cs="仿宋"/>
          <w:color w:val="auto"/>
          <w:sz w:val="24"/>
          <w:highlight w:val="none"/>
          <w:u w:val="single"/>
        </w:rPr>
        <w:t>须知资料表</w:t>
      </w:r>
      <w:r>
        <w:rPr>
          <w:rFonts w:hint="eastAsia" w:ascii="仿宋" w:hAnsi="仿宋" w:eastAsia="仿宋" w:cs="仿宋"/>
          <w:color w:val="auto"/>
          <w:sz w:val="24"/>
          <w:highlight w:val="none"/>
        </w:rPr>
        <w:t>。</w:t>
      </w:r>
    </w:p>
    <w:p>
      <w:pPr>
        <w:pageBreakBefore w:val="0"/>
        <w:widowControl w:val="0"/>
        <w:numPr>
          <w:ilvl w:val="1"/>
          <w:numId w:val="1"/>
        </w:numPr>
        <w:kinsoku/>
        <w:wordWrap/>
        <w:overflowPunct/>
        <w:topLinePunct w:val="0"/>
        <w:bidi w:val="0"/>
        <w:snapToGrid/>
        <w:spacing w:line="360" w:lineRule="auto"/>
        <w:ind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：是指向采购人提供货物、工程或者服务的法人、非法人组织或者自然人。本项目的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须满足以下条件：</w:t>
      </w:r>
    </w:p>
    <w:p>
      <w:pPr>
        <w:pageBreakBefore w:val="0"/>
        <w:widowControl w:val="0"/>
        <w:kinsoku/>
        <w:wordWrap/>
        <w:overflowPunct/>
        <w:topLinePunct w:val="0"/>
        <w:bidi w:val="0"/>
        <w:snapToGrid/>
        <w:spacing w:line="360" w:lineRule="auto"/>
        <w:ind w:left="850" w:hanging="849" w:hangingChars="354"/>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1.3.1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在中华人民共和国境内注册，能够独立承担民事责任，有生产或供应能力的本国</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1.3.2  具备《中华人民共和国政府采购法》第二十二条关于</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条件的规定，遵守本项目采购人本级和上级财政部门政府采购的有关规定。</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1.3.3   以采购代理机构认可的方式获得了本项目的</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1.3.4   符合</w:t>
      </w:r>
      <w:r>
        <w:rPr>
          <w:rFonts w:hint="eastAsia" w:ascii="仿宋" w:hAnsi="仿宋" w:eastAsia="仿宋" w:cs="仿宋"/>
          <w:color w:val="auto"/>
          <w:sz w:val="24"/>
          <w:highlight w:val="none"/>
          <w:u w:val="single"/>
          <w:lang w:eastAsia="zh-CN"/>
        </w:rPr>
        <w:t>投标人</w:t>
      </w:r>
      <w:r>
        <w:rPr>
          <w:rFonts w:hint="eastAsia" w:ascii="仿宋" w:hAnsi="仿宋" w:eastAsia="仿宋" w:cs="仿宋"/>
          <w:color w:val="auto"/>
          <w:sz w:val="24"/>
          <w:highlight w:val="none"/>
          <w:u w:val="single"/>
        </w:rPr>
        <w:t>须知资料表</w:t>
      </w:r>
      <w:r>
        <w:rPr>
          <w:rFonts w:hint="eastAsia" w:ascii="仿宋" w:hAnsi="仿宋" w:eastAsia="仿宋" w:cs="仿宋"/>
          <w:color w:val="auto"/>
          <w:sz w:val="24"/>
          <w:highlight w:val="none"/>
        </w:rPr>
        <w:t>中规定的其他要求。</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1.3.5   若</w:t>
      </w:r>
      <w:r>
        <w:rPr>
          <w:rFonts w:hint="eastAsia" w:ascii="仿宋" w:hAnsi="仿宋" w:eastAsia="仿宋" w:cs="仿宋"/>
          <w:color w:val="auto"/>
          <w:sz w:val="24"/>
          <w:highlight w:val="none"/>
          <w:u w:val="single"/>
          <w:lang w:eastAsia="zh-CN"/>
        </w:rPr>
        <w:t>投标人</w:t>
      </w:r>
      <w:r>
        <w:rPr>
          <w:rFonts w:hint="eastAsia" w:ascii="仿宋" w:hAnsi="仿宋" w:eastAsia="仿宋" w:cs="仿宋"/>
          <w:color w:val="auto"/>
          <w:sz w:val="24"/>
          <w:highlight w:val="none"/>
          <w:u w:val="single"/>
        </w:rPr>
        <w:t>须知资料表</w:t>
      </w:r>
      <w:r>
        <w:rPr>
          <w:rFonts w:hint="eastAsia" w:ascii="仿宋" w:hAnsi="仿宋" w:eastAsia="仿宋" w:cs="仿宋"/>
          <w:color w:val="auto"/>
          <w:sz w:val="24"/>
          <w:highlight w:val="none"/>
        </w:rPr>
        <w:t>中写明专门面向中小企业采购的，如</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为非中小企业，其投标将被认定为投标无效。</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     如</w:t>
      </w:r>
      <w:r>
        <w:rPr>
          <w:rFonts w:hint="eastAsia" w:ascii="仿宋" w:hAnsi="仿宋" w:eastAsia="仿宋" w:cs="仿宋"/>
          <w:color w:val="auto"/>
          <w:sz w:val="24"/>
          <w:highlight w:val="none"/>
          <w:u w:val="single"/>
          <w:lang w:eastAsia="zh-CN"/>
        </w:rPr>
        <w:t>投标人</w:t>
      </w:r>
      <w:r>
        <w:rPr>
          <w:rFonts w:hint="eastAsia" w:ascii="仿宋" w:hAnsi="仿宋" w:eastAsia="仿宋" w:cs="仿宋"/>
          <w:color w:val="auto"/>
          <w:sz w:val="24"/>
          <w:highlight w:val="none"/>
          <w:u w:val="single"/>
        </w:rPr>
        <w:t>须知资料表</w:t>
      </w:r>
      <w:r>
        <w:rPr>
          <w:rFonts w:hint="eastAsia" w:ascii="仿宋" w:hAnsi="仿宋" w:eastAsia="仿宋" w:cs="仿宋"/>
          <w:color w:val="auto"/>
          <w:sz w:val="24"/>
          <w:highlight w:val="none"/>
        </w:rPr>
        <w:t>中允许联合体投标，对联合体规定如下：</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1.4.1   两个以上</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可以组成一个投标联合体，以一个</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的身份投标。</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1.4.2   联合体各方均应符合《中华人民共和国政府采购法》第二十二条规定的条件。</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1.4.3   采购人根据采购项目对</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的特殊要求，联合体中至少应当有一方符合相关规定。</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1.4.4   联合体各方应签订共同投标协议，明确约定联合体各方承担的工作和相应的责任，并将共同投标协议连同</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一并提交招标采购单位。</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1.4.5   大中型企业、其他自然人、法人或者非法人组织与小型、微型企业组成联合体共同参加投标，共同投标协议中应写明小型、微型企业的协议合同金额占到共同投标协议投标总金额的比例。</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1.4.6  联合体中有同类资质的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按照联合体分工承担相同工作的，按照资质等级较低的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确定资质等级。</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1.4.7  以联合体形式参加政府采购活动的，联合体各方不得再单独参加或者与其他</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另外组成联合体参加本项目投标，否则相关投标将被认定为投标无效。</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1.4.8   对联合体投标的其他资格要求见</w:t>
      </w:r>
      <w:r>
        <w:rPr>
          <w:rFonts w:hint="eastAsia" w:ascii="仿宋" w:hAnsi="仿宋" w:eastAsia="仿宋" w:cs="仿宋"/>
          <w:color w:val="auto"/>
          <w:sz w:val="24"/>
          <w:highlight w:val="none"/>
          <w:u w:val="single"/>
          <w:lang w:eastAsia="zh-CN"/>
        </w:rPr>
        <w:t>投标人</w:t>
      </w:r>
      <w:r>
        <w:rPr>
          <w:rFonts w:hint="eastAsia" w:ascii="仿宋" w:hAnsi="仿宋" w:eastAsia="仿宋" w:cs="仿宋"/>
          <w:color w:val="auto"/>
          <w:sz w:val="24"/>
          <w:highlight w:val="none"/>
          <w:u w:val="single"/>
        </w:rPr>
        <w:t>须知资料表</w:t>
      </w:r>
      <w:r>
        <w:rPr>
          <w:rFonts w:hint="eastAsia" w:ascii="仿宋" w:hAnsi="仿宋" w:eastAsia="仿宋" w:cs="仿宋"/>
          <w:color w:val="auto"/>
          <w:sz w:val="24"/>
          <w:highlight w:val="none"/>
        </w:rPr>
        <w:t>。</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1.5    单位负责人为同一人或者存在直接控股、管理关系的不同</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，其相关投标将被认定为投标无效。</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1.6    为本项目提供过整体设计、规范编制或者项目管理、监理、检测等服务的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，不得再参加本项目上述服务以外的其他采购活动。否则其投标将被认定为投标无效。</w:t>
      </w:r>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1.7</w:t>
      </w:r>
      <w:r>
        <w:rPr>
          <w:rFonts w:hint="eastAsia" w:ascii="仿宋" w:hAnsi="仿宋" w:eastAsia="仿宋" w:cs="仿宋"/>
          <w:color w:val="auto"/>
          <w:sz w:val="24"/>
          <w:highlight w:val="none"/>
        </w:rPr>
        <w:tab/>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在投标过程中不得向采购人提供或给予影响其正常决策行为的任何有价值物品或服务。一经发现，其投标将被认定为投标无效。</w:t>
      </w:r>
    </w:p>
    <w:p>
      <w:pPr>
        <w:pStyle w:val="5"/>
        <w:spacing w:before="0" w:after="0" w:line="240" w:lineRule="atLeast"/>
        <w:rPr>
          <w:rFonts w:hint="eastAsia" w:ascii="仿宋" w:hAnsi="仿宋" w:eastAsia="仿宋" w:cs="仿宋"/>
          <w:color w:val="auto"/>
          <w:highlight w:val="none"/>
          <w:u w:val="none"/>
        </w:rPr>
      </w:pPr>
      <w:bookmarkStart w:id="10" w:name="_Toc518923062"/>
      <w:bookmarkStart w:id="11" w:name="_Toc2008"/>
      <w:r>
        <w:rPr>
          <w:rFonts w:hint="eastAsia" w:ascii="仿宋" w:hAnsi="仿宋" w:eastAsia="仿宋" w:cs="仿宋"/>
          <w:color w:val="auto"/>
          <w:highlight w:val="none"/>
          <w:u w:val="none"/>
        </w:rPr>
        <w:t>2.资金来源</w:t>
      </w:r>
      <w:bookmarkEnd w:id="10"/>
      <w:bookmarkEnd w:id="11"/>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本项目的采购人已获得足以支付本次招标后所签订的合同项下的资金（包括财政性资金和本项目采购中无法与财政性资金分割的非财政性资金）。</w:t>
      </w:r>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2.2    项目预算金额和分项或分包最高限价</w:t>
      </w:r>
      <w:r>
        <w:rPr>
          <w:rFonts w:hint="eastAsia" w:ascii="仿宋" w:hAnsi="仿宋" w:eastAsia="仿宋" w:cs="仿宋"/>
          <w:color w:val="auto"/>
          <w:sz w:val="24"/>
          <w:highlight w:val="none"/>
          <w:u w:val="single"/>
        </w:rPr>
        <w:t>见</w:t>
      </w:r>
      <w:r>
        <w:rPr>
          <w:rFonts w:hint="eastAsia" w:ascii="仿宋" w:hAnsi="仿宋" w:eastAsia="仿宋" w:cs="仿宋"/>
          <w:color w:val="auto"/>
          <w:sz w:val="24"/>
          <w:highlight w:val="none"/>
          <w:u w:val="single"/>
          <w:lang w:eastAsia="zh-CN"/>
        </w:rPr>
        <w:t>投标人</w:t>
      </w:r>
      <w:r>
        <w:rPr>
          <w:rFonts w:hint="eastAsia" w:ascii="仿宋" w:hAnsi="仿宋" w:eastAsia="仿宋" w:cs="仿宋"/>
          <w:color w:val="auto"/>
          <w:sz w:val="24"/>
          <w:highlight w:val="none"/>
          <w:u w:val="single"/>
        </w:rPr>
        <w:t>须知资料表</w:t>
      </w:r>
      <w:r>
        <w:rPr>
          <w:rFonts w:hint="eastAsia" w:ascii="仿宋" w:hAnsi="仿宋" w:eastAsia="仿宋" w:cs="仿宋"/>
          <w:color w:val="auto"/>
          <w:sz w:val="24"/>
          <w:highlight w:val="none"/>
        </w:rPr>
        <w:t>。</w:t>
      </w:r>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2.3    </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报价超过</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规定的预算金额或者分项、分包最高限价的，其投标将被认定为投标无效。</w:t>
      </w:r>
    </w:p>
    <w:p>
      <w:pPr>
        <w:pStyle w:val="5"/>
        <w:spacing w:before="0" w:after="0" w:line="240" w:lineRule="atLeast"/>
        <w:rPr>
          <w:rFonts w:hint="eastAsia" w:ascii="仿宋" w:hAnsi="仿宋" w:eastAsia="仿宋" w:cs="仿宋"/>
          <w:color w:val="auto"/>
          <w:highlight w:val="none"/>
          <w:u w:val="none"/>
        </w:rPr>
      </w:pPr>
      <w:bookmarkStart w:id="12" w:name="_Toc518923063"/>
      <w:bookmarkStart w:id="13" w:name="_Toc4722"/>
      <w:bookmarkStart w:id="14" w:name="_Toc520356145"/>
      <w:r>
        <w:rPr>
          <w:rFonts w:hint="eastAsia" w:ascii="仿宋" w:hAnsi="仿宋" w:eastAsia="仿宋" w:cs="仿宋"/>
          <w:color w:val="auto"/>
          <w:highlight w:val="none"/>
          <w:u w:val="none"/>
        </w:rPr>
        <w:t>3.投标费用</w:t>
      </w:r>
      <w:bookmarkEnd w:id="12"/>
      <w:bookmarkEnd w:id="13"/>
      <w:bookmarkEnd w:id="14"/>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不论投标的结果如何，</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应承担所有与准备和参加投标有关的费用。</w:t>
      </w:r>
    </w:p>
    <w:p>
      <w:pPr>
        <w:pStyle w:val="5"/>
        <w:spacing w:before="0" w:after="0" w:line="240" w:lineRule="atLeast"/>
        <w:rPr>
          <w:rFonts w:hint="eastAsia" w:ascii="仿宋" w:hAnsi="仿宋" w:eastAsia="仿宋" w:cs="仿宋"/>
          <w:color w:val="auto"/>
          <w:highlight w:val="none"/>
          <w:u w:val="none"/>
        </w:rPr>
      </w:pPr>
      <w:bookmarkStart w:id="15" w:name="_Toc4773"/>
      <w:bookmarkStart w:id="16" w:name="_Toc518923064"/>
      <w:r>
        <w:rPr>
          <w:rFonts w:hint="eastAsia" w:ascii="仿宋" w:hAnsi="仿宋" w:eastAsia="仿宋" w:cs="仿宋"/>
          <w:color w:val="auto"/>
          <w:highlight w:val="none"/>
          <w:u w:val="none"/>
        </w:rPr>
        <w:t>4.适用法律</w:t>
      </w:r>
      <w:bookmarkEnd w:id="15"/>
      <w:bookmarkEnd w:id="16"/>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本项目采购人、采购代理机构、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磋商小组</w:t>
      </w:r>
      <w:r>
        <w:rPr>
          <w:rFonts w:hint="eastAsia" w:ascii="仿宋" w:hAnsi="仿宋" w:eastAsia="仿宋" w:cs="仿宋"/>
          <w:color w:val="auto"/>
          <w:sz w:val="24"/>
          <w:highlight w:val="none"/>
        </w:rPr>
        <w:t>的相关行为均受《中华人民共和国政府采购法》、《中华人民共和国政府采购法实施条例》及本项目本级和上级财政部门政府采购有关规定的约束，其权利受到上述法律法规的保护。</w:t>
      </w:r>
    </w:p>
    <w:p>
      <w:pPr>
        <w:pStyle w:val="4"/>
        <w:spacing w:before="0" w:line="240" w:lineRule="atLeast"/>
        <w:ind w:left="1080" w:leftChars="257" w:hanging="540"/>
        <w:rPr>
          <w:rFonts w:hint="eastAsia" w:ascii="仿宋" w:hAnsi="仿宋" w:eastAsia="仿宋" w:cs="仿宋"/>
          <w:color w:val="auto"/>
          <w:sz w:val="28"/>
          <w:highlight w:val="none"/>
          <w:lang w:eastAsia="zh-CN"/>
        </w:rPr>
      </w:pPr>
      <w:bookmarkStart w:id="17" w:name="_Toc518923065"/>
      <w:bookmarkStart w:id="18" w:name="_Toc216582806"/>
      <w:bookmarkStart w:id="19" w:name="_Toc520356146"/>
      <w:bookmarkStart w:id="20" w:name="_Toc30903"/>
      <w:r>
        <w:rPr>
          <w:rFonts w:hint="eastAsia" w:ascii="仿宋" w:hAnsi="仿宋" w:eastAsia="仿宋" w:cs="仿宋"/>
          <w:color w:val="auto"/>
          <w:sz w:val="28"/>
          <w:highlight w:val="none"/>
        </w:rPr>
        <w:t xml:space="preserve">二   </w:t>
      </w:r>
      <w:bookmarkEnd w:id="17"/>
      <w:bookmarkEnd w:id="18"/>
      <w:bookmarkEnd w:id="19"/>
      <w:r>
        <w:rPr>
          <w:rFonts w:hint="eastAsia" w:ascii="仿宋" w:hAnsi="仿宋" w:eastAsia="仿宋" w:cs="仿宋"/>
          <w:color w:val="auto"/>
          <w:sz w:val="28"/>
          <w:highlight w:val="none"/>
          <w:lang w:eastAsia="zh-CN"/>
        </w:rPr>
        <w:t>磋商文件</w:t>
      </w:r>
      <w:bookmarkEnd w:id="20"/>
    </w:p>
    <w:p>
      <w:pPr>
        <w:pStyle w:val="6"/>
        <w:rPr>
          <w:rFonts w:hint="eastAsia" w:ascii="仿宋" w:hAnsi="仿宋" w:eastAsia="仿宋" w:cs="仿宋"/>
          <w:color w:val="auto"/>
          <w:highlight w:val="none"/>
        </w:rPr>
      </w:pPr>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21" w:name="_Toc32371"/>
      <w:bookmarkStart w:id="22" w:name="_Toc520356147"/>
      <w:bookmarkStart w:id="23" w:name="_Toc518923066"/>
      <w:r>
        <w:rPr>
          <w:rFonts w:hint="eastAsia" w:ascii="仿宋" w:hAnsi="仿宋" w:eastAsia="仿宋" w:cs="仿宋"/>
          <w:color w:val="auto"/>
          <w:highlight w:val="none"/>
          <w:u w:val="none"/>
        </w:rPr>
        <w:t>5.</w:t>
      </w:r>
      <w:r>
        <w:rPr>
          <w:rFonts w:hint="eastAsia" w:ascii="仿宋" w:hAnsi="仿宋" w:eastAsia="仿宋" w:cs="仿宋"/>
          <w:color w:val="auto"/>
          <w:highlight w:val="none"/>
          <w:u w:val="none"/>
          <w:lang w:eastAsia="zh-CN"/>
        </w:rPr>
        <w:t>磋商文件</w:t>
      </w:r>
      <w:r>
        <w:rPr>
          <w:rFonts w:hint="eastAsia" w:ascii="仿宋" w:hAnsi="仿宋" w:eastAsia="仿宋" w:cs="仿宋"/>
          <w:color w:val="auto"/>
          <w:highlight w:val="none"/>
          <w:u w:val="none"/>
        </w:rPr>
        <w:t>构成</w:t>
      </w:r>
      <w:bookmarkEnd w:id="21"/>
      <w:bookmarkEnd w:id="22"/>
      <w:bookmarkEnd w:id="23"/>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5.1</w:t>
      </w:r>
      <w:r>
        <w:rPr>
          <w:rFonts w:hint="eastAsia" w:ascii="仿宋" w:hAnsi="仿宋" w:eastAsia="仿宋" w:cs="仿宋"/>
          <w:color w:val="auto"/>
          <w:sz w:val="24"/>
          <w:highlight w:val="none"/>
        </w:rPr>
        <w:tab/>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分为三册共7章，内容如下：</w:t>
      </w:r>
    </w:p>
    <w:p>
      <w:pPr>
        <w:pageBreakBefore w:val="0"/>
        <w:widowControl w:val="0"/>
        <w:kinsoku/>
        <w:wordWrap/>
        <w:overflowPunct/>
        <w:topLinePunct w:val="0"/>
        <w:bidi w:val="0"/>
        <w:snapToGrid/>
        <w:spacing w:line="360" w:lineRule="auto"/>
        <w:ind w:left="1079" w:leftChars="428" w:hanging="180" w:hangingChars="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第一册</w:t>
      </w:r>
    </w:p>
    <w:p>
      <w:pPr>
        <w:pageBreakBefore w:val="0"/>
        <w:widowControl w:val="0"/>
        <w:numPr>
          <w:ilvl w:val="0"/>
          <w:numId w:val="2"/>
        </w:numPr>
        <w:tabs>
          <w:tab w:val="left" w:pos="0"/>
          <w:tab w:val="clear" w:pos="1680"/>
        </w:tabs>
        <w:kinsoku/>
        <w:wordWrap/>
        <w:overflowPunct/>
        <w:topLinePunct w:val="0"/>
        <w:bidi w:val="0"/>
        <w:snapToGrid/>
        <w:spacing w:line="360" w:lineRule="auto"/>
        <w:ind w:left="840" w:leftChars="0"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须知</w:t>
      </w:r>
    </w:p>
    <w:p>
      <w:pPr>
        <w:pageBreakBefore w:val="0"/>
        <w:widowControl w:val="0"/>
        <w:numPr>
          <w:ilvl w:val="0"/>
          <w:numId w:val="2"/>
        </w:numPr>
        <w:kinsoku/>
        <w:wordWrap/>
        <w:overflowPunct/>
        <w:topLinePunct w:val="0"/>
        <w:bidi w:val="0"/>
        <w:snapToGrid/>
        <w:spacing w:line="360" w:lineRule="auto"/>
        <w:ind w:left="1081" w:leftChars="429" w:hanging="1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格式</w:t>
      </w:r>
    </w:p>
    <w:p>
      <w:pPr>
        <w:pageBreakBefore w:val="0"/>
        <w:widowControl w:val="0"/>
        <w:kinsoku/>
        <w:wordWrap/>
        <w:overflowPunct/>
        <w:topLinePunct w:val="0"/>
        <w:bidi w:val="0"/>
        <w:snapToGrid/>
        <w:spacing w:line="360" w:lineRule="auto"/>
        <w:ind w:left="1081" w:leftChars="429" w:hanging="1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第二册</w:t>
      </w:r>
    </w:p>
    <w:p>
      <w:pPr>
        <w:pageBreakBefore w:val="0"/>
        <w:widowControl w:val="0"/>
        <w:numPr>
          <w:ilvl w:val="0"/>
          <w:numId w:val="2"/>
        </w:numPr>
        <w:kinsoku/>
        <w:wordWrap/>
        <w:overflowPunct/>
        <w:topLinePunct w:val="0"/>
        <w:bidi w:val="0"/>
        <w:snapToGrid/>
        <w:spacing w:line="360" w:lineRule="auto"/>
        <w:ind w:left="1081" w:leftChars="429" w:hanging="1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投标邀请</w:t>
      </w:r>
    </w:p>
    <w:p>
      <w:pPr>
        <w:numPr>
          <w:ilvl w:val="0"/>
          <w:numId w:val="2"/>
        </w:numPr>
        <w:spacing w:line="240" w:lineRule="atLeast"/>
        <w:ind w:left="1081" w:leftChars="429" w:hanging="1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须知资料表</w:t>
      </w:r>
    </w:p>
    <w:p>
      <w:pPr>
        <w:numPr>
          <w:ilvl w:val="0"/>
          <w:numId w:val="2"/>
        </w:numPr>
        <w:spacing w:line="240" w:lineRule="atLeast"/>
        <w:ind w:left="1081" w:leftChars="429" w:hanging="1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服务需求</w:t>
      </w:r>
    </w:p>
    <w:p>
      <w:pPr>
        <w:numPr>
          <w:ilvl w:val="0"/>
          <w:numId w:val="2"/>
        </w:numPr>
        <w:spacing w:line="240" w:lineRule="atLeast"/>
        <w:ind w:left="1081" w:leftChars="429" w:hanging="1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评标方法和标准</w:t>
      </w:r>
    </w:p>
    <w:p>
      <w:pPr>
        <w:spacing w:line="240" w:lineRule="atLeast"/>
        <w:ind w:left="901"/>
        <w:rPr>
          <w:rFonts w:hint="eastAsia" w:ascii="仿宋" w:hAnsi="仿宋" w:eastAsia="仿宋" w:cs="仿宋"/>
          <w:color w:val="auto"/>
          <w:sz w:val="24"/>
          <w:highlight w:val="none"/>
        </w:rPr>
      </w:pPr>
      <w:r>
        <w:rPr>
          <w:rFonts w:hint="eastAsia" w:ascii="仿宋" w:hAnsi="仿宋" w:eastAsia="仿宋" w:cs="仿宋"/>
          <w:color w:val="auto"/>
          <w:sz w:val="24"/>
          <w:highlight w:val="none"/>
        </w:rPr>
        <w:t>第三册</w:t>
      </w:r>
    </w:p>
    <w:p>
      <w:pPr>
        <w:numPr>
          <w:ilvl w:val="0"/>
          <w:numId w:val="2"/>
        </w:numPr>
        <w:spacing w:line="240" w:lineRule="atLeast"/>
        <w:ind w:left="1081" w:leftChars="429" w:hanging="180"/>
        <w:rPr>
          <w:rFonts w:hint="eastAsia" w:ascii="仿宋" w:hAnsi="仿宋" w:eastAsia="仿宋" w:cs="仿宋"/>
          <w:color w:val="auto"/>
          <w:sz w:val="24"/>
          <w:highlight w:val="none"/>
        </w:rPr>
      </w:pPr>
      <w:r>
        <w:rPr>
          <w:rFonts w:hint="eastAsia" w:ascii="仿宋" w:hAnsi="仿宋" w:eastAsia="仿宋" w:cs="仿宋"/>
          <w:color w:val="auto"/>
          <w:sz w:val="24"/>
          <w:highlight w:val="none"/>
        </w:rPr>
        <w:t>政府采购合同格式</w:t>
      </w:r>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5.2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如本文件的前后内容不一致，以最后描述为准。</w:t>
      </w:r>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5.3    </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应认真阅读</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所有的事项、格式、条款和技术规范等。如</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没有按照</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要求提交全部资料，或者</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没有对</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在各方面都做出实质性响应，可能导致其投标被认定为投标无效。</w:t>
      </w:r>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b w:val="0"/>
          <w:color w:val="auto"/>
          <w:highlight w:val="none"/>
          <w:u w:val="none"/>
        </w:rPr>
      </w:pPr>
      <w:bookmarkStart w:id="24" w:name="_Toc520356148"/>
      <w:bookmarkStart w:id="25" w:name="_Toc16795"/>
      <w:bookmarkStart w:id="26" w:name="_Toc518923067"/>
      <w:r>
        <w:rPr>
          <w:rFonts w:hint="eastAsia" w:ascii="仿宋" w:hAnsi="仿宋" w:eastAsia="仿宋" w:cs="仿宋"/>
          <w:color w:val="auto"/>
          <w:highlight w:val="none"/>
          <w:u w:val="none"/>
        </w:rPr>
        <w:t>6.</w:t>
      </w:r>
      <w:r>
        <w:rPr>
          <w:rFonts w:hint="eastAsia" w:ascii="仿宋" w:hAnsi="仿宋" w:eastAsia="仿宋" w:cs="仿宋"/>
          <w:color w:val="auto"/>
          <w:highlight w:val="none"/>
          <w:u w:val="none"/>
          <w:lang w:eastAsia="zh-CN"/>
        </w:rPr>
        <w:t>磋商文件</w:t>
      </w:r>
      <w:r>
        <w:rPr>
          <w:rFonts w:hint="eastAsia" w:ascii="仿宋" w:hAnsi="仿宋" w:eastAsia="仿宋" w:cs="仿宋"/>
          <w:color w:val="auto"/>
          <w:highlight w:val="none"/>
          <w:u w:val="none"/>
        </w:rPr>
        <w:t>的澄清</w:t>
      </w:r>
      <w:bookmarkEnd w:id="24"/>
      <w:r>
        <w:rPr>
          <w:rFonts w:hint="eastAsia" w:ascii="仿宋" w:hAnsi="仿宋" w:eastAsia="仿宋" w:cs="仿宋"/>
          <w:color w:val="auto"/>
          <w:highlight w:val="none"/>
          <w:u w:val="none"/>
        </w:rPr>
        <w:t>与修改</w:t>
      </w:r>
      <w:bookmarkEnd w:id="25"/>
      <w:bookmarkEnd w:id="26"/>
    </w:p>
    <w:p>
      <w:pPr>
        <w:pStyle w:val="6"/>
        <w:pageBreakBefore w:val="0"/>
        <w:widowControl w:val="0"/>
        <w:kinsoku/>
        <w:wordWrap/>
        <w:overflowPunct/>
        <w:topLinePunct w:val="0"/>
        <w:bidi w:val="0"/>
        <w:snapToGrid/>
        <w:spacing w:line="360" w:lineRule="auto"/>
        <w:ind w:left="840" w:hanging="840" w:hangingChars="35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6.1    为了保证对</w:t>
      </w:r>
      <w:r>
        <w:rPr>
          <w:rFonts w:hint="eastAsia" w:ascii="仿宋" w:hAnsi="仿宋" w:eastAsia="仿宋" w:cs="仿宋"/>
          <w:color w:val="auto"/>
          <w:szCs w:val="24"/>
          <w:highlight w:val="none"/>
          <w:lang w:eastAsia="zh-CN"/>
        </w:rPr>
        <w:t>磋商文件</w:t>
      </w:r>
      <w:r>
        <w:rPr>
          <w:rFonts w:hint="eastAsia" w:ascii="仿宋" w:hAnsi="仿宋" w:eastAsia="仿宋" w:cs="仿宋"/>
          <w:color w:val="auto"/>
          <w:szCs w:val="24"/>
          <w:highlight w:val="none"/>
        </w:rPr>
        <w:t>的澄清和修改满足法律的时限要求，任何要求对</w:t>
      </w:r>
      <w:r>
        <w:rPr>
          <w:rFonts w:hint="eastAsia" w:ascii="仿宋" w:hAnsi="仿宋" w:eastAsia="仿宋" w:cs="仿宋"/>
          <w:color w:val="auto"/>
          <w:szCs w:val="24"/>
          <w:highlight w:val="none"/>
          <w:lang w:eastAsia="zh-CN"/>
        </w:rPr>
        <w:t>磋商文件</w:t>
      </w:r>
      <w:r>
        <w:rPr>
          <w:rFonts w:hint="eastAsia" w:ascii="仿宋" w:hAnsi="仿宋" w:eastAsia="仿宋" w:cs="仿宋"/>
          <w:color w:val="auto"/>
          <w:szCs w:val="24"/>
          <w:highlight w:val="none"/>
        </w:rPr>
        <w:t>进行澄清的</w:t>
      </w:r>
      <w:r>
        <w:rPr>
          <w:rFonts w:hint="eastAsia" w:ascii="仿宋" w:hAnsi="仿宋" w:eastAsia="仿宋" w:cs="仿宋"/>
          <w:color w:val="auto"/>
          <w:szCs w:val="24"/>
          <w:highlight w:val="none"/>
          <w:lang w:eastAsia="zh-CN"/>
        </w:rPr>
        <w:t>投标人</w:t>
      </w:r>
      <w:r>
        <w:rPr>
          <w:rFonts w:hint="eastAsia" w:ascii="仿宋" w:hAnsi="仿宋" w:eastAsia="仿宋" w:cs="仿宋"/>
          <w:color w:val="auto"/>
          <w:szCs w:val="24"/>
          <w:highlight w:val="none"/>
        </w:rPr>
        <w:t>，均应在投标截止期五日前，以书面形式将澄清要求通知采购人或采购代理机构。</w:t>
      </w:r>
    </w:p>
    <w:p>
      <w:pPr>
        <w:pStyle w:val="6"/>
        <w:pageBreakBefore w:val="0"/>
        <w:widowControl w:val="0"/>
        <w:kinsoku/>
        <w:wordWrap/>
        <w:overflowPunct/>
        <w:topLinePunct w:val="0"/>
        <w:bidi w:val="0"/>
        <w:snapToGrid/>
        <w:spacing w:line="360" w:lineRule="auto"/>
        <w:ind w:left="840" w:hanging="840" w:hangingChars="350"/>
        <w:textAlignment w:val="auto"/>
        <w:rPr>
          <w:rFonts w:hint="eastAsia" w:ascii="仿宋" w:hAnsi="仿宋" w:eastAsia="仿宋" w:cs="仿宋"/>
          <w:color w:val="auto"/>
          <w:szCs w:val="24"/>
          <w:highlight w:val="none"/>
        </w:rPr>
      </w:pPr>
      <w:bookmarkStart w:id="27" w:name="_Toc520356149"/>
      <w:bookmarkStart w:id="28" w:name="_Ref467378678"/>
      <w:r>
        <w:rPr>
          <w:rFonts w:hint="eastAsia" w:ascii="仿宋" w:hAnsi="仿宋" w:eastAsia="仿宋" w:cs="仿宋"/>
          <w:color w:val="auto"/>
          <w:szCs w:val="24"/>
          <w:highlight w:val="none"/>
        </w:rPr>
        <w:t>6.2</w:t>
      </w:r>
      <w:r>
        <w:rPr>
          <w:rFonts w:hint="eastAsia" w:ascii="仿宋" w:hAnsi="仿宋" w:eastAsia="仿宋" w:cs="仿宋"/>
          <w:color w:val="auto"/>
          <w:szCs w:val="24"/>
          <w:highlight w:val="none"/>
        </w:rPr>
        <w:tab/>
      </w:r>
      <w:r>
        <w:rPr>
          <w:rFonts w:hint="eastAsia" w:ascii="仿宋" w:hAnsi="仿宋" w:eastAsia="仿宋" w:cs="仿宋"/>
          <w:color w:val="auto"/>
          <w:szCs w:val="24"/>
          <w:highlight w:val="none"/>
        </w:rPr>
        <w:t>采购人可主动地或在解答</w:t>
      </w:r>
      <w:r>
        <w:rPr>
          <w:rFonts w:hint="eastAsia" w:ascii="仿宋" w:hAnsi="仿宋" w:eastAsia="仿宋" w:cs="仿宋"/>
          <w:color w:val="auto"/>
          <w:szCs w:val="24"/>
          <w:highlight w:val="none"/>
          <w:lang w:eastAsia="zh-CN"/>
        </w:rPr>
        <w:t>投标人</w:t>
      </w:r>
      <w:r>
        <w:rPr>
          <w:rFonts w:hint="eastAsia" w:ascii="仿宋" w:hAnsi="仿宋" w:eastAsia="仿宋" w:cs="仿宋"/>
          <w:color w:val="auto"/>
          <w:szCs w:val="24"/>
          <w:highlight w:val="none"/>
        </w:rPr>
        <w:t>提出的澄清问题时对</w:t>
      </w:r>
      <w:r>
        <w:rPr>
          <w:rFonts w:hint="eastAsia" w:ascii="仿宋" w:hAnsi="仿宋" w:eastAsia="仿宋" w:cs="仿宋"/>
          <w:color w:val="auto"/>
          <w:szCs w:val="24"/>
          <w:highlight w:val="none"/>
          <w:lang w:eastAsia="zh-CN"/>
        </w:rPr>
        <w:t>磋商文件</w:t>
      </w:r>
      <w:r>
        <w:rPr>
          <w:rFonts w:hint="eastAsia" w:ascii="仿宋" w:hAnsi="仿宋" w:eastAsia="仿宋" w:cs="仿宋"/>
          <w:color w:val="auto"/>
          <w:szCs w:val="24"/>
          <w:highlight w:val="none"/>
        </w:rPr>
        <w:t>澄清或修改。采购代理机构将以发布澄清（更正）公告的方式，澄清或修改</w:t>
      </w:r>
      <w:r>
        <w:rPr>
          <w:rFonts w:hint="eastAsia" w:ascii="仿宋" w:hAnsi="仿宋" w:eastAsia="仿宋" w:cs="仿宋"/>
          <w:color w:val="auto"/>
          <w:szCs w:val="24"/>
          <w:highlight w:val="none"/>
          <w:lang w:eastAsia="zh-CN"/>
        </w:rPr>
        <w:t>磋商文件</w:t>
      </w:r>
      <w:r>
        <w:rPr>
          <w:rFonts w:hint="eastAsia" w:ascii="仿宋" w:hAnsi="仿宋" w:eastAsia="仿宋" w:cs="仿宋"/>
          <w:color w:val="auto"/>
          <w:szCs w:val="24"/>
          <w:highlight w:val="none"/>
        </w:rPr>
        <w:t>，澄清或修改内容作为</w:t>
      </w:r>
      <w:r>
        <w:rPr>
          <w:rFonts w:hint="eastAsia" w:ascii="仿宋" w:hAnsi="仿宋" w:eastAsia="仿宋" w:cs="仿宋"/>
          <w:color w:val="auto"/>
          <w:szCs w:val="24"/>
          <w:highlight w:val="none"/>
          <w:lang w:eastAsia="zh-CN"/>
        </w:rPr>
        <w:t>磋商文件</w:t>
      </w:r>
      <w:r>
        <w:rPr>
          <w:rFonts w:hint="eastAsia" w:ascii="仿宋" w:hAnsi="仿宋" w:eastAsia="仿宋" w:cs="仿宋"/>
          <w:color w:val="auto"/>
          <w:szCs w:val="24"/>
          <w:highlight w:val="none"/>
        </w:rPr>
        <w:t>的组成部分。</w:t>
      </w:r>
    </w:p>
    <w:p>
      <w:pPr>
        <w:pStyle w:val="6"/>
        <w:pageBreakBefore w:val="0"/>
        <w:widowControl w:val="0"/>
        <w:kinsoku/>
        <w:wordWrap/>
        <w:overflowPunct/>
        <w:topLinePunct w:val="0"/>
        <w:bidi w:val="0"/>
        <w:snapToGrid/>
        <w:spacing w:line="360" w:lineRule="auto"/>
        <w:ind w:left="840" w:hanging="840" w:hangingChars="35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6.3</w:t>
      </w:r>
      <w:r>
        <w:rPr>
          <w:rFonts w:hint="eastAsia" w:ascii="仿宋" w:hAnsi="仿宋" w:eastAsia="仿宋" w:cs="仿宋"/>
          <w:color w:val="auto"/>
          <w:szCs w:val="24"/>
          <w:highlight w:val="none"/>
        </w:rPr>
        <w:tab/>
      </w:r>
      <w:r>
        <w:rPr>
          <w:rFonts w:hint="eastAsia" w:ascii="仿宋" w:hAnsi="仿宋" w:eastAsia="仿宋" w:cs="仿宋"/>
          <w:color w:val="auto"/>
          <w:szCs w:val="24"/>
          <w:highlight w:val="none"/>
        </w:rPr>
        <w:t>澄清或者修改的内容可能影响</w:t>
      </w:r>
      <w:r>
        <w:rPr>
          <w:rFonts w:hint="eastAsia" w:ascii="仿宋" w:hAnsi="仿宋" w:eastAsia="仿宋" w:cs="仿宋"/>
          <w:color w:val="auto"/>
          <w:szCs w:val="24"/>
          <w:highlight w:val="none"/>
          <w:lang w:eastAsia="zh-CN"/>
        </w:rPr>
        <w:t>响应文件</w:t>
      </w:r>
      <w:r>
        <w:rPr>
          <w:rFonts w:hint="eastAsia" w:ascii="仿宋" w:hAnsi="仿宋" w:eastAsia="仿宋" w:cs="仿宋"/>
          <w:color w:val="auto"/>
          <w:szCs w:val="24"/>
          <w:highlight w:val="none"/>
        </w:rPr>
        <w:t>编制的，采购代理机构将以书面形式通知所有购买</w:t>
      </w:r>
      <w:r>
        <w:rPr>
          <w:rFonts w:hint="eastAsia" w:ascii="仿宋" w:hAnsi="仿宋" w:eastAsia="仿宋" w:cs="仿宋"/>
          <w:color w:val="auto"/>
          <w:szCs w:val="24"/>
          <w:highlight w:val="none"/>
          <w:lang w:eastAsia="zh-CN"/>
        </w:rPr>
        <w:t>磋商文件</w:t>
      </w:r>
      <w:r>
        <w:rPr>
          <w:rFonts w:hint="eastAsia" w:ascii="仿宋" w:hAnsi="仿宋" w:eastAsia="仿宋" w:cs="仿宋"/>
          <w:color w:val="auto"/>
          <w:szCs w:val="24"/>
          <w:highlight w:val="none"/>
        </w:rPr>
        <w:t>的潜在</w:t>
      </w:r>
      <w:r>
        <w:rPr>
          <w:rFonts w:hint="eastAsia" w:ascii="仿宋" w:hAnsi="仿宋" w:eastAsia="仿宋" w:cs="仿宋"/>
          <w:color w:val="auto"/>
          <w:szCs w:val="24"/>
          <w:highlight w:val="none"/>
          <w:lang w:eastAsia="zh-CN"/>
        </w:rPr>
        <w:t>投标人</w:t>
      </w:r>
      <w:r>
        <w:rPr>
          <w:rFonts w:hint="eastAsia" w:ascii="仿宋" w:hAnsi="仿宋" w:eastAsia="仿宋" w:cs="仿宋"/>
          <w:color w:val="auto"/>
          <w:szCs w:val="24"/>
          <w:highlight w:val="none"/>
        </w:rPr>
        <w:t>，并对其具有约束力。</w:t>
      </w:r>
      <w:r>
        <w:rPr>
          <w:rFonts w:hint="eastAsia" w:ascii="仿宋" w:hAnsi="仿宋" w:eastAsia="仿宋" w:cs="仿宋"/>
          <w:color w:val="auto"/>
          <w:szCs w:val="24"/>
          <w:highlight w:val="none"/>
          <w:lang w:eastAsia="zh-CN"/>
        </w:rPr>
        <w:t>投标人</w:t>
      </w:r>
      <w:r>
        <w:rPr>
          <w:rFonts w:hint="eastAsia" w:ascii="仿宋" w:hAnsi="仿宋" w:eastAsia="仿宋" w:cs="仿宋"/>
          <w:color w:val="auto"/>
          <w:szCs w:val="24"/>
          <w:highlight w:val="none"/>
        </w:rPr>
        <w:t>在收到上述通知后，应及时向采购代理机构回函确认。</w:t>
      </w:r>
    </w:p>
    <w:p>
      <w:pPr>
        <w:pStyle w:val="5"/>
        <w:pageBreakBefore w:val="0"/>
        <w:widowControl w:val="0"/>
        <w:tabs>
          <w:tab w:val="left" w:pos="900"/>
        </w:tabs>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29" w:name="_Toc18045"/>
      <w:bookmarkStart w:id="30" w:name="_Toc518923068"/>
      <w:r>
        <w:rPr>
          <w:rFonts w:hint="eastAsia" w:ascii="仿宋" w:hAnsi="仿宋" w:eastAsia="仿宋" w:cs="仿宋"/>
          <w:color w:val="auto"/>
          <w:highlight w:val="none"/>
          <w:u w:val="none"/>
        </w:rPr>
        <w:t>7</w:t>
      </w:r>
      <w:bookmarkEnd w:id="27"/>
      <w:bookmarkEnd w:id="28"/>
      <w:r>
        <w:rPr>
          <w:rFonts w:hint="eastAsia" w:ascii="仿宋" w:hAnsi="仿宋" w:eastAsia="仿宋" w:cs="仿宋"/>
          <w:color w:val="auto"/>
          <w:highlight w:val="none"/>
          <w:u w:val="none"/>
        </w:rPr>
        <w:t>.投标截止时间的顺延</w:t>
      </w:r>
      <w:bookmarkEnd w:id="29"/>
      <w:bookmarkEnd w:id="30"/>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为使</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准备投标时有足够的时间对</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的澄清或者修改部分进行研究，采购人将依法决定是否顺延投标截止时间。</w:t>
      </w:r>
    </w:p>
    <w:p>
      <w:pPr>
        <w:pStyle w:val="4"/>
        <w:tabs>
          <w:tab w:val="left" w:pos="900"/>
        </w:tabs>
        <w:spacing w:before="0" w:line="240" w:lineRule="atLeast"/>
        <w:ind w:left="1080" w:leftChars="257" w:hanging="540"/>
        <w:rPr>
          <w:rFonts w:hint="eastAsia" w:ascii="仿宋" w:hAnsi="仿宋" w:eastAsia="仿宋" w:cs="仿宋"/>
          <w:color w:val="auto"/>
          <w:sz w:val="28"/>
          <w:highlight w:val="none"/>
        </w:rPr>
      </w:pPr>
      <w:bookmarkStart w:id="31" w:name="_Toc516367020"/>
      <w:bookmarkStart w:id="32" w:name="_Toc216582807"/>
      <w:bookmarkStart w:id="33" w:name="_Toc518923069"/>
      <w:bookmarkStart w:id="34" w:name="_Toc520356150"/>
      <w:bookmarkStart w:id="35" w:name="_Toc10869"/>
      <w:r>
        <w:rPr>
          <w:rFonts w:hint="eastAsia" w:ascii="仿宋" w:hAnsi="仿宋" w:eastAsia="仿宋" w:cs="仿宋"/>
          <w:color w:val="auto"/>
          <w:sz w:val="28"/>
          <w:highlight w:val="none"/>
        </w:rPr>
        <w:t xml:space="preserve">三   </w:t>
      </w:r>
      <w:bookmarkEnd w:id="31"/>
      <w:r>
        <w:rPr>
          <w:rFonts w:hint="eastAsia" w:ascii="仿宋" w:hAnsi="仿宋" w:eastAsia="仿宋" w:cs="仿宋"/>
          <w:color w:val="auto"/>
          <w:sz w:val="28"/>
          <w:highlight w:val="none"/>
          <w:lang w:eastAsia="zh-CN"/>
        </w:rPr>
        <w:t>响应文件</w:t>
      </w:r>
      <w:r>
        <w:rPr>
          <w:rFonts w:hint="eastAsia" w:ascii="仿宋" w:hAnsi="仿宋" w:eastAsia="仿宋" w:cs="仿宋"/>
          <w:color w:val="auto"/>
          <w:sz w:val="28"/>
          <w:highlight w:val="none"/>
        </w:rPr>
        <w:t>的编制</w:t>
      </w:r>
      <w:bookmarkEnd w:id="32"/>
      <w:bookmarkEnd w:id="33"/>
      <w:bookmarkEnd w:id="34"/>
      <w:bookmarkEnd w:id="35"/>
    </w:p>
    <w:p>
      <w:pPr>
        <w:pStyle w:val="6"/>
        <w:rPr>
          <w:rFonts w:hint="eastAsia" w:ascii="仿宋" w:hAnsi="仿宋" w:eastAsia="仿宋" w:cs="仿宋"/>
          <w:color w:val="auto"/>
          <w:highlight w:val="none"/>
        </w:rPr>
      </w:pPr>
    </w:p>
    <w:p>
      <w:pPr>
        <w:pStyle w:val="5"/>
        <w:pageBreakBefore w:val="0"/>
        <w:widowControl w:val="0"/>
        <w:tabs>
          <w:tab w:val="left" w:pos="900"/>
        </w:tabs>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36" w:name="_Toc19878"/>
      <w:bookmarkStart w:id="37" w:name="_Toc520356151"/>
      <w:bookmarkStart w:id="38" w:name="_Toc518923070"/>
      <w:bookmarkStart w:id="39" w:name="_Toc516367021"/>
      <w:r>
        <w:rPr>
          <w:rFonts w:hint="eastAsia" w:ascii="仿宋" w:hAnsi="仿宋" w:eastAsia="仿宋" w:cs="仿宋"/>
          <w:color w:val="auto"/>
          <w:highlight w:val="none"/>
          <w:u w:val="none"/>
        </w:rPr>
        <w:t>8.</w:t>
      </w:r>
      <w:r>
        <w:rPr>
          <w:rFonts w:hint="eastAsia" w:ascii="仿宋" w:hAnsi="仿宋" w:eastAsia="仿宋" w:cs="仿宋"/>
          <w:color w:val="auto"/>
          <w:highlight w:val="none"/>
          <w:u w:val="none"/>
        </w:rPr>
        <w:tab/>
      </w:r>
      <w:r>
        <w:rPr>
          <w:rFonts w:hint="eastAsia" w:ascii="仿宋" w:hAnsi="仿宋" w:eastAsia="仿宋" w:cs="仿宋"/>
          <w:color w:val="auto"/>
          <w:highlight w:val="none"/>
          <w:u w:val="none"/>
        </w:rPr>
        <w:t>投标范围及</w:t>
      </w:r>
      <w:r>
        <w:rPr>
          <w:rFonts w:hint="eastAsia" w:ascii="仿宋" w:hAnsi="仿宋" w:eastAsia="仿宋" w:cs="仿宋"/>
          <w:color w:val="auto"/>
          <w:highlight w:val="none"/>
          <w:u w:val="none"/>
          <w:lang w:eastAsia="zh-CN"/>
        </w:rPr>
        <w:t>响应文件</w:t>
      </w:r>
      <w:r>
        <w:rPr>
          <w:rFonts w:hint="eastAsia" w:ascii="仿宋" w:hAnsi="仿宋" w:eastAsia="仿宋" w:cs="仿宋"/>
          <w:color w:val="auto"/>
          <w:highlight w:val="none"/>
          <w:u w:val="none"/>
        </w:rPr>
        <w:t>中标准和计量单位的使用</w:t>
      </w:r>
      <w:bookmarkEnd w:id="36"/>
      <w:bookmarkEnd w:id="37"/>
      <w:bookmarkEnd w:id="38"/>
      <w:bookmarkEnd w:id="39"/>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项目有分包的，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可对</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其中一个或几个分包进行投标，除非在</w:t>
      </w:r>
      <w:r>
        <w:rPr>
          <w:rFonts w:hint="eastAsia" w:ascii="仿宋" w:hAnsi="仿宋" w:eastAsia="仿宋" w:cs="仿宋"/>
          <w:color w:val="auto"/>
          <w:sz w:val="24"/>
          <w:highlight w:val="none"/>
          <w:u w:val="single"/>
          <w:lang w:eastAsia="zh-CN"/>
        </w:rPr>
        <w:t>投标人</w:t>
      </w:r>
      <w:r>
        <w:rPr>
          <w:rFonts w:hint="eastAsia" w:ascii="仿宋" w:hAnsi="仿宋" w:eastAsia="仿宋" w:cs="仿宋"/>
          <w:color w:val="auto"/>
          <w:sz w:val="24"/>
          <w:highlight w:val="none"/>
          <w:u w:val="single"/>
        </w:rPr>
        <w:t>须知资料表</w:t>
      </w:r>
      <w:r>
        <w:rPr>
          <w:rFonts w:hint="eastAsia" w:ascii="仿宋" w:hAnsi="仿宋" w:eastAsia="仿宋" w:cs="仿宋"/>
          <w:color w:val="auto"/>
          <w:sz w:val="24"/>
          <w:highlight w:val="none"/>
        </w:rPr>
        <w:t>中另有规定。</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8.2    </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应当对所投分包</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中“服务需求”所列的所有服务内容进行投标，如仅响应分包中的部分内容，其投标将被认定为投标无效。</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8.3     无论</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第5章服务需求中是否要求，</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所投服务均应符合国家强制性标准。</w:t>
      </w:r>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8.4     除</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中有特殊要求外，</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中所使用的计量单位，应采用中华人民共和国法定计量单位。</w:t>
      </w:r>
    </w:p>
    <w:p>
      <w:pPr>
        <w:pStyle w:val="5"/>
        <w:pageBreakBefore w:val="0"/>
        <w:widowControl w:val="0"/>
        <w:tabs>
          <w:tab w:val="left" w:pos="900"/>
        </w:tabs>
        <w:kinsoku/>
        <w:wordWrap/>
        <w:overflowPunct/>
        <w:topLinePunct w:val="0"/>
        <w:bidi w:val="0"/>
        <w:spacing w:before="0" w:after="0" w:line="360" w:lineRule="auto"/>
        <w:textAlignment w:val="auto"/>
        <w:rPr>
          <w:rFonts w:hint="eastAsia" w:ascii="仿宋" w:hAnsi="仿宋" w:eastAsia="仿宋" w:cs="仿宋"/>
          <w:color w:val="auto"/>
          <w:highlight w:val="none"/>
          <w:u w:val="none"/>
        </w:rPr>
      </w:pPr>
      <w:bookmarkStart w:id="40" w:name="_Ref467306676"/>
      <w:bookmarkStart w:id="41" w:name="_Ref467306195"/>
      <w:bookmarkStart w:id="42" w:name="_Toc516367022"/>
      <w:bookmarkStart w:id="43" w:name="_Toc520356152"/>
      <w:bookmarkStart w:id="44" w:name="_Toc518923071"/>
      <w:bookmarkStart w:id="45" w:name="_Toc16888"/>
      <w:r>
        <w:rPr>
          <w:rFonts w:hint="eastAsia" w:ascii="仿宋" w:hAnsi="仿宋" w:eastAsia="仿宋" w:cs="仿宋"/>
          <w:color w:val="auto"/>
          <w:highlight w:val="none"/>
          <w:u w:val="none"/>
        </w:rPr>
        <w:t>9.</w:t>
      </w:r>
      <w:bookmarkEnd w:id="40"/>
      <w:bookmarkEnd w:id="41"/>
      <w:bookmarkEnd w:id="42"/>
      <w:r>
        <w:rPr>
          <w:rFonts w:hint="eastAsia" w:ascii="仿宋" w:hAnsi="仿宋" w:eastAsia="仿宋" w:cs="仿宋"/>
          <w:color w:val="auto"/>
          <w:highlight w:val="none"/>
          <w:u w:val="none"/>
          <w:lang w:eastAsia="zh-CN"/>
        </w:rPr>
        <w:t>响应文件</w:t>
      </w:r>
      <w:r>
        <w:rPr>
          <w:rFonts w:hint="eastAsia" w:ascii="仿宋" w:hAnsi="仿宋" w:eastAsia="仿宋" w:cs="仿宋"/>
          <w:color w:val="auto"/>
          <w:highlight w:val="none"/>
          <w:u w:val="none"/>
        </w:rPr>
        <w:t>构成</w:t>
      </w:r>
      <w:bookmarkEnd w:id="43"/>
      <w:bookmarkEnd w:id="44"/>
      <w:bookmarkEnd w:id="45"/>
    </w:p>
    <w:p>
      <w:pPr>
        <w:pageBreakBefore w:val="0"/>
        <w:widowControl w:val="0"/>
        <w:tabs>
          <w:tab w:val="left" w:pos="900"/>
          <w:tab w:val="left" w:pos="5580"/>
        </w:tabs>
        <w:kinsoku/>
        <w:wordWrap/>
        <w:overflowPunct/>
        <w:topLinePunct w:val="0"/>
        <w:bidi w:val="0"/>
        <w:spacing w:line="360" w:lineRule="auto"/>
        <w:ind w:left="960" w:hanging="960" w:hangingChars="400"/>
        <w:jc w:val="left"/>
        <w:textAlignment w:val="auto"/>
        <w:rPr>
          <w:rFonts w:hint="eastAsia" w:ascii="仿宋" w:hAnsi="仿宋" w:eastAsia="仿宋" w:cs="仿宋"/>
          <w:b/>
          <w:bCs/>
          <w:color w:val="auto"/>
          <w:sz w:val="24"/>
          <w:highlight w:val="none"/>
          <w:u w:val="single"/>
          <w:lang w:eastAsia="zh-CN"/>
        </w:rPr>
      </w:pPr>
      <w:bookmarkStart w:id="46" w:name="_Ref467052588"/>
      <w:r>
        <w:rPr>
          <w:rFonts w:hint="eastAsia" w:ascii="仿宋" w:hAnsi="仿宋" w:eastAsia="仿宋" w:cs="仿宋"/>
          <w:color w:val="auto"/>
          <w:sz w:val="24"/>
          <w:highlight w:val="none"/>
        </w:rPr>
        <w:t xml:space="preserve">9.1    </w:t>
      </w:r>
      <w:r>
        <w:rPr>
          <w:rFonts w:hint="eastAsia" w:ascii="仿宋" w:hAnsi="仿宋" w:eastAsia="仿宋" w:cs="仿宋"/>
          <w:color w:val="auto"/>
          <w:sz w:val="24"/>
          <w:highlight w:val="none"/>
          <w:lang w:val="en-US" w:eastAsia="zh-CN"/>
        </w:rPr>
        <w:t xml:space="preserve"> </w:t>
      </w:r>
      <w:r>
        <w:rPr>
          <w:rFonts w:hint="eastAsia" w:ascii="仿宋" w:hAnsi="仿宋" w:eastAsia="仿宋" w:cs="仿宋"/>
          <w:b/>
          <w:bCs/>
          <w:color w:val="auto"/>
          <w:sz w:val="24"/>
          <w:highlight w:val="none"/>
          <w:u w:val="single"/>
          <w:lang w:eastAsia="zh-CN"/>
        </w:rPr>
        <w:t>投标人</w:t>
      </w:r>
      <w:r>
        <w:rPr>
          <w:rFonts w:hint="eastAsia" w:ascii="仿宋" w:hAnsi="仿宋" w:eastAsia="仿宋" w:cs="仿宋"/>
          <w:b/>
          <w:bCs/>
          <w:color w:val="auto"/>
          <w:sz w:val="24"/>
          <w:highlight w:val="none"/>
          <w:u w:val="single"/>
        </w:rPr>
        <w:t>应完整地按</w:t>
      </w:r>
      <w:r>
        <w:rPr>
          <w:rFonts w:hint="eastAsia" w:ascii="仿宋" w:hAnsi="仿宋" w:eastAsia="仿宋" w:cs="仿宋"/>
          <w:b/>
          <w:bCs/>
          <w:color w:val="auto"/>
          <w:sz w:val="24"/>
          <w:highlight w:val="none"/>
          <w:u w:val="single"/>
          <w:lang w:eastAsia="zh-CN"/>
        </w:rPr>
        <w:t>磋商文件</w:t>
      </w:r>
      <w:r>
        <w:rPr>
          <w:rFonts w:hint="eastAsia" w:ascii="仿宋" w:hAnsi="仿宋" w:eastAsia="仿宋" w:cs="仿宋"/>
          <w:b/>
          <w:bCs/>
          <w:color w:val="auto"/>
          <w:sz w:val="24"/>
          <w:highlight w:val="none"/>
          <w:u w:val="single"/>
        </w:rPr>
        <w:t>提供的</w:t>
      </w:r>
      <w:r>
        <w:rPr>
          <w:rFonts w:hint="eastAsia" w:ascii="仿宋" w:hAnsi="仿宋" w:eastAsia="仿宋" w:cs="仿宋"/>
          <w:b/>
          <w:bCs/>
          <w:color w:val="auto"/>
          <w:sz w:val="24"/>
          <w:highlight w:val="none"/>
          <w:u w:val="single"/>
          <w:lang w:eastAsia="zh-CN"/>
        </w:rPr>
        <w:t>响应文件</w:t>
      </w:r>
      <w:r>
        <w:rPr>
          <w:rFonts w:hint="eastAsia" w:ascii="仿宋" w:hAnsi="仿宋" w:eastAsia="仿宋" w:cs="仿宋"/>
          <w:b/>
          <w:bCs/>
          <w:color w:val="auto"/>
          <w:sz w:val="24"/>
          <w:highlight w:val="none"/>
          <w:u w:val="single"/>
        </w:rPr>
        <w:t>格式及要求编写</w:t>
      </w:r>
      <w:r>
        <w:rPr>
          <w:rFonts w:hint="eastAsia" w:ascii="仿宋" w:hAnsi="仿宋" w:eastAsia="仿宋" w:cs="仿宋"/>
          <w:b/>
          <w:bCs/>
          <w:color w:val="auto"/>
          <w:sz w:val="24"/>
          <w:highlight w:val="none"/>
          <w:u w:val="single"/>
          <w:lang w:eastAsia="zh-CN"/>
        </w:rPr>
        <w:t>响应文件，</w:t>
      </w:r>
      <w:bookmarkEnd w:id="46"/>
      <w:r>
        <w:rPr>
          <w:rFonts w:hint="eastAsia" w:ascii="仿宋" w:hAnsi="仿宋" w:eastAsia="仿宋" w:cs="仿宋"/>
          <w:b/>
          <w:bCs/>
          <w:color w:val="auto"/>
          <w:sz w:val="24"/>
          <w:highlight w:val="none"/>
          <w:u w:val="single"/>
          <w:lang w:val="en-US" w:eastAsia="zh-CN"/>
        </w:rPr>
        <w:t xml:space="preserve"> 投标人须在投标截止时间前完成在系统上递交电子响应文件。投标人的电子响应文件是经过CA证书加密后上传提交的，任何单位或个人均无法在投标截止时间(即磋商时间)之前查看或篡改，不存在泄密风险。（严格按照政采云电子投标流程制作并上传电子响应文件）</w:t>
      </w:r>
    </w:p>
    <w:p>
      <w:pPr>
        <w:pageBreakBefore w:val="0"/>
        <w:widowControl w:val="0"/>
        <w:kinsoku/>
        <w:wordWrap/>
        <w:overflowPunct/>
        <w:topLinePunct w:val="0"/>
        <w:bidi w:val="0"/>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9.2    上述文件应按照</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规定的格式填写、签署和盖章。</w:t>
      </w:r>
    </w:p>
    <w:p>
      <w:pPr>
        <w:pStyle w:val="5"/>
        <w:pageBreakBefore w:val="0"/>
        <w:widowControl w:val="0"/>
        <w:tabs>
          <w:tab w:val="left" w:pos="900"/>
        </w:tabs>
        <w:kinsoku/>
        <w:wordWrap/>
        <w:overflowPunct/>
        <w:topLinePunct w:val="0"/>
        <w:bidi w:val="0"/>
        <w:spacing w:before="0" w:after="0" w:line="360" w:lineRule="auto"/>
        <w:textAlignment w:val="auto"/>
        <w:rPr>
          <w:rFonts w:hint="eastAsia" w:ascii="仿宋" w:hAnsi="仿宋" w:eastAsia="仿宋" w:cs="仿宋"/>
          <w:color w:val="auto"/>
          <w:highlight w:val="none"/>
          <w:u w:val="none"/>
        </w:rPr>
      </w:pPr>
      <w:bookmarkStart w:id="47" w:name="_Toc516367023"/>
      <w:bookmarkStart w:id="48" w:name="_Toc10692"/>
      <w:bookmarkStart w:id="49" w:name="_Toc518923072"/>
      <w:bookmarkStart w:id="50" w:name="_Toc520356153"/>
      <w:bookmarkStart w:id="51" w:name="_Toc508185920"/>
      <w:bookmarkStart w:id="52" w:name="_Toc520356155"/>
      <w:r>
        <w:rPr>
          <w:rFonts w:hint="eastAsia" w:ascii="仿宋" w:hAnsi="仿宋" w:eastAsia="仿宋" w:cs="仿宋"/>
          <w:color w:val="auto"/>
          <w:highlight w:val="none"/>
          <w:u w:val="none"/>
        </w:rPr>
        <w:t>10.</w:t>
      </w:r>
      <w:r>
        <w:rPr>
          <w:rFonts w:hint="eastAsia" w:ascii="仿宋" w:hAnsi="仿宋" w:eastAsia="仿宋" w:cs="仿宋"/>
          <w:color w:val="auto"/>
          <w:highlight w:val="none"/>
          <w:u w:val="none"/>
        </w:rPr>
        <w:tab/>
      </w:r>
      <w:r>
        <w:rPr>
          <w:rFonts w:hint="eastAsia" w:ascii="仿宋" w:hAnsi="仿宋" w:eastAsia="仿宋" w:cs="仿宋"/>
          <w:color w:val="auto"/>
          <w:highlight w:val="none"/>
          <w:u w:val="none"/>
        </w:rPr>
        <w:t>证明投标标的的合格性和符合</w:t>
      </w:r>
      <w:r>
        <w:rPr>
          <w:rFonts w:hint="eastAsia" w:ascii="仿宋" w:hAnsi="仿宋" w:eastAsia="仿宋" w:cs="仿宋"/>
          <w:color w:val="auto"/>
          <w:highlight w:val="none"/>
          <w:u w:val="none"/>
          <w:lang w:eastAsia="zh-CN"/>
        </w:rPr>
        <w:t>磋商文件</w:t>
      </w:r>
      <w:r>
        <w:rPr>
          <w:rFonts w:hint="eastAsia" w:ascii="仿宋" w:hAnsi="仿宋" w:eastAsia="仿宋" w:cs="仿宋"/>
          <w:color w:val="auto"/>
          <w:highlight w:val="none"/>
          <w:u w:val="none"/>
        </w:rPr>
        <w:t>规定的响应文件</w:t>
      </w:r>
      <w:bookmarkEnd w:id="47"/>
      <w:bookmarkEnd w:id="48"/>
      <w:bookmarkEnd w:id="49"/>
      <w:bookmarkEnd w:id="50"/>
      <w:bookmarkEnd w:id="51"/>
    </w:p>
    <w:p>
      <w:pPr>
        <w:pageBreakBefore w:val="0"/>
        <w:widowControl w:val="0"/>
        <w:kinsoku/>
        <w:wordWrap/>
        <w:overflowPunct/>
        <w:topLinePunct w:val="0"/>
        <w:bidi w:val="0"/>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10.1</w:t>
      </w:r>
      <w:r>
        <w:rPr>
          <w:rFonts w:hint="eastAsia" w:ascii="仿宋" w:hAnsi="仿宋" w:eastAsia="仿宋" w:cs="仿宋"/>
          <w:color w:val="auto"/>
          <w:sz w:val="24"/>
          <w:highlight w:val="none"/>
        </w:rPr>
        <w:tab/>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应提交证明文件，证明其投标内容符合</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规定。该证明文件是</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的一部分。</w:t>
      </w:r>
    </w:p>
    <w:p>
      <w:pPr>
        <w:pageBreakBefore w:val="0"/>
        <w:widowControl w:val="0"/>
        <w:kinsoku/>
        <w:wordWrap/>
        <w:overflowPunct/>
        <w:topLinePunct w:val="0"/>
        <w:bidi w:val="0"/>
        <w:spacing w:line="360" w:lineRule="auto"/>
        <w:ind w:left="900" w:hanging="900" w:hangingChars="375"/>
        <w:textAlignment w:val="auto"/>
        <w:rPr>
          <w:rFonts w:hint="eastAsia" w:ascii="仿宋" w:hAnsi="仿宋" w:eastAsia="仿宋" w:cs="仿宋"/>
          <w:color w:val="auto"/>
          <w:sz w:val="24"/>
          <w:highlight w:val="none"/>
        </w:rPr>
      </w:pPr>
      <w:bookmarkStart w:id="53" w:name="_Ref467306244"/>
      <w:r>
        <w:rPr>
          <w:rFonts w:hint="eastAsia" w:ascii="仿宋" w:hAnsi="仿宋" w:eastAsia="仿宋" w:cs="仿宋"/>
          <w:color w:val="auto"/>
          <w:sz w:val="24"/>
          <w:highlight w:val="none"/>
        </w:rPr>
        <w:t>10.2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上款所述的证明文件，可以是文字资料、图纸和数据</w:t>
      </w:r>
      <w:bookmarkEnd w:id="53"/>
      <w:r>
        <w:rPr>
          <w:rFonts w:hint="eastAsia" w:ascii="仿宋" w:hAnsi="仿宋" w:eastAsia="仿宋" w:cs="仿宋"/>
          <w:color w:val="auto"/>
          <w:sz w:val="24"/>
          <w:highlight w:val="none"/>
        </w:rPr>
        <w:t>。</w:t>
      </w:r>
    </w:p>
    <w:p>
      <w:pPr>
        <w:pStyle w:val="5"/>
        <w:pageBreakBefore w:val="0"/>
        <w:widowControl w:val="0"/>
        <w:kinsoku/>
        <w:wordWrap/>
        <w:overflowPunct/>
        <w:topLinePunct w:val="0"/>
        <w:bidi w:val="0"/>
        <w:spacing w:before="0" w:after="0" w:line="360" w:lineRule="auto"/>
        <w:textAlignment w:val="auto"/>
        <w:rPr>
          <w:rFonts w:hint="eastAsia" w:ascii="仿宋" w:hAnsi="仿宋" w:eastAsia="仿宋" w:cs="仿宋"/>
          <w:color w:val="auto"/>
          <w:highlight w:val="none"/>
          <w:u w:val="none"/>
        </w:rPr>
      </w:pPr>
      <w:bookmarkStart w:id="54" w:name="_Toc518923073"/>
      <w:bookmarkStart w:id="55" w:name="_Toc18634"/>
      <w:r>
        <w:rPr>
          <w:rFonts w:hint="eastAsia" w:ascii="仿宋" w:hAnsi="仿宋" w:eastAsia="仿宋" w:cs="仿宋"/>
          <w:color w:val="auto"/>
          <w:highlight w:val="none"/>
          <w:u w:val="none"/>
        </w:rPr>
        <w:t>11.投标报价</w:t>
      </w:r>
      <w:bookmarkEnd w:id="52"/>
      <w:bookmarkEnd w:id="54"/>
      <w:bookmarkEnd w:id="55"/>
    </w:p>
    <w:p>
      <w:pPr>
        <w:pageBreakBefore w:val="0"/>
        <w:widowControl w:val="0"/>
        <w:kinsoku/>
        <w:wordWrap/>
        <w:overflowPunct/>
        <w:topLinePunct w:val="0"/>
        <w:bidi w:val="0"/>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11.1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所有投标均以人民币报价。</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的投标报价应遵守《中华人民共和国价格法》。同时，根据《中华人民共和国政府采购法》第二条的规定，为保证公平竞争，如有主体投标标的的赠与行为，其投标将被认定为投标无效。</w:t>
      </w:r>
    </w:p>
    <w:p>
      <w:pPr>
        <w:pageBreakBefore w:val="0"/>
        <w:widowControl w:val="0"/>
        <w:kinsoku/>
        <w:wordWrap/>
        <w:overflowPunct/>
        <w:topLinePunct w:val="0"/>
        <w:bidi w:val="0"/>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11.2</w:t>
      </w:r>
      <w:r>
        <w:rPr>
          <w:rFonts w:hint="eastAsia" w:ascii="仿宋" w:hAnsi="仿宋" w:eastAsia="仿宋" w:cs="仿宋"/>
          <w:color w:val="auto"/>
          <w:sz w:val="24"/>
          <w:highlight w:val="none"/>
        </w:rPr>
        <w:tab/>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应在投标分项报价表上标明分项服务的价格（如适用）和总价，并由法定代表人或其委托代理人签署。</w:t>
      </w:r>
    </w:p>
    <w:p>
      <w:pPr>
        <w:pageBreakBefore w:val="0"/>
        <w:widowControl w:val="0"/>
        <w:kinsoku/>
        <w:wordWrap/>
        <w:overflowPunct/>
        <w:topLinePunct w:val="0"/>
        <w:bidi w:val="0"/>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11.3</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采购人不接受具有附加条件的报价。</w:t>
      </w:r>
    </w:p>
    <w:p>
      <w:pPr>
        <w:pageBreakBefore w:val="0"/>
        <w:widowControl w:val="0"/>
        <w:kinsoku/>
        <w:wordWrap/>
        <w:overflowPunct/>
        <w:topLinePunct w:val="0"/>
        <w:bidi w:val="0"/>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11.4</w:t>
      </w:r>
      <w:r>
        <w:rPr>
          <w:rFonts w:hint="eastAsia" w:ascii="仿宋" w:hAnsi="仿宋" w:eastAsia="仿宋" w:cs="仿宋"/>
          <w:color w:val="auto"/>
          <w:sz w:val="24"/>
          <w:highlight w:val="none"/>
        </w:rPr>
        <w:tab/>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所报的各分项投标报价在合同履行过程中是固定不变的，不得以任何理由予以变更。任何包含价格调整要求的投标，将被认定为投标无效。</w:t>
      </w:r>
    </w:p>
    <w:p>
      <w:pPr>
        <w:pStyle w:val="8"/>
        <w:pageBreakBefore w:val="0"/>
        <w:widowControl w:val="0"/>
        <w:kinsoku/>
        <w:wordWrap/>
        <w:overflowPunct/>
        <w:topLinePunct w:val="0"/>
        <w:bidi w:val="0"/>
        <w:spacing w:line="360" w:lineRule="auto"/>
        <w:textAlignment w:val="auto"/>
        <w:rPr>
          <w:rFonts w:hint="eastAsia" w:ascii="仿宋" w:hAnsi="仿宋" w:eastAsia="仿宋" w:cs="仿宋"/>
          <w:b/>
          <w:bCs/>
          <w:iCs/>
          <w:color w:val="auto"/>
          <w:highlight w:val="none"/>
          <w:u w:val="single"/>
        </w:rPr>
      </w:pPr>
      <w:r>
        <w:rPr>
          <w:rFonts w:hint="eastAsia" w:ascii="仿宋" w:hAnsi="仿宋" w:eastAsia="仿宋" w:cs="仿宋"/>
          <w:color w:val="auto"/>
          <w:highlight w:val="none"/>
        </w:rPr>
        <w:t xml:space="preserve">11.5 </w:t>
      </w:r>
      <w:r>
        <w:rPr>
          <w:rFonts w:hint="eastAsia" w:ascii="仿宋" w:hAnsi="仿宋" w:eastAsia="仿宋" w:cs="仿宋"/>
          <w:color w:val="FF0000"/>
          <w:highlight w:val="none"/>
        </w:rPr>
        <w:t xml:space="preserve"> </w:t>
      </w:r>
      <w:r>
        <w:rPr>
          <w:rFonts w:hint="eastAsia" w:ascii="仿宋" w:hAnsi="仿宋" w:eastAsia="仿宋" w:cs="仿宋"/>
          <w:b/>
          <w:bCs/>
          <w:iCs/>
          <w:color w:val="FF0000"/>
          <w:highlight w:val="none"/>
        </w:rPr>
        <w:t xml:space="preserve">  </w:t>
      </w:r>
      <w:r>
        <w:rPr>
          <w:rFonts w:hint="eastAsia" w:ascii="仿宋" w:hAnsi="仿宋" w:eastAsia="仿宋" w:cs="仿宋"/>
          <w:b/>
          <w:bCs/>
          <w:iCs/>
          <w:color w:val="auto"/>
          <w:highlight w:val="none"/>
          <w:u w:val="single"/>
        </w:rPr>
        <w:t>竞争性磋商采用两次报价的方式。</w:t>
      </w:r>
    </w:p>
    <w:p>
      <w:pPr>
        <w:pStyle w:val="17"/>
        <w:pageBreakBefore w:val="0"/>
        <w:widowControl w:val="0"/>
        <w:kinsoku/>
        <w:wordWrap/>
        <w:overflowPunct/>
        <w:topLinePunct w:val="0"/>
        <w:bidi w:val="0"/>
        <w:spacing w:line="360" w:lineRule="auto"/>
        <w:ind w:left="958" w:leftChars="456"/>
        <w:textAlignment w:val="auto"/>
        <w:rPr>
          <w:rFonts w:hint="eastAsia" w:ascii="仿宋" w:hAnsi="仿宋" w:eastAsia="仿宋" w:cs="仿宋"/>
          <w:b/>
          <w:bCs/>
          <w:iCs/>
          <w:color w:val="FF0000"/>
          <w:sz w:val="24"/>
          <w:highlight w:val="none"/>
          <w:u w:val="single"/>
        </w:rPr>
      </w:pPr>
      <w:r>
        <w:rPr>
          <w:rFonts w:hint="eastAsia" w:ascii="仿宋" w:hAnsi="仿宋" w:eastAsia="仿宋" w:cs="仿宋"/>
          <w:b/>
          <w:bCs/>
          <w:iCs/>
          <w:color w:val="auto"/>
          <w:sz w:val="24"/>
          <w:highlight w:val="none"/>
          <w:u w:val="single"/>
        </w:rPr>
        <w:t>二次报价为最终报价，磋商小组所有成员集中与单一</w:t>
      </w:r>
      <w:r>
        <w:rPr>
          <w:rFonts w:hint="eastAsia" w:ascii="仿宋" w:hAnsi="仿宋" w:eastAsia="仿宋" w:cs="仿宋"/>
          <w:b/>
          <w:bCs/>
          <w:iCs/>
          <w:color w:val="auto"/>
          <w:sz w:val="24"/>
          <w:highlight w:val="none"/>
          <w:u w:val="single"/>
          <w:lang w:eastAsia="zh-CN"/>
        </w:rPr>
        <w:t>投标人</w:t>
      </w:r>
      <w:r>
        <w:rPr>
          <w:rFonts w:hint="eastAsia" w:ascii="仿宋" w:hAnsi="仿宋" w:eastAsia="仿宋" w:cs="仿宋"/>
          <w:b/>
          <w:bCs/>
          <w:iCs/>
          <w:color w:val="auto"/>
          <w:sz w:val="24"/>
          <w:highlight w:val="none"/>
          <w:u w:val="single"/>
        </w:rPr>
        <w:t>分别或对本项目存在的共性问题共同进行磋商，并给予所有参加磋商的</w:t>
      </w:r>
      <w:r>
        <w:rPr>
          <w:rFonts w:hint="eastAsia" w:ascii="仿宋" w:hAnsi="仿宋" w:eastAsia="仿宋" w:cs="仿宋"/>
          <w:b/>
          <w:bCs/>
          <w:iCs/>
          <w:color w:val="auto"/>
          <w:sz w:val="24"/>
          <w:highlight w:val="none"/>
          <w:u w:val="single"/>
          <w:lang w:eastAsia="zh-CN"/>
        </w:rPr>
        <w:t>投标人</w:t>
      </w:r>
      <w:r>
        <w:rPr>
          <w:rFonts w:hint="eastAsia" w:ascii="仿宋" w:hAnsi="仿宋" w:eastAsia="仿宋" w:cs="仿宋"/>
          <w:b/>
          <w:bCs/>
          <w:iCs/>
          <w:color w:val="auto"/>
          <w:sz w:val="24"/>
          <w:highlight w:val="none"/>
          <w:u w:val="single"/>
        </w:rPr>
        <w:t>平等的磋商机会， 磋商小组要求所有实质性响应的</w:t>
      </w:r>
      <w:r>
        <w:rPr>
          <w:rFonts w:hint="eastAsia" w:ascii="仿宋" w:hAnsi="仿宋" w:eastAsia="仿宋" w:cs="仿宋"/>
          <w:b/>
          <w:bCs/>
          <w:iCs/>
          <w:color w:val="auto"/>
          <w:sz w:val="24"/>
          <w:highlight w:val="none"/>
          <w:u w:val="single"/>
          <w:lang w:eastAsia="zh-CN"/>
        </w:rPr>
        <w:t>投标人</w:t>
      </w:r>
      <w:r>
        <w:rPr>
          <w:rFonts w:hint="eastAsia" w:ascii="仿宋" w:hAnsi="仿宋" w:eastAsia="仿宋" w:cs="仿宋"/>
          <w:b/>
          <w:bCs/>
          <w:iCs/>
          <w:color w:val="auto"/>
          <w:sz w:val="24"/>
          <w:highlight w:val="none"/>
          <w:u w:val="single"/>
        </w:rPr>
        <w:t>在规定时间内提交最后报价，最后报价是</w:t>
      </w:r>
      <w:r>
        <w:rPr>
          <w:rFonts w:hint="eastAsia" w:ascii="仿宋" w:hAnsi="仿宋" w:eastAsia="仿宋" w:cs="仿宋"/>
          <w:b/>
          <w:bCs/>
          <w:iCs/>
          <w:color w:val="auto"/>
          <w:sz w:val="24"/>
          <w:highlight w:val="none"/>
          <w:u w:val="single"/>
          <w:lang w:eastAsia="zh-CN"/>
        </w:rPr>
        <w:t>投标人</w:t>
      </w:r>
      <w:r>
        <w:rPr>
          <w:rFonts w:hint="eastAsia" w:ascii="仿宋" w:hAnsi="仿宋" w:eastAsia="仿宋" w:cs="仿宋"/>
          <w:b/>
          <w:bCs/>
          <w:iCs/>
          <w:color w:val="auto"/>
          <w:sz w:val="24"/>
          <w:highlight w:val="none"/>
          <w:u w:val="single"/>
        </w:rPr>
        <w:t>响应文件的有效组成部分，经磋商确定最终采购需求和提交最后报价的</w:t>
      </w:r>
      <w:r>
        <w:rPr>
          <w:rFonts w:hint="eastAsia" w:ascii="仿宋" w:hAnsi="仿宋" w:eastAsia="仿宋" w:cs="仿宋"/>
          <w:b/>
          <w:bCs/>
          <w:iCs/>
          <w:color w:val="auto"/>
          <w:sz w:val="24"/>
          <w:highlight w:val="none"/>
          <w:u w:val="single"/>
          <w:lang w:eastAsia="zh-CN"/>
        </w:rPr>
        <w:t>投标人</w:t>
      </w:r>
      <w:r>
        <w:rPr>
          <w:rFonts w:hint="eastAsia" w:ascii="仿宋" w:hAnsi="仿宋" w:eastAsia="仿宋" w:cs="仿宋"/>
          <w:b/>
          <w:bCs/>
          <w:iCs/>
          <w:color w:val="auto"/>
          <w:sz w:val="24"/>
          <w:highlight w:val="none"/>
          <w:u w:val="single"/>
        </w:rPr>
        <w:t>后，由磋商小组采用综合评分法对提交最后报价的</w:t>
      </w:r>
      <w:r>
        <w:rPr>
          <w:rFonts w:hint="eastAsia" w:ascii="仿宋" w:hAnsi="仿宋" w:eastAsia="仿宋" w:cs="仿宋"/>
          <w:b/>
          <w:bCs/>
          <w:iCs/>
          <w:color w:val="auto"/>
          <w:sz w:val="24"/>
          <w:highlight w:val="none"/>
          <w:u w:val="single"/>
          <w:lang w:eastAsia="zh-CN"/>
        </w:rPr>
        <w:t>投标人</w:t>
      </w:r>
      <w:r>
        <w:rPr>
          <w:rFonts w:hint="eastAsia" w:ascii="仿宋" w:hAnsi="仿宋" w:eastAsia="仿宋" w:cs="仿宋"/>
          <w:b/>
          <w:bCs/>
          <w:iCs/>
          <w:color w:val="auto"/>
          <w:sz w:val="24"/>
          <w:highlight w:val="none"/>
          <w:u w:val="single"/>
        </w:rPr>
        <w:t>的响应文件和最后报价进行综合评分。磋商小组应当从服务质量和合同履约能力均能满足采购文件实质性响应要求的</w:t>
      </w:r>
      <w:r>
        <w:rPr>
          <w:rFonts w:hint="eastAsia" w:ascii="仿宋" w:hAnsi="仿宋" w:eastAsia="仿宋" w:cs="仿宋"/>
          <w:b/>
          <w:bCs/>
          <w:iCs/>
          <w:color w:val="auto"/>
          <w:sz w:val="24"/>
          <w:highlight w:val="none"/>
          <w:u w:val="single"/>
          <w:lang w:eastAsia="zh-CN"/>
        </w:rPr>
        <w:t>投标人</w:t>
      </w:r>
      <w:r>
        <w:rPr>
          <w:rFonts w:hint="eastAsia" w:ascii="仿宋" w:hAnsi="仿宋" w:eastAsia="仿宋" w:cs="仿宋"/>
          <w:b/>
          <w:bCs/>
          <w:iCs/>
          <w:color w:val="auto"/>
          <w:sz w:val="24"/>
          <w:highlight w:val="none"/>
          <w:u w:val="single"/>
        </w:rPr>
        <w:t>中，按照综合评分由</w:t>
      </w:r>
      <w:r>
        <w:rPr>
          <w:rFonts w:hint="eastAsia" w:ascii="仿宋" w:hAnsi="仿宋" w:eastAsia="仿宋" w:cs="仿宋"/>
          <w:b/>
          <w:bCs/>
          <w:iCs/>
          <w:color w:val="auto"/>
          <w:sz w:val="24"/>
          <w:highlight w:val="none"/>
          <w:u w:val="single"/>
          <w:lang w:eastAsia="zh-CN"/>
        </w:rPr>
        <w:t>高</w:t>
      </w:r>
      <w:r>
        <w:rPr>
          <w:rFonts w:hint="eastAsia" w:ascii="仿宋" w:hAnsi="仿宋" w:eastAsia="仿宋" w:cs="仿宋"/>
          <w:b/>
          <w:bCs/>
          <w:iCs/>
          <w:color w:val="auto"/>
          <w:sz w:val="24"/>
          <w:highlight w:val="none"/>
          <w:u w:val="single"/>
        </w:rPr>
        <w:t>到</w:t>
      </w:r>
      <w:r>
        <w:rPr>
          <w:rFonts w:hint="eastAsia" w:ascii="仿宋" w:hAnsi="仿宋" w:eastAsia="仿宋" w:cs="仿宋"/>
          <w:b/>
          <w:bCs/>
          <w:iCs/>
          <w:color w:val="auto"/>
          <w:sz w:val="24"/>
          <w:highlight w:val="none"/>
          <w:u w:val="single"/>
          <w:lang w:eastAsia="zh-CN"/>
        </w:rPr>
        <w:t>低</w:t>
      </w:r>
      <w:r>
        <w:rPr>
          <w:rFonts w:hint="eastAsia" w:ascii="仿宋" w:hAnsi="仿宋" w:eastAsia="仿宋" w:cs="仿宋"/>
          <w:b/>
          <w:bCs/>
          <w:iCs/>
          <w:color w:val="auto"/>
          <w:sz w:val="24"/>
          <w:highlight w:val="none"/>
          <w:u w:val="single"/>
        </w:rPr>
        <w:t>的顺序提出成交候选人，并编写评审报告，将结果通知所有参加磋商的未成交的</w:t>
      </w:r>
      <w:r>
        <w:rPr>
          <w:rFonts w:hint="eastAsia" w:ascii="仿宋" w:hAnsi="仿宋" w:eastAsia="仿宋" w:cs="仿宋"/>
          <w:b/>
          <w:bCs/>
          <w:iCs/>
          <w:color w:val="auto"/>
          <w:sz w:val="24"/>
          <w:highlight w:val="none"/>
          <w:u w:val="single"/>
          <w:lang w:eastAsia="zh-CN"/>
        </w:rPr>
        <w:t>投标人</w:t>
      </w:r>
      <w:r>
        <w:rPr>
          <w:rFonts w:hint="eastAsia" w:ascii="仿宋" w:hAnsi="仿宋" w:eastAsia="仿宋" w:cs="仿宋"/>
          <w:b/>
          <w:bCs/>
          <w:iCs/>
          <w:color w:val="auto"/>
          <w:sz w:val="24"/>
          <w:highlight w:val="none"/>
          <w:u w:val="single"/>
        </w:rPr>
        <w:t>；</w:t>
      </w:r>
    </w:p>
    <w:p>
      <w:pPr>
        <w:pStyle w:val="5"/>
        <w:pageBreakBefore w:val="0"/>
        <w:widowControl w:val="0"/>
        <w:kinsoku/>
        <w:wordWrap/>
        <w:overflowPunct/>
        <w:topLinePunct w:val="0"/>
        <w:bidi w:val="0"/>
        <w:spacing w:before="0" w:after="0" w:line="360" w:lineRule="auto"/>
        <w:textAlignment w:val="auto"/>
        <w:rPr>
          <w:rFonts w:hint="eastAsia" w:ascii="仿宋" w:hAnsi="仿宋" w:eastAsia="仿宋" w:cs="仿宋"/>
          <w:color w:val="auto"/>
          <w:highlight w:val="none"/>
          <w:u w:val="none"/>
          <w:lang w:eastAsia="zh-CN"/>
        </w:rPr>
      </w:pPr>
      <w:bookmarkStart w:id="56" w:name="_Ref467306513"/>
      <w:bookmarkStart w:id="57" w:name="_Toc518923074"/>
      <w:bookmarkStart w:id="58" w:name="_Toc520356156"/>
      <w:bookmarkStart w:id="59" w:name="_Toc14951"/>
      <w:r>
        <w:rPr>
          <w:rFonts w:hint="eastAsia" w:ascii="仿宋" w:hAnsi="仿宋" w:eastAsia="仿宋" w:cs="仿宋"/>
          <w:color w:val="auto"/>
          <w:highlight w:val="none"/>
          <w:u w:val="none"/>
        </w:rPr>
        <w:t>12.</w:t>
      </w:r>
      <w:bookmarkEnd w:id="56"/>
      <w:bookmarkEnd w:id="57"/>
      <w:bookmarkEnd w:id="58"/>
      <w:r>
        <w:rPr>
          <w:rFonts w:hint="eastAsia" w:ascii="仿宋" w:hAnsi="仿宋" w:eastAsia="仿宋" w:cs="仿宋"/>
          <w:color w:val="auto"/>
          <w:highlight w:val="none"/>
          <w:u w:val="none"/>
          <w:lang w:eastAsia="zh-CN"/>
        </w:rPr>
        <w:t>磋商保证金</w:t>
      </w:r>
      <w:bookmarkEnd w:id="59"/>
    </w:p>
    <w:p>
      <w:pPr>
        <w:pageBreakBefore w:val="0"/>
        <w:widowControl w:val="0"/>
        <w:kinsoku/>
        <w:wordWrap/>
        <w:overflowPunct/>
        <w:topLinePunct w:val="0"/>
        <w:bidi w:val="0"/>
        <w:spacing w:line="360" w:lineRule="auto"/>
        <w:ind w:left="900" w:hanging="900" w:hangingChars="375"/>
        <w:textAlignment w:val="auto"/>
        <w:rPr>
          <w:rFonts w:hint="eastAsia" w:ascii="仿宋" w:hAnsi="仿宋" w:eastAsia="仿宋" w:cs="仿宋"/>
          <w:color w:val="auto"/>
          <w:sz w:val="24"/>
          <w:highlight w:val="none"/>
        </w:rPr>
      </w:pPr>
      <w:bookmarkStart w:id="60" w:name="_Ref467306302"/>
      <w:r>
        <w:rPr>
          <w:rFonts w:hint="eastAsia" w:ascii="仿宋" w:hAnsi="仿宋" w:eastAsia="仿宋" w:cs="仿宋"/>
          <w:color w:val="auto"/>
          <w:sz w:val="24"/>
          <w:highlight w:val="none"/>
        </w:rPr>
        <w:t>12.1</w:t>
      </w:r>
      <w:r>
        <w:rPr>
          <w:rFonts w:hint="eastAsia" w:ascii="仿宋" w:hAnsi="仿宋" w:eastAsia="仿宋" w:cs="仿宋"/>
          <w:color w:val="auto"/>
          <w:sz w:val="24"/>
          <w:highlight w:val="none"/>
        </w:rPr>
        <w:tab/>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应提交</w:t>
      </w:r>
      <w:r>
        <w:rPr>
          <w:rFonts w:hint="eastAsia" w:ascii="仿宋" w:hAnsi="仿宋" w:eastAsia="仿宋" w:cs="仿宋"/>
          <w:color w:val="auto"/>
          <w:sz w:val="24"/>
          <w:highlight w:val="none"/>
          <w:u w:val="single"/>
          <w:lang w:eastAsia="zh-CN"/>
        </w:rPr>
        <w:t>投标人</w:t>
      </w:r>
      <w:r>
        <w:rPr>
          <w:rFonts w:hint="eastAsia" w:ascii="仿宋" w:hAnsi="仿宋" w:eastAsia="仿宋" w:cs="仿宋"/>
          <w:color w:val="auto"/>
          <w:sz w:val="24"/>
          <w:highlight w:val="none"/>
          <w:u w:val="single"/>
        </w:rPr>
        <w:t>须知资料表</w:t>
      </w:r>
      <w:r>
        <w:rPr>
          <w:rFonts w:hint="eastAsia" w:ascii="仿宋" w:hAnsi="仿宋" w:eastAsia="仿宋" w:cs="仿宋"/>
          <w:color w:val="auto"/>
          <w:sz w:val="24"/>
          <w:highlight w:val="none"/>
        </w:rPr>
        <w:t>中规定的</w:t>
      </w:r>
      <w:bookmarkEnd w:id="60"/>
      <w:r>
        <w:rPr>
          <w:rFonts w:hint="eastAsia" w:ascii="仿宋" w:hAnsi="仿宋" w:eastAsia="仿宋" w:cs="仿宋"/>
          <w:color w:val="auto"/>
          <w:sz w:val="24"/>
          <w:highlight w:val="none"/>
          <w:lang w:eastAsia="zh-CN"/>
        </w:rPr>
        <w:t>磋商保证金</w:t>
      </w:r>
      <w:r>
        <w:rPr>
          <w:rFonts w:hint="eastAsia" w:ascii="仿宋" w:hAnsi="仿宋" w:eastAsia="仿宋" w:cs="仿宋"/>
          <w:color w:val="auto"/>
          <w:sz w:val="24"/>
          <w:highlight w:val="none"/>
        </w:rPr>
        <w:t>，并作为其投标的一部分。</w:t>
      </w:r>
    </w:p>
    <w:p>
      <w:pPr>
        <w:keepNext w:val="0"/>
        <w:keepLines w:val="0"/>
        <w:pageBreakBefore w:val="0"/>
        <w:widowControl w:val="0"/>
        <w:kinsoku/>
        <w:wordWrap/>
        <w:overflowPunct/>
        <w:topLinePunct w:val="0"/>
        <w:autoSpaceDE/>
        <w:autoSpaceDN/>
        <w:bidi w:val="0"/>
        <w:adjustRightInd/>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12.2</w:t>
      </w:r>
      <w:r>
        <w:rPr>
          <w:rFonts w:hint="eastAsia" w:ascii="仿宋" w:hAnsi="仿宋" w:eastAsia="仿宋" w:cs="仿宋"/>
          <w:color w:val="auto"/>
          <w:sz w:val="24"/>
          <w:highlight w:val="none"/>
        </w:rPr>
        <w:tab/>
      </w:r>
      <w:r>
        <w:rPr>
          <w:rFonts w:hint="eastAsia" w:ascii="仿宋" w:hAnsi="仿宋" w:eastAsia="仿宋" w:cs="仿宋"/>
          <w:b/>
          <w:bCs/>
          <w:color w:val="auto"/>
          <w:sz w:val="24"/>
          <w:highlight w:val="none"/>
          <w:lang w:eastAsia="zh-CN"/>
        </w:rPr>
        <w:t>投标人</w:t>
      </w:r>
      <w:r>
        <w:rPr>
          <w:rFonts w:hint="eastAsia" w:ascii="仿宋" w:hAnsi="仿宋" w:eastAsia="仿宋" w:cs="仿宋"/>
          <w:b/>
          <w:bCs/>
          <w:color w:val="auto"/>
          <w:sz w:val="24"/>
          <w:highlight w:val="none"/>
        </w:rPr>
        <w:t>存在下列情形的，</w:t>
      </w:r>
      <w:r>
        <w:rPr>
          <w:rFonts w:hint="eastAsia" w:ascii="仿宋" w:hAnsi="仿宋" w:eastAsia="仿宋" w:cs="仿宋"/>
          <w:b/>
          <w:bCs/>
          <w:color w:val="auto"/>
          <w:sz w:val="24"/>
          <w:highlight w:val="none"/>
          <w:lang w:eastAsia="zh-CN"/>
        </w:rPr>
        <w:t>磋商保证金</w:t>
      </w:r>
      <w:r>
        <w:rPr>
          <w:rFonts w:hint="eastAsia" w:ascii="仿宋" w:hAnsi="仿宋" w:eastAsia="仿宋" w:cs="仿宋"/>
          <w:b/>
          <w:bCs/>
          <w:color w:val="auto"/>
          <w:sz w:val="24"/>
          <w:highlight w:val="none"/>
        </w:rPr>
        <w:t>不予退还：</w:t>
      </w:r>
    </w:p>
    <w:p>
      <w:pPr>
        <w:keepNext w:val="0"/>
        <w:keepLines w:val="0"/>
        <w:pageBreakBefore w:val="0"/>
        <w:widowControl w:val="0"/>
        <w:kinsoku/>
        <w:wordWrap/>
        <w:overflowPunct/>
        <w:topLinePunct w:val="0"/>
        <w:autoSpaceDE/>
        <w:autoSpaceDN/>
        <w:bidi w:val="0"/>
        <w:adjustRightInd/>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（1）在投标有效期内，撤销投标的；</w:t>
      </w:r>
    </w:p>
    <w:p>
      <w:pPr>
        <w:pStyle w:val="11"/>
        <w:keepNext w:val="0"/>
        <w:keepLines w:val="0"/>
        <w:pageBreakBefore w:val="0"/>
        <w:widowControl w:val="0"/>
        <w:tabs>
          <w:tab w:val="left" w:pos="2240"/>
        </w:tabs>
        <w:kinsoku/>
        <w:wordWrap/>
        <w:overflowPunct/>
        <w:topLinePunct w:val="0"/>
        <w:autoSpaceDE/>
        <w:autoSpaceDN/>
        <w:bidi w:val="0"/>
        <w:adjustRightInd/>
        <w:snapToGrid/>
        <w:spacing w:line="360" w:lineRule="auto"/>
        <w:ind w:left="1079" w:leftChars="371" w:hanging="300" w:hangingChars="12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（2）中标后不按本须知第30条的规定与采购人签订合同的；</w:t>
      </w:r>
    </w:p>
    <w:p>
      <w:pPr>
        <w:pStyle w:val="11"/>
        <w:keepNext w:val="0"/>
        <w:keepLines w:val="0"/>
        <w:pageBreakBefore w:val="0"/>
        <w:widowControl w:val="0"/>
        <w:tabs>
          <w:tab w:val="left" w:pos="2240"/>
        </w:tabs>
        <w:kinsoku/>
        <w:wordWrap/>
        <w:overflowPunct/>
        <w:topLinePunct w:val="0"/>
        <w:autoSpaceDE/>
        <w:autoSpaceDN/>
        <w:bidi w:val="0"/>
        <w:adjustRightInd/>
        <w:snapToGrid/>
        <w:spacing w:line="360" w:lineRule="auto"/>
        <w:ind w:left="1079" w:leftChars="371" w:hanging="300" w:hangingChars="12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（3）中标后不按本须知第31条的规定提交履约保证金的；</w:t>
      </w:r>
    </w:p>
    <w:p>
      <w:pPr>
        <w:pStyle w:val="11"/>
        <w:keepNext w:val="0"/>
        <w:keepLines w:val="0"/>
        <w:pageBreakBefore w:val="0"/>
        <w:widowControl w:val="0"/>
        <w:tabs>
          <w:tab w:val="left" w:pos="2240"/>
        </w:tabs>
        <w:kinsoku/>
        <w:wordWrap/>
        <w:overflowPunct/>
        <w:topLinePunct w:val="0"/>
        <w:autoSpaceDE/>
        <w:autoSpaceDN/>
        <w:bidi w:val="0"/>
        <w:adjustRightInd/>
        <w:snapToGrid/>
        <w:spacing w:line="360" w:lineRule="auto"/>
        <w:ind w:left="1079" w:leftChars="371" w:hanging="300" w:hangingChars="12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（4）中标后不按本须知第32条的规定缴纳中标服务费的；</w:t>
      </w:r>
    </w:p>
    <w:p>
      <w:pPr>
        <w:pStyle w:val="11"/>
        <w:keepNext w:val="0"/>
        <w:keepLines w:val="0"/>
        <w:pageBreakBefore w:val="0"/>
        <w:widowControl w:val="0"/>
        <w:tabs>
          <w:tab w:val="left" w:pos="2240"/>
        </w:tabs>
        <w:kinsoku/>
        <w:wordWrap/>
        <w:overflowPunct/>
        <w:topLinePunct w:val="0"/>
        <w:autoSpaceDE/>
        <w:autoSpaceDN/>
        <w:bidi w:val="0"/>
        <w:adjustRightInd/>
        <w:snapToGrid/>
        <w:spacing w:line="360" w:lineRule="auto"/>
        <w:ind w:left="1079" w:leftChars="371" w:hanging="300" w:hangingChars="12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（5）存在其他违法违规行为的。</w:t>
      </w:r>
    </w:p>
    <w:p>
      <w:pPr>
        <w:keepNext w:val="0"/>
        <w:keepLines w:val="0"/>
        <w:pageBreakBefore w:val="0"/>
        <w:widowControl w:val="0"/>
        <w:kinsoku/>
        <w:wordWrap/>
        <w:overflowPunct/>
        <w:topLinePunct w:val="0"/>
        <w:autoSpaceDE/>
        <w:autoSpaceDN/>
        <w:bidi w:val="0"/>
        <w:adjustRightInd/>
        <w:snapToGrid/>
        <w:spacing w:line="360" w:lineRule="auto"/>
        <w:ind w:left="900" w:hanging="900" w:hangingChars="375"/>
        <w:textAlignment w:val="auto"/>
        <w:rPr>
          <w:rFonts w:hint="eastAsia" w:ascii="仿宋" w:hAnsi="仿宋" w:eastAsia="仿宋" w:cs="仿宋"/>
          <w:color w:val="auto"/>
          <w:sz w:val="24"/>
          <w:highlight w:val="none"/>
        </w:rPr>
      </w:pPr>
      <w:bookmarkStart w:id="61" w:name="_Ref467306336"/>
      <w:r>
        <w:rPr>
          <w:rFonts w:hint="eastAsia" w:ascii="仿宋" w:hAnsi="仿宋" w:eastAsia="仿宋" w:cs="仿宋"/>
          <w:color w:val="auto"/>
          <w:sz w:val="24"/>
          <w:highlight w:val="none"/>
        </w:rPr>
        <w:t>12.3</w:t>
      </w:r>
      <w:r>
        <w:rPr>
          <w:rFonts w:hint="eastAsia" w:ascii="仿宋" w:hAnsi="仿宋" w:eastAsia="仿宋" w:cs="仿宋"/>
          <w:color w:val="auto"/>
          <w:sz w:val="24"/>
          <w:highlight w:val="none"/>
        </w:rPr>
        <w:tab/>
      </w:r>
      <w:bookmarkEnd w:id="61"/>
      <w:r>
        <w:rPr>
          <w:rFonts w:hint="eastAsia" w:ascii="仿宋" w:hAnsi="仿宋" w:eastAsia="仿宋" w:cs="仿宋"/>
          <w:color w:val="auto"/>
          <w:sz w:val="24"/>
          <w:highlight w:val="none"/>
        </w:rPr>
        <w:t>政府采购信用担保试点范围内的项目，接受符合财政部门规定的政府采购投标担保函原件。</w:t>
      </w:r>
    </w:p>
    <w:p>
      <w:pPr>
        <w:keepNext w:val="0"/>
        <w:keepLines w:val="0"/>
        <w:pageBreakBefore w:val="0"/>
        <w:widowControl w:val="0"/>
        <w:kinsoku/>
        <w:wordWrap/>
        <w:overflowPunct/>
        <w:topLinePunct w:val="0"/>
        <w:autoSpaceDE/>
        <w:autoSpaceDN/>
        <w:bidi w:val="0"/>
        <w:adjustRightInd/>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12.4</w:t>
      </w:r>
      <w:r>
        <w:rPr>
          <w:rFonts w:hint="eastAsia" w:ascii="仿宋" w:hAnsi="仿宋" w:eastAsia="仿宋" w:cs="仿宋"/>
          <w:color w:val="auto"/>
          <w:sz w:val="24"/>
          <w:highlight w:val="none"/>
        </w:rPr>
        <w:tab/>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未按本须知第12.1和12.3条规定提交</w:t>
      </w:r>
      <w:r>
        <w:rPr>
          <w:rFonts w:hint="eastAsia" w:ascii="仿宋" w:hAnsi="仿宋" w:eastAsia="仿宋" w:cs="仿宋"/>
          <w:color w:val="auto"/>
          <w:sz w:val="24"/>
          <w:highlight w:val="none"/>
          <w:lang w:eastAsia="zh-CN"/>
        </w:rPr>
        <w:t>磋商保证金</w:t>
      </w:r>
      <w:r>
        <w:rPr>
          <w:rFonts w:hint="eastAsia" w:ascii="仿宋" w:hAnsi="仿宋" w:eastAsia="仿宋" w:cs="仿宋"/>
          <w:color w:val="auto"/>
          <w:sz w:val="24"/>
          <w:highlight w:val="none"/>
        </w:rPr>
        <w:t>的，其投标将被认定为</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12.4.1  采用电汇形式的，一般可以实时入账；</w:t>
      </w:r>
    </w:p>
    <w:p>
      <w:pPr>
        <w:keepNext w:val="0"/>
        <w:keepLines w:val="0"/>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12.4.2  采用支票形式的，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则应充分考虑支票入账时间，以确保</w:t>
      </w:r>
      <w:r>
        <w:rPr>
          <w:rFonts w:hint="eastAsia" w:ascii="仿宋" w:hAnsi="仿宋" w:eastAsia="仿宋" w:cs="仿宋"/>
          <w:color w:val="auto"/>
          <w:sz w:val="24"/>
          <w:highlight w:val="none"/>
          <w:lang w:eastAsia="zh-CN"/>
        </w:rPr>
        <w:t>磋商保证金</w:t>
      </w:r>
      <w:r>
        <w:rPr>
          <w:rFonts w:hint="eastAsia" w:ascii="仿宋" w:hAnsi="仿宋" w:eastAsia="仿宋" w:cs="仿宋"/>
          <w:color w:val="auto"/>
          <w:sz w:val="24"/>
          <w:highlight w:val="none"/>
        </w:rPr>
        <w:t>能按时进入指定账户。根据银行信息交换和付款时间，支票从递交至实际入账一般需要4-5个工作日。如</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未及时提交支票或支票不符合银行委托收款要求（如污损、折叠、胶装等），导致</w:t>
      </w:r>
      <w:r>
        <w:rPr>
          <w:rFonts w:hint="eastAsia" w:ascii="仿宋" w:hAnsi="仿宋" w:eastAsia="仿宋" w:cs="仿宋"/>
          <w:color w:val="auto"/>
          <w:sz w:val="24"/>
          <w:highlight w:val="none"/>
          <w:lang w:eastAsia="zh-CN"/>
        </w:rPr>
        <w:t>磋商保证金</w:t>
      </w:r>
      <w:r>
        <w:rPr>
          <w:rFonts w:hint="eastAsia" w:ascii="仿宋" w:hAnsi="仿宋" w:eastAsia="仿宋" w:cs="仿宋"/>
          <w:color w:val="auto"/>
          <w:sz w:val="24"/>
          <w:highlight w:val="none"/>
        </w:rPr>
        <w:t>不能按时进入指定账户的，将按照</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的第22.2条相关规定处理。</w:t>
      </w:r>
    </w:p>
    <w:p>
      <w:pPr>
        <w:keepNext w:val="0"/>
        <w:keepLines w:val="0"/>
        <w:pageBreakBefore w:val="0"/>
        <w:widowControl w:val="0"/>
        <w:kinsoku/>
        <w:wordWrap/>
        <w:overflowPunct/>
        <w:topLinePunct w:val="0"/>
        <w:autoSpaceDE/>
        <w:autoSpaceDN/>
        <w:bidi w:val="0"/>
        <w:adjustRightInd/>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12.5    联合体投标的，可以由联合体中的一方或者共同提交</w:t>
      </w:r>
      <w:r>
        <w:rPr>
          <w:rFonts w:hint="eastAsia" w:ascii="仿宋" w:hAnsi="仿宋" w:eastAsia="仿宋" w:cs="仿宋"/>
          <w:color w:val="auto"/>
          <w:sz w:val="24"/>
          <w:highlight w:val="none"/>
          <w:lang w:eastAsia="zh-CN"/>
        </w:rPr>
        <w:t>磋商保证金</w:t>
      </w:r>
      <w:r>
        <w:rPr>
          <w:rFonts w:hint="eastAsia" w:ascii="仿宋" w:hAnsi="仿宋" w:eastAsia="仿宋" w:cs="仿宋"/>
          <w:color w:val="auto"/>
          <w:sz w:val="24"/>
          <w:highlight w:val="none"/>
        </w:rPr>
        <w:t>。以一方名义提交</w:t>
      </w:r>
      <w:r>
        <w:rPr>
          <w:rFonts w:hint="eastAsia" w:ascii="仿宋" w:hAnsi="仿宋" w:eastAsia="仿宋" w:cs="仿宋"/>
          <w:color w:val="auto"/>
          <w:sz w:val="24"/>
          <w:highlight w:val="none"/>
          <w:lang w:eastAsia="zh-CN"/>
        </w:rPr>
        <w:t>磋商保证金</w:t>
      </w:r>
      <w:r>
        <w:rPr>
          <w:rFonts w:hint="eastAsia" w:ascii="仿宋" w:hAnsi="仿宋" w:eastAsia="仿宋" w:cs="仿宋"/>
          <w:color w:val="auto"/>
          <w:sz w:val="24"/>
          <w:highlight w:val="none"/>
        </w:rPr>
        <w:t>的，对联合体各方均具有约束力。</w:t>
      </w:r>
    </w:p>
    <w:p>
      <w:pPr>
        <w:keepNext w:val="0"/>
        <w:keepLines w:val="0"/>
        <w:pageBreakBefore w:val="0"/>
        <w:widowControl w:val="0"/>
        <w:kinsoku/>
        <w:wordWrap/>
        <w:overflowPunct/>
        <w:topLinePunct w:val="0"/>
        <w:autoSpaceDE/>
        <w:autoSpaceDN/>
        <w:bidi w:val="0"/>
        <w:adjustRightInd/>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12.6</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w:t>
      </w:r>
      <w:r>
        <w:rPr>
          <w:rFonts w:hint="eastAsia" w:ascii="仿宋" w:hAnsi="仿宋" w:eastAsia="仿宋" w:cs="仿宋"/>
          <w:b/>
          <w:color w:val="auto"/>
          <w:sz w:val="24"/>
          <w:highlight w:val="none"/>
          <w:lang w:eastAsia="zh-CN"/>
        </w:rPr>
        <w:t>磋商保证金</w:t>
      </w:r>
      <w:r>
        <w:rPr>
          <w:rFonts w:hint="eastAsia" w:ascii="仿宋" w:hAnsi="仿宋" w:eastAsia="仿宋" w:cs="仿宋"/>
          <w:b/>
          <w:color w:val="auto"/>
          <w:sz w:val="24"/>
          <w:highlight w:val="none"/>
        </w:rPr>
        <w:t>的退还</w:t>
      </w:r>
    </w:p>
    <w:p>
      <w:pPr>
        <w:keepNext w:val="0"/>
        <w:keepLines w:val="0"/>
        <w:pageBreakBefore w:val="0"/>
        <w:widowControl w:val="0"/>
        <w:kinsoku/>
        <w:wordWrap/>
        <w:overflowPunct/>
        <w:topLinePunct w:val="0"/>
        <w:autoSpaceDE/>
        <w:autoSpaceDN/>
        <w:bidi w:val="0"/>
        <w:adjustRightInd/>
        <w:snapToGrid/>
        <w:spacing w:line="360" w:lineRule="auto"/>
        <w:ind w:left="1020" w:hanging="1020" w:hangingChars="42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12.6.1  中标人应在与采购人签订合同之日起5个工作日内，及时联系保证金收受机构办理</w:t>
      </w:r>
      <w:r>
        <w:rPr>
          <w:rFonts w:hint="eastAsia" w:ascii="仿宋" w:hAnsi="仿宋" w:eastAsia="仿宋" w:cs="仿宋"/>
          <w:color w:val="auto"/>
          <w:sz w:val="24"/>
          <w:highlight w:val="none"/>
          <w:lang w:eastAsia="zh-CN"/>
        </w:rPr>
        <w:t>磋商保证金</w:t>
      </w:r>
      <w:r>
        <w:rPr>
          <w:rFonts w:hint="eastAsia" w:ascii="仿宋" w:hAnsi="仿宋" w:eastAsia="仿宋" w:cs="仿宋"/>
          <w:color w:val="auto"/>
          <w:sz w:val="24"/>
          <w:highlight w:val="none"/>
        </w:rPr>
        <w:t>无息退还手续。</w:t>
      </w:r>
    </w:p>
    <w:p>
      <w:pPr>
        <w:keepNext w:val="0"/>
        <w:keepLines w:val="0"/>
        <w:pageBreakBefore w:val="0"/>
        <w:widowControl w:val="0"/>
        <w:kinsoku/>
        <w:wordWrap/>
        <w:overflowPunct/>
        <w:topLinePunct w:val="0"/>
        <w:autoSpaceDE/>
        <w:autoSpaceDN/>
        <w:bidi w:val="0"/>
        <w:adjustRightInd/>
        <w:snapToGrid/>
        <w:spacing w:line="360" w:lineRule="auto"/>
        <w:ind w:left="1020" w:hanging="1020" w:hangingChars="42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12.6.2  未中标</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磋商保证金</w:t>
      </w:r>
      <w:r>
        <w:rPr>
          <w:rFonts w:hint="eastAsia" w:ascii="仿宋" w:hAnsi="仿宋" w:eastAsia="仿宋" w:cs="仿宋"/>
          <w:color w:val="auto"/>
          <w:sz w:val="24"/>
          <w:highlight w:val="none"/>
        </w:rPr>
        <w:t>将在中标通知书发出之日暨中标结果公告公布之日起5个工作日内无息退还。</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及时联系保证金收受机构办理退还</w:t>
      </w:r>
      <w:r>
        <w:rPr>
          <w:rFonts w:hint="eastAsia" w:ascii="仿宋" w:hAnsi="仿宋" w:eastAsia="仿宋" w:cs="仿宋"/>
          <w:color w:val="auto"/>
          <w:sz w:val="24"/>
          <w:highlight w:val="none"/>
          <w:lang w:eastAsia="zh-CN"/>
        </w:rPr>
        <w:t>磋商保证金</w:t>
      </w:r>
      <w:r>
        <w:rPr>
          <w:rFonts w:hint="eastAsia" w:ascii="仿宋" w:hAnsi="仿宋" w:eastAsia="仿宋" w:cs="仿宋"/>
          <w:color w:val="auto"/>
          <w:sz w:val="24"/>
          <w:highlight w:val="none"/>
        </w:rPr>
        <w:t>手续。</w:t>
      </w:r>
      <w:bookmarkStart w:id="62" w:name="_Toc518923075"/>
    </w:p>
    <w:p>
      <w:pPr>
        <w:keepNext w:val="0"/>
        <w:keepLines w:val="0"/>
        <w:pageBreakBefore w:val="0"/>
        <w:widowControl w:val="0"/>
        <w:kinsoku/>
        <w:wordWrap/>
        <w:overflowPunct/>
        <w:topLinePunct w:val="0"/>
        <w:autoSpaceDE/>
        <w:autoSpaceDN/>
        <w:bidi w:val="0"/>
        <w:adjustRightInd/>
        <w:snapToGrid/>
        <w:spacing w:line="360" w:lineRule="auto"/>
        <w:ind w:left="1020" w:hanging="1020" w:hangingChars="425"/>
        <w:textAlignment w:val="auto"/>
        <w:rPr>
          <w:rFonts w:hint="eastAsia" w:ascii="仿宋" w:hAnsi="仿宋" w:eastAsia="仿宋" w:cs="仿宋"/>
          <w:bCs/>
          <w:color w:val="auto"/>
          <w:sz w:val="24"/>
          <w:szCs w:val="32"/>
          <w:highlight w:val="none"/>
        </w:rPr>
      </w:pPr>
      <w:r>
        <w:rPr>
          <w:rFonts w:hint="eastAsia" w:ascii="仿宋" w:hAnsi="仿宋" w:eastAsia="仿宋" w:cs="仿宋"/>
          <w:bCs/>
          <w:color w:val="auto"/>
          <w:sz w:val="24"/>
          <w:szCs w:val="32"/>
          <w:highlight w:val="none"/>
        </w:rPr>
        <w:t>12.6.3  政府采购投标担保函不予退回。</w:t>
      </w:r>
      <w:bookmarkEnd w:id="62"/>
    </w:p>
    <w:p>
      <w:pPr>
        <w:keepNext w:val="0"/>
        <w:keepLines w:val="0"/>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12.7    因</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自身原因导致无法及时退还的，采购人或采购代理机构将不承担相应责任。</w:t>
      </w:r>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63" w:name="_Toc17337"/>
      <w:bookmarkStart w:id="64" w:name="_Toc520356157"/>
      <w:bookmarkStart w:id="65" w:name="_Toc518923076"/>
      <w:r>
        <w:rPr>
          <w:rFonts w:hint="eastAsia" w:ascii="仿宋" w:hAnsi="仿宋" w:eastAsia="仿宋" w:cs="仿宋"/>
          <w:color w:val="auto"/>
          <w:highlight w:val="none"/>
          <w:u w:val="none"/>
        </w:rPr>
        <w:t>13.投标有效期</w:t>
      </w:r>
      <w:bookmarkEnd w:id="63"/>
      <w:bookmarkEnd w:id="64"/>
      <w:bookmarkEnd w:id="65"/>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13.1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投标应在</w:t>
      </w:r>
      <w:r>
        <w:rPr>
          <w:rFonts w:hint="eastAsia" w:ascii="仿宋" w:hAnsi="仿宋" w:eastAsia="仿宋" w:cs="仿宋"/>
          <w:color w:val="auto"/>
          <w:sz w:val="24"/>
          <w:highlight w:val="none"/>
          <w:u w:val="single"/>
          <w:lang w:eastAsia="zh-CN"/>
        </w:rPr>
        <w:t>投标人</w:t>
      </w:r>
      <w:r>
        <w:rPr>
          <w:rFonts w:hint="eastAsia" w:ascii="仿宋" w:hAnsi="仿宋" w:eastAsia="仿宋" w:cs="仿宋"/>
          <w:color w:val="auto"/>
          <w:sz w:val="24"/>
          <w:highlight w:val="none"/>
          <w:u w:val="single"/>
        </w:rPr>
        <w:t>须知资料表</w:t>
      </w:r>
      <w:r>
        <w:rPr>
          <w:rFonts w:hint="eastAsia" w:ascii="仿宋" w:hAnsi="仿宋" w:eastAsia="仿宋" w:cs="仿宋"/>
          <w:color w:val="auto"/>
          <w:sz w:val="24"/>
          <w:highlight w:val="none"/>
        </w:rPr>
        <w:t>中规定时间内保持有效。投标有效期不满足要求的投标，其投标将被认定为</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13.2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为保证有充分时间签订合同，采购人或采购代理机构可根据实际情况，在原投标有效期截止之前，要求</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延长</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的有效期。接受该要求的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将不会被要求和允许修正其投标，且本须知中有关</w:t>
      </w:r>
      <w:r>
        <w:rPr>
          <w:rFonts w:hint="eastAsia" w:ascii="仿宋" w:hAnsi="仿宋" w:eastAsia="仿宋" w:cs="仿宋"/>
          <w:color w:val="auto"/>
          <w:sz w:val="24"/>
          <w:highlight w:val="none"/>
          <w:lang w:eastAsia="zh-CN"/>
        </w:rPr>
        <w:t>磋商保证金</w:t>
      </w:r>
      <w:r>
        <w:rPr>
          <w:rFonts w:hint="eastAsia" w:ascii="仿宋" w:hAnsi="仿宋" w:eastAsia="仿宋" w:cs="仿宋"/>
          <w:color w:val="auto"/>
          <w:sz w:val="24"/>
          <w:highlight w:val="none"/>
        </w:rPr>
        <w:t>的要求须在延长的有效期内继续有效。</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可以拒绝延长投标有效期的要求，其</w:t>
      </w:r>
      <w:r>
        <w:rPr>
          <w:rFonts w:hint="eastAsia" w:ascii="仿宋" w:hAnsi="仿宋" w:eastAsia="仿宋" w:cs="仿宋"/>
          <w:color w:val="auto"/>
          <w:sz w:val="24"/>
          <w:highlight w:val="none"/>
          <w:lang w:eastAsia="zh-CN"/>
        </w:rPr>
        <w:t>磋商保证金</w:t>
      </w:r>
      <w:r>
        <w:rPr>
          <w:rFonts w:hint="eastAsia" w:ascii="仿宋" w:hAnsi="仿宋" w:eastAsia="仿宋" w:cs="仿宋"/>
          <w:color w:val="auto"/>
          <w:sz w:val="24"/>
          <w:highlight w:val="none"/>
        </w:rPr>
        <w:t>将及时按规定无息退还。上述要求和答复都应以书面形式提交。</w:t>
      </w:r>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66" w:name="_Toc520356158"/>
      <w:bookmarkStart w:id="67" w:name="_Toc518923077"/>
      <w:bookmarkStart w:id="68" w:name="_Toc28340"/>
      <w:r>
        <w:rPr>
          <w:rFonts w:hint="eastAsia" w:ascii="仿宋" w:hAnsi="仿宋" w:eastAsia="仿宋" w:cs="仿宋"/>
          <w:color w:val="auto"/>
          <w:highlight w:val="none"/>
          <w:u w:val="none"/>
        </w:rPr>
        <w:t>14.</w:t>
      </w:r>
      <w:r>
        <w:rPr>
          <w:rFonts w:hint="eastAsia" w:ascii="仿宋" w:hAnsi="仿宋" w:eastAsia="仿宋" w:cs="仿宋"/>
          <w:color w:val="auto"/>
          <w:highlight w:val="none"/>
          <w:u w:val="none"/>
          <w:lang w:eastAsia="zh-CN"/>
        </w:rPr>
        <w:t>响应文件</w:t>
      </w:r>
      <w:r>
        <w:rPr>
          <w:rFonts w:hint="eastAsia" w:ascii="仿宋" w:hAnsi="仿宋" w:eastAsia="仿宋" w:cs="仿宋"/>
          <w:color w:val="auto"/>
          <w:highlight w:val="none"/>
          <w:u w:val="none"/>
        </w:rPr>
        <w:t>的签署</w:t>
      </w:r>
      <w:bookmarkEnd w:id="66"/>
      <w:r>
        <w:rPr>
          <w:rFonts w:hint="eastAsia" w:ascii="仿宋" w:hAnsi="仿宋" w:eastAsia="仿宋" w:cs="仿宋"/>
          <w:color w:val="auto"/>
          <w:highlight w:val="none"/>
          <w:u w:val="none"/>
        </w:rPr>
        <w:t>及规定</w:t>
      </w:r>
      <w:bookmarkEnd w:id="67"/>
      <w:bookmarkEnd w:id="68"/>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14.1</w:t>
      </w:r>
      <w:r>
        <w:rPr>
          <w:rFonts w:hint="eastAsia" w:ascii="仿宋" w:hAnsi="仿宋" w:eastAsia="仿宋" w:cs="仿宋"/>
          <w:color w:val="auto"/>
          <w:sz w:val="24"/>
          <w:highlight w:val="none"/>
        </w:rPr>
        <w:tab/>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应按</w:t>
      </w:r>
      <w:r>
        <w:rPr>
          <w:rFonts w:hint="eastAsia" w:ascii="仿宋" w:hAnsi="仿宋" w:eastAsia="仿宋" w:cs="仿宋"/>
          <w:color w:val="auto"/>
          <w:sz w:val="24"/>
          <w:highlight w:val="none"/>
          <w:u w:val="single"/>
          <w:lang w:eastAsia="zh-CN"/>
        </w:rPr>
        <w:t>投标人</w:t>
      </w:r>
      <w:r>
        <w:rPr>
          <w:rFonts w:hint="eastAsia" w:ascii="仿宋" w:hAnsi="仿宋" w:eastAsia="仿宋" w:cs="仿宋"/>
          <w:color w:val="auto"/>
          <w:sz w:val="24"/>
          <w:highlight w:val="none"/>
          <w:u w:val="single"/>
        </w:rPr>
        <w:t>须知资料表</w:t>
      </w:r>
      <w:r>
        <w:rPr>
          <w:rFonts w:hint="eastAsia" w:ascii="仿宋" w:hAnsi="仿宋" w:eastAsia="仿宋" w:cs="仿宋"/>
          <w:color w:val="auto"/>
          <w:sz w:val="24"/>
          <w:highlight w:val="none"/>
        </w:rPr>
        <w:t>中的规定，准备和递交</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加密上传</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电子</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14.</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 xml:space="preserve">   所有</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应按照</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规定的格式填写、签署和盖章</w:t>
      </w:r>
      <w:r>
        <w:rPr>
          <w:rFonts w:hint="eastAsia" w:ascii="仿宋" w:hAnsi="仿宋" w:eastAsia="仿宋" w:cs="仿宋"/>
          <w:color w:val="auto"/>
          <w:sz w:val="24"/>
          <w:highlight w:val="none"/>
          <w:lang w:eastAsia="zh-CN"/>
        </w:rPr>
        <w:t>。</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ab/>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因字迹潦草、表达不清或</w:t>
      </w:r>
      <w:r>
        <w:rPr>
          <w:rFonts w:hint="eastAsia" w:ascii="仿宋" w:hAnsi="仿宋" w:eastAsia="仿宋" w:cs="仿宋"/>
          <w:color w:val="auto"/>
          <w:sz w:val="24"/>
          <w:highlight w:val="none"/>
          <w:lang w:val="en-US" w:eastAsia="zh-CN"/>
        </w:rPr>
        <w:t>未按照</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规定的格式填写、签署和盖章所引起的后果由</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负责。</w:t>
      </w:r>
    </w:p>
    <w:p>
      <w:pPr>
        <w:pStyle w:val="4"/>
        <w:pageBreakBefore w:val="0"/>
        <w:widowControl w:val="0"/>
        <w:kinsoku/>
        <w:wordWrap/>
        <w:overflowPunct/>
        <w:topLinePunct w:val="0"/>
        <w:bidi w:val="0"/>
        <w:snapToGrid/>
        <w:spacing w:before="0" w:line="360" w:lineRule="auto"/>
        <w:ind w:left="1080" w:leftChars="257" w:hanging="540"/>
        <w:textAlignment w:val="auto"/>
        <w:rPr>
          <w:rFonts w:hint="eastAsia" w:ascii="仿宋" w:hAnsi="仿宋" w:eastAsia="仿宋" w:cs="仿宋"/>
          <w:color w:val="auto"/>
          <w:sz w:val="28"/>
          <w:szCs w:val="21"/>
          <w:highlight w:val="none"/>
        </w:rPr>
      </w:pPr>
      <w:bookmarkStart w:id="69" w:name="_Toc520356159"/>
      <w:bookmarkStart w:id="70" w:name="_Toc31570"/>
      <w:bookmarkStart w:id="71" w:name="_Toc518923078"/>
      <w:bookmarkStart w:id="72" w:name="_Toc216582808"/>
      <w:r>
        <w:rPr>
          <w:rFonts w:hint="eastAsia" w:ascii="仿宋" w:hAnsi="仿宋" w:eastAsia="仿宋" w:cs="仿宋"/>
          <w:color w:val="auto"/>
          <w:sz w:val="28"/>
          <w:szCs w:val="21"/>
          <w:highlight w:val="none"/>
        </w:rPr>
        <w:t xml:space="preserve">四   </w:t>
      </w:r>
      <w:r>
        <w:rPr>
          <w:rFonts w:hint="eastAsia" w:ascii="仿宋" w:hAnsi="仿宋" w:eastAsia="仿宋" w:cs="仿宋"/>
          <w:color w:val="auto"/>
          <w:sz w:val="28"/>
          <w:szCs w:val="21"/>
          <w:highlight w:val="none"/>
          <w:lang w:eastAsia="zh-CN"/>
        </w:rPr>
        <w:t>响应文件</w:t>
      </w:r>
      <w:r>
        <w:rPr>
          <w:rFonts w:hint="eastAsia" w:ascii="仿宋" w:hAnsi="仿宋" w:eastAsia="仿宋" w:cs="仿宋"/>
          <w:color w:val="auto"/>
          <w:sz w:val="28"/>
          <w:szCs w:val="21"/>
          <w:highlight w:val="none"/>
        </w:rPr>
        <w:t>的递交</w:t>
      </w:r>
      <w:bookmarkEnd w:id="69"/>
      <w:bookmarkEnd w:id="70"/>
      <w:bookmarkEnd w:id="71"/>
      <w:bookmarkEnd w:id="72"/>
    </w:p>
    <w:p>
      <w:pPr>
        <w:pStyle w:val="6"/>
        <w:pageBreakBefore w:val="0"/>
        <w:widowControl w:val="0"/>
        <w:kinsoku/>
        <w:wordWrap/>
        <w:overflowPunct/>
        <w:topLinePunct w:val="0"/>
        <w:bidi w:val="0"/>
        <w:snapToGrid/>
        <w:spacing w:line="360" w:lineRule="auto"/>
        <w:textAlignment w:val="auto"/>
        <w:rPr>
          <w:rFonts w:hint="eastAsia" w:ascii="仿宋" w:hAnsi="仿宋" w:eastAsia="仿宋" w:cs="仿宋"/>
          <w:color w:val="auto"/>
          <w:highlight w:val="none"/>
        </w:rPr>
      </w:pPr>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73" w:name="_Toc520356160"/>
      <w:bookmarkStart w:id="74" w:name="_Toc22296"/>
      <w:bookmarkStart w:id="75" w:name="_Toc518923079"/>
      <w:r>
        <w:rPr>
          <w:rFonts w:hint="eastAsia" w:ascii="仿宋" w:hAnsi="仿宋" w:eastAsia="仿宋" w:cs="仿宋"/>
          <w:color w:val="auto"/>
          <w:highlight w:val="none"/>
          <w:u w:val="none"/>
        </w:rPr>
        <w:t>15.</w:t>
      </w:r>
      <w:r>
        <w:rPr>
          <w:rFonts w:hint="eastAsia" w:ascii="仿宋" w:hAnsi="仿宋" w:eastAsia="仿宋" w:cs="仿宋"/>
          <w:color w:val="auto"/>
          <w:highlight w:val="none"/>
          <w:u w:val="none"/>
          <w:lang w:eastAsia="zh-CN"/>
        </w:rPr>
        <w:t>响应文件</w:t>
      </w:r>
      <w:r>
        <w:rPr>
          <w:rFonts w:hint="eastAsia" w:ascii="仿宋" w:hAnsi="仿宋" w:eastAsia="仿宋" w:cs="仿宋"/>
          <w:color w:val="auto"/>
          <w:highlight w:val="none"/>
          <w:u w:val="none"/>
        </w:rPr>
        <w:t>的密封和标记</w:t>
      </w:r>
      <w:bookmarkEnd w:id="73"/>
      <w:bookmarkEnd w:id="74"/>
      <w:bookmarkEnd w:id="75"/>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15.1  </w:t>
      </w:r>
      <w:r>
        <w:rPr>
          <w:rFonts w:hint="eastAsia" w:ascii="仿宋" w:hAnsi="仿宋" w:eastAsia="仿宋" w:cs="仿宋"/>
          <w:color w:val="auto"/>
          <w:sz w:val="24"/>
          <w:highlight w:val="none"/>
          <w:lang w:val="en-US" w:eastAsia="zh-CN"/>
        </w:rPr>
        <w:t xml:space="preserve"> </w:t>
      </w:r>
      <w:r>
        <w:rPr>
          <w:rFonts w:hint="eastAsia" w:ascii="仿宋" w:hAnsi="仿宋" w:eastAsia="仿宋" w:cs="仿宋"/>
          <w:b/>
          <w:bCs/>
          <w:color w:val="auto"/>
          <w:sz w:val="24"/>
          <w:highlight w:val="none"/>
          <w:u w:val="single"/>
        </w:rPr>
        <w:t>为方便</w:t>
      </w:r>
      <w:r>
        <w:rPr>
          <w:rFonts w:hint="eastAsia" w:ascii="仿宋" w:hAnsi="仿宋" w:eastAsia="仿宋" w:cs="仿宋"/>
          <w:b/>
          <w:bCs/>
          <w:color w:val="auto"/>
          <w:sz w:val="24"/>
          <w:highlight w:val="none"/>
          <w:u w:val="single"/>
          <w:lang w:val="en-US" w:eastAsia="zh-CN"/>
        </w:rPr>
        <w:t>评审</w:t>
      </w:r>
      <w:r>
        <w:rPr>
          <w:rFonts w:hint="eastAsia" w:ascii="仿宋" w:hAnsi="仿宋" w:eastAsia="仿宋" w:cs="仿宋"/>
          <w:b/>
          <w:bCs/>
          <w:color w:val="auto"/>
          <w:sz w:val="24"/>
          <w:highlight w:val="none"/>
          <w:u w:val="single"/>
        </w:rPr>
        <w:t>及进行资格审查，</w:t>
      </w:r>
      <w:r>
        <w:rPr>
          <w:rFonts w:hint="eastAsia" w:ascii="仿宋" w:hAnsi="仿宋" w:eastAsia="仿宋" w:cs="仿宋"/>
          <w:b/>
          <w:bCs/>
          <w:color w:val="auto"/>
          <w:sz w:val="24"/>
          <w:highlight w:val="none"/>
          <w:u w:val="single"/>
          <w:lang w:eastAsia="zh-CN"/>
        </w:rPr>
        <w:t>投标人</w:t>
      </w:r>
      <w:r>
        <w:rPr>
          <w:rFonts w:hint="eastAsia" w:ascii="仿宋" w:hAnsi="仿宋" w:eastAsia="仿宋" w:cs="仿宋"/>
          <w:b/>
          <w:bCs/>
          <w:color w:val="auto"/>
          <w:sz w:val="24"/>
          <w:highlight w:val="none"/>
          <w:u w:val="single"/>
        </w:rPr>
        <w:t>应完整地按</w:t>
      </w:r>
      <w:r>
        <w:rPr>
          <w:rFonts w:hint="eastAsia" w:ascii="仿宋" w:hAnsi="仿宋" w:eastAsia="仿宋" w:cs="仿宋"/>
          <w:b/>
          <w:bCs/>
          <w:color w:val="auto"/>
          <w:sz w:val="24"/>
          <w:highlight w:val="none"/>
          <w:u w:val="single"/>
          <w:lang w:eastAsia="zh-CN"/>
        </w:rPr>
        <w:t>磋商文件</w:t>
      </w:r>
      <w:r>
        <w:rPr>
          <w:rFonts w:hint="eastAsia" w:ascii="仿宋" w:hAnsi="仿宋" w:eastAsia="仿宋" w:cs="仿宋"/>
          <w:b/>
          <w:bCs/>
          <w:color w:val="auto"/>
          <w:sz w:val="24"/>
          <w:highlight w:val="none"/>
          <w:u w:val="single"/>
        </w:rPr>
        <w:t>提供的</w:t>
      </w:r>
      <w:r>
        <w:rPr>
          <w:rFonts w:hint="eastAsia" w:ascii="仿宋" w:hAnsi="仿宋" w:eastAsia="仿宋" w:cs="仿宋"/>
          <w:b/>
          <w:bCs/>
          <w:color w:val="auto"/>
          <w:sz w:val="24"/>
          <w:highlight w:val="none"/>
          <w:u w:val="single"/>
          <w:lang w:eastAsia="zh-CN"/>
        </w:rPr>
        <w:t>响应文件</w:t>
      </w:r>
      <w:r>
        <w:rPr>
          <w:rFonts w:hint="eastAsia" w:ascii="仿宋" w:hAnsi="仿宋" w:eastAsia="仿宋" w:cs="仿宋"/>
          <w:b/>
          <w:bCs/>
          <w:color w:val="auto"/>
          <w:sz w:val="24"/>
          <w:highlight w:val="none"/>
          <w:u w:val="single"/>
        </w:rPr>
        <w:t>格式及要求编写</w:t>
      </w:r>
      <w:r>
        <w:rPr>
          <w:rFonts w:hint="eastAsia" w:ascii="仿宋" w:hAnsi="仿宋" w:eastAsia="仿宋" w:cs="仿宋"/>
          <w:b/>
          <w:bCs/>
          <w:color w:val="auto"/>
          <w:sz w:val="24"/>
          <w:highlight w:val="none"/>
          <w:u w:val="single"/>
          <w:lang w:eastAsia="zh-CN"/>
        </w:rPr>
        <w:t>响应文件，</w:t>
      </w:r>
      <w:r>
        <w:rPr>
          <w:rFonts w:hint="eastAsia" w:ascii="仿宋" w:hAnsi="仿宋" w:eastAsia="仿宋" w:cs="仿宋"/>
          <w:b/>
          <w:bCs/>
          <w:color w:val="auto"/>
          <w:sz w:val="24"/>
          <w:highlight w:val="none"/>
          <w:u w:val="single"/>
          <w:lang w:val="en-US" w:eastAsia="zh-CN"/>
        </w:rPr>
        <w:t xml:space="preserve"> 投标人须在投标截止时间前完成在系统上递交电子响应文件。投标人的电子响应文件是经过CA证书加密后上传提交的，任何单位或个人均无法在投标截止时间(即磋商时间)之前查看或篡改，不存在泄密风险。（严格按照政采云电子投标流程制作并上传电子响应文件）</w:t>
      </w:r>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76" w:name="_Toc520356161"/>
      <w:bookmarkStart w:id="77" w:name="_Toc518923080"/>
      <w:bookmarkStart w:id="78" w:name="_Toc2167"/>
      <w:r>
        <w:rPr>
          <w:rFonts w:hint="eastAsia" w:ascii="仿宋" w:hAnsi="仿宋" w:eastAsia="仿宋" w:cs="仿宋"/>
          <w:color w:val="auto"/>
          <w:highlight w:val="none"/>
          <w:u w:val="none"/>
        </w:rPr>
        <w:t>16.投标截止</w:t>
      </w:r>
      <w:bookmarkEnd w:id="76"/>
      <w:bookmarkEnd w:id="77"/>
      <w:bookmarkEnd w:id="78"/>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16.1</w:t>
      </w:r>
      <w:r>
        <w:rPr>
          <w:rFonts w:hint="eastAsia" w:ascii="仿宋" w:hAnsi="仿宋" w:eastAsia="仿宋" w:cs="仿宋"/>
          <w:color w:val="auto"/>
          <w:sz w:val="24"/>
          <w:highlight w:val="none"/>
        </w:rPr>
        <w:tab/>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应在投标邀请书中规定的截止时间前，将</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递交到投标邀请书中规定的地点。</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16.2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采购人和采购代理机构有权按本须知的规定，延迟投标截止时间。在此情况下，采购人、采购代理机构和</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受投标截止时间制约的所有权利和义务均应延长至新的截止时间。</w:t>
      </w:r>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79" w:name="_Toc520356162"/>
      <w:bookmarkStart w:id="80" w:name="_Toc26870"/>
      <w:bookmarkStart w:id="81" w:name="_Toc518923081"/>
      <w:r>
        <w:rPr>
          <w:rFonts w:hint="eastAsia" w:ascii="仿宋" w:hAnsi="仿宋" w:eastAsia="仿宋" w:cs="仿宋"/>
          <w:color w:val="auto"/>
          <w:highlight w:val="none"/>
          <w:u w:val="none"/>
        </w:rPr>
        <w:t>17.</w:t>
      </w:r>
      <w:r>
        <w:rPr>
          <w:rFonts w:hint="eastAsia" w:ascii="仿宋" w:hAnsi="仿宋" w:eastAsia="仿宋" w:cs="仿宋"/>
          <w:color w:val="auto"/>
          <w:highlight w:val="none"/>
          <w:u w:val="none"/>
          <w:lang w:eastAsia="zh-CN"/>
        </w:rPr>
        <w:t>响应文件</w:t>
      </w:r>
      <w:r>
        <w:rPr>
          <w:rFonts w:hint="eastAsia" w:ascii="仿宋" w:hAnsi="仿宋" w:eastAsia="仿宋" w:cs="仿宋"/>
          <w:color w:val="auto"/>
          <w:highlight w:val="none"/>
          <w:u w:val="none"/>
        </w:rPr>
        <w:t>的接收、修改与撤回</w:t>
      </w:r>
      <w:bookmarkEnd w:id="79"/>
      <w:bookmarkEnd w:id="80"/>
      <w:bookmarkEnd w:id="81"/>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b/>
          <w:color w:val="auto"/>
          <w:highlight w:val="none"/>
        </w:rPr>
      </w:pPr>
      <w:r>
        <w:rPr>
          <w:rFonts w:hint="eastAsia" w:ascii="仿宋" w:hAnsi="仿宋" w:eastAsia="仿宋" w:cs="仿宋"/>
          <w:color w:val="auto"/>
          <w:sz w:val="24"/>
          <w:highlight w:val="none"/>
        </w:rPr>
        <w:t>17.1   在投标截止时间后送达</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的，采购人和采购代理机构将拒绝接收。</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17.2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采购人或者采购代理机构收到</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后，应当如实记载</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的送达时间和密封情况，并向</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出具以下签收回执。</w:t>
      </w:r>
    </w:p>
    <w:p>
      <w:pPr>
        <w:pageBreakBefore w:val="0"/>
        <w:widowControl w:val="0"/>
        <w:kinsoku/>
        <w:wordWrap/>
        <w:overflowPunct/>
        <w:topLinePunct w:val="0"/>
        <w:bidi w:val="0"/>
        <w:snapToGrid/>
        <w:spacing w:line="360" w:lineRule="auto"/>
        <w:textAlignment w:val="auto"/>
        <w:rPr>
          <w:rFonts w:hint="eastAsia" w:ascii="仿宋" w:hAnsi="仿宋" w:eastAsia="仿宋" w:cs="仿宋"/>
          <w:color w:val="auto"/>
          <w:sz w:val="24"/>
          <w:highlight w:val="none"/>
        </w:rPr>
      </w:pP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17.3   递交</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以后，如果</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要进行修改或撤回投标，须提出书面申请并在投标截止时间前送达开标地点，</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对</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的修改或撤回通知应按本须知规定编制、密封、标记。</w:t>
      </w:r>
    </w:p>
    <w:p>
      <w:pPr>
        <w:pageBreakBefore w:val="0"/>
        <w:widowControl w:val="0"/>
        <w:kinsoku/>
        <w:wordWrap/>
        <w:overflowPunct/>
        <w:topLinePunct w:val="0"/>
        <w:bidi w:val="0"/>
        <w:snapToGrid/>
        <w:spacing w:line="360" w:lineRule="auto"/>
        <w:ind w:left="735" w:leftChars="350" w:firstLine="120" w:firstLineChars="5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采购人和采购代理机构将予以接收，并视为</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的组成部分。</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17.4</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在投标截止期之后，采购人和采购代理机构不接受</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主动对其</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做任何修改。</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17.5</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采购人和采购代理机构对所接收</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概不退回。</w:t>
      </w:r>
      <w:bookmarkStart w:id="82" w:name="_Toc216582809"/>
      <w:bookmarkStart w:id="83" w:name="_Toc24979"/>
      <w:bookmarkStart w:id="84" w:name="_Toc518923082"/>
      <w:bookmarkStart w:id="85" w:name="_Toc520356163"/>
    </w:p>
    <w:p>
      <w:pPr>
        <w:pStyle w:val="4"/>
        <w:pageBreakBefore w:val="0"/>
        <w:widowControl w:val="0"/>
        <w:kinsoku/>
        <w:wordWrap/>
        <w:overflowPunct/>
        <w:topLinePunct w:val="0"/>
        <w:bidi w:val="0"/>
        <w:snapToGrid/>
        <w:spacing w:before="0" w:line="360" w:lineRule="auto"/>
        <w:ind w:left="1080" w:leftChars="257" w:hanging="540"/>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五   开标及评标</w:t>
      </w:r>
      <w:bookmarkEnd w:id="82"/>
      <w:bookmarkEnd w:id="83"/>
      <w:bookmarkEnd w:id="84"/>
      <w:bookmarkEnd w:id="85"/>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86" w:name="_Toc417"/>
      <w:bookmarkStart w:id="87" w:name="_Toc518923083"/>
      <w:bookmarkStart w:id="88" w:name="_Toc520356164"/>
      <w:r>
        <w:rPr>
          <w:rFonts w:hint="eastAsia" w:ascii="仿宋" w:hAnsi="仿宋" w:eastAsia="仿宋" w:cs="仿宋"/>
          <w:color w:val="auto"/>
          <w:highlight w:val="none"/>
          <w:u w:val="none"/>
        </w:rPr>
        <w:t>18.开标</w:t>
      </w:r>
      <w:bookmarkEnd w:id="86"/>
      <w:bookmarkEnd w:id="87"/>
      <w:bookmarkEnd w:id="88"/>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18.1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采购人和采购代理机构将按</w:t>
      </w:r>
      <w:r>
        <w:rPr>
          <w:rFonts w:hint="eastAsia" w:ascii="仿宋" w:hAnsi="仿宋" w:eastAsia="仿宋" w:cs="仿宋"/>
          <w:color w:val="auto"/>
          <w:sz w:val="24"/>
          <w:highlight w:val="none"/>
          <w:u w:val="single"/>
          <w:lang w:eastAsia="zh-CN"/>
        </w:rPr>
        <w:t>投标人</w:t>
      </w:r>
      <w:r>
        <w:rPr>
          <w:rFonts w:hint="eastAsia" w:ascii="仿宋" w:hAnsi="仿宋" w:eastAsia="仿宋" w:cs="仿宋"/>
          <w:color w:val="auto"/>
          <w:sz w:val="24"/>
          <w:highlight w:val="none"/>
          <w:u w:val="single"/>
        </w:rPr>
        <w:t>须知资料表</w:t>
      </w:r>
      <w:r>
        <w:rPr>
          <w:rFonts w:hint="eastAsia" w:ascii="仿宋" w:hAnsi="仿宋" w:eastAsia="仿宋" w:cs="仿宋"/>
          <w:color w:val="auto"/>
          <w:sz w:val="24"/>
          <w:highlight w:val="none"/>
        </w:rPr>
        <w:t>中规定的开标时间和地点组织</w:t>
      </w:r>
      <w:r>
        <w:rPr>
          <w:rFonts w:hint="eastAsia" w:ascii="仿宋" w:hAnsi="仿宋" w:eastAsia="仿宋" w:cs="仿宋"/>
          <w:color w:val="auto"/>
          <w:sz w:val="24"/>
          <w:highlight w:val="none"/>
          <w:lang w:val="en-US" w:eastAsia="zh-CN"/>
        </w:rPr>
        <w:t>采购活动</w:t>
      </w:r>
      <w:r>
        <w:rPr>
          <w:rFonts w:hint="eastAsia" w:ascii="仿宋" w:hAnsi="仿宋" w:eastAsia="仿宋" w:cs="仿宋"/>
          <w:color w:val="auto"/>
          <w:sz w:val="24"/>
          <w:highlight w:val="none"/>
        </w:rPr>
        <w:t>并邀请所有</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代表</w:t>
      </w:r>
      <w:r>
        <w:rPr>
          <w:rFonts w:hint="eastAsia" w:ascii="仿宋" w:hAnsi="仿宋" w:eastAsia="仿宋" w:cs="仿宋"/>
          <w:color w:val="auto"/>
          <w:sz w:val="24"/>
          <w:highlight w:val="none"/>
          <w:lang w:val="en-US" w:eastAsia="zh-CN"/>
        </w:rPr>
        <w:t>线上</w:t>
      </w:r>
      <w:r>
        <w:rPr>
          <w:rFonts w:hint="eastAsia" w:ascii="仿宋" w:hAnsi="仿宋" w:eastAsia="仿宋" w:cs="仿宋"/>
          <w:color w:val="auto"/>
          <w:sz w:val="24"/>
          <w:highlight w:val="none"/>
        </w:rPr>
        <w:t xml:space="preserve">参加。  </w:t>
      </w:r>
    </w:p>
    <w:p>
      <w:pPr>
        <w:pageBreakBefore w:val="0"/>
        <w:widowControl w:val="0"/>
        <w:kinsoku/>
        <w:wordWrap/>
        <w:overflowPunct/>
        <w:topLinePunct w:val="0"/>
        <w:bidi w:val="0"/>
        <w:snapToGrid/>
        <w:spacing w:line="360" w:lineRule="auto"/>
        <w:ind w:firstLine="960" w:firstLine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不足3家的，不得开标。</w:t>
      </w:r>
    </w:p>
    <w:p>
      <w:pPr>
        <w:pStyle w:val="6"/>
        <w:pageBreakBefore w:val="0"/>
        <w:widowControl w:val="0"/>
        <w:kinsoku/>
        <w:wordWrap/>
        <w:overflowPunct/>
        <w:topLinePunct w:val="0"/>
        <w:bidi w:val="0"/>
        <w:snapToGrid/>
        <w:spacing w:line="360" w:lineRule="auto"/>
        <w:ind w:left="720" w:leftChars="0" w:hanging="720" w:hangingChars="300"/>
        <w:textAlignment w:val="auto"/>
        <w:rPr>
          <w:rFonts w:hint="default" w:ascii="仿宋" w:hAnsi="仿宋" w:eastAsia="仿宋" w:cs="仿宋"/>
          <w:color w:val="auto"/>
          <w:kern w:val="2"/>
          <w:sz w:val="24"/>
          <w:szCs w:val="24"/>
          <w:highlight w:val="none"/>
          <w:lang w:val="en-US" w:eastAsia="zh-CN" w:bidi="ar-SA"/>
        </w:rPr>
      </w:pPr>
      <w:bookmarkStart w:id="89" w:name="_Toc26459"/>
      <w:r>
        <w:rPr>
          <w:rFonts w:hint="eastAsia" w:ascii="仿宋" w:hAnsi="仿宋" w:eastAsia="仿宋" w:cs="仿宋"/>
          <w:b w:val="0"/>
          <w:bCs/>
          <w:color w:val="auto"/>
          <w:sz w:val="24"/>
          <w:szCs w:val="24"/>
          <w:u w:val="none"/>
        </w:rPr>
        <w:t xml:space="preserve">18.2 </w:t>
      </w:r>
      <w:bookmarkEnd w:id="89"/>
      <w:r>
        <w:rPr>
          <w:rFonts w:hint="eastAsia" w:ascii="仿宋" w:hAnsi="仿宋" w:eastAsia="仿宋" w:cs="仿宋"/>
          <w:color w:val="auto"/>
          <w:kern w:val="2"/>
          <w:sz w:val="24"/>
          <w:szCs w:val="24"/>
          <w:highlight w:val="none"/>
          <w:lang w:val="en-US" w:eastAsia="zh-CN" w:bidi="ar-SA"/>
        </w:rPr>
        <w:t>投标人应当按照本采购文件载明的时间和模式等要求参加开标。开标时，投标人应当使用上传本项目（采购包）电子响应文件时加密所用数字证书在开始解密后按照代理机构规定的时间内完成电子响应文件的解密，如遇不可抗力等其他特殊情况，采购代理机构可视情况延长解密时间。投标人未携带数字证书或其他非系统原因导致的在规定时间内未解密响应文件，将作无效投标处理。（采用不见面电子开标，各投标人在参加开标以前须自行对使用电脑的网络环境、驱动安装、客户端安装以及数字证书的有效性等进行检测，确保可以正常使用）。</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18.</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 xml:space="preserve">  采购人或采购代理机构将对开标过程进行记录</w:t>
      </w:r>
      <w:bookmarkStart w:id="90" w:name="_Toc520356165"/>
      <w:r>
        <w:rPr>
          <w:rFonts w:hint="eastAsia" w:ascii="仿宋" w:hAnsi="仿宋" w:eastAsia="仿宋" w:cs="仿宋"/>
          <w:color w:val="auto"/>
          <w:sz w:val="24"/>
          <w:highlight w:val="none"/>
        </w:rPr>
        <w:t>，由参加开标的各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代表和相关工作人员签字确认，并存档备查。</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18.</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代表对开标过程和开标记录有疑义，以及认为采购人、采购代理机构相关工作人员有需要回避的情形的，应当场提出询问或者回避申请。</w:t>
      </w:r>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lang w:eastAsia="zh-CN"/>
        </w:rPr>
      </w:pPr>
      <w:bookmarkStart w:id="91" w:name="_Toc518923084"/>
      <w:bookmarkStart w:id="92" w:name="_Toc15154"/>
      <w:r>
        <w:rPr>
          <w:rFonts w:hint="eastAsia" w:ascii="仿宋" w:hAnsi="仿宋" w:eastAsia="仿宋" w:cs="仿宋"/>
          <w:color w:val="auto"/>
          <w:highlight w:val="none"/>
          <w:u w:val="none"/>
        </w:rPr>
        <w:t>19</w:t>
      </w:r>
      <w:bookmarkEnd w:id="90"/>
      <w:r>
        <w:rPr>
          <w:rFonts w:hint="eastAsia" w:ascii="仿宋" w:hAnsi="仿宋" w:eastAsia="仿宋" w:cs="仿宋"/>
          <w:color w:val="auto"/>
          <w:highlight w:val="none"/>
          <w:u w:val="none"/>
        </w:rPr>
        <w:t>.资格审查及组建</w:t>
      </w:r>
      <w:bookmarkEnd w:id="91"/>
      <w:r>
        <w:rPr>
          <w:rFonts w:hint="eastAsia" w:ascii="仿宋" w:hAnsi="仿宋" w:eastAsia="仿宋" w:cs="仿宋"/>
          <w:color w:val="auto"/>
          <w:highlight w:val="none"/>
          <w:u w:val="none"/>
          <w:lang w:eastAsia="zh-CN"/>
        </w:rPr>
        <w:t>磋商小组</w:t>
      </w:r>
      <w:bookmarkEnd w:id="92"/>
    </w:p>
    <w:p>
      <w:pPr>
        <w:pageBreakBefore w:val="0"/>
        <w:widowControl w:val="0"/>
        <w:kinsoku/>
        <w:wordWrap/>
        <w:overflowPunct/>
        <w:topLinePunct w:val="0"/>
        <w:bidi w:val="0"/>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19.1    </w:t>
      </w:r>
      <w:r>
        <w:rPr>
          <w:rFonts w:hint="eastAsia" w:ascii="仿宋" w:hAnsi="仿宋" w:eastAsia="仿宋" w:cs="仿宋"/>
          <w:b w:val="0"/>
          <w:bCs/>
          <w:color w:val="auto"/>
          <w:kern w:val="0"/>
          <w:sz w:val="24"/>
          <w:szCs w:val="24"/>
          <w:u w:val="none"/>
          <w:lang w:val="en-US" w:eastAsia="zh-CN" w:bidi="ar-SA"/>
        </w:rPr>
        <w:t>资格审查小组</w:t>
      </w:r>
      <w:r>
        <w:rPr>
          <w:rFonts w:hint="eastAsia" w:ascii="仿宋" w:hAnsi="仿宋" w:eastAsia="仿宋" w:cs="仿宋"/>
          <w:color w:val="auto"/>
          <w:sz w:val="24"/>
          <w:highlight w:val="none"/>
        </w:rPr>
        <w:t>依据法律法规和</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中规定的内容，对</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的资格进行审查。未通过资格审查的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不进入评标；进入评标的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不足3家的，不得评标。</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19.2   采购人或采购代理机构将在开标后1小时的期间内查询</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的信用记录。</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存在不良信用记录的，其投标将被认定为</w:t>
      </w:r>
      <w:r>
        <w:rPr>
          <w:rFonts w:hint="eastAsia" w:ascii="仿宋" w:hAnsi="仿宋" w:eastAsia="仿宋" w:cs="仿宋"/>
          <w:b/>
          <w:bCs/>
          <w:color w:val="auto"/>
          <w:sz w:val="24"/>
          <w:highlight w:val="none"/>
          <w:u w:val="none"/>
        </w:rPr>
        <w:t>投标无效</w:t>
      </w:r>
      <w:r>
        <w:rPr>
          <w:rFonts w:hint="eastAsia" w:ascii="仿宋" w:hAnsi="仿宋" w:eastAsia="仿宋" w:cs="仿宋"/>
          <w:color w:val="auto"/>
          <w:sz w:val="24"/>
          <w:highlight w:val="none"/>
          <w:u w:val="none"/>
        </w:rPr>
        <w:t>。</w:t>
      </w:r>
    </w:p>
    <w:p>
      <w:pPr>
        <w:pageBreakBefore w:val="0"/>
        <w:widowControl w:val="0"/>
        <w:kinsoku/>
        <w:wordWrap/>
        <w:overflowPunct/>
        <w:topLinePunct w:val="0"/>
        <w:bidi w:val="0"/>
        <w:snapToGrid/>
        <w:spacing w:line="360" w:lineRule="auto"/>
        <w:ind w:left="857" w:leftChars="2" w:hanging="853"/>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19.2.1 不良信用记录指：</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以联合体形式参加投标的，联合体任何成员存在以上不良信用记录的，联合体投标将被认定为投标无效。</w:t>
      </w:r>
    </w:p>
    <w:p>
      <w:pPr>
        <w:pStyle w:val="6"/>
        <w:pageBreakBefore w:val="0"/>
        <w:widowControl w:val="0"/>
        <w:kinsoku/>
        <w:wordWrap/>
        <w:overflowPunct/>
        <w:topLinePunct w:val="0"/>
        <w:bidi w:val="0"/>
        <w:snapToGrid/>
        <w:spacing w:line="360" w:lineRule="auto"/>
        <w:ind w:left="850" w:hanging="849" w:hangingChars="354"/>
        <w:jc w:val="both"/>
        <w:textAlignment w:val="auto"/>
        <w:rPr>
          <w:rFonts w:hint="eastAsia" w:ascii="仿宋" w:hAnsi="仿宋" w:eastAsia="仿宋" w:cs="仿宋"/>
          <w:color w:val="auto"/>
          <w:highlight w:val="none"/>
        </w:rPr>
      </w:pPr>
      <w:r>
        <w:rPr>
          <w:rFonts w:hint="eastAsia" w:ascii="仿宋" w:hAnsi="仿宋" w:eastAsia="仿宋" w:cs="仿宋"/>
          <w:color w:val="auto"/>
          <w:highlight w:val="none"/>
        </w:rPr>
        <w:t>19.2.2 查询及记录方式：采购人或采购代理机构经办人将查询网页</w:t>
      </w:r>
      <w:r>
        <w:rPr>
          <w:rFonts w:hint="eastAsia" w:ascii="仿宋" w:hAnsi="仿宋" w:eastAsia="仿宋" w:cs="仿宋"/>
          <w:color w:val="auto"/>
          <w:highlight w:val="none"/>
          <w:lang w:val="en-US" w:eastAsia="zh-CN"/>
        </w:rPr>
        <w:t>截图通过开标系统上传至政采云平台</w:t>
      </w:r>
      <w:r>
        <w:rPr>
          <w:rFonts w:hint="eastAsia" w:ascii="仿宋" w:hAnsi="仿宋" w:eastAsia="仿宋" w:cs="仿宋"/>
          <w:color w:val="auto"/>
          <w:highlight w:val="none"/>
        </w:rPr>
        <w:t>并存档备查。</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不良信用记录以采购人或采购代理机构查询结果为准。</w:t>
      </w:r>
    </w:p>
    <w:p>
      <w:pPr>
        <w:pStyle w:val="6"/>
        <w:pageBreakBefore w:val="0"/>
        <w:widowControl w:val="0"/>
        <w:kinsoku/>
        <w:wordWrap/>
        <w:overflowPunct/>
        <w:topLinePunct w:val="0"/>
        <w:bidi w:val="0"/>
        <w:snapToGrid/>
        <w:spacing w:line="360" w:lineRule="auto"/>
        <w:ind w:left="850" w:leftChars="405" w:firstLine="0"/>
        <w:jc w:val="both"/>
        <w:textAlignment w:val="auto"/>
        <w:rPr>
          <w:rFonts w:hint="eastAsia" w:ascii="仿宋" w:hAnsi="仿宋" w:eastAsia="仿宋" w:cs="仿宋"/>
          <w:color w:val="auto"/>
          <w:highlight w:val="none"/>
        </w:rPr>
      </w:pPr>
      <w:r>
        <w:rPr>
          <w:rFonts w:hint="eastAsia" w:ascii="仿宋" w:hAnsi="仿宋" w:eastAsia="仿宋" w:cs="仿宋"/>
          <w:color w:val="auto"/>
          <w:highlight w:val="none"/>
        </w:rPr>
        <w:t>在本</w:t>
      </w:r>
      <w:r>
        <w:rPr>
          <w:rFonts w:hint="eastAsia" w:ascii="仿宋" w:hAnsi="仿宋" w:eastAsia="仿宋" w:cs="仿宋"/>
          <w:color w:val="auto"/>
          <w:highlight w:val="none"/>
          <w:lang w:eastAsia="zh-CN"/>
        </w:rPr>
        <w:t>磋商文件</w:t>
      </w:r>
      <w:r>
        <w:rPr>
          <w:rFonts w:hint="eastAsia" w:ascii="仿宋" w:hAnsi="仿宋" w:eastAsia="仿宋" w:cs="仿宋"/>
          <w:color w:val="auto"/>
          <w:highlight w:val="none"/>
        </w:rPr>
        <w:t>规定的查询时间之后，网站信息发生的任何变更均不再作为评标依据。</w:t>
      </w:r>
    </w:p>
    <w:p>
      <w:pPr>
        <w:pStyle w:val="6"/>
        <w:pageBreakBefore w:val="0"/>
        <w:widowControl w:val="0"/>
        <w:kinsoku/>
        <w:wordWrap/>
        <w:overflowPunct/>
        <w:topLinePunct w:val="0"/>
        <w:bidi w:val="0"/>
        <w:snapToGrid/>
        <w:spacing w:line="360" w:lineRule="auto"/>
        <w:ind w:left="850" w:leftChars="405" w:firstLine="0"/>
        <w:jc w:val="both"/>
        <w:textAlignment w:val="auto"/>
        <w:rPr>
          <w:rFonts w:hint="eastAsia" w:ascii="仿宋" w:hAnsi="仿宋" w:eastAsia="仿宋" w:cs="仿宋"/>
          <w:color w:val="auto"/>
          <w:highlight w:val="none"/>
        </w:rPr>
      </w:pP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自行提供的与网站信息不一致的其他证明材料亦不作为资格审查的依据。</w:t>
      </w:r>
      <w:bookmarkStart w:id="93" w:name="_Toc520356166"/>
      <w:bookmarkStart w:id="94" w:name="_Toc518923085"/>
      <w:bookmarkStart w:id="95" w:name="_Toc2311"/>
    </w:p>
    <w:p>
      <w:pPr>
        <w:pageBreakBefore w:val="0"/>
        <w:widowControl w:val="0"/>
        <w:kinsoku/>
        <w:wordWrap/>
        <w:overflowPunct/>
        <w:topLinePunct w:val="0"/>
        <w:bidi w:val="0"/>
        <w:snapToGrid/>
        <w:spacing w:line="360" w:lineRule="auto"/>
        <w:ind w:left="0" w:leftChars="0" w:firstLine="480" w:firstLineChars="200"/>
        <w:textAlignment w:val="auto"/>
        <w:rPr>
          <w:rFonts w:hint="eastAsia"/>
        </w:rPr>
      </w:pPr>
      <w:r>
        <w:rPr>
          <w:rFonts w:hint="eastAsia" w:ascii="仿宋" w:hAnsi="仿宋" w:eastAsia="仿宋" w:cs="仿宋"/>
          <w:color w:val="auto"/>
          <w:sz w:val="24"/>
          <w:szCs w:val="24"/>
        </w:rPr>
        <w:t>19.3按照《中华人民共和国政府采购法》、《中华人民共和国政府采购法实施条例》</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政府采购竞争性磋商采购方式管理暂行办法</w:t>
      </w:r>
      <w:r>
        <w:rPr>
          <w:rFonts w:hint="eastAsia" w:ascii="仿宋" w:hAnsi="仿宋" w:eastAsia="仿宋" w:cs="仿宋"/>
          <w:color w:val="auto"/>
          <w:sz w:val="24"/>
          <w:szCs w:val="24"/>
          <w:lang w:eastAsia="zh-CN"/>
        </w:rPr>
        <w:t>》及</w:t>
      </w:r>
      <w:r>
        <w:rPr>
          <w:rFonts w:hint="eastAsia" w:ascii="仿宋" w:hAnsi="仿宋" w:eastAsia="仿宋" w:cs="仿宋"/>
          <w:color w:val="auto"/>
          <w:sz w:val="24"/>
          <w:szCs w:val="24"/>
        </w:rPr>
        <w:t>本项目本级和上级财政部门的有关规定依法组建的评标委员会，负责评标工作。</w:t>
      </w:r>
      <w:r>
        <w:rPr>
          <w:rFonts w:hint="eastAsia" w:ascii="仿宋" w:hAnsi="仿宋" w:eastAsia="仿宋" w:cs="仿宋"/>
          <w:b/>
          <w:bCs/>
          <w:color w:val="auto"/>
          <w:sz w:val="24"/>
          <w:szCs w:val="24"/>
          <w:u w:val="single"/>
        </w:rPr>
        <w:t>本项目评标委员会由</w:t>
      </w:r>
      <w:r>
        <w:rPr>
          <w:rFonts w:hint="eastAsia" w:ascii="仿宋" w:hAnsi="仿宋" w:eastAsia="仿宋" w:cs="仿宋"/>
          <w:b/>
          <w:bCs/>
          <w:color w:val="auto"/>
          <w:sz w:val="24"/>
          <w:szCs w:val="24"/>
          <w:u w:val="single"/>
          <w:lang w:val="en-US" w:eastAsia="zh-CN"/>
        </w:rPr>
        <w:t>3</w:t>
      </w:r>
      <w:r>
        <w:rPr>
          <w:rFonts w:hint="eastAsia" w:ascii="仿宋" w:hAnsi="仿宋" w:eastAsia="仿宋" w:cs="仿宋"/>
          <w:b/>
          <w:bCs/>
          <w:color w:val="auto"/>
          <w:sz w:val="24"/>
          <w:szCs w:val="24"/>
          <w:u w:val="single"/>
        </w:rPr>
        <w:t>人组成（</w:t>
      </w:r>
      <w:r>
        <w:rPr>
          <w:rFonts w:hint="eastAsia" w:ascii="仿宋" w:hAnsi="仿宋" w:eastAsia="仿宋" w:cs="仿宋"/>
          <w:b/>
          <w:bCs/>
          <w:color w:val="auto"/>
          <w:sz w:val="24"/>
          <w:szCs w:val="24"/>
          <w:u w:val="single"/>
          <w:lang w:eastAsia="zh-CN"/>
        </w:rPr>
        <w:t>政采云专家库</w:t>
      </w:r>
      <w:r>
        <w:rPr>
          <w:rFonts w:hint="eastAsia" w:ascii="仿宋" w:hAnsi="仿宋" w:eastAsia="仿宋" w:cs="仿宋"/>
          <w:b/>
          <w:bCs/>
          <w:color w:val="auto"/>
          <w:sz w:val="24"/>
          <w:szCs w:val="24"/>
          <w:u w:val="single"/>
        </w:rPr>
        <w:t>随机抽取专家</w:t>
      </w:r>
      <w:r>
        <w:rPr>
          <w:rFonts w:hint="eastAsia" w:ascii="仿宋" w:hAnsi="仿宋" w:eastAsia="仿宋" w:cs="仿宋"/>
          <w:b/>
          <w:bCs/>
          <w:color w:val="auto"/>
          <w:sz w:val="24"/>
          <w:szCs w:val="24"/>
          <w:u w:val="single"/>
          <w:lang w:val="en-US" w:eastAsia="zh-CN"/>
        </w:rPr>
        <w:t>3人</w:t>
      </w:r>
      <w:r>
        <w:rPr>
          <w:rFonts w:hint="eastAsia" w:ascii="仿宋" w:hAnsi="仿宋" w:eastAsia="仿宋" w:cs="仿宋"/>
          <w:b/>
          <w:bCs/>
          <w:color w:val="auto"/>
          <w:sz w:val="24"/>
          <w:szCs w:val="24"/>
          <w:u w:val="single"/>
        </w:rPr>
        <w:t>）。</w:t>
      </w:r>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b w:val="0"/>
          <w:bCs/>
          <w:color w:val="auto"/>
          <w:highlight w:val="none"/>
          <w:bdr w:val="single" w:color="auto" w:sz="4" w:space="0"/>
        </w:rPr>
      </w:pPr>
      <w:r>
        <w:rPr>
          <w:rFonts w:hint="eastAsia" w:ascii="仿宋" w:hAnsi="仿宋" w:eastAsia="仿宋" w:cs="仿宋"/>
          <w:color w:val="auto"/>
          <w:highlight w:val="none"/>
          <w:u w:val="none"/>
        </w:rPr>
        <w:t>20.</w:t>
      </w:r>
      <w:r>
        <w:rPr>
          <w:rFonts w:hint="eastAsia" w:ascii="仿宋" w:hAnsi="仿宋" w:eastAsia="仿宋" w:cs="仿宋"/>
          <w:color w:val="auto"/>
          <w:highlight w:val="none"/>
          <w:u w:val="none"/>
          <w:lang w:eastAsia="zh-CN"/>
        </w:rPr>
        <w:t>响应文件</w:t>
      </w:r>
      <w:r>
        <w:rPr>
          <w:rFonts w:hint="eastAsia" w:ascii="仿宋" w:hAnsi="仿宋" w:eastAsia="仿宋" w:cs="仿宋"/>
          <w:color w:val="auto"/>
          <w:highlight w:val="none"/>
          <w:u w:val="none"/>
        </w:rPr>
        <w:t>的</w:t>
      </w:r>
      <w:bookmarkEnd w:id="93"/>
      <w:r>
        <w:rPr>
          <w:rFonts w:hint="eastAsia" w:ascii="仿宋" w:hAnsi="仿宋" w:eastAsia="仿宋" w:cs="仿宋"/>
          <w:color w:val="auto"/>
          <w:highlight w:val="none"/>
          <w:u w:val="none"/>
        </w:rPr>
        <w:t>符合性审查与澄清</w:t>
      </w:r>
      <w:bookmarkEnd w:id="94"/>
      <w:bookmarkEnd w:id="95"/>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20.1   符合性审查是指依据</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的规定，从</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的有效性和完整性对</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的响应程度进行审查，以确定是否对</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的实质性要求做出响应。</w:t>
      </w:r>
      <w:bookmarkStart w:id="96" w:name="_Hlt522424701"/>
      <w:bookmarkEnd w:id="96"/>
      <w:bookmarkStart w:id="97" w:name="_Toc520356167"/>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20.2</w:t>
      </w:r>
      <w:r>
        <w:rPr>
          <w:rFonts w:hint="eastAsia" w:ascii="仿宋" w:hAnsi="仿宋" w:eastAsia="仿宋" w:cs="仿宋"/>
          <w:color w:val="auto"/>
          <w:sz w:val="24"/>
          <w:highlight w:val="none"/>
        </w:rPr>
        <w:tab/>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的澄清</w:t>
      </w:r>
    </w:p>
    <w:p>
      <w:pPr>
        <w:keepNext w:val="0"/>
        <w:keepLines w:val="0"/>
        <w:pageBreakBefore w:val="0"/>
        <w:widowControl w:val="0"/>
        <w:kinsoku/>
        <w:wordWrap/>
        <w:overflowPunct/>
        <w:topLinePunct w:val="0"/>
        <w:autoSpaceDE/>
        <w:autoSpaceDN/>
        <w:bidi w:val="0"/>
        <w:adjustRightInd/>
        <w:snapToGrid/>
        <w:spacing w:line="360" w:lineRule="auto"/>
        <w:ind w:left="900" w:leftChars="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20.2.1  在评标期间，</w:t>
      </w:r>
      <w:r>
        <w:rPr>
          <w:rFonts w:hint="eastAsia" w:ascii="仿宋" w:hAnsi="仿宋" w:eastAsia="仿宋" w:cs="仿宋"/>
          <w:color w:val="auto"/>
          <w:sz w:val="24"/>
          <w:highlight w:val="none"/>
          <w:lang w:eastAsia="zh-CN"/>
        </w:rPr>
        <w:t>磋商小组</w:t>
      </w:r>
      <w:r>
        <w:rPr>
          <w:rFonts w:hint="eastAsia" w:ascii="仿宋" w:hAnsi="仿宋" w:eastAsia="仿宋" w:cs="仿宋"/>
          <w:color w:val="auto"/>
          <w:sz w:val="24"/>
          <w:highlight w:val="none"/>
        </w:rPr>
        <w:t>将以书面方式要求</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对其</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中含义不明确、对同类问题表述不一致或者有明显文字和计算错误的内容，以及</w:t>
      </w:r>
      <w:r>
        <w:rPr>
          <w:rFonts w:hint="eastAsia" w:ascii="仿宋" w:hAnsi="仿宋" w:eastAsia="仿宋" w:cs="仿宋"/>
          <w:color w:val="auto"/>
          <w:sz w:val="24"/>
          <w:highlight w:val="none"/>
          <w:lang w:eastAsia="zh-CN"/>
        </w:rPr>
        <w:t>磋商小组</w:t>
      </w:r>
      <w:r>
        <w:rPr>
          <w:rFonts w:hint="eastAsia" w:ascii="仿宋" w:hAnsi="仿宋" w:eastAsia="仿宋" w:cs="仿宋"/>
          <w:color w:val="auto"/>
          <w:sz w:val="24"/>
          <w:highlight w:val="none"/>
        </w:rPr>
        <w:t>认为</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的报价明显低于其他通过符合性检查</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的报价，有可能影响履约的情况作必要的澄清、说明或补正。</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澄清、说明或补正。应在</w:t>
      </w:r>
      <w:r>
        <w:rPr>
          <w:rFonts w:hint="eastAsia" w:ascii="仿宋" w:hAnsi="仿宋" w:eastAsia="仿宋" w:cs="仿宋"/>
          <w:color w:val="auto"/>
          <w:sz w:val="24"/>
          <w:highlight w:val="none"/>
          <w:lang w:eastAsia="zh-CN"/>
        </w:rPr>
        <w:t>磋商小组</w:t>
      </w:r>
      <w:r>
        <w:rPr>
          <w:rFonts w:hint="eastAsia" w:ascii="仿宋" w:hAnsi="仿宋" w:eastAsia="仿宋" w:cs="仿宋"/>
          <w:color w:val="auto"/>
          <w:sz w:val="24"/>
          <w:highlight w:val="none"/>
        </w:rPr>
        <w:t>规定的时间内以书面方式进行，并不得超出</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范围或者改变</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的实质性内容。</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20.2.2  </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的澄清、说明或补正将作为</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的一部分。</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20.3   </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报价出现前后不一致的，按照下列规定修正：</w:t>
      </w:r>
    </w:p>
    <w:p>
      <w:pPr>
        <w:pageBreakBefore w:val="0"/>
        <w:widowControl w:val="0"/>
        <w:kinsoku/>
        <w:wordWrap/>
        <w:overflowPunct/>
        <w:topLinePunct w:val="0"/>
        <w:bidi w:val="0"/>
        <w:snapToGrid/>
        <w:spacing w:line="360" w:lineRule="auto"/>
        <w:ind w:left="1020" w:hanging="1020" w:hangingChars="42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（一）</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中开标一览表（报价表）内容与</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中相应内容不一致的，以开标一览表（报价表）为准；</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（二）大写金额和小写金额不一致的，以大写金额为准；</w:t>
      </w:r>
    </w:p>
    <w:p>
      <w:pPr>
        <w:pageBreakBefore w:val="0"/>
        <w:widowControl w:val="0"/>
        <w:kinsoku/>
        <w:wordWrap/>
        <w:overflowPunct/>
        <w:topLinePunct w:val="0"/>
        <w:bidi w:val="0"/>
        <w:snapToGrid/>
        <w:spacing w:line="360" w:lineRule="auto"/>
        <w:ind w:left="1020" w:hanging="1020" w:hangingChars="42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（三）单价金额小数点或者百分比有明显错位的，以开标一览表的总价为准，并修改单价；</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（四）总价金额与按单价汇总金额不一致的，以单价金额计算结果为准。</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同时出现两种以上不一致的，按照前款规定的顺序修正。修正后的报价按照第20.2条的规定经</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确认后产生约束力，</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不确认的，将被认定为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pageBreakBefore w:val="0"/>
        <w:widowControl w:val="0"/>
        <w:kinsoku/>
        <w:wordWrap/>
        <w:overflowPunct/>
        <w:topLinePunct w:val="0"/>
        <w:bidi w:val="0"/>
        <w:snapToGrid/>
        <w:spacing w:line="360" w:lineRule="auto"/>
        <w:ind w:left="735" w:leftChars="350" w:firstLine="120" w:firstLineChars="5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对不同文字文本</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的解释发生异议的，以中文文本为准。</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20.4   </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为提供服务所伴随投标的产品如被列入财政部与国家主管部门颁发的节能产品目录或环境标志产品目录或无线局域网产品目录，应提供相关证明，在评标时予以优先采购，具体优先采购办法见第6章评标方法和标准。</w:t>
      </w:r>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98" w:name="_Toc518923086"/>
      <w:bookmarkStart w:id="99" w:name="_Toc15825"/>
      <w:r>
        <w:rPr>
          <w:rFonts w:hint="eastAsia" w:ascii="仿宋" w:hAnsi="仿宋" w:eastAsia="仿宋" w:cs="仿宋"/>
          <w:color w:val="auto"/>
          <w:highlight w:val="none"/>
          <w:u w:val="none"/>
        </w:rPr>
        <w:t>21.投标偏离</w:t>
      </w:r>
      <w:bookmarkEnd w:id="98"/>
      <w:bookmarkEnd w:id="99"/>
    </w:p>
    <w:p>
      <w:pPr>
        <w:pageBreakBefore w:val="0"/>
        <w:widowControl w:val="0"/>
        <w:kinsoku/>
        <w:wordWrap/>
        <w:overflowPunct/>
        <w:topLinePunct w:val="0"/>
        <w:bidi w:val="0"/>
        <w:snapToGrid/>
        <w:spacing w:line="360" w:lineRule="auto"/>
        <w:ind w:left="848" w:leftChars="99" w:hanging="640" w:hangingChars="267"/>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磋商小组</w:t>
      </w:r>
      <w:r>
        <w:rPr>
          <w:rFonts w:hint="eastAsia" w:ascii="仿宋" w:hAnsi="仿宋" w:eastAsia="仿宋" w:cs="仿宋"/>
          <w:color w:val="auto"/>
          <w:sz w:val="24"/>
          <w:highlight w:val="none"/>
        </w:rPr>
        <w:t>可以接受</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中不构成实质性偏离的不正规或不一致。</w:t>
      </w:r>
      <w:bookmarkStart w:id="100" w:name="_Toc518923087"/>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b/>
          <w:color w:val="auto"/>
          <w:highlight w:val="none"/>
          <w:u w:val="none"/>
        </w:rPr>
      </w:pPr>
      <w:bookmarkStart w:id="101" w:name="_Toc27970"/>
      <w:r>
        <w:rPr>
          <w:rFonts w:hint="eastAsia" w:ascii="仿宋" w:hAnsi="仿宋" w:eastAsia="仿宋" w:cs="仿宋"/>
          <w:b/>
          <w:color w:val="auto"/>
          <w:highlight w:val="none"/>
          <w:u w:val="none"/>
        </w:rPr>
        <w:t>22.投标无效</w:t>
      </w:r>
      <w:bookmarkEnd w:id="100"/>
      <w:bookmarkEnd w:id="101"/>
    </w:p>
    <w:p>
      <w:pPr>
        <w:pageBreakBefore w:val="0"/>
        <w:widowControl w:val="0"/>
        <w:kinsoku/>
        <w:wordWrap/>
        <w:overflowPunct/>
        <w:topLinePunct w:val="0"/>
        <w:bidi w:val="0"/>
        <w:snapToGrid/>
        <w:spacing w:line="360" w:lineRule="auto"/>
        <w:ind w:left="852" w:leftChars="-23"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22.1   在比较与评价之前，根据本须知的规定，</w:t>
      </w:r>
      <w:r>
        <w:rPr>
          <w:rFonts w:hint="eastAsia" w:ascii="仿宋" w:hAnsi="仿宋" w:eastAsia="仿宋" w:cs="仿宋"/>
          <w:color w:val="auto"/>
          <w:sz w:val="24"/>
          <w:highlight w:val="none"/>
          <w:lang w:eastAsia="zh-CN"/>
        </w:rPr>
        <w:t>磋商小组</w:t>
      </w:r>
      <w:r>
        <w:rPr>
          <w:rFonts w:hint="eastAsia" w:ascii="仿宋" w:hAnsi="仿宋" w:eastAsia="仿宋" w:cs="仿宋"/>
          <w:color w:val="auto"/>
          <w:sz w:val="24"/>
          <w:highlight w:val="none"/>
        </w:rPr>
        <w:t>要审查每份</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是否实质上响应了</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的要求。实质上响应的投标应该是与</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要求的全部条款、条件和规格相符，没有重大偏离的投标。对关键条款的偏离，将被认定为投标无效。</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不得通过修正或撤销不符合要求的偏离从而使其投标成为实质上响应的投标。</w:t>
      </w:r>
    </w:p>
    <w:p>
      <w:pPr>
        <w:pageBreakBefore w:val="0"/>
        <w:widowControl w:val="0"/>
        <w:kinsoku/>
        <w:wordWrap/>
        <w:overflowPunct/>
        <w:topLinePunct w:val="0"/>
        <w:bidi w:val="0"/>
        <w:snapToGrid/>
        <w:spacing w:line="360" w:lineRule="auto"/>
        <w:ind w:left="792" w:leftChars="377"/>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磋商小组</w:t>
      </w:r>
      <w:r>
        <w:rPr>
          <w:rFonts w:hint="eastAsia" w:ascii="仿宋" w:hAnsi="仿宋" w:eastAsia="仿宋" w:cs="仿宋"/>
          <w:color w:val="auto"/>
          <w:sz w:val="24"/>
          <w:highlight w:val="none"/>
        </w:rPr>
        <w:t>决定投标的响应性只根据</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要求、</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内容及财政主管部门指定相关信息发布媒体。</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22.2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如发现下列情况之一的，其投标将被认定为投标无效：（</w:t>
      </w:r>
      <w:r>
        <w:rPr>
          <w:rFonts w:hint="eastAsia" w:ascii="仿宋" w:hAnsi="仿宋" w:eastAsia="仿宋" w:cs="仿宋"/>
          <w:b/>
          <w:color w:val="auto"/>
          <w:sz w:val="24"/>
          <w:highlight w:val="none"/>
        </w:rPr>
        <w:t>以下情形应当在</w:t>
      </w:r>
      <w:r>
        <w:rPr>
          <w:rFonts w:hint="eastAsia" w:ascii="仿宋" w:hAnsi="仿宋" w:eastAsia="仿宋" w:cs="仿宋"/>
          <w:b/>
          <w:color w:val="auto"/>
          <w:sz w:val="24"/>
          <w:highlight w:val="none"/>
          <w:lang w:eastAsia="zh-CN"/>
        </w:rPr>
        <w:t>磋商文件</w:t>
      </w:r>
      <w:r>
        <w:rPr>
          <w:rFonts w:hint="eastAsia" w:ascii="仿宋" w:hAnsi="仿宋" w:eastAsia="仿宋" w:cs="仿宋"/>
          <w:b/>
          <w:color w:val="auto"/>
          <w:sz w:val="24"/>
          <w:highlight w:val="none"/>
        </w:rPr>
        <w:t>中规定，并以醒目的方式标明</w:t>
      </w:r>
      <w:r>
        <w:rPr>
          <w:rFonts w:hint="eastAsia" w:ascii="仿宋" w:hAnsi="仿宋" w:eastAsia="仿宋" w:cs="仿宋"/>
          <w:color w:val="auto"/>
          <w:sz w:val="24"/>
          <w:highlight w:val="none"/>
        </w:rPr>
        <w:t>）</w:t>
      </w:r>
    </w:p>
    <w:p>
      <w:pPr>
        <w:pageBreakBefore w:val="0"/>
        <w:widowControl w:val="0"/>
        <w:numPr>
          <w:ilvl w:val="0"/>
          <w:numId w:val="3"/>
        </w:numPr>
        <w:kinsoku/>
        <w:wordWrap/>
        <w:overflowPunct/>
        <w:topLinePunct w:val="0"/>
        <w:bidi w:val="0"/>
        <w:snapToGrid/>
        <w:spacing w:line="360" w:lineRule="auto"/>
        <w:ind w:left="1020" w:leftChars="0" w:hanging="18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未按</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规定的形式和金额提交</w:t>
      </w:r>
      <w:r>
        <w:rPr>
          <w:rFonts w:hint="eastAsia" w:ascii="仿宋" w:hAnsi="仿宋" w:eastAsia="仿宋" w:cs="仿宋"/>
          <w:color w:val="auto"/>
          <w:sz w:val="24"/>
          <w:highlight w:val="none"/>
          <w:lang w:eastAsia="zh-CN"/>
        </w:rPr>
        <w:t>磋商保证金</w:t>
      </w:r>
      <w:r>
        <w:rPr>
          <w:rFonts w:hint="eastAsia" w:ascii="仿宋" w:hAnsi="仿宋" w:eastAsia="仿宋" w:cs="仿宋"/>
          <w:color w:val="auto"/>
          <w:sz w:val="24"/>
          <w:highlight w:val="none"/>
        </w:rPr>
        <w:t>的；</w:t>
      </w:r>
    </w:p>
    <w:p>
      <w:pPr>
        <w:pageBreakBefore w:val="0"/>
        <w:widowControl w:val="0"/>
        <w:numPr>
          <w:ilvl w:val="0"/>
          <w:numId w:val="3"/>
        </w:numPr>
        <w:kinsoku/>
        <w:wordWrap/>
        <w:overflowPunct/>
        <w:topLinePunct w:val="0"/>
        <w:bidi w:val="0"/>
        <w:snapToGrid/>
        <w:spacing w:line="360" w:lineRule="auto"/>
        <w:ind w:left="1020" w:leftChars="0" w:hanging="18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未按照</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规定要求签署、盖章的；</w:t>
      </w:r>
    </w:p>
    <w:p>
      <w:pPr>
        <w:pageBreakBefore w:val="0"/>
        <w:widowControl w:val="0"/>
        <w:numPr>
          <w:ilvl w:val="0"/>
          <w:numId w:val="3"/>
        </w:numPr>
        <w:kinsoku/>
        <w:wordWrap/>
        <w:overflowPunct/>
        <w:topLinePunct w:val="0"/>
        <w:bidi w:val="0"/>
        <w:snapToGrid/>
        <w:spacing w:line="360" w:lineRule="auto"/>
        <w:ind w:left="1020" w:leftChars="0" w:hanging="18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未满足</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中技术条款的实质性要求；</w:t>
      </w:r>
    </w:p>
    <w:p>
      <w:pPr>
        <w:pageBreakBefore w:val="0"/>
        <w:widowControl w:val="0"/>
        <w:numPr>
          <w:ilvl w:val="0"/>
          <w:numId w:val="3"/>
        </w:numPr>
        <w:kinsoku/>
        <w:wordWrap/>
        <w:overflowPunct/>
        <w:topLinePunct w:val="0"/>
        <w:bidi w:val="0"/>
        <w:snapToGrid/>
        <w:spacing w:line="360" w:lineRule="auto"/>
        <w:ind w:left="1020" w:leftChars="0" w:hanging="18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与其他</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串通投标，或者与</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串通投标；</w:t>
      </w:r>
    </w:p>
    <w:p>
      <w:pPr>
        <w:pageBreakBefore w:val="0"/>
        <w:widowControl w:val="0"/>
        <w:numPr>
          <w:ilvl w:val="0"/>
          <w:numId w:val="3"/>
        </w:numPr>
        <w:kinsoku/>
        <w:wordWrap/>
        <w:overflowPunct/>
        <w:topLinePunct w:val="0"/>
        <w:bidi w:val="0"/>
        <w:snapToGrid/>
        <w:spacing w:line="360" w:lineRule="auto"/>
        <w:ind w:left="1020" w:leftChars="0" w:hanging="18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规定的其他投标无效情形；</w:t>
      </w:r>
    </w:p>
    <w:p>
      <w:pPr>
        <w:pageBreakBefore w:val="0"/>
        <w:widowControl w:val="0"/>
        <w:numPr>
          <w:ilvl w:val="0"/>
          <w:numId w:val="3"/>
        </w:numPr>
        <w:kinsoku/>
        <w:wordWrap/>
        <w:overflowPunct/>
        <w:topLinePunct w:val="0"/>
        <w:bidi w:val="0"/>
        <w:snapToGrid/>
        <w:spacing w:line="360" w:lineRule="auto"/>
        <w:ind w:left="1020" w:leftChars="0" w:hanging="18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磋商小组</w:t>
      </w:r>
      <w:r>
        <w:rPr>
          <w:rFonts w:hint="eastAsia" w:ascii="仿宋" w:hAnsi="仿宋" w:eastAsia="仿宋" w:cs="仿宋"/>
          <w:color w:val="auto"/>
          <w:sz w:val="24"/>
          <w:highlight w:val="none"/>
        </w:rPr>
        <w:t>认为</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的报价明显低于其他通过符合性检查</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的报价，有可能影响履约的，且</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未按照规定证明其报价合理性的；</w:t>
      </w:r>
    </w:p>
    <w:p>
      <w:pPr>
        <w:pageBreakBefore w:val="0"/>
        <w:widowControl w:val="0"/>
        <w:numPr>
          <w:ilvl w:val="0"/>
          <w:numId w:val="3"/>
        </w:numPr>
        <w:kinsoku/>
        <w:wordWrap/>
        <w:overflowPunct/>
        <w:topLinePunct w:val="0"/>
        <w:bidi w:val="0"/>
        <w:snapToGrid/>
        <w:spacing w:line="360" w:lineRule="auto"/>
        <w:ind w:left="1020" w:leftChars="0" w:hanging="18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含有采购人不能接受的附加条件的；</w:t>
      </w:r>
    </w:p>
    <w:p>
      <w:pPr>
        <w:pageBreakBefore w:val="0"/>
        <w:widowControl w:val="0"/>
        <w:numPr>
          <w:ilvl w:val="0"/>
          <w:numId w:val="3"/>
        </w:numPr>
        <w:tabs>
          <w:tab w:val="left" w:pos="0"/>
        </w:tabs>
        <w:kinsoku/>
        <w:wordWrap/>
        <w:overflowPunct/>
        <w:topLinePunct w:val="0"/>
        <w:bidi w:val="0"/>
        <w:snapToGrid/>
        <w:spacing w:line="360" w:lineRule="auto"/>
        <w:ind w:left="1020" w:leftChars="0" w:hanging="18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不符合法规和</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中规定的其他实质性要求的。</w:t>
      </w:r>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b/>
          <w:color w:val="auto"/>
          <w:highlight w:val="none"/>
          <w:u w:val="none"/>
        </w:rPr>
      </w:pPr>
      <w:bookmarkStart w:id="102" w:name="_Toc5678"/>
      <w:bookmarkStart w:id="103" w:name="_Toc518923088"/>
      <w:r>
        <w:rPr>
          <w:rFonts w:hint="eastAsia" w:ascii="仿宋" w:hAnsi="仿宋" w:eastAsia="仿宋" w:cs="仿宋"/>
          <w:b/>
          <w:color w:val="auto"/>
          <w:highlight w:val="none"/>
          <w:u w:val="none"/>
        </w:rPr>
        <w:t>23</w:t>
      </w:r>
      <w:bookmarkEnd w:id="97"/>
      <w:r>
        <w:rPr>
          <w:rFonts w:hint="eastAsia" w:ascii="仿宋" w:hAnsi="仿宋" w:eastAsia="仿宋" w:cs="仿宋"/>
          <w:b/>
          <w:color w:val="auto"/>
          <w:highlight w:val="none"/>
          <w:u w:val="none"/>
        </w:rPr>
        <w:t>.比较与评价</w:t>
      </w:r>
      <w:bookmarkEnd w:id="102"/>
      <w:bookmarkEnd w:id="103"/>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23.1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经符合性审查合格的</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磋商小组</w:t>
      </w:r>
      <w:r>
        <w:rPr>
          <w:rFonts w:hint="eastAsia" w:ascii="仿宋" w:hAnsi="仿宋" w:eastAsia="仿宋" w:cs="仿宋"/>
          <w:color w:val="auto"/>
          <w:sz w:val="24"/>
          <w:highlight w:val="none"/>
        </w:rPr>
        <w:t>将根据</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确定的评标方法和标准，对其技术部分和商务部分作进一步的比较和评价。</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23.2  </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评标严格按照</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的要求和条件进行。根据实际情况，在</w:t>
      </w:r>
      <w:r>
        <w:rPr>
          <w:rFonts w:hint="eastAsia" w:ascii="仿宋" w:hAnsi="仿宋" w:eastAsia="仿宋" w:cs="仿宋"/>
          <w:color w:val="auto"/>
          <w:sz w:val="24"/>
          <w:highlight w:val="none"/>
          <w:u w:val="single"/>
          <w:lang w:eastAsia="zh-CN"/>
        </w:rPr>
        <w:t>投标人</w:t>
      </w:r>
      <w:r>
        <w:rPr>
          <w:rFonts w:hint="eastAsia" w:ascii="仿宋" w:hAnsi="仿宋" w:eastAsia="仿宋" w:cs="仿宋"/>
          <w:color w:val="auto"/>
          <w:sz w:val="24"/>
          <w:highlight w:val="none"/>
          <w:u w:val="single"/>
        </w:rPr>
        <w:t>须知资料表</w:t>
      </w:r>
      <w:r>
        <w:rPr>
          <w:rFonts w:hint="eastAsia" w:ascii="仿宋" w:hAnsi="仿宋" w:eastAsia="仿宋" w:cs="仿宋"/>
          <w:color w:val="auto"/>
          <w:sz w:val="24"/>
          <w:highlight w:val="none"/>
        </w:rPr>
        <w:t>中规定采用下列一种评标方法，详细评标标准见</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第六章：</w:t>
      </w:r>
    </w:p>
    <w:p>
      <w:pPr>
        <w:pStyle w:val="11"/>
        <w:pageBreakBefore w:val="0"/>
        <w:widowControl w:val="0"/>
        <w:kinsoku/>
        <w:wordWrap/>
        <w:overflowPunct/>
        <w:topLinePunct w:val="0"/>
        <w:bidi w:val="0"/>
        <w:snapToGrid/>
        <w:spacing w:line="360" w:lineRule="auto"/>
        <w:ind w:left="899" w:leftChars="342" w:hanging="181"/>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最低评标价法，是指</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满足</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全部实质性要求，且投标报价最低的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为中标候选人的评标方法。</w:t>
      </w:r>
    </w:p>
    <w:p>
      <w:pPr>
        <w:pStyle w:val="11"/>
        <w:pageBreakBefore w:val="0"/>
        <w:widowControl w:val="0"/>
        <w:kinsoku/>
        <w:wordWrap/>
        <w:overflowPunct/>
        <w:topLinePunct w:val="0"/>
        <w:bidi w:val="0"/>
        <w:snapToGrid/>
        <w:spacing w:line="360" w:lineRule="auto"/>
        <w:ind w:left="898" w:leftChars="342" w:hanging="1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综合评分法，是指</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满足</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全部实质性要求，且按照评审因素的量化指标评审得分最高的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为中标候选人的评标方法。</w:t>
      </w:r>
    </w:p>
    <w:p>
      <w:pPr>
        <w:pStyle w:val="11"/>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23.3   根据《政府采购促进中小企业发展暂行办法》（财库[20</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46</w:t>
      </w:r>
      <w:r>
        <w:rPr>
          <w:rFonts w:hint="eastAsia" w:ascii="仿宋" w:hAnsi="仿宋" w:eastAsia="仿宋" w:cs="仿宋"/>
          <w:color w:val="auto"/>
          <w:sz w:val="24"/>
          <w:szCs w:val="24"/>
          <w:highlight w:val="none"/>
        </w:rPr>
        <w:t>号）、《财政部 司法部关于政府采购支持监狱企业发展有关问题的通知》（财库〔2014〕68号）和《三部门联合发布关于促进残疾人就业政府采购政策的通知》（</w:t>
      </w:r>
      <w:bookmarkStart w:id="104" w:name="sendNo"/>
      <w:r>
        <w:rPr>
          <w:rFonts w:hint="eastAsia" w:ascii="仿宋" w:hAnsi="仿宋" w:eastAsia="仿宋" w:cs="仿宋"/>
          <w:bCs/>
          <w:color w:val="auto"/>
          <w:sz w:val="24"/>
          <w:szCs w:val="24"/>
          <w:highlight w:val="none"/>
        </w:rPr>
        <w:t>财库〔</w:t>
      </w:r>
      <w:bookmarkEnd w:id="104"/>
      <w:r>
        <w:rPr>
          <w:rFonts w:hint="eastAsia" w:ascii="仿宋" w:hAnsi="仿宋" w:eastAsia="仿宋" w:cs="仿宋"/>
          <w:bCs/>
          <w:color w:val="auto"/>
          <w:sz w:val="24"/>
          <w:szCs w:val="24"/>
          <w:highlight w:val="none"/>
        </w:rPr>
        <w:t>2017〕141号</w:t>
      </w:r>
      <w:r>
        <w:rPr>
          <w:rFonts w:hint="eastAsia" w:ascii="仿宋" w:hAnsi="仿宋" w:eastAsia="仿宋" w:cs="仿宋"/>
          <w:color w:val="auto"/>
          <w:sz w:val="24"/>
          <w:szCs w:val="24"/>
          <w:highlight w:val="none"/>
        </w:rPr>
        <w:t>）的规定，对满足价格扣除条件且在</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中提交了《</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企业类型声明函》或省级以上监狱管理局、戒毒管理局（含新疆生产建设兵团）出具的属于监狱企业的证明文件的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，具体办法详见</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第6章。</w:t>
      </w:r>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105" w:name="_Toc520356168"/>
      <w:bookmarkStart w:id="106" w:name="_Toc21406"/>
      <w:bookmarkStart w:id="107" w:name="_Toc518923089"/>
      <w:r>
        <w:rPr>
          <w:rFonts w:hint="eastAsia" w:ascii="仿宋" w:hAnsi="仿宋" w:eastAsia="仿宋" w:cs="仿宋"/>
          <w:color w:val="auto"/>
          <w:highlight w:val="none"/>
          <w:u w:val="none"/>
        </w:rPr>
        <w:t>24</w:t>
      </w:r>
      <w:bookmarkEnd w:id="105"/>
      <w:r>
        <w:rPr>
          <w:rFonts w:hint="eastAsia" w:ascii="仿宋" w:hAnsi="仿宋" w:eastAsia="仿宋" w:cs="仿宋"/>
          <w:color w:val="auto"/>
          <w:highlight w:val="none"/>
          <w:u w:val="none"/>
        </w:rPr>
        <w:t>.废标</w:t>
      </w:r>
      <w:bookmarkEnd w:id="106"/>
      <w:bookmarkEnd w:id="107"/>
    </w:p>
    <w:p>
      <w:pPr>
        <w:pageBreakBefore w:val="0"/>
        <w:widowControl w:val="0"/>
        <w:kinsoku/>
        <w:wordWrap/>
        <w:overflowPunct/>
        <w:topLinePunct w:val="0"/>
        <w:bidi w:val="0"/>
        <w:snapToGrid/>
        <w:spacing w:line="360" w:lineRule="auto"/>
        <w:ind w:left="898" w:leftChars="399" w:hanging="60" w:hangingChars="25"/>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出现下列情形之一，将导致项目废标： </w:t>
      </w:r>
    </w:p>
    <w:p>
      <w:pPr>
        <w:pageBreakBefore w:val="0"/>
        <w:widowControl w:val="0"/>
        <w:kinsoku/>
        <w:wordWrap/>
        <w:overflowPunct/>
        <w:topLinePunct w:val="0"/>
        <w:bidi w:val="0"/>
        <w:snapToGrid/>
        <w:spacing w:line="360" w:lineRule="auto"/>
        <w:ind w:left="900" w:hanging="904" w:hangingChars="375"/>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ab/>
      </w:r>
      <w:r>
        <w:rPr>
          <w:rFonts w:hint="eastAsia" w:ascii="仿宋" w:hAnsi="仿宋" w:eastAsia="仿宋" w:cs="仿宋"/>
          <w:b/>
          <w:bCs/>
          <w:color w:val="auto"/>
          <w:sz w:val="24"/>
          <w:highlight w:val="none"/>
        </w:rPr>
        <w:t>（1）符合专业条件的</w:t>
      </w:r>
      <w:r>
        <w:rPr>
          <w:rFonts w:hint="eastAsia" w:ascii="仿宋" w:hAnsi="仿宋" w:eastAsia="仿宋" w:cs="仿宋"/>
          <w:b/>
          <w:bCs/>
          <w:color w:val="auto"/>
          <w:sz w:val="24"/>
          <w:highlight w:val="none"/>
          <w:lang w:eastAsia="zh-CN"/>
        </w:rPr>
        <w:t>投标人</w:t>
      </w:r>
      <w:r>
        <w:rPr>
          <w:rFonts w:hint="eastAsia" w:ascii="仿宋" w:hAnsi="仿宋" w:eastAsia="仿宋" w:cs="仿宋"/>
          <w:b/>
          <w:bCs/>
          <w:color w:val="auto"/>
          <w:sz w:val="24"/>
          <w:highlight w:val="none"/>
        </w:rPr>
        <w:t>或者对</w:t>
      </w:r>
      <w:r>
        <w:rPr>
          <w:rFonts w:hint="eastAsia" w:ascii="仿宋" w:hAnsi="仿宋" w:eastAsia="仿宋" w:cs="仿宋"/>
          <w:b/>
          <w:bCs/>
          <w:color w:val="auto"/>
          <w:sz w:val="24"/>
          <w:highlight w:val="none"/>
          <w:lang w:eastAsia="zh-CN"/>
        </w:rPr>
        <w:t>磋商文件</w:t>
      </w:r>
      <w:r>
        <w:rPr>
          <w:rFonts w:hint="eastAsia" w:ascii="仿宋" w:hAnsi="仿宋" w:eastAsia="仿宋" w:cs="仿宋"/>
          <w:b/>
          <w:bCs/>
          <w:color w:val="auto"/>
          <w:sz w:val="24"/>
          <w:highlight w:val="none"/>
        </w:rPr>
        <w:t>做实质性响应的</w:t>
      </w:r>
      <w:r>
        <w:rPr>
          <w:rFonts w:hint="eastAsia" w:ascii="仿宋" w:hAnsi="仿宋" w:eastAsia="仿宋" w:cs="仿宋"/>
          <w:b/>
          <w:bCs/>
          <w:color w:val="auto"/>
          <w:sz w:val="24"/>
          <w:highlight w:val="none"/>
          <w:lang w:eastAsia="zh-CN"/>
        </w:rPr>
        <w:t>投标人</w:t>
      </w:r>
      <w:r>
        <w:rPr>
          <w:rFonts w:hint="eastAsia" w:ascii="仿宋" w:hAnsi="仿宋" w:eastAsia="仿宋" w:cs="仿宋"/>
          <w:b/>
          <w:bCs/>
          <w:color w:val="auto"/>
          <w:sz w:val="24"/>
          <w:highlight w:val="none"/>
        </w:rPr>
        <w:t>不足三家；</w:t>
      </w:r>
    </w:p>
    <w:p>
      <w:pPr>
        <w:pageBreakBefore w:val="0"/>
        <w:widowControl w:val="0"/>
        <w:kinsoku/>
        <w:wordWrap/>
        <w:overflowPunct/>
        <w:topLinePunct w:val="0"/>
        <w:bidi w:val="0"/>
        <w:snapToGrid/>
        <w:spacing w:line="360" w:lineRule="auto"/>
        <w:ind w:left="900" w:hanging="904" w:hangingChars="375"/>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ab/>
      </w:r>
      <w:r>
        <w:rPr>
          <w:rFonts w:hint="eastAsia" w:ascii="仿宋" w:hAnsi="仿宋" w:eastAsia="仿宋" w:cs="仿宋"/>
          <w:b/>
          <w:bCs/>
          <w:color w:val="auto"/>
          <w:sz w:val="24"/>
          <w:highlight w:val="none"/>
        </w:rPr>
        <w:t>（2）出现影响采购公正的违法、违规行为的；</w:t>
      </w:r>
    </w:p>
    <w:p>
      <w:pPr>
        <w:pageBreakBefore w:val="0"/>
        <w:widowControl w:val="0"/>
        <w:kinsoku/>
        <w:wordWrap/>
        <w:overflowPunct/>
        <w:topLinePunct w:val="0"/>
        <w:bidi w:val="0"/>
        <w:snapToGrid/>
        <w:spacing w:line="360" w:lineRule="auto"/>
        <w:ind w:firstLine="843" w:firstLineChars="35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w:t>
      </w:r>
      <w:r>
        <w:rPr>
          <w:rFonts w:hint="eastAsia" w:ascii="仿宋" w:hAnsi="仿宋" w:eastAsia="仿宋" w:cs="仿宋"/>
          <w:b/>
          <w:bCs/>
          <w:color w:val="auto"/>
          <w:sz w:val="24"/>
          <w:highlight w:val="none"/>
          <w:lang w:eastAsia="zh-CN"/>
        </w:rPr>
        <w:t>投标人</w:t>
      </w:r>
      <w:r>
        <w:rPr>
          <w:rFonts w:hint="eastAsia" w:ascii="仿宋" w:hAnsi="仿宋" w:eastAsia="仿宋" w:cs="仿宋"/>
          <w:b/>
          <w:bCs/>
          <w:color w:val="auto"/>
          <w:sz w:val="24"/>
          <w:highlight w:val="none"/>
        </w:rPr>
        <w:t>的报价均超过了采购预算，采购人不能支付的；</w:t>
      </w:r>
    </w:p>
    <w:p>
      <w:pPr>
        <w:pageBreakBefore w:val="0"/>
        <w:widowControl w:val="0"/>
        <w:kinsoku/>
        <w:wordWrap/>
        <w:overflowPunct/>
        <w:topLinePunct w:val="0"/>
        <w:bidi w:val="0"/>
        <w:snapToGrid/>
        <w:spacing w:line="360" w:lineRule="auto"/>
        <w:ind w:firstLine="843" w:firstLineChars="35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（4）因重大变故，采购任务取消的。   </w:t>
      </w:r>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108" w:name="_Toc518923090"/>
      <w:bookmarkStart w:id="109" w:name="_Toc6371"/>
      <w:bookmarkStart w:id="110" w:name="_Toc520356169"/>
      <w:r>
        <w:rPr>
          <w:rFonts w:hint="eastAsia" w:ascii="仿宋" w:hAnsi="仿宋" w:eastAsia="仿宋" w:cs="仿宋"/>
          <w:color w:val="auto"/>
          <w:highlight w:val="none"/>
          <w:u w:val="none"/>
        </w:rPr>
        <w:t>25.保密原则</w:t>
      </w:r>
      <w:bookmarkEnd w:id="108"/>
      <w:bookmarkEnd w:id="109"/>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25.1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评标将在严格保密的情况下进行。</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25.2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政府采购评审专家应当遵守评审工作纪律，不得泄露评审文件、评审情况和评审中获悉的商业秘密。</w:t>
      </w:r>
    </w:p>
    <w:p>
      <w:pPr>
        <w:pStyle w:val="4"/>
        <w:pageBreakBefore w:val="0"/>
        <w:widowControl w:val="0"/>
        <w:kinsoku/>
        <w:wordWrap/>
        <w:overflowPunct/>
        <w:topLinePunct w:val="0"/>
        <w:bidi w:val="0"/>
        <w:snapToGrid/>
        <w:spacing w:before="0" w:line="360" w:lineRule="auto"/>
        <w:ind w:left="1080" w:leftChars="257" w:hanging="540"/>
        <w:textAlignment w:val="auto"/>
        <w:rPr>
          <w:rFonts w:hint="eastAsia" w:ascii="仿宋" w:hAnsi="仿宋" w:eastAsia="仿宋" w:cs="仿宋"/>
          <w:color w:val="auto"/>
          <w:sz w:val="28"/>
          <w:szCs w:val="28"/>
          <w:highlight w:val="none"/>
        </w:rPr>
      </w:pPr>
      <w:bookmarkStart w:id="111" w:name="_Toc7622"/>
      <w:bookmarkStart w:id="112" w:name="_Toc518923091"/>
      <w:bookmarkStart w:id="113" w:name="_Toc216582810"/>
      <w:r>
        <w:rPr>
          <w:rFonts w:hint="eastAsia" w:ascii="仿宋" w:hAnsi="仿宋" w:eastAsia="仿宋" w:cs="仿宋"/>
          <w:color w:val="auto"/>
          <w:sz w:val="28"/>
          <w:szCs w:val="28"/>
          <w:highlight w:val="none"/>
        </w:rPr>
        <w:t xml:space="preserve">六   </w:t>
      </w:r>
      <w:bookmarkEnd w:id="110"/>
      <w:r>
        <w:rPr>
          <w:rFonts w:hint="eastAsia" w:ascii="仿宋" w:hAnsi="仿宋" w:eastAsia="仿宋" w:cs="仿宋"/>
          <w:color w:val="auto"/>
          <w:sz w:val="28"/>
          <w:szCs w:val="28"/>
          <w:highlight w:val="none"/>
        </w:rPr>
        <w:t>确定中标</w:t>
      </w:r>
      <w:bookmarkEnd w:id="111"/>
      <w:bookmarkEnd w:id="112"/>
      <w:bookmarkEnd w:id="113"/>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114" w:name="_Toc520356170"/>
      <w:bookmarkStart w:id="115" w:name="_Toc518923092"/>
      <w:bookmarkStart w:id="116" w:name="_Ref467307010"/>
      <w:bookmarkStart w:id="117" w:name="_Toc26808"/>
      <w:r>
        <w:rPr>
          <w:rFonts w:hint="eastAsia" w:ascii="仿宋" w:hAnsi="仿宋" w:eastAsia="仿宋" w:cs="仿宋"/>
          <w:color w:val="auto"/>
          <w:highlight w:val="none"/>
          <w:u w:val="none"/>
        </w:rPr>
        <w:t>26.中标候选人的确定原则及标准</w:t>
      </w:r>
      <w:bookmarkEnd w:id="114"/>
      <w:bookmarkEnd w:id="115"/>
      <w:bookmarkEnd w:id="116"/>
      <w:bookmarkEnd w:id="117"/>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除第28条规定外，对实质上响应</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按下列方法进行排序，确定中标候选人：</w:t>
      </w:r>
    </w:p>
    <w:p>
      <w:pPr>
        <w:pageBreakBefore w:val="0"/>
        <w:widowControl w:val="0"/>
        <w:kinsoku/>
        <w:wordWrap/>
        <w:overflowPunct/>
        <w:topLinePunct w:val="0"/>
        <w:bidi w:val="0"/>
        <w:snapToGrid/>
        <w:spacing w:line="360" w:lineRule="auto"/>
        <w:ind w:left="901"/>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（1）采用最低评标价法的，除了算术修正和落实政府采购政策需进行的价格扣除外，不对</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的投标价格进行任何调整。评标结果按修正和扣除后的投标报价由低到高顺序排列。报价相同的处理方式详见</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第6章。</w:t>
      </w:r>
    </w:p>
    <w:p>
      <w:pPr>
        <w:pageBreakBefore w:val="0"/>
        <w:widowControl w:val="0"/>
        <w:kinsoku/>
        <w:wordWrap/>
        <w:overflowPunct/>
        <w:topLinePunct w:val="0"/>
        <w:bidi w:val="0"/>
        <w:snapToGrid/>
        <w:spacing w:line="360" w:lineRule="auto"/>
        <w:ind w:left="901"/>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（2）采用综合评分法的，评标结果按评审后得分由高到低顺序排列。得分相同的，按修正和扣除后的投标报价由低到高顺序排列。得分与投标报价均相同的处理方式详见</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第6章。</w:t>
      </w:r>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118" w:name="_Toc520356171"/>
      <w:bookmarkStart w:id="119" w:name="_Toc518923093"/>
      <w:bookmarkStart w:id="120" w:name="_Toc13316"/>
      <w:r>
        <w:rPr>
          <w:rFonts w:hint="eastAsia" w:ascii="仿宋" w:hAnsi="仿宋" w:eastAsia="仿宋" w:cs="仿宋"/>
          <w:color w:val="auto"/>
          <w:highlight w:val="none"/>
          <w:u w:val="none"/>
        </w:rPr>
        <w:t>27</w:t>
      </w:r>
      <w:bookmarkEnd w:id="118"/>
      <w:r>
        <w:rPr>
          <w:rFonts w:hint="eastAsia" w:ascii="仿宋" w:hAnsi="仿宋" w:eastAsia="仿宋" w:cs="仿宋"/>
          <w:color w:val="auto"/>
          <w:highlight w:val="none"/>
          <w:u w:val="none"/>
        </w:rPr>
        <w:t>.确定中标候选人和中标人</w:t>
      </w:r>
      <w:bookmarkEnd w:id="119"/>
      <w:bookmarkEnd w:id="120"/>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lang w:eastAsia="zh-CN"/>
        </w:rPr>
        <w:t>磋商小组</w:t>
      </w:r>
      <w:r>
        <w:rPr>
          <w:rFonts w:hint="eastAsia" w:ascii="仿宋" w:hAnsi="仿宋" w:eastAsia="仿宋" w:cs="仿宋"/>
          <w:color w:val="auto"/>
          <w:sz w:val="24"/>
          <w:highlight w:val="none"/>
        </w:rPr>
        <w:t>将根据评标标准，按</w:t>
      </w:r>
      <w:r>
        <w:rPr>
          <w:rFonts w:hint="eastAsia" w:ascii="仿宋" w:hAnsi="仿宋" w:eastAsia="仿宋" w:cs="仿宋"/>
          <w:color w:val="auto"/>
          <w:sz w:val="24"/>
          <w:highlight w:val="none"/>
          <w:u w:val="single"/>
          <w:lang w:eastAsia="zh-CN"/>
        </w:rPr>
        <w:t>投标人</w:t>
      </w:r>
      <w:r>
        <w:rPr>
          <w:rFonts w:hint="eastAsia" w:ascii="仿宋" w:hAnsi="仿宋" w:eastAsia="仿宋" w:cs="仿宋"/>
          <w:color w:val="auto"/>
          <w:sz w:val="24"/>
          <w:highlight w:val="none"/>
          <w:u w:val="single"/>
        </w:rPr>
        <w:t>须知资料表中</w:t>
      </w:r>
      <w:r>
        <w:rPr>
          <w:rFonts w:hint="eastAsia" w:ascii="仿宋" w:hAnsi="仿宋" w:eastAsia="仿宋" w:cs="仿宋"/>
          <w:color w:val="auto"/>
          <w:sz w:val="24"/>
          <w:highlight w:val="none"/>
        </w:rPr>
        <w:t>规定数量推荐中标候选人；或根据采购人的委托，直接确定中标人。</w:t>
      </w:r>
    </w:p>
    <w:p>
      <w:pPr>
        <w:pStyle w:val="5"/>
        <w:pageBreakBefore w:val="0"/>
        <w:widowControl w:val="0"/>
        <w:tabs>
          <w:tab w:val="left" w:pos="900"/>
        </w:tabs>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121" w:name="_Ref467306874"/>
      <w:bookmarkStart w:id="122" w:name="_Toc520356173"/>
      <w:bookmarkStart w:id="123" w:name="_Toc25319"/>
      <w:bookmarkStart w:id="124" w:name="_Toc518923094"/>
      <w:r>
        <w:rPr>
          <w:rFonts w:hint="eastAsia" w:ascii="仿宋" w:hAnsi="仿宋" w:eastAsia="仿宋" w:cs="仿宋"/>
          <w:color w:val="auto"/>
          <w:highlight w:val="none"/>
          <w:u w:val="none"/>
        </w:rPr>
        <w:t>28</w:t>
      </w:r>
      <w:bookmarkEnd w:id="121"/>
      <w:bookmarkEnd w:id="122"/>
      <w:r>
        <w:rPr>
          <w:rFonts w:hint="eastAsia" w:ascii="仿宋" w:hAnsi="仿宋" w:eastAsia="仿宋" w:cs="仿宋"/>
          <w:color w:val="auto"/>
          <w:highlight w:val="none"/>
          <w:u w:val="none"/>
        </w:rPr>
        <w:t>.采购任务取消</w:t>
      </w:r>
      <w:bookmarkEnd w:id="123"/>
      <w:bookmarkEnd w:id="124"/>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因重大变故采购任务取消时，采购人有权拒绝任何</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中标，且对受影响的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不承担任何责任。</w:t>
      </w:r>
      <w:bookmarkStart w:id="125" w:name="_Toc520356174"/>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126" w:name="_Toc518923095"/>
      <w:bookmarkStart w:id="127" w:name="_Toc9309"/>
      <w:r>
        <w:rPr>
          <w:rFonts w:hint="eastAsia" w:ascii="仿宋" w:hAnsi="仿宋" w:eastAsia="仿宋" w:cs="仿宋"/>
          <w:color w:val="auto"/>
          <w:highlight w:val="none"/>
          <w:u w:val="none"/>
        </w:rPr>
        <w:t>29.中标通知书</w:t>
      </w:r>
      <w:bookmarkEnd w:id="125"/>
      <w:r>
        <w:rPr>
          <w:rFonts w:hint="eastAsia" w:ascii="仿宋" w:hAnsi="仿宋" w:eastAsia="仿宋" w:cs="仿宋"/>
          <w:color w:val="auto"/>
          <w:highlight w:val="none"/>
          <w:u w:val="none"/>
        </w:rPr>
        <w:t>和</w:t>
      </w:r>
      <w:r>
        <w:rPr>
          <w:rFonts w:hint="eastAsia" w:ascii="仿宋" w:hAnsi="仿宋" w:eastAsia="仿宋" w:cs="仿宋"/>
          <w:color w:val="auto"/>
          <w:highlight w:val="none"/>
          <w:u w:val="none"/>
          <w:lang w:val="en-US" w:eastAsia="zh-CN"/>
        </w:rPr>
        <w:t>中</w:t>
      </w:r>
      <w:r>
        <w:rPr>
          <w:rFonts w:hint="eastAsia" w:ascii="仿宋" w:hAnsi="仿宋" w:eastAsia="仿宋" w:cs="仿宋"/>
          <w:color w:val="auto"/>
          <w:highlight w:val="none"/>
          <w:u w:val="none"/>
        </w:rPr>
        <w:t>标结果通知书</w:t>
      </w:r>
      <w:bookmarkEnd w:id="126"/>
      <w:bookmarkEnd w:id="127"/>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29.1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在投标有效期内，中标人确定后，采购人或者采购代理机构发布中标公告，同时以书面形式向中标人发出中标通知书；</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29.2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中标通知书是合同的组成部分；</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29.3    </w:t>
      </w:r>
      <w:r>
        <w:rPr>
          <w:rFonts w:hint="eastAsia" w:ascii="仿宋" w:hAnsi="仿宋" w:eastAsia="仿宋" w:cs="仿宋"/>
          <w:color w:val="auto"/>
          <w:sz w:val="24"/>
          <w:highlight w:val="none"/>
          <w:lang w:val="en-US" w:eastAsia="zh-CN"/>
        </w:rPr>
        <w:t>中</w:t>
      </w:r>
      <w:r>
        <w:rPr>
          <w:rFonts w:hint="eastAsia" w:ascii="仿宋" w:hAnsi="仿宋" w:eastAsia="仿宋" w:cs="仿宋"/>
          <w:color w:val="auto"/>
          <w:sz w:val="24"/>
          <w:highlight w:val="none"/>
        </w:rPr>
        <w:t>标结果通知书和中标通知书同时发出。</w:t>
      </w:r>
      <w:r>
        <w:rPr>
          <w:rFonts w:hint="eastAsia" w:ascii="仿宋" w:hAnsi="仿宋" w:eastAsia="仿宋" w:cs="仿宋"/>
          <w:color w:val="auto"/>
          <w:sz w:val="24"/>
          <w:highlight w:val="none"/>
          <w:lang w:val="en-US" w:eastAsia="zh-CN"/>
        </w:rPr>
        <w:t>中</w:t>
      </w:r>
      <w:r>
        <w:rPr>
          <w:rFonts w:hint="eastAsia" w:ascii="仿宋" w:hAnsi="仿宋" w:eastAsia="仿宋" w:cs="仿宋"/>
          <w:color w:val="auto"/>
          <w:sz w:val="24"/>
          <w:highlight w:val="none"/>
        </w:rPr>
        <w:t>标结果通知书中将告知未通过资格审查的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未通过的原因；采用综合评分法评审的，还将告知未中标人本人的评审得分和排序。</w:t>
      </w:r>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128" w:name="_Ref467307204"/>
      <w:bookmarkStart w:id="129" w:name="_Toc13387"/>
      <w:bookmarkStart w:id="130" w:name="_Ref467306377"/>
      <w:bookmarkStart w:id="131" w:name="_Toc520356175"/>
      <w:bookmarkStart w:id="132" w:name="_Toc518923096"/>
      <w:bookmarkStart w:id="133" w:name="_Ref467306978"/>
      <w:bookmarkStart w:id="134" w:name="_Ref467307062"/>
      <w:r>
        <w:rPr>
          <w:rFonts w:hint="eastAsia" w:ascii="仿宋" w:hAnsi="仿宋" w:eastAsia="仿宋" w:cs="仿宋"/>
          <w:color w:val="auto"/>
          <w:highlight w:val="none"/>
          <w:u w:val="none"/>
        </w:rPr>
        <w:t>30.签订合同</w:t>
      </w:r>
      <w:bookmarkEnd w:id="128"/>
      <w:bookmarkEnd w:id="129"/>
      <w:bookmarkEnd w:id="130"/>
      <w:bookmarkEnd w:id="131"/>
      <w:bookmarkEnd w:id="132"/>
      <w:bookmarkEnd w:id="133"/>
      <w:bookmarkEnd w:id="134"/>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30.1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中标人应当自发出中标通知书之日起30日内，与采购人签订合同。</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30.2</w:t>
      </w:r>
      <w:r>
        <w:rPr>
          <w:rFonts w:hint="eastAsia" w:ascii="仿宋" w:hAnsi="仿宋" w:eastAsia="仿宋" w:cs="仿宋"/>
          <w:color w:val="auto"/>
          <w:sz w:val="24"/>
          <w:highlight w:val="none"/>
        </w:rPr>
        <w:tab/>
      </w:r>
      <w:bookmarkStart w:id="135" w:name="_Ref467306425"/>
      <w:bookmarkStart w:id="136" w:name="_Ref467307090"/>
      <w:bookmarkStart w:id="137" w:name="_Toc520356176"/>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、中标人的</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及其澄清文件等，均为签订合同的依据。</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30.3   中标人拒绝与采购人签订合同的，采购人可以按照评审报告推荐的中标候选人名单排序，确定下一中标候选人为中标人，也可以重新开展政府采购活动。</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30.4   当出现法规规定的</w:t>
      </w:r>
      <w:r>
        <w:rPr>
          <w:rFonts w:hint="eastAsia" w:ascii="仿宋" w:hAnsi="仿宋" w:eastAsia="仿宋" w:cs="仿宋"/>
          <w:b/>
          <w:color w:val="auto"/>
          <w:sz w:val="24"/>
          <w:highlight w:val="none"/>
        </w:rPr>
        <w:t>中标无效或中标结果无效</w:t>
      </w:r>
      <w:r>
        <w:rPr>
          <w:rFonts w:hint="eastAsia" w:ascii="仿宋" w:hAnsi="仿宋" w:eastAsia="仿宋" w:cs="仿宋"/>
          <w:color w:val="auto"/>
          <w:sz w:val="24"/>
          <w:highlight w:val="none"/>
        </w:rPr>
        <w:t>情形时，采购人可与排名下一位的中标候选人另行签订合同，或依法重新开展采购活动。</w:t>
      </w:r>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138" w:name="_Toc2944"/>
      <w:bookmarkStart w:id="139" w:name="_Toc518923097"/>
      <w:r>
        <w:rPr>
          <w:rFonts w:hint="eastAsia" w:ascii="仿宋" w:hAnsi="仿宋" w:eastAsia="仿宋" w:cs="仿宋"/>
          <w:color w:val="auto"/>
          <w:highlight w:val="none"/>
          <w:u w:val="none"/>
        </w:rPr>
        <w:t>31.履约保证金</w:t>
      </w:r>
      <w:bookmarkEnd w:id="135"/>
      <w:bookmarkEnd w:id="136"/>
      <w:bookmarkEnd w:id="137"/>
      <w:bookmarkEnd w:id="138"/>
      <w:bookmarkEnd w:id="139"/>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31.1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中标人应按照</w:t>
      </w:r>
      <w:r>
        <w:rPr>
          <w:rFonts w:hint="eastAsia" w:ascii="仿宋" w:hAnsi="仿宋" w:eastAsia="仿宋" w:cs="仿宋"/>
          <w:color w:val="auto"/>
          <w:sz w:val="24"/>
          <w:highlight w:val="none"/>
          <w:u w:val="single"/>
          <w:lang w:eastAsia="zh-CN"/>
        </w:rPr>
        <w:t>投标人</w:t>
      </w:r>
      <w:r>
        <w:rPr>
          <w:rFonts w:hint="eastAsia" w:ascii="仿宋" w:hAnsi="仿宋" w:eastAsia="仿宋" w:cs="仿宋"/>
          <w:color w:val="auto"/>
          <w:sz w:val="24"/>
          <w:highlight w:val="none"/>
          <w:u w:val="single"/>
        </w:rPr>
        <w:t>须知资料表</w:t>
      </w:r>
      <w:r>
        <w:rPr>
          <w:rFonts w:hint="eastAsia" w:ascii="仿宋" w:hAnsi="仿宋" w:eastAsia="仿宋" w:cs="仿宋"/>
          <w:color w:val="auto"/>
          <w:sz w:val="24"/>
          <w:highlight w:val="none"/>
        </w:rPr>
        <w:t>规定向采购人缴纳履约保证金（如采用保函形式，格式见本章附件1）。</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31.2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政府采购利用担保试点范围内的项目，除31.1规定的情形外，中标人也可以按照财政部门的规定，向采购人提供合格的履约担保函（格式见本章附件2）。</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31.3   如果中标人没有按照上述履约保证金的规定执行，将视为放弃中标资格，中标人的</w:t>
      </w:r>
      <w:r>
        <w:rPr>
          <w:rFonts w:hint="eastAsia" w:ascii="仿宋" w:hAnsi="仿宋" w:eastAsia="仿宋" w:cs="仿宋"/>
          <w:color w:val="auto"/>
          <w:sz w:val="24"/>
          <w:highlight w:val="none"/>
          <w:lang w:eastAsia="zh-CN"/>
        </w:rPr>
        <w:t>磋商保证金</w:t>
      </w:r>
      <w:r>
        <w:rPr>
          <w:rFonts w:hint="eastAsia" w:ascii="仿宋" w:hAnsi="仿宋" w:eastAsia="仿宋" w:cs="仿宋"/>
          <w:color w:val="auto"/>
          <w:sz w:val="24"/>
          <w:highlight w:val="none"/>
        </w:rPr>
        <w:t>将不予退还。在此情况下，采购人可确定下一候选人为中标人，也可以重新开展采购活动。</w:t>
      </w:r>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140" w:name="_Toc518923098"/>
      <w:bookmarkStart w:id="141" w:name="_Toc9492"/>
      <w:r>
        <w:rPr>
          <w:rFonts w:hint="eastAsia" w:ascii="仿宋" w:hAnsi="仿宋" w:eastAsia="仿宋" w:cs="仿宋"/>
          <w:color w:val="auto"/>
          <w:highlight w:val="none"/>
          <w:u w:val="none"/>
        </w:rPr>
        <w:t>32.中标服务费</w:t>
      </w:r>
      <w:bookmarkEnd w:id="140"/>
      <w:bookmarkEnd w:id="141"/>
    </w:p>
    <w:p>
      <w:pPr>
        <w:pageBreakBefore w:val="0"/>
        <w:widowControl w:val="0"/>
        <w:kinsoku/>
        <w:wordWrap/>
        <w:overflowPunct/>
        <w:topLinePunct w:val="0"/>
        <w:bidi w:val="0"/>
        <w:snapToGrid/>
        <w:spacing w:line="360" w:lineRule="auto"/>
        <w:ind w:left="840" w:leftChars="200" w:hanging="420" w:hangingChars="1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中标人须按照</w:t>
      </w:r>
      <w:r>
        <w:rPr>
          <w:rFonts w:hint="eastAsia" w:ascii="仿宋" w:hAnsi="仿宋" w:eastAsia="仿宋" w:cs="仿宋"/>
          <w:color w:val="auto"/>
          <w:sz w:val="24"/>
          <w:highlight w:val="none"/>
          <w:u w:val="single"/>
        </w:rPr>
        <w:t>投标须知资料表</w:t>
      </w:r>
      <w:r>
        <w:rPr>
          <w:rFonts w:hint="eastAsia" w:ascii="仿宋" w:hAnsi="仿宋" w:eastAsia="仿宋" w:cs="仿宋"/>
          <w:color w:val="auto"/>
          <w:sz w:val="24"/>
          <w:highlight w:val="none"/>
        </w:rPr>
        <w:t>规定，向采购代理机构支付中标服务费。</w:t>
      </w:r>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142" w:name="_Toc518923099"/>
      <w:bookmarkStart w:id="143" w:name="_Toc7729"/>
      <w:r>
        <w:rPr>
          <w:rFonts w:hint="eastAsia" w:ascii="仿宋" w:hAnsi="仿宋" w:eastAsia="仿宋" w:cs="仿宋"/>
          <w:color w:val="auto"/>
          <w:highlight w:val="none"/>
          <w:u w:val="none"/>
        </w:rPr>
        <w:t>33.政府采购信用担保</w:t>
      </w:r>
      <w:bookmarkEnd w:id="142"/>
      <w:bookmarkEnd w:id="143"/>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33.1   本项目是否属于信用担保试点范围见</w:t>
      </w:r>
      <w:r>
        <w:rPr>
          <w:rFonts w:hint="eastAsia" w:ascii="仿宋" w:hAnsi="仿宋" w:eastAsia="仿宋" w:cs="仿宋"/>
          <w:color w:val="auto"/>
          <w:sz w:val="24"/>
          <w:highlight w:val="none"/>
          <w:u w:val="single"/>
          <w:lang w:eastAsia="zh-CN"/>
        </w:rPr>
        <w:t>投标人</w:t>
      </w:r>
      <w:r>
        <w:rPr>
          <w:rFonts w:hint="eastAsia" w:ascii="仿宋" w:hAnsi="仿宋" w:eastAsia="仿宋" w:cs="仿宋"/>
          <w:color w:val="auto"/>
          <w:sz w:val="24"/>
          <w:highlight w:val="none"/>
          <w:u w:val="single"/>
        </w:rPr>
        <w:t>须知资料表</w:t>
      </w:r>
      <w:r>
        <w:rPr>
          <w:rFonts w:hint="eastAsia" w:ascii="仿宋" w:hAnsi="仿宋" w:eastAsia="仿宋" w:cs="仿宋"/>
          <w:color w:val="auto"/>
          <w:sz w:val="24"/>
          <w:highlight w:val="none"/>
        </w:rPr>
        <w:t>。</w:t>
      </w:r>
    </w:p>
    <w:p>
      <w:pPr>
        <w:pageBreakBefore w:val="0"/>
        <w:widowControl w:val="0"/>
        <w:kinsoku/>
        <w:wordWrap/>
        <w:overflowPunct/>
        <w:topLinePunct w:val="0"/>
        <w:bidi w:val="0"/>
        <w:snapToGrid/>
        <w:spacing w:line="360" w:lineRule="auto"/>
        <w:ind w:left="850" w:hanging="849" w:hangingChars="354"/>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33.2   如属于政府采购信用担保试点范围内，中小型企业</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可以自由按照财政部门的规定，采用投标担保、履约担保和融资担保。</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33.2.1 </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递交的投标担保函和履约担保函应符合本</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的规定。</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33.2.2 中标人可以采取融资担保的形式为政府采购项目履约进行融资。</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33.2.3 合格的政府采购专业信用担保机构见</w:t>
      </w:r>
      <w:r>
        <w:rPr>
          <w:rFonts w:hint="eastAsia" w:ascii="仿宋" w:hAnsi="仿宋" w:eastAsia="仿宋" w:cs="仿宋"/>
          <w:color w:val="auto"/>
          <w:sz w:val="24"/>
          <w:highlight w:val="none"/>
          <w:u w:val="single"/>
          <w:lang w:eastAsia="zh-CN"/>
        </w:rPr>
        <w:t>投标人</w:t>
      </w:r>
      <w:r>
        <w:rPr>
          <w:rFonts w:hint="eastAsia" w:ascii="仿宋" w:hAnsi="仿宋" w:eastAsia="仿宋" w:cs="仿宋"/>
          <w:color w:val="auto"/>
          <w:sz w:val="24"/>
          <w:highlight w:val="none"/>
          <w:u w:val="single"/>
        </w:rPr>
        <w:t>须知资料表</w:t>
      </w:r>
      <w:r>
        <w:rPr>
          <w:rFonts w:hint="eastAsia" w:ascii="仿宋" w:hAnsi="仿宋" w:eastAsia="仿宋" w:cs="仿宋"/>
          <w:color w:val="auto"/>
          <w:sz w:val="24"/>
          <w:highlight w:val="none"/>
        </w:rPr>
        <w:t>。</w:t>
      </w:r>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144" w:name="_Toc14079"/>
      <w:bookmarkStart w:id="145" w:name="_Toc518923100"/>
      <w:r>
        <w:rPr>
          <w:rFonts w:hint="eastAsia" w:ascii="仿宋" w:hAnsi="仿宋" w:eastAsia="仿宋" w:cs="仿宋"/>
          <w:color w:val="auto"/>
          <w:highlight w:val="none"/>
          <w:u w:val="none"/>
        </w:rPr>
        <w:t>34.廉洁自律规定</w:t>
      </w:r>
      <w:bookmarkEnd w:id="144"/>
      <w:bookmarkEnd w:id="145"/>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34.1   采购代理机构工作人员不得以不正当手段获取政府采购代理业务，不得与采购人、</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恶意串通操纵政府采购活动。</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34.2   采购代理机构工作人员不得接受采购人或者</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组织的宴请、旅游、娱乐，不得收受礼品、现金、有价证券等，不得向采购人或者</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报销应当由个人承担的费用。</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34.3   为强化采购代理机构内部监督机制，</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可按</w:t>
      </w:r>
      <w:r>
        <w:rPr>
          <w:rFonts w:hint="eastAsia" w:ascii="仿宋" w:hAnsi="仿宋" w:eastAsia="仿宋" w:cs="仿宋"/>
          <w:color w:val="auto"/>
          <w:sz w:val="24"/>
          <w:highlight w:val="none"/>
          <w:u w:val="single"/>
          <w:lang w:eastAsia="zh-CN"/>
        </w:rPr>
        <w:t>投标人</w:t>
      </w:r>
      <w:r>
        <w:rPr>
          <w:rFonts w:hint="eastAsia" w:ascii="仿宋" w:hAnsi="仿宋" w:eastAsia="仿宋" w:cs="仿宋"/>
          <w:color w:val="auto"/>
          <w:sz w:val="24"/>
          <w:highlight w:val="none"/>
          <w:u w:val="single"/>
        </w:rPr>
        <w:t>须知资料表中的</w:t>
      </w:r>
      <w:r>
        <w:rPr>
          <w:rFonts w:hint="eastAsia" w:ascii="仿宋" w:hAnsi="仿宋" w:eastAsia="仿宋" w:cs="仿宋"/>
          <w:color w:val="auto"/>
          <w:sz w:val="24"/>
          <w:highlight w:val="none"/>
        </w:rPr>
        <w:t>监督电话和信箱，反映采购代理机构的廉洁自律等问题。</w:t>
      </w:r>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146" w:name="_Toc518923101"/>
      <w:bookmarkStart w:id="147" w:name="_Toc7964"/>
      <w:r>
        <w:rPr>
          <w:rFonts w:hint="eastAsia" w:ascii="仿宋" w:hAnsi="仿宋" w:eastAsia="仿宋" w:cs="仿宋"/>
          <w:color w:val="auto"/>
          <w:highlight w:val="none"/>
          <w:u w:val="none"/>
        </w:rPr>
        <w:t>35.人员回避</w:t>
      </w:r>
      <w:bookmarkEnd w:id="146"/>
      <w:bookmarkEnd w:id="147"/>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认为采购人员及其相关人员有法律法规所列与其他</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有利害关系的，可以向采购人或采购代理机构书面提出回避申请，并说明理由。</w:t>
      </w:r>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148" w:name="_Toc518923102"/>
      <w:bookmarkStart w:id="149" w:name="_Toc21087"/>
      <w:r>
        <w:rPr>
          <w:rFonts w:hint="eastAsia" w:ascii="仿宋" w:hAnsi="仿宋" w:eastAsia="仿宋" w:cs="仿宋"/>
          <w:color w:val="auto"/>
          <w:highlight w:val="none"/>
          <w:u w:val="none"/>
        </w:rPr>
        <w:t>36.质疑与接收</w:t>
      </w:r>
      <w:bookmarkEnd w:id="148"/>
      <w:bookmarkEnd w:id="149"/>
    </w:p>
    <w:p>
      <w:pPr>
        <w:pageBreakBefore w:val="0"/>
        <w:widowControl w:val="0"/>
        <w:kinsoku/>
        <w:wordWrap/>
        <w:overflowPunct/>
        <w:topLinePunct w:val="0"/>
        <w:bidi w:val="0"/>
        <w:snapToGrid/>
        <w:spacing w:line="360" w:lineRule="auto"/>
        <w:ind w:left="851" w:leftChars="68" w:hanging="708" w:hangingChars="29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36.1  </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认为</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pageBreakBefore w:val="0"/>
        <w:widowControl w:val="0"/>
        <w:kinsoku/>
        <w:wordWrap/>
        <w:overflowPunct/>
        <w:topLinePunct w:val="0"/>
        <w:bidi w:val="0"/>
        <w:snapToGrid/>
        <w:spacing w:line="360" w:lineRule="auto"/>
        <w:ind w:left="851" w:leftChars="68" w:hanging="708" w:hangingChars="29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36.2  质疑</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将依法承担不利后果。</w:t>
      </w:r>
    </w:p>
    <w:p>
      <w:pPr>
        <w:pageBreakBefore w:val="0"/>
        <w:widowControl w:val="0"/>
        <w:kinsoku/>
        <w:wordWrap/>
        <w:overflowPunct/>
        <w:topLinePunct w:val="0"/>
        <w:bidi w:val="0"/>
        <w:snapToGrid/>
        <w:spacing w:line="360" w:lineRule="auto"/>
        <w:ind w:left="851" w:leftChars="68" w:hanging="708" w:hangingChars="29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36.3  采购代理机构质疑函接收部门、联系电话和通讯地址, 见</w:t>
      </w:r>
      <w:r>
        <w:rPr>
          <w:rFonts w:hint="eastAsia" w:ascii="仿宋" w:hAnsi="仿宋" w:eastAsia="仿宋" w:cs="仿宋"/>
          <w:color w:val="auto"/>
          <w:sz w:val="24"/>
          <w:highlight w:val="none"/>
          <w:u w:val="single"/>
          <w:lang w:eastAsia="zh-CN"/>
        </w:rPr>
        <w:t>投标人</w:t>
      </w:r>
      <w:r>
        <w:rPr>
          <w:rFonts w:hint="eastAsia" w:ascii="仿宋" w:hAnsi="仿宋" w:eastAsia="仿宋" w:cs="仿宋"/>
          <w:color w:val="auto"/>
          <w:sz w:val="24"/>
          <w:highlight w:val="none"/>
          <w:u w:val="single"/>
        </w:rPr>
        <w:t>须知资料表。</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36.4质疑的提出</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36.5 本采购文件中所称质疑及答复，是指参加本次采购活动的</w:t>
      </w:r>
      <w:r>
        <w:rPr>
          <w:rFonts w:hint="eastAsia" w:ascii="仿宋" w:hAnsi="仿宋" w:eastAsia="仿宋" w:cs="仿宋"/>
          <w:sz w:val="24"/>
          <w:szCs w:val="24"/>
          <w:lang w:eastAsia="zh-CN"/>
        </w:rPr>
        <w:t>投标人</w:t>
      </w:r>
      <w:r>
        <w:rPr>
          <w:rFonts w:hint="eastAsia" w:ascii="仿宋" w:hAnsi="仿宋" w:eastAsia="仿宋" w:cs="仿宋"/>
          <w:sz w:val="24"/>
          <w:szCs w:val="24"/>
        </w:rPr>
        <w:t>对政府采购活动中的采购文件、采购过程和成交结果向采购方提出质疑，采购方答复质疑的行为。</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36.6 </w:t>
      </w:r>
      <w:r>
        <w:rPr>
          <w:rFonts w:hint="eastAsia" w:ascii="仿宋" w:hAnsi="仿宋" w:eastAsia="仿宋" w:cs="仿宋"/>
          <w:sz w:val="24"/>
          <w:szCs w:val="24"/>
          <w:lang w:eastAsia="zh-CN"/>
        </w:rPr>
        <w:t>投标人</w:t>
      </w:r>
      <w:r>
        <w:rPr>
          <w:rFonts w:hint="eastAsia" w:ascii="仿宋" w:hAnsi="仿宋" w:eastAsia="仿宋" w:cs="仿宋"/>
          <w:sz w:val="24"/>
          <w:szCs w:val="24"/>
        </w:rPr>
        <w:t>认为采购文件、采购过程和成交结果使自己的权益受到损害的，可以在知道或者应知其权益受到损害之日起7个工作日内，以书面形式向采购方提出质疑。</w:t>
      </w:r>
      <w:r>
        <w:rPr>
          <w:rFonts w:hint="eastAsia" w:ascii="仿宋" w:hAnsi="仿宋" w:eastAsia="仿宋" w:cs="仿宋"/>
          <w:sz w:val="24"/>
          <w:szCs w:val="24"/>
          <w:lang w:eastAsia="zh-CN"/>
        </w:rPr>
        <w:t>投标人</w:t>
      </w:r>
      <w:r>
        <w:rPr>
          <w:rFonts w:hint="eastAsia" w:ascii="仿宋" w:hAnsi="仿宋" w:eastAsia="仿宋" w:cs="仿宋"/>
          <w:sz w:val="24"/>
          <w:szCs w:val="24"/>
        </w:rPr>
        <w:t>应知其权益受到损害之日，是指：</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（一）对可以质疑的采购文件提出质疑的，为收到采购文件之日或者采购文件公告期限届满之日；</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（二）对采购过程提出质疑的，为各采购程序环节结束之日；</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（三）对成交结果提出质疑的，为成交结果公告期限届满之日。</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36.7对可以质疑的采购文件提出质疑的，质疑人为参与本项目的报价方或潜在报价方。可质疑的文件为采购公告以及采购文件（包括属于其组成部分的澄清、修改、补充文件和评审标准、合同文本等）。</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36.8对采购过程和成交结果提出质疑的，质疑人为直接参与本项目的报价方。采购过程,即从采购项目信息公告发布起到成交结果公告止，包括采购文件的发出、提交</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lang w:eastAsia="zh-CN"/>
        </w:rPr>
        <w:t>响应文件</w:t>
      </w:r>
      <w:r>
        <w:rPr>
          <w:rFonts w:hint="eastAsia" w:ascii="仿宋" w:hAnsi="仿宋" w:eastAsia="仿宋" w:cs="仿宋"/>
          <w:sz w:val="24"/>
          <w:szCs w:val="24"/>
        </w:rPr>
        <w:t>开启、评审等各个采购程序环节。</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36.9 提出质疑应当符合下列条件：</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（一）质疑主体应当符合有关规定；</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（二）在质疑法定期限内提出；</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（三）属于可以提出质疑的政府采购事项受理范围和本项目采购人的管辖权范围；</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（四）政府采购法律、法规、规章规定的其他条件。</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40.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40.1 质疑人所提供的证明材料应当具有真实性、合法性以及与质疑事项的关联性和证明力，否则不能作为认定该质疑事项成立的依据。</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40.2 质疑人提出质疑时应当提交质疑函。质疑函包括下列内容：</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（一）提出质疑的质疑人的名称、地址、邮编、联系人及联系电话等；</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（二）质疑项目的名称、编号；</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（三）质疑事项；</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（四）事实依据和证明材料；</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（五）法律依据；</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（六）提出质疑的日期。</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质疑函采用实名制。质疑人为自然人的应当由本人签字，并附有效身份证明文件；质疑人为法人或者非法人组织的应当由法定代表人或者负责人签字并加盖公章，并附有效身份证明文件。</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40.3 质疑人可以委托代理人进行质疑。代理人应当提交授权委托书。授权委托书应当载明委托代理的具体权限、期限和相关事项。</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40.4、质疑的审查和受理</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  采购方在收到质疑函后应当及时审查是否符合质疑受理条件，对符合质疑受理条件的，及时予以受理。</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40.5 对不符合质疑受理条件的，分别按照下列不同情形予以处理：</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（一）质疑函内容不符合规定的，告知质疑人进行修改并重新提出质疑。修改后质疑事项仍不具体、不明确或者最终递交质疑函的时间超过质疑法定期限的，不予受理；</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（二）质疑主体不符合有关规定的，告知质疑人不予受理；</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（三）超过质疑法定期限提出质疑的，告知质疑人不予受理；</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（四）对不属于可以提出质疑的政府采购事项提出质疑的，告知质疑人不予受理；</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（五）质疑不属于本项目采购方管辖的，告知质疑人向有管辖权的采购人提出质疑；</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（六）质疑不符合其他条件的，告知质疑人不予受理。</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40.6、质疑的处理和答复</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40.7 采购方受理质疑后，将及时把质疑函发送给被质疑人，并要求其在一定限期人提交书面答复，同时提供有关证据、依据和相关材料。</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40.8  对于质疑事项中涉及的问题较多、情况比较复杂的，为了全面查清事实、取得充分的证据，采购方认为有必要时，可以进行调查取证或者组织质证。</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40.9 对评审过程、成交结果提出质疑的，采购方可以组织原评审委员会协助答复质疑。</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41.质疑处理过程中，质疑人书面申请撤回质疑的，将终止质疑处理程序。</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41.1质疑人拒绝配合采购方依法对质疑进行调查处理的，采购方将按质疑人自动撤回质疑处理；被质疑人拒绝配合采购方依法对质疑进行调查处理的，采购方将视同其认可质疑事项。</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41.2采购方将在正式受理质疑后7个工作日内作出答复，但处理质疑需要进行调查取证、组织专家评审、质疑人及被质疑人提交或补正材料等所需时间，不计算在质疑处理期限内。</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41.3 采购方经调查、论证、核实，认定质疑不能成立的，继续开展采购活动；认定质疑成立的，按照以下情况处理：</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对采购文件提出的质疑未对成交结果构成影响的，继续开展采购活动；对成交结果构成影响但依法通过澄清或者修改可以继续开展采购活动的，澄清或者修改采购文件后继续开展采购活动，否则应当修改采购文件后重新开展采购活动。</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对采购过程、成交结果提出的质疑未对成交结果构成影响的，继续开展采购活动；对成交结果构成影响但合格报价方仍不少于3家时，依法从合格的成交候选人中另行确定成交报价方，否则将重新开展采购活动。</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41.4 采购方将书面答复质疑，质疑答复包括下列内容：</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（一）质疑人名称；</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（二）收到质疑函的日期、质疑项目名称及编号;</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三</w:t>
      </w:r>
      <w:r>
        <w:rPr>
          <w:rFonts w:hint="eastAsia" w:ascii="仿宋" w:hAnsi="仿宋" w:eastAsia="仿宋" w:cs="仿宋"/>
          <w:sz w:val="24"/>
          <w:szCs w:val="24"/>
          <w:lang w:eastAsia="zh-CN"/>
        </w:rPr>
        <w:t>）</w:t>
      </w:r>
      <w:r>
        <w:rPr>
          <w:rFonts w:hint="eastAsia" w:ascii="仿宋" w:hAnsi="仿宋" w:eastAsia="仿宋" w:cs="仿宋"/>
          <w:sz w:val="24"/>
          <w:szCs w:val="24"/>
        </w:rPr>
        <w:t>质疑事项、质疑答复的具体内容、事实依据和法律依据；</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（四）告知质疑人依法投诉的权利；</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（五）质疑答复日期。</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41.5 质疑人有下列行为之一的，属于虚假、恶意质疑，将由采购方建议财政部门将其列入不良行为记录名单，禁止其1至3年内参加政府采购活动：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（一）捏造事实；</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（二）提供虚假材料；</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（三）以非法手段取得证明材料或者无法提供证据的合法来源；</w:t>
      </w:r>
    </w:p>
    <w:p>
      <w:pPr>
        <w:pStyle w:val="4"/>
        <w:spacing w:before="0" w:line="240" w:lineRule="atLeast"/>
        <w:ind w:firstLine="480" w:firstLineChars="200"/>
        <w:jc w:val="both"/>
        <w:rPr>
          <w:rFonts w:hint="eastAsia" w:ascii="仿宋" w:hAnsi="仿宋" w:eastAsia="仿宋" w:cs="仿宋"/>
          <w:color w:val="auto"/>
          <w:szCs w:val="24"/>
          <w:highlight w:val="none"/>
        </w:rPr>
      </w:pPr>
      <w:r>
        <w:rPr>
          <w:rFonts w:hint="eastAsia" w:ascii="仿宋" w:hAnsi="仿宋" w:eastAsia="仿宋" w:cs="仿宋"/>
          <w:b w:val="0"/>
          <w:bCs/>
          <w:sz w:val="24"/>
          <w:szCs w:val="24"/>
        </w:rPr>
        <w:t>（四）法律法规规定的其他违法情形。</w:t>
      </w:r>
      <w:r>
        <w:rPr>
          <w:rFonts w:hint="eastAsia" w:ascii="仿宋" w:hAnsi="仿宋" w:eastAsia="仿宋" w:cs="仿宋"/>
          <w:color w:val="auto"/>
          <w:highlight w:val="none"/>
        </w:rPr>
        <w:br w:type="page"/>
      </w:r>
      <w:bookmarkStart w:id="150" w:name="_Toc11316"/>
      <w:bookmarkStart w:id="151" w:name="_Toc518923103"/>
      <w:r>
        <w:rPr>
          <w:rFonts w:hint="eastAsia" w:ascii="仿宋" w:hAnsi="仿宋" w:eastAsia="仿宋" w:cs="仿宋"/>
          <w:color w:val="auto"/>
          <w:szCs w:val="24"/>
          <w:highlight w:val="none"/>
        </w:rPr>
        <w:t>附件1：履约保证金保函（格式）</w:t>
      </w:r>
      <w:bookmarkEnd w:id="150"/>
      <w:bookmarkEnd w:id="151"/>
    </w:p>
    <w:p>
      <w:pPr>
        <w:pStyle w:val="11"/>
        <w:spacing w:line="240" w:lineRule="atLeast"/>
        <w:ind w:left="1080" w:leftChars="257" w:hanging="54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（中标后开具）</w:t>
      </w:r>
    </w:p>
    <w:p>
      <w:pPr>
        <w:pStyle w:val="11"/>
        <w:spacing w:line="240" w:lineRule="atLeast"/>
        <w:ind w:left="1080" w:leftChars="257" w:hanging="540"/>
        <w:rPr>
          <w:rFonts w:hint="eastAsia" w:ascii="仿宋" w:hAnsi="仿宋" w:eastAsia="仿宋" w:cs="仿宋"/>
          <w:b/>
          <w:color w:val="auto"/>
          <w:sz w:val="24"/>
          <w:highlight w:val="none"/>
        </w:rPr>
      </w:pPr>
    </w:p>
    <w:p>
      <w:pPr>
        <w:pStyle w:val="11"/>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致: (</w:t>
      </w:r>
      <w:r>
        <w:rPr>
          <w:rFonts w:hint="eastAsia" w:ascii="仿宋" w:hAnsi="仿宋" w:eastAsia="仿宋" w:cs="仿宋"/>
          <w:i/>
          <w:color w:val="auto"/>
          <w:sz w:val="24"/>
          <w:highlight w:val="none"/>
          <w:u w:val="single"/>
        </w:rPr>
        <w:t>买方名称</w:t>
      </w:r>
      <w:r>
        <w:rPr>
          <w:rFonts w:hint="eastAsia" w:ascii="仿宋" w:hAnsi="仿宋" w:eastAsia="仿宋" w:cs="仿宋"/>
          <w:color w:val="auto"/>
          <w:sz w:val="24"/>
          <w:highlight w:val="none"/>
        </w:rPr>
        <w:t>)</w:t>
      </w:r>
    </w:p>
    <w:p>
      <w:pPr>
        <w:pStyle w:val="11"/>
        <w:spacing w:line="240" w:lineRule="atLeast"/>
        <w:ind w:left="1080" w:leftChars="257" w:hanging="54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号合同履约保函</w:t>
      </w:r>
    </w:p>
    <w:p>
      <w:pPr>
        <w:pStyle w:val="11"/>
        <w:spacing w:line="240" w:lineRule="atLeast"/>
        <w:ind w:left="1080" w:leftChars="257" w:hanging="540"/>
        <w:jc w:val="center"/>
        <w:rPr>
          <w:rFonts w:hint="eastAsia" w:ascii="仿宋" w:hAnsi="仿宋" w:eastAsia="仿宋" w:cs="仿宋"/>
          <w:color w:val="auto"/>
          <w:sz w:val="24"/>
          <w:highlight w:val="none"/>
        </w:rPr>
      </w:pPr>
    </w:p>
    <w:p>
      <w:pPr>
        <w:pStyle w:val="11"/>
        <w:spacing w:line="240" w:lineRule="atLeast"/>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本保函作为贵方与(</w:t>
      </w:r>
      <w:r>
        <w:rPr>
          <w:rFonts w:hint="eastAsia" w:ascii="仿宋" w:hAnsi="仿宋" w:eastAsia="仿宋" w:cs="仿宋"/>
          <w:i/>
          <w:color w:val="auto"/>
          <w:sz w:val="24"/>
          <w:highlight w:val="none"/>
          <w:u w:val="single"/>
        </w:rPr>
        <w:t>卖方名称</w:t>
      </w:r>
      <w:r>
        <w:rPr>
          <w:rFonts w:hint="eastAsia" w:ascii="仿宋" w:hAnsi="仿宋" w:eastAsia="仿宋" w:cs="仿宋"/>
          <w:color w:val="auto"/>
          <w:sz w:val="24"/>
          <w:highlight w:val="none"/>
        </w:rPr>
        <w:t>)(以下简称卖方)于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日就</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项目(以下简称项目)项下提供(</w:t>
      </w:r>
      <w:r>
        <w:rPr>
          <w:rFonts w:hint="eastAsia" w:ascii="仿宋" w:hAnsi="仿宋" w:eastAsia="仿宋" w:cs="仿宋"/>
          <w:i/>
          <w:color w:val="auto"/>
          <w:sz w:val="24"/>
          <w:highlight w:val="none"/>
          <w:u w:val="single"/>
        </w:rPr>
        <w:t>服务名称</w:t>
      </w:r>
      <w:r>
        <w:rPr>
          <w:rFonts w:hint="eastAsia" w:ascii="仿宋" w:hAnsi="仿宋" w:eastAsia="仿宋" w:cs="仿宋"/>
          <w:color w:val="auto"/>
          <w:sz w:val="24"/>
          <w:highlight w:val="none"/>
        </w:rPr>
        <w:t>)(以下简称服务)签订的(</w:t>
      </w:r>
      <w:r>
        <w:rPr>
          <w:rFonts w:hint="eastAsia" w:ascii="仿宋" w:hAnsi="仿宋" w:eastAsia="仿宋" w:cs="仿宋"/>
          <w:i/>
          <w:color w:val="auto"/>
          <w:sz w:val="24"/>
          <w:highlight w:val="none"/>
          <w:u w:val="single"/>
        </w:rPr>
        <w:t>合同号</w:t>
      </w:r>
      <w:r>
        <w:rPr>
          <w:rFonts w:hint="eastAsia" w:ascii="仿宋" w:hAnsi="仿宋" w:eastAsia="仿宋" w:cs="仿宋"/>
          <w:color w:val="auto"/>
          <w:sz w:val="24"/>
          <w:highlight w:val="none"/>
        </w:rPr>
        <w:t>)号合同的履约保函。</w:t>
      </w:r>
    </w:p>
    <w:p>
      <w:pPr>
        <w:pStyle w:val="11"/>
        <w:spacing w:line="240" w:lineRule="atLeast"/>
        <w:ind w:firstLine="540" w:firstLineChars="225"/>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i/>
          <w:color w:val="auto"/>
          <w:sz w:val="24"/>
          <w:highlight w:val="none"/>
          <w:u w:val="single"/>
        </w:rPr>
        <w:t>出具保函的银行名称</w:t>
      </w:r>
      <w:r>
        <w:rPr>
          <w:rFonts w:hint="eastAsia" w:ascii="仿宋" w:hAnsi="仿宋" w:eastAsia="仿宋" w:cs="仿宋"/>
          <w:color w:val="auto"/>
          <w:sz w:val="24"/>
          <w:highlight w:val="none"/>
        </w:rPr>
        <w:t>)(以下简称银行)无条件地、不可撤销地具结保证本行、其继承人和受让人无追索地向贵方以(</w:t>
      </w:r>
      <w:r>
        <w:rPr>
          <w:rFonts w:hint="eastAsia" w:ascii="仿宋" w:hAnsi="仿宋" w:eastAsia="仿宋" w:cs="仿宋"/>
          <w:i/>
          <w:color w:val="auto"/>
          <w:sz w:val="24"/>
          <w:highlight w:val="none"/>
          <w:u w:val="single"/>
        </w:rPr>
        <w:t>货币名称</w:t>
      </w:r>
      <w:r>
        <w:rPr>
          <w:rFonts w:hint="eastAsia" w:ascii="仿宋" w:hAnsi="仿宋" w:eastAsia="仿宋" w:cs="仿宋"/>
          <w:color w:val="auto"/>
          <w:sz w:val="24"/>
          <w:highlight w:val="none"/>
        </w:rPr>
        <w:t>)支付总额不超过(</w:t>
      </w:r>
      <w:r>
        <w:rPr>
          <w:rFonts w:hint="eastAsia" w:ascii="仿宋" w:hAnsi="仿宋" w:eastAsia="仿宋" w:cs="仿宋"/>
          <w:i/>
          <w:color w:val="auto"/>
          <w:sz w:val="24"/>
          <w:highlight w:val="none"/>
          <w:u w:val="single"/>
        </w:rPr>
        <w:t>货币数量</w:t>
      </w:r>
      <w:r>
        <w:rPr>
          <w:rFonts w:hint="eastAsia" w:ascii="仿宋" w:hAnsi="仿宋" w:eastAsia="仿宋" w:cs="仿宋"/>
          <w:color w:val="auto"/>
          <w:sz w:val="24"/>
          <w:highlight w:val="none"/>
        </w:rPr>
        <w:t>),即相当于合同价格的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%,并以此约定如下:</w:t>
      </w:r>
    </w:p>
    <w:p>
      <w:pPr>
        <w:pStyle w:val="11"/>
        <w:spacing w:line="240" w:lineRule="atLeast"/>
        <w:ind w:left="540" w:leftChars="257"/>
        <w:rPr>
          <w:rFonts w:hint="eastAsia" w:ascii="仿宋" w:hAnsi="仿宋" w:eastAsia="仿宋" w:cs="仿宋"/>
          <w:color w:val="auto"/>
          <w:sz w:val="24"/>
          <w:highlight w:val="none"/>
        </w:rPr>
      </w:pPr>
      <w:r>
        <w:rPr>
          <w:rFonts w:hint="eastAsia" w:ascii="仿宋" w:hAnsi="仿宋" w:eastAsia="仿宋" w:cs="仿宋"/>
          <w:color w:val="auto"/>
          <w:sz w:val="24"/>
          <w:highlight w:val="none"/>
        </w:rPr>
        <w:t>1.只要贵方确定卖方未能忠实地履行所有合同文件的规定和双方此后一致 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1"/>
        <w:spacing w:line="240" w:lineRule="atLeas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2.本保函项下的任何支付应为免税和净值。对于现有或将来的税收、关税、收费、费用扣减或预提税款，不论这些款项是何种性质和由谁征收，都不应从本保函项下的支付中扣除。</w:t>
      </w:r>
    </w:p>
    <w:p>
      <w:pPr>
        <w:pStyle w:val="11"/>
        <w:spacing w:line="240" w:lineRule="atLeas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1"/>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4.本保函在本合同规定的保证期期满前完全有效。</w:t>
      </w:r>
    </w:p>
    <w:p>
      <w:pPr>
        <w:pStyle w:val="11"/>
        <w:spacing w:line="240" w:lineRule="atLeast"/>
        <w:ind w:left="1080" w:leftChars="257" w:hanging="540"/>
        <w:rPr>
          <w:rFonts w:hint="eastAsia" w:ascii="仿宋" w:hAnsi="仿宋" w:eastAsia="仿宋" w:cs="仿宋"/>
          <w:color w:val="auto"/>
          <w:sz w:val="24"/>
          <w:highlight w:val="none"/>
        </w:rPr>
      </w:pPr>
    </w:p>
    <w:p>
      <w:pPr>
        <w:pStyle w:val="11"/>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谨启</w:t>
      </w:r>
    </w:p>
    <w:p>
      <w:pPr>
        <w:pStyle w:val="11"/>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出具保函银行名称：</w:t>
      </w:r>
      <w:r>
        <w:rPr>
          <w:rFonts w:hint="eastAsia" w:ascii="仿宋" w:hAnsi="仿宋" w:eastAsia="仿宋" w:cs="仿宋"/>
          <w:color w:val="auto"/>
          <w:sz w:val="24"/>
          <w:highlight w:val="none"/>
          <w:u w:val="single"/>
        </w:rPr>
        <w:t xml:space="preserve">                             </w:t>
      </w:r>
    </w:p>
    <w:p>
      <w:pPr>
        <w:pStyle w:val="11"/>
        <w:spacing w:line="240" w:lineRule="atLeast"/>
        <w:ind w:left="1080" w:leftChars="257" w:hanging="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签字人姓名和职务：</w:t>
      </w:r>
      <w:r>
        <w:rPr>
          <w:rFonts w:hint="eastAsia" w:ascii="仿宋" w:hAnsi="仿宋" w:eastAsia="仿宋" w:cs="仿宋"/>
          <w:color w:val="auto"/>
          <w:sz w:val="24"/>
          <w:highlight w:val="none"/>
          <w:u w:val="single"/>
        </w:rPr>
        <w:t xml:space="preserve">                             </w:t>
      </w:r>
    </w:p>
    <w:p>
      <w:pPr>
        <w:pStyle w:val="11"/>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签字人签名：</w:t>
      </w:r>
      <w:r>
        <w:rPr>
          <w:rFonts w:hint="eastAsia" w:ascii="仿宋" w:hAnsi="仿宋" w:eastAsia="仿宋" w:cs="仿宋"/>
          <w:color w:val="auto"/>
          <w:sz w:val="24"/>
          <w:highlight w:val="none"/>
          <w:u w:val="single"/>
        </w:rPr>
        <w:t xml:space="preserve">                                   </w:t>
      </w:r>
    </w:p>
    <w:p>
      <w:pPr>
        <w:pStyle w:val="11"/>
        <w:spacing w:line="240" w:lineRule="atLeast"/>
        <w:ind w:left="1080" w:leftChars="257" w:hanging="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公章：</w:t>
      </w:r>
      <w:r>
        <w:rPr>
          <w:rFonts w:hint="eastAsia" w:ascii="仿宋" w:hAnsi="仿宋" w:eastAsia="仿宋" w:cs="仿宋"/>
          <w:color w:val="auto"/>
          <w:sz w:val="24"/>
          <w:highlight w:val="none"/>
          <w:u w:val="single"/>
        </w:rPr>
        <w:t xml:space="preserve">                                         </w:t>
      </w:r>
    </w:p>
    <w:p>
      <w:pPr>
        <w:pStyle w:val="4"/>
        <w:spacing w:before="0" w:line="240" w:lineRule="atLeast"/>
        <w:ind w:left="1080" w:leftChars="257" w:hanging="540"/>
        <w:rPr>
          <w:rFonts w:hint="eastAsia" w:ascii="仿宋" w:hAnsi="仿宋" w:eastAsia="仿宋" w:cs="仿宋"/>
          <w:color w:val="auto"/>
          <w:szCs w:val="24"/>
          <w:highlight w:val="none"/>
        </w:rPr>
      </w:pPr>
      <w:r>
        <w:rPr>
          <w:rFonts w:hint="eastAsia" w:ascii="仿宋" w:hAnsi="仿宋" w:eastAsia="仿宋" w:cs="仿宋"/>
          <w:color w:val="auto"/>
          <w:highlight w:val="none"/>
        </w:rPr>
        <w:br w:type="page"/>
      </w:r>
      <w:bookmarkStart w:id="152" w:name="_Toc24712"/>
      <w:bookmarkStart w:id="153" w:name="_Toc518923104"/>
      <w:r>
        <w:rPr>
          <w:rFonts w:hint="eastAsia" w:ascii="仿宋" w:hAnsi="仿宋" w:eastAsia="仿宋" w:cs="仿宋"/>
          <w:color w:val="auto"/>
          <w:szCs w:val="24"/>
          <w:highlight w:val="none"/>
        </w:rPr>
        <w:t>附件2：履约担保函格式</w:t>
      </w:r>
      <w:bookmarkEnd w:id="152"/>
      <w:bookmarkEnd w:id="153"/>
    </w:p>
    <w:p>
      <w:pPr>
        <w:pStyle w:val="4"/>
        <w:spacing w:before="0" w:line="240" w:lineRule="atLeast"/>
        <w:ind w:left="1080" w:leftChars="257" w:hanging="540"/>
        <w:rPr>
          <w:rFonts w:hint="eastAsia" w:ascii="仿宋" w:hAnsi="仿宋" w:eastAsia="仿宋" w:cs="仿宋"/>
          <w:b w:val="0"/>
          <w:color w:val="auto"/>
          <w:highlight w:val="none"/>
        </w:rPr>
      </w:pPr>
      <w:bookmarkStart w:id="154" w:name="_Toc518923105"/>
      <w:bookmarkStart w:id="155" w:name="_Toc515904842"/>
      <w:bookmarkStart w:id="156" w:name="_Toc26630"/>
      <w:r>
        <w:rPr>
          <w:rFonts w:hint="eastAsia" w:ascii="仿宋" w:hAnsi="仿宋" w:eastAsia="仿宋" w:cs="仿宋"/>
          <w:color w:val="auto"/>
          <w:szCs w:val="24"/>
          <w:highlight w:val="none"/>
        </w:rPr>
        <w:t>（采用政府采购信用担保形式时使用）</w:t>
      </w:r>
      <w:bookmarkEnd w:id="154"/>
      <w:bookmarkEnd w:id="155"/>
      <w:bookmarkEnd w:id="156"/>
    </w:p>
    <w:p>
      <w:pPr>
        <w:spacing w:line="240" w:lineRule="atLeast"/>
        <w:ind w:left="1080" w:leftChars="257" w:hanging="540"/>
        <w:rPr>
          <w:rFonts w:hint="eastAsia" w:ascii="仿宋" w:hAnsi="仿宋" w:eastAsia="仿宋" w:cs="仿宋"/>
          <w:b/>
          <w:color w:val="auto"/>
          <w:kern w:val="0"/>
          <w:sz w:val="24"/>
          <w:szCs w:val="20"/>
          <w:highlight w:val="none"/>
        </w:rPr>
      </w:pPr>
    </w:p>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政府采购履约担保函（项目用）</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编号：</w:t>
      </w: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（采购人）：</w:t>
      </w:r>
    </w:p>
    <w:p>
      <w:pPr>
        <w:rPr>
          <w:rFonts w:hint="eastAsia" w:ascii="仿宋" w:hAnsi="仿宋" w:eastAsia="仿宋" w:cs="仿宋"/>
          <w:color w:val="auto"/>
          <w:sz w:val="24"/>
          <w:highlight w:val="none"/>
        </w:rPr>
      </w:pP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鉴于你方与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（以下简称</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日签定编号为   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政府采购合同》（以下简称主合同），且依据该合同的约定，</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日前向你方交纳履约保证金，且可以履约担保函的形式交纳履约保证金。应</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的申请，我方以保证的方式向你方提供如下履约保证金担保：</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一、保证责任的情形及保证金额</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（一）在</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出现下列情形之一时，我方承担保证责任：</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1．将中标项目转让给他人，或者在</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中未说明，且未经采购招标机构人同意，将中标项目分包给他人的；</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2．主合同约定的应当缴纳履约保证金的情形: </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（1）未按主合同约定的质量、数量和期限供应货物/提供服务/完成工程的；</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（二）我方的保证范围是主合同约定的合同价款总额的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%数额为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），币种为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。（即主合同履约保证金金额）</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二、保证的方式及保证期间</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我方保证的方式为：连带责任保证。</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我方保证的期间为：自本合同生效之日起至</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按照主合同约定的供货/完工期限届满后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日内。</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如果</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未按主合同约定向贵方供应货物/提供服务/完成工程的，由我方在保证金额内向你方支付上述款项。</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三、承担保证责任的程序</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1．你方要求我方承担保证责任的，应在本保函保证期间内向我方发出书面索赔通知。索赔通知应写明要求索赔的金额，支付款项应到达的帐号。并附有证明</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违约事实的证明材料。</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如果你方与</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因货物质量问题产生争议，你方还需同时提供</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部门出具的质量检测报告，或经诉讼（仲裁）程序裁决后的裁决书、调解书，本保证人即按照检测结果或裁决书、调解书决定是否承担保证责任。</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 我方收到你方的书面索赔通知及相应证明材料，在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工作日内进行核定后按照本保函的承诺承担保证责任。</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四、保证责任的终止</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2．我方按照本保函向你方履行了保证责任后，自我方向你方支付款项（支付款项从我方账户划出）之日起，保证责任即终止。</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3．按照法律法规的规定或出现应终止我方保证责任的其它情形的，我方在本保函项下的保证责任亦终止。</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4．你方与</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修改主合同，加重我方保证责任的，我方对加重部分不承担保证责任，但该等修改事先经我方书面同意的除外；你方与</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修改主合同履行期限，我方保证期间仍依修改前的履行期限计算，但该等修改事先经我方书面同意的除外。</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五、免责条款</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1．因你方违反主合同约定致使</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不能履行义务的，我方不承担保证责任。</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2．依照法律法规的规定或你方与</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的另行约定，全部或者部分免除</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应缴纳的保证金义务的，我方亦免除相应的保证责任。</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3．因不可抗力造成</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不能履行供货义务的，我方不承担保证责任。</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六、争议的解决</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因本保函发生的纠纷，由你我双方协商解决，协商不成的，通过诉讼程序解决，诉讼管辖地法院为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法院。</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七、保函的生效</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本保函自我方加盖公章之日起生效。</w:t>
      </w: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ind w:firstLine="5400" w:firstLineChars="2250"/>
        <w:rPr>
          <w:rFonts w:hint="eastAsia" w:ascii="仿宋" w:hAnsi="仿宋" w:eastAsia="仿宋" w:cs="仿宋"/>
          <w:color w:val="auto"/>
          <w:sz w:val="24"/>
          <w:highlight w:val="none"/>
        </w:rPr>
      </w:pPr>
      <w:r>
        <w:rPr>
          <w:rFonts w:hint="eastAsia" w:ascii="仿宋" w:hAnsi="仿宋" w:eastAsia="仿宋" w:cs="仿宋"/>
          <w:color w:val="auto"/>
          <w:sz w:val="24"/>
          <w:highlight w:val="none"/>
        </w:rPr>
        <w:t>保证人：（公章）</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pPr>
        <w:pStyle w:val="6"/>
        <w:spacing w:line="240" w:lineRule="atLeast"/>
        <w:ind w:firstLine="0"/>
        <w:rPr>
          <w:rFonts w:hint="eastAsia" w:ascii="仿宋" w:hAnsi="仿宋" w:eastAsia="仿宋" w:cs="仿宋"/>
          <w:color w:val="auto"/>
          <w:kern w:val="2"/>
          <w:szCs w:val="24"/>
          <w:highlight w:val="none"/>
        </w:rPr>
      </w:pPr>
      <w:r>
        <w:rPr>
          <w:rFonts w:hint="eastAsia" w:ascii="仿宋" w:hAnsi="仿宋" w:eastAsia="仿宋" w:cs="仿宋"/>
          <w:b/>
          <w:color w:val="auto"/>
          <w:highlight w:val="none"/>
        </w:rPr>
        <w:br w:type="page"/>
      </w:r>
    </w:p>
    <w:p>
      <w:pPr>
        <w:pStyle w:val="3"/>
        <w:numPr>
          <w:ilvl w:val="0"/>
          <w:numId w:val="0"/>
        </w:numPr>
        <w:spacing w:before="0" w:after="0" w:line="240" w:lineRule="atLeast"/>
        <w:ind w:left="1844" w:leftChars="0" w:firstLine="643" w:firstLineChars="200"/>
        <w:jc w:val="both"/>
        <w:rPr>
          <w:rFonts w:hint="eastAsia" w:ascii="仿宋" w:hAnsi="仿宋" w:eastAsia="仿宋" w:cs="仿宋"/>
          <w:color w:val="auto"/>
          <w:highlight w:val="none"/>
        </w:rPr>
      </w:pPr>
      <w:bookmarkStart w:id="157" w:name="_Toc26189"/>
      <w:bookmarkStart w:id="158" w:name="_Toc216582812"/>
      <w:r>
        <w:rPr>
          <w:rFonts w:hint="eastAsia" w:ascii="仿宋" w:hAnsi="仿宋" w:eastAsia="仿宋" w:cs="仿宋"/>
          <w:b/>
          <w:color w:val="auto"/>
          <w:highlight w:val="none"/>
          <w:lang w:val="en-US" w:eastAsia="zh-CN"/>
        </w:rPr>
        <w:t>第2章</w:t>
      </w:r>
      <w:bookmarkStart w:id="159" w:name="_Toc518923106"/>
      <w:r>
        <w:rPr>
          <w:rFonts w:hint="eastAsia" w:ascii="仿宋" w:hAnsi="仿宋" w:eastAsia="仿宋" w:cs="仿宋"/>
          <w:b/>
          <w:color w:val="auto"/>
          <w:highlight w:val="none"/>
          <w:lang w:val="en-US" w:eastAsia="zh-CN"/>
        </w:rPr>
        <w:t xml:space="preserve"> </w:t>
      </w:r>
      <w:r>
        <w:rPr>
          <w:rFonts w:hint="eastAsia" w:ascii="仿宋" w:hAnsi="仿宋" w:eastAsia="仿宋" w:cs="仿宋"/>
          <w:b/>
          <w:color w:val="auto"/>
          <w:highlight w:val="none"/>
          <w:lang w:eastAsia="zh-CN"/>
        </w:rPr>
        <w:t>响</w:t>
      </w:r>
      <w:r>
        <w:rPr>
          <w:rFonts w:hint="eastAsia" w:ascii="仿宋" w:hAnsi="仿宋" w:eastAsia="仿宋" w:cs="仿宋"/>
          <w:color w:val="auto"/>
          <w:highlight w:val="none"/>
          <w:lang w:eastAsia="zh-CN"/>
        </w:rPr>
        <w:t>应文件</w:t>
      </w:r>
      <w:r>
        <w:rPr>
          <w:rFonts w:hint="eastAsia" w:ascii="仿宋" w:hAnsi="仿宋" w:eastAsia="仿宋" w:cs="仿宋"/>
          <w:color w:val="auto"/>
          <w:highlight w:val="none"/>
        </w:rPr>
        <w:t>格式</w:t>
      </w:r>
      <w:bookmarkEnd w:id="157"/>
      <w:bookmarkEnd w:id="158"/>
      <w:bookmarkEnd w:id="159"/>
    </w:p>
    <w:p>
      <w:pPr>
        <w:spacing w:line="240" w:lineRule="atLeast"/>
        <w:ind w:left="735" w:leftChars="350" w:firstLine="120" w:firstLineChars="50"/>
        <w:rPr>
          <w:rFonts w:hint="eastAsia" w:ascii="仿宋" w:hAnsi="仿宋" w:eastAsia="仿宋" w:cs="仿宋"/>
          <w:color w:val="auto"/>
          <w:sz w:val="24"/>
          <w:highlight w:val="none"/>
        </w:rPr>
      </w:pPr>
    </w:p>
    <w:p>
      <w:pPr>
        <w:pStyle w:val="4"/>
        <w:spacing w:before="0" w:line="240" w:lineRule="atLeast"/>
        <w:ind w:left="1080" w:leftChars="257" w:hanging="540"/>
        <w:rPr>
          <w:rFonts w:hint="eastAsia" w:ascii="仿宋" w:hAnsi="仿宋" w:eastAsia="仿宋" w:cs="仿宋"/>
          <w:color w:val="auto"/>
          <w:sz w:val="24"/>
          <w:highlight w:val="none"/>
        </w:rPr>
      </w:pPr>
      <w:bookmarkStart w:id="160" w:name="_Toc26281"/>
      <w:bookmarkStart w:id="161" w:name="_Toc518923107"/>
      <w:r>
        <w:rPr>
          <w:rFonts w:hint="eastAsia" w:ascii="仿宋" w:hAnsi="仿宋" w:eastAsia="仿宋" w:cs="仿宋"/>
          <w:color w:val="auto"/>
          <w:sz w:val="24"/>
          <w:highlight w:val="none"/>
        </w:rPr>
        <w:t>第一部分 开标一览表及资格证明文件</w:t>
      </w:r>
      <w:bookmarkEnd w:id="160"/>
      <w:bookmarkEnd w:id="161"/>
    </w:p>
    <w:p>
      <w:pPr>
        <w:spacing w:line="240" w:lineRule="atLeast"/>
        <w:ind w:left="708" w:hanging="708" w:hangingChars="295"/>
        <w:jc w:val="center"/>
        <w:rPr>
          <w:rFonts w:hint="eastAsia" w:ascii="仿宋" w:hAnsi="仿宋" w:eastAsia="仿宋" w:cs="仿宋"/>
          <w:color w:val="auto"/>
          <w:sz w:val="24"/>
          <w:highlight w:val="none"/>
        </w:rPr>
      </w:pPr>
    </w:p>
    <w:p>
      <w:pPr>
        <w:keepNext w:val="0"/>
        <w:keepLines w:val="0"/>
        <w:pageBreakBefore w:val="0"/>
        <w:widowControl w:val="0"/>
        <w:tabs>
          <w:tab w:val="left" w:pos="5580"/>
        </w:tabs>
        <w:kinsoku/>
        <w:wordWrap/>
        <w:overflowPunct/>
        <w:topLinePunct w:val="0"/>
        <w:bidi w:val="0"/>
        <w:snapToGrid/>
        <w:spacing w:line="360" w:lineRule="auto"/>
        <w:ind w:left="1" w:firstLine="564" w:firstLineChars="2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开标一览表；</w:t>
      </w:r>
    </w:p>
    <w:p>
      <w:pPr>
        <w:keepNext w:val="0"/>
        <w:keepLines w:val="0"/>
        <w:pageBreakBefore w:val="0"/>
        <w:widowControl w:val="0"/>
        <w:tabs>
          <w:tab w:val="left" w:pos="5580"/>
        </w:tabs>
        <w:kinsoku/>
        <w:wordWrap/>
        <w:overflowPunct/>
        <w:topLinePunct w:val="0"/>
        <w:bidi w:val="0"/>
        <w:snapToGrid/>
        <w:spacing w:line="360" w:lineRule="auto"/>
        <w:ind w:left="1" w:firstLine="564" w:firstLineChars="23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（2）具有合法有效的营业执照；</w:t>
      </w:r>
    </w:p>
    <w:p>
      <w:pPr>
        <w:keepNext w:val="0"/>
        <w:keepLines w:val="0"/>
        <w:pageBreakBefore w:val="0"/>
        <w:widowControl w:val="0"/>
        <w:tabs>
          <w:tab w:val="left" w:pos="5580"/>
        </w:tabs>
        <w:kinsoku/>
        <w:wordWrap/>
        <w:overflowPunct/>
        <w:topLinePunct w:val="0"/>
        <w:bidi w:val="0"/>
        <w:snapToGrid/>
        <w:spacing w:line="360" w:lineRule="auto"/>
        <w:ind w:left="1" w:firstLine="564" w:firstLineChars="23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（3）2021年度或2022年度的财务审计报告（新成立未满一年的公司需提供有效的银行资信证明）；</w:t>
      </w:r>
    </w:p>
    <w:p>
      <w:pPr>
        <w:keepNext w:val="0"/>
        <w:keepLines w:val="0"/>
        <w:pageBreakBefore w:val="0"/>
        <w:widowControl w:val="0"/>
        <w:tabs>
          <w:tab w:val="left" w:pos="5580"/>
        </w:tabs>
        <w:kinsoku/>
        <w:wordWrap/>
        <w:overflowPunct/>
        <w:topLinePunct w:val="0"/>
        <w:bidi w:val="0"/>
        <w:snapToGrid/>
        <w:spacing w:line="360" w:lineRule="auto"/>
        <w:ind w:left="1" w:firstLine="564" w:firstLineChars="23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（4）法定代表人授权书及被委托人身份证（法定代表人投标提供法定代表人身份证明及身份证）； </w:t>
      </w:r>
    </w:p>
    <w:p>
      <w:pPr>
        <w:keepNext w:val="0"/>
        <w:keepLines w:val="0"/>
        <w:pageBreakBefore w:val="0"/>
        <w:widowControl w:val="0"/>
        <w:tabs>
          <w:tab w:val="left" w:pos="5580"/>
        </w:tabs>
        <w:kinsoku/>
        <w:wordWrap/>
        <w:overflowPunct/>
        <w:topLinePunct w:val="0"/>
        <w:bidi w:val="0"/>
        <w:snapToGrid/>
        <w:spacing w:line="360" w:lineRule="auto"/>
        <w:ind w:left="1" w:firstLine="564" w:firstLineChars="23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（5）参加采购活动前三年内，在经营活动中无重大违法声明(受行政主管部门的处罚不能参加投标)；提供针对本次项目《反商业贿赂承诺书》；</w:t>
      </w:r>
    </w:p>
    <w:p>
      <w:pPr>
        <w:keepNext w:val="0"/>
        <w:keepLines w:val="0"/>
        <w:pageBreakBefore w:val="0"/>
        <w:widowControl w:val="0"/>
        <w:tabs>
          <w:tab w:val="left" w:pos="5580"/>
        </w:tabs>
        <w:kinsoku/>
        <w:wordWrap/>
        <w:overflowPunct/>
        <w:topLinePunct w:val="0"/>
        <w:bidi w:val="0"/>
        <w:snapToGrid/>
        <w:spacing w:line="360" w:lineRule="auto"/>
        <w:ind w:left="1" w:firstLine="564" w:firstLineChars="235"/>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（6）提供税务部门出具的近六个月中任意一个月的完税证明，依法免税的应提供相应文件证明（完税证明或税务部门出具的其他证明，非社会保险类）及</w:t>
      </w:r>
      <w:r>
        <w:rPr>
          <w:rFonts w:hint="eastAsia" w:ascii="仿宋_GB2312" w:hAnsi="Calibri" w:eastAsia="仿宋_GB2312" w:cs="Times New Roman"/>
          <w:color w:val="auto"/>
          <w:kern w:val="2"/>
          <w:sz w:val="24"/>
          <w:szCs w:val="22"/>
          <w:highlight w:val="none"/>
          <w:lang w:val="en-US" w:eastAsia="zh-CN" w:bidi="ar-SA"/>
        </w:rPr>
        <w:t>近六个月内任意1个月缴纳社会保障金的证明；</w:t>
      </w:r>
    </w:p>
    <w:p>
      <w:pPr>
        <w:keepNext w:val="0"/>
        <w:keepLines w:val="0"/>
        <w:pageBreakBefore w:val="0"/>
        <w:widowControl w:val="0"/>
        <w:tabs>
          <w:tab w:val="left" w:pos="5580"/>
        </w:tabs>
        <w:kinsoku/>
        <w:wordWrap/>
        <w:overflowPunct/>
        <w:topLinePunct w:val="0"/>
        <w:bidi w:val="0"/>
        <w:snapToGrid/>
        <w:spacing w:line="360" w:lineRule="auto"/>
        <w:ind w:left="1" w:firstLine="564" w:firstLineChars="23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（7）磋商保证金缴纳凭证；</w:t>
      </w:r>
    </w:p>
    <w:p>
      <w:pPr>
        <w:keepNext w:val="0"/>
        <w:keepLines w:val="0"/>
        <w:pageBreakBefore w:val="0"/>
        <w:widowControl w:val="0"/>
        <w:tabs>
          <w:tab w:val="left" w:pos="5580"/>
        </w:tabs>
        <w:kinsoku/>
        <w:wordWrap/>
        <w:overflowPunct/>
        <w:topLinePunct w:val="0"/>
        <w:bidi w:val="0"/>
        <w:snapToGrid/>
        <w:spacing w:line="360" w:lineRule="auto"/>
        <w:ind w:firstLine="720" w:firstLineChars="3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须知资料表要求的其他资格证明文件;</w:t>
      </w:r>
    </w:p>
    <w:p>
      <w:pPr>
        <w:tabs>
          <w:tab w:val="left" w:pos="5580"/>
        </w:tabs>
        <w:spacing w:line="240" w:lineRule="atLeast"/>
        <w:ind w:left="1" w:firstLine="564" w:firstLineChars="235"/>
        <w:rPr>
          <w:rFonts w:hint="eastAsia" w:ascii="仿宋" w:hAnsi="仿宋" w:eastAsia="仿宋" w:cs="仿宋"/>
          <w:color w:val="auto"/>
          <w:sz w:val="24"/>
          <w:highlight w:val="none"/>
        </w:rPr>
      </w:pPr>
    </w:p>
    <w:p>
      <w:pPr>
        <w:tabs>
          <w:tab w:val="left" w:pos="5580"/>
        </w:tabs>
        <w:spacing w:line="240" w:lineRule="atLeast"/>
        <w:ind w:left="1" w:firstLine="564" w:firstLineChars="235"/>
        <w:rPr>
          <w:rFonts w:hint="eastAsia" w:ascii="仿宋" w:hAnsi="仿宋" w:eastAsia="仿宋" w:cs="仿宋"/>
          <w:color w:val="auto"/>
          <w:sz w:val="24"/>
          <w:highlight w:val="none"/>
        </w:rPr>
      </w:pPr>
    </w:p>
    <w:p>
      <w:pPr>
        <w:tabs>
          <w:tab w:val="left" w:pos="5580"/>
        </w:tabs>
        <w:spacing w:line="240" w:lineRule="atLeast"/>
        <w:ind w:left="1" w:firstLine="564" w:firstLineChars="235"/>
        <w:rPr>
          <w:rFonts w:hint="eastAsia" w:ascii="仿宋" w:hAnsi="仿宋" w:eastAsia="仿宋" w:cs="仿宋"/>
          <w:color w:val="auto"/>
          <w:sz w:val="24"/>
          <w:highlight w:val="none"/>
        </w:rPr>
      </w:pPr>
    </w:p>
    <w:p>
      <w:pPr>
        <w:tabs>
          <w:tab w:val="left" w:pos="5580"/>
        </w:tabs>
        <w:spacing w:line="240" w:lineRule="atLeast"/>
        <w:ind w:left="1" w:firstLine="564" w:firstLineChars="235"/>
        <w:rPr>
          <w:rFonts w:hint="eastAsia" w:ascii="仿宋" w:hAnsi="仿宋" w:eastAsia="仿宋" w:cs="仿宋"/>
          <w:color w:val="auto"/>
          <w:sz w:val="24"/>
          <w:highlight w:val="none"/>
        </w:rPr>
      </w:pPr>
    </w:p>
    <w:p>
      <w:pPr>
        <w:spacing w:before="0" w:line="240" w:lineRule="atLeast"/>
        <w:ind w:left="1080" w:leftChars="257" w:hanging="540"/>
        <w:jc w:val="center"/>
        <w:outlineLvl w:val="9"/>
        <w:rPr>
          <w:rFonts w:hint="eastAsia" w:ascii="仿宋" w:hAnsi="仿宋" w:eastAsia="仿宋" w:cs="仿宋"/>
          <w:color w:val="auto"/>
          <w:sz w:val="28"/>
          <w:szCs w:val="28"/>
          <w:highlight w:val="none"/>
        </w:rPr>
      </w:pPr>
      <w:bookmarkStart w:id="162" w:name="_Toc518923108"/>
      <w:bookmarkStart w:id="163" w:name="_Ref467988698"/>
      <w:bookmarkStart w:id="164" w:name="_Toc480942349"/>
      <w:bookmarkStart w:id="165" w:name="_Toc520356217"/>
      <w:bookmarkStart w:id="166" w:name="_Toc216582813"/>
      <w:r>
        <w:rPr>
          <w:rFonts w:hint="eastAsia" w:ascii="仿宋" w:hAnsi="仿宋" w:eastAsia="仿宋" w:cs="仿宋"/>
          <w:b/>
          <w:bCs/>
          <w:color w:val="auto"/>
          <w:sz w:val="28"/>
          <w:szCs w:val="28"/>
          <w:highlight w:val="none"/>
        </w:rPr>
        <w:br w:type="page"/>
      </w:r>
      <w:r>
        <w:rPr>
          <w:rFonts w:hint="eastAsia" w:ascii="仿宋" w:hAnsi="仿宋" w:eastAsia="仿宋" w:cs="仿宋"/>
          <w:b/>
          <w:bCs/>
          <w:color w:val="auto"/>
          <w:sz w:val="28"/>
          <w:szCs w:val="28"/>
          <w:highlight w:val="none"/>
        </w:rPr>
        <w:t>1</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rPr>
        <w:t>开标一览表</w:t>
      </w:r>
      <w:bookmarkEnd w:id="162"/>
    </w:p>
    <w:p>
      <w:pPr>
        <w:pStyle w:val="11"/>
        <w:tabs>
          <w:tab w:val="left" w:pos="5580"/>
        </w:tabs>
        <w:spacing w:line="240" w:lineRule="atLeast"/>
        <w:ind w:left="269" w:leftChars="128"/>
        <w:rPr>
          <w:rFonts w:hint="eastAsia" w:ascii="仿宋" w:hAnsi="仿宋" w:eastAsia="仿宋" w:cs="仿宋"/>
          <w:color w:val="auto"/>
          <w:sz w:val="24"/>
          <w:highlight w:val="none"/>
        </w:rPr>
      </w:pPr>
    </w:p>
    <w:p>
      <w:pPr>
        <w:pStyle w:val="11"/>
        <w:tabs>
          <w:tab w:val="left" w:pos="5580"/>
        </w:tabs>
        <w:spacing w:line="240" w:lineRule="atLeast"/>
        <w:ind w:left="269" w:leftChars="128"/>
        <w:rPr>
          <w:rFonts w:hint="eastAsia" w:ascii="仿宋" w:hAnsi="仿宋" w:eastAsia="仿宋" w:cs="仿宋"/>
          <w:color w:val="auto"/>
          <w:sz w:val="24"/>
          <w:szCs w:val="24"/>
          <w:highlight w:val="none"/>
        </w:rPr>
      </w:pPr>
    </w:p>
    <w:p>
      <w:pPr>
        <w:pStyle w:val="6"/>
        <w:tabs>
          <w:tab w:val="left" w:pos="5580"/>
        </w:tabs>
        <w:spacing w:line="240" w:lineRule="atLeast"/>
        <w:ind w:left="1080" w:leftChars="257" w:hanging="540"/>
        <w:jc w:val="center"/>
        <w:rPr>
          <w:rFonts w:hint="eastAsia" w:ascii="仿宋" w:hAnsi="仿宋" w:eastAsia="仿宋" w:cs="仿宋"/>
          <w:b/>
          <w:color w:val="auto"/>
          <w:highlight w:val="none"/>
        </w:rPr>
      </w:pPr>
      <w:bookmarkStart w:id="167" w:name="_Hlt520356241"/>
      <w:bookmarkEnd w:id="167"/>
      <w:bookmarkStart w:id="168" w:name="_Toc494296984"/>
      <w:r>
        <w:rPr>
          <w:rFonts w:hint="eastAsia" w:ascii="仿宋" w:hAnsi="仿宋" w:eastAsia="仿宋" w:cs="仿宋"/>
          <w:b/>
          <w:color w:val="auto"/>
          <w:highlight w:val="none"/>
        </w:rPr>
        <w:t>开标一览表</w:t>
      </w:r>
      <w:bookmarkEnd w:id="168"/>
      <w:r>
        <w:rPr>
          <w:rFonts w:hint="eastAsia" w:ascii="仿宋" w:hAnsi="仿宋" w:eastAsia="仿宋" w:cs="仿宋"/>
          <w:b/>
          <w:color w:val="auto"/>
          <w:highlight w:val="none"/>
        </w:rPr>
        <w:cr/>
      </w:r>
    </w:p>
    <w:p>
      <w:pPr>
        <w:pStyle w:val="6"/>
        <w:tabs>
          <w:tab w:val="left" w:pos="5580"/>
        </w:tabs>
        <w:spacing w:line="240" w:lineRule="atLeast"/>
        <w:ind w:left="1080" w:leftChars="257" w:hanging="540"/>
        <w:rPr>
          <w:rFonts w:hint="eastAsia" w:ascii="仿宋" w:hAnsi="仿宋" w:eastAsia="仿宋" w:cs="仿宋"/>
          <w:color w:val="auto"/>
          <w:highlight w:val="none"/>
        </w:rPr>
      </w:pPr>
    </w:p>
    <w:p>
      <w:pPr>
        <w:tabs>
          <w:tab w:val="left" w:pos="5580"/>
        </w:tabs>
        <w:spacing w:line="24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项目名称：                                       招标编号：    </w:t>
      </w:r>
    </w:p>
    <w:p>
      <w:pPr>
        <w:tabs>
          <w:tab w:val="left" w:pos="5580"/>
        </w:tabs>
        <w:spacing w:line="24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报价单位：人民币：元</w:t>
      </w:r>
    </w:p>
    <w:tbl>
      <w:tblPr>
        <w:tblStyle w:val="24"/>
        <w:tblW w:w="9155" w:type="dxa"/>
        <w:tblInd w:w="-61" w:type="dxa"/>
        <w:tblLayout w:type="fixed"/>
        <w:tblCellMar>
          <w:top w:w="0" w:type="dxa"/>
          <w:left w:w="0" w:type="dxa"/>
          <w:bottom w:w="0" w:type="dxa"/>
          <w:right w:w="0" w:type="dxa"/>
        </w:tblCellMar>
      </w:tblPr>
      <w:tblGrid>
        <w:gridCol w:w="1420"/>
        <w:gridCol w:w="2340"/>
        <w:gridCol w:w="1805"/>
        <w:gridCol w:w="1445"/>
        <w:gridCol w:w="1250"/>
        <w:gridCol w:w="895"/>
      </w:tblGrid>
      <w:tr>
        <w:tblPrEx>
          <w:tblLayout w:type="fixed"/>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名称</w:t>
            </w:r>
          </w:p>
        </w:tc>
        <w:tc>
          <w:tcPr>
            <w:tcW w:w="2340"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投标总价</w:t>
            </w:r>
          </w:p>
        </w:tc>
        <w:tc>
          <w:tcPr>
            <w:tcW w:w="180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磋商保证金</w:t>
            </w:r>
          </w:p>
        </w:tc>
        <w:tc>
          <w:tcPr>
            <w:tcW w:w="144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交货期</w:t>
            </w:r>
          </w:p>
        </w:tc>
        <w:tc>
          <w:tcPr>
            <w:tcW w:w="1250"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交货</w:t>
            </w:r>
            <w:r>
              <w:rPr>
                <w:rFonts w:hint="eastAsia" w:ascii="仿宋" w:hAnsi="仿宋" w:eastAsia="仿宋" w:cs="仿宋"/>
                <w:color w:val="auto"/>
                <w:sz w:val="24"/>
                <w:highlight w:val="none"/>
              </w:rPr>
              <w:t>地点</w:t>
            </w:r>
          </w:p>
        </w:tc>
        <w:tc>
          <w:tcPr>
            <w:tcW w:w="89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tblPrEx>
          <w:tblLayout w:type="fixed"/>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vAlign w:val="center"/>
          </w:tcPr>
          <w:p>
            <w:pPr>
              <w:tabs>
                <w:tab w:val="left" w:pos="5580"/>
              </w:tabs>
              <w:spacing w:line="240" w:lineRule="atLeast"/>
              <w:ind w:left="1080" w:leftChars="257" w:hanging="540"/>
              <w:jc w:val="center"/>
              <w:rPr>
                <w:rFonts w:hint="eastAsia" w:ascii="仿宋" w:hAnsi="仿宋" w:eastAsia="仿宋" w:cs="仿宋"/>
                <w:color w:val="auto"/>
                <w:sz w:val="24"/>
                <w:highlight w:val="none"/>
              </w:rPr>
            </w:pPr>
          </w:p>
        </w:tc>
        <w:tc>
          <w:tcPr>
            <w:tcW w:w="2340" w:type="dxa"/>
            <w:tcBorders>
              <w:top w:val="single" w:color="auto" w:sz="8" w:space="0"/>
              <w:left w:val="single" w:color="auto" w:sz="8" w:space="0"/>
              <w:bottom w:val="single" w:color="auto" w:sz="4" w:space="0"/>
              <w:right w:val="single" w:color="auto" w:sz="4" w:space="0"/>
            </w:tcBorders>
            <w:vAlign w:val="center"/>
          </w:tcPr>
          <w:p>
            <w:pPr>
              <w:tabs>
                <w:tab w:val="left" w:pos="5580"/>
              </w:tabs>
              <w:spacing w:line="240" w:lineRule="atLeas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大写：</w:t>
            </w:r>
          </w:p>
          <w:p>
            <w:pPr>
              <w:tabs>
                <w:tab w:val="left" w:pos="5580"/>
              </w:tabs>
              <w:spacing w:line="240" w:lineRule="atLeas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小写：</w:t>
            </w:r>
          </w:p>
        </w:tc>
        <w:tc>
          <w:tcPr>
            <w:tcW w:w="1805"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80" w:leftChars="257" w:hanging="540"/>
              <w:jc w:val="center"/>
              <w:rPr>
                <w:rFonts w:hint="eastAsia" w:ascii="仿宋" w:hAnsi="仿宋" w:eastAsia="仿宋" w:cs="仿宋"/>
                <w:color w:val="auto"/>
                <w:sz w:val="24"/>
                <w:highlight w:val="none"/>
              </w:rPr>
            </w:pPr>
          </w:p>
        </w:tc>
        <w:tc>
          <w:tcPr>
            <w:tcW w:w="1445"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80" w:leftChars="257" w:hanging="540"/>
              <w:jc w:val="center"/>
              <w:rPr>
                <w:rFonts w:hint="eastAsia" w:ascii="仿宋" w:hAnsi="仿宋" w:eastAsia="仿宋" w:cs="仿宋"/>
                <w:color w:val="auto"/>
                <w:sz w:val="24"/>
                <w:highlight w:val="none"/>
              </w:rPr>
            </w:pPr>
          </w:p>
        </w:tc>
        <w:tc>
          <w:tcPr>
            <w:tcW w:w="1250"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80" w:leftChars="257" w:hanging="540"/>
              <w:jc w:val="center"/>
              <w:rPr>
                <w:rFonts w:hint="eastAsia" w:ascii="仿宋" w:hAnsi="仿宋" w:eastAsia="仿宋" w:cs="仿宋"/>
                <w:color w:val="auto"/>
                <w:sz w:val="24"/>
                <w:highlight w:val="none"/>
              </w:rPr>
            </w:pPr>
          </w:p>
        </w:tc>
        <w:tc>
          <w:tcPr>
            <w:tcW w:w="895" w:type="dxa"/>
            <w:tcBorders>
              <w:top w:val="single" w:color="auto" w:sz="8" w:space="0"/>
              <w:left w:val="single" w:color="auto" w:sz="4" w:space="0"/>
              <w:bottom w:val="single" w:color="auto" w:sz="4" w:space="0"/>
              <w:right w:val="single" w:color="auto" w:sz="8" w:space="0"/>
            </w:tcBorders>
            <w:vAlign w:val="center"/>
          </w:tcPr>
          <w:p>
            <w:pPr>
              <w:tabs>
                <w:tab w:val="left" w:pos="5580"/>
              </w:tabs>
              <w:spacing w:line="240" w:lineRule="atLeast"/>
              <w:ind w:left="1080" w:leftChars="257" w:hanging="540"/>
              <w:jc w:val="center"/>
              <w:rPr>
                <w:rFonts w:hint="eastAsia" w:ascii="仿宋" w:hAnsi="仿宋" w:eastAsia="仿宋" w:cs="仿宋"/>
                <w:color w:val="auto"/>
                <w:sz w:val="24"/>
                <w:highlight w:val="none"/>
              </w:rPr>
            </w:pPr>
          </w:p>
        </w:tc>
      </w:tr>
    </w:tbl>
    <w:p>
      <w:pPr>
        <w:pStyle w:val="11"/>
        <w:tabs>
          <w:tab w:val="left" w:pos="5580"/>
        </w:tabs>
        <w:spacing w:line="240" w:lineRule="atLeast"/>
        <w:ind w:left="1080" w:leftChars="257" w:hanging="540"/>
        <w:rPr>
          <w:rFonts w:hint="eastAsia" w:ascii="仿宋" w:hAnsi="仿宋" w:eastAsia="仿宋" w:cs="仿宋"/>
          <w:color w:val="auto"/>
          <w:sz w:val="24"/>
          <w:highlight w:val="none"/>
        </w:rPr>
      </w:pPr>
    </w:p>
    <w:p>
      <w:pPr>
        <w:pStyle w:val="11"/>
        <w:tabs>
          <w:tab w:val="left" w:pos="5580"/>
        </w:tabs>
        <w:spacing w:line="240" w:lineRule="atLeast"/>
        <w:ind w:left="1080" w:leftChars="257" w:hanging="540"/>
        <w:rPr>
          <w:rFonts w:hint="eastAsia" w:ascii="仿宋" w:hAnsi="仿宋" w:eastAsia="仿宋" w:cs="仿宋"/>
          <w:color w:val="auto"/>
          <w:sz w:val="24"/>
          <w:highlight w:val="none"/>
          <w:u w:val="single"/>
        </w:rPr>
      </w:pPr>
    </w:p>
    <w:p>
      <w:pPr>
        <w:pStyle w:val="11"/>
        <w:tabs>
          <w:tab w:val="left" w:pos="5580"/>
        </w:tabs>
        <w:spacing w:line="240" w:lineRule="atLeast"/>
        <w:ind w:left="1080" w:leftChars="257" w:hanging="540"/>
        <w:rPr>
          <w:rFonts w:hint="eastAsia" w:ascii="仿宋" w:hAnsi="仿宋" w:eastAsia="仿宋" w:cs="仿宋"/>
          <w:color w:val="auto"/>
          <w:sz w:val="24"/>
          <w:highlight w:val="none"/>
          <w:u w:val="single"/>
        </w:rPr>
      </w:pPr>
    </w:p>
    <w:p>
      <w:pPr>
        <w:pStyle w:val="11"/>
        <w:tabs>
          <w:tab w:val="left" w:pos="5580"/>
        </w:tabs>
        <w:spacing w:line="240" w:lineRule="atLeast"/>
        <w:ind w:left="1080" w:leftChars="257" w:hanging="540"/>
        <w:rPr>
          <w:rFonts w:hint="eastAsia" w:ascii="仿宋" w:hAnsi="仿宋" w:eastAsia="仿宋" w:cs="仿宋"/>
          <w:color w:val="auto"/>
          <w:sz w:val="24"/>
          <w:highlight w:val="none"/>
          <w:u w:val="single"/>
        </w:rPr>
      </w:pPr>
      <w:r>
        <w:rPr>
          <w:rFonts w:hint="eastAsia" w:ascii="仿宋" w:hAnsi="仿宋" w:eastAsia="仿宋" w:cs="仿宋"/>
          <w:color w:val="auto"/>
          <w:kern w:val="2"/>
          <w:sz w:val="24"/>
          <w:szCs w:val="24"/>
          <w:highlight w:val="none"/>
          <w:lang w:val="en-US" w:eastAsia="zh-CN" w:bidi="ar-SA"/>
        </w:rPr>
        <w:t>投标人名称（单位章）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pStyle w:val="12"/>
        <w:rPr>
          <w:rFonts w:hint="eastAsia" w:ascii="仿宋" w:hAnsi="仿宋" w:eastAsia="仿宋" w:cs="仿宋"/>
          <w:color w:val="auto"/>
          <w:highlight w:val="none"/>
        </w:rPr>
      </w:pPr>
    </w:p>
    <w:p>
      <w:pPr>
        <w:pStyle w:val="11"/>
        <w:tabs>
          <w:tab w:val="left" w:pos="5580"/>
        </w:tabs>
        <w:spacing w:line="240" w:lineRule="atLeast"/>
        <w:ind w:left="1080" w:leftChars="257" w:hanging="540"/>
        <w:rPr>
          <w:rFonts w:hint="default" w:ascii="仿宋" w:hAnsi="仿宋" w:eastAsia="仿宋" w:cs="仿宋"/>
          <w:color w:val="auto"/>
          <w:sz w:val="24"/>
          <w:highlight w:val="none"/>
          <w:u w:val="single"/>
          <w:lang w:val="en-US" w:eastAsia="zh-CN"/>
        </w:rPr>
      </w:pPr>
      <w:r>
        <w:rPr>
          <w:rFonts w:hint="eastAsia" w:ascii="仿宋" w:hAnsi="仿宋" w:eastAsia="仿宋" w:cs="仿宋"/>
          <w:color w:val="auto"/>
          <w:kern w:val="2"/>
          <w:sz w:val="24"/>
          <w:szCs w:val="24"/>
          <w:highlight w:val="none"/>
          <w:lang w:val="en-US" w:eastAsia="zh-CN" w:bidi="ar-SA"/>
        </w:rPr>
        <w:t>法定代表人或其委托代理人(签章)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lang w:val="en-US" w:eastAsia="zh-CN"/>
        </w:rPr>
        <w:t xml:space="preserve">   </w:t>
      </w:r>
    </w:p>
    <w:p>
      <w:pPr>
        <w:pStyle w:val="11"/>
        <w:tabs>
          <w:tab w:val="left" w:pos="5580"/>
        </w:tabs>
        <w:spacing w:line="240" w:lineRule="atLeast"/>
        <w:ind w:left="1080" w:leftChars="257" w:hanging="540"/>
        <w:rPr>
          <w:rFonts w:hint="eastAsia" w:ascii="仿宋" w:hAnsi="仿宋" w:eastAsia="仿宋" w:cs="仿宋"/>
          <w:color w:val="auto"/>
          <w:sz w:val="24"/>
          <w:highlight w:val="none"/>
        </w:rPr>
      </w:pPr>
    </w:p>
    <w:p>
      <w:pPr>
        <w:pStyle w:val="11"/>
        <w:tabs>
          <w:tab w:val="left" w:pos="5580"/>
        </w:tabs>
        <w:spacing w:line="240" w:lineRule="atLeast"/>
        <w:ind w:left="1080" w:leftChars="257" w:hanging="540"/>
        <w:rPr>
          <w:rFonts w:hint="eastAsia" w:ascii="仿宋" w:hAnsi="仿宋" w:eastAsia="仿宋" w:cs="仿宋"/>
          <w:color w:val="auto"/>
          <w:sz w:val="24"/>
          <w:highlight w:val="none"/>
        </w:rPr>
      </w:pPr>
    </w:p>
    <w:p>
      <w:pPr>
        <w:pStyle w:val="11"/>
        <w:keepNext w:val="0"/>
        <w:keepLines w:val="0"/>
        <w:pageBreakBefore w:val="0"/>
        <w:widowControl w:val="0"/>
        <w:tabs>
          <w:tab w:val="left" w:pos="5580"/>
        </w:tabs>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注:</w:t>
      </w:r>
      <w:r>
        <w:rPr>
          <w:rFonts w:hint="eastAsia" w:ascii="仿宋" w:hAnsi="仿宋" w:eastAsia="仿宋" w:cs="仿宋"/>
          <w:sz w:val="24"/>
          <w:szCs w:val="24"/>
          <w:lang w:val="en-US" w:eastAsia="zh-CN"/>
        </w:rPr>
        <w:t xml:space="preserve"> </w:t>
      </w:r>
    </w:p>
    <w:p>
      <w:pPr>
        <w:pStyle w:val="11"/>
        <w:keepNext w:val="0"/>
        <w:keepLines w:val="0"/>
        <w:pageBreakBefore w:val="0"/>
        <w:widowControl w:val="0"/>
        <w:tabs>
          <w:tab w:val="left" w:pos="5580"/>
        </w:tabs>
        <w:kinsoku/>
        <w:wordWrap/>
        <w:overflowPunct/>
        <w:topLinePunct w:val="0"/>
        <w:autoSpaceDE/>
        <w:autoSpaceDN/>
        <w:bidi w:val="0"/>
        <w:adjustRightInd/>
        <w:snapToGrid/>
        <w:spacing w:line="240" w:lineRule="auto"/>
        <w:ind w:left="0" w:leftChars="0" w:firstLine="960" w:firstLineChars="4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、此表中，每包的投标总价应和投标分项报价表的总价相一致。</w:t>
      </w:r>
    </w:p>
    <w:p>
      <w:pPr>
        <w:pStyle w:val="11"/>
        <w:keepNext w:val="0"/>
        <w:keepLines w:val="0"/>
        <w:pageBreakBefore w:val="0"/>
        <w:widowControl w:val="0"/>
        <w:tabs>
          <w:tab w:val="left" w:pos="5580"/>
        </w:tabs>
        <w:kinsoku/>
        <w:wordWrap/>
        <w:overflowPunct/>
        <w:topLinePunct w:val="0"/>
        <w:autoSpaceDE/>
        <w:autoSpaceDN/>
        <w:bidi w:val="0"/>
        <w:adjustRightInd/>
        <w:snapToGrid/>
        <w:spacing w:line="240" w:lineRule="auto"/>
        <w:ind w:left="0" w:leftChars="0" w:firstLine="960" w:firstLineChars="400"/>
        <w:textAlignment w:val="auto"/>
        <w:rPr>
          <w:rFonts w:hint="eastAsia" w:ascii="仿宋" w:hAnsi="仿宋" w:eastAsia="仿宋" w:cs="仿宋"/>
          <w:b/>
          <w:bCs/>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b w:val="0"/>
          <w:bCs w:val="0"/>
          <w:sz w:val="24"/>
          <w:szCs w:val="24"/>
        </w:rPr>
        <w:t>此报价</w:t>
      </w:r>
      <w:r>
        <w:rPr>
          <w:rFonts w:hint="eastAsia" w:ascii="仿宋" w:hAnsi="仿宋" w:eastAsia="仿宋" w:cs="仿宋"/>
          <w:b w:val="0"/>
          <w:bCs w:val="0"/>
          <w:sz w:val="24"/>
          <w:szCs w:val="24"/>
          <w:lang w:eastAsia="zh-CN"/>
        </w:rPr>
        <w:t>包括</w:t>
      </w:r>
      <w:r>
        <w:rPr>
          <w:rFonts w:hint="eastAsia" w:ascii="仿宋" w:hAnsi="仿宋" w:eastAsia="仿宋" w:cs="仿宋"/>
          <w:b w:val="0"/>
          <w:bCs w:val="0"/>
          <w:sz w:val="24"/>
          <w:szCs w:val="24"/>
          <w:lang w:val="en-US" w:eastAsia="zh-CN"/>
        </w:rPr>
        <w:t>安装、调试、运输等采购内容的全部费用</w:t>
      </w:r>
      <w:r>
        <w:rPr>
          <w:rFonts w:hint="eastAsia" w:ascii="仿宋" w:hAnsi="仿宋" w:eastAsia="仿宋" w:cs="仿宋"/>
          <w:b w:val="0"/>
          <w:bCs w:val="0"/>
          <w:sz w:val="24"/>
          <w:szCs w:val="24"/>
        </w:rPr>
        <w:t>。</w:t>
      </w:r>
    </w:p>
    <w:p>
      <w:pPr>
        <w:spacing w:before="0" w:line="240" w:lineRule="atLeast"/>
        <w:ind w:left="1080" w:leftChars="257" w:hanging="540"/>
        <w:jc w:val="both"/>
        <w:outlineLvl w:val="9"/>
        <w:rPr>
          <w:rFonts w:hint="eastAsia" w:ascii="仿宋" w:hAnsi="仿宋" w:eastAsia="仿宋" w:cs="仿宋"/>
          <w:b/>
          <w:bCs/>
          <w:color w:val="FF0000"/>
          <w:sz w:val="28"/>
          <w:szCs w:val="28"/>
          <w:highlight w:val="none"/>
          <w:lang w:val="zh-CN" w:eastAsia="zh-CN"/>
        </w:rPr>
      </w:pPr>
      <w:r>
        <w:rPr>
          <w:rFonts w:hint="eastAsia" w:ascii="仿宋" w:hAnsi="仿宋" w:eastAsia="仿宋" w:cs="仿宋"/>
          <w:color w:val="auto"/>
          <w:kern w:val="2"/>
          <w:sz w:val="24"/>
          <w:szCs w:val="24"/>
          <w:highlight w:val="none"/>
          <w:lang w:val="en-US" w:eastAsia="zh-CN" w:bidi="ar-SA"/>
        </w:rPr>
        <w:br w:type="page"/>
      </w:r>
      <w:bookmarkStart w:id="169" w:name="_Toc518923109"/>
      <w:bookmarkStart w:id="170" w:name="_Toc223"/>
      <w:r>
        <w:rPr>
          <w:rFonts w:hint="eastAsia" w:ascii="仿宋" w:hAnsi="仿宋" w:eastAsia="仿宋" w:cs="仿宋"/>
          <w:b/>
          <w:bCs/>
          <w:color w:val="auto"/>
          <w:sz w:val="28"/>
          <w:szCs w:val="28"/>
          <w:highlight w:val="none"/>
        </w:rPr>
        <w:t>2</w:t>
      </w:r>
      <w:bookmarkEnd w:id="169"/>
      <w:bookmarkEnd w:id="170"/>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zh-CN" w:eastAsia="zh-CN"/>
        </w:rPr>
        <w:t>具有合法有效的营业执照</w:t>
      </w:r>
    </w:p>
    <w:p>
      <w:pPr>
        <w:spacing w:before="0" w:line="240" w:lineRule="atLeast"/>
        <w:jc w:val="both"/>
        <w:outlineLvl w:val="9"/>
        <w:rPr>
          <w:rFonts w:hint="eastAsia" w:ascii="仿宋" w:hAnsi="仿宋" w:eastAsia="仿宋" w:cs="仿宋"/>
          <w:b/>
          <w:bCs/>
          <w:color w:val="auto"/>
          <w:sz w:val="24"/>
          <w:highlight w:val="none"/>
          <w:lang w:val="en-US" w:eastAsia="zh-CN"/>
        </w:rPr>
      </w:pPr>
    </w:p>
    <w:p>
      <w:pPr>
        <w:pStyle w:val="11"/>
        <w:tabs>
          <w:tab w:val="left" w:pos="5580"/>
        </w:tabs>
        <w:spacing w:line="240" w:lineRule="atLeast"/>
        <w:ind w:left="1080" w:leftChars="257" w:hanging="540"/>
        <w:jc w:val="center"/>
        <w:rPr>
          <w:rFonts w:hint="eastAsia" w:ascii="仿宋" w:hAnsi="仿宋" w:eastAsia="仿宋" w:cs="仿宋"/>
          <w:b/>
          <w:color w:val="auto"/>
          <w:sz w:val="24"/>
          <w:highlight w:val="none"/>
        </w:rPr>
      </w:pPr>
    </w:p>
    <w:p>
      <w:pPr>
        <w:pStyle w:val="11"/>
        <w:tabs>
          <w:tab w:val="left" w:pos="5580"/>
        </w:tabs>
        <w:spacing w:line="240" w:lineRule="atLeast"/>
        <w:ind w:left="1080" w:leftChars="257" w:hanging="540"/>
        <w:rPr>
          <w:rFonts w:hint="eastAsia" w:ascii="仿宋" w:hAnsi="仿宋" w:eastAsia="仿宋" w:cs="仿宋"/>
          <w:b/>
          <w:color w:val="auto"/>
          <w:sz w:val="24"/>
          <w:highlight w:val="none"/>
        </w:rPr>
      </w:pPr>
    </w:p>
    <w:p>
      <w:pPr>
        <w:pStyle w:val="11"/>
        <w:tabs>
          <w:tab w:val="left" w:pos="5580"/>
        </w:tabs>
        <w:spacing w:line="240" w:lineRule="atLeast"/>
        <w:ind w:left="1080" w:leftChars="257" w:hanging="54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说明：1.企业法人或事业法人或其他组织或自然人资格证明文件复印件，复印件上应加盖本单位章。</w:t>
      </w:r>
    </w:p>
    <w:p>
      <w:pPr>
        <w:pStyle w:val="11"/>
        <w:tabs>
          <w:tab w:val="left" w:pos="5580"/>
        </w:tabs>
        <w:spacing w:line="240" w:lineRule="atLeast"/>
        <w:ind w:left="1080" w:leftChars="257" w:hanging="54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 xml:space="preserve">      2.投标人为自然人的，应提供身份证明的复印件。</w:t>
      </w:r>
    </w:p>
    <w:p>
      <w:pPr>
        <w:pStyle w:val="11"/>
        <w:tabs>
          <w:tab w:val="left" w:pos="5580"/>
        </w:tabs>
        <w:spacing w:line="240" w:lineRule="atLeast"/>
        <w:ind w:left="1080" w:leftChars="257" w:hanging="540"/>
        <w:rPr>
          <w:rFonts w:hint="eastAsia" w:ascii="仿宋" w:hAnsi="仿宋" w:eastAsia="仿宋" w:cs="仿宋"/>
          <w:b/>
          <w:color w:val="auto"/>
          <w:sz w:val="24"/>
          <w:highlight w:val="none"/>
        </w:rPr>
      </w:pPr>
      <w:r>
        <w:rPr>
          <w:rFonts w:hint="eastAsia" w:ascii="仿宋" w:hAnsi="仿宋" w:eastAsia="仿宋" w:cs="仿宋"/>
          <w:color w:val="auto"/>
          <w:kern w:val="2"/>
          <w:sz w:val="24"/>
          <w:szCs w:val="20"/>
          <w:highlight w:val="none"/>
          <w:lang w:val="en-US" w:eastAsia="zh-CN" w:bidi="ar-SA"/>
        </w:rPr>
        <w:t xml:space="preserve">      3.联合体投标应提供联合体各方满足以上要求的证明文件。</w:t>
      </w:r>
    </w:p>
    <w:p>
      <w:pPr>
        <w:pStyle w:val="11"/>
        <w:tabs>
          <w:tab w:val="left" w:pos="5580"/>
        </w:tabs>
        <w:spacing w:line="240" w:lineRule="atLeast"/>
        <w:ind w:left="1080" w:leftChars="257" w:hanging="540"/>
        <w:rPr>
          <w:rFonts w:hint="eastAsia" w:ascii="仿宋" w:hAnsi="仿宋" w:eastAsia="仿宋" w:cs="仿宋"/>
          <w:color w:val="auto"/>
          <w:sz w:val="24"/>
          <w:highlight w:val="none"/>
        </w:rPr>
      </w:pPr>
    </w:p>
    <w:p>
      <w:pPr>
        <w:pStyle w:val="11"/>
        <w:tabs>
          <w:tab w:val="left" w:pos="5580"/>
        </w:tabs>
        <w:spacing w:line="240" w:lineRule="atLeast"/>
        <w:ind w:left="1080" w:leftChars="257" w:hanging="54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r>
        <w:rPr>
          <w:rFonts w:hint="eastAsia" w:ascii="仿宋" w:hAnsi="仿宋" w:eastAsia="仿宋" w:cs="仿宋"/>
          <w:b/>
          <w:bCs/>
          <w:color w:val="auto"/>
          <w:sz w:val="28"/>
          <w:szCs w:val="21"/>
          <w:highlight w:val="none"/>
          <w:lang w:val="en-US" w:eastAsia="zh-CN"/>
        </w:rPr>
        <w:t>3、2021年度或2022年度</w:t>
      </w:r>
      <w:r>
        <w:rPr>
          <w:rFonts w:hint="eastAsia" w:ascii="仿宋" w:hAnsi="仿宋" w:eastAsia="仿宋" w:cs="仿宋"/>
          <w:b/>
          <w:bCs/>
          <w:color w:val="auto"/>
          <w:sz w:val="28"/>
          <w:szCs w:val="21"/>
          <w:highlight w:val="none"/>
          <w:lang w:val="zh-CN" w:eastAsia="zh-CN"/>
        </w:rPr>
        <w:t>的财务审计报告（新成立未满一年的公司需提供有效的银行资信证明）；</w:t>
      </w:r>
      <w:r>
        <w:rPr>
          <w:rFonts w:hint="eastAsia" w:ascii="仿宋" w:hAnsi="仿宋" w:eastAsia="仿宋" w:cs="仿宋"/>
          <w:color w:val="auto"/>
          <w:sz w:val="24"/>
          <w:highlight w:val="none"/>
        </w:rPr>
        <w:br w:type="page"/>
      </w:r>
    </w:p>
    <w:p>
      <w:pPr>
        <w:pStyle w:val="11"/>
        <w:tabs>
          <w:tab w:val="left" w:pos="5580"/>
        </w:tabs>
        <w:spacing w:line="240" w:lineRule="atLeast"/>
        <w:ind w:left="1082" w:leftChars="114" w:hanging="843" w:hangingChars="300"/>
        <w:jc w:val="center"/>
        <w:rPr>
          <w:rFonts w:hint="eastAsia" w:ascii="仿宋" w:hAnsi="仿宋" w:eastAsia="仿宋" w:cs="仿宋"/>
          <w:b/>
          <w:bCs/>
          <w:color w:val="auto"/>
          <w:sz w:val="28"/>
          <w:szCs w:val="28"/>
          <w:highlight w:val="none"/>
        </w:rPr>
      </w:pPr>
      <w:bookmarkStart w:id="171" w:name="_Toc518923110"/>
      <w:r>
        <w:rPr>
          <w:rFonts w:hint="eastAsia" w:ascii="仿宋" w:hAnsi="仿宋" w:eastAsia="仿宋" w:cs="仿宋"/>
          <w:b/>
          <w:bCs/>
          <w:color w:val="auto"/>
          <w:sz w:val="28"/>
          <w:szCs w:val="21"/>
          <w:highlight w:val="none"/>
          <w:lang w:val="en-US" w:eastAsia="zh-CN"/>
        </w:rPr>
        <w:t>4</w:t>
      </w:r>
      <w:bookmarkEnd w:id="171"/>
      <w:r>
        <w:rPr>
          <w:rFonts w:hint="eastAsia" w:ascii="仿宋" w:hAnsi="仿宋" w:eastAsia="仿宋" w:cs="仿宋"/>
          <w:color w:val="auto"/>
          <w:sz w:val="28"/>
          <w:szCs w:val="21"/>
          <w:highlight w:val="none"/>
          <w:lang w:eastAsia="zh-CN"/>
        </w:rPr>
        <w:t>、</w:t>
      </w:r>
      <w:r>
        <w:rPr>
          <w:rFonts w:hint="eastAsia" w:ascii="仿宋" w:hAnsi="仿宋" w:eastAsia="仿宋" w:cs="仿宋"/>
          <w:b/>
          <w:bCs/>
          <w:color w:val="auto"/>
          <w:sz w:val="28"/>
          <w:szCs w:val="21"/>
          <w:highlight w:val="none"/>
          <w:lang w:val="en-US" w:eastAsia="zh-CN"/>
        </w:rPr>
        <w:t>法定代表人授权书及被委托人身份证（法定代表人投标提供法定代表人身份证明及身份证）</w:t>
      </w:r>
      <w:r>
        <w:rPr>
          <w:rFonts w:hint="eastAsia" w:ascii="仿宋" w:hAnsi="仿宋" w:eastAsia="仿宋" w:cs="仿宋"/>
          <w:b/>
          <w:bCs/>
          <w:color w:val="auto"/>
          <w:kern w:val="0"/>
          <w:sz w:val="28"/>
          <w:szCs w:val="28"/>
          <w:highlight w:val="none"/>
          <w:u w:val="none"/>
          <w:lang w:val="en-US" w:eastAsia="zh-CN" w:bidi="ar-SA"/>
        </w:rPr>
        <w:t>；</w:t>
      </w:r>
    </w:p>
    <w:p>
      <w:pPr>
        <w:pStyle w:val="4"/>
        <w:spacing w:before="0" w:line="240" w:lineRule="atLeast"/>
        <w:ind w:left="1080" w:leftChars="257" w:hanging="540"/>
        <w:rPr>
          <w:rFonts w:hint="eastAsia" w:ascii="仿宋" w:hAnsi="仿宋" w:eastAsia="仿宋" w:cs="仿宋"/>
          <w:color w:val="auto"/>
          <w:sz w:val="24"/>
          <w:highlight w:val="none"/>
        </w:rPr>
      </w:pPr>
      <w:bookmarkStart w:id="172" w:name="_Toc515647807"/>
      <w:bookmarkStart w:id="173" w:name="_Toc31942"/>
      <w:bookmarkStart w:id="174" w:name="_Toc21571"/>
      <w:bookmarkStart w:id="175" w:name="_Toc22472"/>
      <w:bookmarkStart w:id="176" w:name="_Toc5570"/>
      <w:bookmarkStart w:id="177" w:name="_Toc1083"/>
      <w:bookmarkStart w:id="178" w:name="_Toc25640"/>
      <w:bookmarkStart w:id="179" w:name="_Toc9627"/>
      <w:bookmarkStart w:id="180" w:name="_Toc18201"/>
      <w:bookmarkStart w:id="181" w:name="_Toc8101"/>
      <w:bookmarkStart w:id="182" w:name="_Toc21648"/>
    </w:p>
    <w:p>
      <w:pPr>
        <w:spacing w:before="0" w:line="240" w:lineRule="atLeast"/>
        <w:ind w:left="1080" w:leftChars="257" w:hanging="540"/>
        <w:jc w:val="center"/>
        <w:outlineLvl w:val="9"/>
        <w:rPr>
          <w:rFonts w:hint="eastAsia" w:ascii="仿宋" w:hAnsi="仿宋" w:eastAsia="仿宋" w:cs="仿宋"/>
          <w:b/>
          <w:bCs/>
          <w:color w:val="auto"/>
          <w:sz w:val="24"/>
          <w:highlight w:val="none"/>
          <w:u w:val="single"/>
        </w:rPr>
      </w:pPr>
      <w:bookmarkStart w:id="183" w:name="_Toc29511"/>
      <w:r>
        <w:rPr>
          <w:rFonts w:hint="eastAsia" w:ascii="仿宋" w:hAnsi="仿宋" w:eastAsia="仿宋" w:cs="仿宋"/>
          <w:b/>
          <w:bCs/>
          <w:color w:val="auto"/>
          <w:sz w:val="24"/>
          <w:highlight w:val="none"/>
          <w:lang w:val="en-US" w:eastAsia="zh-CN"/>
        </w:rPr>
        <w:t xml:space="preserve">4.1 </w:t>
      </w:r>
      <w:r>
        <w:rPr>
          <w:rFonts w:hint="eastAsia" w:ascii="仿宋" w:hAnsi="仿宋" w:eastAsia="仿宋" w:cs="仿宋"/>
          <w:b/>
          <w:bCs/>
          <w:color w:val="auto"/>
          <w:sz w:val="24"/>
          <w:highlight w:val="none"/>
        </w:rPr>
        <w:t>法定代表人授权委托书</w:t>
      </w:r>
      <w:bookmarkEnd w:id="172"/>
      <w:bookmarkEnd w:id="173"/>
      <w:bookmarkEnd w:id="174"/>
      <w:bookmarkEnd w:id="175"/>
      <w:bookmarkEnd w:id="176"/>
      <w:bookmarkEnd w:id="177"/>
      <w:bookmarkEnd w:id="178"/>
      <w:bookmarkEnd w:id="179"/>
      <w:bookmarkEnd w:id="180"/>
      <w:bookmarkEnd w:id="181"/>
      <w:bookmarkEnd w:id="182"/>
      <w:bookmarkEnd w:id="183"/>
    </w:p>
    <w:p>
      <w:pPr>
        <w:pStyle w:val="11"/>
        <w:spacing w:line="240" w:lineRule="atLeast"/>
        <w:ind w:left="1080" w:leftChars="257" w:hanging="540"/>
        <w:rPr>
          <w:rFonts w:hint="eastAsia" w:ascii="仿宋" w:hAnsi="仿宋" w:eastAsia="仿宋" w:cs="仿宋"/>
          <w:color w:val="auto"/>
          <w:sz w:val="24"/>
          <w:highlight w:val="none"/>
        </w:rPr>
      </w:pPr>
    </w:p>
    <w:p>
      <w:pPr>
        <w:pStyle w:val="11"/>
        <w:tabs>
          <w:tab w:val="left" w:pos="5580"/>
        </w:tabs>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cr/>
      </w:r>
      <w:r>
        <w:rPr>
          <w:rFonts w:hint="eastAsia" w:ascii="仿宋" w:hAnsi="仿宋" w:eastAsia="仿宋" w:cs="仿宋"/>
          <w:color w:val="auto"/>
          <w:sz w:val="24"/>
          <w:highlight w:val="none"/>
        </w:rPr>
        <w:t xml:space="preserve">    本授权书声明：注册于</w:t>
      </w:r>
      <w:r>
        <w:rPr>
          <w:rFonts w:hint="eastAsia" w:ascii="仿宋" w:hAnsi="仿宋" w:eastAsia="仿宋" w:cs="仿宋"/>
          <w:color w:val="auto"/>
          <w:sz w:val="24"/>
          <w:highlight w:val="none"/>
          <w:u w:val="single"/>
        </w:rPr>
        <w:t>（国家或地区的名称）</w:t>
      </w:r>
      <w:r>
        <w:rPr>
          <w:rFonts w:hint="eastAsia" w:ascii="仿宋" w:hAnsi="仿宋" w:eastAsia="仿宋" w:cs="仿宋"/>
          <w:color w:val="auto"/>
          <w:sz w:val="24"/>
          <w:highlight w:val="none"/>
        </w:rPr>
        <w:t>的（</w:t>
      </w:r>
      <w:r>
        <w:rPr>
          <w:rFonts w:hint="eastAsia" w:ascii="仿宋" w:hAnsi="仿宋" w:eastAsia="仿宋" w:cs="仿宋"/>
          <w:i/>
          <w:color w:val="auto"/>
          <w:sz w:val="24"/>
          <w:highlight w:val="none"/>
          <w:u w:val="single"/>
          <w:lang w:eastAsia="zh-CN"/>
        </w:rPr>
        <w:t>投标人</w:t>
      </w:r>
      <w:r>
        <w:rPr>
          <w:rFonts w:hint="eastAsia" w:ascii="仿宋" w:hAnsi="仿宋" w:eastAsia="仿宋" w:cs="仿宋"/>
          <w:color w:val="auto"/>
          <w:sz w:val="24"/>
          <w:highlight w:val="none"/>
        </w:rPr>
        <w:t>）的在下面签字的（</w:t>
      </w:r>
      <w:r>
        <w:rPr>
          <w:rFonts w:hint="eastAsia" w:ascii="仿宋" w:hAnsi="仿宋" w:eastAsia="仿宋" w:cs="仿宋"/>
          <w:i/>
          <w:color w:val="auto"/>
          <w:sz w:val="24"/>
          <w:highlight w:val="none"/>
          <w:u w:val="single"/>
        </w:rPr>
        <w:t>法人代表姓名、职务</w:t>
      </w:r>
      <w:r>
        <w:rPr>
          <w:rFonts w:hint="eastAsia" w:ascii="仿宋" w:hAnsi="仿宋" w:eastAsia="仿宋" w:cs="仿宋"/>
          <w:color w:val="auto"/>
          <w:sz w:val="24"/>
          <w:highlight w:val="none"/>
        </w:rPr>
        <w:t>）代表我单位授权（</w:t>
      </w:r>
      <w:r>
        <w:rPr>
          <w:rFonts w:hint="eastAsia" w:ascii="仿宋" w:hAnsi="仿宋" w:eastAsia="仿宋" w:cs="仿宋"/>
          <w:i/>
          <w:color w:val="auto"/>
          <w:sz w:val="24"/>
          <w:highlight w:val="none"/>
          <w:u w:val="single"/>
        </w:rPr>
        <w:t>单位名称</w:t>
      </w:r>
      <w:r>
        <w:rPr>
          <w:rFonts w:hint="eastAsia" w:ascii="仿宋" w:hAnsi="仿宋" w:eastAsia="仿宋" w:cs="仿宋"/>
          <w:color w:val="auto"/>
          <w:sz w:val="24"/>
          <w:highlight w:val="none"/>
        </w:rPr>
        <w:t>）的在下面签字的（</w:t>
      </w:r>
      <w:r>
        <w:rPr>
          <w:rFonts w:hint="eastAsia" w:ascii="仿宋" w:hAnsi="仿宋" w:eastAsia="仿宋" w:cs="仿宋"/>
          <w:i/>
          <w:color w:val="auto"/>
          <w:sz w:val="24"/>
          <w:highlight w:val="none"/>
          <w:u w:val="single"/>
        </w:rPr>
        <w:t>被授权人的姓名、职务</w:t>
      </w:r>
      <w:r>
        <w:rPr>
          <w:rFonts w:hint="eastAsia" w:ascii="仿宋" w:hAnsi="仿宋" w:eastAsia="仿宋" w:cs="仿宋"/>
          <w:color w:val="auto"/>
          <w:sz w:val="24"/>
          <w:highlight w:val="none"/>
        </w:rPr>
        <w:t>）为我单位的合法代理人，就（</w:t>
      </w:r>
      <w:r>
        <w:rPr>
          <w:rFonts w:hint="eastAsia" w:ascii="仿宋" w:hAnsi="仿宋" w:eastAsia="仿宋" w:cs="仿宋"/>
          <w:i/>
          <w:color w:val="auto"/>
          <w:sz w:val="24"/>
          <w:highlight w:val="none"/>
          <w:u w:val="single"/>
        </w:rPr>
        <w:t>项目名称</w:t>
      </w:r>
      <w:r>
        <w:rPr>
          <w:rFonts w:hint="eastAsia" w:ascii="仿宋" w:hAnsi="仿宋" w:eastAsia="仿宋" w:cs="仿宋"/>
          <w:color w:val="auto"/>
          <w:sz w:val="24"/>
          <w:highlight w:val="none"/>
        </w:rPr>
        <w:t>）的（</w:t>
      </w:r>
      <w:r>
        <w:rPr>
          <w:rFonts w:hint="eastAsia" w:ascii="仿宋" w:hAnsi="仿宋" w:eastAsia="仿宋" w:cs="仿宋"/>
          <w:i/>
          <w:color w:val="auto"/>
          <w:sz w:val="24"/>
          <w:highlight w:val="none"/>
          <w:u w:val="single"/>
        </w:rPr>
        <w:t>合同名称</w:t>
      </w:r>
      <w:r>
        <w:rPr>
          <w:rFonts w:hint="eastAsia" w:ascii="仿宋" w:hAnsi="仿宋" w:eastAsia="仿宋" w:cs="仿宋"/>
          <w:color w:val="auto"/>
          <w:sz w:val="24"/>
          <w:highlight w:val="none"/>
        </w:rPr>
        <w:t>）投标，以我单位名义处理一切与之有关的事务。</w:t>
      </w:r>
      <w:r>
        <w:rPr>
          <w:rFonts w:hint="eastAsia" w:ascii="仿宋" w:hAnsi="仿宋" w:eastAsia="仿宋" w:cs="仿宋"/>
          <w:color w:val="auto"/>
          <w:sz w:val="24"/>
          <w:highlight w:val="none"/>
        </w:rPr>
        <w:cr/>
      </w:r>
      <w:r>
        <w:rPr>
          <w:rFonts w:hint="eastAsia" w:ascii="仿宋" w:hAnsi="仿宋" w:eastAsia="仿宋" w:cs="仿宋"/>
          <w:color w:val="auto"/>
          <w:sz w:val="24"/>
          <w:highlight w:val="none"/>
        </w:rPr>
        <w:t>　　</w:t>
      </w:r>
    </w:p>
    <w:p>
      <w:pPr>
        <w:pStyle w:val="11"/>
        <w:tabs>
          <w:tab w:val="left" w:pos="5580"/>
        </w:tabs>
        <w:spacing w:line="240" w:lineRule="atLeast"/>
        <w:ind w:left="1080" w:leftChars="257" w:hanging="54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本授权书于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日签字生效,特此声明。</w:t>
      </w:r>
    </w:p>
    <w:p>
      <w:pPr>
        <w:pStyle w:val="11"/>
        <w:tabs>
          <w:tab w:val="left" w:pos="5580"/>
        </w:tabs>
        <w:spacing w:line="240" w:lineRule="atLeast"/>
        <w:ind w:left="1080" w:leftChars="257" w:hanging="54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184785</wp:posOffset>
                </wp:positionV>
                <wp:extent cx="2745740" cy="1230630"/>
                <wp:effectExtent l="7620" t="7620" r="8890" b="19050"/>
                <wp:wrapNone/>
                <wp:docPr id="4" name="圆角矩形 4"/>
                <wp:cNvGraphicFramePr/>
                <a:graphic xmlns:a="http://schemas.openxmlformats.org/drawingml/2006/main">
                  <a:graphicData uri="http://schemas.microsoft.com/office/word/2010/wordprocessingShape">
                    <wps:wsp>
                      <wps:cNvSpPr/>
                      <wps:spPr>
                        <a:xfrm>
                          <a:off x="0" y="0"/>
                          <a:ext cx="2745740" cy="123063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int="eastAsia" w:hAnsi="宋体"/>
                              </w:rPr>
                            </w:pPr>
                          </w:p>
                          <w:p>
                            <w:pPr>
                              <w:jc w:val="center"/>
                              <w:rPr>
                                <w:rFonts w:hint="eastAsia" w:hAnsi="宋体"/>
                              </w:rPr>
                            </w:pPr>
                          </w:p>
                          <w:p>
                            <w:pPr>
                              <w:jc w:val="center"/>
                              <w:rPr>
                                <w:rFonts w:hint="eastAsia" w:hAnsi="宋体"/>
                              </w:rPr>
                            </w:pPr>
                          </w:p>
                          <w:p>
                            <w:pPr>
                              <w:jc w:val="center"/>
                              <w:rPr>
                                <w:rFonts w:hint="eastAsia" w:eastAsia="宋体"/>
                                <w:szCs w:val="21"/>
                                <w:lang w:val="en-US" w:eastAsia="zh-CN"/>
                              </w:rPr>
                            </w:pPr>
                            <w:r>
                              <w:rPr>
                                <w:rFonts w:hint="eastAsia" w:hAnsi="宋体"/>
                                <w:szCs w:val="21"/>
                              </w:rPr>
                              <w:t>法定代表人身份证复印件</w:t>
                            </w:r>
                          </w:p>
                          <w:p/>
                        </w:txbxContent>
                      </wps:txbx>
                      <wps:bodyPr upright="1"/>
                    </wps:wsp>
                  </a:graphicData>
                </a:graphic>
              </wp:anchor>
            </w:drawing>
          </mc:Choice>
          <mc:Fallback>
            <w:pict>
              <v:roundrect id="_x0000_s1026" o:spid="_x0000_s1026" o:spt="2" style="position:absolute;left:0pt;margin-left:-4.9pt;margin-top:14.55pt;height:96.9pt;width:216.2pt;z-index:251659264;mso-width-relative:page;mso-height-relative:page;" fillcolor="#FFFFFF" filled="t" stroked="t" coordsize="21600,21600" arcsize="0.166666666666667" o:gfxdata="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2N8ZQ2gAAAAkBAAAPAAAAAAAAAAEAIAAA&#10;ACIAAABkcnMvZG93bnJldi54bWxQSwECFAAUAAAACACHTuJA49ttOgoCAAAKBAAADgAAAAAAAAAB&#10;ACAAAAApAQAAZHJzL2Uyb0RvYy54bWxQSwUGAAAAAAYABgBZAQAApQUAAAAA&#10;">
                <v:fill on="t" focussize="0,0"/>
                <v:stroke weight="1.25pt" color="#808080" joinstyle="round"/>
                <v:imagedata o:title=""/>
                <o:lock v:ext="edit" aspectratio="f"/>
                <v:textbox>
                  <w:txbxContent>
                    <w:p>
                      <w:pPr>
                        <w:jc w:val="center"/>
                        <w:rPr>
                          <w:rFonts w:hint="eastAsia" w:hAnsi="宋体"/>
                        </w:rPr>
                      </w:pPr>
                    </w:p>
                    <w:p>
                      <w:pPr>
                        <w:jc w:val="center"/>
                        <w:rPr>
                          <w:rFonts w:hint="eastAsia" w:hAnsi="宋体"/>
                        </w:rPr>
                      </w:pPr>
                    </w:p>
                    <w:p>
                      <w:pPr>
                        <w:jc w:val="center"/>
                        <w:rPr>
                          <w:rFonts w:hint="eastAsia" w:hAnsi="宋体"/>
                        </w:rPr>
                      </w:pPr>
                    </w:p>
                    <w:p>
                      <w:pPr>
                        <w:jc w:val="center"/>
                        <w:rPr>
                          <w:rFonts w:hint="eastAsia" w:eastAsia="宋体"/>
                          <w:szCs w:val="21"/>
                          <w:lang w:val="en-US" w:eastAsia="zh-CN"/>
                        </w:rPr>
                      </w:pPr>
                      <w:r>
                        <w:rPr>
                          <w:rFonts w:hint="eastAsia" w:hAnsi="宋体"/>
                          <w:szCs w:val="21"/>
                        </w:rPr>
                        <w:t>法定代表人身份证复印件</w:t>
                      </w:r>
                    </w:p>
                    <w:p/>
                  </w:txbxContent>
                </v:textbox>
              </v:roundrect>
            </w:pict>
          </mc:Fallback>
        </mc:AlternateContent>
      </w:r>
    </w:p>
    <w:p>
      <w:pPr>
        <w:pStyle w:val="11"/>
        <w:tabs>
          <w:tab w:val="left" w:pos="5580"/>
        </w:tabs>
        <w:spacing w:line="240" w:lineRule="atLeast"/>
        <w:ind w:left="1080" w:leftChars="257" w:hanging="54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mc:AlternateContent>
          <mc:Choice Requires="wps">
            <w:drawing>
              <wp:anchor distT="0" distB="0" distL="114300" distR="114300" simplePos="0" relativeHeight="251658240" behindDoc="0" locked="0" layoutInCell="1" allowOverlap="1">
                <wp:simplePos x="0" y="0"/>
                <wp:positionH relativeFrom="column">
                  <wp:posOffset>2930525</wp:posOffset>
                </wp:positionH>
                <wp:positionV relativeFrom="paragraph">
                  <wp:posOffset>24765</wp:posOffset>
                </wp:positionV>
                <wp:extent cx="2702560" cy="1219200"/>
                <wp:effectExtent l="7620" t="7620" r="13970" b="11430"/>
                <wp:wrapNone/>
                <wp:docPr id="3" name="圆角矩形 3"/>
                <wp:cNvGraphicFramePr/>
                <a:graphic xmlns:a="http://schemas.openxmlformats.org/drawingml/2006/main">
                  <a:graphicData uri="http://schemas.microsoft.com/office/word/2010/wordprocessingShape">
                    <wps:wsp>
                      <wps:cNvSpPr/>
                      <wps:spPr>
                        <a:xfrm>
                          <a:off x="0" y="0"/>
                          <a:ext cx="2702560" cy="121920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int="eastAsia" w:hAnsi="宋体"/>
                              </w:rPr>
                            </w:pPr>
                            <w:r>
                              <w:rPr>
                                <w:rFonts w:hint="eastAsia" w:hAnsi="宋体"/>
                              </w:rPr>
                              <w:t xml:space="preserve">  </w:t>
                            </w:r>
                          </w:p>
                          <w:p>
                            <w:pPr>
                              <w:jc w:val="center"/>
                              <w:rPr>
                                <w:rFonts w:hint="eastAsia" w:hAnsi="宋体"/>
                              </w:rPr>
                            </w:pPr>
                          </w:p>
                          <w:p>
                            <w:pPr>
                              <w:jc w:val="center"/>
                              <w:rPr>
                                <w:rFonts w:hint="eastAsia" w:hAnsi="宋体"/>
                              </w:rPr>
                            </w:pPr>
                          </w:p>
                          <w:p>
                            <w:pPr>
                              <w:jc w:val="center"/>
                              <w:rPr>
                                <w:rFonts w:hint="default" w:eastAsia="宋体"/>
                                <w:szCs w:val="21"/>
                                <w:lang w:val="en-US" w:eastAsia="zh-CN"/>
                              </w:rPr>
                            </w:pPr>
                            <w:r>
                              <w:rPr>
                                <w:rFonts w:hint="eastAsia" w:hAnsi="宋体"/>
                                <w:szCs w:val="21"/>
                              </w:rPr>
                              <w:t>法定代表人身份证复印件</w:t>
                            </w:r>
                          </w:p>
                          <w:p/>
                        </w:txbxContent>
                      </wps:txbx>
                      <wps:bodyPr upright="1"/>
                    </wps:wsp>
                  </a:graphicData>
                </a:graphic>
              </wp:anchor>
            </w:drawing>
          </mc:Choice>
          <mc:Fallback>
            <w:pict>
              <v:roundrect id="_x0000_s1026" o:spid="_x0000_s1026" o:spt="2" style="position:absolute;left:0pt;margin-left:230.75pt;margin-top:1.95pt;height:96pt;width:212.8pt;z-index:251658240;mso-width-relative:page;mso-height-relative:page;" fillcolor="#FFFFFF" filled="t" stroked="t" coordsize="21600,21600" arcsize="0.166666666666667" o:gfxdata="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Z07TbAAAACQEAAA8AAAAAAAAAAQAgAAAA&#10;IgAAAGRycy9kb3ducmV2LnhtbFBLAQIUABQAAAAIAIdO4kBZEjXTCAIAAAoEAAAOAAAAAAAAAAEA&#10;IAAAACoBAABkcnMvZTJvRG9jLnhtbFBLBQYAAAAABgAGAFkBAACkBQAAAAA=&#10;">
                <v:fill on="t" focussize="0,0"/>
                <v:stroke weight="1.25pt" color="#808080" joinstyle="round"/>
                <v:imagedata o:title=""/>
                <o:lock v:ext="edit" aspectratio="f"/>
                <v:textbox>
                  <w:txbxContent>
                    <w:p>
                      <w:pPr>
                        <w:jc w:val="center"/>
                        <w:rPr>
                          <w:rFonts w:hint="eastAsia" w:hAnsi="宋体"/>
                        </w:rPr>
                      </w:pPr>
                      <w:r>
                        <w:rPr>
                          <w:rFonts w:hint="eastAsia" w:hAnsi="宋体"/>
                        </w:rPr>
                        <w:t xml:space="preserve">  </w:t>
                      </w:r>
                    </w:p>
                    <w:p>
                      <w:pPr>
                        <w:jc w:val="center"/>
                        <w:rPr>
                          <w:rFonts w:hint="eastAsia" w:hAnsi="宋体"/>
                        </w:rPr>
                      </w:pPr>
                    </w:p>
                    <w:p>
                      <w:pPr>
                        <w:jc w:val="center"/>
                        <w:rPr>
                          <w:rFonts w:hint="eastAsia" w:hAnsi="宋体"/>
                        </w:rPr>
                      </w:pPr>
                    </w:p>
                    <w:p>
                      <w:pPr>
                        <w:jc w:val="center"/>
                        <w:rPr>
                          <w:rFonts w:hint="default" w:eastAsia="宋体"/>
                          <w:szCs w:val="21"/>
                          <w:lang w:val="en-US" w:eastAsia="zh-CN"/>
                        </w:rPr>
                      </w:pPr>
                      <w:r>
                        <w:rPr>
                          <w:rFonts w:hint="eastAsia" w:hAnsi="宋体"/>
                          <w:szCs w:val="21"/>
                        </w:rPr>
                        <w:t>法定代表人身份证复印件</w:t>
                      </w:r>
                    </w:p>
                    <w:p/>
                  </w:txbxContent>
                </v:textbox>
              </v:roundrect>
            </w:pict>
          </mc:Fallback>
        </mc:AlternateContent>
      </w:r>
    </w:p>
    <w:p>
      <w:pPr>
        <w:pStyle w:val="11"/>
        <w:tabs>
          <w:tab w:val="left" w:pos="5580"/>
        </w:tabs>
        <w:spacing w:line="240" w:lineRule="atLeast"/>
        <w:ind w:left="1080" w:leftChars="257" w:hanging="540"/>
        <w:rPr>
          <w:rFonts w:hint="eastAsia" w:ascii="仿宋" w:hAnsi="仿宋" w:eastAsia="仿宋" w:cs="仿宋"/>
          <w:color w:val="auto"/>
          <w:sz w:val="24"/>
          <w:highlight w:val="none"/>
          <w:lang w:val="en-US" w:eastAsia="zh-CN"/>
        </w:rPr>
      </w:pPr>
    </w:p>
    <w:p>
      <w:pPr>
        <w:pStyle w:val="11"/>
        <w:tabs>
          <w:tab w:val="left" w:pos="5580"/>
        </w:tabs>
        <w:spacing w:line="240" w:lineRule="atLeast"/>
        <w:ind w:left="1080" w:leftChars="257" w:hanging="540"/>
        <w:rPr>
          <w:rFonts w:hint="eastAsia" w:ascii="仿宋" w:hAnsi="仿宋" w:eastAsia="仿宋" w:cs="仿宋"/>
          <w:color w:val="auto"/>
          <w:sz w:val="24"/>
          <w:highlight w:val="none"/>
          <w:lang w:val="en-US" w:eastAsia="zh-CN"/>
        </w:rPr>
      </w:pPr>
    </w:p>
    <w:p>
      <w:pPr>
        <w:pStyle w:val="11"/>
        <w:tabs>
          <w:tab w:val="left" w:pos="5580"/>
        </w:tabs>
        <w:spacing w:line="240" w:lineRule="atLeast"/>
        <w:ind w:left="1080" w:leftChars="257" w:hanging="540"/>
        <w:rPr>
          <w:rFonts w:hint="eastAsia" w:ascii="仿宋" w:hAnsi="仿宋" w:eastAsia="仿宋" w:cs="仿宋"/>
          <w:color w:val="auto"/>
          <w:sz w:val="24"/>
          <w:highlight w:val="none"/>
          <w:lang w:val="en-US" w:eastAsia="zh-CN"/>
        </w:rPr>
      </w:pPr>
    </w:p>
    <w:p>
      <w:pPr>
        <w:pStyle w:val="11"/>
        <w:tabs>
          <w:tab w:val="left" w:pos="5580"/>
        </w:tabs>
        <w:spacing w:line="240" w:lineRule="atLeast"/>
        <w:ind w:left="1080" w:leftChars="257" w:hanging="540"/>
        <w:rPr>
          <w:rFonts w:hint="eastAsia" w:ascii="仿宋" w:hAnsi="仿宋" w:eastAsia="仿宋" w:cs="仿宋"/>
          <w:color w:val="auto"/>
          <w:sz w:val="24"/>
          <w:highlight w:val="none"/>
          <w:lang w:val="en-US" w:eastAsia="zh-CN"/>
        </w:rPr>
      </w:pPr>
    </w:p>
    <w:p>
      <w:pPr>
        <w:pStyle w:val="11"/>
        <w:tabs>
          <w:tab w:val="left" w:pos="5580"/>
        </w:tabs>
        <w:spacing w:line="240" w:lineRule="atLeast"/>
        <w:rPr>
          <w:rFonts w:hint="eastAsia" w:ascii="仿宋" w:hAnsi="仿宋" w:eastAsia="仿宋" w:cs="仿宋"/>
          <w:color w:val="auto"/>
          <w:sz w:val="24"/>
          <w:highlight w:val="none"/>
          <w:lang w:val="en-US" w:eastAsia="zh-CN"/>
        </w:rPr>
      </w:pPr>
    </w:p>
    <w:p>
      <w:pPr>
        <w:pStyle w:val="11"/>
        <w:tabs>
          <w:tab w:val="left" w:pos="5580"/>
        </w:tabs>
        <w:spacing w:line="240" w:lineRule="atLeast"/>
        <w:ind w:left="1080" w:leftChars="257" w:hanging="54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mc:AlternateContent>
          <mc:Choice Requires="wps">
            <w:drawing>
              <wp:anchor distT="0" distB="0" distL="114300" distR="114300" simplePos="0" relativeHeight="251661312" behindDoc="0" locked="0" layoutInCell="1" allowOverlap="1">
                <wp:simplePos x="0" y="0"/>
                <wp:positionH relativeFrom="column">
                  <wp:posOffset>102870</wp:posOffset>
                </wp:positionH>
                <wp:positionV relativeFrom="paragraph">
                  <wp:posOffset>167640</wp:posOffset>
                </wp:positionV>
                <wp:extent cx="2789555" cy="1270000"/>
                <wp:effectExtent l="7620" t="7620" r="22225" b="17780"/>
                <wp:wrapNone/>
                <wp:docPr id="2" name="圆角矩形 2"/>
                <wp:cNvGraphicFramePr/>
                <a:graphic xmlns:a="http://schemas.openxmlformats.org/drawingml/2006/main">
                  <a:graphicData uri="http://schemas.microsoft.com/office/word/2010/wordprocessingShape">
                    <wps:wsp>
                      <wps:cNvSpPr/>
                      <wps:spPr>
                        <a:xfrm>
                          <a:off x="0" y="0"/>
                          <a:ext cx="2789555" cy="127000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rPr>
                                <w:rFonts w:hint="eastAsia" w:hAnsi="宋体"/>
                              </w:rPr>
                            </w:pPr>
                          </w:p>
                          <w:p>
                            <w:pPr>
                              <w:rPr>
                                <w:rFonts w:hint="eastAsia" w:hAnsi="宋体"/>
                              </w:rPr>
                            </w:pPr>
                          </w:p>
                          <w:p>
                            <w:pPr>
                              <w:rPr>
                                <w:rFonts w:hint="eastAsia" w:hAnsi="宋体"/>
                              </w:rPr>
                            </w:pPr>
                          </w:p>
                          <w:p>
                            <w:pPr>
                              <w:jc w:val="center"/>
                              <w:rPr>
                                <w:rFonts w:hint="default" w:eastAsia="宋体"/>
                                <w:lang w:val="en-US" w:eastAsia="zh-CN"/>
                              </w:rPr>
                            </w:pPr>
                            <w:r>
                              <w:rPr>
                                <w:rFonts w:hint="eastAsia" w:hAnsi="宋体"/>
                              </w:rPr>
                              <w:t>授权委托人身份证复印件</w:t>
                            </w:r>
                          </w:p>
                          <w:p/>
                        </w:txbxContent>
                      </wps:txbx>
                      <wps:bodyPr upright="1"/>
                    </wps:wsp>
                  </a:graphicData>
                </a:graphic>
              </wp:anchor>
            </w:drawing>
          </mc:Choice>
          <mc:Fallback>
            <w:pict>
              <v:roundrect id="_x0000_s1026" o:spid="_x0000_s1026" o:spt="2" style="position:absolute;left:0pt;margin-left:8.1pt;margin-top:13.2pt;height:100pt;width:219.65pt;z-index:251661312;mso-width-relative:page;mso-height-relative:page;" fillcolor="#FFFFFF" filled="t" stroked="t" coordsize="21600,21600" arcsize="0.166666666666667" o:gfxdata="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muC7dgAAAAJAQAADwAAAAAAAAABACAAAAAiAAAA&#10;ZHJzL2Rvd25yZXYueG1sUEsBAhQAFAAAAAgAh07iQJ6c/d4HAgAACgQAAA4AAAAAAAAAAQAgAAAA&#10;JwEAAGRycy9lMm9Eb2MueG1sUEsFBgAAAAAGAAYAWQEAAKAFAAAAAA==&#10;">
                <v:fill on="t" focussize="0,0"/>
                <v:stroke weight="1.25pt" color="#808080" joinstyle="round"/>
                <v:imagedata o:title=""/>
                <o:lock v:ext="edit" aspectratio="f"/>
                <v:textbox>
                  <w:txbxContent>
                    <w:p>
                      <w:pPr>
                        <w:rPr>
                          <w:rFonts w:hint="eastAsia" w:hAnsi="宋体"/>
                        </w:rPr>
                      </w:pPr>
                    </w:p>
                    <w:p>
                      <w:pPr>
                        <w:rPr>
                          <w:rFonts w:hint="eastAsia" w:hAnsi="宋体"/>
                        </w:rPr>
                      </w:pPr>
                    </w:p>
                    <w:p>
                      <w:pPr>
                        <w:rPr>
                          <w:rFonts w:hint="eastAsia" w:hAnsi="宋体"/>
                        </w:rPr>
                      </w:pPr>
                    </w:p>
                    <w:p>
                      <w:pPr>
                        <w:jc w:val="center"/>
                        <w:rPr>
                          <w:rFonts w:hint="default" w:eastAsia="宋体"/>
                          <w:lang w:val="en-US" w:eastAsia="zh-CN"/>
                        </w:rPr>
                      </w:pPr>
                      <w:r>
                        <w:rPr>
                          <w:rFonts w:hint="eastAsia" w:hAnsi="宋体"/>
                        </w:rPr>
                        <w:t>授权委托人身份证复印件</w:t>
                      </w:r>
                    </w:p>
                    <w:p/>
                  </w:txbxContent>
                </v:textbox>
              </v:roundrect>
            </w:pict>
          </mc:Fallback>
        </mc:AlternateContent>
      </w:r>
      <w:r>
        <w:rPr>
          <w:rFonts w:hint="eastAsia" w:ascii="仿宋" w:hAnsi="仿宋" w:eastAsia="仿宋" w:cs="仿宋"/>
          <w:color w:val="auto"/>
          <w:sz w:val="24"/>
          <w:highlight w:val="none"/>
          <w:lang w:val="en-US" w:eastAsia="zh-CN"/>
        </w:rPr>
        <mc:AlternateContent>
          <mc:Choice Requires="wps">
            <w:drawing>
              <wp:anchor distT="0" distB="0" distL="114300" distR="114300" simplePos="0" relativeHeight="251660288" behindDoc="1" locked="0" layoutInCell="1" allowOverlap="1">
                <wp:simplePos x="0" y="0"/>
                <wp:positionH relativeFrom="column">
                  <wp:posOffset>-93345</wp:posOffset>
                </wp:positionH>
                <wp:positionV relativeFrom="paragraph">
                  <wp:posOffset>196850</wp:posOffset>
                </wp:positionV>
                <wp:extent cx="2819400" cy="1242060"/>
                <wp:effectExtent l="4445" t="4445" r="14605" b="10795"/>
                <wp:wrapThrough wrapText="bothSides">
                  <wp:wrapPolygon>
                    <wp:start x="550" y="-77"/>
                    <wp:lineTo x="-34" y="1248"/>
                    <wp:lineTo x="-34" y="19800"/>
                    <wp:lineTo x="258" y="21125"/>
                    <wp:lineTo x="550" y="21456"/>
                    <wp:lineTo x="20836" y="21456"/>
                    <wp:lineTo x="21566" y="19800"/>
                    <wp:lineTo x="21566" y="1248"/>
                    <wp:lineTo x="20982" y="-77"/>
                    <wp:lineTo x="550" y="-77"/>
                  </wp:wrapPolygon>
                </wp:wrapThrough>
                <wp:docPr id="5" name="流程图: 可选过程 5"/>
                <wp:cNvGraphicFramePr/>
                <a:graphic xmlns:a="http://schemas.openxmlformats.org/drawingml/2006/main">
                  <a:graphicData uri="http://schemas.microsoft.com/office/word/2010/wordprocessingShape">
                    <wps:wsp>
                      <wps:cNvSpPr/>
                      <wps:spPr>
                        <a:xfrm>
                          <a:off x="0" y="0"/>
                          <a:ext cx="2819400" cy="124206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rPr>
                            </w:pPr>
                          </w:p>
                          <w:p>
                            <w:pPr>
                              <w:jc w:val="center"/>
                              <w:rPr>
                                <w:rFonts w:hint="eastAsia" w:hAnsi="宋体"/>
                              </w:rPr>
                            </w:pPr>
                          </w:p>
                          <w:p>
                            <w:pPr>
                              <w:jc w:val="center"/>
                              <w:rPr>
                                <w:rFonts w:hint="eastAsia" w:hAnsi="宋体"/>
                              </w:rPr>
                            </w:pPr>
                          </w:p>
                          <w:p>
                            <w:pPr>
                              <w:jc w:val="center"/>
                              <w:rPr>
                                <w:rFonts w:hint="eastAsia" w:eastAsia="宋体"/>
                                <w:lang w:val="en-US" w:eastAsia="zh-CN"/>
                              </w:rPr>
                            </w:pPr>
                            <w:r>
                              <w:rPr>
                                <w:rFonts w:hint="eastAsia" w:hAnsi="宋体"/>
                              </w:rPr>
                              <w:t>授权委托人身份证复印件</w:t>
                            </w:r>
                          </w:p>
                        </w:txbxContent>
                      </wps:txbx>
                      <wps:bodyPr upright="1"/>
                    </wps:wsp>
                  </a:graphicData>
                </a:graphic>
              </wp:anchor>
            </w:drawing>
          </mc:Choice>
          <mc:Fallback>
            <w:pict>
              <v:shape id="_x0000_s1026" o:spid="_x0000_s1026" o:spt="176" type="#_x0000_t176" style="position:absolute;left:0pt;margin-left:-7.35pt;margin-top:15.5pt;height:97.8pt;width:222pt;mso-wrap-distance-left:9pt;mso-wrap-distance-right:9pt;z-index:-251656192;mso-width-relative:page;mso-height-relative:page;" fillcolor="#FFFFFF" filled="t" stroked="t" coordsize="21600,21600" wrapcoords="550 -77 -34 1248 -34 19800 258 21125 550 21456 20836 21456 21566 19800 21566 1248 20982 -77 550 -77" o:gfxdata="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aNrtnZAAAACgEAAA8AAAAAAAAA&#10;AQAgAAAAIgAAAGRycy9kb3ducmV2LnhtbFBLAQIUABQAAAAIAIdO4kA1mgJTEAIAAAIEAAAOAAAA&#10;AAAAAAEAIAAAACgBAABkcnMvZTJvRG9jLnhtbFBLBQYAAAAABgAGAFkBAACqBQAAAAA=&#10;">
                <v:fill on="t" focussize="0,0"/>
                <v:stroke color="#000000" joinstyle="miter"/>
                <v:imagedata o:title=""/>
                <o:lock v:ext="edit" aspectratio="f"/>
                <v:textbox>
                  <w:txbxContent>
                    <w:p>
                      <w:pPr>
                        <w:jc w:val="center"/>
                        <w:rPr>
                          <w:rFonts w:hint="eastAsia" w:hAnsi="宋体"/>
                        </w:rPr>
                      </w:pPr>
                    </w:p>
                    <w:p>
                      <w:pPr>
                        <w:jc w:val="center"/>
                        <w:rPr>
                          <w:rFonts w:hint="eastAsia" w:hAnsi="宋体"/>
                        </w:rPr>
                      </w:pPr>
                    </w:p>
                    <w:p>
                      <w:pPr>
                        <w:jc w:val="center"/>
                        <w:rPr>
                          <w:rFonts w:hint="eastAsia" w:hAnsi="宋体"/>
                        </w:rPr>
                      </w:pPr>
                    </w:p>
                    <w:p>
                      <w:pPr>
                        <w:jc w:val="center"/>
                        <w:rPr>
                          <w:rFonts w:hint="eastAsia" w:eastAsia="宋体"/>
                          <w:lang w:val="en-US" w:eastAsia="zh-CN"/>
                        </w:rPr>
                      </w:pPr>
                      <w:r>
                        <w:rPr>
                          <w:rFonts w:hint="eastAsia" w:hAnsi="宋体"/>
                        </w:rPr>
                        <w:t>授权委托人身份证复印件</w:t>
                      </w:r>
                    </w:p>
                  </w:txbxContent>
                </v:textbox>
                <w10:wrap type="through"/>
              </v:shape>
            </w:pict>
          </mc:Fallback>
        </mc:AlternateContent>
      </w:r>
    </w:p>
    <w:p>
      <w:pPr>
        <w:pStyle w:val="11"/>
        <w:tabs>
          <w:tab w:val="left" w:pos="5580"/>
        </w:tabs>
        <w:spacing w:line="240" w:lineRule="atLeast"/>
        <w:ind w:left="1080" w:leftChars="257" w:hanging="540"/>
        <w:rPr>
          <w:rFonts w:hint="eastAsia" w:ascii="仿宋" w:hAnsi="仿宋" w:eastAsia="仿宋" w:cs="仿宋"/>
          <w:color w:val="auto"/>
          <w:sz w:val="24"/>
          <w:highlight w:val="none"/>
          <w:lang w:val="en-US" w:eastAsia="zh-CN"/>
        </w:rPr>
      </w:pPr>
    </w:p>
    <w:p>
      <w:pPr>
        <w:pStyle w:val="11"/>
        <w:tabs>
          <w:tab w:val="left" w:pos="5580"/>
        </w:tabs>
        <w:spacing w:line="240" w:lineRule="atLeast"/>
        <w:rPr>
          <w:rFonts w:hint="eastAsia" w:ascii="仿宋" w:hAnsi="仿宋" w:eastAsia="仿宋" w:cs="仿宋"/>
          <w:color w:val="auto"/>
          <w:sz w:val="24"/>
          <w:highlight w:val="none"/>
          <w:lang w:val="en-US" w:eastAsia="zh-CN"/>
        </w:rPr>
      </w:pPr>
    </w:p>
    <w:p>
      <w:pPr>
        <w:pStyle w:val="11"/>
        <w:tabs>
          <w:tab w:val="left" w:pos="5580"/>
        </w:tabs>
        <w:spacing w:line="240" w:lineRule="atLeast"/>
        <w:rPr>
          <w:rFonts w:hint="eastAsia" w:ascii="仿宋" w:hAnsi="仿宋" w:eastAsia="仿宋" w:cs="仿宋"/>
          <w:color w:val="auto"/>
          <w:sz w:val="24"/>
          <w:highlight w:val="none"/>
          <w:lang w:val="en-US" w:eastAsia="zh-CN"/>
        </w:rPr>
      </w:pPr>
    </w:p>
    <w:p>
      <w:pPr>
        <w:pStyle w:val="11"/>
        <w:tabs>
          <w:tab w:val="left" w:pos="5580"/>
        </w:tabs>
        <w:spacing w:line="240" w:lineRule="atLeast"/>
        <w:ind w:left="1080" w:leftChars="257" w:hanging="540"/>
        <w:rPr>
          <w:rFonts w:hint="eastAsia" w:ascii="仿宋" w:hAnsi="仿宋" w:eastAsia="仿宋" w:cs="仿宋"/>
          <w:color w:val="auto"/>
          <w:sz w:val="24"/>
          <w:highlight w:val="none"/>
          <w:lang w:val="en-US" w:eastAsia="zh-CN"/>
        </w:rPr>
      </w:pPr>
    </w:p>
    <w:p>
      <w:pPr>
        <w:pStyle w:val="11"/>
        <w:tabs>
          <w:tab w:val="left" w:pos="5580"/>
        </w:tabs>
        <w:spacing w:line="240" w:lineRule="atLeast"/>
        <w:ind w:left="1080" w:leftChars="257" w:hanging="540"/>
        <w:rPr>
          <w:rFonts w:hint="eastAsia" w:ascii="仿宋" w:hAnsi="仿宋" w:eastAsia="仿宋" w:cs="仿宋"/>
          <w:color w:val="auto"/>
          <w:sz w:val="24"/>
          <w:highlight w:val="none"/>
          <w:lang w:val="en-US" w:eastAsia="zh-CN"/>
        </w:rPr>
      </w:pPr>
    </w:p>
    <w:p>
      <w:pPr>
        <w:pStyle w:val="11"/>
        <w:tabs>
          <w:tab w:val="left" w:pos="5580"/>
        </w:tabs>
        <w:spacing w:line="240" w:lineRule="atLeast"/>
        <w:rPr>
          <w:rFonts w:hint="eastAsia" w:ascii="仿宋" w:hAnsi="仿宋" w:eastAsia="仿宋" w:cs="仿宋"/>
          <w:color w:val="auto"/>
          <w:sz w:val="24"/>
          <w:highlight w:val="none"/>
          <w:lang w:val="en-US" w:eastAsia="zh-CN"/>
        </w:rPr>
      </w:pPr>
    </w:p>
    <w:p>
      <w:pPr>
        <w:pStyle w:val="11"/>
        <w:tabs>
          <w:tab w:val="left" w:pos="5580"/>
        </w:tabs>
        <w:spacing w:line="240" w:lineRule="atLeast"/>
        <w:rPr>
          <w:rFonts w:hint="eastAsia" w:ascii="仿宋" w:hAnsi="仿宋" w:eastAsia="仿宋" w:cs="仿宋"/>
          <w:color w:val="auto"/>
          <w:sz w:val="24"/>
          <w:highlight w:val="none"/>
        </w:rPr>
      </w:pPr>
    </w:p>
    <w:p>
      <w:pPr>
        <w:pStyle w:val="11"/>
        <w:tabs>
          <w:tab w:val="left" w:pos="5580"/>
        </w:tabs>
        <w:spacing w:line="240" w:lineRule="atLeast"/>
        <w:ind w:left="-540" w:leftChars="-257" w:firstLine="900" w:firstLineChars="375"/>
        <w:rPr>
          <w:rFonts w:hint="eastAsia" w:ascii="仿宋" w:hAnsi="仿宋" w:eastAsia="仿宋" w:cs="仿宋"/>
          <w:color w:val="auto"/>
          <w:sz w:val="24"/>
          <w:highlight w:val="none"/>
        </w:rPr>
      </w:pPr>
    </w:p>
    <w:p>
      <w:pPr>
        <w:pStyle w:val="11"/>
        <w:tabs>
          <w:tab w:val="left" w:pos="5580"/>
        </w:tabs>
        <w:spacing w:line="240" w:lineRule="atLeas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color="FFFFFF"/>
          <w:lang w:eastAsia="zh-CN"/>
        </w:rPr>
        <w:t>投标人</w:t>
      </w:r>
      <w:r>
        <w:rPr>
          <w:rFonts w:hint="eastAsia" w:ascii="仿宋" w:hAnsi="仿宋" w:eastAsia="仿宋" w:cs="仿宋"/>
          <w:color w:val="auto"/>
          <w:sz w:val="24"/>
          <w:highlight w:val="none"/>
          <w:u w:val="none"/>
        </w:rPr>
        <w:t>（盖单位章）;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Style w:val="11"/>
        <w:tabs>
          <w:tab w:val="left" w:pos="5580"/>
        </w:tabs>
        <w:spacing w:line="24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color="FFFFFF"/>
        </w:rPr>
        <w:t>法定代表人（签字或签章）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pStyle w:val="11"/>
        <w:tabs>
          <w:tab w:val="left" w:pos="5580"/>
        </w:tabs>
        <w:spacing w:line="240" w:lineRule="atLeas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color="EEECE1"/>
        </w:rPr>
        <w:t>身份证号</w:t>
      </w:r>
      <w:r>
        <w:rPr>
          <w:rFonts w:hint="eastAsia" w:ascii="仿宋" w:hAnsi="仿宋" w:eastAsia="仿宋" w:cs="仿宋"/>
          <w:color w:val="auto"/>
          <w:sz w:val="24"/>
          <w:highlight w:val="none"/>
          <w:u w:val="none" w:color="auto"/>
        </w:rPr>
        <w:t>码：</w:t>
      </w:r>
      <w:r>
        <w:rPr>
          <w:rFonts w:hint="eastAsia" w:ascii="仿宋" w:hAnsi="仿宋" w:eastAsia="仿宋" w:cs="仿宋"/>
          <w:color w:val="auto"/>
          <w:sz w:val="24"/>
          <w:highlight w:val="none"/>
          <w:u w:val="single"/>
        </w:rPr>
        <w:t xml:space="preserve">__________________________________ </w:t>
      </w:r>
    </w:p>
    <w:p>
      <w:pPr>
        <w:pStyle w:val="11"/>
        <w:tabs>
          <w:tab w:val="left" w:pos="5580"/>
        </w:tabs>
        <w:spacing w:line="240" w:lineRule="atLeas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none"/>
        </w:rPr>
        <w:t>委托代理人：</w:t>
      </w:r>
      <w:r>
        <w:rPr>
          <w:rFonts w:hint="eastAsia" w:ascii="仿宋" w:hAnsi="仿宋" w:eastAsia="仿宋" w:cs="仿宋"/>
          <w:color w:val="auto"/>
          <w:sz w:val="24"/>
          <w:highlight w:val="none"/>
          <w:u w:val="single"/>
        </w:rPr>
        <w:t xml:space="preserve">                                   </w:t>
      </w:r>
    </w:p>
    <w:p>
      <w:pPr>
        <w:pStyle w:val="11"/>
        <w:tabs>
          <w:tab w:val="left" w:pos="5580"/>
        </w:tabs>
        <w:spacing w:line="240" w:lineRule="atLeas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none"/>
        </w:rPr>
        <w:t>身份证号码：</w:t>
      </w:r>
      <w:r>
        <w:rPr>
          <w:rFonts w:hint="eastAsia" w:ascii="仿宋" w:hAnsi="仿宋" w:eastAsia="仿宋" w:cs="仿宋"/>
          <w:color w:val="auto"/>
          <w:sz w:val="24"/>
          <w:highlight w:val="none"/>
          <w:u w:val="single"/>
        </w:rPr>
        <w:t xml:space="preserve">                                   </w:t>
      </w:r>
    </w:p>
    <w:p>
      <w:pPr>
        <w:pStyle w:val="11"/>
        <w:tabs>
          <w:tab w:val="left" w:pos="5580"/>
        </w:tabs>
        <w:spacing w:line="24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color="FFFFFF"/>
        </w:rPr>
        <w:t>详细通讯地址</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pStyle w:val="11"/>
        <w:tabs>
          <w:tab w:val="left" w:pos="5580"/>
        </w:tabs>
        <w:spacing w:line="24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color="FFFFFF"/>
        </w:rPr>
        <w:t xml:space="preserve">邮 政 编 码 </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pStyle w:val="11"/>
        <w:tabs>
          <w:tab w:val="left" w:pos="5580"/>
        </w:tabs>
        <w:spacing w:line="24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color="FFFFFF"/>
        </w:rPr>
        <w:t>传　　　　真</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pStyle w:val="11"/>
        <w:tabs>
          <w:tab w:val="left" w:pos="5580"/>
        </w:tabs>
        <w:spacing w:line="240" w:lineRule="atLeas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color="FFFFFF"/>
        </w:rPr>
        <w:t>电　　　　话</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pStyle w:val="11"/>
        <w:tabs>
          <w:tab w:val="left" w:pos="5580"/>
        </w:tabs>
        <w:spacing w:line="240" w:lineRule="atLeast"/>
        <w:ind w:firstLine="480" w:firstLineChars="200"/>
        <w:rPr>
          <w:rFonts w:hint="eastAsia" w:ascii="仿宋" w:hAnsi="仿宋" w:eastAsia="仿宋" w:cs="仿宋"/>
          <w:color w:val="auto"/>
          <w:sz w:val="24"/>
          <w:highlight w:val="none"/>
          <w:u w:val="single"/>
        </w:rPr>
      </w:pPr>
    </w:p>
    <w:p>
      <w:pPr>
        <w:pStyle w:val="11"/>
        <w:tabs>
          <w:tab w:val="left" w:pos="5580"/>
        </w:tabs>
        <w:spacing w:line="240" w:lineRule="atLeast"/>
        <w:ind w:firstLine="480" w:firstLineChars="200"/>
        <w:rPr>
          <w:rFonts w:hint="eastAsia" w:ascii="仿宋" w:hAnsi="仿宋" w:eastAsia="仿宋" w:cs="仿宋"/>
          <w:color w:val="auto"/>
          <w:sz w:val="24"/>
          <w:highlight w:val="none"/>
          <w:u w:val="single"/>
        </w:rPr>
      </w:pPr>
    </w:p>
    <w:p>
      <w:pPr>
        <w:pStyle w:val="11"/>
        <w:tabs>
          <w:tab w:val="left" w:pos="5580"/>
        </w:tabs>
        <w:spacing w:line="240" w:lineRule="atLeast"/>
        <w:ind w:firstLine="480" w:firstLineChars="200"/>
        <w:rPr>
          <w:rFonts w:hint="eastAsia" w:ascii="仿宋" w:hAnsi="仿宋" w:eastAsia="仿宋" w:cs="仿宋"/>
          <w:color w:val="auto"/>
          <w:sz w:val="24"/>
          <w:highlight w:val="none"/>
          <w:u w:val="single"/>
        </w:rPr>
      </w:pPr>
    </w:p>
    <w:p>
      <w:pPr>
        <w:pStyle w:val="11"/>
        <w:tabs>
          <w:tab w:val="left" w:pos="5580"/>
        </w:tabs>
        <w:spacing w:line="240" w:lineRule="atLeast"/>
        <w:ind w:firstLine="480" w:firstLineChars="200"/>
        <w:rPr>
          <w:rFonts w:hint="eastAsia" w:ascii="仿宋" w:hAnsi="仿宋" w:eastAsia="仿宋" w:cs="仿宋"/>
          <w:color w:val="auto"/>
          <w:sz w:val="24"/>
          <w:highlight w:val="none"/>
          <w:u w:val="single"/>
        </w:rPr>
      </w:pPr>
    </w:p>
    <w:p>
      <w:pPr>
        <w:pStyle w:val="11"/>
        <w:tabs>
          <w:tab w:val="left" w:pos="5580"/>
        </w:tabs>
        <w:spacing w:line="240" w:lineRule="atLeast"/>
        <w:ind w:firstLine="480" w:firstLineChars="200"/>
        <w:rPr>
          <w:rFonts w:hint="eastAsia" w:ascii="仿宋" w:hAnsi="仿宋" w:eastAsia="仿宋" w:cs="仿宋"/>
          <w:color w:val="auto"/>
          <w:sz w:val="24"/>
          <w:highlight w:val="none"/>
          <w:u w:val="single"/>
        </w:rPr>
      </w:pPr>
    </w:p>
    <w:p>
      <w:pPr>
        <w:pStyle w:val="11"/>
        <w:tabs>
          <w:tab w:val="left" w:pos="5580"/>
        </w:tabs>
        <w:spacing w:line="240" w:lineRule="atLeast"/>
        <w:ind w:firstLine="480" w:firstLineChars="200"/>
        <w:rPr>
          <w:rFonts w:hint="eastAsia" w:ascii="仿宋" w:hAnsi="仿宋" w:eastAsia="仿宋" w:cs="仿宋"/>
          <w:color w:val="auto"/>
          <w:sz w:val="24"/>
          <w:highlight w:val="none"/>
          <w:u w:val="single"/>
        </w:rPr>
      </w:pPr>
    </w:p>
    <w:p>
      <w:pPr>
        <w:pStyle w:val="11"/>
        <w:tabs>
          <w:tab w:val="left" w:pos="5580"/>
        </w:tabs>
        <w:spacing w:line="240" w:lineRule="atLeast"/>
        <w:ind w:firstLine="480" w:firstLineChars="200"/>
        <w:rPr>
          <w:rFonts w:hint="eastAsia" w:ascii="仿宋" w:hAnsi="仿宋" w:eastAsia="仿宋" w:cs="仿宋"/>
          <w:color w:val="auto"/>
          <w:sz w:val="24"/>
          <w:highlight w:val="none"/>
          <w:u w:val="single"/>
        </w:rPr>
      </w:pPr>
    </w:p>
    <w:p>
      <w:pPr>
        <w:pStyle w:val="11"/>
        <w:tabs>
          <w:tab w:val="left" w:pos="5580"/>
        </w:tabs>
        <w:spacing w:line="240" w:lineRule="atLeast"/>
        <w:rPr>
          <w:rFonts w:hint="eastAsia" w:ascii="仿宋" w:hAnsi="仿宋" w:eastAsia="仿宋" w:cs="仿宋"/>
          <w:color w:val="auto"/>
          <w:sz w:val="24"/>
          <w:highlight w:val="none"/>
          <w:u w:val="single"/>
        </w:rPr>
      </w:pPr>
    </w:p>
    <w:p>
      <w:pPr>
        <w:spacing w:before="0" w:line="440" w:lineRule="exact"/>
        <w:jc w:val="center"/>
        <w:outlineLvl w:val="9"/>
        <w:rPr>
          <w:rFonts w:hint="eastAsia" w:ascii="仿宋" w:hAnsi="仿宋" w:eastAsia="仿宋" w:cs="仿宋"/>
          <w:b/>
          <w:bCs/>
          <w:color w:val="auto"/>
          <w:sz w:val="28"/>
          <w:szCs w:val="28"/>
          <w:highlight w:val="none"/>
          <w:lang w:eastAsia="zh-CN"/>
        </w:rPr>
      </w:pPr>
      <w:bookmarkStart w:id="184" w:name="_Toc2262"/>
      <w:bookmarkStart w:id="185" w:name="_Toc21910"/>
      <w:bookmarkStart w:id="186" w:name="_Toc23635"/>
      <w:bookmarkStart w:id="187" w:name="_Toc13996"/>
      <w:bookmarkStart w:id="188" w:name="_Toc8895"/>
      <w:bookmarkStart w:id="189" w:name="_Toc15498"/>
      <w:bookmarkStart w:id="190" w:name="_Toc22222"/>
      <w:bookmarkStart w:id="191" w:name="_Toc5526"/>
      <w:bookmarkStart w:id="192" w:name="_Toc20323"/>
      <w:r>
        <w:rPr>
          <w:rFonts w:hint="eastAsia" w:ascii="仿宋" w:hAnsi="仿宋" w:eastAsia="仿宋" w:cs="仿宋"/>
          <w:b/>
          <w:bCs/>
          <w:color w:val="auto"/>
          <w:kern w:val="2"/>
          <w:sz w:val="28"/>
          <w:szCs w:val="21"/>
          <w:highlight w:val="none"/>
          <w:lang w:val="en-US" w:eastAsia="zh-CN" w:bidi="ar-SA"/>
        </w:rPr>
        <w:t>4.2 法定代表人身份证明（法人投标用）</w:t>
      </w:r>
      <w:bookmarkEnd w:id="184"/>
      <w:bookmarkEnd w:id="185"/>
      <w:bookmarkEnd w:id="186"/>
      <w:bookmarkEnd w:id="187"/>
      <w:bookmarkEnd w:id="188"/>
      <w:bookmarkEnd w:id="189"/>
      <w:bookmarkEnd w:id="190"/>
      <w:bookmarkEnd w:id="191"/>
      <w:bookmarkEnd w:id="192"/>
    </w:p>
    <w:p>
      <w:pPr>
        <w:rPr>
          <w:rFonts w:hint="eastAsia" w:ascii="仿宋" w:hAnsi="仿宋" w:eastAsia="仿宋" w:cs="仿宋"/>
          <w:color w:val="auto"/>
          <w:highlight w:val="none"/>
        </w:rPr>
      </w:pPr>
    </w:p>
    <w:p>
      <w:pPr>
        <w:spacing w:line="360" w:lineRule="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sz w:val="24"/>
          <w:highlight w:val="none"/>
        </w:rPr>
        <w:t xml:space="preserve"> </w:t>
      </w:r>
      <w:r>
        <w:rPr>
          <w:rFonts w:hint="eastAsia" w:ascii="仿宋" w:hAnsi="仿宋" w:eastAsia="仿宋" w:cs="仿宋"/>
          <w:color w:val="auto"/>
          <w:kern w:val="2"/>
          <w:sz w:val="24"/>
          <w:szCs w:val="20"/>
          <w:highlight w:val="none"/>
          <w:lang w:val="en-US" w:eastAsia="zh-CN" w:bidi="ar-SA"/>
        </w:rPr>
        <w:t xml:space="preserve"> </w:t>
      </w:r>
      <w:r>
        <w:rPr>
          <w:rFonts w:hint="eastAsia" w:ascii="仿宋" w:hAnsi="仿宋" w:eastAsia="仿宋" w:cs="仿宋"/>
          <w:color w:val="auto"/>
          <w:kern w:val="2"/>
          <w:sz w:val="24"/>
          <w:szCs w:val="20"/>
          <w:highlight w:val="none"/>
          <w:u w:val="single"/>
          <w:lang w:val="en-US" w:eastAsia="zh-CN" w:bidi="ar-SA"/>
        </w:rPr>
        <w:t xml:space="preserve">           </w:t>
      </w:r>
      <w:r>
        <w:rPr>
          <w:rFonts w:hint="eastAsia" w:ascii="仿宋" w:hAnsi="仿宋" w:eastAsia="仿宋" w:cs="仿宋"/>
          <w:color w:val="auto"/>
          <w:kern w:val="2"/>
          <w:sz w:val="24"/>
          <w:szCs w:val="20"/>
          <w:highlight w:val="none"/>
          <w:lang w:val="en-US" w:eastAsia="zh-CN" w:bidi="ar-SA"/>
        </w:rPr>
        <w:t>同志，现任我单位</w:t>
      </w:r>
      <w:r>
        <w:rPr>
          <w:rFonts w:hint="eastAsia" w:ascii="仿宋" w:hAnsi="仿宋" w:eastAsia="仿宋" w:cs="仿宋"/>
          <w:color w:val="auto"/>
          <w:kern w:val="2"/>
          <w:sz w:val="24"/>
          <w:szCs w:val="20"/>
          <w:highlight w:val="none"/>
          <w:u w:val="single"/>
          <w:lang w:val="en-US" w:eastAsia="zh-CN" w:bidi="ar-SA"/>
        </w:rPr>
        <w:t xml:space="preserve">          </w:t>
      </w:r>
      <w:r>
        <w:rPr>
          <w:rFonts w:hint="eastAsia" w:ascii="仿宋" w:hAnsi="仿宋" w:eastAsia="仿宋" w:cs="仿宋"/>
          <w:color w:val="auto"/>
          <w:kern w:val="2"/>
          <w:sz w:val="24"/>
          <w:szCs w:val="20"/>
          <w:highlight w:val="none"/>
          <w:lang w:val="en-US" w:eastAsia="zh-CN" w:bidi="ar-SA"/>
        </w:rPr>
        <w:t>职务，为法定代表人，特此证明。</w:t>
      </w:r>
    </w:p>
    <w:p>
      <w:pPr>
        <w:spacing w:line="360" w:lineRule="auto"/>
        <w:ind w:firstLine="240" w:firstLineChars="100"/>
        <w:rPr>
          <w:rFonts w:hint="eastAsia" w:ascii="仿宋" w:hAnsi="仿宋" w:eastAsia="仿宋" w:cs="仿宋"/>
          <w:color w:val="auto"/>
          <w:kern w:val="2"/>
          <w:sz w:val="24"/>
          <w:szCs w:val="20"/>
          <w:highlight w:val="none"/>
          <w:u w:val="single"/>
          <w:lang w:val="en-US" w:eastAsia="zh-CN" w:bidi="ar-SA"/>
        </w:rPr>
      </w:pPr>
      <w:r>
        <w:rPr>
          <w:rFonts w:hint="eastAsia" w:ascii="仿宋" w:hAnsi="仿宋" w:eastAsia="仿宋" w:cs="仿宋"/>
          <w:color w:val="auto"/>
          <w:kern w:val="2"/>
          <w:sz w:val="24"/>
          <w:szCs w:val="20"/>
          <w:highlight w:val="none"/>
          <w:lang w:val="en-US" w:eastAsia="zh-CN" w:bidi="ar-SA"/>
        </w:rPr>
        <w:t>签发日期：</w:t>
      </w:r>
      <w:r>
        <w:rPr>
          <w:rFonts w:hint="eastAsia" w:ascii="仿宋" w:hAnsi="仿宋" w:eastAsia="仿宋" w:cs="仿宋"/>
          <w:color w:val="auto"/>
          <w:kern w:val="2"/>
          <w:sz w:val="24"/>
          <w:szCs w:val="20"/>
          <w:highlight w:val="none"/>
          <w:u w:val="single"/>
          <w:lang w:val="en-US" w:eastAsia="zh-CN" w:bidi="ar-SA"/>
        </w:rPr>
        <w:t xml:space="preserve">            </w:t>
      </w:r>
      <w:r>
        <w:rPr>
          <w:rFonts w:hint="eastAsia" w:ascii="仿宋" w:hAnsi="仿宋" w:eastAsia="仿宋" w:cs="仿宋"/>
          <w:color w:val="auto"/>
          <w:kern w:val="2"/>
          <w:sz w:val="24"/>
          <w:szCs w:val="20"/>
          <w:highlight w:val="none"/>
          <w:lang w:val="en-US" w:eastAsia="zh-CN" w:bidi="ar-SA"/>
        </w:rPr>
        <w:t xml:space="preserve">      单位：</w:t>
      </w:r>
      <w:r>
        <w:rPr>
          <w:rFonts w:hint="eastAsia" w:ascii="仿宋" w:hAnsi="仿宋" w:eastAsia="仿宋" w:cs="仿宋"/>
          <w:color w:val="auto"/>
          <w:kern w:val="2"/>
          <w:sz w:val="24"/>
          <w:szCs w:val="20"/>
          <w:highlight w:val="none"/>
          <w:u w:val="single"/>
          <w:lang w:val="en-US" w:eastAsia="zh-CN" w:bidi="ar-SA"/>
        </w:rPr>
        <w:t xml:space="preserve">                                </w:t>
      </w:r>
    </w:p>
    <w:p>
      <w:pPr>
        <w:spacing w:line="360" w:lineRule="auto"/>
        <w:ind w:firstLine="240" w:firstLineChars="100"/>
        <w:rPr>
          <w:rFonts w:hint="eastAsia" w:ascii="仿宋" w:hAnsi="仿宋" w:eastAsia="仿宋" w:cs="仿宋"/>
          <w:color w:val="auto"/>
          <w:kern w:val="2"/>
          <w:sz w:val="24"/>
          <w:szCs w:val="20"/>
          <w:highlight w:val="none"/>
          <w:u w:val="single"/>
          <w:lang w:val="en-US" w:eastAsia="zh-CN" w:bidi="ar-SA"/>
        </w:rPr>
      </w:pPr>
      <w:r>
        <w:rPr>
          <w:rFonts w:hint="eastAsia" w:ascii="仿宋" w:hAnsi="仿宋" w:eastAsia="仿宋" w:cs="仿宋"/>
          <w:color w:val="auto"/>
          <w:kern w:val="2"/>
          <w:sz w:val="24"/>
          <w:szCs w:val="20"/>
          <w:highlight w:val="none"/>
          <w:lang w:val="en-US" w:eastAsia="zh-CN" w:bidi="ar-SA"/>
        </w:rPr>
        <w:t>附：代表人性别：</w:t>
      </w:r>
      <w:r>
        <w:rPr>
          <w:rFonts w:hint="eastAsia" w:ascii="仿宋" w:hAnsi="仿宋" w:eastAsia="仿宋" w:cs="仿宋"/>
          <w:color w:val="auto"/>
          <w:kern w:val="2"/>
          <w:sz w:val="24"/>
          <w:szCs w:val="20"/>
          <w:highlight w:val="none"/>
          <w:u w:val="single"/>
          <w:lang w:val="en-US" w:eastAsia="zh-CN" w:bidi="ar-SA"/>
        </w:rPr>
        <w:t xml:space="preserve">        </w:t>
      </w:r>
      <w:r>
        <w:rPr>
          <w:rFonts w:hint="eastAsia" w:ascii="仿宋" w:hAnsi="仿宋" w:eastAsia="仿宋" w:cs="仿宋"/>
          <w:color w:val="auto"/>
          <w:kern w:val="2"/>
          <w:sz w:val="24"/>
          <w:szCs w:val="20"/>
          <w:highlight w:val="none"/>
          <w:lang w:val="en-US" w:eastAsia="zh-CN" w:bidi="ar-SA"/>
        </w:rPr>
        <w:t xml:space="preserve"> 年龄：</w:t>
      </w:r>
      <w:r>
        <w:rPr>
          <w:rFonts w:hint="eastAsia" w:ascii="仿宋" w:hAnsi="仿宋" w:eastAsia="仿宋" w:cs="仿宋"/>
          <w:color w:val="auto"/>
          <w:kern w:val="2"/>
          <w:sz w:val="24"/>
          <w:szCs w:val="20"/>
          <w:highlight w:val="none"/>
          <w:u w:val="single"/>
          <w:lang w:val="en-US" w:eastAsia="zh-CN" w:bidi="ar-SA"/>
        </w:rPr>
        <w:t xml:space="preserve">      </w:t>
      </w:r>
      <w:r>
        <w:rPr>
          <w:rFonts w:hint="eastAsia" w:ascii="仿宋" w:hAnsi="仿宋" w:eastAsia="仿宋" w:cs="仿宋"/>
          <w:color w:val="auto"/>
          <w:kern w:val="2"/>
          <w:sz w:val="24"/>
          <w:szCs w:val="20"/>
          <w:highlight w:val="none"/>
          <w:lang w:val="en-US" w:eastAsia="zh-CN" w:bidi="ar-SA"/>
        </w:rPr>
        <w:t xml:space="preserve">  身份证号码：</w:t>
      </w:r>
      <w:r>
        <w:rPr>
          <w:rFonts w:hint="eastAsia" w:ascii="仿宋" w:hAnsi="仿宋" w:eastAsia="仿宋" w:cs="仿宋"/>
          <w:color w:val="auto"/>
          <w:kern w:val="2"/>
          <w:sz w:val="24"/>
          <w:szCs w:val="20"/>
          <w:highlight w:val="none"/>
          <w:u w:val="single"/>
          <w:lang w:val="en-US" w:eastAsia="zh-CN" w:bidi="ar-SA"/>
        </w:rPr>
        <w:t xml:space="preserve">               </w:t>
      </w:r>
    </w:p>
    <w:p>
      <w:pPr>
        <w:spacing w:line="360" w:lineRule="auto"/>
        <w:ind w:firstLine="240" w:firstLineChars="100"/>
        <w:rPr>
          <w:rFonts w:hint="eastAsia" w:ascii="仿宋" w:hAnsi="仿宋" w:eastAsia="仿宋" w:cs="仿宋"/>
          <w:color w:val="auto"/>
          <w:kern w:val="2"/>
          <w:sz w:val="24"/>
          <w:szCs w:val="20"/>
          <w:highlight w:val="none"/>
          <w:u w:val="single"/>
          <w:lang w:val="en-US" w:eastAsia="zh-CN" w:bidi="ar-SA"/>
        </w:rPr>
      </w:pPr>
      <w:r>
        <w:rPr>
          <w:rFonts w:hint="eastAsia" w:ascii="仿宋" w:hAnsi="仿宋" w:eastAsia="仿宋" w:cs="仿宋"/>
          <w:color w:val="auto"/>
          <w:kern w:val="2"/>
          <w:sz w:val="24"/>
          <w:szCs w:val="20"/>
          <w:highlight w:val="none"/>
          <w:lang w:val="en-US" w:eastAsia="zh-CN" w:bidi="ar-SA"/>
        </w:rPr>
        <w:t>联系电话：</w:t>
      </w:r>
      <w:r>
        <w:rPr>
          <w:rFonts w:hint="eastAsia" w:ascii="仿宋" w:hAnsi="仿宋" w:eastAsia="仿宋" w:cs="仿宋"/>
          <w:color w:val="auto"/>
          <w:kern w:val="2"/>
          <w:sz w:val="24"/>
          <w:szCs w:val="20"/>
          <w:highlight w:val="none"/>
          <w:u w:val="single"/>
          <w:lang w:val="en-US" w:eastAsia="zh-CN" w:bidi="ar-SA"/>
        </w:rPr>
        <w:t xml:space="preserve">           </w:t>
      </w:r>
      <w:r>
        <w:rPr>
          <w:rFonts w:hint="eastAsia" w:ascii="仿宋" w:hAnsi="仿宋" w:eastAsia="仿宋" w:cs="仿宋"/>
          <w:color w:val="auto"/>
          <w:kern w:val="2"/>
          <w:sz w:val="24"/>
          <w:szCs w:val="20"/>
          <w:highlight w:val="none"/>
          <w:lang w:val="en-US" w:eastAsia="zh-CN" w:bidi="ar-SA"/>
        </w:rPr>
        <w:t>营业执照号码</w:t>
      </w:r>
      <w:r>
        <w:rPr>
          <w:rFonts w:hint="eastAsia" w:ascii="仿宋" w:hAnsi="仿宋" w:eastAsia="仿宋" w:cs="仿宋"/>
          <w:color w:val="auto"/>
          <w:kern w:val="2"/>
          <w:sz w:val="24"/>
          <w:szCs w:val="20"/>
          <w:highlight w:val="none"/>
          <w:u w:val="single"/>
          <w:lang w:val="en-US" w:eastAsia="zh-CN" w:bidi="ar-SA"/>
        </w:rPr>
        <w:t xml:space="preserve">：             </w:t>
      </w:r>
      <w:r>
        <w:rPr>
          <w:rFonts w:hint="eastAsia" w:ascii="仿宋" w:hAnsi="仿宋" w:eastAsia="仿宋" w:cs="仿宋"/>
          <w:color w:val="auto"/>
          <w:kern w:val="2"/>
          <w:sz w:val="24"/>
          <w:szCs w:val="20"/>
          <w:highlight w:val="none"/>
          <w:lang w:val="en-US" w:eastAsia="zh-CN" w:bidi="ar-SA"/>
        </w:rPr>
        <w:t xml:space="preserve"> 经济性质：</w:t>
      </w:r>
      <w:r>
        <w:rPr>
          <w:rFonts w:hint="eastAsia" w:ascii="仿宋" w:hAnsi="仿宋" w:eastAsia="仿宋" w:cs="仿宋"/>
          <w:color w:val="auto"/>
          <w:kern w:val="2"/>
          <w:sz w:val="24"/>
          <w:szCs w:val="20"/>
          <w:highlight w:val="none"/>
          <w:u w:val="single"/>
          <w:lang w:val="en-US" w:eastAsia="zh-CN" w:bidi="ar-SA"/>
        </w:rPr>
        <w:t xml:space="preserve">       </w:t>
      </w:r>
    </w:p>
    <w:p>
      <w:pPr>
        <w:spacing w:line="360" w:lineRule="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说明：</w:t>
      </w:r>
    </w:p>
    <w:p>
      <w:pPr>
        <w:spacing w:line="360" w:lineRule="auto"/>
        <w:ind w:firstLine="240" w:firstLineChars="1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1、法定代表人为企业事业单位、国家机关、社会团体的主要行政负责人。</w:t>
      </w:r>
    </w:p>
    <w:p>
      <w:pPr>
        <w:spacing w:line="360" w:lineRule="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 xml:space="preserve">  2、内容必须填写真实、清楚、涂改无效，不得转让。</w:t>
      </w:r>
    </w:p>
    <w:p>
      <w:pPr>
        <w:spacing w:line="360" w:lineRule="auto"/>
        <w:ind w:firstLine="240" w:firstLineChars="1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3、将此证明书原件提交采购代理机构作为响应文件附件。</w:t>
      </w:r>
    </w:p>
    <w:p>
      <w:pPr>
        <w:spacing w:line="360" w:lineRule="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 xml:space="preserve">  (为避免废标，请投标人务必提供本附件)</w:t>
      </w:r>
    </w:p>
    <w:p>
      <w:pPr>
        <w:spacing w:line="360" w:lineRule="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154305</wp:posOffset>
                </wp:positionH>
                <wp:positionV relativeFrom="paragraph">
                  <wp:posOffset>10795</wp:posOffset>
                </wp:positionV>
                <wp:extent cx="2333625" cy="1584325"/>
                <wp:effectExtent l="5080" t="4445" r="4445" b="1143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eastAsia="宋体"/>
                                <w:szCs w:val="21"/>
                                <w:lang w:val="en-US" w:eastAsia="zh-CN"/>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12.15pt;margin-top:0.85pt;height:124.75pt;width:183.75pt;z-index:251662336;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lZOvXWAAAACAEAAA8AAAAAAAAA&#10;AQAgAAAAIgAAAGRycy9kb3ducmV2LnhtbFBLAQIUABQAAAAIAIdO4kAHChysEwIAABIEAAAOAAAA&#10;AAAAAAEAIAAAACUBAABkcnMvZTJvRG9jLnhtbFBLBQYAAAAABgAGAFkBAACq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eastAsia="宋体"/>
                          <w:szCs w:val="21"/>
                          <w:lang w:val="en-US" w:eastAsia="zh-CN"/>
                        </w:rPr>
                      </w:pPr>
                      <w:r>
                        <w:rPr>
                          <w:rFonts w:hint="eastAsia" w:hAnsi="宋体"/>
                          <w:szCs w:val="21"/>
                        </w:rPr>
                        <w:t>法定代表人身份证复印件</w:t>
                      </w:r>
                    </w:p>
                  </w:txbxContent>
                </v:textbox>
              </v:shape>
            </w:pict>
          </mc:Fallback>
        </mc:AlternateContent>
      </w:r>
      <w:r>
        <w:rPr>
          <w:rFonts w:hint="eastAsia" w:ascii="仿宋" w:hAnsi="仿宋" w:eastAsia="仿宋" w:cs="仿宋"/>
          <w:color w:val="auto"/>
          <w:kern w:val="2"/>
          <w:sz w:val="24"/>
          <w:szCs w:val="20"/>
          <w:highlight w:val="none"/>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2918460</wp:posOffset>
                </wp:positionH>
                <wp:positionV relativeFrom="paragraph">
                  <wp:posOffset>28575</wp:posOffset>
                </wp:positionV>
                <wp:extent cx="2609850" cy="1557020"/>
                <wp:effectExtent l="7620" t="7620" r="11430" b="16510"/>
                <wp:wrapNone/>
                <wp:docPr id="15" name="圆角矩形 15"/>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rFonts w:hint="default" w:eastAsia="宋体"/>
                                <w:szCs w:val="21"/>
                                <w:lang w:val="en-US" w:eastAsia="zh-CN"/>
                              </w:rPr>
                            </w:pPr>
                            <w:r>
                              <w:rPr>
                                <w:rFonts w:hint="eastAsia" w:hAnsi="宋体"/>
                                <w:szCs w:val="21"/>
                              </w:rPr>
                              <w:t>法定代表人身份证复印件</w:t>
                            </w:r>
                          </w:p>
                          <w:p/>
                          <w:p>
                            <w:pPr>
                              <w:pStyle w:val="6"/>
                            </w:pPr>
                          </w:p>
                          <w:p>
                            <w:pPr>
                              <w:pStyle w:val="6"/>
                            </w:pPr>
                          </w:p>
                          <w:p>
                            <w:pPr>
                              <w:pStyle w:val="6"/>
                            </w:pPr>
                          </w:p>
                          <w:p>
                            <w:pPr>
                              <w:pStyle w:val="6"/>
                            </w:pPr>
                          </w:p>
                        </w:txbxContent>
                      </wps:txbx>
                      <wps:bodyPr upright="1"/>
                    </wps:wsp>
                  </a:graphicData>
                </a:graphic>
              </wp:anchor>
            </w:drawing>
          </mc:Choice>
          <mc:Fallback>
            <w:pict>
              <v:roundrect id="_x0000_s1026" o:spid="_x0000_s1026" o:spt="2" style="position:absolute;left:0pt;margin-left:229.8pt;margin-top:2.25pt;height:122.6pt;width:205.5pt;z-index:251663360;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y9jX9oAAAAJAQAADwAAAAAA&#10;AAABACAAAAAiAAAAZHJzL2Rvd25yZXYueG1sUEsBAhQAFAAAAAgAh07iQDULHsMRAgAAGgQAAA4A&#10;AAAAAAAAAQAgAAAAKQEAAGRycy9lMm9Eb2MueG1sUEsFBgAAAAAGAAYAWQEAAKwFA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rFonts w:hint="default" w:eastAsia="宋体"/>
                          <w:szCs w:val="21"/>
                          <w:lang w:val="en-US" w:eastAsia="zh-CN"/>
                        </w:rPr>
                      </w:pPr>
                      <w:r>
                        <w:rPr>
                          <w:rFonts w:hint="eastAsia" w:hAnsi="宋体"/>
                          <w:szCs w:val="21"/>
                        </w:rPr>
                        <w:t>法定代表人身份证复印件</w:t>
                      </w:r>
                    </w:p>
                    <w:p/>
                    <w:p>
                      <w:pPr>
                        <w:pStyle w:val="6"/>
                      </w:pPr>
                    </w:p>
                    <w:p>
                      <w:pPr>
                        <w:pStyle w:val="6"/>
                      </w:pPr>
                    </w:p>
                    <w:p>
                      <w:pPr>
                        <w:pStyle w:val="6"/>
                      </w:pPr>
                    </w:p>
                    <w:p>
                      <w:pPr>
                        <w:pStyle w:val="6"/>
                      </w:pPr>
                    </w:p>
                  </w:txbxContent>
                </v:textbox>
              </v:roundrect>
            </w:pict>
          </mc:Fallback>
        </mc:AlternateContent>
      </w:r>
    </w:p>
    <w:p>
      <w:pPr>
        <w:spacing w:line="360" w:lineRule="auto"/>
        <w:rPr>
          <w:rFonts w:hint="eastAsia" w:ascii="仿宋" w:hAnsi="仿宋" w:eastAsia="仿宋" w:cs="仿宋"/>
          <w:color w:val="auto"/>
          <w:sz w:val="24"/>
          <w:szCs w:val="20"/>
          <w:highlight w:val="none"/>
        </w:rPr>
      </w:pPr>
    </w:p>
    <w:p>
      <w:pPr>
        <w:spacing w:line="360" w:lineRule="auto"/>
        <w:rPr>
          <w:rFonts w:hint="eastAsia" w:ascii="仿宋" w:hAnsi="仿宋" w:eastAsia="仿宋" w:cs="仿宋"/>
          <w:color w:val="auto"/>
          <w:sz w:val="24"/>
          <w:szCs w:val="20"/>
          <w:highlight w:val="none"/>
        </w:rPr>
      </w:pPr>
    </w:p>
    <w:p>
      <w:pPr>
        <w:autoSpaceDE w:val="0"/>
        <w:autoSpaceDN w:val="0"/>
        <w:adjustRightInd w:val="0"/>
        <w:spacing w:line="360" w:lineRule="auto"/>
        <w:ind w:right="246"/>
        <w:rPr>
          <w:rFonts w:hint="eastAsia" w:ascii="仿宋" w:hAnsi="仿宋" w:eastAsia="仿宋" w:cs="仿宋"/>
          <w:color w:val="auto"/>
          <w:sz w:val="24"/>
          <w:szCs w:val="20"/>
          <w:highlight w:val="none"/>
        </w:rPr>
      </w:pPr>
    </w:p>
    <w:p>
      <w:pPr>
        <w:autoSpaceDE w:val="0"/>
        <w:autoSpaceDN w:val="0"/>
        <w:adjustRightInd w:val="0"/>
        <w:spacing w:line="360" w:lineRule="auto"/>
        <w:ind w:right="246" w:firstLine="784" w:firstLineChars="327"/>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lang w:eastAsia="zh-CN"/>
        </w:rPr>
        <w:t>投标人</w:t>
      </w:r>
      <w:r>
        <w:rPr>
          <w:rFonts w:hint="eastAsia" w:ascii="仿宋" w:hAnsi="仿宋" w:eastAsia="仿宋" w:cs="仿宋"/>
          <w:color w:val="auto"/>
          <w:sz w:val="24"/>
          <w:szCs w:val="20"/>
          <w:highlight w:val="none"/>
        </w:rPr>
        <w:t xml:space="preserve">（盖章）：                              </w:t>
      </w:r>
    </w:p>
    <w:p>
      <w:pPr>
        <w:adjustRightInd w:val="0"/>
        <w:snapToGrid w:val="0"/>
        <w:spacing w:line="360" w:lineRule="auto"/>
        <w:ind w:firstLine="784" w:firstLineChars="327"/>
        <w:rPr>
          <w:rFonts w:hint="eastAsia" w:ascii="仿宋" w:hAnsi="仿宋" w:eastAsia="仿宋" w:cs="仿宋"/>
          <w:color w:val="auto"/>
          <w:sz w:val="24"/>
          <w:szCs w:val="20"/>
          <w:highlight w:val="none"/>
        </w:rPr>
      </w:pPr>
    </w:p>
    <w:p>
      <w:pPr>
        <w:adjustRightInd w:val="0"/>
        <w:snapToGrid w:val="0"/>
        <w:spacing w:line="360" w:lineRule="auto"/>
        <w:ind w:firstLine="784" w:firstLineChars="327"/>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 xml:space="preserve">投标人（盖单位章）;                           </w:t>
      </w:r>
    </w:p>
    <w:p>
      <w:pPr>
        <w:adjustRightInd w:val="0"/>
        <w:snapToGrid w:val="0"/>
        <w:spacing w:line="360" w:lineRule="auto"/>
        <w:ind w:firstLine="784" w:firstLineChars="327"/>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 xml:space="preserve">法定代表人（签字或签章）：                     </w:t>
      </w:r>
    </w:p>
    <w:p>
      <w:pPr>
        <w:adjustRightInd w:val="0"/>
        <w:snapToGrid w:val="0"/>
        <w:spacing w:line="360" w:lineRule="auto"/>
        <w:ind w:firstLine="784" w:firstLineChars="327"/>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 xml:space="preserve">日期：  年   月   日                                       </w:t>
      </w:r>
    </w:p>
    <w:p>
      <w:pPr>
        <w:pStyle w:val="11"/>
        <w:tabs>
          <w:tab w:val="left" w:pos="5580"/>
        </w:tabs>
        <w:spacing w:line="240" w:lineRule="atLeast"/>
        <w:ind w:firstLine="360" w:firstLineChars="150"/>
        <w:rPr>
          <w:rFonts w:hint="eastAsia" w:ascii="仿宋" w:hAnsi="仿宋" w:eastAsia="仿宋" w:cs="仿宋"/>
          <w:color w:val="auto"/>
          <w:kern w:val="2"/>
          <w:sz w:val="24"/>
          <w:szCs w:val="20"/>
          <w:highlight w:val="none"/>
          <w:lang w:val="en-US" w:eastAsia="zh-CN" w:bidi="ar-SA"/>
        </w:rPr>
      </w:pPr>
    </w:p>
    <w:p>
      <w:pPr>
        <w:spacing w:line="360" w:lineRule="auto"/>
        <w:ind w:firstLine="570"/>
        <w:rPr>
          <w:rFonts w:hint="eastAsia" w:ascii="仿宋" w:hAnsi="仿宋" w:eastAsia="仿宋" w:cs="仿宋"/>
          <w:color w:val="auto"/>
          <w:sz w:val="24"/>
          <w:highlight w:val="none"/>
        </w:rPr>
      </w:pPr>
    </w:p>
    <w:p>
      <w:pPr>
        <w:pStyle w:val="11"/>
        <w:tabs>
          <w:tab w:val="left" w:pos="5580"/>
        </w:tabs>
        <w:spacing w:line="240" w:lineRule="atLeast"/>
        <w:ind w:left="1260" w:leftChars="344" w:hanging="538"/>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br w:type="page"/>
      </w:r>
    </w:p>
    <w:p>
      <w:pPr>
        <w:pStyle w:val="11"/>
        <w:tabs>
          <w:tab w:val="left" w:pos="5580"/>
        </w:tabs>
        <w:spacing w:line="240" w:lineRule="atLeast"/>
        <w:ind w:left="1260" w:leftChars="344" w:hanging="538"/>
        <w:rPr>
          <w:rFonts w:hint="eastAsia" w:ascii="仿宋" w:hAnsi="仿宋" w:eastAsia="仿宋" w:cs="仿宋"/>
          <w:b/>
          <w:color w:val="auto"/>
          <w:kern w:val="0"/>
          <w:sz w:val="24"/>
          <w:highlight w:val="none"/>
        </w:rPr>
      </w:pPr>
    </w:p>
    <w:p>
      <w:pPr>
        <w:pStyle w:val="11"/>
        <w:tabs>
          <w:tab w:val="left" w:pos="5580"/>
        </w:tabs>
        <w:spacing w:line="240" w:lineRule="atLeast"/>
        <w:ind w:firstLine="843" w:firstLineChars="300"/>
        <w:rPr>
          <w:rFonts w:hint="eastAsia" w:ascii="仿宋" w:hAnsi="仿宋" w:eastAsia="仿宋" w:cs="仿宋"/>
          <w:b/>
          <w:bCs/>
          <w:color w:val="auto"/>
          <w:sz w:val="24"/>
          <w:highlight w:val="none"/>
          <w:lang w:val="en-US" w:eastAsia="zh-CN"/>
        </w:rPr>
      </w:pPr>
      <w:r>
        <w:rPr>
          <w:rFonts w:hint="eastAsia" w:ascii="仿宋" w:hAnsi="仿宋" w:eastAsia="仿宋" w:cs="仿宋"/>
          <w:b/>
          <w:color w:val="auto"/>
          <w:kern w:val="0"/>
          <w:sz w:val="28"/>
          <w:szCs w:val="21"/>
          <w:highlight w:val="none"/>
          <w:lang w:val="en-US" w:eastAsia="zh-CN"/>
        </w:rPr>
        <w:t>5</w:t>
      </w:r>
      <w:r>
        <w:rPr>
          <w:rFonts w:hint="eastAsia" w:ascii="仿宋" w:hAnsi="仿宋" w:eastAsia="仿宋" w:cs="仿宋"/>
          <w:b/>
          <w:bCs/>
          <w:color w:val="auto"/>
          <w:sz w:val="28"/>
          <w:szCs w:val="21"/>
          <w:highlight w:val="none"/>
          <w:lang w:val="en-US" w:eastAsia="zh-CN"/>
        </w:rPr>
        <w:t>、参加采购活动前三年内，在经营活动中无重大违法声明；提供针对本次项目《反商业贿赂承诺书》；</w:t>
      </w:r>
    </w:p>
    <w:p>
      <w:pPr>
        <w:pStyle w:val="11"/>
        <w:tabs>
          <w:tab w:val="left" w:pos="5580"/>
        </w:tabs>
        <w:spacing w:line="240" w:lineRule="atLeast"/>
        <w:ind w:firstLine="723" w:firstLineChars="300"/>
        <w:rPr>
          <w:rFonts w:hint="eastAsia" w:ascii="仿宋" w:hAnsi="仿宋" w:eastAsia="仿宋" w:cs="仿宋"/>
          <w:b/>
          <w:bCs/>
          <w:color w:val="auto"/>
          <w:sz w:val="24"/>
          <w:highlight w:val="none"/>
          <w:lang w:val="en-US" w:eastAsia="zh-CN"/>
        </w:rPr>
      </w:pPr>
    </w:p>
    <w:p>
      <w:pPr>
        <w:pStyle w:val="11"/>
        <w:keepNext w:val="0"/>
        <w:keepLines w:val="0"/>
        <w:pageBreakBefore w:val="0"/>
        <w:widowControl w:val="0"/>
        <w:tabs>
          <w:tab w:val="left" w:pos="5580"/>
        </w:tabs>
        <w:kinsoku/>
        <w:wordWrap/>
        <w:overflowPunct/>
        <w:topLinePunct w:val="0"/>
        <w:bidi w:val="0"/>
        <w:snapToGrid/>
        <w:spacing w:line="360" w:lineRule="auto"/>
        <w:jc w:val="both"/>
        <w:textAlignment w:val="auto"/>
        <w:rPr>
          <w:rFonts w:hint="eastAsia" w:ascii="仿宋" w:hAnsi="仿宋" w:eastAsia="仿宋" w:cs="仿宋"/>
          <w:sz w:val="24"/>
          <w:szCs w:val="24"/>
        </w:rPr>
      </w:pPr>
      <w:r>
        <w:rPr>
          <w:rFonts w:hint="eastAsia" w:ascii="仿宋" w:hAnsi="仿宋" w:eastAsia="仿宋" w:cs="仿宋"/>
          <w:sz w:val="24"/>
          <w:szCs w:val="24"/>
        </w:rPr>
        <w:t>说明：</w:t>
      </w:r>
    </w:p>
    <w:p>
      <w:pPr>
        <w:pStyle w:val="11"/>
        <w:keepNext w:val="0"/>
        <w:keepLines w:val="0"/>
        <w:pageBreakBefore w:val="0"/>
        <w:widowControl w:val="0"/>
        <w:tabs>
          <w:tab w:val="left" w:pos="5580"/>
        </w:tabs>
        <w:kinsoku/>
        <w:wordWrap/>
        <w:overflowPunct/>
        <w:topLinePunct w:val="0"/>
        <w:bidi w:val="0"/>
        <w:snapToGrid/>
        <w:spacing w:line="360" w:lineRule="auto"/>
        <w:ind w:firstLine="720" w:firstLineChars="300"/>
        <w:jc w:val="both"/>
        <w:textAlignment w:val="auto"/>
        <w:rPr>
          <w:rFonts w:hint="eastAsia" w:ascii="仿宋" w:hAnsi="仿宋" w:eastAsia="仿宋" w:cs="仿宋"/>
          <w:sz w:val="24"/>
          <w:szCs w:val="24"/>
        </w:rPr>
      </w:pPr>
      <w:r>
        <w:rPr>
          <w:rFonts w:hint="eastAsia" w:ascii="仿宋" w:hAnsi="仿宋" w:eastAsia="仿宋" w:cs="仿宋"/>
          <w:sz w:val="24"/>
          <w:szCs w:val="24"/>
        </w:rPr>
        <w:t>1.投标人应按照相关法规规定如实作出说明。</w:t>
      </w:r>
    </w:p>
    <w:p>
      <w:pPr>
        <w:pStyle w:val="11"/>
        <w:tabs>
          <w:tab w:val="left" w:pos="5580"/>
        </w:tabs>
        <w:spacing w:line="240" w:lineRule="atLeast"/>
        <w:ind w:firstLine="720" w:firstLineChars="3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按照</w:t>
      </w:r>
      <w:r>
        <w:rPr>
          <w:rFonts w:hint="eastAsia" w:ascii="仿宋" w:hAnsi="仿宋" w:eastAsia="仿宋" w:cs="仿宋"/>
          <w:sz w:val="24"/>
          <w:szCs w:val="24"/>
          <w:lang w:eastAsia="zh-CN"/>
        </w:rPr>
        <w:t>磋商文件</w:t>
      </w:r>
      <w:r>
        <w:rPr>
          <w:rFonts w:hint="eastAsia" w:ascii="仿宋" w:hAnsi="仿宋" w:eastAsia="仿宋" w:cs="仿宋"/>
          <w:sz w:val="24"/>
          <w:szCs w:val="24"/>
        </w:rPr>
        <w:t>的规定加盖单位章。</w:t>
      </w:r>
    </w:p>
    <w:p>
      <w:pPr>
        <w:rPr>
          <w:rFonts w:hint="eastAsia" w:ascii="仿宋" w:hAnsi="仿宋" w:eastAsia="仿宋" w:cs="仿宋"/>
          <w:b/>
          <w:bCs/>
          <w:color w:val="auto"/>
          <w:sz w:val="24"/>
          <w:highlight w:val="none"/>
          <w:lang w:val="en-US" w:eastAsia="zh-CN"/>
        </w:rPr>
      </w:pPr>
    </w:p>
    <w:p>
      <w:pPr>
        <w:pStyle w:val="6"/>
        <w:rPr>
          <w:rFonts w:hint="eastAsia" w:ascii="仿宋" w:hAnsi="仿宋" w:eastAsia="仿宋" w:cs="仿宋"/>
          <w:b/>
          <w:bCs/>
          <w:color w:val="auto"/>
          <w:sz w:val="24"/>
          <w:highlight w:val="none"/>
          <w:lang w:val="en-US" w:eastAsia="zh-CN"/>
        </w:rPr>
      </w:pPr>
    </w:p>
    <w:p>
      <w:pPr>
        <w:rPr>
          <w:rFonts w:hint="eastAsia"/>
          <w:lang w:val="en-US" w:eastAsia="zh-CN"/>
        </w:rPr>
      </w:pPr>
    </w:p>
    <w:p>
      <w:pPr>
        <w:keepNext w:val="0"/>
        <w:keepLines w:val="0"/>
        <w:pageBreakBefore w:val="0"/>
        <w:widowControl w:val="0"/>
        <w:tabs>
          <w:tab w:val="left" w:pos="5580"/>
        </w:tabs>
        <w:kinsoku/>
        <w:wordWrap/>
        <w:overflowPunct/>
        <w:topLinePunct w:val="0"/>
        <w:bidi w:val="0"/>
        <w:snapToGrid/>
        <w:spacing w:line="360" w:lineRule="auto"/>
        <w:ind w:left="1" w:firstLine="661" w:firstLineChars="235"/>
        <w:textAlignment w:val="auto"/>
        <w:rPr>
          <w:rFonts w:hint="eastAsia" w:ascii="仿宋" w:hAnsi="仿宋" w:eastAsia="仿宋" w:cs="仿宋"/>
          <w:b/>
          <w:bCs/>
          <w:color w:val="auto"/>
          <w:sz w:val="28"/>
          <w:szCs w:val="28"/>
          <w:highlight w:val="none"/>
          <w:lang w:val="en-US" w:eastAsia="zh-CN"/>
        </w:rPr>
      </w:pPr>
    </w:p>
    <w:p>
      <w:pPr>
        <w:keepNext w:val="0"/>
        <w:keepLines w:val="0"/>
        <w:pageBreakBefore w:val="0"/>
        <w:widowControl w:val="0"/>
        <w:tabs>
          <w:tab w:val="left" w:pos="5580"/>
        </w:tabs>
        <w:kinsoku/>
        <w:wordWrap/>
        <w:overflowPunct/>
        <w:topLinePunct w:val="0"/>
        <w:bidi w:val="0"/>
        <w:snapToGrid/>
        <w:spacing w:line="360" w:lineRule="auto"/>
        <w:ind w:left="1" w:firstLine="661" w:firstLineChars="235"/>
        <w:textAlignment w:val="auto"/>
        <w:rPr>
          <w:rFonts w:hint="eastAsia" w:ascii="仿宋" w:hAnsi="仿宋" w:eastAsia="仿宋" w:cs="仿宋"/>
          <w:b/>
          <w:bCs/>
          <w:color w:val="auto"/>
          <w:sz w:val="28"/>
          <w:szCs w:val="28"/>
          <w:highlight w:val="none"/>
          <w:lang w:val="en-US" w:eastAsia="zh-CN"/>
        </w:rPr>
      </w:pPr>
    </w:p>
    <w:p>
      <w:pPr>
        <w:keepNext w:val="0"/>
        <w:keepLines w:val="0"/>
        <w:pageBreakBefore w:val="0"/>
        <w:widowControl w:val="0"/>
        <w:tabs>
          <w:tab w:val="left" w:pos="5580"/>
        </w:tabs>
        <w:kinsoku/>
        <w:wordWrap/>
        <w:overflowPunct/>
        <w:topLinePunct w:val="0"/>
        <w:bidi w:val="0"/>
        <w:snapToGrid/>
        <w:spacing w:line="360" w:lineRule="auto"/>
        <w:ind w:left="1" w:firstLine="661" w:firstLineChars="235"/>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6、提供税务部门出具的近六个月中任意一个月的完税证明，依法免税的应提供相应文件证明（完税证明或税务部门出具的其他证明，非社会保险类）及近六个月内任意1个月缴纳社会保障金的证明；</w:t>
      </w:r>
    </w:p>
    <w:p>
      <w:pPr>
        <w:keepNext w:val="0"/>
        <w:keepLines w:val="0"/>
        <w:pageBreakBefore w:val="0"/>
        <w:widowControl w:val="0"/>
        <w:tabs>
          <w:tab w:val="left" w:pos="5580"/>
        </w:tabs>
        <w:kinsoku/>
        <w:wordWrap/>
        <w:overflowPunct/>
        <w:topLinePunct w:val="0"/>
        <w:bidi w:val="0"/>
        <w:snapToGrid/>
        <w:spacing w:line="360" w:lineRule="auto"/>
        <w:ind w:left="1" w:firstLine="661" w:firstLineChars="235"/>
        <w:textAlignment w:val="auto"/>
        <w:rPr>
          <w:rFonts w:hint="eastAsia" w:ascii="仿宋" w:hAnsi="仿宋" w:eastAsia="仿宋" w:cs="仿宋"/>
          <w:b/>
          <w:bCs/>
          <w:color w:val="auto"/>
          <w:sz w:val="28"/>
          <w:szCs w:val="28"/>
          <w:highlight w:val="none"/>
          <w:lang w:val="en-US" w:eastAsia="zh-CN"/>
        </w:rPr>
      </w:pPr>
    </w:p>
    <w:p>
      <w:pPr>
        <w:pStyle w:val="11"/>
        <w:tabs>
          <w:tab w:val="left" w:pos="5580"/>
        </w:tabs>
        <w:spacing w:line="240" w:lineRule="atLeast"/>
        <w:ind w:firstLine="723" w:firstLineChars="30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br w:type="page"/>
      </w:r>
    </w:p>
    <w:p>
      <w:pPr>
        <w:pStyle w:val="11"/>
        <w:tabs>
          <w:tab w:val="left" w:pos="5580"/>
        </w:tabs>
        <w:spacing w:line="240" w:lineRule="atLeast"/>
        <w:ind w:firstLine="843" w:firstLineChars="30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8"/>
          <w:szCs w:val="21"/>
          <w:highlight w:val="none"/>
          <w:lang w:val="en-US" w:eastAsia="zh-CN"/>
        </w:rPr>
        <w:t>7、磋商保证金缴纳凭证</w:t>
      </w:r>
    </w:p>
    <w:p>
      <w:pPr>
        <w:pStyle w:val="11"/>
        <w:numPr>
          <w:ilvl w:val="0"/>
          <w:numId w:val="0"/>
        </w:numPr>
        <w:tabs>
          <w:tab w:val="left" w:pos="5580"/>
        </w:tabs>
        <w:spacing w:line="240" w:lineRule="atLeast"/>
        <w:rPr>
          <w:rFonts w:hint="eastAsia" w:ascii="仿宋" w:hAnsi="仿宋" w:eastAsia="仿宋" w:cs="仿宋"/>
          <w:b/>
          <w:color w:val="auto"/>
          <w:kern w:val="0"/>
          <w:sz w:val="24"/>
          <w:highlight w:val="none"/>
          <w:lang w:val="en-US" w:eastAsia="zh-CN"/>
        </w:rPr>
      </w:pPr>
    </w:p>
    <w:p>
      <w:pPr>
        <w:pStyle w:val="11"/>
        <w:numPr>
          <w:ilvl w:val="0"/>
          <w:numId w:val="0"/>
        </w:numPr>
        <w:tabs>
          <w:tab w:val="left" w:pos="5580"/>
        </w:tabs>
        <w:spacing w:line="240" w:lineRule="atLeast"/>
        <w:ind w:leftChars="344"/>
        <w:rPr>
          <w:rFonts w:hint="eastAsia" w:ascii="仿宋" w:hAnsi="仿宋" w:eastAsia="仿宋" w:cs="仿宋"/>
          <w:b/>
          <w:color w:val="auto"/>
          <w:kern w:val="0"/>
          <w:sz w:val="24"/>
          <w:highlight w:val="none"/>
          <w:lang w:val="en-US" w:eastAsia="zh-CN"/>
        </w:rPr>
      </w:pPr>
    </w:p>
    <w:p>
      <w:pPr>
        <w:rPr>
          <w:rFonts w:hint="eastAsia" w:ascii="仿宋" w:hAnsi="仿宋" w:eastAsia="仿宋" w:cs="仿宋"/>
          <w:b/>
          <w:color w:val="auto"/>
          <w:kern w:val="0"/>
          <w:sz w:val="24"/>
          <w:highlight w:val="none"/>
          <w:lang w:val="en-US" w:eastAsia="zh-CN"/>
        </w:rPr>
      </w:pPr>
    </w:p>
    <w:p>
      <w:pPr>
        <w:pStyle w:val="6"/>
        <w:rPr>
          <w:rFonts w:hint="eastAsia" w:ascii="仿宋" w:hAnsi="仿宋" w:eastAsia="仿宋" w:cs="仿宋"/>
          <w:b/>
          <w:color w:val="auto"/>
          <w:kern w:val="0"/>
          <w:sz w:val="24"/>
          <w:highlight w:val="none"/>
          <w:lang w:val="en-US" w:eastAsia="zh-CN"/>
        </w:rPr>
      </w:pPr>
    </w:p>
    <w:p>
      <w:pPr>
        <w:rPr>
          <w:rFonts w:hint="eastAsia" w:ascii="仿宋" w:hAnsi="仿宋" w:eastAsia="仿宋" w:cs="仿宋"/>
          <w:b/>
          <w:color w:val="auto"/>
          <w:kern w:val="0"/>
          <w:sz w:val="24"/>
          <w:highlight w:val="none"/>
          <w:lang w:val="en-US" w:eastAsia="zh-CN"/>
        </w:rPr>
      </w:pPr>
    </w:p>
    <w:p>
      <w:pPr>
        <w:pStyle w:val="6"/>
        <w:rPr>
          <w:rFonts w:hint="eastAsia" w:ascii="仿宋" w:hAnsi="仿宋" w:eastAsia="仿宋" w:cs="仿宋"/>
          <w:b/>
          <w:color w:val="auto"/>
          <w:kern w:val="0"/>
          <w:sz w:val="24"/>
          <w:highlight w:val="none"/>
          <w:lang w:val="en-US" w:eastAsia="zh-CN"/>
        </w:rPr>
      </w:pPr>
    </w:p>
    <w:p>
      <w:pPr>
        <w:rPr>
          <w:rFonts w:hint="eastAsia" w:ascii="仿宋" w:hAnsi="仿宋" w:eastAsia="仿宋" w:cs="仿宋"/>
          <w:b/>
          <w:color w:val="auto"/>
          <w:kern w:val="0"/>
          <w:sz w:val="24"/>
          <w:highlight w:val="none"/>
          <w:lang w:val="en-US" w:eastAsia="zh-CN"/>
        </w:rPr>
      </w:pPr>
    </w:p>
    <w:p>
      <w:pPr>
        <w:pStyle w:val="6"/>
        <w:rPr>
          <w:rFonts w:hint="eastAsia"/>
          <w:lang w:val="en-US" w:eastAsia="zh-CN"/>
        </w:rPr>
      </w:pPr>
    </w:p>
    <w:p>
      <w:pPr>
        <w:rPr>
          <w:rFonts w:hint="eastAsia" w:ascii="仿宋" w:hAnsi="仿宋" w:eastAsia="仿宋" w:cs="仿宋"/>
          <w:b/>
          <w:color w:val="auto"/>
          <w:kern w:val="0"/>
          <w:sz w:val="24"/>
          <w:highlight w:val="none"/>
          <w:lang w:val="en-US" w:eastAsia="zh-CN"/>
        </w:rPr>
      </w:pPr>
    </w:p>
    <w:p>
      <w:pPr>
        <w:pStyle w:val="11"/>
        <w:tabs>
          <w:tab w:val="left" w:pos="5580"/>
        </w:tabs>
        <w:spacing w:line="240" w:lineRule="atLeast"/>
        <w:rPr>
          <w:rFonts w:hint="eastAsia" w:ascii="仿宋" w:hAnsi="仿宋" w:eastAsia="仿宋" w:cs="仿宋"/>
          <w:b/>
          <w:bCs/>
          <w:color w:val="auto"/>
          <w:sz w:val="24"/>
          <w:highlight w:val="none"/>
          <w:lang w:val="en-US" w:eastAsia="zh-CN"/>
        </w:rPr>
      </w:pPr>
      <w:bookmarkStart w:id="193" w:name="_Toc518923114"/>
      <w:r>
        <w:rPr>
          <w:rFonts w:hint="eastAsia" w:ascii="仿宋" w:hAnsi="仿宋" w:eastAsia="仿宋" w:cs="仿宋"/>
          <w:b/>
          <w:bCs/>
          <w:color w:val="auto"/>
          <w:sz w:val="28"/>
          <w:szCs w:val="21"/>
          <w:highlight w:val="none"/>
          <w:lang w:val="en-US" w:eastAsia="zh-CN"/>
        </w:rPr>
        <w:br w:type="page"/>
      </w:r>
      <w:r>
        <w:rPr>
          <w:rFonts w:hint="eastAsia" w:ascii="仿宋" w:hAnsi="仿宋" w:eastAsia="仿宋" w:cs="仿宋"/>
          <w:b/>
          <w:bCs/>
          <w:color w:val="auto"/>
          <w:sz w:val="28"/>
          <w:szCs w:val="21"/>
          <w:highlight w:val="none"/>
          <w:lang w:val="en-US" w:eastAsia="zh-CN"/>
        </w:rPr>
        <w:t>8、投标人须知资料表要求的其他资格证明文件</w:t>
      </w:r>
      <w:bookmarkEnd w:id="193"/>
    </w:p>
    <w:p>
      <w:pPr>
        <w:spacing w:line="240" w:lineRule="atLeast"/>
        <w:ind w:left="1080" w:leftChars="257" w:hanging="540"/>
        <w:jc w:val="center"/>
        <w:rPr>
          <w:rFonts w:hint="eastAsia" w:ascii="仿宋" w:hAnsi="仿宋" w:eastAsia="仿宋" w:cs="仿宋"/>
          <w:b/>
          <w:bCs/>
          <w:color w:val="auto"/>
          <w:sz w:val="24"/>
          <w:highlight w:val="none"/>
        </w:rPr>
      </w:pPr>
    </w:p>
    <w:p>
      <w:pPr>
        <w:pStyle w:val="11"/>
        <w:tabs>
          <w:tab w:val="left" w:pos="5580"/>
        </w:tabs>
        <w:spacing w:line="240" w:lineRule="atLeast"/>
        <w:rPr>
          <w:rFonts w:hint="eastAsia" w:ascii="仿宋" w:hAnsi="仿宋" w:eastAsia="仿宋" w:cs="仿宋"/>
          <w:sz w:val="24"/>
          <w:szCs w:val="24"/>
        </w:rPr>
      </w:pPr>
      <w:r>
        <w:rPr>
          <w:rFonts w:hint="eastAsia" w:ascii="仿宋" w:hAnsi="仿宋" w:eastAsia="仿宋" w:cs="仿宋"/>
          <w:sz w:val="24"/>
          <w:szCs w:val="24"/>
        </w:rPr>
        <w:t>说明：</w:t>
      </w:r>
    </w:p>
    <w:p>
      <w:pPr>
        <w:pStyle w:val="11"/>
        <w:keepNext w:val="0"/>
        <w:keepLines w:val="0"/>
        <w:pageBreakBefore w:val="0"/>
        <w:widowControl w:val="0"/>
        <w:tabs>
          <w:tab w:val="left" w:pos="5580"/>
        </w:tabs>
        <w:kinsoku/>
        <w:wordWrap/>
        <w:overflowPunct/>
        <w:topLinePunct w:val="0"/>
        <w:autoSpaceDE/>
        <w:autoSpaceDN/>
        <w:bidi w:val="0"/>
        <w:adjustRightInd/>
        <w:snapToGrid/>
        <w:spacing w:line="360" w:lineRule="exact"/>
        <w:ind w:left="0" w:leftChars="0"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1.应提供</w:t>
      </w:r>
      <w:r>
        <w:rPr>
          <w:rFonts w:hint="eastAsia" w:ascii="仿宋" w:hAnsi="仿宋" w:eastAsia="仿宋" w:cs="仿宋"/>
          <w:sz w:val="24"/>
          <w:szCs w:val="24"/>
          <w:u w:val="single"/>
        </w:rPr>
        <w:t>投标人须知资料表</w:t>
      </w:r>
      <w:r>
        <w:rPr>
          <w:rFonts w:hint="eastAsia" w:ascii="仿宋" w:hAnsi="仿宋" w:eastAsia="仿宋" w:cs="仿宋"/>
          <w:sz w:val="24"/>
          <w:szCs w:val="24"/>
        </w:rPr>
        <w:t>要求的其他资格证明文件。</w:t>
      </w:r>
    </w:p>
    <w:p>
      <w:pPr>
        <w:pStyle w:val="11"/>
        <w:keepNext w:val="0"/>
        <w:keepLines w:val="0"/>
        <w:pageBreakBefore w:val="0"/>
        <w:widowControl w:val="0"/>
        <w:tabs>
          <w:tab w:val="left" w:pos="5580"/>
        </w:tabs>
        <w:kinsoku/>
        <w:wordWrap/>
        <w:overflowPunct/>
        <w:topLinePunct w:val="0"/>
        <w:autoSpaceDE/>
        <w:autoSpaceDN/>
        <w:bidi w:val="0"/>
        <w:adjustRightInd/>
        <w:snapToGrid/>
        <w:spacing w:line="360" w:lineRule="exact"/>
        <w:ind w:left="0" w:leftChars="0" w:hanging="540"/>
        <w:textAlignment w:val="auto"/>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2.复印件上应加盖本单位章。</w:t>
      </w:r>
    </w:p>
    <w:p>
      <w:pPr>
        <w:pStyle w:val="11"/>
        <w:ind w:left="1080" w:leftChars="257" w:hanging="540"/>
        <w:rPr>
          <w:rFonts w:hint="eastAsia" w:ascii="仿宋_GB2312" w:hAnsi="宋体" w:eastAsia="仿宋_GB2312"/>
          <w:b/>
          <w:bCs/>
          <w:color w:val="auto"/>
          <w:sz w:val="24"/>
          <w:lang w:eastAsia="zh-CN"/>
        </w:rPr>
      </w:pPr>
      <w:r>
        <w:rPr>
          <w:rFonts w:hint="eastAsia" w:ascii="仿宋_GB2312" w:hAnsi="宋体" w:eastAsia="仿宋_GB2312"/>
          <w:b/>
          <w:bCs/>
          <w:color w:val="auto"/>
          <w:sz w:val="24"/>
          <w:lang w:eastAsia="zh-CN"/>
        </w:rPr>
        <w:t>注：为了便于查找，请按上述顺序编制投标文件内容，并在目录中标明每项内容的起始页码。</w:t>
      </w:r>
    </w:p>
    <w:p>
      <w:pPr>
        <w:pStyle w:val="11"/>
        <w:tabs>
          <w:tab w:val="left" w:pos="5580"/>
        </w:tabs>
        <w:spacing w:line="240" w:lineRule="atLeast"/>
        <w:ind w:left="1260" w:leftChars="344" w:hanging="538"/>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pStyle w:val="4"/>
        <w:spacing w:before="0" w:line="240" w:lineRule="atLeast"/>
        <w:ind w:left="1080" w:leftChars="257" w:hanging="540"/>
        <w:rPr>
          <w:rFonts w:hint="eastAsia" w:ascii="仿宋" w:hAnsi="仿宋" w:eastAsia="仿宋" w:cs="仿宋"/>
          <w:color w:val="auto"/>
          <w:sz w:val="24"/>
          <w:highlight w:val="none"/>
        </w:rPr>
      </w:pPr>
      <w:bookmarkStart w:id="194" w:name="_Toc10727"/>
      <w:bookmarkStart w:id="195" w:name="_Toc518923115"/>
      <w:r>
        <w:rPr>
          <w:rFonts w:hint="eastAsia" w:ascii="仿宋" w:hAnsi="仿宋" w:eastAsia="仿宋" w:cs="仿宋"/>
          <w:color w:val="auto"/>
          <w:sz w:val="24"/>
          <w:highlight w:val="none"/>
        </w:rPr>
        <w:br w:type="page"/>
      </w:r>
      <w:r>
        <w:rPr>
          <w:rFonts w:hint="eastAsia" w:ascii="仿宋" w:hAnsi="仿宋" w:eastAsia="仿宋" w:cs="仿宋"/>
          <w:color w:val="auto"/>
          <w:sz w:val="28"/>
          <w:szCs w:val="21"/>
          <w:highlight w:val="none"/>
          <w:lang w:val="en-US" w:eastAsia="zh-CN"/>
        </w:rPr>
        <w:t xml:space="preserve"> </w:t>
      </w:r>
      <w:r>
        <w:rPr>
          <w:rFonts w:hint="eastAsia" w:ascii="仿宋" w:hAnsi="仿宋" w:eastAsia="仿宋" w:cs="仿宋"/>
          <w:color w:val="auto"/>
          <w:sz w:val="28"/>
          <w:szCs w:val="21"/>
          <w:highlight w:val="none"/>
        </w:rPr>
        <w:t>第二部分  商务及技术文件</w:t>
      </w:r>
      <w:bookmarkEnd w:id="194"/>
      <w:bookmarkEnd w:id="195"/>
    </w:p>
    <w:p>
      <w:pPr>
        <w:pStyle w:val="11"/>
        <w:ind w:left="1080" w:leftChars="257" w:hanging="540"/>
        <w:rPr>
          <w:rFonts w:hint="eastAsia" w:ascii="仿宋" w:hAnsi="仿宋" w:eastAsia="仿宋" w:cs="仿宋"/>
          <w:color w:val="auto"/>
          <w:sz w:val="24"/>
          <w:highlight w:val="none"/>
        </w:rPr>
      </w:pPr>
    </w:p>
    <w:p>
      <w:pPr>
        <w:pStyle w:val="11"/>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1、投标书</w:t>
      </w:r>
    </w:p>
    <w:p>
      <w:pPr>
        <w:pStyle w:val="11"/>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磋商保证金</w:t>
      </w:r>
      <w:r>
        <w:rPr>
          <w:rFonts w:hint="eastAsia" w:ascii="仿宋" w:hAnsi="仿宋" w:eastAsia="仿宋" w:cs="仿宋"/>
          <w:color w:val="auto"/>
          <w:sz w:val="24"/>
          <w:highlight w:val="none"/>
        </w:rPr>
        <w:t>缴纳凭证复印件或政府采购投标担保函</w:t>
      </w:r>
    </w:p>
    <w:p>
      <w:pPr>
        <w:pStyle w:val="11"/>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3、投标分项报价表</w:t>
      </w:r>
    </w:p>
    <w:p>
      <w:pPr>
        <w:pStyle w:val="11"/>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4、商务条款偏离表</w:t>
      </w:r>
    </w:p>
    <w:p>
      <w:pPr>
        <w:pStyle w:val="11"/>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5、符合《政府采购促进中小企业发展暂行办法》、《关于政府采购支持监狱企业发展有关问题的通知》和《三部门联合发布关于促进残疾人就业政府采购政策的通知》价格扣减条件的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须提交）</w:t>
      </w:r>
    </w:p>
    <w:p>
      <w:pPr>
        <w:pStyle w:val="11"/>
        <w:keepNext w:val="0"/>
        <w:keepLines w:val="0"/>
        <w:pageBreakBefore w:val="0"/>
        <w:widowControl w:val="0"/>
        <w:kinsoku/>
        <w:wordWrap/>
        <w:overflowPunct/>
        <w:topLinePunct w:val="0"/>
        <w:autoSpaceDE/>
        <w:autoSpaceDN/>
        <w:bidi w:val="0"/>
        <w:adjustRightInd/>
        <w:snapToGrid/>
        <w:spacing w:line="360" w:lineRule="auto"/>
        <w:ind w:left="311" w:leftChars="148" w:firstLine="228"/>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中小企业声明函</w:t>
      </w:r>
      <w:r>
        <w:rPr>
          <w:rFonts w:hint="eastAsia" w:ascii="仿宋" w:hAnsi="仿宋" w:eastAsia="仿宋" w:cs="仿宋"/>
          <w:color w:val="auto"/>
          <w:sz w:val="24"/>
          <w:highlight w:val="none"/>
        </w:rPr>
        <w:t>》</w:t>
      </w:r>
    </w:p>
    <w:p>
      <w:pPr>
        <w:pStyle w:val="11"/>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关联单位的说明（格式自拟）</w:t>
      </w:r>
    </w:p>
    <w:p>
      <w:pPr>
        <w:pStyle w:val="11"/>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还应包括</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须知第10条的所有技术文件</w:t>
      </w:r>
    </w:p>
    <w:p>
      <w:pPr>
        <w:pStyle w:val="11"/>
        <w:keepNext w:val="0"/>
        <w:keepLines w:val="0"/>
        <w:pageBreakBefore w:val="0"/>
        <w:widowControl w:val="0"/>
        <w:kinsoku/>
        <w:wordWrap/>
        <w:overflowPunct/>
        <w:topLinePunct w:val="0"/>
        <w:autoSpaceDE/>
        <w:autoSpaceDN/>
        <w:bidi w:val="0"/>
        <w:adjustRightInd/>
        <w:snapToGrid/>
        <w:spacing w:line="360" w:lineRule="auto"/>
        <w:ind w:left="311" w:leftChars="148" w:firstLine="228"/>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项目配备人员情况一览表 </w:t>
      </w:r>
    </w:p>
    <w:p>
      <w:pPr>
        <w:pStyle w:val="11"/>
        <w:keepNext w:val="0"/>
        <w:keepLines w:val="0"/>
        <w:pageBreakBefore w:val="0"/>
        <w:widowControl w:val="0"/>
        <w:kinsoku/>
        <w:wordWrap/>
        <w:overflowPunct/>
        <w:topLinePunct w:val="0"/>
        <w:autoSpaceDE/>
        <w:autoSpaceDN/>
        <w:bidi w:val="0"/>
        <w:adjustRightInd/>
        <w:snapToGrid/>
        <w:spacing w:line="360" w:lineRule="auto"/>
        <w:ind w:left="311" w:leftChars="148" w:firstLine="228"/>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lang w:eastAsia="zh-CN"/>
        </w:rPr>
        <w:t>类似业绩</w:t>
      </w:r>
      <w:r>
        <w:rPr>
          <w:rFonts w:hint="eastAsia" w:ascii="仿宋" w:hAnsi="仿宋" w:eastAsia="仿宋" w:cs="仿宋"/>
          <w:color w:val="auto"/>
          <w:sz w:val="24"/>
          <w:highlight w:val="none"/>
        </w:rPr>
        <w:t>一览表 </w:t>
      </w:r>
    </w:p>
    <w:p>
      <w:pPr>
        <w:pStyle w:val="12"/>
        <w:rPr>
          <w:rFonts w:hint="eastAsia" w:ascii="仿宋" w:hAnsi="仿宋" w:eastAsia="仿宋" w:cs="仿宋"/>
          <w:color w:val="auto"/>
          <w:highlight w:val="none"/>
        </w:rPr>
      </w:pPr>
    </w:p>
    <w:p>
      <w:pPr>
        <w:pStyle w:val="11"/>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pPr>
        <w:spacing w:before="0" w:line="240" w:lineRule="atLeast"/>
        <w:ind w:left="1080" w:leftChars="257" w:hanging="540"/>
        <w:jc w:val="center"/>
        <w:outlineLvl w:val="9"/>
        <w:rPr>
          <w:rFonts w:hint="eastAsia" w:ascii="仿宋" w:hAnsi="仿宋" w:eastAsia="仿宋" w:cs="仿宋"/>
          <w:color w:val="auto"/>
          <w:sz w:val="28"/>
          <w:szCs w:val="28"/>
          <w:highlight w:val="none"/>
        </w:rPr>
      </w:pPr>
      <w:bookmarkStart w:id="196" w:name="_Toc518923116"/>
      <w:r>
        <w:rPr>
          <w:rFonts w:hint="eastAsia" w:ascii="仿宋" w:hAnsi="仿宋" w:eastAsia="仿宋" w:cs="仿宋"/>
          <w:b/>
          <w:bCs/>
          <w:color w:val="auto"/>
          <w:sz w:val="28"/>
          <w:szCs w:val="28"/>
          <w:highlight w:val="none"/>
        </w:rPr>
        <w:t xml:space="preserve">1   </w:t>
      </w:r>
      <w:bookmarkStart w:id="197" w:name="_Hlt520355504"/>
      <w:bookmarkEnd w:id="197"/>
      <w:r>
        <w:rPr>
          <w:rFonts w:hint="eastAsia" w:ascii="仿宋" w:hAnsi="仿宋" w:eastAsia="仿宋" w:cs="仿宋"/>
          <w:b/>
          <w:bCs/>
          <w:color w:val="auto"/>
          <w:sz w:val="28"/>
          <w:szCs w:val="28"/>
          <w:highlight w:val="none"/>
        </w:rPr>
        <w:t>投标</w:t>
      </w:r>
      <w:bookmarkEnd w:id="163"/>
      <w:bookmarkEnd w:id="164"/>
      <w:r>
        <w:rPr>
          <w:rFonts w:hint="eastAsia" w:ascii="仿宋" w:hAnsi="仿宋" w:eastAsia="仿宋" w:cs="仿宋"/>
          <w:b/>
          <w:bCs/>
          <w:color w:val="auto"/>
          <w:sz w:val="28"/>
          <w:szCs w:val="28"/>
          <w:highlight w:val="none"/>
        </w:rPr>
        <w:t>书</w:t>
      </w:r>
      <w:bookmarkEnd w:id="165"/>
      <w:bookmarkEnd w:id="166"/>
      <w:bookmarkEnd w:id="196"/>
    </w:p>
    <w:p>
      <w:pPr>
        <w:tabs>
          <w:tab w:val="left" w:pos="5580"/>
        </w:tabs>
        <w:spacing w:line="240" w:lineRule="atLeast"/>
        <w:ind w:left="1080" w:leftChars="257" w:hanging="540"/>
        <w:rPr>
          <w:rFonts w:hint="eastAsia" w:ascii="仿宋" w:hAnsi="仿宋" w:eastAsia="仿宋" w:cs="仿宋"/>
          <w:color w:val="auto"/>
          <w:sz w:val="24"/>
          <w:highlight w:val="none"/>
        </w:rPr>
      </w:pPr>
    </w:p>
    <w:p>
      <w:pPr>
        <w:tabs>
          <w:tab w:val="left" w:pos="5580"/>
        </w:tabs>
        <w:spacing w:line="240" w:lineRule="atLeast"/>
        <w:ind w:left="1080"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采购代理机构</w:t>
      </w:r>
    </w:p>
    <w:p>
      <w:pPr>
        <w:pStyle w:val="11"/>
        <w:tabs>
          <w:tab w:val="left" w:pos="5580"/>
        </w:tabs>
        <w:spacing w:line="240" w:lineRule="atLeast"/>
        <w:ind w:left="1080" w:leftChars="257" w:hanging="540"/>
        <w:rPr>
          <w:rFonts w:hint="eastAsia" w:ascii="仿宋" w:hAnsi="仿宋" w:eastAsia="仿宋" w:cs="仿宋"/>
          <w:color w:val="auto"/>
          <w:sz w:val="24"/>
          <w:highlight w:val="none"/>
        </w:rPr>
      </w:pPr>
    </w:p>
    <w:p>
      <w:pPr>
        <w:pStyle w:val="11"/>
        <w:tabs>
          <w:tab w:val="left" w:pos="5580"/>
        </w:tabs>
        <w:spacing w:line="240" w:lineRule="atLeast"/>
        <w:ind w:left="2" w:leftChars="1"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根据贵方(</w:t>
      </w:r>
      <w:r>
        <w:rPr>
          <w:rFonts w:hint="eastAsia" w:ascii="仿宋" w:hAnsi="仿宋" w:eastAsia="仿宋" w:cs="仿宋"/>
          <w:i/>
          <w:color w:val="auto"/>
          <w:sz w:val="24"/>
          <w:highlight w:val="none"/>
          <w:u w:val="single"/>
        </w:rPr>
        <w:t>项目名称</w:t>
      </w:r>
      <w:r>
        <w:rPr>
          <w:rFonts w:hint="eastAsia" w:ascii="仿宋" w:hAnsi="仿宋" w:eastAsia="仿宋" w:cs="仿宋"/>
          <w:color w:val="auto"/>
          <w:sz w:val="24"/>
          <w:highlight w:val="none"/>
        </w:rPr>
        <w:t>)项目的投标邀请(</w:t>
      </w:r>
      <w:r>
        <w:rPr>
          <w:rFonts w:hint="eastAsia" w:ascii="仿宋" w:hAnsi="仿宋" w:eastAsia="仿宋" w:cs="仿宋"/>
          <w:i/>
          <w:color w:val="auto"/>
          <w:sz w:val="24"/>
          <w:highlight w:val="none"/>
          <w:u w:val="single"/>
        </w:rPr>
        <w:t>招标编号</w:t>
      </w:r>
      <w:r>
        <w:rPr>
          <w:rFonts w:hint="eastAsia" w:ascii="仿宋" w:hAnsi="仿宋" w:eastAsia="仿宋" w:cs="仿宋"/>
          <w:color w:val="auto"/>
          <w:sz w:val="24"/>
          <w:highlight w:val="none"/>
        </w:rPr>
        <w:t>),签字代表(</w:t>
      </w:r>
      <w:r>
        <w:rPr>
          <w:rFonts w:hint="eastAsia" w:ascii="仿宋" w:hAnsi="仿宋" w:eastAsia="仿宋" w:cs="仿宋"/>
          <w:i/>
          <w:color w:val="auto"/>
          <w:sz w:val="24"/>
          <w:highlight w:val="none"/>
          <w:u w:val="single"/>
        </w:rPr>
        <w:t>姓名、职务</w:t>
      </w:r>
      <w:r>
        <w:rPr>
          <w:rFonts w:hint="eastAsia" w:ascii="仿宋" w:hAnsi="仿宋" w:eastAsia="仿宋" w:cs="仿宋"/>
          <w:color w:val="auto"/>
          <w:sz w:val="24"/>
          <w:highlight w:val="none"/>
        </w:rPr>
        <w:t>)经正式授权并代表</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w:t>
      </w:r>
      <w:r>
        <w:rPr>
          <w:rFonts w:hint="eastAsia" w:ascii="仿宋" w:hAnsi="仿宋" w:eastAsia="仿宋" w:cs="仿宋"/>
          <w:i/>
          <w:color w:val="auto"/>
          <w:sz w:val="24"/>
          <w:highlight w:val="none"/>
          <w:u w:val="single"/>
        </w:rPr>
        <w:t>名称、地址</w:t>
      </w:r>
      <w:r>
        <w:rPr>
          <w:rFonts w:hint="eastAsia" w:ascii="仿宋" w:hAnsi="仿宋" w:eastAsia="仿宋" w:cs="仿宋"/>
          <w:color w:val="auto"/>
          <w:sz w:val="24"/>
          <w:highlight w:val="none"/>
        </w:rPr>
        <w:t>）提交下述文件</w:t>
      </w:r>
      <w:r>
        <w:rPr>
          <w:rFonts w:hint="eastAsia" w:ascii="仿宋" w:hAnsi="仿宋" w:eastAsia="仿宋" w:cs="仿宋"/>
          <w:color w:val="auto"/>
          <w:sz w:val="24"/>
          <w:highlight w:val="none"/>
          <w:lang w:val="en-US" w:eastAsia="zh-CN"/>
        </w:rPr>
        <w:t>电子加密文件</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并以</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形式出具的金额为人民币</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元的</w:t>
      </w:r>
      <w:r>
        <w:rPr>
          <w:rFonts w:hint="eastAsia" w:ascii="仿宋" w:hAnsi="仿宋" w:eastAsia="仿宋" w:cs="仿宋"/>
          <w:color w:val="auto"/>
          <w:sz w:val="24"/>
          <w:highlight w:val="none"/>
          <w:lang w:eastAsia="zh-CN"/>
        </w:rPr>
        <w:t>磋商保证金</w:t>
      </w:r>
      <w:r>
        <w:rPr>
          <w:rFonts w:hint="eastAsia" w:ascii="仿宋" w:hAnsi="仿宋" w:eastAsia="仿宋" w:cs="仿宋"/>
          <w:color w:val="auto"/>
          <w:sz w:val="24"/>
          <w:highlight w:val="none"/>
        </w:rPr>
        <w:t>。</w:t>
      </w:r>
    </w:p>
    <w:p>
      <w:pPr>
        <w:pStyle w:val="11"/>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据此，签字代表宣布同意如下：</w:t>
      </w:r>
    </w:p>
    <w:p>
      <w:pPr>
        <w:pStyle w:val="11"/>
        <w:tabs>
          <w:tab w:val="left" w:pos="720"/>
          <w:tab w:val="left" w:pos="900"/>
        </w:tabs>
        <w:spacing w:line="240" w:lineRule="atLeast"/>
        <w:ind w:left="769" w:leftChars="257" w:hanging="22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（1）附投标价格表中规定的应提供</w:t>
      </w:r>
      <w:r>
        <w:rPr>
          <w:rFonts w:hint="eastAsia" w:ascii="仿宋" w:hAnsi="仿宋" w:eastAsia="仿宋" w:cs="仿宋"/>
          <w:color w:val="auto"/>
          <w:sz w:val="24"/>
          <w:highlight w:val="none"/>
          <w:lang w:val="en-US" w:eastAsia="zh-CN"/>
        </w:rPr>
        <w:t>货物</w:t>
      </w:r>
      <w:r>
        <w:rPr>
          <w:rFonts w:hint="eastAsia" w:ascii="仿宋" w:hAnsi="仿宋" w:eastAsia="仿宋" w:cs="仿宋"/>
          <w:color w:val="auto"/>
          <w:sz w:val="24"/>
          <w:highlight w:val="none"/>
        </w:rPr>
        <w:t>的投标总价详见开标一览表，</w:t>
      </w:r>
      <w:r>
        <w:rPr>
          <w:rFonts w:hint="eastAsia" w:ascii="仿宋" w:hAnsi="仿宋" w:eastAsia="仿宋" w:cs="仿宋"/>
          <w:color w:val="auto"/>
          <w:sz w:val="24"/>
          <w:highlight w:val="none"/>
          <w:u w:val="single"/>
        </w:rPr>
        <w:t>其中</w:t>
      </w:r>
      <w:r>
        <w:rPr>
          <w:rFonts w:hint="eastAsia" w:ascii="仿宋" w:hAnsi="仿宋" w:eastAsia="仿宋" w:cs="仿宋"/>
          <w:color w:val="auto"/>
          <w:sz w:val="24"/>
          <w:highlight w:val="none"/>
          <w:u w:val="single"/>
          <w:lang w:val="en-US" w:eastAsia="zh-CN"/>
        </w:rPr>
        <w:t>货物</w:t>
      </w:r>
      <w:r>
        <w:rPr>
          <w:rFonts w:hint="eastAsia" w:ascii="仿宋" w:hAnsi="仿宋" w:eastAsia="仿宋" w:cs="仿宋"/>
          <w:color w:val="auto"/>
          <w:sz w:val="24"/>
          <w:highlight w:val="none"/>
          <w:u w:val="single"/>
          <w:lang w:eastAsia="zh-CN"/>
        </w:rPr>
        <w:t>全部由符合政策要求的中小企业承接</w:t>
      </w:r>
      <w:r>
        <w:rPr>
          <w:rFonts w:hint="eastAsia" w:ascii="仿宋" w:hAnsi="仿宋" w:eastAsia="仿宋" w:cs="仿宋"/>
          <w:color w:val="auto"/>
          <w:sz w:val="24"/>
          <w:highlight w:val="none"/>
        </w:rPr>
        <w:t>价格为</w:t>
      </w:r>
      <w:r>
        <w:rPr>
          <w:rFonts w:hint="eastAsia" w:ascii="仿宋" w:hAnsi="仿宋" w:eastAsia="仿宋" w:cs="仿宋"/>
          <w:color w:val="auto"/>
          <w:sz w:val="24"/>
          <w:highlight w:val="none"/>
          <w:u w:val="single"/>
        </w:rPr>
        <w:t>　　  （用文字和数字表示），占投标总价   %</w:t>
      </w:r>
      <w:r>
        <w:rPr>
          <w:rFonts w:hint="eastAsia" w:ascii="仿宋" w:hAnsi="仿宋" w:eastAsia="仿宋" w:cs="仿宋"/>
          <w:color w:val="auto"/>
          <w:sz w:val="24"/>
          <w:highlight w:val="none"/>
        </w:rPr>
        <w:t>。</w:t>
      </w:r>
    </w:p>
    <w:p>
      <w:pPr>
        <w:pStyle w:val="11"/>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（2）本投标有效期为自投标截止之日起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个日历日。</w:t>
      </w:r>
    </w:p>
    <w:p>
      <w:pPr>
        <w:pStyle w:val="11"/>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（3）联合体中的大中型企业和其他自然人、法人或者非法人组织，与联合体中的小型、微型企业之间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存在、不存在）投资关系（如果联合体的话）。</w:t>
      </w:r>
    </w:p>
    <w:p>
      <w:pPr>
        <w:pStyle w:val="11"/>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（4）已详细审查全部</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，包括所有补充通知（如果有的话），完全理解并同意放弃对这方面有不明、误解和质疑的权力。</w:t>
      </w:r>
    </w:p>
    <w:p>
      <w:pPr>
        <w:pStyle w:val="11"/>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（5）在规定的开标时间后，遵守</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中有关保证金的规定。</w:t>
      </w:r>
    </w:p>
    <w:p>
      <w:pPr>
        <w:pStyle w:val="11"/>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（6）根据</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须知第1条规定，我方不是为本项目提供整体设计、规范编制或者项目管理、监理、检测等服务的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，我方不是采购代理机构的附属机构。</w:t>
      </w:r>
    </w:p>
    <w:p>
      <w:pPr>
        <w:pStyle w:val="11"/>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（7）在领取中标通知书的同时按</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规定的形式，向贵方一次性支付中标服务费。</w:t>
      </w:r>
    </w:p>
    <w:p>
      <w:pPr>
        <w:pStyle w:val="11"/>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（8）按照贵方可能要求，提供与其投标有关的一切数据或资料，完全理解贵方不一定接受最低价的投标或收到的任何投标。</w:t>
      </w:r>
    </w:p>
    <w:p>
      <w:pPr>
        <w:pStyle w:val="11"/>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（9）按照</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的规定履行合同责任和义务。</w:t>
      </w:r>
    </w:p>
    <w:p>
      <w:pPr>
        <w:pStyle w:val="11"/>
        <w:tabs>
          <w:tab w:val="left" w:pos="5580"/>
        </w:tabs>
        <w:spacing w:line="240" w:lineRule="atLeast"/>
        <w:ind w:left="359" w:leftChars="68" w:hanging="216" w:hangingChars="9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pStyle w:val="11"/>
        <w:tabs>
          <w:tab w:val="left" w:pos="5580"/>
        </w:tabs>
        <w:spacing w:line="240" w:lineRule="atLeast"/>
        <w:ind w:left="359" w:leftChars="68" w:hanging="216" w:hangingChars="90"/>
        <w:rPr>
          <w:rFonts w:hint="eastAsia" w:ascii="仿宋" w:hAnsi="仿宋" w:eastAsia="仿宋" w:cs="仿宋"/>
          <w:color w:val="auto"/>
          <w:sz w:val="24"/>
          <w:highlight w:val="none"/>
        </w:rPr>
      </w:pPr>
      <w:r>
        <w:rPr>
          <w:rFonts w:hint="eastAsia" w:ascii="仿宋" w:hAnsi="仿宋" w:eastAsia="仿宋" w:cs="仿宋"/>
          <w:color w:val="auto"/>
          <w:sz w:val="24"/>
          <w:highlight w:val="none"/>
        </w:rPr>
        <w:t>与本投标有关的一切正式往来信函请寄：</w:t>
      </w:r>
    </w:p>
    <w:p>
      <w:pPr>
        <w:pStyle w:val="11"/>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传真：</w:t>
      </w:r>
      <w:r>
        <w:rPr>
          <w:rFonts w:hint="eastAsia" w:ascii="仿宋" w:hAnsi="仿宋" w:eastAsia="仿宋" w:cs="仿宋"/>
          <w:color w:val="auto"/>
          <w:sz w:val="24"/>
          <w:highlight w:val="none"/>
          <w:u w:val="single"/>
        </w:rPr>
        <w:t xml:space="preserve">                             </w:t>
      </w:r>
    </w:p>
    <w:p>
      <w:pPr>
        <w:pStyle w:val="11"/>
        <w:tabs>
          <w:tab w:val="left" w:pos="5580"/>
        </w:tabs>
        <w:spacing w:line="240" w:lineRule="atLeast"/>
        <w:ind w:left="1080" w:leftChars="257" w:hanging="540"/>
        <w:rPr>
          <w:rFonts w:hint="eastAsia" w:ascii="仿宋" w:hAnsi="仿宋" w:eastAsia="仿宋" w:cs="仿宋"/>
          <w:b/>
          <w:color w:val="auto"/>
          <w:sz w:val="24"/>
          <w:highlight w:val="none"/>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电子函件：</w:t>
      </w:r>
      <w:r>
        <w:rPr>
          <w:rFonts w:hint="eastAsia" w:ascii="仿宋" w:hAnsi="仿宋" w:eastAsia="仿宋" w:cs="仿宋"/>
          <w:color w:val="auto"/>
          <w:sz w:val="24"/>
          <w:highlight w:val="none"/>
          <w:u w:val="single"/>
        </w:rPr>
        <w:t xml:space="preserve">                         </w:t>
      </w:r>
    </w:p>
    <w:p>
      <w:pPr>
        <w:pStyle w:val="11"/>
        <w:tabs>
          <w:tab w:val="left" w:pos="5580"/>
        </w:tabs>
        <w:spacing w:line="240" w:lineRule="atLeast"/>
        <w:ind w:left="1080" w:leftChars="257" w:hanging="540"/>
        <w:rPr>
          <w:rFonts w:hint="eastAsia" w:ascii="仿宋" w:hAnsi="仿宋" w:eastAsia="仿宋" w:cs="仿宋"/>
          <w:color w:val="auto"/>
          <w:sz w:val="24"/>
          <w:highlight w:val="none"/>
        </w:rPr>
      </w:pPr>
    </w:p>
    <w:p>
      <w:pPr>
        <w:pStyle w:val="11"/>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法定代表人或其委托代理人签字：</w:t>
      </w:r>
      <w:r>
        <w:rPr>
          <w:rFonts w:hint="eastAsia" w:ascii="仿宋" w:hAnsi="仿宋" w:eastAsia="仿宋" w:cs="仿宋"/>
          <w:color w:val="auto"/>
          <w:sz w:val="24"/>
          <w:highlight w:val="none"/>
          <w:u w:val="single"/>
        </w:rPr>
        <w:t xml:space="preserve">                         </w:t>
      </w:r>
    </w:p>
    <w:p>
      <w:pPr>
        <w:pStyle w:val="11"/>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名称（全称）：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Style w:val="11"/>
        <w:tabs>
          <w:tab w:val="left" w:pos="5580"/>
        </w:tabs>
        <w:spacing w:line="240" w:lineRule="atLeast"/>
        <w:ind w:left="1080" w:leftChars="257" w:hanging="54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开户银行（全称）：</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p>
    <w:p>
      <w:pPr>
        <w:pStyle w:val="11"/>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银行帐号：</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w:t>
      </w:r>
    </w:p>
    <w:p>
      <w:pPr>
        <w:pStyle w:val="11"/>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单位章：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Style w:val="11"/>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spacing w:before="0" w:line="240" w:lineRule="atLeast"/>
        <w:ind w:left="1080" w:leftChars="257" w:hanging="540"/>
        <w:jc w:val="center"/>
        <w:outlineLvl w:val="9"/>
        <w:rPr>
          <w:rFonts w:hint="eastAsia" w:ascii="仿宋" w:hAnsi="仿宋" w:eastAsia="仿宋" w:cs="仿宋"/>
          <w:b/>
          <w:bCs/>
          <w:color w:val="auto"/>
          <w:sz w:val="24"/>
          <w:highlight w:val="none"/>
        </w:rPr>
      </w:pPr>
      <w:bookmarkStart w:id="198" w:name="_Hlt520356243"/>
      <w:bookmarkEnd w:id="198"/>
      <w:bookmarkStart w:id="199" w:name="_Hlt520355938"/>
      <w:bookmarkEnd w:id="199"/>
      <w:bookmarkStart w:id="200" w:name="_Toc216582815"/>
      <w:r>
        <w:rPr>
          <w:rFonts w:hint="eastAsia" w:ascii="仿宋" w:hAnsi="仿宋" w:eastAsia="仿宋" w:cs="仿宋"/>
          <w:color w:val="auto"/>
          <w:sz w:val="24"/>
          <w:highlight w:val="none"/>
        </w:rPr>
        <w:br w:type="page"/>
      </w:r>
      <w:bookmarkStart w:id="201" w:name="_Toc518923118"/>
      <w:r>
        <w:rPr>
          <w:rFonts w:hint="eastAsia" w:ascii="仿宋" w:hAnsi="仿宋" w:eastAsia="仿宋" w:cs="仿宋"/>
          <w:b/>
          <w:bCs/>
          <w:color w:val="auto"/>
          <w:sz w:val="28"/>
          <w:szCs w:val="28"/>
          <w:highlight w:val="none"/>
          <w:lang w:val="en-US" w:eastAsia="zh-CN"/>
        </w:rPr>
        <w:t>2</w:t>
      </w:r>
      <w:r>
        <w:rPr>
          <w:rFonts w:hint="eastAsia" w:ascii="仿宋" w:hAnsi="仿宋" w:eastAsia="仿宋" w:cs="仿宋"/>
          <w:b/>
          <w:bCs/>
          <w:color w:val="auto"/>
          <w:sz w:val="28"/>
          <w:szCs w:val="28"/>
          <w:highlight w:val="none"/>
        </w:rPr>
        <w:t xml:space="preserve">   投标分项报价表</w:t>
      </w:r>
      <w:bookmarkEnd w:id="200"/>
      <w:bookmarkEnd w:id="201"/>
    </w:p>
    <w:p>
      <w:pPr>
        <w:pStyle w:val="11"/>
        <w:spacing w:line="240" w:lineRule="atLeast"/>
        <w:ind w:left="1080" w:leftChars="257" w:hanging="540"/>
        <w:rPr>
          <w:rFonts w:hint="eastAsia" w:ascii="仿宋" w:hAnsi="仿宋" w:eastAsia="仿宋" w:cs="仿宋"/>
          <w:color w:val="auto"/>
          <w:sz w:val="24"/>
          <w:highlight w:val="none"/>
        </w:rPr>
      </w:pPr>
    </w:p>
    <w:p>
      <w:pPr>
        <w:pStyle w:val="11"/>
        <w:spacing w:line="240" w:lineRule="atLeast"/>
        <w:ind w:left="-141" w:leftChars="-67"/>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                      招标编号:             分包号: 　        　</w:t>
      </w:r>
    </w:p>
    <w:p>
      <w:pPr>
        <w:pStyle w:val="11"/>
        <w:spacing w:line="240" w:lineRule="atLeast"/>
        <w:ind w:left="-141" w:leftChars="-67" w:firstLine="6120" w:firstLineChars="2550"/>
        <w:rPr>
          <w:rFonts w:hint="eastAsia" w:ascii="仿宋" w:hAnsi="仿宋" w:eastAsia="仿宋" w:cs="仿宋"/>
          <w:color w:val="auto"/>
          <w:sz w:val="24"/>
          <w:highlight w:val="none"/>
        </w:rPr>
      </w:pPr>
      <w:r>
        <w:rPr>
          <w:rFonts w:hint="eastAsia" w:ascii="仿宋" w:hAnsi="仿宋" w:eastAsia="仿宋" w:cs="仿宋"/>
          <w:color w:val="auto"/>
          <w:sz w:val="24"/>
          <w:highlight w:val="none"/>
        </w:rPr>
        <w:t>报价单位：人民币元</w:t>
      </w:r>
    </w:p>
    <w:tbl>
      <w:tblPr>
        <w:tblStyle w:val="24"/>
        <w:tblW w:w="8523" w:type="dxa"/>
        <w:jc w:val="center"/>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626"/>
        <w:gridCol w:w="1280"/>
        <w:gridCol w:w="908"/>
        <w:gridCol w:w="775"/>
        <w:gridCol w:w="732"/>
        <w:gridCol w:w="753"/>
        <w:gridCol w:w="1105"/>
        <w:gridCol w:w="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725" w:type="dxa"/>
            <w:vAlign w:val="center"/>
          </w:tcPr>
          <w:p>
            <w:pPr>
              <w:pStyle w:val="11"/>
              <w:keepNext w:val="0"/>
              <w:keepLines w:val="0"/>
              <w:suppressLineNumbers w:val="0"/>
              <w:spacing w:beforeAutospacing="0" w:afterAutospacing="0" w:line="240" w:lineRule="atLeast"/>
              <w:ind w:left="269" w:leftChars="128"/>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1626" w:type="dxa"/>
            <w:vAlign w:val="center"/>
          </w:tcPr>
          <w:p>
            <w:pPr>
              <w:pStyle w:val="11"/>
              <w:spacing w:line="240" w:lineRule="atLeast"/>
              <w:ind w:left="-141" w:leftChars="-67"/>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名称</w:t>
            </w:r>
          </w:p>
        </w:tc>
        <w:tc>
          <w:tcPr>
            <w:tcW w:w="1280" w:type="dxa"/>
            <w:vAlign w:val="center"/>
          </w:tcPr>
          <w:p>
            <w:pPr>
              <w:pStyle w:val="11"/>
              <w:spacing w:line="240" w:lineRule="atLeast"/>
              <w:ind w:left="-141" w:leftChars="-67"/>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规格</w:t>
            </w:r>
            <w:r>
              <w:rPr>
                <w:rFonts w:hint="eastAsia" w:ascii="仿宋" w:hAnsi="仿宋" w:eastAsia="仿宋" w:cs="仿宋"/>
                <w:color w:val="auto"/>
                <w:sz w:val="24"/>
                <w:highlight w:val="none"/>
                <w:lang w:eastAsia="zh-CN"/>
              </w:rPr>
              <w:t>参数</w:t>
            </w:r>
          </w:p>
        </w:tc>
        <w:tc>
          <w:tcPr>
            <w:tcW w:w="908" w:type="dxa"/>
            <w:vAlign w:val="center"/>
          </w:tcPr>
          <w:p>
            <w:pPr>
              <w:pStyle w:val="11"/>
              <w:spacing w:line="240" w:lineRule="atLeast"/>
              <w:ind w:left="-141" w:leftChars="-67"/>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775" w:type="dxa"/>
            <w:vAlign w:val="center"/>
          </w:tcPr>
          <w:p>
            <w:pPr>
              <w:pStyle w:val="11"/>
              <w:spacing w:line="240" w:lineRule="atLeast"/>
              <w:ind w:left="-141" w:leftChars="-67"/>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原产地</w:t>
            </w:r>
          </w:p>
        </w:tc>
        <w:tc>
          <w:tcPr>
            <w:tcW w:w="732" w:type="dxa"/>
            <w:vAlign w:val="center"/>
          </w:tcPr>
          <w:p>
            <w:pPr>
              <w:pStyle w:val="11"/>
              <w:spacing w:line="240" w:lineRule="atLeast"/>
              <w:ind w:left="-141" w:leftChars="-67"/>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制造商名称</w:t>
            </w:r>
          </w:p>
        </w:tc>
        <w:tc>
          <w:tcPr>
            <w:tcW w:w="753" w:type="dxa"/>
            <w:vAlign w:val="center"/>
          </w:tcPr>
          <w:p>
            <w:pPr>
              <w:pStyle w:val="11"/>
              <w:spacing w:line="240" w:lineRule="atLeast"/>
              <w:ind w:left="-141" w:leftChars="-67"/>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单价</w:t>
            </w:r>
          </w:p>
        </w:tc>
        <w:tc>
          <w:tcPr>
            <w:tcW w:w="1105" w:type="dxa"/>
            <w:vAlign w:val="center"/>
          </w:tcPr>
          <w:p>
            <w:pPr>
              <w:pStyle w:val="11"/>
              <w:spacing w:line="240" w:lineRule="atLeast"/>
              <w:ind w:left="-141" w:leftChars="-67"/>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总价</w:t>
            </w:r>
          </w:p>
        </w:tc>
        <w:tc>
          <w:tcPr>
            <w:tcW w:w="619" w:type="dxa"/>
            <w:vAlign w:val="center"/>
          </w:tcPr>
          <w:p>
            <w:pPr>
              <w:pStyle w:val="11"/>
              <w:spacing w:line="240" w:lineRule="atLeast"/>
              <w:ind w:left="-141" w:leftChars="-67"/>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jc w:val="center"/>
        </w:trPr>
        <w:tc>
          <w:tcPr>
            <w:tcW w:w="725" w:type="dxa"/>
            <w:vAlign w:val="center"/>
          </w:tcPr>
          <w:p>
            <w:pPr>
              <w:pStyle w:val="11"/>
              <w:keepNext w:val="0"/>
              <w:keepLines w:val="0"/>
              <w:suppressLineNumbers w:val="0"/>
              <w:spacing w:beforeAutospacing="0" w:afterAutospacing="0" w:line="240" w:lineRule="atLeast"/>
              <w:ind w:left="269" w:leftChars="128"/>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626" w:type="dxa"/>
            <w:vAlign w:val="center"/>
          </w:tcPr>
          <w:p>
            <w:pPr>
              <w:pStyle w:val="11"/>
              <w:keepNext w:val="0"/>
              <w:keepLines w:val="0"/>
              <w:suppressLineNumbers w:val="0"/>
              <w:spacing w:beforeAutospacing="0" w:afterAutospacing="0" w:line="240" w:lineRule="atLeast"/>
              <w:jc w:val="center"/>
              <w:rPr>
                <w:rFonts w:hint="eastAsia" w:ascii="宋体" w:hAnsi="宋体" w:eastAsia="宋体" w:cs="宋体"/>
                <w:color w:val="000000"/>
                <w:sz w:val="24"/>
                <w:szCs w:val="24"/>
              </w:rPr>
            </w:pPr>
          </w:p>
        </w:tc>
        <w:tc>
          <w:tcPr>
            <w:tcW w:w="1280"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908"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775"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732"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753"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1105"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619"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725" w:type="dxa"/>
            <w:vAlign w:val="center"/>
          </w:tcPr>
          <w:p>
            <w:pPr>
              <w:pStyle w:val="11"/>
              <w:keepNext w:val="0"/>
              <w:keepLines w:val="0"/>
              <w:suppressLineNumbers w:val="0"/>
              <w:spacing w:beforeAutospacing="0" w:afterAutospacing="0" w:line="240" w:lineRule="atLeast"/>
              <w:ind w:left="269" w:leftChars="128"/>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626" w:type="dxa"/>
            <w:vAlign w:val="center"/>
          </w:tcPr>
          <w:p>
            <w:pPr>
              <w:pStyle w:val="11"/>
              <w:keepNext w:val="0"/>
              <w:keepLines w:val="0"/>
              <w:suppressLineNumbers w:val="0"/>
              <w:spacing w:beforeAutospacing="0" w:afterAutospacing="0" w:line="240" w:lineRule="atLeast"/>
              <w:jc w:val="center"/>
              <w:rPr>
                <w:rFonts w:hint="eastAsia" w:ascii="宋体" w:hAnsi="宋体" w:eastAsia="宋体" w:cs="宋体"/>
                <w:color w:val="000000"/>
                <w:sz w:val="24"/>
                <w:szCs w:val="24"/>
                <w:lang w:val="en-US" w:eastAsia="zh-CN"/>
              </w:rPr>
            </w:pPr>
          </w:p>
        </w:tc>
        <w:tc>
          <w:tcPr>
            <w:tcW w:w="1280"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908"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775"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732"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753"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1105"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619"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jc w:val="center"/>
        </w:trPr>
        <w:tc>
          <w:tcPr>
            <w:tcW w:w="725" w:type="dxa"/>
            <w:vAlign w:val="center"/>
          </w:tcPr>
          <w:p>
            <w:pPr>
              <w:pStyle w:val="11"/>
              <w:keepNext w:val="0"/>
              <w:keepLines w:val="0"/>
              <w:suppressLineNumbers w:val="0"/>
              <w:spacing w:beforeAutospacing="0" w:afterAutospacing="0" w:line="240" w:lineRule="atLeast"/>
              <w:ind w:left="269" w:leftChars="128"/>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1626" w:type="dxa"/>
            <w:vAlign w:val="center"/>
          </w:tcPr>
          <w:p>
            <w:pPr>
              <w:pStyle w:val="11"/>
              <w:keepNext w:val="0"/>
              <w:keepLines w:val="0"/>
              <w:suppressLineNumbers w:val="0"/>
              <w:spacing w:beforeAutospacing="0" w:afterAutospacing="0" w:line="240" w:lineRule="atLeast"/>
              <w:ind w:left="0" w:leftChars="0" w:right="0" w:rightChars="0"/>
              <w:jc w:val="center"/>
              <w:rPr>
                <w:rFonts w:hint="eastAsia" w:ascii="宋体" w:hAnsi="宋体" w:eastAsia="宋体" w:cs="宋体"/>
                <w:color w:val="000000"/>
                <w:sz w:val="24"/>
                <w:szCs w:val="24"/>
                <w:lang w:val="zh-CN" w:eastAsia="zh-CN" w:bidi="zh-CN"/>
              </w:rPr>
            </w:pPr>
          </w:p>
        </w:tc>
        <w:tc>
          <w:tcPr>
            <w:tcW w:w="1280"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908"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775"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732"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753"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1105"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619"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jc w:val="center"/>
        </w:trPr>
        <w:tc>
          <w:tcPr>
            <w:tcW w:w="725" w:type="dxa"/>
            <w:vAlign w:val="center"/>
          </w:tcPr>
          <w:p>
            <w:pPr>
              <w:pStyle w:val="11"/>
              <w:keepNext w:val="0"/>
              <w:keepLines w:val="0"/>
              <w:suppressLineNumbers w:val="0"/>
              <w:spacing w:beforeAutospacing="0" w:afterAutospacing="0" w:line="240" w:lineRule="atLeast"/>
              <w:ind w:left="269" w:leftChars="128"/>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4</w:t>
            </w:r>
          </w:p>
        </w:tc>
        <w:tc>
          <w:tcPr>
            <w:tcW w:w="1626" w:type="dxa"/>
            <w:vAlign w:val="center"/>
          </w:tcPr>
          <w:p>
            <w:pPr>
              <w:pStyle w:val="11"/>
              <w:keepNext w:val="0"/>
              <w:keepLines w:val="0"/>
              <w:suppressLineNumbers w:val="0"/>
              <w:spacing w:beforeAutospacing="0" w:afterAutospacing="0" w:line="240" w:lineRule="atLeast"/>
              <w:ind w:left="0" w:leftChars="0" w:right="0" w:rightChars="0"/>
              <w:jc w:val="center"/>
              <w:rPr>
                <w:rFonts w:hint="eastAsia" w:ascii="宋体" w:hAnsi="宋体" w:eastAsia="宋体" w:cs="宋体"/>
                <w:color w:val="000000"/>
                <w:sz w:val="24"/>
                <w:szCs w:val="24"/>
                <w:lang w:val="zh-CN" w:eastAsia="zh-CN" w:bidi="zh-CN"/>
              </w:rPr>
            </w:pPr>
          </w:p>
        </w:tc>
        <w:tc>
          <w:tcPr>
            <w:tcW w:w="1280"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908"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775"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732"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753"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1105"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619"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jc w:val="center"/>
        </w:trPr>
        <w:tc>
          <w:tcPr>
            <w:tcW w:w="725" w:type="dxa"/>
            <w:vAlign w:val="center"/>
          </w:tcPr>
          <w:p>
            <w:pPr>
              <w:pStyle w:val="11"/>
              <w:keepNext w:val="0"/>
              <w:keepLines w:val="0"/>
              <w:suppressLineNumbers w:val="0"/>
              <w:spacing w:beforeAutospacing="0" w:afterAutospacing="0" w:line="240" w:lineRule="atLeast"/>
              <w:ind w:left="269" w:leftChars="128"/>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1626" w:type="dxa"/>
            <w:vAlign w:val="center"/>
          </w:tcPr>
          <w:p>
            <w:pPr>
              <w:pStyle w:val="11"/>
              <w:keepNext w:val="0"/>
              <w:keepLines w:val="0"/>
              <w:suppressLineNumbers w:val="0"/>
              <w:spacing w:beforeAutospacing="0" w:afterAutospacing="0" w:line="240" w:lineRule="atLeast"/>
              <w:ind w:left="0" w:leftChars="0" w:right="0" w:rightChars="0"/>
              <w:jc w:val="center"/>
              <w:rPr>
                <w:rFonts w:hint="eastAsia" w:ascii="宋体" w:hAnsi="宋体" w:eastAsia="宋体" w:cs="宋体"/>
                <w:color w:val="000000"/>
                <w:sz w:val="24"/>
                <w:szCs w:val="24"/>
                <w:lang w:val="zh-CN" w:eastAsia="zh-CN" w:bidi="zh-CN"/>
              </w:rPr>
            </w:pPr>
          </w:p>
        </w:tc>
        <w:tc>
          <w:tcPr>
            <w:tcW w:w="1280"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908"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775"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732"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753"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1105"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619"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jc w:val="center"/>
        </w:trPr>
        <w:tc>
          <w:tcPr>
            <w:tcW w:w="725" w:type="dxa"/>
            <w:vAlign w:val="center"/>
          </w:tcPr>
          <w:p>
            <w:pPr>
              <w:pStyle w:val="11"/>
              <w:keepNext w:val="0"/>
              <w:keepLines w:val="0"/>
              <w:suppressLineNumbers w:val="0"/>
              <w:spacing w:beforeAutospacing="0" w:afterAutospacing="0" w:line="240" w:lineRule="atLeast"/>
              <w:ind w:left="269" w:leftChars="128"/>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w:t>
            </w:r>
          </w:p>
        </w:tc>
        <w:tc>
          <w:tcPr>
            <w:tcW w:w="1626" w:type="dxa"/>
            <w:vAlign w:val="center"/>
          </w:tcPr>
          <w:p>
            <w:pPr>
              <w:pStyle w:val="11"/>
              <w:keepNext w:val="0"/>
              <w:keepLines w:val="0"/>
              <w:suppressLineNumbers w:val="0"/>
              <w:spacing w:beforeAutospacing="0" w:afterAutospacing="0" w:line="240" w:lineRule="atLeast"/>
              <w:ind w:left="0" w:leftChars="0" w:right="0" w:rightChars="0"/>
              <w:jc w:val="center"/>
              <w:rPr>
                <w:rFonts w:hint="eastAsia" w:ascii="宋体" w:hAnsi="宋体" w:eastAsia="宋体" w:cs="宋体"/>
                <w:color w:val="000000"/>
                <w:sz w:val="24"/>
                <w:szCs w:val="24"/>
                <w:lang w:val="zh-CN" w:eastAsia="zh-CN" w:bidi="zh-CN"/>
              </w:rPr>
            </w:pPr>
          </w:p>
        </w:tc>
        <w:tc>
          <w:tcPr>
            <w:tcW w:w="1280"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908"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775"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732"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753"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1105"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619"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jc w:val="center"/>
        </w:trPr>
        <w:tc>
          <w:tcPr>
            <w:tcW w:w="725" w:type="dxa"/>
            <w:vAlign w:val="center"/>
          </w:tcPr>
          <w:p>
            <w:pPr>
              <w:pStyle w:val="11"/>
              <w:keepNext w:val="0"/>
              <w:keepLines w:val="0"/>
              <w:suppressLineNumbers w:val="0"/>
              <w:spacing w:beforeAutospacing="0" w:afterAutospacing="0" w:line="240" w:lineRule="atLeast"/>
              <w:ind w:left="269" w:leftChars="128"/>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w:t>
            </w:r>
          </w:p>
        </w:tc>
        <w:tc>
          <w:tcPr>
            <w:tcW w:w="1626" w:type="dxa"/>
            <w:vAlign w:val="center"/>
          </w:tcPr>
          <w:p>
            <w:pPr>
              <w:pStyle w:val="11"/>
              <w:keepNext w:val="0"/>
              <w:keepLines w:val="0"/>
              <w:suppressLineNumbers w:val="0"/>
              <w:spacing w:beforeAutospacing="0" w:afterAutospacing="0" w:line="240" w:lineRule="atLeast"/>
              <w:ind w:left="0" w:leftChars="0" w:right="0" w:rightChars="0"/>
              <w:jc w:val="center"/>
              <w:rPr>
                <w:rFonts w:hint="eastAsia" w:ascii="宋体" w:hAnsi="宋体" w:eastAsia="宋体" w:cs="宋体"/>
                <w:color w:val="000000"/>
                <w:sz w:val="24"/>
                <w:szCs w:val="24"/>
                <w:lang w:val="zh-CN" w:eastAsia="zh-CN" w:bidi="zh-CN"/>
              </w:rPr>
            </w:pPr>
          </w:p>
        </w:tc>
        <w:tc>
          <w:tcPr>
            <w:tcW w:w="1280"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908"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775"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732"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753"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1105"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619"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3" w:hRule="atLeast"/>
          <w:jc w:val="center"/>
        </w:trPr>
        <w:tc>
          <w:tcPr>
            <w:tcW w:w="6799" w:type="dxa"/>
            <w:gridSpan w:val="7"/>
            <w:vAlign w:val="center"/>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r>
              <w:rPr>
                <w:rFonts w:hint="eastAsia" w:ascii="宋体" w:hAnsi="宋体" w:eastAsia="宋体" w:cs="宋体"/>
                <w:color w:val="000000"/>
                <w:sz w:val="24"/>
                <w:szCs w:val="24"/>
              </w:rPr>
              <w:t>总价：</w:t>
            </w:r>
          </w:p>
        </w:tc>
        <w:tc>
          <w:tcPr>
            <w:tcW w:w="1724" w:type="dxa"/>
            <w:gridSpan w:val="2"/>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r>
    </w:tbl>
    <w:p>
      <w:pPr>
        <w:pStyle w:val="11"/>
        <w:spacing w:line="240" w:lineRule="atLeast"/>
        <w:ind w:left="1080" w:leftChars="257" w:hanging="540"/>
        <w:rPr>
          <w:rFonts w:hint="eastAsia" w:ascii="仿宋" w:hAnsi="仿宋" w:eastAsia="仿宋" w:cs="仿宋"/>
          <w:color w:val="auto"/>
          <w:sz w:val="24"/>
          <w:highlight w:val="none"/>
        </w:rPr>
      </w:pPr>
    </w:p>
    <w:p>
      <w:pPr>
        <w:pStyle w:val="11"/>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法定代表人或其委托代理人签字: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p>
    <w:p>
      <w:pPr>
        <w:pStyle w:val="11"/>
        <w:tabs>
          <w:tab w:val="left" w:pos="5370"/>
        </w:tabs>
        <w:spacing w:line="240" w:lineRule="atLeast"/>
        <w:ind w:left="1080" w:leftChars="257" w:hanging="540"/>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(盖单位章):</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lang w:val="en-US" w:eastAsia="zh-CN"/>
        </w:rPr>
        <w:t xml:space="preserve">        </w:t>
      </w:r>
    </w:p>
    <w:p>
      <w:pPr>
        <w:pStyle w:val="11"/>
        <w:spacing w:line="240" w:lineRule="atLeast"/>
        <w:ind w:left="1080" w:leftChars="257" w:hanging="540"/>
        <w:rPr>
          <w:rFonts w:hint="eastAsia" w:ascii="仿宋" w:hAnsi="仿宋" w:eastAsia="仿宋" w:cs="仿宋"/>
          <w:color w:val="auto"/>
          <w:sz w:val="24"/>
          <w:highlight w:val="none"/>
        </w:rPr>
      </w:pPr>
    </w:p>
    <w:p>
      <w:pPr>
        <w:pStyle w:val="11"/>
        <w:spacing w:line="240" w:lineRule="atLeast"/>
        <w:ind w:left="1079" w:leftChars="428" w:hanging="180" w:hangingChars="75"/>
        <w:rPr>
          <w:rFonts w:hint="eastAsia" w:ascii="仿宋" w:hAnsi="仿宋" w:eastAsia="仿宋" w:cs="仿宋"/>
          <w:sz w:val="24"/>
          <w:szCs w:val="24"/>
        </w:rPr>
      </w:pPr>
      <w:r>
        <w:rPr>
          <w:rFonts w:hint="eastAsia" w:ascii="仿宋" w:hAnsi="仿宋" w:eastAsia="仿宋" w:cs="仿宋"/>
          <w:sz w:val="24"/>
          <w:szCs w:val="24"/>
        </w:rPr>
        <w:t>注:1.如果按单价计算的结果与总价不一致,以单价为准修正总价。</w:t>
      </w:r>
    </w:p>
    <w:p>
      <w:pPr>
        <w:pStyle w:val="11"/>
        <w:spacing w:line="240" w:lineRule="atLeast"/>
        <w:ind w:left="1080" w:leftChars="257" w:hanging="54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2</w:t>
      </w:r>
      <w:r>
        <w:rPr>
          <w:rFonts w:hint="eastAsia" w:ascii="仿宋" w:hAnsi="仿宋" w:eastAsia="仿宋" w:cs="仿宋"/>
          <w:sz w:val="24"/>
          <w:szCs w:val="24"/>
        </w:rPr>
        <w:t>.如果不提供详细分项报价将视为没有实质性响应</w:t>
      </w:r>
      <w:r>
        <w:rPr>
          <w:rFonts w:hint="eastAsia" w:ascii="仿宋" w:hAnsi="仿宋" w:eastAsia="仿宋" w:cs="仿宋"/>
          <w:sz w:val="24"/>
          <w:szCs w:val="24"/>
          <w:lang w:eastAsia="zh-CN"/>
        </w:rPr>
        <w:t>磋商文件</w:t>
      </w:r>
      <w:r>
        <w:rPr>
          <w:rFonts w:hint="eastAsia" w:ascii="仿宋" w:hAnsi="仿宋" w:eastAsia="仿宋" w:cs="仿宋"/>
          <w:sz w:val="24"/>
          <w:szCs w:val="24"/>
        </w:rPr>
        <w:t>。</w:t>
      </w:r>
    </w:p>
    <w:p>
      <w:pPr>
        <w:pStyle w:val="11"/>
        <w:spacing w:line="240" w:lineRule="atLeast"/>
        <w:ind w:left="1080" w:leftChars="257" w:hanging="54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3</w:t>
      </w:r>
      <w:r>
        <w:rPr>
          <w:rFonts w:hint="eastAsia" w:ascii="仿宋" w:hAnsi="仿宋" w:eastAsia="仿宋" w:cs="仿宋"/>
          <w:sz w:val="24"/>
          <w:szCs w:val="24"/>
        </w:rPr>
        <w:t>.上述各项的详细分项报价，应另页描述。</w:t>
      </w:r>
    </w:p>
    <w:p>
      <w:pPr>
        <w:pStyle w:val="11"/>
        <w:spacing w:line="240" w:lineRule="atLeast"/>
        <w:ind w:left="1080" w:leftChars="257" w:hanging="540"/>
        <w:rPr>
          <w:rFonts w:hint="eastAsia" w:ascii="仿宋" w:hAnsi="仿宋" w:eastAsia="仿宋" w:cs="仿宋"/>
          <w:sz w:val="24"/>
          <w:szCs w:val="24"/>
          <w:lang w:eastAsia="zh-CN"/>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4</w:t>
      </w:r>
      <w:r>
        <w:rPr>
          <w:rFonts w:hint="eastAsia" w:ascii="仿宋" w:hAnsi="仿宋" w:eastAsia="仿宋" w:cs="仿宋"/>
          <w:sz w:val="24"/>
          <w:szCs w:val="24"/>
        </w:rPr>
        <w:t>.如果开标一览表（报价表）内容与</w:t>
      </w:r>
      <w:r>
        <w:rPr>
          <w:rFonts w:hint="eastAsia" w:ascii="仿宋" w:hAnsi="仿宋" w:eastAsia="仿宋" w:cs="仿宋"/>
          <w:sz w:val="24"/>
          <w:szCs w:val="24"/>
          <w:lang w:eastAsia="zh-CN"/>
        </w:rPr>
        <w:t>响应文件</w:t>
      </w:r>
      <w:r>
        <w:rPr>
          <w:rFonts w:hint="eastAsia" w:ascii="仿宋" w:hAnsi="仿宋" w:eastAsia="仿宋" w:cs="仿宋"/>
          <w:sz w:val="24"/>
          <w:szCs w:val="24"/>
        </w:rPr>
        <w:t>中明细表内容不一致的，以开标一览表（报价表）内容为准</w:t>
      </w:r>
      <w:r>
        <w:rPr>
          <w:rFonts w:hint="eastAsia" w:ascii="仿宋" w:hAnsi="仿宋" w:eastAsia="仿宋" w:cs="仿宋"/>
          <w:sz w:val="24"/>
          <w:szCs w:val="24"/>
          <w:lang w:eastAsia="zh-CN"/>
        </w:rPr>
        <w:t>。</w:t>
      </w:r>
    </w:p>
    <w:p>
      <w:pPr>
        <w:pStyle w:val="4"/>
        <w:spacing w:before="0" w:line="240" w:lineRule="atLeast"/>
        <w:ind w:left="1080" w:leftChars="257" w:hanging="540"/>
        <w:rPr>
          <w:rFonts w:hint="eastAsia" w:ascii="宋体" w:hAnsi="宋体" w:eastAsia="宋体" w:cs="宋体"/>
          <w:b/>
          <w:bCs/>
          <w:color w:val="000000"/>
          <w:sz w:val="28"/>
          <w:szCs w:val="21"/>
        </w:rPr>
      </w:pPr>
      <w:r>
        <w:rPr>
          <w:rFonts w:hint="eastAsia" w:ascii="仿宋" w:hAnsi="仿宋" w:eastAsia="仿宋" w:cs="仿宋"/>
          <w:sz w:val="24"/>
          <w:szCs w:val="24"/>
          <w:lang w:eastAsia="zh-CN"/>
        </w:rPr>
        <w:br w:type="page"/>
      </w:r>
      <w:bookmarkStart w:id="202" w:name="_Toc11800"/>
      <w:r>
        <w:rPr>
          <w:rFonts w:hint="eastAsia" w:ascii="宋体" w:hAnsi="宋体" w:eastAsia="宋体" w:cs="宋体"/>
          <w:b/>
          <w:bCs/>
          <w:color w:val="000000"/>
          <w:sz w:val="28"/>
          <w:szCs w:val="21"/>
        </w:rPr>
        <w:t>3  货物说明一览表</w:t>
      </w:r>
      <w:bookmarkEnd w:id="202"/>
    </w:p>
    <w:p>
      <w:pPr>
        <w:pStyle w:val="11"/>
        <w:spacing w:line="240" w:lineRule="atLeast"/>
        <w:ind w:left="1080" w:leftChars="257" w:hanging="540"/>
        <w:rPr>
          <w:rFonts w:hint="eastAsia" w:ascii="仿宋" w:hAnsi="仿宋" w:eastAsia="仿宋" w:cs="仿宋"/>
          <w:sz w:val="24"/>
          <w:szCs w:val="24"/>
        </w:rPr>
      </w:pPr>
    </w:p>
    <w:p>
      <w:pPr>
        <w:pStyle w:val="11"/>
        <w:spacing w:line="240" w:lineRule="atLeast"/>
        <w:ind w:left="1080" w:leftChars="257" w:hanging="540"/>
        <w:rPr>
          <w:rFonts w:hint="eastAsia" w:ascii="仿宋" w:hAnsi="仿宋" w:eastAsia="仿宋" w:cs="仿宋"/>
          <w:sz w:val="24"/>
          <w:szCs w:val="24"/>
        </w:rPr>
      </w:pPr>
      <w:r>
        <w:rPr>
          <w:rFonts w:hint="eastAsia" w:ascii="仿宋" w:hAnsi="仿宋" w:eastAsia="仿宋" w:cs="仿宋"/>
          <w:sz w:val="24"/>
          <w:szCs w:val="24"/>
        </w:rPr>
        <w:t xml:space="preserve">项目名称:                          </w:t>
      </w:r>
    </w:p>
    <w:p>
      <w:pPr>
        <w:pStyle w:val="11"/>
        <w:spacing w:line="240" w:lineRule="atLeast"/>
        <w:ind w:left="1080" w:leftChars="257" w:hanging="540"/>
        <w:rPr>
          <w:rFonts w:hint="eastAsia" w:ascii="仿宋" w:hAnsi="仿宋" w:eastAsia="仿宋" w:cs="仿宋"/>
          <w:sz w:val="24"/>
          <w:szCs w:val="24"/>
        </w:rPr>
      </w:pPr>
      <w:r>
        <w:rPr>
          <w:rFonts w:hint="eastAsia" w:ascii="仿宋" w:hAnsi="仿宋" w:eastAsia="仿宋" w:cs="仿宋"/>
          <w:sz w:val="24"/>
          <w:szCs w:val="24"/>
          <w:lang w:eastAsia="zh-CN"/>
        </w:rPr>
        <w:t>项目编号</w:t>
      </w:r>
      <w:r>
        <w:rPr>
          <w:rFonts w:hint="eastAsia" w:ascii="仿宋" w:hAnsi="仿宋" w:eastAsia="仿宋" w:cs="仿宋"/>
          <w:sz w:val="24"/>
          <w:szCs w:val="24"/>
        </w:rPr>
        <w:t xml:space="preserve">:                                           </w:t>
      </w:r>
    </w:p>
    <w:tbl>
      <w:tblPr>
        <w:tblStyle w:val="24"/>
        <w:tblW w:w="8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1307"/>
        <w:gridCol w:w="1219"/>
        <w:gridCol w:w="1096"/>
        <w:gridCol w:w="1340"/>
        <w:gridCol w:w="1461"/>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6" w:hRule="atLeast"/>
        </w:trPr>
        <w:tc>
          <w:tcPr>
            <w:tcW w:w="617" w:type="dxa"/>
            <w:vAlign w:val="center"/>
          </w:tcPr>
          <w:p>
            <w:pPr>
              <w:pStyle w:val="11"/>
              <w:spacing w:line="240" w:lineRule="atLeast"/>
              <w:ind w:left="1080" w:leftChars="257" w:hanging="540"/>
              <w:rPr>
                <w:rFonts w:hint="eastAsia" w:ascii="仿宋" w:hAnsi="仿宋" w:eastAsia="仿宋" w:cs="仿宋"/>
                <w:sz w:val="24"/>
                <w:szCs w:val="24"/>
              </w:rPr>
            </w:pPr>
            <w:r>
              <w:rPr>
                <w:rFonts w:hint="eastAsia" w:ascii="仿宋" w:hAnsi="仿宋" w:eastAsia="仿宋" w:cs="仿宋"/>
                <w:sz w:val="24"/>
                <w:szCs w:val="24"/>
              </w:rPr>
              <w:t>序号</w:t>
            </w:r>
          </w:p>
        </w:tc>
        <w:tc>
          <w:tcPr>
            <w:tcW w:w="1307" w:type="dxa"/>
            <w:vAlign w:val="center"/>
          </w:tcPr>
          <w:p>
            <w:pPr>
              <w:pStyle w:val="11"/>
              <w:spacing w:line="240" w:lineRule="atLeast"/>
              <w:jc w:val="left"/>
              <w:rPr>
                <w:rFonts w:hint="eastAsia" w:ascii="仿宋" w:hAnsi="仿宋" w:eastAsia="仿宋" w:cs="仿宋"/>
                <w:sz w:val="24"/>
                <w:szCs w:val="24"/>
              </w:rPr>
            </w:pPr>
            <w:r>
              <w:rPr>
                <w:rFonts w:hint="eastAsia" w:ascii="仿宋" w:hAnsi="仿宋" w:eastAsia="仿宋" w:cs="仿宋"/>
                <w:sz w:val="24"/>
                <w:szCs w:val="24"/>
              </w:rPr>
              <w:t>货物名称</w:t>
            </w:r>
          </w:p>
        </w:tc>
        <w:tc>
          <w:tcPr>
            <w:tcW w:w="1219" w:type="dxa"/>
            <w:vAlign w:val="center"/>
          </w:tcPr>
          <w:p>
            <w:pPr>
              <w:pStyle w:val="11"/>
              <w:spacing w:line="240" w:lineRule="atLeast"/>
              <w:jc w:val="left"/>
              <w:rPr>
                <w:rFonts w:hint="eastAsia" w:ascii="仿宋" w:hAnsi="仿宋" w:eastAsia="仿宋" w:cs="仿宋"/>
                <w:sz w:val="24"/>
                <w:szCs w:val="24"/>
                <w:lang w:eastAsia="zh-CN"/>
              </w:rPr>
            </w:pPr>
            <w:r>
              <w:rPr>
                <w:rFonts w:hint="eastAsia" w:ascii="仿宋" w:hAnsi="仿宋" w:eastAsia="仿宋" w:cs="仿宋"/>
                <w:sz w:val="24"/>
                <w:szCs w:val="24"/>
              </w:rPr>
              <w:t>规格</w:t>
            </w:r>
            <w:r>
              <w:rPr>
                <w:rFonts w:hint="eastAsia" w:ascii="仿宋" w:hAnsi="仿宋" w:eastAsia="仿宋" w:cs="仿宋"/>
                <w:sz w:val="24"/>
                <w:szCs w:val="24"/>
                <w:lang w:eastAsia="zh-CN"/>
              </w:rPr>
              <w:t>参数</w:t>
            </w:r>
          </w:p>
        </w:tc>
        <w:tc>
          <w:tcPr>
            <w:tcW w:w="1096" w:type="dxa"/>
            <w:vAlign w:val="center"/>
          </w:tcPr>
          <w:p>
            <w:pPr>
              <w:pStyle w:val="11"/>
              <w:spacing w:line="240" w:lineRule="atLeast"/>
              <w:jc w:val="left"/>
              <w:rPr>
                <w:rFonts w:hint="eastAsia" w:ascii="仿宋" w:hAnsi="仿宋" w:eastAsia="仿宋" w:cs="仿宋"/>
                <w:sz w:val="24"/>
                <w:szCs w:val="24"/>
              </w:rPr>
            </w:pPr>
            <w:r>
              <w:rPr>
                <w:rFonts w:hint="eastAsia" w:ascii="仿宋" w:hAnsi="仿宋" w:eastAsia="仿宋" w:cs="仿宋"/>
                <w:sz w:val="24"/>
                <w:szCs w:val="24"/>
              </w:rPr>
              <w:t>数量</w:t>
            </w:r>
          </w:p>
        </w:tc>
        <w:tc>
          <w:tcPr>
            <w:tcW w:w="1340" w:type="dxa"/>
            <w:vAlign w:val="center"/>
          </w:tcPr>
          <w:p>
            <w:pPr>
              <w:pStyle w:val="11"/>
              <w:spacing w:line="240" w:lineRule="atLeast"/>
              <w:jc w:val="left"/>
              <w:rPr>
                <w:rFonts w:hint="eastAsia" w:ascii="仿宋" w:hAnsi="仿宋" w:eastAsia="仿宋" w:cs="仿宋"/>
                <w:sz w:val="24"/>
                <w:szCs w:val="24"/>
              </w:rPr>
            </w:pPr>
            <w:r>
              <w:rPr>
                <w:rFonts w:hint="eastAsia" w:ascii="仿宋" w:hAnsi="仿宋" w:eastAsia="仿宋" w:cs="仿宋"/>
                <w:sz w:val="24"/>
                <w:szCs w:val="24"/>
              </w:rPr>
              <w:t>交货期</w:t>
            </w:r>
          </w:p>
        </w:tc>
        <w:tc>
          <w:tcPr>
            <w:tcW w:w="1461" w:type="dxa"/>
            <w:vAlign w:val="center"/>
          </w:tcPr>
          <w:p>
            <w:pPr>
              <w:pStyle w:val="11"/>
              <w:spacing w:line="240" w:lineRule="atLeast"/>
              <w:jc w:val="left"/>
              <w:rPr>
                <w:rFonts w:hint="eastAsia" w:ascii="仿宋" w:hAnsi="仿宋" w:eastAsia="仿宋" w:cs="仿宋"/>
                <w:sz w:val="24"/>
                <w:szCs w:val="24"/>
              </w:rPr>
            </w:pPr>
            <w:r>
              <w:rPr>
                <w:rFonts w:hint="eastAsia" w:ascii="仿宋" w:hAnsi="仿宋" w:eastAsia="仿宋" w:cs="仿宋"/>
                <w:sz w:val="24"/>
                <w:szCs w:val="24"/>
              </w:rPr>
              <w:t>交货地点</w:t>
            </w:r>
          </w:p>
        </w:tc>
        <w:tc>
          <w:tcPr>
            <w:tcW w:w="1340" w:type="dxa"/>
            <w:vAlign w:val="center"/>
          </w:tcPr>
          <w:p>
            <w:pPr>
              <w:pStyle w:val="11"/>
              <w:spacing w:line="240" w:lineRule="atLeast"/>
              <w:ind w:left="1080" w:leftChars="257" w:hanging="540"/>
              <w:jc w:val="left"/>
              <w:rPr>
                <w:rFonts w:hint="eastAsia" w:ascii="仿宋" w:hAnsi="仿宋" w:eastAsia="仿宋" w:cs="仿宋"/>
                <w:sz w:val="24"/>
                <w:szCs w:val="24"/>
              </w:rPr>
            </w:pPr>
            <w:r>
              <w:rPr>
                <w:rFonts w:hint="eastAsia" w:ascii="仿宋" w:hAnsi="仿宋" w:eastAsia="仿宋" w:cs="仿宋"/>
                <w:sz w:val="24"/>
                <w:szCs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617" w:type="dxa"/>
            <w:vAlign w:val="top"/>
          </w:tcPr>
          <w:p>
            <w:pPr>
              <w:pStyle w:val="11"/>
              <w:spacing w:line="240" w:lineRule="atLeast"/>
              <w:ind w:left="1080" w:leftChars="257" w:hanging="540"/>
              <w:rPr>
                <w:rFonts w:hint="eastAsia" w:ascii="仿宋" w:hAnsi="仿宋" w:eastAsia="仿宋" w:cs="仿宋"/>
                <w:sz w:val="24"/>
                <w:szCs w:val="24"/>
              </w:rPr>
            </w:pPr>
          </w:p>
        </w:tc>
        <w:tc>
          <w:tcPr>
            <w:tcW w:w="1307" w:type="dxa"/>
            <w:vAlign w:val="top"/>
          </w:tcPr>
          <w:p>
            <w:pPr>
              <w:pStyle w:val="11"/>
              <w:spacing w:line="240" w:lineRule="atLeast"/>
              <w:ind w:left="1080" w:leftChars="257" w:hanging="540"/>
              <w:rPr>
                <w:rFonts w:hint="eastAsia" w:ascii="仿宋" w:hAnsi="仿宋" w:eastAsia="仿宋" w:cs="仿宋"/>
                <w:sz w:val="24"/>
                <w:szCs w:val="24"/>
              </w:rPr>
            </w:pPr>
          </w:p>
        </w:tc>
        <w:tc>
          <w:tcPr>
            <w:tcW w:w="1219" w:type="dxa"/>
            <w:vAlign w:val="top"/>
          </w:tcPr>
          <w:p>
            <w:pPr>
              <w:pStyle w:val="11"/>
              <w:spacing w:line="240" w:lineRule="atLeast"/>
              <w:ind w:left="1080" w:leftChars="257" w:hanging="540"/>
              <w:rPr>
                <w:rFonts w:hint="eastAsia" w:ascii="仿宋" w:hAnsi="仿宋" w:eastAsia="仿宋" w:cs="仿宋"/>
                <w:sz w:val="24"/>
                <w:szCs w:val="24"/>
              </w:rPr>
            </w:pPr>
          </w:p>
        </w:tc>
        <w:tc>
          <w:tcPr>
            <w:tcW w:w="1096" w:type="dxa"/>
            <w:vAlign w:val="top"/>
          </w:tcPr>
          <w:p>
            <w:pPr>
              <w:pStyle w:val="11"/>
              <w:spacing w:line="240" w:lineRule="atLeast"/>
              <w:ind w:left="1080" w:leftChars="257" w:hanging="540"/>
              <w:rPr>
                <w:rFonts w:hint="eastAsia" w:ascii="仿宋" w:hAnsi="仿宋" w:eastAsia="仿宋" w:cs="仿宋"/>
                <w:sz w:val="24"/>
                <w:szCs w:val="24"/>
              </w:rPr>
            </w:pPr>
          </w:p>
        </w:tc>
        <w:tc>
          <w:tcPr>
            <w:tcW w:w="1340" w:type="dxa"/>
            <w:vAlign w:val="top"/>
          </w:tcPr>
          <w:p>
            <w:pPr>
              <w:pStyle w:val="11"/>
              <w:spacing w:line="240" w:lineRule="atLeast"/>
              <w:ind w:left="1080" w:leftChars="257" w:hanging="540"/>
              <w:rPr>
                <w:rFonts w:hint="eastAsia" w:ascii="仿宋" w:hAnsi="仿宋" w:eastAsia="仿宋" w:cs="仿宋"/>
                <w:sz w:val="24"/>
                <w:szCs w:val="24"/>
              </w:rPr>
            </w:pPr>
          </w:p>
        </w:tc>
        <w:tc>
          <w:tcPr>
            <w:tcW w:w="1461" w:type="dxa"/>
            <w:vAlign w:val="top"/>
          </w:tcPr>
          <w:p>
            <w:pPr>
              <w:pStyle w:val="11"/>
              <w:spacing w:line="240" w:lineRule="atLeast"/>
              <w:ind w:left="1080" w:leftChars="257" w:hanging="540"/>
              <w:rPr>
                <w:rFonts w:hint="eastAsia" w:ascii="仿宋" w:hAnsi="仿宋" w:eastAsia="仿宋" w:cs="仿宋"/>
                <w:sz w:val="24"/>
                <w:szCs w:val="24"/>
              </w:rPr>
            </w:pPr>
          </w:p>
        </w:tc>
        <w:tc>
          <w:tcPr>
            <w:tcW w:w="1340" w:type="dxa"/>
            <w:vAlign w:val="top"/>
          </w:tcPr>
          <w:p>
            <w:pPr>
              <w:pStyle w:val="11"/>
              <w:spacing w:line="240" w:lineRule="atLeast"/>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617" w:type="dxa"/>
            <w:vAlign w:val="top"/>
          </w:tcPr>
          <w:p>
            <w:pPr>
              <w:pStyle w:val="11"/>
              <w:spacing w:line="240" w:lineRule="atLeast"/>
              <w:ind w:left="1080" w:leftChars="257" w:hanging="540"/>
              <w:rPr>
                <w:rFonts w:hint="eastAsia" w:ascii="仿宋" w:hAnsi="仿宋" w:eastAsia="仿宋" w:cs="仿宋"/>
                <w:sz w:val="24"/>
                <w:szCs w:val="24"/>
              </w:rPr>
            </w:pPr>
          </w:p>
        </w:tc>
        <w:tc>
          <w:tcPr>
            <w:tcW w:w="1307" w:type="dxa"/>
            <w:vAlign w:val="top"/>
          </w:tcPr>
          <w:p>
            <w:pPr>
              <w:pStyle w:val="11"/>
              <w:spacing w:line="240" w:lineRule="atLeast"/>
              <w:ind w:left="1080" w:leftChars="257" w:hanging="540"/>
              <w:rPr>
                <w:rFonts w:hint="eastAsia" w:ascii="仿宋" w:hAnsi="仿宋" w:eastAsia="仿宋" w:cs="仿宋"/>
                <w:sz w:val="24"/>
                <w:szCs w:val="24"/>
              </w:rPr>
            </w:pPr>
          </w:p>
        </w:tc>
        <w:tc>
          <w:tcPr>
            <w:tcW w:w="1219" w:type="dxa"/>
            <w:vAlign w:val="top"/>
          </w:tcPr>
          <w:p>
            <w:pPr>
              <w:pStyle w:val="11"/>
              <w:spacing w:line="240" w:lineRule="atLeast"/>
              <w:ind w:left="1080" w:leftChars="257" w:hanging="540"/>
              <w:rPr>
                <w:rFonts w:hint="eastAsia" w:ascii="仿宋" w:hAnsi="仿宋" w:eastAsia="仿宋" w:cs="仿宋"/>
                <w:sz w:val="24"/>
                <w:szCs w:val="24"/>
              </w:rPr>
            </w:pPr>
          </w:p>
        </w:tc>
        <w:tc>
          <w:tcPr>
            <w:tcW w:w="1096" w:type="dxa"/>
            <w:vAlign w:val="top"/>
          </w:tcPr>
          <w:p>
            <w:pPr>
              <w:pStyle w:val="11"/>
              <w:spacing w:line="240" w:lineRule="atLeast"/>
              <w:ind w:left="1080" w:leftChars="257" w:hanging="540"/>
              <w:rPr>
                <w:rFonts w:hint="eastAsia" w:ascii="仿宋" w:hAnsi="仿宋" w:eastAsia="仿宋" w:cs="仿宋"/>
                <w:sz w:val="24"/>
                <w:szCs w:val="24"/>
              </w:rPr>
            </w:pPr>
          </w:p>
        </w:tc>
        <w:tc>
          <w:tcPr>
            <w:tcW w:w="1340" w:type="dxa"/>
            <w:vAlign w:val="top"/>
          </w:tcPr>
          <w:p>
            <w:pPr>
              <w:pStyle w:val="11"/>
              <w:spacing w:line="240" w:lineRule="atLeast"/>
              <w:ind w:left="1080" w:leftChars="257" w:hanging="540"/>
              <w:rPr>
                <w:rFonts w:hint="eastAsia" w:ascii="仿宋" w:hAnsi="仿宋" w:eastAsia="仿宋" w:cs="仿宋"/>
                <w:sz w:val="24"/>
                <w:szCs w:val="24"/>
              </w:rPr>
            </w:pPr>
          </w:p>
        </w:tc>
        <w:tc>
          <w:tcPr>
            <w:tcW w:w="1461" w:type="dxa"/>
            <w:vAlign w:val="top"/>
          </w:tcPr>
          <w:p>
            <w:pPr>
              <w:pStyle w:val="11"/>
              <w:spacing w:line="240" w:lineRule="atLeast"/>
              <w:ind w:left="1080" w:leftChars="257" w:hanging="540"/>
              <w:rPr>
                <w:rFonts w:hint="eastAsia" w:ascii="仿宋" w:hAnsi="仿宋" w:eastAsia="仿宋" w:cs="仿宋"/>
                <w:sz w:val="24"/>
                <w:szCs w:val="24"/>
              </w:rPr>
            </w:pPr>
          </w:p>
        </w:tc>
        <w:tc>
          <w:tcPr>
            <w:tcW w:w="1340" w:type="dxa"/>
            <w:vAlign w:val="top"/>
          </w:tcPr>
          <w:p>
            <w:pPr>
              <w:pStyle w:val="11"/>
              <w:spacing w:line="240" w:lineRule="atLeast"/>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617" w:type="dxa"/>
            <w:vAlign w:val="top"/>
          </w:tcPr>
          <w:p>
            <w:pPr>
              <w:pStyle w:val="11"/>
              <w:spacing w:line="240" w:lineRule="atLeast"/>
              <w:ind w:left="1080" w:leftChars="257" w:hanging="540"/>
              <w:rPr>
                <w:rFonts w:hint="eastAsia" w:ascii="仿宋" w:hAnsi="仿宋" w:eastAsia="仿宋" w:cs="仿宋"/>
                <w:sz w:val="24"/>
                <w:szCs w:val="24"/>
              </w:rPr>
            </w:pPr>
          </w:p>
        </w:tc>
        <w:tc>
          <w:tcPr>
            <w:tcW w:w="1307" w:type="dxa"/>
            <w:vAlign w:val="top"/>
          </w:tcPr>
          <w:p>
            <w:pPr>
              <w:pStyle w:val="11"/>
              <w:spacing w:line="240" w:lineRule="atLeast"/>
              <w:ind w:left="1080" w:leftChars="257" w:hanging="540"/>
              <w:rPr>
                <w:rFonts w:hint="eastAsia" w:ascii="仿宋" w:hAnsi="仿宋" w:eastAsia="仿宋" w:cs="仿宋"/>
                <w:sz w:val="24"/>
                <w:szCs w:val="24"/>
              </w:rPr>
            </w:pPr>
          </w:p>
        </w:tc>
        <w:tc>
          <w:tcPr>
            <w:tcW w:w="1219" w:type="dxa"/>
            <w:vAlign w:val="top"/>
          </w:tcPr>
          <w:p>
            <w:pPr>
              <w:pStyle w:val="11"/>
              <w:spacing w:line="240" w:lineRule="atLeast"/>
              <w:ind w:left="1080" w:leftChars="257" w:hanging="540"/>
              <w:rPr>
                <w:rFonts w:hint="eastAsia" w:ascii="仿宋" w:hAnsi="仿宋" w:eastAsia="仿宋" w:cs="仿宋"/>
                <w:sz w:val="24"/>
                <w:szCs w:val="24"/>
              </w:rPr>
            </w:pPr>
          </w:p>
        </w:tc>
        <w:tc>
          <w:tcPr>
            <w:tcW w:w="1096" w:type="dxa"/>
            <w:vAlign w:val="top"/>
          </w:tcPr>
          <w:p>
            <w:pPr>
              <w:pStyle w:val="11"/>
              <w:spacing w:line="240" w:lineRule="atLeast"/>
              <w:ind w:left="1080" w:leftChars="257" w:hanging="540"/>
              <w:rPr>
                <w:rFonts w:hint="eastAsia" w:ascii="仿宋" w:hAnsi="仿宋" w:eastAsia="仿宋" w:cs="仿宋"/>
                <w:sz w:val="24"/>
                <w:szCs w:val="24"/>
              </w:rPr>
            </w:pPr>
          </w:p>
        </w:tc>
        <w:tc>
          <w:tcPr>
            <w:tcW w:w="1340" w:type="dxa"/>
            <w:vAlign w:val="top"/>
          </w:tcPr>
          <w:p>
            <w:pPr>
              <w:pStyle w:val="11"/>
              <w:spacing w:line="240" w:lineRule="atLeast"/>
              <w:ind w:left="1080" w:leftChars="257" w:hanging="540"/>
              <w:rPr>
                <w:rFonts w:hint="eastAsia" w:ascii="仿宋" w:hAnsi="仿宋" w:eastAsia="仿宋" w:cs="仿宋"/>
                <w:sz w:val="24"/>
                <w:szCs w:val="24"/>
              </w:rPr>
            </w:pPr>
          </w:p>
        </w:tc>
        <w:tc>
          <w:tcPr>
            <w:tcW w:w="1461" w:type="dxa"/>
            <w:vAlign w:val="top"/>
          </w:tcPr>
          <w:p>
            <w:pPr>
              <w:pStyle w:val="11"/>
              <w:spacing w:line="240" w:lineRule="atLeast"/>
              <w:ind w:left="1080" w:leftChars="257" w:hanging="540"/>
              <w:rPr>
                <w:rFonts w:hint="eastAsia" w:ascii="仿宋" w:hAnsi="仿宋" w:eastAsia="仿宋" w:cs="仿宋"/>
                <w:sz w:val="24"/>
                <w:szCs w:val="24"/>
              </w:rPr>
            </w:pPr>
          </w:p>
        </w:tc>
        <w:tc>
          <w:tcPr>
            <w:tcW w:w="1340" w:type="dxa"/>
            <w:vAlign w:val="top"/>
          </w:tcPr>
          <w:p>
            <w:pPr>
              <w:pStyle w:val="11"/>
              <w:spacing w:line="240" w:lineRule="atLeast"/>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617" w:type="dxa"/>
            <w:vAlign w:val="top"/>
          </w:tcPr>
          <w:p>
            <w:pPr>
              <w:pStyle w:val="11"/>
              <w:spacing w:line="240" w:lineRule="atLeast"/>
              <w:ind w:left="1080" w:leftChars="257" w:hanging="540"/>
              <w:rPr>
                <w:rFonts w:hint="eastAsia" w:ascii="仿宋" w:hAnsi="仿宋" w:eastAsia="仿宋" w:cs="仿宋"/>
                <w:sz w:val="24"/>
                <w:szCs w:val="24"/>
              </w:rPr>
            </w:pPr>
          </w:p>
        </w:tc>
        <w:tc>
          <w:tcPr>
            <w:tcW w:w="1307" w:type="dxa"/>
            <w:vAlign w:val="top"/>
          </w:tcPr>
          <w:p>
            <w:pPr>
              <w:pStyle w:val="11"/>
              <w:spacing w:line="240" w:lineRule="atLeast"/>
              <w:ind w:left="1080" w:leftChars="257" w:hanging="540"/>
              <w:rPr>
                <w:rFonts w:hint="eastAsia" w:ascii="仿宋" w:hAnsi="仿宋" w:eastAsia="仿宋" w:cs="仿宋"/>
                <w:sz w:val="24"/>
                <w:szCs w:val="24"/>
              </w:rPr>
            </w:pPr>
          </w:p>
        </w:tc>
        <w:tc>
          <w:tcPr>
            <w:tcW w:w="1219" w:type="dxa"/>
            <w:vAlign w:val="top"/>
          </w:tcPr>
          <w:p>
            <w:pPr>
              <w:pStyle w:val="11"/>
              <w:spacing w:line="240" w:lineRule="atLeast"/>
              <w:ind w:left="1080" w:leftChars="257" w:hanging="540"/>
              <w:rPr>
                <w:rFonts w:hint="eastAsia" w:ascii="仿宋" w:hAnsi="仿宋" w:eastAsia="仿宋" w:cs="仿宋"/>
                <w:sz w:val="24"/>
                <w:szCs w:val="24"/>
              </w:rPr>
            </w:pPr>
          </w:p>
        </w:tc>
        <w:tc>
          <w:tcPr>
            <w:tcW w:w="1096" w:type="dxa"/>
            <w:vAlign w:val="top"/>
          </w:tcPr>
          <w:p>
            <w:pPr>
              <w:pStyle w:val="11"/>
              <w:spacing w:line="240" w:lineRule="atLeast"/>
              <w:ind w:left="1080" w:leftChars="257" w:hanging="540"/>
              <w:rPr>
                <w:rFonts w:hint="eastAsia" w:ascii="仿宋" w:hAnsi="仿宋" w:eastAsia="仿宋" w:cs="仿宋"/>
                <w:sz w:val="24"/>
                <w:szCs w:val="24"/>
              </w:rPr>
            </w:pPr>
          </w:p>
        </w:tc>
        <w:tc>
          <w:tcPr>
            <w:tcW w:w="1340" w:type="dxa"/>
            <w:vAlign w:val="top"/>
          </w:tcPr>
          <w:p>
            <w:pPr>
              <w:pStyle w:val="11"/>
              <w:spacing w:line="240" w:lineRule="atLeast"/>
              <w:ind w:left="1080" w:leftChars="257" w:hanging="540"/>
              <w:rPr>
                <w:rFonts w:hint="eastAsia" w:ascii="仿宋" w:hAnsi="仿宋" w:eastAsia="仿宋" w:cs="仿宋"/>
                <w:sz w:val="24"/>
                <w:szCs w:val="24"/>
              </w:rPr>
            </w:pPr>
          </w:p>
        </w:tc>
        <w:tc>
          <w:tcPr>
            <w:tcW w:w="1461" w:type="dxa"/>
            <w:vAlign w:val="top"/>
          </w:tcPr>
          <w:p>
            <w:pPr>
              <w:pStyle w:val="11"/>
              <w:spacing w:line="240" w:lineRule="atLeast"/>
              <w:ind w:left="1080" w:leftChars="257" w:hanging="540"/>
              <w:rPr>
                <w:rFonts w:hint="eastAsia" w:ascii="仿宋" w:hAnsi="仿宋" w:eastAsia="仿宋" w:cs="仿宋"/>
                <w:sz w:val="24"/>
                <w:szCs w:val="24"/>
              </w:rPr>
            </w:pPr>
          </w:p>
        </w:tc>
        <w:tc>
          <w:tcPr>
            <w:tcW w:w="1340" w:type="dxa"/>
            <w:vAlign w:val="top"/>
          </w:tcPr>
          <w:p>
            <w:pPr>
              <w:pStyle w:val="11"/>
              <w:spacing w:line="240" w:lineRule="atLeast"/>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617" w:type="dxa"/>
            <w:vAlign w:val="top"/>
          </w:tcPr>
          <w:p>
            <w:pPr>
              <w:pStyle w:val="11"/>
              <w:spacing w:line="240" w:lineRule="atLeast"/>
              <w:ind w:left="1080" w:leftChars="257" w:hanging="540"/>
              <w:rPr>
                <w:rFonts w:hint="eastAsia" w:ascii="仿宋" w:hAnsi="仿宋" w:eastAsia="仿宋" w:cs="仿宋"/>
                <w:sz w:val="24"/>
                <w:szCs w:val="24"/>
              </w:rPr>
            </w:pPr>
          </w:p>
        </w:tc>
        <w:tc>
          <w:tcPr>
            <w:tcW w:w="1307" w:type="dxa"/>
            <w:vAlign w:val="top"/>
          </w:tcPr>
          <w:p>
            <w:pPr>
              <w:pStyle w:val="11"/>
              <w:spacing w:line="240" w:lineRule="atLeast"/>
              <w:ind w:left="1080" w:leftChars="257" w:hanging="540"/>
              <w:rPr>
                <w:rFonts w:hint="eastAsia" w:ascii="仿宋" w:hAnsi="仿宋" w:eastAsia="仿宋" w:cs="仿宋"/>
                <w:sz w:val="24"/>
                <w:szCs w:val="24"/>
              </w:rPr>
            </w:pPr>
          </w:p>
        </w:tc>
        <w:tc>
          <w:tcPr>
            <w:tcW w:w="1219" w:type="dxa"/>
            <w:vAlign w:val="top"/>
          </w:tcPr>
          <w:p>
            <w:pPr>
              <w:pStyle w:val="11"/>
              <w:spacing w:line="240" w:lineRule="atLeast"/>
              <w:ind w:left="1080" w:leftChars="257" w:hanging="540"/>
              <w:rPr>
                <w:rFonts w:hint="eastAsia" w:ascii="仿宋" w:hAnsi="仿宋" w:eastAsia="仿宋" w:cs="仿宋"/>
                <w:sz w:val="24"/>
                <w:szCs w:val="24"/>
              </w:rPr>
            </w:pPr>
          </w:p>
        </w:tc>
        <w:tc>
          <w:tcPr>
            <w:tcW w:w="1096" w:type="dxa"/>
            <w:vAlign w:val="top"/>
          </w:tcPr>
          <w:p>
            <w:pPr>
              <w:pStyle w:val="11"/>
              <w:spacing w:line="240" w:lineRule="atLeast"/>
              <w:ind w:left="1080" w:leftChars="257" w:hanging="540"/>
              <w:rPr>
                <w:rFonts w:hint="eastAsia" w:ascii="仿宋" w:hAnsi="仿宋" w:eastAsia="仿宋" w:cs="仿宋"/>
                <w:sz w:val="24"/>
                <w:szCs w:val="24"/>
              </w:rPr>
            </w:pPr>
          </w:p>
        </w:tc>
        <w:tc>
          <w:tcPr>
            <w:tcW w:w="1340" w:type="dxa"/>
            <w:vAlign w:val="top"/>
          </w:tcPr>
          <w:p>
            <w:pPr>
              <w:pStyle w:val="11"/>
              <w:spacing w:line="240" w:lineRule="atLeast"/>
              <w:ind w:left="1080" w:leftChars="257" w:hanging="540"/>
              <w:rPr>
                <w:rFonts w:hint="eastAsia" w:ascii="仿宋" w:hAnsi="仿宋" w:eastAsia="仿宋" w:cs="仿宋"/>
                <w:sz w:val="24"/>
                <w:szCs w:val="24"/>
              </w:rPr>
            </w:pPr>
          </w:p>
        </w:tc>
        <w:tc>
          <w:tcPr>
            <w:tcW w:w="1461" w:type="dxa"/>
            <w:vAlign w:val="top"/>
          </w:tcPr>
          <w:p>
            <w:pPr>
              <w:pStyle w:val="11"/>
              <w:spacing w:line="240" w:lineRule="atLeast"/>
              <w:ind w:left="1080" w:leftChars="257" w:hanging="540"/>
              <w:rPr>
                <w:rFonts w:hint="eastAsia" w:ascii="仿宋" w:hAnsi="仿宋" w:eastAsia="仿宋" w:cs="仿宋"/>
                <w:sz w:val="24"/>
                <w:szCs w:val="24"/>
              </w:rPr>
            </w:pPr>
          </w:p>
        </w:tc>
        <w:tc>
          <w:tcPr>
            <w:tcW w:w="1340" w:type="dxa"/>
            <w:vAlign w:val="top"/>
          </w:tcPr>
          <w:p>
            <w:pPr>
              <w:pStyle w:val="11"/>
              <w:spacing w:line="240" w:lineRule="atLeast"/>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617" w:type="dxa"/>
            <w:vAlign w:val="top"/>
          </w:tcPr>
          <w:p>
            <w:pPr>
              <w:pStyle w:val="11"/>
              <w:spacing w:line="240" w:lineRule="atLeast"/>
              <w:ind w:left="1080" w:leftChars="257" w:hanging="540"/>
              <w:rPr>
                <w:rFonts w:hint="eastAsia" w:ascii="仿宋" w:hAnsi="仿宋" w:eastAsia="仿宋" w:cs="仿宋"/>
                <w:sz w:val="24"/>
                <w:szCs w:val="24"/>
              </w:rPr>
            </w:pPr>
          </w:p>
        </w:tc>
        <w:tc>
          <w:tcPr>
            <w:tcW w:w="1307" w:type="dxa"/>
            <w:vAlign w:val="top"/>
          </w:tcPr>
          <w:p>
            <w:pPr>
              <w:pStyle w:val="11"/>
              <w:spacing w:line="240" w:lineRule="atLeast"/>
              <w:ind w:left="1080" w:leftChars="257" w:hanging="540"/>
              <w:rPr>
                <w:rFonts w:hint="eastAsia" w:ascii="仿宋" w:hAnsi="仿宋" w:eastAsia="仿宋" w:cs="仿宋"/>
                <w:sz w:val="24"/>
                <w:szCs w:val="24"/>
              </w:rPr>
            </w:pPr>
          </w:p>
        </w:tc>
        <w:tc>
          <w:tcPr>
            <w:tcW w:w="1219" w:type="dxa"/>
            <w:vAlign w:val="top"/>
          </w:tcPr>
          <w:p>
            <w:pPr>
              <w:pStyle w:val="11"/>
              <w:spacing w:line="240" w:lineRule="atLeast"/>
              <w:ind w:left="1080" w:leftChars="257" w:hanging="540"/>
              <w:rPr>
                <w:rFonts w:hint="eastAsia" w:ascii="仿宋" w:hAnsi="仿宋" w:eastAsia="仿宋" w:cs="仿宋"/>
                <w:sz w:val="24"/>
                <w:szCs w:val="24"/>
              </w:rPr>
            </w:pPr>
          </w:p>
        </w:tc>
        <w:tc>
          <w:tcPr>
            <w:tcW w:w="1096" w:type="dxa"/>
            <w:vAlign w:val="top"/>
          </w:tcPr>
          <w:p>
            <w:pPr>
              <w:pStyle w:val="11"/>
              <w:spacing w:line="240" w:lineRule="atLeast"/>
              <w:ind w:left="1080" w:leftChars="257" w:hanging="540"/>
              <w:rPr>
                <w:rFonts w:hint="eastAsia" w:ascii="仿宋" w:hAnsi="仿宋" w:eastAsia="仿宋" w:cs="仿宋"/>
                <w:sz w:val="24"/>
                <w:szCs w:val="24"/>
              </w:rPr>
            </w:pPr>
          </w:p>
        </w:tc>
        <w:tc>
          <w:tcPr>
            <w:tcW w:w="1340" w:type="dxa"/>
            <w:vAlign w:val="top"/>
          </w:tcPr>
          <w:p>
            <w:pPr>
              <w:pStyle w:val="11"/>
              <w:spacing w:line="240" w:lineRule="atLeast"/>
              <w:ind w:left="1080" w:leftChars="257" w:hanging="540"/>
              <w:rPr>
                <w:rFonts w:hint="eastAsia" w:ascii="仿宋" w:hAnsi="仿宋" w:eastAsia="仿宋" w:cs="仿宋"/>
                <w:sz w:val="24"/>
                <w:szCs w:val="24"/>
              </w:rPr>
            </w:pPr>
          </w:p>
        </w:tc>
        <w:tc>
          <w:tcPr>
            <w:tcW w:w="1461" w:type="dxa"/>
            <w:vAlign w:val="top"/>
          </w:tcPr>
          <w:p>
            <w:pPr>
              <w:pStyle w:val="11"/>
              <w:spacing w:line="240" w:lineRule="atLeast"/>
              <w:ind w:left="1080" w:leftChars="257" w:hanging="540"/>
              <w:rPr>
                <w:rFonts w:hint="eastAsia" w:ascii="仿宋" w:hAnsi="仿宋" w:eastAsia="仿宋" w:cs="仿宋"/>
                <w:sz w:val="24"/>
                <w:szCs w:val="24"/>
              </w:rPr>
            </w:pPr>
          </w:p>
        </w:tc>
        <w:tc>
          <w:tcPr>
            <w:tcW w:w="1340" w:type="dxa"/>
            <w:vAlign w:val="top"/>
          </w:tcPr>
          <w:p>
            <w:pPr>
              <w:pStyle w:val="11"/>
              <w:spacing w:line="240" w:lineRule="atLeast"/>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617" w:type="dxa"/>
            <w:vAlign w:val="top"/>
          </w:tcPr>
          <w:p>
            <w:pPr>
              <w:pStyle w:val="11"/>
              <w:spacing w:line="240" w:lineRule="atLeast"/>
              <w:ind w:left="1080" w:leftChars="257" w:hanging="540"/>
              <w:rPr>
                <w:rFonts w:hint="eastAsia" w:ascii="仿宋" w:hAnsi="仿宋" w:eastAsia="仿宋" w:cs="仿宋"/>
                <w:sz w:val="24"/>
                <w:szCs w:val="24"/>
              </w:rPr>
            </w:pPr>
          </w:p>
        </w:tc>
        <w:tc>
          <w:tcPr>
            <w:tcW w:w="1307" w:type="dxa"/>
            <w:vAlign w:val="top"/>
          </w:tcPr>
          <w:p>
            <w:pPr>
              <w:pStyle w:val="11"/>
              <w:spacing w:line="240" w:lineRule="atLeast"/>
              <w:ind w:left="1080" w:leftChars="257" w:hanging="540"/>
              <w:rPr>
                <w:rFonts w:hint="eastAsia" w:ascii="仿宋" w:hAnsi="仿宋" w:eastAsia="仿宋" w:cs="仿宋"/>
                <w:sz w:val="24"/>
                <w:szCs w:val="24"/>
              </w:rPr>
            </w:pPr>
          </w:p>
        </w:tc>
        <w:tc>
          <w:tcPr>
            <w:tcW w:w="1219" w:type="dxa"/>
            <w:vAlign w:val="top"/>
          </w:tcPr>
          <w:p>
            <w:pPr>
              <w:pStyle w:val="11"/>
              <w:spacing w:line="240" w:lineRule="atLeast"/>
              <w:ind w:left="1080" w:leftChars="257" w:hanging="540"/>
              <w:rPr>
                <w:rFonts w:hint="eastAsia" w:ascii="仿宋" w:hAnsi="仿宋" w:eastAsia="仿宋" w:cs="仿宋"/>
                <w:sz w:val="24"/>
                <w:szCs w:val="24"/>
              </w:rPr>
            </w:pPr>
          </w:p>
        </w:tc>
        <w:tc>
          <w:tcPr>
            <w:tcW w:w="1096" w:type="dxa"/>
            <w:vAlign w:val="top"/>
          </w:tcPr>
          <w:p>
            <w:pPr>
              <w:pStyle w:val="11"/>
              <w:spacing w:line="240" w:lineRule="atLeast"/>
              <w:ind w:left="1080" w:leftChars="257" w:hanging="540"/>
              <w:rPr>
                <w:rFonts w:hint="eastAsia" w:ascii="仿宋" w:hAnsi="仿宋" w:eastAsia="仿宋" w:cs="仿宋"/>
                <w:sz w:val="24"/>
                <w:szCs w:val="24"/>
              </w:rPr>
            </w:pPr>
          </w:p>
        </w:tc>
        <w:tc>
          <w:tcPr>
            <w:tcW w:w="1340" w:type="dxa"/>
            <w:vAlign w:val="top"/>
          </w:tcPr>
          <w:p>
            <w:pPr>
              <w:pStyle w:val="11"/>
              <w:spacing w:line="240" w:lineRule="atLeast"/>
              <w:ind w:left="1080" w:leftChars="257" w:hanging="540"/>
              <w:rPr>
                <w:rFonts w:hint="eastAsia" w:ascii="仿宋" w:hAnsi="仿宋" w:eastAsia="仿宋" w:cs="仿宋"/>
                <w:sz w:val="24"/>
                <w:szCs w:val="24"/>
              </w:rPr>
            </w:pPr>
          </w:p>
        </w:tc>
        <w:tc>
          <w:tcPr>
            <w:tcW w:w="1461" w:type="dxa"/>
            <w:vAlign w:val="top"/>
          </w:tcPr>
          <w:p>
            <w:pPr>
              <w:pStyle w:val="11"/>
              <w:spacing w:line="240" w:lineRule="atLeast"/>
              <w:ind w:left="1080" w:leftChars="257" w:hanging="540"/>
              <w:rPr>
                <w:rFonts w:hint="eastAsia" w:ascii="仿宋" w:hAnsi="仿宋" w:eastAsia="仿宋" w:cs="仿宋"/>
                <w:sz w:val="24"/>
                <w:szCs w:val="24"/>
              </w:rPr>
            </w:pPr>
          </w:p>
        </w:tc>
        <w:tc>
          <w:tcPr>
            <w:tcW w:w="1340" w:type="dxa"/>
            <w:vAlign w:val="top"/>
          </w:tcPr>
          <w:p>
            <w:pPr>
              <w:pStyle w:val="11"/>
              <w:spacing w:line="240" w:lineRule="atLeast"/>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trPr>
        <w:tc>
          <w:tcPr>
            <w:tcW w:w="617" w:type="dxa"/>
            <w:vAlign w:val="top"/>
          </w:tcPr>
          <w:p>
            <w:pPr>
              <w:pStyle w:val="11"/>
              <w:spacing w:line="240" w:lineRule="atLeast"/>
              <w:ind w:left="1080" w:leftChars="257" w:hanging="540"/>
              <w:rPr>
                <w:rFonts w:hint="eastAsia" w:ascii="仿宋" w:hAnsi="仿宋" w:eastAsia="仿宋" w:cs="仿宋"/>
                <w:sz w:val="24"/>
                <w:szCs w:val="24"/>
              </w:rPr>
            </w:pPr>
          </w:p>
        </w:tc>
        <w:tc>
          <w:tcPr>
            <w:tcW w:w="1307" w:type="dxa"/>
            <w:vAlign w:val="top"/>
          </w:tcPr>
          <w:p>
            <w:pPr>
              <w:pStyle w:val="11"/>
              <w:spacing w:line="240" w:lineRule="atLeast"/>
              <w:ind w:left="1080" w:leftChars="257" w:hanging="540"/>
              <w:rPr>
                <w:rFonts w:hint="eastAsia" w:ascii="仿宋" w:hAnsi="仿宋" w:eastAsia="仿宋" w:cs="仿宋"/>
                <w:sz w:val="24"/>
                <w:szCs w:val="24"/>
              </w:rPr>
            </w:pPr>
          </w:p>
        </w:tc>
        <w:tc>
          <w:tcPr>
            <w:tcW w:w="1219" w:type="dxa"/>
            <w:vAlign w:val="top"/>
          </w:tcPr>
          <w:p>
            <w:pPr>
              <w:pStyle w:val="11"/>
              <w:spacing w:line="240" w:lineRule="atLeast"/>
              <w:ind w:left="1080" w:leftChars="257" w:hanging="540"/>
              <w:rPr>
                <w:rFonts w:hint="eastAsia" w:ascii="仿宋" w:hAnsi="仿宋" w:eastAsia="仿宋" w:cs="仿宋"/>
                <w:sz w:val="24"/>
                <w:szCs w:val="24"/>
              </w:rPr>
            </w:pPr>
          </w:p>
        </w:tc>
        <w:tc>
          <w:tcPr>
            <w:tcW w:w="1096" w:type="dxa"/>
            <w:vAlign w:val="top"/>
          </w:tcPr>
          <w:p>
            <w:pPr>
              <w:pStyle w:val="11"/>
              <w:spacing w:line="240" w:lineRule="atLeast"/>
              <w:ind w:left="1080" w:leftChars="257" w:hanging="540"/>
              <w:rPr>
                <w:rFonts w:hint="eastAsia" w:ascii="仿宋" w:hAnsi="仿宋" w:eastAsia="仿宋" w:cs="仿宋"/>
                <w:sz w:val="24"/>
                <w:szCs w:val="24"/>
              </w:rPr>
            </w:pPr>
          </w:p>
        </w:tc>
        <w:tc>
          <w:tcPr>
            <w:tcW w:w="1340" w:type="dxa"/>
            <w:vAlign w:val="top"/>
          </w:tcPr>
          <w:p>
            <w:pPr>
              <w:pStyle w:val="11"/>
              <w:spacing w:line="240" w:lineRule="atLeast"/>
              <w:ind w:left="1080" w:leftChars="257" w:hanging="540"/>
              <w:rPr>
                <w:rFonts w:hint="eastAsia" w:ascii="仿宋" w:hAnsi="仿宋" w:eastAsia="仿宋" w:cs="仿宋"/>
                <w:sz w:val="24"/>
                <w:szCs w:val="24"/>
              </w:rPr>
            </w:pPr>
          </w:p>
        </w:tc>
        <w:tc>
          <w:tcPr>
            <w:tcW w:w="1461" w:type="dxa"/>
            <w:vAlign w:val="top"/>
          </w:tcPr>
          <w:p>
            <w:pPr>
              <w:pStyle w:val="11"/>
              <w:spacing w:line="240" w:lineRule="atLeast"/>
              <w:ind w:left="1080" w:leftChars="257" w:hanging="540"/>
              <w:rPr>
                <w:rFonts w:hint="eastAsia" w:ascii="仿宋" w:hAnsi="仿宋" w:eastAsia="仿宋" w:cs="仿宋"/>
                <w:sz w:val="24"/>
                <w:szCs w:val="24"/>
              </w:rPr>
            </w:pPr>
          </w:p>
        </w:tc>
        <w:tc>
          <w:tcPr>
            <w:tcW w:w="1340" w:type="dxa"/>
            <w:vAlign w:val="top"/>
          </w:tcPr>
          <w:p>
            <w:pPr>
              <w:pStyle w:val="11"/>
              <w:spacing w:line="240" w:lineRule="atLeast"/>
              <w:ind w:left="1080" w:leftChars="257" w:hanging="540"/>
              <w:rPr>
                <w:rFonts w:hint="eastAsia" w:ascii="仿宋" w:hAnsi="仿宋" w:eastAsia="仿宋" w:cs="仿宋"/>
                <w:sz w:val="24"/>
                <w:szCs w:val="24"/>
              </w:rPr>
            </w:pPr>
          </w:p>
        </w:tc>
      </w:tr>
    </w:tbl>
    <w:p>
      <w:pPr>
        <w:pStyle w:val="11"/>
        <w:spacing w:line="240" w:lineRule="atLeast"/>
        <w:ind w:left="1080" w:leftChars="257" w:hanging="540"/>
        <w:rPr>
          <w:rFonts w:hint="eastAsia" w:ascii="仿宋" w:hAnsi="仿宋" w:eastAsia="仿宋" w:cs="仿宋"/>
          <w:sz w:val="24"/>
          <w:szCs w:val="24"/>
        </w:rPr>
      </w:pPr>
    </w:p>
    <w:p>
      <w:pPr>
        <w:pStyle w:val="11"/>
        <w:spacing w:line="240" w:lineRule="atLeast"/>
        <w:ind w:left="1080" w:leftChars="257" w:hanging="540"/>
        <w:rPr>
          <w:rFonts w:hint="eastAsia" w:ascii="仿宋" w:hAnsi="仿宋" w:eastAsia="仿宋" w:cs="仿宋"/>
          <w:sz w:val="24"/>
          <w:szCs w:val="24"/>
        </w:rPr>
      </w:pPr>
      <w:r>
        <w:rPr>
          <w:rFonts w:hint="eastAsia" w:ascii="仿宋" w:hAnsi="仿宋" w:eastAsia="仿宋" w:cs="仿宋"/>
          <w:sz w:val="24"/>
          <w:szCs w:val="24"/>
        </w:rPr>
        <w:t xml:space="preserve">法定代表人或其委托代理人签字（或盖章）: </w:t>
      </w:r>
      <w:r>
        <w:rPr>
          <w:rFonts w:hint="eastAsia" w:ascii="仿宋" w:hAnsi="仿宋" w:eastAsia="仿宋" w:cs="仿宋"/>
          <w:sz w:val="24"/>
          <w:szCs w:val="24"/>
        </w:rPr>
        <w:tab/>
      </w:r>
      <w:r>
        <w:rPr>
          <w:rFonts w:hint="eastAsia" w:ascii="仿宋" w:hAnsi="仿宋" w:eastAsia="仿宋" w:cs="仿宋"/>
          <w:sz w:val="24"/>
          <w:szCs w:val="24"/>
        </w:rPr>
        <w:t xml:space="preserve">                 </w:t>
      </w:r>
    </w:p>
    <w:p>
      <w:pPr>
        <w:pStyle w:val="11"/>
        <w:spacing w:line="240" w:lineRule="atLeast"/>
        <w:ind w:left="1080" w:leftChars="257" w:hanging="540"/>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(盖单位章):</w:t>
      </w:r>
      <w:r>
        <w:rPr>
          <w:rFonts w:hint="eastAsia" w:ascii="仿宋" w:hAnsi="仿宋" w:eastAsia="仿宋" w:cs="仿宋"/>
          <w:sz w:val="24"/>
          <w:szCs w:val="24"/>
        </w:rPr>
        <w:tab/>
      </w:r>
    </w:p>
    <w:p>
      <w:pPr>
        <w:pStyle w:val="11"/>
        <w:spacing w:line="240" w:lineRule="atLeast"/>
        <w:ind w:left="1080" w:leftChars="257" w:hanging="540"/>
        <w:rPr>
          <w:rFonts w:hint="eastAsia" w:ascii="仿宋" w:hAnsi="仿宋" w:eastAsia="仿宋" w:cs="仿宋"/>
          <w:sz w:val="24"/>
          <w:szCs w:val="24"/>
        </w:rPr>
      </w:pPr>
    </w:p>
    <w:p>
      <w:pPr>
        <w:pStyle w:val="11"/>
        <w:spacing w:line="240" w:lineRule="atLeast"/>
        <w:ind w:left="1080" w:leftChars="257" w:hanging="540"/>
        <w:rPr>
          <w:rFonts w:hint="eastAsia" w:ascii="仿宋" w:hAnsi="仿宋" w:eastAsia="仿宋" w:cs="仿宋"/>
          <w:sz w:val="24"/>
          <w:szCs w:val="24"/>
        </w:rPr>
      </w:pPr>
      <w:r>
        <w:rPr>
          <w:rFonts w:hint="eastAsia" w:ascii="仿宋" w:hAnsi="仿宋" w:eastAsia="仿宋" w:cs="仿宋"/>
          <w:sz w:val="24"/>
          <w:szCs w:val="24"/>
        </w:rPr>
        <w:t>注: 各项货物详细技术性能</w:t>
      </w:r>
      <w:r>
        <w:rPr>
          <w:rFonts w:hint="eastAsia" w:ascii="仿宋" w:hAnsi="仿宋" w:eastAsia="仿宋" w:cs="仿宋"/>
          <w:sz w:val="24"/>
          <w:szCs w:val="24"/>
          <w:lang w:val="en-US" w:eastAsia="zh-CN"/>
        </w:rPr>
        <w:t>可</w:t>
      </w:r>
      <w:r>
        <w:rPr>
          <w:rFonts w:hint="eastAsia" w:ascii="仿宋" w:hAnsi="仿宋" w:eastAsia="仿宋" w:cs="仿宋"/>
          <w:sz w:val="24"/>
          <w:szCs w:val="24"/>
        </w:rPr>
        <w:t>另页描述。</w:t>
      </w:r>
    </w:p>
    <w:p>
      <w:pPr>
        <w:pStyle w:val="11"/>
        <w:spacing w:line="240" w:lineRule="atLeast"/>
        <w:ind w:left="1080" w:leftChars="257" w:hanging="540"/>
        <w:rPr>
          <w:rFonts w:hint="eastAsia" w:ascii="仿宋" w:hAnsi="仿宋" w:eastAsia="仿宋" w:cs="仿宋"/>
          <w:sz w:val="24"/>
          <w:szCs w:val="24"/>
          <w:lang w:eastAsia="zh-CN"/>
        </w:rPr>
        <w:sectPr>
          <w:footerReference r:id="rId5" w:type="default"/>
          <w:pgSz w:w="11906" w:h="16838"/>
          <w:pgMar w:top="1440" w:right="1797" w:bottom="1440" w:left="1797" w:header="283" w:footer="992" w:gutter="0"/>
          <w:pgNumType w:fmt="decimal" w:start="1"/>
          <w:cols w:space="720" w:num="1"/>
          <w:docGrid w:linePitch="312" w:charSpace="0"/>
        </w:sectPr>
      </w:pPr>
    </w:p>
    <w:p>
      <w:pPr>
        <w:pStyle w:val="11"/>
        <w:spacing w:line="240" w:lineRule="atLeast"/>
        <w:ind w:left="1080" w:leftChars="257" w:hanging="540"/>
        <w:jc w:val="center"/>
        <w:rPr>
          <w:rFonts w:hint="eastAsia" w:ascii="仿宋" w:hAnsi="仿宋" w:eastAsia="仿宋" w:cs="仿宋"/>
          <w:color w:val="auto"/>
          <w:sz w:val="24"/>
          <w:highlight w:val="none"/>
        </w:rPr>
      </w:pPr>
      <w:r>
        <w:rPr>
          <w:rFonts w:hint="eastAsia" w:ascii="仿宋" w:hAnsi="仿宋" w:eastAsia="仿宋" w:cs="仿宋"/>
          <w:b/>
          <w:bCs/>
          <w:color w:val="auto"/>
          <w:sz w:val="28"/>
          <w:szCs w:val="21"/>
          <w:highlight w:val="none"/>
          <w:lang w:val="en-US" w:eastAsia="zh-CN"/>
        </w:rPr>
        <w:t>4、</w:t>
      </w:r>
      <w:r>
        <w:rPr>
          <w:rFonts w:hint="eastAsia" w:ascii="仿宋" w:hAnsi="仿宋" w:eastAsia="仿宋" w:cs="仿宋"/>
          <w:b/>
          <w:bCs/>
          <w:color w:val="auto"/>
          <w:sz w:val="28"/>
          <w:szCs w:val="21"/>
          <w:highlight w:val="none"/>
        </w:rPr>
        <w:t>技术</w:t>
      </w:r>
      <w:r>
        <w:rPr>
          <w:rFonts w:hint="eastAsia" w:ascii="仿宋" w:hAnsi="仿宋" w:eastAsia="仿宋" w:cs="仿宋"/>
          <w:b/>
          <w:bCs/>
          <w:color w:val="auto"/>
          <w:sz w:val="28"/>
          <w:szCs w:val="21"/>
          <w:highlight w:val="none"/>
          <w:lang w:val="en-US" w:eastAsia="zh-CN"/>
        </w:rPr>
        <w:t>规格</w:t>
      </w:r>
      <w:r>
        <w:rPr>
          <w:rFonts w:hint="eastAsia" w:ascii="仿宋" w:hAnsi="仿宋" w:eastAsia="仿宋" w:cs="仿宋"/>
          <w:b/>
          <w:bCs/>
          <w:color w:val="auto"/>
          <w:sz w:val="28"/>
          <w:szCs w:val="21"/>
          <w:highlight w:val="none"/>
        </w:rPr>
        <w:t>偏离表</w:t>
      </w:r>
    </w:p>
    <w:p>
      <w:pPr>
        <w:pStyle w:val="11"/>
        <w:spacing w:line="240" w:lineRule="atLeast"/>
        <w:ind w:left="1154" w:leftChars="485" w:hanging="136" w:hangingChars="57"/>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w:t>
      </w:r>
    </w:p>
    <w:p>
      <w:pPr>
        <w:pStyle w:val="11"/>
        <w:spacing w:line="240" w:lineRule="atLeast"/>
        <w:ind w:left="1154" w:leftChars="485" w:hanging="136" w:hangingChars="57"/>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项目编号</w:t>
      </w:r>
      <w:r>
        <w:rPr>
          <w:rFonts w:hint="eastAsia" w:ascii="仿宋" w:hAnsi="仿宋" w:eastAsia="仿宋" w:cs="仿宋"/>
          <w:color w:val="auto"/>
          <w:sz w:val="24"/>
          <w:highlight w:val="none"/>
        </w:rPr>
        <w:t xml:space="preserve">:                 </w:t>
      </w:r>
    </w:p>
    <w:tbl>
      <w:tblPr>
        <w:tblStyle w:val="24"/>
        <w:tblW w:w="87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vAlign w:val="center"/>
          </w:tcPr>
          <w:p>
            <w:pPr>
              <w:pStyle w:val="11"/>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260" w:type="dxa"/>
            <w:vAlign w:val="center"/>
          </w:tcPr>
          <w:p>
            <w:pPr>
              <w:pStyle w:val="11"/>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货物名称</w:t>
            </w:r>
          </w:p>
        </w:tc>
        <w:tc>
          <w:tcPr>
            <w:tcW w:w="2340" w:type="dxa"/>
            <w:vAlign w:val="center"/>
          </w:tcPr>
          <w:p>
            <w:pPr>
              <w:pStyle w:val="11"/>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磋商</w:t>
            </w:r>
            <w:r>
              <w:rPr>
                <w:rFonts w:hint="eastAsia" w:ascii="仿宋" w:hAnsi="仿宋" w:eastAsia="仿宋" w:cs="仿宋"/>
                <w:color w:val="auto"/>
                <w:sz w:val="24"/>
                <w:highlight w:val="none"/>
                <w:lang w:eastAsia="zh-CN"/>
              </w:rPr>
              <w:t>文件</w:t>
            </w:r>
            <w:r>
              <w:rPr>
                <w:rFonts w:hint="eastAsia" w:ascii="仿宋" w:hAnsi="仿宋" w:eastAsia="仿宋" w:cs="仿宋"/>
                <w:color w:val="auto"/>
                <w:sz w:val="24"/>
                <w:highlight w:val="none"/>
              </w:rPr>
              <w:t>条款号</w:t>
            </w:r>
          </w:p>
        </w:tc>
        <w:tc>
          <w:tcPr>
            <w:tcW w:w="1260" w:type="dxa"/>
            <w:vAlign w:val="center"/>
          </w:tcPr>
          <w:p>
            <w:pPr>
              <w:pStyle w:val="11"/>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招标规格</w:t>
            </w:r>
          </w:p>
        </w:tc>
        <w:tc>
          <w:tcPr>
            <w:tcW w:w="1260" w:type="dxa"/>
            <w:vAlign w:val="center"/>
          </w:tcPr>
          <w:p>
            <w:pPr>
              <w:pStyle w:val="11"/>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投标规格</w:t>
            </w:r>
          </w:p>
        </w:tc>
        <w:tc>
          <w:tcPr>
            <w:tcW w:w="900" w:type="dxa"/>
            <w:vAlign w:val="center"/>
          </w:tcPr>
          <w:p>
            <w:pPr>
              <w:pStyle w:val="11"/>
              <w:spacing w:line="24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偏离</w:t>
            </w:r>
          </w:p>
        </w:tc>
        <w:tc>
          <w:tcPr>
            <w:tcW w:w="900" w:type="dxa"/>
            <w:vAlign w:val="center"/>
          </w:tcPr>
          <w:p>
            <w:pPr>
              <w:pStyle w:val="11"/>
              <w:spacing w:line="24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26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234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26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26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90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90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26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234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26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26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90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90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26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234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26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26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90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90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26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234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26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26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90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90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26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234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26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26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90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90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26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234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26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26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90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90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26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234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26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26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90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90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r>
    </w:tbl>
    <w:p>
      <w:pPr>
        <w:pStyle w:val="11"/>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注：1、</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应对照技术条款要求，对竞争性磋商采购文件的技术要求做出实质性的响应，并申明与技术条款要求的偏差和例外。特别对有具体技术要求的指标，</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必须提供所投标项目的具体参数值。</w:t>
      </w:r>
    </w:p>
    <w:p>
      <w:pPr>
        <w:pStyle w:val="11"/>
        <w:spacing w:line="240" w:lineRule="atLeast"/>
        <w:ind w:left="1154" w:leftChars="485" w:hanging="136" w:hangingChars="57"/>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所提供项目和服务已对竞争性磋商采购文件要求的招标项目规模、技术要求和服务条件的偏离只能优于竞争性磋商采购文件，否则评标委员会有权按竞争性磋商采购文件中相应规定作否决投标处理。</w:t>
      </w:r>
    </w:p>
    <w:p>
      <w:pPr>
        <w:pStyle w:val="11"/>
        <w:spacing w:line="240" w:lineRule="atLeast"/>
        <w:ind w:left="1154" w:leftChars="485" w:hanging="136" w:hangingChars="57"/>
        <w:rPr>
          <w:rFonts w:hint="eastAsia" w:ascii="仿宋" w:hAnsi="仿宋" w:eastAsia="仿宋" w:cs="仿宋"/>
          <w:color w:val="auto"/>
          <w:sz w:val="24"/>
          <w:highlight w:val="none"/>
        </w:rPr>
      </w:pPr>
      <w:r>
        <w:rPr>
          <w:rFonts w:hint="eastAsia" w:ascii="仿宋" w:hAnsi="仿宋" w:eastAsia="仿宋" w:cs="仿宋"/>
          <w:color w:val="auto"/>
          <w:sz w:val="24"/>
          <w:highlight w:val="none"/>
        </w:rPr>
        <w:t>3、没有说明的其他条款将被认为完全满足本招标项目技术条款要求。</w:t>
      </w:r>
    </w:p>
    <w:p>
      <w:pPr>
        <w:pStyle w:val="11"/>
        <w:spacing w:line="240" w:lineRule="atLeast"/>
        <w:ind w:left="1154" w:leftChars="485" w:hanging="136" w:hangingChars="57"/>
        <w:rPr>
          <w:rFonts w:hint="eastAsia" w:ascii="仿宋" w:hAnsi="仿宋" w:eastAsia="仿宋" w:cs="仿宋"/>
          <w:color w:val="auto"/>
          <w:sz w:val="24"/>
          <w:highlight w:val="none"/>
        </w:rPr>
      </w:pPr>
      <w:r>
        <w:rPr>
          <w:rFonts w:hint="eastAsia" w:ascii="仿宋" w:hAnsi="仿宋" w:eastAsia="仿宋" w:cs="仿宋"/>
          <w:color w:val="auto"/>
          <w:sz w:val="24"/>
          <w:highlight w:val="none"/>
        </w:rPr>
        <w:t>4、各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按此表格式自行填写，表格不够时可自行添加。</w:t>
      </w:r>
    </w:p>
    <w:p>
      <w:pPr>
        <w:pStyle w:val="11"/>
        <w:spacing w:line="240" w:lineRule="atLeast"/>
        <w:ind w:left="1080" w:leftChars="257" w:hanging="540"/>
        <w:jc w:val="right"/>
        <w:rPr>
          <w:rFonts w:hint="eastAsia" w:ascii="仿宋" w:hAnsi="仿宋" w:eastAsia="仿宋" w:cs="仿宋"/>
          <w:color w:val="auto"/>
          <w:sz w:val="24"/>
          <w:highlight w:val="none"/>
          <w:lang w:eastAsia="zh-CN"/>
        </w:rPr>
      </w:pPr>
    </w:p>
    <w:p>
      <w:pPr>
        <w:pStyle w:val="11"/>
        <w:spacing w:line="240" w:lineRule="atLeast"/>
        <w:ind w:left="1080" w:leftChars="257" w:hanging="54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 xml:space="preserve"> （盖章）：</w:t>
      </w:r>
    </w:p>
    <w:p>
      <w:pPr>
        <w:pStyle w:val="11"/>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pPr>
        <w:spacing w:before="0" w:line="240" w:lineRule="atLeast"/>
        <w:ind w:left="1080" w:leftChars="257" w:hanging="540"/>
        <w:jc w:val="center"/>
        <w:outlineLvl w:val="9"/>
        <w:rPr>
          <w:rFonts w:hint="eastAsia" w:ascii="仿宋" w:hAnsi="仿宋" w:eastAsia="仿宋" w:cs="仿宋"/>
          <w:b/>
          <w:bCs/>
          <w:color w:val="auto"/>
          <w:sz w:val="28"/>
          <w:szCs w:val="28"/>
          <w:highlight w:val="none"/>
        </w:rPr>
      </w:pPr>
      <w:bookmarkStart w:id="203" w:name="_Toc518923119"/>
      <w:bookmarkStart w:id="204" w:name="_Toc216582818"/>
      <w:r>
        <w:rPr>
          <w:rFonts w:hint="eastAsia" w:ascii="仿宋" w:hAnsi="仿宋" w:eastAsia="仿宋" w:cs="仿宋"/>
          <w:b/>
          <w:bCs/>
          <w:color w:val="auto"/>
          <w:sz w:val="28"/>
          <w:szCs w:val="28"/>
          <w:highlight w:val="none"/>
          <w:lang w:val="en-US" w:eastAsia="zh-CN"/>
        </w:rPr>
        <w:t>5</w:t>
      </w:r>
      <w:r>
        <w:rPr>
          <w:rFonts w:hint="eastAsia" w:ascii="仿宋" w:hAnsi="仿宋" w:eastAsia="仿宋" w:cs="仿宋"/>
          <w:b/>
          <w:bCs/>
          <w:color w:val="auto"/>
          <w:sz w:val="28"/>
          <w:szCs w:val="28"/>
          <w:highlight w:val="none"/>
        </w:rPr>
        <w:t xml:space="preserve">   商务条款偏离表</w:t>
      </w:r>
      <w:bookmarkEnd w:id="203"/>
      <w:bookmarkEnd w:id="204"/>
    </w:p>
    <w:p>
      <w:pPr>
        <w:pStyle w:val="11"/>
        <w:spacing w:line="240" w:lineRule="atLeast"/>
        <w:ind w:left="1080" w:leftChars="257" w:hanging="540"/>
        <w:rPr>
          <w:rFonts w:hint="eastAsia" w:ascii="仿宋" w:hAnsi="仿宋" w:eastAsia="仿宋" w:cs="仿宋"/>
          <w:color w:val="auto"/>
          <w:sz w:val="24"/>
          <w:highlight w:val="none"/>
        </w:rPr>
      </w:pPr>
    </w:p>
    <w:p>
      <w:pPr>
        <w:pStyle w:val="11"/>
        <w:spacing w:line="240" w:lineRule="atLeast"/>
        <w:ind w:left="1080" w:leftChars="257" w:hanging="540"/>
        <w:rPr>
          <w:rFonts w:hint="eastAsia" w:ascii="仿宋" w:hAnsi="仿宋" w:eastAsia="仿宋" w:cs="仿宋"/>
          <w:color w:val="auto"/>
          <w:sz w:val="24"/>
          <w:highlight w:val="none"/>
        </w:rPr>
      </w:pPr>
    </w:p>
    <w:p>
      <w:pPr>
        <w:pStyle w:val="11"/>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                      招标编号:             分包号:</w:t>
      </w:r>
    </w:p>
    <w:p>
      <w:pPr>
        <w:pStyle w:val="11"/>
        <w:spacing w:line="240" w:lineRule="atLeast"/>
        <w:ind w:left="1080" w:leftChars="257" w:hanging="540"/>
        <w:rPr>
          <w:rFonts w:hint="eastAsia" w:ascii="仿宋" w:hAnsi="仿宋" w:eastAsia="仿宋" w:cs="仿宋"/>
          <w:color w:val="auto"/>
          <w:sz w:val="24"/>
          <w:highlight w:val="none"/>
        </w:rPr>
      </w:pPr>
    </w:p>
    <w:tbl>
      <w:tblPr>
        <w:tblStyle w:val="24"/>
        <w:tblW w:w="89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11"/>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2040" w:type="dxa"/>
            <w:vAlign w:val="top"/>
          </w:tcPr>
          <w:p>
            <w:pPr>
              <w:pStyle w:val="11"/>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条款号</w:t>
            </w:r>
          </w:p>
        </w:tc>
        <w:tc>
          <w:tcPr>
            <w:tcW w:w="2520" w:type="dxa"/>
            <w:vAlign w:val="top"/>
          </w:tcPr>
          <w:p>
            <w:pPr>
              <w:pStyle w:val="11"/>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的商务条款</w:t>
            </w:r>
          </w:p>
        </w:tc>
        <w:tc>
          <w:tcPr>
            <w:tcW w:w="2520" w:type="dxa"/>
            <w:vAlign w:val="top"/>
          </w:tcPr>
          <w:p>
            <w:pPr>
              <w:pStyle w:val="11"/>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的商务条款</w:t>
            </w:r>
          </w:p>
        </w:tc>
        <w:tc>
          <w:tcPr>
            <w:tcW w:w="900" w:type="dxa"/>
            <w:vAlign w:val="top"/>
          </w:tcPr>
          <w:p>
            <w:pPr>
              <w:pStyle w:val="11"/>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04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jc w:val="center"/>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jc w:val="center"/>
              <w:rPr>
                <w:rFonts w:hint="eastAsia" w:ascii="仿宋" w:hAnsi="仿宋" w:eastAsia="仿宋" w:cs="仿宋"/>
                <w:color w:val="auto"/>
                <w:sz w:val="24"/>
                <w:highlight w:val="none"/>
              </w:rPr>
            </w:pPr>
          </w:p>
        </w:tc>
        <w:tc>
          <w:tcPr>
            <w:tcW w:w="900" w:type="dxa"/>
            <w:vAlign w:val="top"/>
          </w:tcPr>
          <w:p>
            <w:pPr>
              <w:pStyle w:val="11"/>
              <w:spacing w:line="240" w:lineRule="atLeast"/>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04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900" w:type="dxa"/>
            <w:vAlign w:val="top"/>
          </w:tcPr>
          <w:p>
            <w:pPr>
              <w:pStyle w:val="11"/>
              <w:spacing w:line="240" w:lineRule="atLeast"/>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04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900" w:type="dxa"/>
            <w:vAlign w:val="top"/>
          </w:tcPr>
          <w:p>
            <w:pPr>
              <w:pStyle w:val="11"/>
              <w:spacing w:line="240" w:lineRule="atLeast"/>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04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900" w:type="dxa"/>
            <w:vAlign w:val="top"/>
          </w:tcPr>
          <w:p>
            <w:pPr>
              <w:pStyle w:val="11"/>
              <w:spacing w:line="240" w:lineRule="atLeast"/>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04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900" w:type="dxa"/>
            <w:vAlign w:val="top"/>
          </w:tcPr>
          <w:p>
            <w:pPr>
              <w:pStyle w:val="11"/>
              <w:spacing w:line="240" w:lineRule="atLeast"/>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04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900" w:type="dxa"/>
            <w:vAlign w:val="top"/>
          </w:tcPr>
          <w:p>
            <w:pPr>
              <w:pStyle w:val="11"/>
              <w:spacing w:line="240" w:lineRule="atLeast"/>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04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900" w:type="dxa"/>
            <w:vAlign w:val="top"/>
          </w:tcPr>
          <w:p>
            <w:pPr>
              <w:pStyle w:val="11"/>
              <w:spacing w:line="240" w:lineRule="atLeast"/>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04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900" w:type="dxa"/>
            <w:vAlign w:val="top"/>
          </w:tcPr>
          <w:p>
            <w:pPr>
              <w:pStyle w:val="11"/>
              <w:spacing w:line="240" w:lineRule="atLeast"/>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04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900" w:type="dxa"/>
            <w:vAlign w:val="top"/>
          </w:tcPr>
          <w:p>
            <w:pPr>
              <w:pStyle w:val="11"/>
              <w:spacing w:line="240" w:lineRule="atLeast"/>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04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900" w:type="dxa"/>
            <w:vAlign w:val="top"/>
          </w:tcPr>
          <w:p>
            <w:pPr>
              <w:pStyle w:val="11"/>
              <w:spacing w:line="240" w:lineRule="atLeast"/>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04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900" w:type="dxa"/>
            <w:vAlign w:val="top"/>
          </w:tcPr>
          <w:p>
            <w:pPr>
              <w:pStyle w:val="11"/>
              <w:spacing w:line="240" w:lineRule="atLeast"/>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04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900" w:type="dxa"/>
            <w:vAlign w:val="top"/>
          </w:tcPr>
          <w:p>
            <w:pPr>
              <w:pStyle w:val="11"/>
              <w:spacing w:line="240" w:lineRule="atLeast"/>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04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900" w:type="dxa"/>
            <w:vAlign w:val="top"/>
          </w:tcPr>
          <w:p>
            <w:pPr>
              <w:pStyle w:val="11"/>
              <w:spacing w:line="240" w:lineRule="atLeast"/>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04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900" w:type="dxa"/>
            <w:vAlign w:val="top"/>
          </w:tcPr>
          <w:p>
            <w:pPr>
              <w:pStyle w:val="11"/>
              <w:spacing w:line="240" w:lineRule="atLeast"/>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04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900" w:type="dxa"/>
            <w:vAlign w:val="top"/>
          </w:tcPr>
          <w:p>
            <w:pPr>
              <w:pStyle w:val="11"/>
              <w:spacing w:line="240" w:lineRule="atLeast"/>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04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900" w:type="dxa"/>
            <w:vAlign w:val="top"/>
          </w:tcPr>
          <w:p>
            <w:pPr>
              <w:pStyle w:val="11"/>
              <w:spacing w:line="240" w:lineRule="atLeast"/>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04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900" w:type="dxa"/>
            <w:vAlign w:val="top"/>
          </w:tcPr>
          <w:p>
            <w:pPr>
              <w:pStyle w:val="11"/>
              <w:spacing w:line="240" w:lineRule="atLeast"/>
              <w:ind w:left="1080" w:leftChars="257" w:hanging="540"/>
              <w:rPr>
                <w:rFonts w:hint="eastAsia" w:ascii="仿宋" w:hAnsi="仿宋" w:eastAsia="仿宋" w:cs="仿宋"/>
                <w:color w:val="auto"/>
                <w:sz w:val="24"/>
                <w:highlight w:val="none"/>
              </w:rPr>
            </w:pPr>
          </w:p>
        </w:tc>
      </w:tr>
    </w:tbl>
    <w:p>
      <w:pPr>
        <w:pStyle w:val="11"/>
        <w:spacing w:line="240" w:lineRule="atLeast"/>
        <w:ind w:left="1080" w:leftChars="257" w:hanging="540"/>
        <w:rPr>
          <w:rFonts w:hint="eastAsia" w:ascii="仿宋" w:hAnsi="仿宋" w:eastAsia="仿宋" w:cs="仿宋"/>
          <w:color w:val="auto"/>
          <w:sz w:val="24"/>
          <w:highlight w:val="none"/>
        </w:rPr>
      </w:pPr>
    </w:p>
    <w:p>
      <w:pPr>
        <w:pStyle w:val="11"/>
        <w:spacing w:line="240" w:lineRule="atLeast"/>
        <w:ind w:left="1080" w:leftChars="257" w:hanging="540"/>
        <w:rPr>
          <w:rFonts w:hint="eastAsia" w:ascii="仿宋" w:hAnsi="仿宋" w:eastAsia="仿宋" w:cs="仿宋"/>
          <w:color w:val="auto"/>
          <w:sz w:val="24"/>
          <w:highlight w:val="none"/>
        </w:rPr>
      </w:pPr>
    </w:p>
    <w:p>
      <w:pPr>
        <w:pStyle w:val="11"/>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法定代表人或其委托代理人签字: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Style w:val="11"/>
        <w:tabs>
          <w:tab w:val="left" w:pos="5370"/>
        </w:tabs>
        <w:spacing w:line="240" w:lineRule="atLeast"/>
        <w:ind w:left="1080" w:leftChars="257" w:hanging="540"/>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(盖单位章):</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lang w:val="en-US" w:eastAsia="zh-CN"/>
        </w:rPr>
        <w:t xml:space="preserve">        </w:t>
      </w:r>
    </w:p>
    <w:p>
      <w:pPr>
        <w:pStyle w:val="11"/>
        <w:spacing w:line="240" w:lineRule="atLeast"/>
        <w:jc w:val="center"/>
        <w:rPr>
          <w:rFonts w:hint="eastAsia" w:ascii="仿宋" w:hAnsi="仿宋" w:eastAsia="仿宋" w:cs="仿宋"/>
          <w:b/>
          <w:bCs/>
          <w:color w:val="auto"/>
          <w:sz w:val="28"/>
          <w:szCs w:val="28"/>
          <w:highlight w:val="none"/>
        </w:rPr>
      </w:pPr>
      <w:r>
        <w:rPr>
          <w:rFonts w:hint="eastAsia" w:ascii="仿宋" w:hAnsi="仿宋" w:eastAsia="仿宋" w:cs="仿宋"/>
          <w:color w:val="auto"/>
          <w:sz w:val="24"/>
          <w:highlight w:val="none"/>
          <w:u w:val="single"/>
        </w:rPr>
        <w:br w:type="page"/>
      </w:r>
      <w:bookmarkStart w:id="205" w:name="_Hlt520274393"/>
      <w:bookmarkEnd w:id="205"/>
      <w:bookmarkStart w:id="206" w:name="_Hlt520273973"/>
      <w:bookmarkEnd w:id="206"/>
      <w:bookmarkStart w:id="207" w:name="_Hlt520350957"/>
      <w:bookmarkEnd w:id="207"/>
      <w:bookmarkStart w:id="208" w:name="_Hlt520271212"/>
      <w:bookmarkEnd w:id="208"/>
      <w:bookmarkStart w:id="209" w:name="_Hlt520274911"/>
      <w:bookmarkEnd w:id="209"/>
      <w:bookmarkStart w:id="210" w:name="_Hlt520350918"/>
      <w:bookmarkEnd w:id="210"/>
      <w:bookmarkStart w:id="211" w:name="_Hlt520343000"/>
      <w:bookmarkEnd w:id="211"/>
      <w:bookmarkStart w:id="212" w:name="_Hlt520273711"/>
      <w:bookmarkEnd w:id="212"/>
      <w:bookmarkStart w:id="213" w:name="_Hlt520343392"/>
      <w:bookmarkEnd w:id="213"/>
      <w:bookmarkStart w:id="214" w:name="_Hlt520274407"/>
      <w:bookmarkEnd w:id="214"/>
      <w:bookmarkStart w:id="215" w:name="_Hlt520274065"/>
      <w:bookmarkEnd w:id="215"/>
      <w:bookmarkStart w:id="216" w:name="_Toc518923120"/>
      <w:r>
        <w:rPr>
          <w:rFonts w:hint="eastAsia" w:ascii="仿宋" w:hAnsi="仿宋" w:eastAsia="仿宋" w:cs="仿宋"/>
          <w:b/>
          <w:bCs/>
          <w:color w:val="auto"/>
          <w:sz w:val="28"/>
          <w:szCs w:val="28"/>
          <w:highlight w:val="none"/>
          <w:lang w:val="en-US" w:eastAsia="zh-CN"/>
        </w:rPr>
        <w:t>6</w:t>
      </w:r>
      <w:r>
        <w:rPr>
          <w:rFonts w:hint="eastAsia" w:ascii="仿宋" w:hAnsi="仿宋" w:eastAsia="仿宋" w:cs="仿宋"/>
          <w:b/>
          <w:bCs/>
          <w:color w:val="auto"/>
          <w:sz w:val="28"/>
          <w:szCs w:val="28"/>
          <w:highlight w:val="none"/>
        </w:rPr>
        <w:t xml:space="preserve">-1  </w:t>
      </w:r>
      <w:r>
        <w:rPr>
          <w:rFonts w:hint="eastAsia" w:ascii="仿宋" w:hAnsi="仿宋" w:eastAsia="仿宋" w:cs="仿宋"/>
          <w:b/>
          <w:bCs/>
          <w:color w:val="auto"/>
          <w:kern w:val="0"/>
          <w:sz w:val="28"/>
          <w:szCs w:val="28"/>
          <w:highlight w:val="none"/>
        </w:rPr>
        <w:t>中小企业声明函</w:t>
      </w:r>
      <w:bookmarkEnd w:id="216"/>
    </w:p>
    <w:p>
      <w:pPr>
        <w:spacing w:line="240" w:lineRule="atLeast"/>
        <w:ind w:left="1080" w:leftChars="257" w:hanging="540"/>
        <w:jc w:val="center"/>
        <w:rPr>
          <w:rFonts w:hint="eastAsia" w:ascii="仿宋" w:hAnsi="仿宋" w:eastAsia="仿宋" w:cs="仿宋"/>
          <w:b/>
          <w:color w:val="auto"/>
          <w:kern w:val="0"/>
          <w:sz w:val="24"/>
          <w:szCs w:val="20"/>
          <w:highlight w:val="none"/>
        </w:rPr>
      </w:pPr>
    </w:p>
    <w:p>
      <w:pPr>
        <w:tabs>
          <w:tab w:val="left" w:pos="940"/>
        </w:tabs>
        <w:bidi w:val="0"/>
        <w:jc w:val="center"/>
        <w:rPr>
          <w:rFonts w:hint="eastAsia" w:ascii="仿宋" w:hAnsi="仿宋" w:eastAsia="仿宋" w:cs="仿宋"/>
          <w:sz w:val="24"/>
          <w:szCs w:val="32"/>
          <w:lang w:eastAsia="zh-CN"/>
        </w:rPr>
      </w:pPr>
      <w:r>
        <w:rPr>
          <w:rFonts w:hint="eastAsia" w:ascii="仿宋" w:hAnsi="仿宋" w:eastAsia="仿宋" w:cs="仿宋"/>
          <w:b/>
          <w:bCs/>
          <w:sz w:val="24"/>
          <w:szCs w:val="32"/>
          <w:lang w:eastAsia="zh-CN"/>
        </w:rPr>
        <w:t>中小企业声明函（货物）</w:t>
      </w:r>
    </w:p>
    <w:p>
      <w:pPr>
        <w:tabs>
          <w:tab w:val="left" w:pos="940"/>
        </w:tabs>
        <w:bidi w:val="0"/>
        <w:jc w:val="left"/>
        <w:rPr>
          <w:rFonts w:hint="eastAsia" w:ascii="仿宋" w:hAnsi="仿宋" w:eastAsia="仿宋" w:cs="仿宋"/>
          <w:lang w:eastAsia="zh-CN"/>
        </w:rPr>
      </w:pPr>
      <w:r>
        <w:rPr>
          <w:rFonts w:hint="eastAsia" w:ascii="仿宋" w:hAnsi="仿宋" w:eastAsia="仿宋" w:cs="仿宋"/>
          <w:lang w:eastAsia="zh-CN"/>
        </w:rPr>
        <w:t> </w:t>
      </w:r>
    </w:p>
    <w:p>
      <w:pPr>
        <w:keepNext w:val="0"/>
        <w:keepLines w:val="0"/>
        <w:pageBreakBefore w:val="0"/>
        <w:widowControl w:val="0"/>
        <w:tabs>
          <w:tab w:val="left" w:pos="94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32"/>
          <w:lang w:eastAsia="zh-CN"/>
        </w:rPr>
      </w:pPr>
      <w:r>
        <w:rPr>
          <w:rFonts w:hint="eastAsia" w:ascii="仿宋" w:hAnsi="仿宋" w:eastAsia="仿宋" w:cs="仿宋"/>
          <w:sz w:val="24"/>
          <w:szCs w:val="32"/>
          <w:lang w:eastAsia="zh-CN"/>
        </w:rPr>
        <w:t>本公司（联合体）郑重声明，根据《政府采购促进中小企业发展管理办法》（财库〔2020〕[2020]46号）的规定，本公司（联合体）参加（单位名称）的（项目名称）采购活动，提供的货物全部由符合政策要求的中小企业制造。相关企业（含联合体中的中小企业、签订分包意向协议的中小企业）的具体情况如下：</w:t>
      </w:r>
    </w:p>
    <w:p>
      <w:pPr>
        <w:keepNext w:val="0"/>
        <w:keepLines w:val="0"/>
        <w:pageBreakBefore w:val="0"/>
        <w:widowControl w:val="0"/>
        <w:tabs>
          <w:tab w:val="left" w:pos="940"/>
        </w:tabs>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32"/>
          <w:lang w:eastAsia="zh-CN"/>
        </w:rPr>
      </w:pPr>
      <w:r>
        <w:rPr>
          <w:rFonts w:hint="eastAsia" w:ascii="仿宋" w:hAnsi="仿宋" w:eastAsia="仿宋" w:cs="仿宋"/>
          <w:sz w:val="24"/>
          <w:szCs w:val="32"/>
          <w:lang w:eastAsia="zh-CN"/>
        </w:rPr>
        <w:t>1.（标的名称），属于（采购文件中明确的所属行业）；制造商为（企业名称），从业人员  人，营业收入为  万元，资产总额为  万元，属于（中型企业、小型企业、微型企业）；</w:t>
      </w:r>
    </w:p>
    <w:p>
      <w:pPr>
        <w:keepNext w:val="0"/>
        <w:keepLines w:val="0"/>
        <w:pageBreakBefore w:val="0"/>
        <w:widowControl w:val="0"/>
        <w:tabs>
          <w:tab w:val="left" w:pos="940"/>
        </w:tabs>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32"/>
          <w:lang w:eastAsia="zh-CN"/>
        </w:rPr>
      </w:pPr>
      <w:r>
        <w:rPr>
          <w:rFonts w:hint="eastAsia" w:ascii="仿宋" w:hAnsi="仿宋" w:eastAsia="仿宋" w:cs="仿宋"/>
          <w:sz w:val="24"/>
          <w:szCs w:val="32"/>
          <w:lang w:eastAsia="zh-CN"/>
        </w:rPr>
        <w:t>2. （标的名称），属于（采购文件中明确的所属行业）；制造商为（企业名称），从业人员  人，营业收入为  万元，资产总额为  万元，属于（中型企业、小型企业、微型企业）；</w:t>
      </w:r>
    </w:p>
    <w:p>
      <w:pPr>
        <w:keepNext w:val="0"/>
        <w:keepLines w:val="0"/>
        <w:pageBreakBefore w:val="0"/>
        <w:widowControl w:val="0"/>
        <w:tabs>
          <w:tab w:val="left" w:pos="940"/>
        </w:tabs>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32"/>
          <w:lang w:eastAsia="zh-CN"/>
        </w:rPr>
      </w:pPr>
      <w:r>
        <w:rPr>
          <w:rFonts w:hint="eastAsia" w:ascii="仿宋" w:hAnsi="仿宋" w:eastAsia="仿宋" w:cs="仿宋"/>
          <w:sz w:val="24"/>
          <w:szCs w:val="32"/>
          <w:lang w:eastAsia="zh-CN"/>
        </w:rPr>
        <w:t>……</w:t>
      </w:r>
    </w:p>
    <w:p>
      <w:pPr>
        <w:keepNext w:val="0"/>
        <w:keepLines w:val="0"/>
        <w:pageBreakBefore w:val="0"/>
        <w:widowControl w:val="0"/>
        <w:tabs>
          <w:tab w:val="left" w:pos="940"/>
        </w:tabs>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32"/>
          <w:lang w:eastAsia="zh-CN"/>
        </w:rPr>
      </w:pPr>
      <w:r>
        <w:rPr>
          <w:rFonts w:hint="eastAsia" w:ascii="仿宋" w:hAnsi="仿宋" w:eastAsia="仿宋" w:cs="仿宋"/>
          <w:sz w:val="24"/>
          <w:szCs w:val="32"/>
          <w:lang w:eastAsia="zh-CN"/>
        </w:rPr>
        <w:t>以上企业，不属于大企业的分支机构，不存在控股股东为大企业的情形，也不存在与大企业的负责人为同一人的情形。</w:t>
      </w:r>
    </w:p>
    <w:p>
      <w:pPr>
        <w:keepNext w:val="0"/>
        <w:keepLines w:val="0"/>
        <w:pageBreakBefore w:val="0"/>
        <w:widowControl w:val="0"/>
        <w:tabs>
          <w:tab w:val="left" w:pos="940"/>
        </w:tabs>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32"/>
          <w:lang w:eastAsia="zh-CN"/>
        </w:rPr>
      </w:pPr>
      <w:r>
        <w:rPr>
          <w:rFonts w:hint="eastAsia" w:ascii="仿宋" w:hAnsi="仿宋" w:eastAsia="仿宋" w:cs="仿宋"/>
          <w:sz w:val="24"/>
          <w:szCs w:val="32"/>
          <w:lang w:eastAsia="zh-CN"/>
        </w:rPr>
        <w:t>本企业对上述声明内容的真实性负责。如有虚假，将依法承担相应责任。</w:t>
      </w:r>
    </w:p>
    <w:p>
      <w:pPr>
        <w:tabs>
          <w:tab w:val="left" w:pos="940"/>
        </w:tabs>
        <w:bidi w:val="0"/>
        <w:jc w:val="left"/>
        <w:rPr>
          <w:rFonts w:hint="eastAsia" w:ascii="仿宋" w:hAnsi="仿宋" w:eastAsia="仿宋" w:cs="仿宋"/>
          <w:sz w:val="24"/>
          <w:szCs w:val="32"/>
          <w:lang w:eastAsia="zh-CN"/>
        </w:rPr>
      </w:pPr>
      <w:r>
        <w:rPr>
          <w:rFonts w:hint="eastAsia" w:ascii="仿宋" w:hAnsi="仿宋" w:eastAsia="仿宋" w:cs="仿宋"/>
          <w:sz w:val="24"/>
          <w:szCs w:val="32"/>
          <w:lang w:eastAsia="zh-CN"/>
        </w:rPr>
        <w:t> </w:t>
      </w:r>
    </w:p>
    <w:p>
      <w:pPr>
        <w:keepNext w:val="0"/>
        <w:keepLines w:val="0"/>
        <w:pageBreakBefore w:val="0"/>
        <w:widowControl w:val="0"/>
        <w:tabs>
          <w:tab w:val="left" w:pos="940"/>
        </w:tabs>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32"/>
          <w:lang w:eastAsia="zh-CN"/>
        </w:rPr>
      </w:pPr>
      <w:r>
        <w:rPr>
          <w:rFonts w:hint="eastAsia" w:ascii="仿宋" w:hAnsi="仿宋" w:eastAsia="仿宋" w:cs="仿宋"/>
          <w:sz w:val="24"/>
          <w:szCs w:val="32"/>
          <w:lang w:eastAsia="zh-CN"/>
        </w:rPr>
        <w:t>                      企业名称（盖章）：</w:t>
      </w:r>
    </w:p>
    <w:p>
      <w:pPr>
        <w:keepNext w:val="0"/>
        <w:keepLines w:val="0"/>
        <w:pageBreakBefore w:val="0"/>
        <w:widowControl w:val="0"/>
        <w:tabs>
          <w:tab w:val="left" w:pos="940"/>
        </w:tabs>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32"/>
          <w:lang w:eastAsia="zh-CN"/>
        </w:rPr>
      </w:pPr>
      <w:r>
        <w:rPr>
          <w:rFonts w:hint="eastAsia" w:ascii="仿宋" w:hAnsi="仿宋" w:eastAsia="仿宋" w:cs="仿宋"/>
          <w:sz w:val="24"/>
          <w:szCs w:val="32"/>
          <w:lang w:eastAsia="zh-CN"/>
        </w:rPr>
        <w:t>                      日期：                    </w:t>
      </w:r>
    </w:p>
    <w:p>
      <w:pPr>
        <w:tabs>
          <w:tab w:val="left" w:pos="940"/>
        </w:tabs>
        <w:bidi w:val="0"/>
        <w:jc w:val="center"/>
        <w:rPr>
          <w:rFonts w:hint="eastAsia" w:ascii="仿宋" w:hAnsi="仿宋" w:eastAsia="仿宋" w:cs="仿宋"/>
          <w:lang w:eastAsia="zh-CN"/>
        </w:rPr>
      </w:pPr>
      <w:r>
        <w:rPr>
          <w:rFonts w:hint="eastAsia" w:ascii="仿宋" w:hAnsi="仿宋" w:eastAsia="仿宋" w:cs="仿宋"/>
          <w:lang w:eastAsia="zh-CN"/>
        </w:rPr>
        <w:br w:type="page"/>
      </w:r>
      <w:r>
        <w:rPr>
          <w:rFonts w:hint="eastAsia" w:ascii="仿宋" w:hAnsi="仿宋" w:eastAsia="仿宋" w:cs="仿宋"/>
          <w:b/>
          <w:bCs/>
          <w:sz w:val="24"/>
          <w:szCs w:val="32"/>
          <w:lang w:eastAsia="zh-CN"/>
        </w:rPr>
        <w:t>中小企业声明函（工程、服务)</w:t>
      </w:r>
    </w:p>
    <w:p>
      <w:pPr>
        <w:tabs>
          <w:tab w:val="left" w:pos="940"/>
        </w:tabs>
        <w:bidi w:val="0"/>
        <w:jc w:val="left"/>
        <w:rPr>
          <w:rFonts w:hint="eastAsia" w:ascii="仿宋" w:hAnsi="仿宋" w:eastAsia="仿宋" w:cs="仿宋"/>
          <w:lang w:eastAsia="zh-CN"/>
        </w:rPr>
      </w:pPr>
      <w:r>
        <w:rPr>
          <w:rFonts w:hint="eastAsia" w:ascii="仿宋" w:hAnsi="仿宋" w:eastAsia="仿宋" w:cs="仿宋"/>
          <w:lang w:eastAsia="zh-CN"/>
        </w:rPr>
        <w:t> </w:t>
      </w:r>
    </w:p>
    <w:p>
      <w:pPr>
        <w:keepNext w:val="0"/>
        <w:keepLines w:val="0"/>
        <w:pageBreakBefore w:val="0"/>
        <w:widowControl w:val="0"/>
        <w:tabs>
          <w:tab w:val="left" w:pos="94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32"/>
          <w:lang w:eastAsia="zh-CN"/>
        </w:rPr>
      </w:pPr>
      <w:r>
        <w:rPr>
          <w:rFonts w:hint="eastAsia" w:ascii="仿宋" w:hAnsi="仿宋" w:eastAsia="仿宋" w:cs="仿宋"/>
          <w:sz w:val="24"/>
          <w:szCs w:val="32"/>
          <w:lang w:eastAsia="zh-CN"/>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val="0"/>
        <w:tabs>
          <w:tab w:val="left" w:pos="940"/>
        </w:tabs>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32"/>
          <w:lang w:eastAsia="zh-CN"/>
        </w:rPr>
      </w:pPr>
      <w:r>
        <w:rPr>
          <w:rFonts w:hint="eastAsia" w:ascii="仿宋" w:hAnsi="仿宋" w:eastAsia="仿宋" w:cs="仿宋"/>
          <w:sz w:val="24"/>
          <w:szCs w:val="32"/>
          <w:lang w:eastAsia="zh-CN"/>
        </w:rPr>
        <w:t>1.（标的名称），属于（采购文件中明确的所属行业）；承建（承接）企业为（企业名称），从业人员  人，营业收入为  万元，资产总额为  万元，属于（中型企业、小型企业、微型企业）；</w:t>
      </w:r>
    </w:p>
    <w:p>
      <w:pPr>
        <w:keepNext w:val="0"/>
        <w:keepLines w:val="0"/>
        <w:pageBreakBefore w:val="0"/>
        <w:widowControl w:val="0"/>
        <w:tabs>
          <w:tab w:val="left" w:pos="940"/>
        </w:tabs>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32"/>
          <w:lang w:eastAsia="zh-CN"/>
        </w:rPr>
      </w:pPr>
      <w:r>
        <w:rPr>
          <w:rFonts w:hint="eastAsia" w:ascii="仿宋" w:hAnsi="仿宋" w:eastAsia="仿宋" w:cs="仿宋"/>
          <w:sz w:val="24"/>
          <w:szCs w:val="32"/>
          <w:lang w:eastAsia="zh-CN"/>
        </w:rPr>
        <w:t>2. （标的名称），属于（采购文件中明确的所属行业）；承建（承接）企业为（企业名称），从业人员  人，营业收入为  万元，资产总额为  万元，属于（中型企业、小型企业、微型企业）；</w:t>
      </w:r>
    </w:p>
    <w:p>
      <w:pPr>
        <w:keepNext w:val="0"/>
        <w:keepLines w:val="0"/>
        <w:pageBreakBefore w:val="0"/>
        <w:widowControl w:val="0"/>
        <w:tabs>
          <w:tab w:val="left" w:pos="940"/>
        </w:tabs>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32"/>
          <w:lang w:eastAsia="zh-CN"/>
        </w:rPr>
      </w:pPr>
      <w:r>
        <w:rPr>
          <w:rFonts w:hint="eastAsia" w:ascii="仿宋" w:hAnsi="仿宋" w:eastAsia="仿宋" w:cs="仿宋"/>
          <w:sz w:val="24"/>
          <w:szCs w:val="32"/>
          <w:lang w:eastAsia="zh-CN"/>
        </w:rPr>
        <w:t>……</w:t>
      </w:r>
    </w:p>
    <w:p>
      <w:pPr>
        <w:keepNext w:val="0"/>
        <w:keepLines w:val="0"/>
        <w:pageBreakBefore w:val="0"/>
        <w:widowControl w:val="0"/>
        <w:tabs>
          <w:tab w:val="left" w:pos="940"/>
        </w:tabs>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32"/>
          <w:lang w:eastAsia="zh-CN"/>
        </w:rPr>
      </w:pPr>
      <w:r>
        <w:rPr>
          <w:rFonts w:hint="eastAsia" w:ascii="仿宋" w:hAnsi="仿宋" w:eastAsia="仿宋" w:cs="仿宋"/>
          <w:sz w:val="24"/>
          <w:szCs w:val="32"/>
          <w:lang w:eastAsia="zh-CN"/>
        </w:rPr>
        <w:t>以上企业，不属于大企业的分支机构，不存在控股股东为大企业的情形，也不存在与大企业的负责人为同一人的情形。</w:t>
      </w:r>
    </w:p>
    <w:p>
      <w:pPr>
        <w:keepNext w:val="0"/>
        <w:keepLines w:val="0"/>
        <w:pageBreakBefore w:val="0"/>
        <w:widowControl w:val="0"/>
        <w:tabs>
          <w:tab w:val="left" w:pos="940"/>
        </w:tabs>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32"/>
          <w:lang w:eastAsia="zh-CN"/>
        </w:rPr>
      </w:pPr>
      <w:r>
        <w:rPr>
          <w:rFonts w:hint="eastAsia" w:ascii="仿宋" w:hAnsi="仿宋" w:eastAsia="仿宋" w:cs="仿宋"/>
          <w:sz w:val="24"/>
          <w:szCs w:val="32"/>
          <w:lang w:eastAsia="zh-CN"/>
        </w:rPr>
        <w:t>本企业对上述声明内容的真实性负责。如有虚假，将依法承担相应责任。</w:t>
      </w:r>
    </w:p>
    <w:p>
      <w:pPr>
        <w:keepNext w:val="0"/>
        <w:keepLines w:val="0"/>
        <w:pageBreakBefore w:val="0"/>
        <w:widowControl w:val="0"/>
        <w:tabs>
          <w:tab w:val="left" w:pos="940"/>
        </w:tabs>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32"/>
          <w:lang w:eastAsia="zh-CN"/>
        </w:rPr>
      </w:pPr>
      <w:r>
        <w:rPr>
          <w:rFonts w:hint="eastAsia" w:ascii="仿宋" w:hAnsi="仿宋" w:eastAsia="仿宋" w:cs="仿宋"/>
          <w:sz w:val="24"/>
          <w:szCs w:val="32"/>
          <w:lang w:eastAsia="zh-CN"/>
        </w:rPr>
        <w:t>                      企业名称（盖章）：</w:t>
      </w:r>
    </w:p>
    <w:p>
      <w:pPr>
        <w:keepNext w:val="0"/>
        <w:keepLines w:val="0"/>
        <w:pageBreakBefore w:val="0"/>
        <w:widowControl w:val="0"/>
        <w:tabs>
          <w:tab w:val="left" w:pos="940"/>
        </w:tabs>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32"/>
          <w:lang w:eastAsia="zh-CN"/>
        </w:rPr>
      </w:pPr>
      <w:r>
        <w:rPr>
          <w:rFonts w:hint="eastAsia" w:ascii="仿宋" w:hAnsi="仿宋" w:eastAsia="仿宋" w:cs="仿宋"/>
          <w:sz w:val="24"/>
          <w:szCs w:val="32"/>
          <w:lang w:eastAsia="zh-CN"/>
        </w:rPr>
        <w:t>                      日期：                    </w:t>
      </w:r>
    </w:p>
    <w:p>
      <w:pPr>
        <w:widowControl/>
        <w:spacing w:before="100" w:beforeAutospacing="1" w:after="100" w:afterAutospacing="1" w:line="330" w:lineRule="atLeast"/>
        <w:ind w:firstLine="3720" w:firstLineChars="1550"/>
        <w:jc w:val="left"/>
        <w:rPr>
          <w:rFonts w:hint="eastAsia" w:ascii="仿宋" w:hAnsi="仿宋" w:eastAsia="仿宋" w:cs="仿宋"/>
          <w:color w:val="auto"/>
          <w:kern w:val="0"/>
          <w:sz w:val="24"/>
          <w:highlight w:val="none"/>
          <w:u w:val="single"/>
        </w:rPr>
      </w:pPr>
    </w:p>
    <w:p>
      <w:pPr>
        <w:widowControl/>
        <w:spacing w:before="100" w:beforeAutospacing="1" w:after="100" w:afterAutospacing="1" w:line="330" w:lineRule="atLeast"/>
        <w:ind w:firstLine="3720" w:firstLineChars="1550"/>
        <w:jc w:val="left"/>
        <w:rPr>
          <w:rFonts w:hint="eastAsia" w:ascii="仿宋" w:hAnsi="仿宋" w:eastAsia="仿宋" w:cs="仿宋"/>
          <w:color w:val="auto"/>
          <w:kern w:val="0"/>
          <w:sz w:val="24"/>
          <w:highlight w:val="none"/>
          <w:u w:val="single"/>
        </w:rPr>
      </w:pPr>
    </w:p>
    <w:p>
      <w:pPr>
        <w:widowControl/>
        <w:spacing w:before="100" w:beforeAutospacing="1" w:after="100" w:afterAutospacing="1" w:line="330" w:lineRule="atLeast"/>
        <w:jc w:val="left"/>
        <w:rPr>
          <w:rFonts w:hint="eastAsia" w:ascii="仿宋" w:hAnsi="仿宋" w:eastAsia="仿宋" w:cs="仿宋"/>
          <w:color w:val="auto"/>
          <w:highlight w:val="none"/>
        </w:rPr>
      </w:pPr>
    </w:p>
    <w:p>
      <w:pPr>
        <w:pStyle w:val="6"/>
        <w:ind w:left="0" w:leftChars="0" w:firstLine="0" w:firstLineChars="0"/>
        <w:rPr>
          <w:rFonts w:hint="eastAsia" w:ascii="仿宋" w:hAnsi="仿宋" w:eastAsia="仿宋" w:cs="仿宋"/>
          <w:color w:val="auto"/>
          <w:highlight w:val="none"/>
        </w:rPr>
      </w:pPr>
    </w:p>
    <w:p>
      <w:pPr>
        <w:pStyle w:val="6"/>
        <w:rPr>
          <w:rFonts w:hint="eastAsia" w:ascii="仿宋" w:hAnsi="仿宋" w:eastAsia="仿宋" w:cs="仿宋"/>
          <w:color w:val="auto"/>
          <w:highlight w:val="none"/>
        </w:rPr>
      </w:pPr>
    </w:p>
    <w:p>
      <w:pPr>
        <w:spacing w:before="0" w:line="240" w:lineRule="atLeast"/>
        <w:ind w:left="1080" w:leftChars="257" w:hanging="540"/>
        <w:jc w:val="center"/>
        <w:outlineLvl w:val="9"/>
        <w:rPr>
          <w:rFonts w:hint="eastAsia" w:ascii="仿宋" w:hAnsi="仿宋" w:eastAsia="仿宋" w:cs="仿宋"/>
          <w:b/>
          <w:bCs/>
          <w:color w:val="auto"/>
          <w:sz w:val="24"/>
          <w:highlight w:val="none"/>
        </w:rPr>
      </w:pPr>
      <w:bookmarkStart w:id="217" w:name="_Toc518923122"/>
      <w:r>
        <w:rPr>
          <w:rFonts w:hint="eastAsia" w:ascii="仿宋" w:hAnsi="仿宋" w:eastAsia="仿宋" w:cs="仿宋"/>
          <w:b/>
          <w:bCs/>
          <w:color w:val="auto"/>
          <w:sz w:val="24"/>
          <w:highlight w:val="none"/>
        </w:rPr>
        <w:br w:type="page"/>
      </w:r>
      <w:r>
        <w:rPr>
          <w:rFonts w:hint="eastAsia" w:ascii="仿宋" w:hAnsi="仿宋" w:eastAsia="仿宋" w:cs="仿宋"/>
          <w:b/>
          <w:bCs/>
          <w:color w:val="auto"/>
          <w:sz w:val="24"/>
          <w:highlight w:val="none"/>
          <w:lang w:val="en-US" w:eastAsia="zh-CN"/>
        </w:rPr>
        <w:t>7</w:t>
      </w:r>
      <w:r>
        <w:rPr>
          <w:rFonts w:hint="eastAsia" w:ascii="仿宋" w:hAnsi="仿宋" w:eastAsia="仿宋" w:cs="仿宋"/>
          <w:b/>
          <w:bCs/>
          <w:color w:val="auto"/>
          <w:sz w:val="24"/>
          <w:highlight w:val="none"/>
        </w:rPr>
        <w:t xml:space="preserve">  </w:t>
      </w:r>
      <w:r>
        <w:rPr>
          <w:rFonts w:hint="eastAsia" w:ascii="仿宋" w:hAnsi="仿宋" w:eastAsia="仿宋" w:cs="仿宋"/>
          <w:b/>
          <w:bCs/>
          <w:color w:val="auto"/>
          <w:sz w:val="24"/>
          <w:highlight w:val="none"/>
          <w:lang w:eastAsia="zh-CN"/>
        </w:rPr>
        <w:t>投标人</w:t>
      </w:r>
      <w:r>
        <w:rPr>
          <w:rFonts w:hint="eastAsia" w:ascii="仿宋" w:hAnsi="仿宋" w:eastAsia="仿宋" w:cs="仿宋"/>
          <w:b/>
          <w:bCs/>
          <w:color w:val="auto"/>
          <w:sz w:val="24"/>
          <w:highlight w:val="none"/>
        </w:rPr>
        <w:t>关联单位的说明</w:t>
      </w:r>
      <w:bookmarkEnd w:id="217"/>
    </w:p>
    <w:p>
      <w:pPr>
        <w:pStyle w:val="6"/>
        <w:ind w:firstLine="480" w:firstLineChars="200"/>
        <w:rPr>
          <w:rFonts w:hint="eastAsia" w:ascii="仿宋" w:hAnsi="仿宋" w:eastAsia="仿宋" w:cs="仿宋"/>
          <w:color w:val="auto"/>
          <w:highlight w:val="none"/>
        </w:rPr>
      </w:pPr>
    </w:p>
    <w:p>
      <w:pPr>
        <w:pStyle w:val="6"/>
        <w:ind w:firstLine="480" w:firstLineChars="200"/>
        <w:rPr>
          <w:rFonts w:hint="eastAsia" w:ascii="仿宋" w:hAnsi="仿宋" w:eastAsia="仿宋" w:cs="仿宋"/>
          <w:color w:val="auto"/>
          <w:highlight w:val="none"/>
        </w:rPr>
      </w:pPr>
    </w:p>
    <w:p>
      <w:pPr>
        <w:pStyle w:val="6"/>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说明：</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应当如实披露与本单位存在下列关联关系的单位名称：</w:t>
      </w:r>
    </w:p>
    <w:p>
      <w:pPr>
        <w:pStyle w:val="6"/>
        <w:numPr>
          <w:ilvl w:val="0"/>
          <w:numId w:val="4"/>
        </w:numPr>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与</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单位负责人为同一人的其他单位；</w:t>
      </w:r>
    </w:p>
    <w:p>
      <w:pPr>
        <w:pStyle w:val="6"/>
        <w:numPr>
          <w:ilvl w:val="0"/>
          <w:numId w:val="4"/>
        </w:numPr>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与</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存在直接控股、管理关系的其他单位。</w:t>
      </w:r>
    </w:p>
    <w:p>
      <w:pPr>
        <w:widowControl w:val="0"/>
        <w:numPr>
          <w:ilvl w:val="0"/>
          <w:numId w:val="0"/>
        </w:numPr>
        <w:jc w:val="both"/>
        <w:rPr>
          <w:rFonts w:hint="eastAsia" w:ascii="仿宋" w:hAnsi="仿宋" w:eastAsia="仿宋" w:cs="仿宋"/>
          <w:color w:val="auto"/>
          <w:highlight w:val="none"/>
        </w:rPr>
      </w:pPr>
    </w:p>
    <w:p>
      <w:pPr>
        <w:pStyle w:val="4"/>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6"/>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6"/>
        <w:rPr>
          <w:rFonts w:hint="eastAsia" w:ascii="仿宋" w:hAnsi="仿宋" w:eastAsia="仿宋" w:cs="仿宋"/>
          <w:color w:val="auto"/>
          <w:highlight w:val="none"/>
        </w:rPr>
      </w:pPr>
    </w:p>
    <w:p>
      <w:pPr>
        <w:rPr>
          <w:rFonts w:hint="eastAsia"/>
        </w:rPr>
      </w:pPr>
    </w:p>
    <w:p>
      <w:pPr>
        <w:pStyle w:val="6"/>
        <w:jc w:val="center"/>
        <w:rPr>
          <w:rFonts w:hint="eastAsia" w:ascii="仿宋" w:hAnsi="仿宋" w:eastAsia="仿宋" w:cs="仿宋"/>
          <w:color w:val="auto"/>
          <w:highlight w:val="none"/>
        </w:rPr>
      </w:pPr>
    </w:p>
    <w:p>
      <w:pPr>
        <w:pStyle w:val="6"/>
        <w:ind w:left="0" w:leftChars="0" w:firstLine="0" w:firstLineChars="0"/>
        <w:jc w:val="center"/>
        <w:rPr>
          <w:rFonts w:hint="eastAsia" w:ascii="仿宋" w:hAnsi="仿宋" w:eastAsia="仿宋" w:cs="仿宋"/>
          <w:b/>
          <w:bCs/>
          <w:color w:val="auto"/>
          <w:sz w:val="24"/>
          <w:highlight w:val="none"/>
          <w:lang w:val="en-US" w:eastAsia="zh-CN"/>
        </w:rPr>
      </w:pPr>
      <w:bookmarkStart w:id="218" w:name="_Toc518923123"/>
    </w:p>
    <w:p>
      <w:pPr>
        <w:pStyle w:val="6"/>
        <w:ind w:left="0" w:leftChars="0" w:firstLine="0" w:firstLineChars="0"/>
        <w:jc w:val="center"/>
        <w:rPr>
          <w:rFonts w:hint="eastAsia" w:ascii="仿宋" w:hAnsi="仿宋" w:eastAsia="仿宋" w:cs="仿宋"/>
          <w:b/>
          <w:bCs/>
          <w:color w:val="auto"/>
          <w:sz w:val="24"/>
          <w:highlight w:val="none"/>
          <w:lang w:val="en-US" w:eastAsia="zh-CN"/>
        </w:rPr>
      </w:pPr>
    </w:p>
    <w:p>
      <w:pPr>
        <w:pStyle w:val="6"/>
        <w:ind w:left="0" w:leftChars="0" w:firstLine="0" w:firstLineChars="0"/>
        <w:jc w:val="center"/>
        <w:rPr>
          <w:rFonts w:hint="eastAsia" w:ascii="仿宋" w:hAnsi="仿宋" w:eastAsia="仿宋" w:cs="仿宋"/>
          <w:color w:val="auto"/>
          <w:sz w:val="24"/>
          <w:highlight w:val="none"/>
        </w:rPr>
      </w:pPr>
      <w:r>
        <w:rPr>
          <w:rFonts w:hint="eastAsia" w:ascii="仿宋" w:hAnsi="仿宋" w:eastAsia="仿宋" w:cs="仿宋"/>
          <w:b/>
          <w:bCs/>
          <w:color w:val="auto"/>
          <w:sz w:val="28"/>
          <w:szCs w:val="21"/>
          <w:highlight w:val="none"/>
          <w:lang w:val="en-US" w:eastAsia="zh-CN"/>
        </w:rPr>
        <w:t>8</w:t>
      </w:r>
      <w:r>
        <w:rPr>
          <w:rFonts w:hint="eastAsia" w:ascii="仿宋" w:hAnsi="仿宋" w:eastAsia="仿宋" w:cs="仿宋"/>
          <w:b/>
          <w:bCs/>
          <w:color w:val="auto"/>
          <w:sz w:val="28"/>
          <w:szCs w:val="21"/>
          <w:highlight w:val="none"/>
        </w:rPr>
        <w:t xml:space="preserve">  </w:t>
      </w:r>
      <w:r>
        <w:rPr>
          <w:rFonts w:hint="eastAsia" w:ascii="仿宋" w:hAnsi="仿宋" w:eastAsia="仿宋" w:cs="仿宋"/>
          <w:b/>
          <w:bCs/>
          <w:color w:val="auto"/>
          <w:sz w:val="28"/>
          <w:szCs w:val="21"/>
          <w:highlight w:val="none"/>
          <w:lang w:eastAsia="zh-CN"/>
        </w:rPr>
        <w:t>响应文件</w:t>
      </w:r>
      <w:r>
        <w:rPr>
          <w:rFonts w:hint="eastAsia" w:ascii="仿宋" w:hAnsi="仿宋" w:eastAsia="仿宋" w:cs="仿宋"/>
          <w:b/>
          <w:bCs/>
          <w:color w:val="auto"/>
          <w:sz w:val="28"/>
          <w:szCs w:val="21"/>
          <w:highlight w:val="none"/>
        </w:rPr>
        <w:t>还应包括</w:t>
      </w:r>
      <w:r>
        <w:rPr>
          <w:rFonts w:hint="eastAsia" w:ascii="仿宋" w:hAnsi="仿宋" w:eastAsia="仿宋" w:cs="仿宋"/>
          <w:b/>
          <w:bCs/>
          <w:color w:val="auto"/>
          <w:sz w:val="28"/>
          <w:szCs w:val="21"/>
          <w:highlight w:val="none"/>
          <w:lang w:eastAsia="zh-CN"/>
        </w:rPr>
        <w:t>投标人</w:t>
      </w:r>
      <w:r>
        <w:rPr>
          <w:rFonts w:hint="eastAsia" w:ascii="仿宋" w:hAnsi="仿宋" w:eastAsia="仿宋" w:cs="仿宋"/>
          <w:b/>
          <w:bCs/>
          <w:color w:val="auto"/>
          <w:sz w:val="28"/>
          <w:szCs w:val="21"/>
          <w:highlight w:val="none"/>
        </w:rPr>
        <w:t>须知第10条的所有响应文件</w:t>
      </w:r>
      <w:bookmarkEnd w:id="218"/>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pStyle w:val="6"/>
        <w:ind w:firstLine="480" w:firstLineChars="200"/>
        <w:rPr>
          <w:rFonts w:hint="eastAsia" w:ascii="仿宋" w:hAnsi="仿宋" w:eastAsia="仿宋" w:cs="仿宋"/>
          <w:sz w:val="24"/>
          <w:szCs w:val="24"/>
        </w:rPr>
      </w:pPr>
      <w:r>
        <w:rPr>
          <w:rFonts w:hint="eastAsia" w:ascii="仿宋" w:hAnsi="仿宋" w:eastAsia="仿宋" w:cs="仿宋"/>
          <w:sz w:val="24"/>
          <w:szCs w:val="24"/>
        </w:rPr>
        <w:t>注：参照“第六章评分方法和标准”，提供有力于投标人的其他证明文件或服务方案、</w:t>
      </w:r>
      <w:r>
        <w:rPr>
          <w:rFonts w:hint="eastAsia" w:ascii="仿宋" w:hAnsi="仿宋" w:eastAsia="仿宋" w:cs="仿宋"/>
          <w:sz w:val="24"/>
          <w:szCs w:val="24"/>
          <w:lang w:eastAsia="zh-CN"/>
        </w:rPr>
        <w:t>实施方案</w:t>
      </w:r>
      <w:r>
        <w:rPr>
          <w:rFonts w:hint="eastAsia" w:ascii="仿宋" w:hAnsi="仿宋" w:eastAsia="仿宋" w:cs="仿宋"/>
          <w:sz w:val="24"/>
          <w:szCs w:val="24"/>
        </w:rPr>
        <w:t>等。</w:t>
      </w:r>
    </w:p>
    <w:p>
      <w:pPr>
        <w:pStyle w:val="26"/>
        <w:rPr>
          <w:rFonts w:hint="eastAsia" w:ascii="仿宋" w:hAnsi="仿宋" w:eastAsia="仿宋" w:cs="仿宋"/>
          <w:color w:val="auto"/>
          <w:highlight w:val="none"/>
        </w:rPr>
      </w:pPr>
    </w:p>
    <w:p>
      <w:pPr>
        <w:spacing w:before="0" w:line="240" w:lineRule="atLeast"/>
        <w:ind w:left="1258" w:leftChars="599" w:firstLine="104" w:firstLineChars="43"/>
        <w:jc w:val="center"/>
        <w:outlineLvl w:val="9"/>
        <w:rPr>
          <w:rFonts w:hint="eastAsia" w:ascii="仿宋" w:hAnsi="仿宋" w:eastAsia="仿宋" w:cs="仿宋"/>
          <w:b/>
          <w:color w:val="auto"/>
          <w:kern w:val="0"/>
          <w:sz w:val="24"/>
          <w:szCs w:val="20"/>
          <w:highlight w:val="none"/>
          <w:lang w:val="en-US" w:eastAsia="zh-CN" w:bidi="ar-SA"/>
        </w:rPr>
      </w:pPr>
    </w:p>
    <w:p>
      <w:pPr>
        <w:spacing w:before="0" w:line="240" w:lineRule="atLeast"/>
        <w:ind w:left="1258" w:leftChars="599" w:firstLine="104" w:firstLineChars="43"/>
        <w:jc w:val="center"/>
        <w:outlineLvl w:val="9"/>
        <w:rPr>
          <w:rFonts w:hint="eastAsia" w:ascii="仿宋" w:hAnsi="仿宋" w:eastAsia="仿宋" w:cs="仿宋"/>
          <w:b/>
          <w:color w:val="auto"/>
          <w:kern w:val="0"/>
          <w:sz w:val="24"/>
          <w:szCs w:val="20"/>
          <w:highlight w:val="none"/>
          <w:lang w:val="en-US" w:eastAsia="zh-CN" w:bidi="ar-SA"/>
        </w:rPr>
      </w:pPr>
    </w:p>
    <w:p>
      <w:pPr>
        <w:spacing w:before="0" w:line="240" w:lineRule="atLeast"/>
        <w:ind w:left="1258" w:leftChars="599" w:firstLine="104" w:firstLineChars="43"/>
        <w:jc w:val="center"/>
        <w:outlineLvl w:val="9"/>
        <w:rPr>
          <w:rFonts w:hint="eastAsia" w:ascii="仿宋" w:hAnsi="仿宋" w:eastAsia="仿宋" w:cs="仿宋"/>
          <w:b/>
          <w:color w:val="auto"/>
          <w:kern w:val="0"/>
          <w:sz w:val="24"/>
          <w:szCs w:val="20"/>
          <w:highlight w:val="none"/>
          <w:lang w:val="en-US" w:eastAsia="zh-CN" w:bidi="ar-SA"/>
        </w:rPr>
      </w:pPr>
    </w:p>
    <w:p>
      <w:pPr>
        <w:spacing w:before="0" w:line="240" w:lineRule="atLeast"/>
        <w:ind w:left="1258" w:leftChars="599" w:firstLine="104" w:firstLineChars="43"/>
        <w:jc w:val="center"/>
        <w:outlineLvl w:val="9"/>
        <w:rPr>
          <w:rFonts w:hint="eastAsia" w:ascii="仿宋" w:hAnsi="仿宋" w:eastAsia="仿宋" w:cs="仿宋"/>
          <w:b/>
          <w:color w:val="auto"/>
          <w:kern w:val="0"/>
          <w:sz w:val="24"/>
          <w:szCs w:val="20"/>
          <w:highlight w:val="none"/>
          <w:lang w:val="en-US" w:eastAsia="zh-CN" w:bidi="ar-SA"/>
        </w:rPr>
      </w:pPr>
    </w:p>
    <w:p>
      <w:pPr>
        <w:spacing w:before="0" w:line="240" w:lineRule="atLeast"/>
        <w:ind w:left="1258" w:leftChars="599" w:firstLine="104" w:firstLineChars="43"/>
        <w:jc w:val="center"/>
        <w:outlineLvl w:val="9"/>
        <w:rPr>
          <w:rFonts w:hint="eastAsia" w:ascii="仿宋" w:hAnsi="仿宋" w:eastAsia="仿宋" w:cs="仿宋"/>
          <w:b/>
          <w:color w:val="auto"/>
          <w:kern w:val="0"/>
          <w:sz w:val="24"/>
          <w:szCs w:val="20"/>
          <w:highlight w:val="none"/>
          <w:lang w:val="en-US" w:eastAsia="zh-CN" w:bidi="ar-SA"/>
        </w:rPr>
      </w:pPr>
    </w:p>
    <w:p>
      <w:pPr>
        <w:spacing w:before="0" w:line="240" w:lineRule="atLeast"/>
        <w:ind w:left="1258" w:leftChars="599" w:firstLine="104" w:firstLineChars="43"/>
        <w:jc w:val="center"/>
        <w:outlineLvl w:val="9"/>
        <w:rPr>
          <w:rFonts w:hint="eastAsia" w:ascii="仿宋" w:hAnsi="仿宋" w:eastAsia="仿宋" w:cs="仿宋"/>
          <w:b/>
          <w:color w:val="auto"/>
          <w:kern w:val="0"/>
          <w:sz w:val="24"/>
          <w:szCs w:val="20"/>
          <w:highlight w:val="none"/>
          <w:lang w:val="en-US" w:eastAsia="zh-CN" w:bidi="ar-SA"/>
        </w:rPr>
      </w:pPr>
    </w:p>
    <w:p>
      <w:pPr>
        <w:spacing w:before="0" w:line="240" w:lineRule="atLeast"/>
        <w:ind w:left="1258" w:leftChars="599" w:firstLine="104" w:firstLineChars="43"/>
        <w:jc w:val="center"/>
        <w:outlineLvl w:val="9"/>
        <w:rPr>
          <w:rFonts w:hint="eastAsia" w:ascii="仿宋" w:hAnsi="仿宋" w:eastAsia="仿宋" w:cs="仿宋"/>
          <w:b/>
          <w:color w:val="auto"/>
          <w:kern w:val="0"/>
          <w:sz w:val="24"/>
          <w:szCs w:val="20"/>
          <w:highlight w:val="none"/>
          <w:lang w:val="en-US" w:eastAsia="zh-CN" w:bidi="ar-SA"/>
        </w:rPr>
      </w:pPr>
    </w:p>
    <w:p>
      <w:pPr>
        <w:spacing w:before="0" w:line="240" w:lineRule="atLeast"/>
        <w:ind w:left="1258" w:leftChars="599" w:firstLine="104" w:firstLineChars="43"/>
        <w:jc w:val="center"/>
        <w:outlineLvl w:val="9"/>
        <w:rPr>
          <w:rFonts w:hint="eastAsia" w:ascii="仿宋" w:hAnsi="仿宋" w:eastAsia="仿宋" w:cs="仿宋"/>
          <w:b/>
          <w:color w:val="auto"/>
          <w:kern w:val="0"/>
          <w:sz w:val="24"/>
          <w:szCs w:val="20"/>
          <w:highlight w:val="none"/>
          <w:lang w:val="en-US" w:eastAsia="zh-CN" w:bidi="ar-SA"/>
        </w:rPr>
      </w:pPr>
    </w:p>
    <w:p>
      <w:pPr>
        <w:spacing w:before="0" w:line="240" w:lineRule="atLeast"/>
        <w:ind w:left="1258" w:leftChars="599" w:firstLine="104" w:firstLineChars="43"/>
        <w:jc w:val="center"/>
        <w:outlineLvl w:val="9"/>
        <w:rPr>
          <w:rFonts w:hint="eastAsia" w:ascii="仿宋" w:hAnsi="仿宋" w:eastAsia="仿宋" w:cs="仿宋"/>
          <w:b/>
          <w:color w:val="auto"/>
          <w:kern w:val="0"/>
          <w:sz w:val="24"/>
          <w:szCs w:val="20"/>
          <w:highlight w:val="none"/>
          <w:lang w:val="en-US" w:eastAsia="zh-CN" w:bidi="ar-SA"/>
        </w:rPr>
      </w:pPr>
    </w:p>
    <w:p>
      <w:pPr>
        <w:spacing w:before="0" w:line="240" w:lineRule="atLeast"/>
        <w:ind w:left="1258" w:leftChars="599" w:firstLine="104" w:firstLineChars="43"/>
        <w:jc w:val="center"/>
        <w:outlineLvl w:val="9"/>
        <w:rPr>
          <w:rFonts w:hint="eastAsia" w:ascii="仿宋" w:hAnsi="仿宋" w:eastAsia="仿宋" w:cs="仿宋"/>
          <w:b/>
          <w:color w:val="auto"/>
          <w:kern w:val="0"/>
          <w:sz w:val="24"/>
          <w:szCs w:val="20"/>
          <w:highlight w:val="none"/>
          <w:lang w:val="en-US" w:eastAsia="zh-CN" w:bidi="ar-SA"/>
        </w:rPr>
      </w:pPr>
    </w:p>
    <w:p>
      <w:pPr>
        <w:spacing w:before="0" w:line="240" w:lineRule="atLeast"/>
        <w:ind w:left="1258" w:leftChars="599" w:firstLine="104" w:firstLineChars="43"/>
        <w:jc w:val="center"/>
        <w:outlineLvl w:val="9"/>
        <w:rPr>
          <w:rFonts w:hint="eastAsia" w:ascii="仿宋" w:hAnsi="仿宋" w:eastAsia="仿宋" w:cs="仿宋"/>
          <w:b/>
          <w:color w:val="auto"/>
          <w:kern w:val="0"/>
          <w:sz w:val="24"/>
          <w:szCs w:val="20"/>
          <w:highlight w:val="none"/>
          <w:lang w:val="en-US" w:eastAsia="zh-CN" w:bidi="ar-SA"/>
        </w:rPr>
      </w:pPr>
    </w:p>
    <w:p>
      <w:pPr>
        <w:spacing w:before="0" w:line="240" w:lineRule="atLeast"/>
        <w:ind w:left="1258" w:leftChars="599" w:firstLine="104" w:firstLineChars="43"/>
        <w:jc w:val="center"/>
        <w:outlineLvl w:val="9"/>
        <w:rPr>
          <w:rFonts w:hint="eastAsia" w:ascii="仿宋" w:hAnsi="仿宋" w:eastAsia="仿宋" w:cs="仿宋"/>
          <w:b/>
          <w:color w:val="auto"/>
          <w:kern w:val="0"/>
          <w:sz w:val="24"/>
          <w:szCs w:val="20"/>
          <w:highlight w:val="none"/>
          <w:lang w:val="en-US" w:eastAsia="zh-CN" w:bidi="ar-SA"/>
        </w:rPr>
      </w:pPr>
    </w:p>
    <w:p>
      <w:pPr>
        <w:spacing w:before="0" w:line="240" w:lineRule="atLeast"/>
        <w:ind w:left="1258" w:leftChars="599" w:firstLine="104" w:firstLineChars="43"/>
        <w:jc w:val="center"/>
        <w:outlineLvl w:val="9"/>
        <w:rPr>
          <w:rFonts w:hint="eastAsia" w:ascii="仿宋" w:hAnsi="仿宋" w:eastAsia="仿宋" w:cs="仿宋"/>
          <w:b/>
          <w:color w:val="auto"/>
          <w:kern w:val="0"/>
          <w:sz w:val="24"/>
          <w:szCs w:val="20"/>
          <w:highlight w:val="none"/>
          <w:lang w:val="en-US" w:eastAsia="zh-CN" w:bidi="ar-SA"/>
        </w:rPr>
      </w:pPr>
    </w:p>
    <w:p>
      <w:pPr>
        <w:spacing w:before="0" w:line="240" w:lineRule="atLeast"/>
        <w:ind w:left="1258" w:leftChars="599" w:firstLine="104" w:firstLineChars="43"/>
        <w:jc w:val="center"/>
        <w:outlineLvl w:val="9"/>
        <w:rPr>
          <w:rFonts w:hint="eastAsia" w:ascii="仿宋" w:hAnsi="仿宋" w:eastAsia="仿宋" w:cs="仿宋"/>
          <w:b/>
          <w:color w:val="auto"/>
          <w:kern w:val="0"/>
          <w:sz w:val="24"/>
          <w:szCs w:val="20"/>
          <w:highlight w:val="none"/>
          <w:lang w:val="en-US" w:eastAsia="zh-CN" w:bidi="ar-SA"/>
        </w:rPr>
      </w:pPr>
    </w:p>
    <w:p>
      <w:pPr>
        <w:spacing w:before="0" w:line="240" w:lineRule="atLeast"/>
        <w:ind w:left="1258" w:leftChars="599" w:firstLine="104" w:firstLineChars="43"/>
        <w:jc w:val="center"/>
        <w:outlineLvl w:val="9"/>
        <w:rPr>
          <w:rFonts w:hint="eastAsia" w:ascii="仿宋" w:hAnsi="仿宋" w:eastAsia="仿宋" w:cs="仿宋"/>
          <w:b/>
          <w:color w:val="auto"/>
          <w:kern w:val="0"/>
          <w:sz w:val="24"/>
          <w:szCs w:val="20"/>
          <w:highlight w:val="none"/>
          <w:lang w:val="en-US" w:eastAsia="zh-CN" w:bidi="ar-SA"/>
        </w:rPr>
      </w:pPr>
    </w:p>
    <w:p>
      <w:pPr>
        <w:spacing w:before="0" w:line="240" w:lineRule="atLeast"/>
        <w:ind w:left="1258" w:leftChars="599" w:firstLine="104" w:firstLineChars="43"/>
        <w:jc w:val="center"/>
        <w:outlineLvl w:val="9"/>
        <w:rPr>
          <w:rFonts w:hint="eastAsia" w:ascii="仿宋" w:hAnsi="仿宋" w:eastAsia="仿宋" w:cs="仿宋"/>
          <w:b/>
          <w:color w:val="auto"/>
          <w:kern w:val="0"/>
          <w:sz w:val="24"/>
          <w:szCs w:val="20"/>
          <w:highlight w:val="none"/>
          <w:lang w:val="en-US" w:eastAsia="zh-CN" w:bidi="ar-SA"/>
        </w:rPr>
      </w:pPr>
    </w:p>
    <w:p>
      <w:pPr>
        <w:spacing w:before="0" w:line="240" w:lineRule="atLeast"/>
        <w:ind w:left="1258" w:leftChars="599" w:firstLine="104" w:firstLineChars="43"/>
        <w:jc w:val="center"/>
        <w:outlineLvl w:val="9"/>
        <w:rPr>
          <w:rFonts w:hint="eastAsia" w:ascii="仿宋" w:hAnsi="仿宋" w:eastAsia="仿宋" w:cs="仿宋"/>
          <w:b/>
          <w:color w:val="auto"/>
          <w:kern w:val="0"/>
          <w:sz w:val="24"/>
          <w:szCs w:val="20"/>
          <w:highlight w:val="none"/>
          <w:lang w:val="en-US" w:eastAsia="zh-CN" w:bidi="ar-SA"/>
        </w:rPr>
      </w:pPr>
    </w:p>
    <w:p>
      <w:pPr>
        <w:spacing w:before="0" w:line="240" w:lineRule="atLeast"/>
        <w:ind w:left="1258" w:leftChars="599" w:firstLine="104" w:firstLineChars="43"/>
        <w:jc w:val="center"/>
        <w:outlineLvl w:val="9"/>
        <w:rPr>
          <w:rFonts w:hint="eastAsia" w:ascii="仿宋" w:hAnsi="仿宋" w:eastAsia="仿宋" w:cs="仿宋"/>
          <w:b/>
          <w:color w:val="auto"/>
          <w:kern w:val="0"/>
          <w:sz w:val="24"/>
          <w:szCs w:val="20"/>
          <w:highlight w:val="none"/>
          <w:lang w:val="en-US" w:eastAsia="zh-CN" w:bidi="ar-SA"/>
        </w:rPr>
      </w:pPr>
    </w:p>
    <w:p>
      <w:pPr>
        <w:spacing w:before="0" w:line="240" w:lineRule="atLeast"/>
        <w:ind w:left="1258" w:leftChars="599" w:firstLine="104" w:firstLineChars="43"/>
        <w:jc w:val="center"/>
        <w:outlineLvl w:val="9"/>
        <w:rPr>
          <w:rFonts w:hint="eastAsia" w:ascii="仿宋" w:hAnsi="仿宋" w:eastAsia="仿宋" w:cs="仿宋"/>
          <w:b/>
          <w:color w:val="auto"/>
          <w:kern w:val="0"/>
          <w:sz w:val="24"/>
          <w:szCs w:val="20"/>
          <w:highlight w:val="none"/>
          <w:lang w:val="en-US" w:eastAsia="zh-CN" w:bidi="ar-SA"/>
        </w:rPr>
      </w:pPr>
    </w:p>
    <w:p>
      <w:pPr>
        <w:spacing w:before="0" w:line="240" w:lineRule="atLeast"/>
        <w:ind w:left="1258" w:leftChars="599" w:firstLine="104" w:firstLineChars="43"/>
        <w:jc w:val="center"/>
        <w:outlineLvl w:val="9"/>
        <w:rPr>
          <w:rFonts w:hint="eastAsia" w:ascii="仿宋" w:hAnsi="仿宋" w:eastAsia="仿宋" w:cs="仿宋"/>
          <w:b/>
          <w:color w:val="auto"/>
          <w:kern w:val="0"/>
          <w:sz w:val="24"/>
          <w:szCs w:val="20"/>
          <w:highlight w:val="none"/>
          <w:lang w:val="en-US" w:eastAsia="zh-CN" w:bidi="ar-SA"/>
        </w:rPr>
      </w:pPr>
    </w:p>
    <w:p>
      <w:pPr>
        <w:spacing w:before="0" w:line="240" w:lineRule="atLeast"/>
        <w:ind w:left="1258" w:leftChars="599" w:firstLine="104" w:firstLineChars="43"/>
        <w:jc w:val="center"/>
        <w:outlineLvl w:val="9"/>
        <w:rPr>
          <w:rFonts w:hint="eastAsia" w:ascii="仿宋" w:hAnsi="仿宋" w:eastAsia="仿宋" w:cs="仿宋"/>
          <w:b/>
          <w:color w:val="auto"/>
          <w:kern w:val="0"/>
          <w:sz w:val="24"/>
          <w:szCs w:val="20"/>
          <w:highlight w:val="none"/>
          <w:lang w:val="en-US" w:eastAsia="zh-CN" w:bidi="ar-SA"/>
        </w:rPr>
      </w:pPr>
    </w:p>
    <w:p>
      <w:pPr>
        <w:spacing w:before="0" w:line="240" w:lineRule="atLeast"/>
        <w:ind w:left="1258" w:leftChars="599" w:firstLine="104" w:firstLineChars="43"/>
        <w:jc w:val="center"/>
        <w:outlineLvl w:val="9"/>
        <w:rPr>
          <w:rFonts w:hint="eastAsia" w:ascii="仿宋" w:hAnsi="仿宋" w:eastAsia="仿宋" w:cs="仿宋"/>
          <w:b/>
          <w:color w:val="auto"/>
          <w:kern w:val="0"/>
          <w:sz w:val="24"/>
          <w:szCs w:val="20"/>
          <w:highlight w:val="none"/>
          <w:lang w:val="en-US" w:eastAsia="zh-CN" w:bidi="ar-SA"/>
        </w:rPr>
      </w:pPr>
    </w:p>
    <w:p>
      <w:pPr>
        <w:spacing w:before="0" w:line="240" w:lineRule="atLeast"/>
        <w:ind w:left="1258" w:leftChars="599" w:firstLine="121" w:firstLineChars="43"/>
        <w:jc w:val="center"/>
        <w:outlineLvl w:val="9"/>
        <w:rPr>
          <w:rFonts w:hint="eastAsia" w:ascii="仿宋" w:hAnsi="仿宋" w:eastAsia="仿宋" w:cs="仿宋"/>
          <w:b/>
          <w:color w:val="auto"/>
          <w:kern w:val="0"/>
          <w:sz w:val="28"/>
          <w:szCs w:val="21"/>
          <w:highlight w:val="none"/>
          <w:lang w:val="en-US" w:eastAsia="zh-CN" w:bidi="ar-SA"/>
        </w:rPr>
      </w:pPr>
      <w:r>
        <w:rPr>
          <w:rFonts w:hint="eastAsia" w:ascii="仿宋" w:hAnsi="仿宋" w:eastAsia="仿宋" w:cs="仿宋"/>
          <w:b/>
          <w:color w:val="auto"/>
          <w:kern w:val="0"/>
          <w:sz w:val="28"/>
          <w:szCs w:val="21"/>
          <w:highlight w:val="none"/>
          <w:lang w:val="en-US" w:eastAsia="zh-CN" w:bidi="ar-SA"/>
        </w:rPr>
        <w:t>9  项目配备人员情况一览表</w:t>
      </w:r>
    </w:p>
    <w:p>
      <w:pPr>
        <w:pStyle w:val="26"/>
        <w:rPr>
          <w:rFonts w:hint="eastAsia" w:ascii="仿宋" w:hAnsi="仿宋" w:eastAsia="仿宋" w:cs="仿宋"/>
          <w:color w:val="auto"/>
          <w:highlight w:val="none"/>
        </w:rPr>
      </w:pPr>
    </w:p>
    <w:p>
      <w:pPr>
        <w:pStyle w:val="6"/>
        <w:ind w:firstLine="0"/>
        <w:rPr>
          <w:rFonts w:hint="eastAsia" w:ascii="仿宋" w:hAnsi="仿宋" w:eastAsia="仿宋" w:cs="仿宋"/>
          <w:color w:val="auto"/>
          <w:highlight w:val="none"/>
        </w:rPr>
      </w:pPr>
      <w:r>
        <w:rPr>
          <w:rFonts w:hint="eastAsia" w:ascii="仿宋" w:hAnsi="仿宋" w:eastAsia="仿宋" w:cs="仿宋"/>
          <w:color w:val="auto"/>
          <w:highlight w:val="none"/>
        </w:rPr>
        <w:t xml:space="preserve">项目名称:                      项目编号:         </w:t>
      </w:r>
    </w:p>
    <w:tbl>
      <w:tblPr>
        <w:tblStyle w:val="24"/>
        <w:tblW w:w="93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9"/>
        <w:gridCol w:w="837"/>
        <w:gridCol w:w="853"/>
        <w:gridCol w:w="1283"/>
        <w:gridCol w:w="695"/>
        <w:gridCol w:w="1032"/>
        <w:gridCol w:w="736"/>
        <w:gridCol w:w="1651"/>
        <w:gridCol w:w="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569" w:type="dxa"/>
            <w:vMerge w:val="restart"/>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职务</w:t>
            </w:r>
          </w:p>
        </w:tc>
        <w:tc>
          <w:tcPr>
            <w:tcW w:w="837" w:type="dxa"/>
            <w:vMerge w:val="restart"/>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姓名</w:t>
            </w:r>
          </w:p>
        </w:tc>
        <w:tc>
          <w:tcPr>
            <w:tcW w:w="853" w:type="dxa"/>
            <w:vMerge w:val="restart"/>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职称</w:t>
            </w:r>
          </w:p>
        </w:tc>
        <w:tc>
          <w:tcPr>
            <w:tcW w:w="5397" w:type="dxa"/>
            <w:gridSpan w:val="5"/>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执业或职业资格证明</w:t>
            </w:r>
          </w:p>
        </w:tc>
        <w:tc>
          <w:tcPr>
            <w:tcW w:w="681" w:type="dxa"/>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569" w:type="dxa"/>
            <w:vMerge w:val="continue"/>
            <w:vAlign w:val="center"/>
          </w:tcPr>
          <w:p>
            <w:pPr>
              <w:spacing w:line="440" w:lineRule="exact"/>
              <w:jc w:val="center"/>
              <w:rPr>
                <w:rFonts w:hint="eastAsia" w:ascii="仿宋" w:hAnsi="仿宋" w:eastAsia="仿宋" w:cs="仿宋"/>
                <w:color w:val="auto"/>
                <w:szCs w:val="21"/>
                <w:highlight w:val="none"/>
              </w:rPr>
            </w:pPr>
          </w:p>
        </w:tc>
        <w:tc>
          <w:tcPr>
            <w:tcW w:w="837" w:type="dxa"/>
            <w:vMerge w:val="continue"/>
            <w:vAlign w:val="center"/>
          </w:tcPr>
          <w:p>
            <w:pPr>
              <w:spacing w:line="440" w:lineRule="exact"/>
              <w:jc w:val="center"/>
              <w:rPr>
                <w:rFonts w:hint="eastAsia" w:ascii="仿宋" w:hAnsi="仿宋" w:eastAsia="仿宋" w:cs="仿宋"/>
                <w:color w:val="auto"/>
                <w:szCs w:val="21"/>
                <w:highlight w:val="none"/>
              </w:rPr>
            </w:pPr>
          </w:p>
        </w:tc>
        <w:tc>
          <w:tcPr>
            <w:tcW w:w="853" w:type="dxa"/>
            <w:vMerge w:val="continue"/>
            <w:vAlign w:val="center"/>
          </w:tcPr>
          <w:p>
            <w:pPr>
              <w:spacing w:line="440" w:lineRule="exact"/>
              <w:jc w:val="center"/>
              <w:rPr>
                <w:rFonts w:hint="eastAsia" w:ascii="仿宋" w:hAnsi="仿宋" w:eastAsia="仿宋" w:cs="仿宋"/>
                <w:color w:val="auto"/>
                <w:szCs w:val="21"/>
                <w:highlight w:val="none"/>
              </w:rPr>
            </w:pPr>
          </w:p>
        </w:tc>
        <w:tc>
          <w:tcPr>
            <w:tcW w:w="1283" w:type="dxa"/>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证书名称</w:t>
            </w:r>
          </w:p>
        </w:tc>
        <w:tc>
          <w:tcPr>
            <w:tcW w:w="695" w:type="dxa"/>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级别</w:t>
            </w:r>
          </w:p>
        </w:tc>
        <w:tc>
          <w:tcPr>
            <w:tcW w:w="1032" w:type="dxa"/>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证号</w:t>
            </w:r>
          </w:p>
        </w:tc>
        <w:tc>
          <w:tcPr>
            <w:tcW w:w="736" w:type="dxa"/>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专业</w:t>
            </w:r>
          </w:p>
        </w:tc>
        <w:tc>
          <w:tcPr>
            <w:tcW w:w="1651" w:type="dxa"/>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社保</w:t>
            </w:r>
          </w:p>
        </w:tc>
        <w:tc>
          <w:tcPr>
            <w:tcW w:w="681" w:type="dxa"/>
            <w:vAlign w:val="center"/>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569" w:type="dxa"/>
            <w:vAlign w:val="center"/>
          </w:tcPr>
          <w:p>
            <w:pPr>
              <w:spacing w:line="440" w:lineRule="exact"/>
              <w:jc w:val="center"/>
              <w:rPr>
                <w:rFonts w:hint="eastAsia" w:ascii="仿宋" w:hAnsi="仿宋" w:eastAsia="仿宋" w:cs="仿宋"/>
                <w:color w:val="auto"/>
                <w:szCs w:val="21"/>
                <w:highlight w:val="none"/>
              </w:rPr>
            </w:pPr>
          </w:p>
        </w:tc>
        <w:tc>
          <w:tcPr>
            <w:tcW w:w="837" w:type="dxa"/>
            <w:vAlign w:val="center"/>
          </w:tcPr>
          <w:p>
            <w:pPr>
              <w:spacing w:line="440" w:lineRule="exact"/>
              <w:jc w:val="center"/>
              <w:rPr>
                <w:rFonts w:hint="eastAsia" w:ascii="仿宋" w:hAnsi="仿宋" w:eastAsia="仿宋" w:cs="仿宋"/>
                <w:color w:val="auto"/>
                <w:szCs w:val="21"/>
                <w:highlight w:val="none"/>
              </w:rPr>
            </w:pPr>
          </w:p>
        </w:tc>
        <w:tc>
          <w:tcPr>
            <w:tcW w:w="853" w:type="dxa"/>
            <w:vAlign w:val="center"/>
          </w:tcPr>
          <w:p>
            <w:pPr>
              <w:spacing w:line="440" w:lineRule="exact"/>
              <w:jc w:val="center"/>
              <w:rPr>
                <w:rFonts w:hint="eastAsia" w:ascii="仿宋" w:hAnsi="仿宋" w:eastAsia="仿宋" w:cs="仿宋"/>
                <w:color w:val="auto"/>
                <w:szCs w:val="21"/>
                <w:highlight w:val="none"/>
              </w:rPr>
            </w:pPr>
          </w:p>
        </w:tc>
        <w:tc>
          <w:tcPr>
            <w:tcW w:w="1283" w:type="dxa"/>
            <w:vAlign w:val="center"/>
          </w:tcPr>
          <w:p>
            <w:pPr>
              <w:spacing w:line="440" w:lineRule="exact"/>
              <w:jc w:val="center"/>
              <w:rPr>
                <w:rFonts w:hint="eastAsia" w:ascii="仿宋" w:hAnsi="仿宋" w:eastAsia="仿宋" w:cs="仿宋"/>
                <w:color w:val="auto"/>
                <w:szCs w:val="21"/>
                <w:highlight w:val="none"/>
              </w:rPr>
            </w:pPr>
          </w:p>
        </w:tc>
        <w:tc>
          <w:tcPr>
            <w:tcW w:w="695" w:type="dxa"/>
            <w:vAlign w:val="center"/>
          </w:tcPr>
          <w:p>
            <w:pPr>
              <w:spacing w:line="440" w:lineRule="exact"/>
              <w:jc w:val="center"/>
              <w:rPr>
                <w:rFonts w:hint="eastAsia" w:ascii="仿宋" w:hAnsi="仿宋" w:eastAsia="仿宋" w:cs="仿宋"/>
                <w:color w:val="auto"/>
                <w:szCs w:val="21"/>
                <w:highlight w:val="none"/>
              </w:rPr>
            </w:pPr>
          </w:p>
        </w:tc>
        <w:tc>
          <w:tcPr>
            <w:tcW w:w="1032" w:type="dxa"/>
            <w:vAlign w:val="center"/>
          </w:tcPr>
          <w:p>
            <w:pPr>
              <w:spacing w:line="440" w:lineRule="exact"/>
              <w:jc w:val="center"/>
              <w:rPr>
                <w:rFonts w:hint="eastAsia" w:ascii="仿宋" w:hAnsi="仿宋" w:eastAsia="仿宋" w:cs="仿宋"/>
                <w:color w:val="auto"/>
                <w:szCs w:val="21"/>
                <w:highlight w:val="none"/>
              </w:rPr>
            </w:pPr>
          </w:p>
        </w:tc>
        <w:tc>
          <w:tcPr>
            <w:tcW w:w="736" w:type="dxa"/>
            <w:vAlign w:val="center"/>
          </w:tcPr>
          <w:p>
            <w:pPr>
              <w:spacing w:line="440" w:lineRule="exact"/>
              <w:jc w:val="center"/>
              <w:rPr>
                <w:rFonts w:hint="eastAsia" w:ascii="仿宋" w:hAnsi="仿宋" w:eastAsia="仿宋" w:cs="仿宋"/>
                <w:color w:val="auto"/>
                <w:szCs w:val="21"/>
                <w:highlight w:val="none"/>
              </w:rPr>
            </w:pPr>
          </w:p>
        </w:tc>
        <w:tc>
          <w:tcPr>
            <w:tcW w:w="1651" w:type="dxa"/>
            <w:vAlign w:val="center"/>
          </w:tcPr>
          <w:p>
            <w:pPr>
              <w:spacing w:line="440" w:lineRule="exact"/>
              <w:jc w:val="center"/>
              <w:rPr>
                <w:rFonts w:hint="eastAsia" w:ascii="仿宋" w:hAnsi="仿宋" w:eastAsia="仿宋" w:cs="仿宋"/>
                <w:color w:val="auto"/>
                <w:szCs w:val="21"/>
                <w:highlight w:val="none"/>
              </w:rPr>
            </w:pPr>
          </w:p>
        </w:tc>
        <w:tc>
          <w:tcPr>
            <w:tcW w:w="681" w:type="dxa"/>
            <w:vAlign w:val="center"/>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569" w:type="dxa"/>
            <w:vAlign w:val="center"/>
          </w:tcPr>
          <w:p>
            <w:pPr>
              <w:jc w:val="center"/>
              <w:rPr>
                <w:rFonts w:hint="eastAsia" w:ascii="仿宋" w:hAnsi="仿宋" w:eastAsia="仿宋" w:cs="仿宋"/>
                <w:bCs/>
                <w:color w:val="auto"/>
                <w:szCs w:val="21"/>
                <w:highlight w:val="none"/>
              </w:rPr>
            </w:pPr>
          </w:p>
        </w:tc>
        <w:tc>
          <w:tcPr>
            <w:tcW w:w="837" w:type="dxa"/>
            <w:vAlign w:val="top"/>
          </w:tcPr>
          <w:p>
            <w:pPr>
              <w:spacing w:line="440" w:lineRule="exact"/>
              <w:jc w:val="center"/>
              <w:rPr>
                <w:rFonts w:hint="eastAsia" w:ascii="仿宋" w:hAnsi="仿宋" w:eastAsia="仿宋" w:cs="仿宋"/>
                <w:color w:val="auto"/>
                <w:szCs w:val="21"/>
                <w:highlight w:val="none"/>
              </w:rPr>
            </w:pPr>
          </w:p>
        </w:tc>
        <w:tc>
          <w:tcPr>
            <w:tcW w:w="853" w:type="dxa"/>
            <w:vAlign w:val="top"/>
          </w:tcPr>
          <w:p>
            <w:pPr>
              <w:spacing w:line="440" w:lineRule="exact"/>
              <w:jc w:val="center"/>
              <w:rPr>
                <w:rFonts w:hint="eastAsia" w:ascii="仿宋" w:hAnsi="仿宋" w:eastAsia="仿宋" w:cs="仿宋"/>
                <w:color w:val="auto"/>
                <w:szCs w:val="21"/>
                <w:highlight w:val="none"/>
              </w:rPr>
            </w:pPr>
          </w:p>
        </w:tc>
        <w:tc>
          <w:tcPr>
            <w:tcW w:w="1283" w:type="dxa"/>
            <w:vAlign w:val="top"/>
          </w:tcPr>
          <w:p>
            <w:pPr>
              <w:spacing w:line="440" w:lineRule="exact"/>
              <w:jc w:val="center"/>
              <w:rPr>
                <w:rFonts w:hint="eastAsia" w:ascii="仿宋" w:hAnsi="仿宋" w:eastAsia="仿宋" w:cs="仿宋"/>
                <w:color w:val="auto"/>
                <w:szCs w:val="21"/>
                <w:highlight w:val="none"/>
              </w:rPr>
            </w:pPr>
          </w:p>
        </w:tc>
        <w:tc>
          <w:tcPr>
            <w:tcW w:w="695" w:type="dxa"/>
            <w:vAlign w:val="top"/>
          </w:tcPr>
          <w:p>
            <w:pPr>
              <w:spacing w:line="440" w:lineRule="exact"/>
              <w:jc w:val="center"/>
              <w:rPr>
                <w:rFonts w:hint="eastAsia" w:ascii="仿宋" w:hAnsi="仿宋" w:eastAsia="仿宋" w:cs="仿宋"/>
                <w:color w:val="auto"/>
                <w:szCs w:val="21"/>
                <w:highlight w:val="none"/>
              </w:rPr>
            </w:pPr>
          </w:p>
        </w:tc>
        <w:tc>
          <w:tcPr>
            <w:tcW w:w="1032" w:type="dxa"/>
            <w:vAlign w:val="top"/>
          </w:tcPr>
          <w:p>
            <w:pPr>
              <w:spacing w:line="440" w:lineRule="exact"/>
              <w:jc w:val="center"/>
              <w:rPr>
                <w:rFonts w:hint="eastAsia" w:ascii="仿宋" w:hAnsi="仿宋" w:eastAsia="仿宋" w:cs="仿宋"/>
                <w:color w:val="auto"/>
                <w:szCs w:val="21"/>
                <w:highlight w:val="none"/>
              </w:rPr>
            </w:pPr>
          </w:p>
        </w:tc>
        <w:tc>
          <w:tcPr>
            <w:tcW w:w="736" w:type="dxa"/>
            <w:vAlign w:val="top"/>
          </w:tcPr>
          <w:p>
            <w:pPr>
              <w:spacing w:line="440" w:lineRule="exact"/>
              <w:jc w:val="center"/>
              <w:rPr>
                <w:rFonts w:hint="eastAsia" w:ascii="仿宋" w:hAnsi="仿宋" w:eastAsia="仿宋" w:cs="仿宋"/>
                <w:color w:val="auto"/>
                <w:szCs w:val="21"/>
                <w:highlight w:val="none"/>
              </w:rPr>
            </w:pPr>
          </w:p>
        </w:tc>
        <w:tc>
          <w:tcPr>
            <w:tcW w:w="1651" w:type="dxa"/>
            <w:vAlign w:val="top"/>
          </w:tcPr>
          <w:p>
            <w:pPr>
              <w:spacing w:line="440" w:lineRule="exact"/>
              <w:jc w:val="center"/>
              <w:rPr>
                <w:rFonts w:hint="eastAsia" w:ascii="仿宋" w:hAnsi="仿宋" w:eastAsia="仿宋" w:cs="仿宋"/>
                <w:color w:val="auto"/>
                <w:szCs w:val="21"/>
                <w:highlight w:val="none"/>
              </w:rPr>
            </w:pPr>
          </w:p>
        </w:tc>
        <w:tc>
          <w:tcPr>
            <w:tcW w:w="681" w:type="dxa"/>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569" w:type="dxa"/>
            <w:vAlign w:val="center"/>
          </w:tcPr>
          <w:p>
            <w:pPr>
              <w:jc w:val="center"/>
              <w:rPr>
                <w:rFonts w:hint="eastAsia" w:ascii="仿宋" w:hAnsi="仿宋" w:eastAsia="仿宋" w:cs="仿宋"/>
                <w:bCs/>
                <w:color w:val="auto"/>
                <w:szCs w:val="21"/>
                <w:highlight w:val="none"/>
              </w:rPr>
            </w:pPr>
          </w:p>
        </w:tc>
        <w:tc>
          <w:tcPr>
            <w:tcW w:w="837" w:type="dxa"/>
            <w:vAlign w:val="top"/>
          </w:tcPr>
          <w:p>
            <w:pPr>
              <w:spacing w:line="440" w:lineRule="exact"/>
              <w:jc w:val="center"/>
              <w:rPr>
                <w:rFonts w:hint="eastAsia" w:ascii="仿宋" w:hAnsi="仿宋" w:eastAsia="仿宋" w:cs="仿宋"/>
                <w:color w:val="auto"/>
                <w:szCs w:val="21"/>
                <w:highlight w:val="none"/>
              </w:rPr>
            </w:pPr>
          </w:p>
        </w:tc>
        <w:tc>
          <w:tcPr>
            <w:tcW w:w="853" w:type="dxa"/>
            <w:vAlign w:val="top"/>
          </w:tcPr>
          <w:p>
            <w:pPr>
              <w:spacing w:line="440" w:lineRule="exact"/>
              <w:jc w:val="center"/>
              <w:rPr>
                <w:rFonts w:hint="eastAsia" w:ascii="仿宋" w:hAnsi="仿宋" w:eastAsia="仿宋" w:cs="仿宋"/>
                <w:color w:val="auto"/>
                <w:szCs w:val="21"/>
                <w:highlight w:val="none"/>
              </w:rPr>
            </w:pPr>
          </w:p>
        </w:tc>
        <w:tc>
          <w:tcPr>
            <w:tcW w:w="1283" w:type="dxa"/>
            <w:vAlign w:val="top"/>
          </w:tcPr>
          <w:p>
            <w:pPr>
              <w:spacing w:line="440" w:lineRule="exact"/>
              <w:jc w:val="center"/>
              <w:rPr>
                <w:rFonts w:hint="eastAsia" w:ascii="仿宋" w:hAnsi="仿宋" w:eastAsia="仿宋" w:cs="仿宋"/>
                <w:color w:val="auto"/>
                <w:szCs w:val="21"/>
                <w:highlight w:val="none"/>
              </w:rPr>
            </w:pPr>
          </w:p>
        </w:tc>
        <w:tc>
          <w:tcPr>
            <w:tcW w:w="695" w:type="dxa"/>
            <w:vAlign w:val="top"/>
          </w:tcPr>
          <w:p>
            <w:pPr>
              <w:spacing w:line="440" w:lineRule="exact"/>
              <w:jc w:val="center"/>
              <w:rPr>
                <w:rFonts w:hint="eastAsia" w:ascii="仿宋" w:hAnsi="仿宋" w:eastAsia="仿宋" w:cs="仿宋"/>
                <w:color w:val="auto"/>
                <w:szCs w:val="21"/>
                <w:highlight w:val="none"/>
              </w:rPr>
            </w:pPr>
          </w:p>
        </w:tc>
        <w:tc>
          <w:tcPr>
            <w:tcW w:w="1032" w:type="dxa"/>
            <w:vAlign w:val="top"/>
          </w:tcPr>
          <w:p>
            <w:pPr>
              <w:spacing w:line="440" w:lineRule="exact"/>
              <w:jc w:val="center"/>
              <w:rPr>
                <w:rFonts w:hint="eastAsia" w:ascii="仿宋" w:hAnsi="仿宋" w:eastAsia="仿宋" w:cs="仿宋"/>
                <w:color w:val="auto"/>
                <w:szCs w:val="21"/>
                <w:highlight w:val="none"/>
              </w:rPr>
            </w:pPr>
          </w:p>
        </w:tc>
        <w:tc>
          <w:tcPr>
            <w:tcW w:w="736" w:type="dxa"/>
            <w:vAlign w:val="top"/>
          </w:tcPr>
          <w:p>
            <w:pPr>
              <w:spacing w:line="440" w:lineRule="exact"/>
              <w:jc w:val="center"/>
              <w:rPr>
                <w:rFonts w:hint="eastAsia" w:ascii="仿宋" w:hAnsi="仿宋" w:eastAsia="仿宋" w:cs="仿宋"/>
                <w:color w:val="auto"/>
                <w:szCs w:val="21"/>
                <w:highlight w:val="none"/>
              </w:rPr>
            </w:pPr>
          </w:p>
        </w:tc>
        <w:tc>
          <w:tcPr>
            <w:tcW w:w="1651" w:type="dxa"/>
            <w:vAlign w:val="top"/>
          </w:tcPr>
          <w:p>
            <w:pPr>
              <w:spacing w:line="440" w:lineRule="exact"/>
              <w:jc w:val="center"/>
              <w:rPr>
                <w:rFonts w:hint="eastAsia" w:ascii="仿宋" w:hAnsi="仿宋" w:eastAsia="仿宋" w:cs="仿宋"/>
                <w:color w:val="auto"/>
                <w:szCs w:val="21"/>
                <w:highlight w:val="none"/>
              </w:rPr>
            </w:pPr>
          </w:p>
        </w:tc>
        <w:tc>
          <w:tcPr>
            <w:tcW w:w="681" w:type="dxa"/>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569" w:type="dxa"/>
            <w:vAlign w:val="center"/>
          </w:tcPr>
          <w:p>
            <w:pPr>
              <w:jc w:val="center"/>
              <w:rPr>
                <w:rFonts w:hint="eastAsia" w:ascii="仿宋" w:hAnsi="仿宋" w:eastAsia="仿宋" w:cs="仿宋"/>
                <w:bCs/>
                <w:color w:val="auto"/>
                <w:szCs w:val="21"/>
                <w:highlight w:val="none"/>
              </w:rPr>
            </w:pPr>
          </w:p>
        </w:tc>
        <w:tc>
          <w:tcPr>
            <w:tcW w:w="837" w:type="dxa"/>
            <w:vAlign w:val="top"/>
          </w:tcPr>
          <w:p>
            <w:pPr>
              <w:spacing w:line="440" w:lineRule="exact"/>
              <w:jc w:val="center"/>
              <w:rPr>
                <w:rFonts w:hint="eastAsia" w:ascii="仿宋" w:hAnsi="仿宋" w:eastAsia="仿宋" w:cs="仿宋"/>
                <w:color w:val="auto"/>
                <w:szCs w:val="21"/>
                <w:highlight w:val="none"/>
              </w:rPr>
            </w:pPr>
          </w:p>
        </w:tc>
        <w:tc>
          <w:tcPr>
            <w:tcW w:w="853" w:type="dxa"/>
            <w:vAlign w:val="top"/>
          </w:tcPr>
          <w:p>
            <w:pPr>
              <w:spacing w:line="440" w:lineRule="exact"/>
              <w:jc w:val="center"/>
              <w:rPr>
                <w:rFonts w:hint="eastAsia" w:ascii="仿宋" w:hAnsi="仿宋" w:eastAsia="仿宋" w:cs="仿宋"/>
                <w:color w:val="auto"/>
                <w:szCs w:val="21"/>
                <w:highlight w:val="none"/>
              </w:rPr>
            </w:pPr>
          </w:p>
        </w:tc>
        <w:tc>
          <w:tcPr>
            <w:tcW w:w="1283" w:type="dxa"/>
            <w:vAlign w:val="top"/>
          </w:tcPr>
          <w:p>
            <w:pPr>
              <w:spacing w:line="440" w:lineRule="exact"/>
              <w:jc w:val="center"/>
              <w:rPr>
                <w:rFonts w:hint="eastAsia" w:ascii="仿宋" w:hAnsi="仿宋" w:eastAsia="仿宋" w:cs="仿宋"/>
                <w:color w:val="auto"/>
                <w:szCs w:val="21"/>
                <w:highlight w:val="none"/>
              </w:rPr>
            </w:pPr>
          </w:p>
        </w:tc>
        <w:tc>
          <w:tcPr>
            <w:tcW w:w="695" w:type="dxa"/>
            <w:vAlign w:val="top"/>
          </w:tcPr>
          <w:p>
            <w:pPr>
              <w:spacing w:line="440" w:lineRule="exact"/>
              <w:jc w:val="center"/>
              <w:rPr>
                <w:rFonts w:hint="eastAsia" w:ascii="仿宋" w:hAnsi="仿宋" w:eastAsia="仿宋" w:cs="仿宋"/>
                <w:color w:val="auto"/>
                <w:szCs w:val="21"/>
                <w:highlight w:val="none"/>
              </w:rPr>
            </w:pPr>
          </w:p>
        </w:tc>
        <w:tc>
          <w:tcPr>
            <w:tcW w:w="1032" w:type="dxa"/>
            <w:vAlign w:val="top"/>
          </w:tcPr>
          <w:p>
            <w:pPr>
              <w:spacing w:line="440" w:lineRule="exact"/>
              <w:jc w:val="center"/>
              <w:rPr>
                <w:rFonts w:hint="eastAsia" w:ascii="仿宋" w:hAnsi="仿宋" w:eastAsia="仿宋" w:cs="仿宋"/>
                <w:color w:val="auto"/>
                <w:szCs w:val="21"/>
                <w:highlight w:val="none"/>
              </w:rPr>
            </w:pPr>
          </w:p>
        </w:tc>
        <w:tc>
          <w:tcPr>
            <w:tcW w:w="736" w:type="dxa"/>
            <w:vAlign w:val="top"/>
          </w:tcPr>
          <w:p>
            <w:pPr>
              <w:spacing w:line="440" w:lineRule="exact"/>
              <w:jc w:val="center"/>
              <w:rPr>
                <w:rFonts w:hint="eastAsia" w:ascii="仿宋" w:hAnsi="仿宋" w:eastAsia="仿宋" w:cs="仿宋"/>
                <w:color w:val="auto"/>
                <w:szCs w:val="21"/>
                <w:highlight w:val="none"/>
              </w:rPr>
            </w:pPr>
          </w:p>
        </w:tc>
        <w:tc>
          <w:tcPr>
            <w:tcW w:w="1651" w:type="dxa"/>
            <w:vAlign w:val="top"/>
          </w:tcPr>
          <w:p>
            <w:pPr>
              <w:spacing w:line="440" w:lineRule="exact"/>
              <w:jc w:val="center"/>
              <w:rPr>
                <w:rFonts w:hint="eastAsia" w:ascii="仿宋" w:hAnsi="仿宋" w:eastAsia="仿宋" w:cs="仿宋"/>
                <w:color w:val="auto"/>
                <w:szCs w:val="21"/>
                <w:highlight w:val="none"/>
              </w:rPr>
            </w:pPr>
          </w:p>
        </w:tc>
        <w:tc>
          <w:tcPr>
            <w:tcW w:w="681" w:type="dxa"/>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569" w:type="dxa"/>
            <w:vAlign w:val="center"/>
          </w:tcPr>
          <w:p>
            <w:pPr>
              <w:jc w:val="center"/>
              <w:rPr>
                <w:rFonts w:hint="eastAsia" w:ascii="仿宋" w:hAnsi="仿宋" w:eastAsia="仿宋" w:cs="仿宋"/>
                <w:bCs/>
                <w:color w:val="auto"/>
                <w:szCs w:val="21"/>
                <w:highlight w:val="none"/>
              </w:rPr>
            </w:pPr>
          </w:p>
        </w:tc>
        <w:tc>
          <w:tcPr>
            <w:tcW w:w="837" w:type="dxa"/>
            <w:vAlign w:val="top"/>
          </w:tcPr>
          <w:p>
            <w:pPr>
              <w:spacing w:line="440" w:lineRule="exact"/>
              <w:jc w:val="center"/>
              <w:rPr>
                <w:rFonts w:hint="eastAsia" w:ascii="仿宋" w:hAnsi="仿宋" w:eastAsia="仿宋" w:cs="仿宋"/>
                <w:color w:val="auto"/>
                <w:szCs w:val="21"/>
                <w:highlight w:val="none"/>
              </w:rPr>
            </w:pPr>
          </w:p>
        </w:tc>
        <w:tc>
          <w:tcPr>
            <w:tcW w:w="853" w:type="dxa"/>
            <w:vAlign w:val="top"/>
          </w:tcPr>
          <w:p>
            <w:pPr>
              <w:spacing w:line="440" w:lineRule="exact"/>
              <w:jc w:val="center"/>
              <w:rPr>
                <w:rFonts w:hint="eastAsia" w:ascii="仿宋" w:hAnsi="仿宋" w:eastAsia="仿宋" w:cs="仿宋"/>
                <w:color w:val="auto"/>
                <w:szCs w:val="21"/>
                <w:highlight w:val="none"/>
              </w:rPr>
            </w:pPr>
          </w:p>
        </w:tc>
        <w:tc>
          <w:tcPr>
            <w:tcW w:w="1283" w:type="dxa"/>
            <w:vAlign w:val="top"/>
          </w:tcPr>
          <w:p>
            <w:pPr>
              <w:spacing w:line="440" w:lineRule="exact"/>
              <w:jc w:val="center"/>
              <w:rPr>
                <w:rFonts w:hint="eastAsia" w:ascii="仿宋" w:hAnsi="仿宋" w:eastAsia="仿宋" w:cs="仿宋"/>
                <w:color w:val="auto"/>
                <w:szCs w:val="21"/>
                <w:highlight w:val="none"/>
              </w:rPr>
            </w:pPr>
          </w:p>
        </w:tc>
        <w:tc>
          <w:tcPr>
            <w:tcW w:w="695" w:type="dxa"/>
            <w:vAlign w:val="top"/>
          </w:tcPr>
          <w:p>
            <w:pPr>
              <w:spacing w:line="440" w:lineRule="exact"/>
              <w:jc w:val="center"/>
              <w:rPr>
                <w:rFonts w:hint="eastAsia" w:ascii="仿宋" w:hAnsi="仿宋" w:eastAsia="仿宋" w:cs="仿宋"/>
                <w:color w:val="auto"/>
                <w:szCs w:val="21"/>
                <w:highlight w:val="none"/>
              </w:rPr>
            </w:pPr>
          </w:p>
        </w:tc>
        <w:tc>
          <w:tcPr>
            <w:tcW w:w="1032" w:type="dxa"/>
            <w:vAlign w:val="top"/>
          </w:tcPr>
          <w:p>
            <w:pPr>
              <w:spacing w:line="440" w:lineRule="exact"/>
              <w:jc w:val="center"/>
              <w:rPr>
                <w:rFonts w:hint="eastAsia" w:ascii="仿宋" w:hAnsi="仿宋" w:eastAsia="仿宋" w:cs="仿宋"/>
                <w:color w:val="auto"/>
                <w:szCs w:val="21"/>
                <w:highlight w:val="none"/>
              </w:rPr>
            </w:pPr>
          </w:p>
        </w:tc>
        <w:tc>
          <w:tcPr>
            <w:tcW w:w="736" w:type="dxa"/>
            <w:vAlign w:val="top"/>
          </w:tcPr>
          <w:p>
            <w:pPr>
              <w:spacing w:line="440" w:lineRule="exact"/>
              <w:jc w:val="center"/>
              <w:rPr>
                <w:rFonts w:hint="eastAsia" w:ascii="仿宋" w:hAnsi="仿宋" w:eastAsia="仿宋" w:cs="仿宋"/>
                <w:color w:val="auto"/>
                <w:szCs w:val="21"/>
                <w:highlight w:val="none"/>
              </w:rPr>
            </w:pPr>
          </w:p>
        </w:tc>
        <w:tc>
          <w:tcPr>
            <w:tcW w:w="1651" w:type="dxa"/>
            <w:vAlign w:val="top"/>
          </w:tcPr>
          <w:p>
            <w:pPr>
              <w:spacing w:line="440" w:lineRule="exact"/>
              <w:jc w:val="center"/>
              <w:rPr>
                <w:rFonts w:hint="eastAsia" w:ascii="仿宋" w:hAnsi="仿宋" w:eastAsia="仿宋" w:cs="仿宋"/>
                <w:color w:val="auto"/>
                <w:szCs w:val="21"/>
                <w:highlight w:val="none"/>
              </w:rPr>
            </w:pPr>
          </w:p>
        </w:tc>
        <w:tc>
          <w:tcPr>
            <w:tcW w:w="681" w:type="dxa"/>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569" w:type="dxa"/>
            <w:vAlign w:val="center"/>
          </w:tcPr>
          <w:p>
            <w:pPr>
              <w:jc w:val="center"/>
              <w:rPr>
                <w:rFonts w:hint="eastAsia" w:ascii="仿宋" w:hAnsi="仿宋" w:eastAsia="仿宋" w:cs="仿宋"/>
                <w:bCs/>
                <w:color w:val="auto"/>
                <w:szCs w:val="21"/>
                <w:highlight w:val="none"/>
              </w:rPr>
            </w:pPr>
          </w:p>
        </w:tc>
        <w:tc>
          <w:tcPr>
            <w:tcW w:w="837" w:type="dxa"/>
            <w:vAlign w:val="top"/>
          </w:tcPr>
          <w:p>
            <w:pPr>
              <w:spacing w:line="440" w:lineRule="exact"/>
              <w:jc w:val="center"/>
              <w:rPr>
                <w:rFonts w:hint="eastAsia" w:ascii="仿宋" w:hAnsi="仿宋" w:eastAsia="仿宋" w:cs="仿宋"/>
                <w:color w:val="auto"/>
                <w:szCs w:val="21"/>
                <w:highlight w:val="none"/>
              </w:rPr>
            </w:pPr>
          </w:p>
        </w:tc>
        <w:tc>
          <w:tcPr>
            <w:tcW w:w="853" w:type="dxa"/>
            <w:vAlign w:val="top"/>
          </w:tcPr>
          <w:p>
            <w:pPr>
              <w:spacing w:line="440" w:lineRule="exact"/>
              <w:jc w:val="center"/>
              <w:rPr>
                <w:rFonts w:hint="eastAsia" w:ascii="仿宋" w:hAnsi="仿宋" w:eastAsia="仿宋" w:cs="仿宋"/>
                <w:color w:val="auto"/>
                <w:szCs w:val="21"/>
                <w:highlight w:val="none"/>
              </w:rPr>
            </w:pPr>
          </w:p>
        </w:tc>
        <w:tc>
          <w:tcPr>
            <w:tcW w:w="1283" w:type="dxa"/>
            <w:vAlign w:val="top"/>
          </w:tcPr>
          <w:p>
            <w:pPr>
              <w:spacing w:line="440" w:lineRule="exact"/>
              <w:jc w:val="center"/>
              <w:rPr>
                <w:rFonts w:hint="eastAsia" w:ascii="仿宋" w:hAnsi="仿宋" w:eastAsia="仿宋" w:cs="仿宋"/>
                <w:color w:val="auto"/>
                <w:szCs w:val="21"/>
                <w:highlight w:val="none"/>
              </w:rPr>
            </w:pPr>
          </w:p>
        </w:tc>
        <w:tc>
          <w:tcPr>
            <w:tcW w:w="695" w:type="dxa"/>
            <w:vAlign w:val="top"/>
          </w:tcPr>
          <w:p>
            <w:pPr>
              <w:spacing w:line="440" w:lineRule="exact"/>
              <w:jc w:val="center"/>
              <w:rPr>
                <w:rFonts w:hint="eastAsia" w:ascii="仿宋" w:hAnsi="仿宋" w:eastAsia="仿宋" w:cs="仿宋"/>
                <w:color w:val="auto"/>
                <w:szCs w:val="21"/>
                <w:highlight w:val="none"/>
              </w:rPr>
            </w:pPr>
          </w:p>
        </w:tc>
        <w:tc>
          <w:tcPr>
            <w:tcW w:w="1032" w:type="dxa"/>
            <w:vAlign w:val="top"/>
          </w:tcPr>
          <w:p>
            <w:pPr>
              <w:spacing w:line="440" w:lineRule="exact"/>
              <w:jc w:val="center"/>
              <w:rPr>
                <w:rFonts w:hint="eastAsia" w:ascii="仿宋" w:hAnsi="仿宋" w:eastAsia="仿宋" w:cs="仿宋"/>
                <w:color w:val="auto"/>
                <w:szCs w:val="21"/>
                <w:highlight w:val="none"/>
              </w:rPr>
            </w:pPr>
          </w:p>
        </w:tc>
        <w:tc>
          <w:tcPr>
            <w:tcW w:w="736" w:type="dxa"/>
            <w:vAlign w:val="top"/>
          </w:tcPr>
          <w:p>
            <w:pPr>
              <w:spacing w:line="440" w:lineRule="exact"/>
              <w:jc w:val="center"/>
              <w:rPr>
                <w:rFonts w:hint="eastAsia" w:ascii="仿宋" w:hAnsi="仿宋" w:eastAsia="仿宋" w:cs="仿宋"/>
                <w:color w:val="auto"/>
                <w:szCs w:val="21"/>
                <w:highlight w:val="none"/>
              </w:rPr>
            </w:pPr>
          </w:p>
        </w:tc>
        <w:tc>
          <w:tcPr>
            <w:tcW w:w="1651" w:type="dxa"/>
            <w:vAlign w:val="top"/>
          </w:tcPr>
          <w:p>
            <w:pPr>
              <w:spacing w:line="440" w:lineRule="exact"/>
              <w:jc w:val="center"/>
              <w:rPr>
                <w:rFonts w:hint="eastAsia" w:ascii="仿宋" w:hAnsi="仿宋" w:eastAsia="仿宋" w:cs="仿宋"/>
                <w:color w:val="auto"/>
                <w:szCs w:val="21"/>
                <w:highlight w:val="none"/>
              </w:rPr>
            </w:pPr>
          </w:p>
        </w:tc>
        <w:tc>
          <w:tcPr>
            <w:tcW w:w="681" w:type="dxa"/>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569" w:type="dxa"/>
            <w:vAlign w:val="center"/>
          </w:tcPr>
          <w:p>
            <w:pPr>
              <w:jc w:val="center"/>
              <w:rPr>
                <w:rFonts w:hint="eastAsia" w:ascii="仿宋" w:hAnsi="仿宋" w:eastAsia="仿宋" w:cs="仿宋"/>
                <w:bCs/>
                <w:color w:val="auto"/>
                <w:szCs w:val="21"/>
                <w:highlight w:val="none"/>
              </w:rPr>
            </w:pPr>
          </w:p>
        </w:tc>
        <w:tc>
          <w:tcPr>
            <w:tcW w:w="837" w:type="dxa"/>
            <w:vAlign w:val="top"/>
          </w:tcPr>
          <w:p>
            <w:pPr>
              <w:spacing w:line="440" w:lineRule="exact"/>
              <w:jc w:val="center"/>
              <w:rPr>
                <w:rFonts w:hint="eastAsia" w:ascii="仿宋" w:hAnsi="仿宋" w:eastAsia="仿宋" w:cs="仿宋"/>
                <w:color w:val="auto"/>
                <w:szCs w:val="21"/>
                <w:highlight w:val="none"/>
              </w:rPr>
            </w:pPr>
          </w:p>
        </w:tc>
        <w:tc>
          <w:tcPr>
            <w:tcW w:w="853" w:type="dxa"/>
            <w:vAlign w:val="top"/>
          </w:tcPr>
          <w:p>
            <w:pPr>
              <w:spacing w:line="440" w:lineRule="exact"/>
              <w:jc w:val="center"/>
              <w:rPr>
                <w:rFonts w:hint="eastAsia" w:ascii="仿宋" w:hAnsi="仿宋" w:eastAsia="仿宋" w:cs="仿宋"/>
                <w:color w:val="auto"/>
                <w:szCs w:val="21"/>
                <w:highlight w:val="none"/>
              </w:rPr>
            </w:pPr>
          </w:p>
        </w:tc>
        <w:tc>
          <w:tcPr>
            <w:tcW w:w="1283" w:type="dxa"/>
            <w:vAlign w:val="top"/>
          </w:tcPr>
          <w:p>
            <w:pPr>
              <w:spacing w:line="440" w:lineRule="exact"/>
              <w:jc w:val="center"/>
              <w:rPr>
                <w:rFonts w:hint="eastAsia" w:ascii="仿宋" w:hAnsi="仿宋" w:eastAsia="仿宋" w:cs="仿宋"/>
                <w:color w:val="auto"/>
                <w:szCs w:val="21"/>
                <w:highlight w:val="none"/>
              </w:rPr>
            </w:pPr>
          </w:p>
        </w:tc>
        <w:tc>
          <w:tcPr>
            <w:tcW w:w="695" w:type="dxa"/>
            <w:vAlign w:val="top"/>
          </w:tcPr>
          <w:p>
            <w:pPr>
              <w:spacing w:line="440" w:lineRule="exact"/>
              <w:jc w:val="center"/>
              <w:rPr>
                <w:rFonts w:hint="eastAsia" w:ascii="仿宋" w:hAnsi="仿宋" w:eastAsia="仿宋" w:cs="仿宋"/>
                <w:color w:val="auto"/>
                <w:szCs w:val="21"/>
                <w:highlight w:val="none"/>
              </w:rPr>
            </w:pPr>
          </w:p>
        </w:tc>
        <w:tc>
          <w:tcPr>
            <w:tcW w:w="1032" w:type="dxa"/>
            <w:vAlign w:val="top"/>
          </w:tcPr>
          <w:p>
            <w:pPr>
              <w:spacing w:line="440" w:lineRule="exact"/>
              <w:jc w:val="center"/>
              <w:rPr>
                <w:rFonts w:hint="eastAsia" w:ascii="仿宋" w:hAnsi="仿宋" w:eastAsia="仿宋" w:cs="仿宋"/>
                <w:color w:val="auto"/>
                <w:szCs w:val="21"/>
                <w:highlight w:val="none"/>
              </w:rPr>
            </w:pPr>
          </w:p>
        </w:tc>
        <w:tc>
          <w:tcPr>
            <w:tcW w:w="736" w:type="dxa"/>
            <w:vAlign w:val="top"/>
          </w:tcPr>
          <w:p>
            <w:pPr>
              <w:spacing w:line="440" w:lineRule="exact"/>
              <w:jc w:val="center"/>
              <w:rPr>
                <w:rFonts w:hint="eastAsia" w:ascii="仿宋" w:hAnsi="仿宋" w:eastAsia="仿宋" w:cs="仿宋"/>
                <w:color w:val="auto"/>
                <w:szCs w:val="21"/>
                <w:highlight w:val="none"/>
              </w:rPr>
            </w:pPr>
          </w:p>
        </w:tc>
        <w:tc>
          <w:tcPr>
            <w:tcW w:w="1651" w:type="dxa"/>
            <w:vAlign w:val="top"/>
          </w:tcPr>
          <w:p>
            <w:pPr>
              <w:spacing w:line="440" w:lineRule="exact"/>
              <w:jc w:val="center"/>
              <w:rPr>
                <w:rFonts w:hint="eastAsia" w:ascii="仿宋" w:hAnsi="仿宋" w:eastAsia="仿宋" w:cs="仿宋"/>
                <w:color w:val="auto"/>
                <w:szCs w:val="21"/>
                <w:highlight w:val="none"/>
              </w:rPr>
            </w:pPr>
          </w:p>
        </w:tc>
        <w:tc>
          <w:tcPr>
            <w:tcW w:w="681" w:type="dxa"/>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569" w:type="dxa"/>
            <w:vAlign w:val="center"/>
          </w:tcPr>
          <w:p>
            <w:pPr>
              <w:jc w:val="center"/>
              <w:rPr>
                <w:rFonts w:hint="eastAsia" w:ascii="仿宋" w:hAnsi="仿宋" w:eastAsia="仿宋" w:cs="仿宋"/>
                <w:bCs/>
                <w:color w:val="auto"/>
                <w:szCs w:val="21"/>
                <w:highlight w:val="none"/>
              </w:rPr>
            </w:pPr>
          </w:p>
        </w:tc>
        <w:tc>
          <w:tcPr>
            <w:tcW w:w="837" w:type="dxa"/>
            <w:vAlign w:val="top"/>
          </w:tcPr>
          <w:p>
            <w:pPr>
              <w:spacing w:line="440" w:lineRule="exact"/>
              <w:jc w:val="center"/>
              <w:rPr>
                <w:rFonts w:hint="eastAsia" w:ascii="仿宋" w:hAnsi="仿宋" w:eastAsia="仿宋" w:cs="仿宋"/>
                <w:color w:val="auto"/>
                <w:szCs w:val="21"/>
                <w:highlight w:val="none"/>
              </w:rPr>
            </w:pPr>
          </w:p>
        </w:tc>
        <w:tc>
          <w:tcPr>
            <w:tcW w:w="853" w:type="dxa"/>
            <w:vAlign w:val="top"/>
          </w:tcPr>
          <w:p>
            <w:pPr>
              <w:spacing w:line="440" w:lineRule="exact"/>
              <w:jc w:val="center"/>
              <w:rPr>
                <w:rFonts w:hint="eastAsia" w:ascii="仿宋" w:hAnsi="仿宋" w:eastAsia="仿宋" w:cs="仿宋"/>
                <w:color w:val="auto"/>
                <w:szCs w:val="21"/>
                <w:highlight w:val="none"/>
              </w:rPr>
            </w:pPr>
          </w:p>
        </w:tc>
        <w:tc>
          <w:tcPr>
            <w:tcW w:w="1283" w:type="dxa"/>
            <w:vAlign w:val="top"/>
          </w:tcPr>
          <w:p>
            <w:pPr>
              <w:spacing w:line="440" w:lineRule="exact"/>
              <w:jc w:val="center"/>
              <w:rPr>
                <w:rFonts w:hint="eastAsia" w:ascii="仿宋" w:hAnsi="仿宋" w:eastAsia="仿宋" w:cs="仿宋"/>
                <w:color w:val="auto"/>
                <w:szCs w:val="21"/>
                <w:highlight w:val="none"/>
              </w:rPr>
            </w:pPr>
          </w:p>
        </w:tc>
        <w:tc>
          <w:tcPr>
            <w:tcW w:w="695" w:type="dxa"/>
            <w:vAlign w:val="top"/>
          </w:tcPr>
          <w:p>
            <w:pPr>
              <w:spacing w:line="440" w:lineRule="exact"/>
              <w:jc w:val="center"/>
              <w:rPr>
                <w:rFonts w:hint="eastAsia" w:ascii="仿宋" w:hAnsi="仿宋" w:eastAsia="仿宋" w:cs="仿宋"/>
                <w:color w:val="auto"/>
                <w:szCs w:val="21"/>
                <w:highlight w:val="none"/>
              </w:rPr>
            </w:pPr>
          </w:p>
        </w:tc>
        <w:tc>
          <w:tcPr>
            <w:tcW w:w="1032" w:type="dxa"/>
            <w:vAlign w:val="top"/>
          </w:tcPr>
          <w:p>
            <w:pPr>
              <w:spacing w:line="440" w:lineRule="exact"/>
              <w:jc w:val="center"/>
              <w:rPr>
                <w:rFonts w:hint="eastAsia" w:ascii="仿宋" w:hAnsi="仿宋" w:eastAsia="仿宋" w:cs="仿宋"/>
                <w:color w:val="auto"/>
                <w:szCs w:val="21"/>
                <w:highlight w:val="none"/>
              </w:rPr>
            </w:pPr>
          </w:p>
        </w:tc>
        <w:tc>
          <w:tcPr>
            <w:tcW w:w="736" w:type="dxa"/>
            <w:vAlign w:val="top"/>
          </w:tcPr>
          <w:p>
            <w:pPr>
              <w:spacing w:line="440" w:lineRule="exact"/>
              <w:jc w:val="center"/>
              <w:rPr>
                <w:rFonts w:hint="eastAsia" w:ascii="仿宋" w:hAnsi="仿宋" w:eastAsia="仿宋" w:cs="仿宋"/>
                <w:color w:val="auto"/>
                <w:szCs w:val="21"/>
                <w:highlight w:val="none"/>
              </w:rPr>
            </w:pPr>
          </w:p>
        </w:tc>
        <w:tc>
          <w:tcPr>
            <w:tcW w:w="1651" w:type="dxa"/>
            <w:vAlign w:val="top"/>
          </w:tcPr>
          <w:p>
            <w:pPr>
              <w:spacing w:line="440" w:lineRule="exact"/>
              <w:jc w:val="center"/>
              <w:rPr>
                <w:rFonts w:hint="eastAsia" w:ascii="仿宋" w:hAnsi="仿宋" w:eastAsia="仿宋" w:cs="仿宋"/>
                <w:color w:val="auto"/>
                <w:szCs w:val="21"/>
                <w:highlight w:val="none"/>
              </w:rPr>
            </w:pPr>
          </w:p>
        </w:tc>
        <w:tc>
          <w:tcPr>
            <w:tcW w:w="681" w:type="dxa"/>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569" w:type="dxa"/>
            <w:vAlign w:val="top"/>
          </w:tcPr>
          <w:p>
            <w:pPr>
              <w:spacing w:line="440" w:lineRule="exact"/>
              <w:jc w:val="center"/>
              <w:rPr>
                <w:rFonts w:hint="eastAsia" w:ascii="仿宋" w:hAnsi="仿宋" w:eastAsia="仿宋" w:cs="仿宋"/>
                <w:color w:val="auto"/>
                <w:szCs w:val="21"/>
                <w:highlight w:val="none"/>
              </w:rPr>
            </w:pPr>
          </w:p>
        </w:tc>
        <w:tc>
          <w:tcPr>
            <w:tcW w:w="837" w:type="dxa"/>
            <w:vAlign w:val="top"/>
          </w:tcPr>
          <w:p>
            <w:pPr>
              <w:spacing w:line="440" w:lineRule="exact"/>
              <w:jc w:val="center"/>
              <w:rPr>
                <w:rFonts w:hint="eastAsia" w:ascii="仿宋" w:hAnsi="仿宋" w:eastAsia="仿宋" w:cs="仿宋"/>
                <w:color w:val="auto"/>
                <w:szCs w:val="21"/>
                <w:highlight w:val="none"/>
              </w:rPr>
            </w:pPr>
          </w:p>
        </w:tc>
        <w:tc>
          <w:tcPr>
            <w:tcW w:w="853" w:type="dxa"/>
            <w:vAlign w:val="top"/>
          </w:tcPr>
          <w:p>
            <w:pPr>
              <w:spacing w:line="440" w:lineRule="exact"/>
              <w:jc w:val="center"/>
              <w:rPr>
                <w:rFonts w:hint="eastAsia" w:ascii="仿宋" w:hAnsi="仿宋" w:eastAsia="仿宋" w:cs="仿宋"/>
                <w:color w:val="auto"/>
                <w:szCs w:val="21"/>
                <w:highlight w:val="none"/>
              </w:rPr>
            </w:pPr>
          </w:p>
        </w:tc>
        <w:tc>
          <w:tcPr>
            <w:tcW w:w="1283" w:type="dxa"/>
            <w:vAlign w:val="top"/>
          </w:tcPr>
          <w:p>
            <w:pPr>
              <w:spacing w:line="440" w:lineRule="exact"/>
              <w:jc w:val="center"/>
              <w:rPr>
                <w:rFonts w:hint="eastAsia" w:ascii="仿宋" w:hAnsi="仿宋" w:eastAsia="仿宋" w:cs="仿宋"/>
                <w:color w:val="auto"/>
                <w:szCs w:val="21"/>
                <w:highlight w:val="none"/>
              </w:rPr>
            </w:pPr>
          </w:p>
        </w:tc>
        <w:tc>
          <w:tcPr>
            <w:tcW w:w="695" w:type="dxa"/>
            <w:vAlign w:val="top"/>
          </w:tcPr>
          <w:p>
            <w:pPr>
              <w:spacing w:line="440" w:lineRule="exact"/>
              <w:jc w:val="center"/>
              <w:rPr>
                <w:rFonts w:hint="eastAsia" w:ascii="仿宋" w:hAnsi="仿宋" w:eastAsia="仿宋" w:cs="仿宋"/>
                <w:color w:val="auto"/>
                <w:szCs w:val="21"/>
                <w:highlight w:val="none"/>
              </w:rPr>
            </w:pPr>
          </w:p>
        </w:tc>
        <w:tc>
          <w:tcPr>
            <w:tcW w:w="1032" w:type="dxa"/>
            <w:vAlign w:val="top"/>
          </w:tcPr>
          <w:p>
            <w:pPr>
              <w:spacing w:line="440" w:lineRule="exact"/>
              <w:jc w:val="center"/>
              <w:rPr>
                <w:rFonts w:hint="eastAsia" w:ascii="仿宋" w:hAnsi="仿宋" w:eastAsia="仿宋" w:cs="仿宋"/>
                <w:color w:val="auto"/>
                <w:szCs w:val="21"/>
                <w:highlight w:val="none"/>
              </w:rPr>
            </w:pPr>
          </w:p>
        </w:tc>
        <w:tc>
          <w:tcPr>
            <w:tcW w:w="736" w:type="dxa"/>
            <w:vAlign w:val="top"/>
          </w:tcPr>
          <w:p>
            <w:pPr>
              <w:spacing w:line="440" w:lineRule="exact"/>
              <w:jc w:val="center"/>
              <w:rPr>
                <w:rFonts w:hint="eastAsia" w:ascii="仿宋" w:hAnsi="仿宋" w:eastAsia="仿宋" w:cs="仿宋"/>
                <w:color w:val="auto"/>
                <w:szCs w:val="21"/>
                <w:highlight w:val="none"/>
              </w:rPr>
            </w:pPr>
          </w:p>
        </w:tc>
        <w:tc>
          <w:tcPr>
            <w:tcW w:w="1651" w:type="dxa"/>
            <w:vAlign w:val="top"/>
          </w:tcPr>
          <w:p>
            <w:pPr>
              <w:spacing w:line="440" w:lineRule="exact"/>
              <w:jc w:val="center"/>
              <w:rPr>
                <w:rFonts w:hint="eastAsia" w:ascii="仿宋" w:hAnsi="仿宋" w:eastAsia="仿宋" w:cs="仿宋"/>
                <w:color w:val="auto"/>
                <w:szCs w:val="21"/>
                <w:highlight w:val="none"/>
              </w:rPr>
            </w:pPr>
          </w:p>
        </w:tc>
        <w:tc>
          <w:tcPr>
            <w:tcW w:w="681" w:type="dxa"/>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569" w:type="dxa"/>
            <w:vAlign w:val="top"/>
          </w:tcPr>
          <w:p>
            <w:pPr>
              <w:spacing w:line="440" w:lineRule="exact"/>
              <w:jc w:val="center"/>
              <w:rPr>
                <w:rFonts w:hint="eastAsia" w:ascii="仿宋" w:hAnsi="仿宋" w:eastAsia="仿宋" w:cs="仿宋"/>
                <w:color w:val="auto"/>
                <w:szCs w:val="21"/>
                <w:highlight w:val="none"/>
              </w:rPr>
            </w:pPr>
          </w:p>
        </w:tc>
        <w:tc>
          <w:tcPr>
            <w:tcW w:w="837" w:type="dxa"/>
            <w:vAlign w:val="top"/>
          </w:tcPr>
          <w:p>
            <w:pPr>
              <w:spacing w:line="440" w:lineRule="exact"/>
              <w:jc w:val="center"/>
              <w:rPr>
                <w:rFonts w:hint="eastAsia" w:ascii="仿宋" w:hAnsi="仿宋" w:eastAsia="仿宋" w:cs="仿宋"/>
                <w:color w:val="auto"/>
                <w:szCs w:val="21"/>
                <w:highlight w:val="none"/>
              </w:rPr>
            </w:pPr>
          </w:p>
        </w:tc>
        <w:tc>
          <w:tcPr>
            <w:tcW w:w="853" w:type="dxa"/>
            <w:vAlign w:val="top"/>
          </w:tcPr>
          <w:p>
            <w:pPr>
              <w:spacing w:line="440" w:lineRule="exact"/>
              <w:jc w:val="center"/>
              <w:rPr>
                <w:rFonts w:hint="eastAsia" w:ascii="仿宋" w:hAnsi="仿宋" w:eastAsia="仿宋" w:cs="仿宋"/>
                <w:color w:val="auto"/>
                <w:szCs w:val="21"/>
                <w:highlight w:val="none"/>
              </w:rPr>
            </w:pPr>
          </w:p>
        </w:tc>
        <w:tc>
          <w:tcPr>
            <w:tcW w:w="1283" w:type="dxa"/>
            <w:vAlign w:val="top"/>
          </w:tcPr>
          <w:p>
            <w:pPr>
              <w:spacing w:line="440" w:lineRule="exact"/>
              <w:jc w:val="center"/>
              <w:rPr>
                <w:rFonts w:hint="eastAsia" w:ascii="仿宋" w:hAnsi="仿宋" w:eastAsia="仿宋" w:cs="仿宋"/>
                <w:color w:val="auto"/>
                <w:szCs w:val="21"/>
                <w:highlight w:val="none"/>
              </w:rPr>
            </w:pPr>
          </w:p>
        </w:tc>
        <w:tc>
          <w:tcPr>
            <w:tcW w:w="695" w:type="dxa"/>
            <w:vAlign w:val="top"/>
          </w:tcPr>
          <w:p>
            <w:pPr>
              <w:spacing w:line="440" w:lineRule="exact"/>
              <w:jc w:val="center"/>
              <w:rPr>
                <w:rFonts w:hint="eastAsia" w:ascii="仿宋" w:hAnsi="仿宋" w:eastAsia="仿宋" w:cs="仿宋"/>
                <w:color w:val="auto"/>
                <w:szCs w:val="21"/>
                <w:highlight w:val="none"/>
              </w:rPr>
            </w:pPr>
          </w:p>
        </w:tc>
        <w:tc>
          <w:tcPr>
            <w:tcW w:w="1032" w:type="dxa"/>
            <w:vAlign w:val="top"/>
          </w:tcPr>
          <w:p>
            <w:pPr>
              <w:spacing w:line="440" w:lineRule="exact"/>
              <w:jc w:val="center"/>
              <w:rPr>
                <w:rFonts w:hint="eastAsia" w:ascii="仿宋" w:hAnsi="仿宋" w:eastAsia="仿宋" w:cs="仿宋"/>
                <w:color w:val="auto"/>
                <w:szCs w:val="21"/>
                <w:highlight w:val="none"/>
              </w:rPr>
            </w:pPr>
          </w:p>
        </w:tc>
        <w:tc>
          <w:tcPr>
            <w:tcW w:w="736" w:type="dxa"/>
            <w:vAlign w:val="top"/>
          </w:tcPr>
          <w:p>
            <w:pPr>
              <w:spacing w:line="440" w:lineRule="exact"/>
              <w:jc w:val="center"/>
              <w:rPr>
                <w:rFonts w:hint="eastAsia" w:ascii="仿宋" w:hAnsi="仿宋" w:eastAsia="仿宋" w:cs="仿宋"/>
                <w:color w:val="auto"/>
                <w:szCs w:val="21"/>
                <w:highlight w:val="none"/>
              </w:rPr>
            </w:pPr>
          </w:p>
        </w:tc>
        <w:tc>
          <w:tcPr>
            <w:tcW w:w="1651" w:type="dxa"/>
            <w:vAlign w:val="top"/>
          </w:tcPr>
          <w:p>
            <w:pPr>
              <w:spacing w:line="440" w:lineRule="exact"/>
              <w:jc w:val="center"/>
              <w:rPr>
                <w:rFonts w:hint="eastAsia" w:ascii="仿宋" w:hAnsi="仿宋" w:eastAsia="仿宋" w:cs="仿宋"/>
                <w:color w:val="auto"/>
                <w:szCs w:val="21"/>
                <w:highlight w:val="none"/>
              </w:rPr>
            </w:pPr>
          </w:p>
        </w:tc>
        <w:tc>
          <w:tcPr>
            <w:tcW w:w="681" w:type="dxa"/>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569" w:type="dxa"/>
            <w:vAlign w:val="top"/>
          </w:tcPr>
          <w:p>
            <w:pPr>
              <w:spacing w:line="440" w:lineRule="exact"/>
              <w:jc w:val="center"/>
              <w:rPr>
                <w:rFonts w:hint="eastAsia" w:ascii="仿宋" w:hAnsi="仿宋" w:eastAsia="仿宋" w:cs="仿宋"/>
                <w:color w:val="auto"/>
                <w:szCs w:val="21"/>
                <w:highlight w:val="none"/>
              </w:rPr>
            </w:pPr>
          </w:p>
        </w:tc>
        <w:tc>
          <w:tcPr>
            <w:tcW w:w="837" w:type="dxa"/>
            <w:vAlign w:val="top"/>
          </w:tcPr>
          <w:p>
            <w:pPr>
              <w:spacing w:line="440" w:lineRule="exact"/>
              <w:jc w:val="center"/>
              <w:rPr>
                <w:rFonts w:hint="eastAsia" w:ascii="仿宋" w:hAnsi="仿宋" w:eastAsia="仿宋" w:cs="仿宋"/>
                <w:color w:val="auto"/>
                <w:szCs w:val="21"/>
                <w:highlight w:val="none"/>
              </w:rPr>
            </w:pPr>
          </w:p>
        </w:tc>
        <w:tc>
          <w:tcPr>
            <w:tcW w:w="853" w:type="dxa"/>
            <w:vAlign w:val="top"/>
          </w:tcPr>
          <w:p>
            <w:pPr>
              <w:spacing w:line="440" w:lineRule="exact"/>
              <w:jc w:val="center"/>
              <w:rPr>
                <w:rFonts w:hint="eastAsia" w:ascii="仿宋" w:hAnsi="仿宋" w:eastAsia="仿宋" w:cs="仿宋"/>
                <w:color w:val="auto"/>
                <w:szCs w:val="21"/>
                <w:highlight w:val="none"/>
              </w:rPr>
            </w:pPr>
          </w:p>
        </w:tc>
        <w:tc>
          <w:tcPr>
            <w:tcW w:w="1283" w:type="dxa"/>
            <w:vAlign w:val="top"/>
          </w:tcPr>
          <w:p>
            <w:pPr>
              <w:spacing w:line="440" w:lineRule="exact"/>
              <w:jc w:val="center"/>
              <w:rPr>
                <w:rFonts w:hint="eastAsia" w:ascii="仿宋" w:hAnsi="仿宋" w:eastAsia="仿宋" w:cs="仿宋"/>
                <w:color w:val="auto"/>
                <w:szCs w:val="21"/>
                <w:highlight w:val="none"/>
              </w:rPr>
            </w:pPr>
          </w:p>
        </w:tc>
        <w:tc>
          <w:tcPr>
            <w:tcW w:w="695" w:type="dxa"/>
            <w:vAlign w:val="top"/>
          </w:tcPr>
          <w:p>
            <w:pPr>
              <w:spacing w:line="440" w:lineRule="exact"/>
              <w:jc w:val="center"/>
              <w:rPr>
                <w:rFonts w:hint="eastAsia" w:ascii="仿宋" w:hAnsi="仿宋" w:eastAsia="仿宋" w:cs="仿宋"/>
                <w:color w:val="auto"/>
                <w:szCs w:val="21"/>
                <w:highlight w:val="none"/>
              </w:rPr>
            </w:pPr>
          </w:p>
        </w:tc>
        <w:tc>
          <w:tcPr>
            <w:tcW w:w="1032" w:type="dxa"/>
            <w:vAlign w:val="top"/>
          </w:tcPr>
          <w:p>
            <w:pPr>
              <w:spacing w:line="440" w:lineRule="exact"/>
              <w:jc w:val="center"/>
              <w:rPr>
                <w:rFonts w:hint="eastAsia" w:ascii="仿宋" w:hAnsi="仿宋" w:eastAsia="仿宋" w:cs="仿宋"/>
                <w:color w:val="auto"/>
                <w:szCs w:val="21"/>
                <w:highlight w:val="none"/>
              </w:rPr>
            </w:pPr>
          </w:p>
        </w:tc>
        <w:tc>
          <w:tcPr>
            <w:tcW w:w="736" w:type="dxa"/>
            <w:vAlign w:val="top"/>
          </w:tcPr>
          <w:p>
            <w:pPr>
              <w:spacing w:line="440" w:lineRule="exact"/>
              <w:jc w:val="center"/>
              <w:rPr>
                <w:rFonts w:hint="eastAsia" w:ascii="仿宋" w:hAnsi="仿宋" w:eastAsia="仿宋" w:cs="仿宋"/>
                <w:color w:val="auto"/>
                <w:szCs w:val="21"/>
                <w:highlight w:val="none"/>
              </w:rPr>
            </w:pPr>
          </w:p>
        </w:tc>
        <w:tc>
          <w:tcPr>
            <w:tcW w:w="1651" w:type="dxa"/>
            <w:vAlign w:val="top"/>
          </w:tcPr>
          <w:p>
            <w:pPr>
              <w:spacing w:line="440" w:lineRule="exact"/>
              <w:jc w:val="center"/>
              <w:rPr>
                <w:rFonts w:hint="eastAsia" w:ascii="仿宋" w:hAnsi="仿宋" w:eastAsia="仿宋" w:cs="仿宋"/>
                <w:color w:val="auto"/>
                <w:szCs w:val="21"/>
                <w:highlight w:val="none"/>
              </w:rPr>
            </w:pPr>
          </w:p>
        </w:tc>
        <w:tc>
          <w:tcPr>
            <w:tcW w:w="681" w:type="dxa"/>
            <w:vAlign w:val="top"/>
          </w:tcPr>
          <w:p>
            <w:pPr>
              <w:spacing w:line="440" w:lineRule="exact"/>
              <w:jc w:val="center"/>
              <w:rPr>
                <w:rFonts w:hint="eastAsia" w:ascii="仿宋" w:hAnsi="仿宋" w:eastAsia="仿宋" w:cs="仿宋"/>
                <w:color w:val="auto"/>
                <w:szCs w:val="21"/>
                <w:highlight w:val="none"/>
              </w:rPr>
            </w:pPr>
          </w:p>
        </w:tc>
      </w:tr>
    </w:tbl>
    <w:p>
      <w:pPr>
        <w:pStyle w:val="17"/>
        <w:rPr>
          <w:rFonts w:hint="eastAsia" w:ascii="仿宋" w:hAnsi="仿宋" w:eastAsia="仿宋" w:cs="仿宋"/>
          <w:color w:val="auto"/>
          <w:sz w:val="24"/>
          <w:highlight w:val="none"/>
        </w:rPr>
      </w:pPr>
    </w:p>
    <w:p>
      <w:pPr>
        <w:pStyle w:val="11"/>
        <w:spacing w:line="240" w:lineRule="atLeast"/>
        <w:ind w:left="1080" w:leftChars="257" w:hanging="540"/>
        <w:rPr>
          <w:rFonts w:hint="eastAsia" w:ascii="仿宋" w:hAnsi="仿宋" w:eastAsia="仿宋" w:cs="仿宋"/>
          <w:color w:val="auto"/>
          <w:sz w:val="24"/>
          <w:highlight w:val="none"/>
        </w:rPr>
      </w:pPr>
    </w:p>
    <w:p>
      <w:pPr>
        <w:pStyle w:val="11"/>
        <w:spacing w:line="240" w:lineRule="atLeast"/>
        <w:ind w:left="1080" w:leftChars="257" w:hanging="540"/>
        <w:rPr>
          <w:rFonts w:hint="eastAsia" w:ascii="仿宋" w:hAnsi="仿宋" w:eastAsia="仿宋" w:cs="仿宋"/>
          <w:color w:val="auto"/>
          <w:sz w:val="24"/>
          <w:highlight w:val="none"/>
        </w:rPr>
      </w:pPr>
    </w:p>
    <w:p>
      <w:pPr>
        <w:pStyle w:val="11"/>
        <w:spacing w:line="240" w:lineRule="atLeast"/>
        <w:rPr>
          <w:rFonts w:hint="eastAsia" w:ascii="仿宋" w:hAnsi="仿宋" w:eastAsia="仿宋" w:cs="仿宋"/>
          <w:color w:val="auto"/>
          <w:sz w:val="24"/>
          <w:highlight w:val="none"/>
        </w:rPr>
      </w:pPr>
    </w:p>
    <w:p>
      <w:pPr>
        <w:pStyle w:val="11"/>
        <w:spacing w:line="240" w:lineRule="atLeast"/>
        <w:ind w:left="1080" w:leftChars="257" w:hanging="540"/>
        <w:rPr>
          <w:rFonts w:hint="eastAsia" w:ascii="仿宋" w:hAnsi="仿宋" w:eastAsia="仿宋" w:cs="仿宋"/>
          <w:color w:val="auto"/>
          <w:sz w:val="24"/>
          <w:highlight w:val="none"/>
        </w:rPr>
      </w:pPr>
    </w:p>
    <w:p>
      <w:pPr>
        <w:pStyle w:val="11"/>
        <w:spacing w:line="240" w:lineRule="atLeast"/>
        <w:ind w:left="1080" w:leftChars="257" w:hanging="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法定代表人或其委托代理人签字: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p>
    <w:p>
      <w:pPr>
        <w:pStyle w:val="12"/>
        <w:rPr>
          <w:rFonts w:hint="eastAsia" w:ascii="仿宋" w:hAnsi="仿宋" w:eastAsia="仿宋" w:cs="仿宋"/>
          <w:color w:val="auto"/>
          <w:highlight w:val="none"/>
        </w:rPr>
      </w:pPr>
    </w:p>
    <w:p>
      <w:pPr>
        <w:pStyle w:val="11"/>
        <w:tabs>
          <w:tab w:val="left" w:pos="5370"/>
        </w:tabs>
        <w:spacing w:line="240" w:lineRule="atLeast"/>
        <w:ind w:left="1080" w:leftChars="257" w:hanging="540"/>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lang w:val="en-US" w:eastAsia="zh-CN"/>
        </w:rPr>
        <w:t>投标人</w:t>
      </w:r>
      <w:r>
        <w:rPr>
          <w:rFonts w:hint="eastAsia" w:ascii="仿宋" w:hAnsi="仿宋" w:eastAsia="仿宋" w:cs="仿宋"/>
          <w:color w:val="auto"/>
          <w:sz w:val="24"/>
          <w:highlight w:val="none"/>
        </w:rPr>
        <w:t>(盖单位章):</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lang w:val="en-US" w:eastAsia="zh-CN"/>
        </w:rPr>
        <w:t xml:space="preserve">        </w:t>
      </w:r>
    </w:p>
    <w:p>
      <w:pPr>
        <w:pStyle w:val="17"/>
        <w:rPr>
          <w:rFonts w:hint="eastAsia" w:ascii="仿宋" w:hAnsi="仿宋" w:eastAsia="仿宋" w:cs="仿宋"/>
          <w:color w:val="auto"/>
          <w:sz w:val="24"/>
          <w:highlight w:val="none"/>
        </w:rPr>
      </w:pPr>
    </w:p>
    <w:p>
      <w:pPr>
        <w:pStyle w:val="17"/>
        <w:rPr>
          <w:rFonts w:hint="eastAsia" w:ascii="仿宋" w:hAnsi="仿宋" w:eastAsia="仿宋" w:cs="仿宋"/>
          <w:color w:val="auto"/>
          <w:sz w:val="24"/>
          <w:highlight w:val="none"/>
        </w:rPr>
      </w:pPr>
    </w:p>
    <w:p>
      <w:pPr>
        <w:pStyle w:val="17"/>
        <w:rPr>
          <w:rFonts w:hint="eastAsia" w:ascii="仿宋" w:hAnsi="仿宋" w:eastAsia="仿宋" w:cs="仿宋"/>
          <w:color w:val="auto"/>
          <w:sz w:val="24"/>
          <w:highlight w:val="none"/>
        </w:rPr>
      </w:pPr>
    </w:p>
    <w:p>
      <w:pPr>
        <w:pStyle w:val="17"/>
        <w:rPr>
          <w:rFonts w:hint="eastAsia" w:ascii="仿宋" w:hAnsi="仿宋" w:eastAsia="仿宋" w:cs="仿宋"/>
          <w:color w:val="auto"/>
          <w:sz w:val="24"/>
          <w:highlight w:val="none"/>
        </w:rPr>
      </w:pPr>
    </w:p>
    <w:p>
      <w:pPr>
        <w:pStyle w:val="17"/>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注：一览表中所提供项目人员需附人员简历表</w:t>
      </w:r>
      <w:r>
        <w:rPr>
          <w:rFonts w:hint="eastAsia" w:ascii="仿宋" w:hAnsi="仿宋" w:eastAsia="仿宋" w:cs="仿宋"/>
          <w:color w:val="auto"/>
          <w:sz w:val="24"/>
          <w:highlight w:val="none"/>
          <w:lang w:val="en-US" w:eastAsia="zh-CN"/>
        </w:rPr>
        <w:t>及相关证件、证书、社保复印件</w:t>
      </w:r>
    </w:p>
    <w:p>
      <w:pPr>
        <w:spacing w:before="0" w:line="240" w:lineRule="atLeast"/>
        <w:ind w:firstLine="480" w:firstLineChars="200"/>
        <w:jc w:val="both"/>
        <w:outlineLvl w:val="9"/>
        <w:rPr>
          <w:rFonts w:hint="eastAsia" w:ascii="仿宋" w:hAnsi="仿宋" w:eastAsia="仿宋" w:cs="仿宋"/>
          <w:b/>
          <w:color w:val="auto"/>
          <w:kern w:val="0"/>
          <w:sz w:val="24"/>
          <w:szCs w:val="20"/>
          <w:highlight w:val="none"/>
          <w:lang w:val="en-US" w:eastAsia="zh-CN" w:bidi="ar-SA"/>
        </w:rPr>
      </w:pPr>
      <w:r>
        <w:rPr>
          <w:rFonts w:hint="eastAsia" w:ascii="仿宋" w:hAnsi="仿宋" w:eastAsia="仿宋" w:cs="仿宋"/>
          <w:color w:val="auto"/>
          <w:sz w:val="24"/>
          <w:highlight w:val="none"/>
        </w:rPr>
        <w:br w:type="page"/>
      </w:r>
      <w:r>
        <w:rPr>
          <w:rFonts w:hint="eastAsia" w:ascii="仿宋" w:hAnsi="仿宋" w:eastAsia="仿宋" w:cs="仿宋"/>
          <w:b/>
          <w:color w:val="auto"/>
          <w:kern w:val="0"/>
          <w:sz w:val="24"/>
          <w:szCs w:val="20"/>
          <w:highlight w:val="none"/>
          <w:lang w:val="en-US" w:eastAsia="zh-CN" w:bidi="ar-SA"/>
        </w:rPr>
        <w:t>10  类似业绩一览表</w:t>
      </w:r>
    </w:p>
    <w:p>
      <w:pPr>
        <w:spacing w:line="240" w:lineRule="atLeast"/>
        <w:ind w:left="1080" w:leftChars="257" w:hanging="540"/>
        <w:jc w:val="center"/>
        <w:rPr>
          <w:rFonts w:hint="eastAsia" w:ascii="仿宋" w:hAnsi="仿宋" w:eastAsia="仿宋" w:cs="仿宋"/>
          <w:b/>
          <w:bCs/>
          <w:color w:val="auto"/>
          <w:sz w:val="24"/>
          <w:highlight w:val="none"/>
        </w:rPr>
      </w:pPr>
    </w:p>
    <w:p>
      <w:pPr>
        <w:pStyle w:val="6"/>
        <w:rPr>
          <w:rFonts w:hint="eastAsia" w:ascii="仿宋" w:hAnsi="仿宋" w:eastAsia="仿宋" w:cs="仿宋"/>
          <w:color w:val="auto"/>
          <w:highlight w:val="none"/>
        </w:rPr>
      </w:pPr>
    </w:p>
    <w:tbl>
      <w:tblPr>
        <w:tblStyle w:val="24"/>
        <w:tblW w:w="8789" w:type="dxa"/>
        <w:tblInd w:w="108" w:type="dxa"/>
        <w:tblLayout w:type="fixed"/>
        <w:tblCellMar>
          <w:top w:w="0" w:type="dxa"/>
          <w:left w:w="108" w:type="dxa"/>
          <w:bottom w:w="0" w:type="dxa"/>
          <w:right w:w="108" w:type="dxa"/>
        </w:tblCellMar>
      </w:tblPr>
      <w:tblGrid>
        <w:gridCol w:w="2127"/>
        <w:gridCol w:w="3260"/>
        <w:gridCol w:w="1843"/>
        <w:gridCol w:w="1559"/>
      </w:tblGrid>
      <w:tr>
        <w:tblPrEx>
          <w:tblLayout w:type="fixed"/>
          <w:tblCellMar>
            <w:top w:w="0" w:type="dxa"/>
            <w:left w:w="108" w:type="dxa"/>
            <w:bottom w:w="0" w:type="dxa"/>
            <w:right w:w="108" w:type="dxa"/>
          </w:tblCellMar>
        </w:tblPrEx>
        <w:trPr>
          <w:trHeight w:val="510" w:hRule="atLeast"/>
        </w:trPr>
        <w:tc>
          <w:tcPr>
            <w:tcW w:w="2127" w:type="dxa"/>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autoSpaceDE w:val="0"/>
              <w:autoSpaceDN w:val="0"/>
              <w:bidi w:val="0"/>
              <w:adjustRightInd w:val="0"/>
              <w:spacing w:line="560" w:lineRule="exact"/>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项目名称</w:t>
            </w:r>
          </w:p>
        </w:tc>
        <w:tc>
          <w:tcPr>
            <w:tcW w:w="3260" w:type="dxa"/>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autoSpaceDE w:val="0"/>
              <w:autoSpaceDN w:val="0"/>
              <w:bidi w:val="0"/>
              <w:adjustRightInd w:val="0"/>
              <w:spacing w:line="560" w:lineRule="exact"/>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简要描述</w:t>
            </w:r>
          </w:p>
        </w:tc>
        <w:tc>
          <w:tcPr>
            <w:tcW w:w="1843" w:type="dxa"/>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autoSpaceDE w:val="0"/>
              <w:autoSpaceDN w:val="0"/>
              <w:bidi w:val="0"/>
              <w:adjustRightInd w:val="0"/>
              <w:spacing w:line="560" w:lineRule="exact"/>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项目周期</w:t>
            </w:r>
          </w:p>
        </w:tc>
        <w:tc>
          <w:tcPr>
            <w:tcW w:w="1559" w:type="dxa"/>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autoSpaceDE w:val="0"/>
              <w:autoSpaceDN w:val="0"/>
              <w:bidi w:val="0"/>
              <w:adjustRightInd w:val="0"/>
              <w:spacing w:line="560" w:lineRule="exact"/>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备注</w:t>
            </w:r>
          </w:p>
        </w:tc>
      </w:tr>
      <w:tr>
        <w:tblPrEx>
          <w:tblLayout w:type="fixed"/>
          <w:tblCellMar>
            <w:top w:w="0" w:type="dxa"/>
            <w:left w:w="108" w:type="dxa"/>
            <w:bottom w:w="0" w:type="dxa"/>
            <w:right w:w="108" w:type="dxa"/>
          </w:tblCellMar>
        </w:tblPrEx>
        <w:trPr>
          <w:trHeight w:val="594" w:hRule="atLeast"/>
        </w:trPr>
        <w:tc>
          <w:tcPr>
            <w:tcW w:w="2127"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jc w:val="center"/>
              <w:rPr>
                <w:rFonts w:hint="eastAsia" w:ascii="仿宋" w:hAnsi="仿宋" w:eastAsia="仿宋" w:cs="仿宋"/>
                <w:color w:val="auto"/>
                <w:sz w:val="24"/>
                <w:szCs w:val="24"/>
                <w:highlight w:val="none"/>
              </w:rPr>
            </w:pPr>
          </w:p>
        </w:tc>
        <w:tc>
          <w:tcPr>
            <w:tcW w:w="3260"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c>
          <w:tcPr>
            <w:tcW w:w="1843"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c>
          <w:tcPr>
            <w:tcW w:w="1559"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r>
      <w:tr>
        <w:tblPrEx>
          <w:tblLayout w:type="fixed"/>
          <w:tblCellMar>
            <w:top w:w="0" w:type="dxa"/>
            <w:left w:w="108" w:type="dxa"/>
            <w:bottom w:w="0" w:type="dxa"/>
            <w:right w:w="108" w:type="dxa"/>
          </w:tblCellMar>
        </w:tblPrEx>
        <w:trPr>
          <w:trHeight w:val="616" w:hRule="atLeast"/>
        </w:trPr>
        <w:tc>
          <w:tcPr>
            <w:tcW w:w="2127"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c>
          <w:tcPr>
            <w:tcW w:w="3260"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c>
          <w:tcPr>
            <w:tcW w:w="1843"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c>
          <w:tcPr>
            <w:tcW w:w="1559"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r>
      <w:tr>
        <w:tblPrEx>
          <w:tblLayout w:type="fixed"/>
          <w:tblCellMar>
            <w:top w:w="0" w:type="dxa"/>
            <w:left w:w="108" w:type="dxa"/>
            <w:bottom w:w="0" w:type="dxa"/>
            <w:right w:w="108" w:type="dxa"/>
          </w:tblCellMar>
        </w:tblPrEx>
        <w:trPr>
          <w:trHeight w:val="610" w:hRule="atLeast"/>
        </w:trPr>
        <w:tc>
          <w:tcPr>
            <w:tcW w:w="2127"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c>
          <w:tcPr>
            <w:tcW w:w="3260"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c>
          <w:tcPr>
            <w:tcW w:w="1843"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c>
          <w:tcPr>
            <w:tcW w:w="1559"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r>
      <w:tr>
        <w:tblPrEx>
          <w:tblLayout w:type="fixed"/>
          <w:tblCellMar>
            <w:top w:w="0" w:type="dxa"/>
            <w:left w:w="108" w:type="dxa"/>
            <w:bottom w:w="0" w:type="dxa"/>
            <w:right w:w="108" w:type="dxa"/>
          </w:tblCellMar>
        </w:tblPrEx>
        <w:trPr>
          <w:trHeight w:val="610" w:hRule="atLeast"/>
        </w:trPr>
        <w:tc>
          <w:tcPr>
            <w:tcW w:w="2127"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c>
          <w:tcPr>
            <w:tcW w:w="3260"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c>
          <w:tcPr>
            <w:tcW w:w="1843"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c>
          <w:tcPr>
            <w:tcW w:w="1559"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r>
      <w:tr>
        <w:tblPrEx>
          <w:tblLayout w:type="fixed"/>
          <w:tblCellMar>
            <w:top w:w="0" w:type="dxa"/>
            <w:left w:w="108" w:type="dxa"/>
            <w:bottom w:w="0" w:type="dxa"/>
            <w:right w:w="108" w:type="dxa"/>
          </w:tblCellMar>
        </w:tblPrEx>
        <w:trPr>
          <w:trHeight w:val="610" w:hRule="atLeast"/>
        </w:trPr>
        <w:tc>
          <w:tcPr>
            <w:tcW w:w="2127"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c>
          <w:tcPr>
            <w:tcW w:w="3260"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c>
          <w:tcPr>
            <w:tcW w:w="1843"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c>
          <w:tcPr>
            <w:tcW w:w="1559"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r>
      <w:tr>
        <w:tblPrEx>
          <w:tblLayout w:type="fixed"/>
          <w:tblCellMar>
            <w:top w:w="0" w:type="dxa"/>
            <w:left w:w="108" w:type="dxa"/>
            <w:bottom w:w="0" w:type="dxa"/>
            <w:right w:w="108" w:type="dxa"/>
          </w:tblCellMar>
        </w:tblPrEx>
        <w:trPr>
          <w:trHeight w:val="610" w:hRule="atLeast"/>
        </w:trPr>
        <w:tc>
          <w:tcPr>
            <w:tcW w:w="2127"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lang w:val="zh-CN"/>
              </w:rPr>
            </w:pPr>
          </w:p>
        </w:tc>
        <w:tc>
          <w:tcPr>
            <w:tcW w:w="3260"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lang w:val="zh-CN"/>
              </w:rPr>
            </w:pPr>
          </w:p>
        </w:tc>
      </w:tr>
      <w:tr>
        <w:tblPrEx>
          <w:tblLayout w:type="fixed"/>
          <w:tblCellMar>
            <w:top w:w="0" w:type="dxa"/>
            <w:left w:w="108" w:type="dxa"/>
            <w:bottom w:w="0" w:type="dxa"/>
            <w:right w:w="108" w:type="dxa"/>
          </w:tblCellMar>
        </w:tblPrEx>
        <w:trPr>
          <w:trHeight w:val="610" w:hRule="atLeast"/>
        </w:trPr>
        <w:tc>
          <w:tcPr>
            <w:tcW w:w="2127"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c>
          <w:tcPr>
            <w:tcW w:w="3260"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c>
          <w:tcPr>
            <w:tcW w:w="1843"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c>
          <w:tcPr>
            <w:tcW w:w="1559"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r>
      <w:tr>
        <w:tblPrEx>
          <w:tblLayout w:type="fixed"/>
          <w:tblCellMar>
            <w:top w:w="0" w:type="dxa"/>
            <w:left w:w="108" w:type="dxa"/>
            <w:bottom w:w="0" w:type="dxa"/>
            <w:right w:w="108" w:type="dxa"/>
          </w:tblCellMar>
        </w:tblPrEx>
        <w:trPr>
          <w:trHeight w:val="610" w:hRule="atLeast"/>
        </w:trPr>
        <w:tc>
          <w:tcPr>
            <w:tcW w:w="2127"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c>
          <w:tcPr>
            <w:tcW w:w="3260"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c>
          <w:tcPr>
            <w:tcW w:w="1843"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c>
          <w:tcPr>
            <w:tcW w:w="1559"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r>
    </w:tbl>
    <w:p>
      <w:pPr>
        <w:pStyle w:val="11"/>
        <w:spacing w:line="240" w:lineRule="atLeast"/>
        <w:rPr>
          <w:rFonts w:hint="eastAsia" w:ascii="仿宋" w:hAnsi="仿宋" w:eastAsia="仿宋" w:cs="仿宋"/>
          <w:color w:val="auto"/>
          <w:sz w:val="24"/>
          <w:highlight w:val="none"/>
        </w:rPr>
      </w:pPr>
    </w:p>
    <w:p>
      <w:pPr>
        <w:pStyle w:val="11"/>
        <w:spacing w:line="240" w:lineRule="atLeast"/>
        <w:ind w:left="1080" w:leftChars="257" w:hanging="540"/>
        <w:rPr>
          <w:rFonts w:hint="eastAsia" w:ascii="仿宋" w:hAnsi="仿宋" w:eastAsia="仿宋" w:cs="仿宋"/>
          <w:color w:val="auto"/>
          <w:sz w:val="24"/>
          <w:highlight w:val="none"/>
        </w:rPr>
      </w:pPr>
    </w:p>
    <w:p>
      <w:pPr>
        <w:pStyle w:val="11"/>
        <w:spacing w:line="240" w:lineRule="atLeast"/>
        <w:ind w:left="1080" w:leftChars="257" w:hanging="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法定代表人或其委托代理人签字: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p>
    <w:p>
      <w:pPr>
        <w:pStyle w:val="12"/>
        <w:rPr>
          <w:rFonts w:hint="eastAsia" w:ascii="仿宋" w:hAnsi="仿宋" w:eastAsia="仿宋" w:cs="仿宋"/>
          <w:color w:val="auto"/>
          <w:highlight w:val="none"/>
        </w:rPr>
      </w:pPr>
    </w:p>
    <w:p>
      <w:pPr>
        <w:pStyle w:val="11"/>
        <w:tabs>
          <w:tab w:val="left" w:pos="5370"/>
        </w:tabs>
        <w:spacing w:line="240" w:lineRule="atLeast"/>
        <w:ind w:left="1080" w:leftChars="257" w:hanging="540"/>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lang w:val="en-US" w:eastAsia="zh-CN"/>
        </w:rPr>
        <w:t>投标人</w:t>
      </w:r>
      <w:r>
        <w:rPr>
          <w:rFonts w:hint="eastAsia" w:ascii="仿宋" w:hAnsi="仿宋" w:eastAsia="仿宋" w:cs="仿宋"/>
          <w:color w:val="auto"/>
          <w:sz w:val="24"/>
          <w:highlight w:val="none"/>
        </w:rPr>
        <w:t>(盖单位章):</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lang w:val="en-US" w:eastAsia="zh-CN"/>
        </w:rPr>
        <w:t xml:space="preserve">       </w:t>
      </w:r>
    </w:p>
    <w:p>
      <w:pPr>
        <w:spacing w:line="240" w:lineRule="atLeast"/>
        <w:ind w:left="1080" w:leftChars="257" w:hanging="540"/>
        <w:jc w:val="center"/>
        <w:rPr>
          <w:rFonts w:hint="eastAsia" w:ascii="仿宋" w:hAnsi="仿宋" w:eastAsia="仿宋" w:cs="仿宋"/>
          <w:color w:val="auto"/>
          <w:sz w:val="24"/>
          <w:highlight w:val="none"/>
        </w:rPr>
      </w:pPr>
    </w:p>
    <w:p>
      <w:pPr>
        <w:spacing w:line="240" w:lineRule="atLeast"/>
        <w:ind w:left="1080" w:leftChars="257" w:hanging="540"/>
        <w:jc w:val="center"/>
        <w:rPr>
          <w:rFonts w:hint="eastAsia" w:ascii="仿宋" w:hAnsi="仿宋" w:eastAsia="仿宋" w:cs="仿宋"/>
          <w:color w:val="auto"/>
          <w:sz w:val="24"/>
          <w:highlight w:val="none"/>
        </w:rPr>
      </w:pPr>
    </w:p>
    <w:p>
      <w:pPr>
        <w:spacing w:line="240" w:lineRule="atLeast"/>
        <w:ind w:left="1080" w:leftChars="257" w:hanging="54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注：</w:t>
      </w:r>
      <w:r>
        <w:rPr>
          <w:rFonts w:hint="eastAsia" w:ascii="仿宋" w:hAnsi="仿宋" w:eastAsia="仿宋" w:cs="仿宋"/>
          <w:color w:val="auto"/>
          <w:sz w:val="24"/>
          <w:highlight w:val="none"/>
        </w:rPr>
        <w:t>填报与本采购项目类似的业绩并附合同</w:t>
      </w:r>
      <w:r>
        <w:rPr>
          <w:rFonts w:hint="eastAsia" w:ascii="仿宋" w:hAnsi="仿宋" w:eastAsia="仿宋" w:cs="仿宋"/>
          <w:color w:val="auto"/>
          <w:sz w:val="24"/>
          <w:highlight w:val="none"/>
          <w:lang w:val="en-US" w:eastAsia="zh-CN"/>
        </w:rPr>
        <w:t>协议书</w:t>
      </w:r>
      <w:r>
        <w:rPr>
          <w:rFonts w:hint="eastAsia" w:ascii="仿宋" w:hAnsi="仿宋" w:eastAsia="仿宋" w:cs="仿宋"/>
          <w:color w:val="auto"/>
          <w:sz w:val="24"/>
          <w:highlight w:val="none"/>
        </w:rPr>
        <w:t>或成交（中标）通知书或客户评价等证明材料</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br w:type="page"/>
      </w:r>
    </w:p>
    <w:p>
      <w:pPr>
        <w:spacing w:line="240" w:lineRule="atLeast"/>
        <w:ind w:left="1080" w:leftChars="257" w:hanging="540"/>
        <w:jc w:val="center"/>
        <w:rPr>
          <w:rFonts w:hint="eastAsia" w:ascii="仿宋" w:hAnsi="仿宋" w:eastAsia="仿宋" w:cs="仿宋"/>
          <w:b/>
          <w:color w:val="auto"/>
          <w:sz w:val="30"/>
          <w:szCs w:val="30"/>
          <w:highlight w:val="none"/>
        </w:rPr>
      </w:pPr>
    </w:p>
    <w:p>
      <w:pPr>
        <w:spacing w:line="240" w:lineRule="atLeast"/>
        <w:jc w:val="center"/>
        <w:rPr>
          <w:rFonts w:hint="eastAsia" w:ascii="仿宋" w:hAnsi="仿宋" w:eastAsia="仿宋" w:cs="仿宋"/>
          <w:b/>
          <w:bCs/>
          <w:color w:val="auto"/>
          <w:sz w:val="44"/>
          <w:szCs w:val="44"/>
          <w:highlight w:val="none"/>
          <w:lang w:eastAsia="zh-CN"/>
        </w:rPr>
      </w:pPr>
      <w:r>
        <w:rPr>
          <w:rFonts w:hint="eastAsia" w:ascii="仿宋" w:hAnsi="仿宋" w:eastAsia="仿宋" w:cs="仿宋"/>
          <w:b/>
          <w:bCs/>
          <w:color w:val="auto"/>
          <w:sz w:val="44"/>
          <w:szCs w:val="44"/>
          <w:highlight w:val="none"/>
          <w:lang w:eastAsia="zh-CN"/>
        </w:rPr>
        <w:t>塔什库尔干县教育局各乡镇小学智慧黑板采购项目</w:t>
      </w:r>
    </w:p>
    <w:p>
      <w:pPr>
        <w:spacing w:line="240" w:lineRule="atLeast"/>
        <w:ind w:left="1080" w:leftChars="257" w:hanging="540"/>
        <w:jc w:val="center"/>
        <w:rPr>
          <w:rFonts w:hint="eastAsia" w:ascii="仿宋" w:hAnsi="仿宋" w:eastAsia="仿宋" w:cs="仿宋"/>
          <w:b/>
          <w:bCs/>
          <w:color w:val="auto"/>
          <w:sz w:val="44"/>
          <w:szCs w:val="44"/>
          <w:highlight w:val="none"/>
          <w:lang w:eastAsia="zh-CN"/>
        </w:rPr>
      </w:pPr>
    </w:p>
    <w:p>
      <w:pPr>
        <w:pStyle w:val="6"/>
        <w:jc w:val="center"/>
        <w:rPr>
          <w:rFonts w:hint="default"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 xml:space="preserve"> </w:t>
      </w:r>
    </w:p>
    <w:p>
      <w:pPr>
        <w:spacing w:line="240" w:lineRule="atLeast"/>
        <w:ind w:left="1080" w:leftChars="257" w:hanging="540"/>
        <w:jc w:val="center"/>
        <w:rPr>
          <w:rFonts w:hint="eastAsia" w:ascii="仿宋" w:hAnsi="仿宋" w:eastAsia="仿宋" w:cs="仿宋"/>
          <w:b/>
          <w:bCs/>
          <w:color w:val="auto"/>
          <w:sz w:val="44"/>
          <w:szCs w:val="44"/>
          <w:highlight w:val="none"/>
          <w:lang w:eastAsia="zh-CN"/>
        </w:rPr>
      </w:pPr>
    </w:p>
    <w:p>
      <w:pPr>
        <w:spacing w:line="240" w:lineRule="atLeast"/>
        <w:ind w:left="1080" w:leftChars="257" w:hanging="540"/>
        <w:jc w:val="center"/>
        <w:rPr>
          <w:rFonts w:hint="eastAsia" w:ascii="仿宋" w:hAnsi="仿宋" w:eastAsia="仿宋" w:cs="仿宋"/>
          <w:b/>
          <w:bCs/>
          <w:color w:val="auto"/>
          <w:sz w:val="44"/>
          <w:szCs w:val="44"/>
          <w:highlight w:val="none"/>
          <w:lang w:eastAsia="zh-CN"/>
        </w:rPr>
      </w:pPr>
      <w:r>
        <w:rPr>
          <w:rFonts w:hint="eastAsia" w:ascii="仿宋" w:hAnsi="仿宋" w:eastAsia="仿宋" w:cs="仿宋"/>
          <w:b/>
          <w:bCs/>
          <w:color w:val="auto"/>
          <w:sz w:val="44"/>
          <w:szCs w:val="44"/>
          <w:highlight w:val="none"/>
          <w:lang w:eastAsia="zh-CN"/>
        </w:rPr>
        <w:t>竞争性磋商文件</w:t>
      </w:r>
    </w:p>
    <w:p>
      <w:pPr>
        <w:spacing w:line="240" w:lineRule="atLeast"/>
        <w:ind w:left="1080" w:leftChars="257" w:hanging="540"/>
        <w:jc w:val="center"/>
        <w:rPr>
          <w:rFonts w:hint="eastAsia" w:ascii="仿宋" w:hAnsi="仿宋" w:eastAsia="仿宋" w:cs="仿宋"/>
          <w:b/>
          <w:bCs/>
          <w:color w:val="auto"/>
          <w:sz w:val="40"/>
          <w:szCs w:val="40"/>
          <w:highlight w:val="none"/>
        </w:rPr>
      </w:pPr>
    </w:p>
    <w:p>
      <w:pPr>
        <w:spacing w:line="240" w:lineRule="atLeast"/>
        <w:ind w:left="1080" w:leftChars="257" w:hanging="540"/>
        <w:jc w:val="center"/>
        <w:rPr>
          <w:rFonts w:hint="eastAsia" w:ascii="仿宋" w:hAnsi="仿宋" w:eastAsia="仿宋" w:cs="仿宋"/>
          <w:b/>
          <w:bCs/>
          <w:color w:val="auto"/>
          <w:sz w:val="40"/>
          <w:szCs w:val="40"/>
          <w:highlight w:val="none"/>
        </w:rPr>
      </w:pPr>
      <w:r>
        <w:rPr>
          <w:rFonts w:hint="eastAsia" w:ascii="仿宋" w:hAnsi="仿宋" w:eastAsia="仿宋" w:cs="仿宋"/>
          <w:b/>
          <w:bCs/>
          <w:color w:val="auto"/>
          <w:sz w:val="40"/>
          <w:szCs w:val="40"/>
          <w:highlight w:val="none"/>
        </w:rPr>
        <w:t>（</w:t>
      </w:r>
      <w:r>
        <w:rPr>
          <w:rFonts w:hint="eastAsia" w:ascii="仿宋" w:hAnsi="仿宋" w:eastAsia="仿宋" w:cs="仿宋"/>
          <w:b/>
          <w:bCs/>
          <w:color w:val="auto"/>
          <w:sz w:val="40"/>
          <w:szCs w:val="40"/>
          <w:highlight w:val="none"/>
          <w:lang w:eastAsia="zh-CN"/>
        </w:rPr>
        <w:t>项目编号：</w:t>
      </w:r>
      <w:r>
        <w:rPr>
          <w:rFonts w:hint="eastAsia" w:ascii="仿宋" w:hAnsi="仿宋" w:eastAsia="仿宋" w:cs="仿宋"/>
          <w:b/>
          <w:bCs/>
          <w:color w:val="auto"/>
          <w:sz w:val="40"/>
          <w:szCs w:val="40"/>
          <w:highlight w:val="none"/>
          <w:lang w:val="en-US" w:eastAsia="zh-CN"/>
        </w:rPr>
        <w:t>KSTX(CS)2023-03</w:t>
      </w:r>
      <w:r>
        <w:rPr>
          <w:rFonts w:hint="eastAsia" w:ascii="仿宋" w:hAnsi="仿宋" w:eastAsia="仿宋" w:cs="仿宋"/>
          <w:b/>
          <w:bCs/>
          <w:color w:val="auto"/>
          <w:sz w:val="40"/>
          <w:szCs w:val="40"/>
          <w:highlight w:val="none"/>
        </w:rPr>
        <w:t>）</w:t>
      </w:r>
    </w:p>
    <w:p>
      <w:pPr>
        <w:spacing w:line="240" w:lineRule="atLeast"/>
        <w:ind w:left="1080" w:leftChars="257" w:hanging="540"/>
        <w:jc w:val="center"/>
        <w:rPr>
          <w:rFonts w:hint="eastAsia" w:ascii="仿宋" w:hAnsi="仿宋" w:eastAsia="仿宋" w:cs="仿宋"/>
          <w:b/>
          <w:bCs/>
          <w:color w:val="FF0000"/>
          <w:sz w:val="40"/>
          <w:szCs w:val="40"/>
          <w:highlight w:val="none"/>
        </w:rPr>
      </w:pPr>
    </w:p>
    <w:p>
      <w:pPr>
        <w:spacing w:line="240" w:lineRule="atLeast"/>
        <w:ind w:left="1080" w:leftChars="257" w:hanging="540"/>
        <w:jc w:val="center"/>
        <w:rPr>
          <w:rFonts w:hint="eastAsia" w:ascii="仿宋" w:hAnsi="仿宋" w:eastAsia="仿宋" w:cs="仿宋"/>
          <w:b/>
          <w:bCs/>
          <w:color w:val="auto"/>
          <w:sz w:val="40"/>
          <w:szCs w:val="40"/>
          <w:highlight w:val="none"/>
        </w:rPr>
      </w:pPr>
    </w:p>
    <w:p>
      <w:pPr>
        <w:pStyle w:val="6"/>
        <w:rPr>
          <w:rFonts w:hint="eastAsia"/>
          <w:lang w:eastAsia="zh-CN"/>
        </w:rPr>
      </w:pPr>
    </w:p>
    <w:p>
      <w:pPr>
        <w:spacing w:line="240" w:lineRule="atLeast"/>
        <w:ind w:left="1080" w:leftChars="257" w:hanging="540"/>
        <w:jc w:val="center"/>
        <w:rPr>
          <w:rFonts w:hint="eastAsia" w:ascii="仿宋" w:hAnsi="仿宋" w:eastAsia="仿宋" w:cs="仿宋"/>
          <w:b/>
          <w:bCs/>
          <w:color w:val="auto"/>
          <w:sz w:val="44"/>
          <w:szCs w:val="44"/>
          <w:highlight w:val="none"/>
          <w:lang w:eastAsia="zh-CN"/>
        </w:rPr>
      </w:pPr>
    </w:p>
    <w:p>
      <w:pPr>
        <w:spacing w:line="240" w:lineRule="atLeast"/>
        <w:ind w:left="1080" w:leftChars="257" w:hanging="540"/>
        <w:jc w:val="center"/>
        <w:rPr>
          <w:rFonts w:hint="eastAsia" w:ascii="仿宋" w:hAnsi="仿宋" w:eastAsia="仿宋" w:cs="仿宋"/>
          <w:b/>
          <w:bCs/>
          <w:color w:val="auto"/>
          <w:sz w:val="40"/>
          <w:szCs w:val="40"/>
          <w:highlight w:val="none"/>
        </w:rPr>
      </w:pPr>
    </w:p>
    <w:p>
      <w:pPr>
        <w:spacing w:line="240" w:lineRule="atLeast"/>
        <w:ind w:left="1080" w:leftChars="257" w:hanging="540"/>
        <w:jc w:val="center"/>
        <w:rPr>
          <w:rFonts w:hint="eastAsia" w:ascii="仿宋" w:hAnsi="仿宋" w:eastAsia="仿宋" w:cs="仿宋"/>
          <w:b/>
          <w:bCs/>
          <w:color w:val="auto"/>
          <w:sz w:val="44"/>
          <w:szCs w:val="44"/>
          <w:highlight w:val="none"/>
          <w:lang w:eastAsia="zh-CN"/>
        </w:rPr>
      </w:pPr>
    </w:p>
    <w:p>
      <w:pPr>
        <w:spacing w:line="240" w:lineRule="atLeast"/>
        <w:ind w:left="1080" w:leftChars="257" w:hanging="540"/>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第</w:t>
      </w:r>
      <w:r>
        <w:rPr>
          <w:rFonts w:hint="eastAsia" w:ascii="仿宋" w:hAnsi="仿宋" w:eastAsia="仿宋" w:cs="仿宋"/>
          <w:b/>
          <w:color w:val="auto"/>
          <w:sz w:val="48"/>
          <w:szCs w:val="48"/>
          <w:highlight w:val="none"/>
          <w:lang w:val="en-US" w:eastAsia="zh-CN"/>
        </w:rPr>
        <w:t>二</w:t>
      </w:r>
      <w:r>
        <w:rPr>
          <w:rFonts w:hint="eastAsia" w:ascii="仿宋" w:hAnsi="仿宋" w:eastAsia="仿宋" w:cs="仿宋"/>
          <w:b/>
          <w:color w:val="auto"/>
          <w:sz w:val="48"/>
          <w:szCs w:val="48"/>
          <w:highlight w:val="none"/>
        </w:rPr>
        <w:t>册</w:t>
      </w:r>
    </w:p>
    <w:p>
      <w:pPr>
        <w:spacing w:line="240" w:lineRule="atLeast"/>
        <w:ind w:left="1080" w:leftChars="257" w:hanging="540"/>
        <w:jc w:val="center"/>
        <w:rPr>
          <w:rFonts w:hint="eastAsia" w:ascii="仿宋" w:hAnsi="仿宋" w:eastAsia="仿宋" w:cs="仿宋"/>
          <w:b/>
          <w:color w:val="auto"/>
          <w:sz w:val="52"/>
          <w:highlight w:val="none"/>
        </w:rPr>
      </w:pPr>
    </w:p>
    <w:p>
      <w:pPr>
        <w:spacing w:line="240" w:lineRule="atLeast"/>
        <w:ind w:left="1080" w:leftChars="257" w:hanging="540"/>
        <w:jc w:val="center"/>
        <w:rPr>
          <w:rFonts w:hint="eastAsia" w:ascii="仿宋" w:hAnsi="仿宋" w:eastAsia="仿宋" w:cs="仿宋"/>
          <w:b/>
          <w:color w:val="auto"/>
          <w:sz w:val="52"/>
          <w:highlight w:val="none"/>
        </w:rPr>
      </w:pPr>
    </w:p>
    <w:p>
      <w:pPr>
        <w:spacing w:line="240" w:lineRule="atLeast"/>
        <w:ind w:left="1080" w:leftChars="257" w:hanging="540"/>
        <w:jc w:val="center"/>
        <w:rPr>
          <w:rFonts w:hint="eastAsia" w:ascii="仿宋" w:hAnsi="仿宋" w:eastAsia="仿宋" w:cs="仿宋"/>
          <w:b/>
          <w:color w:val="auto"/>
          <w:sz w:val="52"/>
          <w:highlight w:val="none"/>
        </w:rPr>
      </w:pPr>
    </w:p>
    <w:p>
      <w:pPr>
        <w:spacing w:line="240" w:lineRule="atLeast"/>
        <w:ind w:left="1080" w:leftChars="257" w:hanging="540"/>
        <w:jc w:val="center"/>
        <w:rPr>
          <w:rFonts w:hint="eastAsia" w:ascii="仿宋" w:hAnsi="仿宋" w:eastAsia="仿宋" w:cs="仿宋"/>
          <w:b/>
          <w:color w:val="auto"/>
          <w:sz w:val="52"/>
          <w:highlight w:val="none"/>
        </w:rPr>
      </w:pPr>
    </w:p>
    <w:p>
      <w:pPr>
        <w:spacing w:line="240" w:lineRule="atLeast"/>
        <w:ind w:left="1080" w:leftChars="257" w:hanging="540"/>
        <w:jc w:val="center"/>
        <w:rPr>
          <w:rFonts w:hint="eastAsia" w:ascii="仿宋" w:hAnsi="仿宋" w:eastAsia="仿宋" w:cs="仿宋"/>
          <w:b/>
          <w:color w:val="auto"/>
          <w:sz w:val="52"/>
          <w:highlight w:val="none"/>
        </w:rPr>
      </w:pPr>
    </w:p>
    <w:p>
      <w:pPr>
        <w:pStyle w:val="3"/>
        <w:pageBreakBefore w:val="0"/>
        <w:numPr>
          <w:ilvl w:val="0"/>
          <w:numId w:val="0"/>
        </w:numPr>
        <w:tabs>
          <w:tab w:val="left" w:pos="0"/>
        </w:tabs>
        <w:kinsoku/>
        <w:wordWrap/>
        <w:overflowPunct/>
        <w:topLinePunct w:val="0"/>
        <w:bidi w:val="0"/>
        <w:snapToGrid/>
        <w:spacing w:before="0" w:after="0" w:line="380" w:lineRule="exact"/>
        <w:ind w:leftChars="0"/>
        <w:jc w:val="center"/>
        <w:textAlignment w:val="auto"/>
        <w:rPr>
          <w:rFonts w:hint="eastAsia" w:ascii="仿宋" w:hAnsi="仿宋" w:eastAsia="仿宋" w:cs="仿宋"/>
          <w:color w:val="auto"/>
          <w:highlight w:val="none"/>
        </w:rPr>
      </w:pPr>
      <w:r>
        <w:rPr>
          <w:rFonts w:hint="eastAsia" w:ascii="仿宋" w:hAnsi="仿宋" w:eastAsia="仿宋" w:cs="仿宋"/>
          <w:b w:val="0"/>
          <w:color w:val="auto"/>
          <w:sz w:val="52"/>
          <w:highlight w:val="none"/>
        </w:rPr>
        <w:br w:type="page"/>
      </w:r>
      <w:bookmarkStart w:id="219" w:name="_Toc26628"/>
      <w:bookmarkStart w:id="220" w:name="_Toc5125"/>
      <w:r>
        <w:rPr>
          <w:rFonts w:hint="eastAsia" w:ascii="仿宋" w:hAnsi="仿宋" w:eastAsia="仿宋" w:cs="仿宋"/>
          <w:b/>
          <w:color w:val="auto"/>
          <w:highlight w:val="none"/>
          <w:lang w:val="en-US" w:eastAsia="zh-CN"/>
        </w:rPr>
        <w:t xml:space="preserve">第3章 </w:t>
      </w:r>
      <w:bookmarkEnd w:id="219"/>
      <w:bookmarkEnd w:id="220"/>
      <w:r>
        <w:rPr>
          <w:rFonts w:hint="eastAsia" w:ascii="仿宋" w:hAnsi="仿宋" w:eastAsia="仿宋" w:cs="仿宋"/>
          <w:lang w:val="en-US" w:eastAsia="zh-CN"/>
        </w:rPr>
        <w:t>投标邀请</w:t>
      </w:r>
      <w:bookmarkStart w:id="221" w:name="_Toc518923125"/>
      <w:bookmarkStart w:id="222" w:name="_Toc507399903"/>
      <w:bookmarkStart w:id="223" w:name="_Toc216582823"/>
      <w:bookmarkStart w:id="224" w:name="_Toc17489"/>
      <w:bookmarkStart w:id="225" w:name="_Toc512937850"/>
    </w:p>
    <w:p>
      <w:pPr>
        <w:pStyle w:val="3"/>
        <w:tabs>
          <w:tab w:val="left" w:pos="0"/>
        </w:tabs>
        <w:spacing w:before="0" w:after="0" w:line="380" w:lineRule="exact"/>
        <w:rPr>
          <w:rFonts w:hint="eastAsia" w:ascii="仿宋" w:hAnsi="仿宋" w:eastAsia="仿宋" w:cs="仿宋"/>
          <w:lang w:eastAsia="zh-CN"/>
        </w:rPr>
      </w:pPr>
      <w:r>
        <w:rPr>
          <w:rFonts w:hint="eastAsia" w:ascii="仿宋" w:hAnsi="仿宋" w:eastAsia="仿宋" w:cs="仿宋"/>
          <w:lang w:eastAsia="zh-CN"/>
        </w:rPr>
        <w:t>塔什库尔干县教育局各乡镇小学智慧黑板采购项目</w:t>
      </w:r>
    </w:p>
    <w:p>
      <w:pPr>
        <w:pStyle w:val="3"/>
        <w:tabs>
          <w:tab w:val="left" w:pos="0"/>
        </w:tabs>
        <w:spacing w:before="0" w:after="0" w:line="380" w:lineRule="exact"/>
        <w:rPr>
          <w:rFonts w:ascii="仿宋" w:hAnsi="仿宋" w:eastAsia="仿宋" w:cs="仿宋"/>
        </w:rPr>
      </w:pPr>
      <w:r>
        <w:rPr>
          <w:rFonts w:hint="eastAsia" w:ascii="仿宋" w:hAnsi="仿宋" w:eastAsia="仿宋" w:cs="仿宋"/>
        </w:rPr>
        <w:t>竞争性磋商公告</w:t>
      </w:r>
    </w:p>
    <w:tbl>
      <w:tblPr>
        <w:tblStyle w:val="2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8" w:type="dxa"/>
            <w:vAlign w:val="top"/>
          </w:tcPr>
          <w:p>
            <w:pPr>
              <w:spacing w:line="380" w:lineRule="exact"/>
              <w:rPr>
                <w:rFonts w:ascii="仿宋" w:hAnsi="仿宋" w:eastAsia="仿宋" w:cs="仿宋"/>
                <w:color w:val="auto"/>
                <w:sz w:val="24"/>
              </w:rPr>
            </w:pPr>
            <w:r>
              <w:rPr>
                <w:rFonts w:hint="eastAsia" w:ascii="仿宋" w:hAnsi="仿宋" w:eastAsia="仿宋" w:cs="仿宋"/>
                <w:color w:val="auto"/>
                <w:sz w:val="24"/>
              </w:rPr>
              <w:t>项目概况</w:t>
            </w:r>
          </w:p>
          <w:p>
            <w:pPr>
              <w:spacing w:line="380" w:lineRule="exact"/>
              <w:ind w:firstLine="480" w:firstLineChars="200"/>
              <w:jc w:val="left"/>
              <w:rPr>
                <w:rFonts w:ascii="仿宋" w:hAnsi="仿宋" w:eastAsia="仿宋" w:cs="仿宋"/>
                <w:color w:val="auto"/>
                <w:sz w:val="24"/>
                <w:u w:val="single"/>
              </w:rPr>
            </w:pPr>
            <w:r>
              <w:rPr>
                <w:rFonts w:hint="eastAsia" w:ascii="仿宋" w:hAnsi="仿宋" w:eastAsia="仿宋" w:cs="仿宋"/>
                <w:color w:val="auto"/>
                <w:sz w:val="24"/>
                <w:u w:val="single"/>
                <w:lang w:eastAsia="zh-CN"/>
              </w:rPr>
              <w:t>塔什库尔干县教育局各乡镇小学智慧黑板采购项目</w:t>
            </w:r>
            <w:r>
              <w:rPr>
                <w:rFonts w:hint="eastAsia" w:ascii="仿宋" w:hAnsi="仿宋" w:eastAsia="仿宋" w:cs="仿宋"/>
                <w:color w:val="auto"/>
                <w:sz w:val="24"/>
              </w:rPr>
              <w:t>招标项目的潜在供应商应在政采云平台自行获取磋商文件，并于</w:t>
            </w:r>
            <w:r>
              <w:rPr>
                <w:rFonts w:hint="eastAsia" w:ascii="仿宋" w:hAnsi="仿宋" w:eastAsia="仿宋" w:cs="仿宋"/>
                <w:color w:val="auto"/>
                <w:sz w:val="24"/>
                <w:u w:val="single"/>
                <w:lang w:eastAsia="zh-CN"/>
              </w:rPr>
              <w:t>2023年0</w:t>
            </w:r>
            <w:r>
              <w:rPr>
                <w:rFonts w:hint="eastAsia" w:ascii="仿宋" w:hAnsi="仿宋" w:eastAsia="仿宋" w:cs="仿宋"/>
                <w:color w:val="auto"/>
                <w:sz w:val="24"/>
                <w:u w:val="single"/>
                <w:lang w:val="en-US" w:eastAsia="zh-CN"/>
              </w:rPr>
              <w:t>5</w:t>
            </w:r>
            <w:r>
              <w:rPr>
                <w:rFonts w:hint="eastAsia" w:ascii="仿宋" w:hAnsi="仿宋" w:eastAsia="仿宋" w:cs="仿宋"/>
                <w:color w:val="auto"/>
                <w:sz w:val="24"/>
                <w:u w:val="single"/>
                <w:lang w:eastAsia="zh-CN"/>
              </w:rPr>
              <w:t>月</w:t>
            </w:r>
            <w:r>
              <w:rPr>
                <w:rFonts w:hint="eastAsia" w:ascii="仿宋" w:hAnsi="仿宋" w:eastAsia="仿宋" w:cs="仿宋"/>
                <w:color w:val="auto"/>
                <w:sz w:val="24"/>
                <w:u w:val="single"/>
                <w:lang w:val="en-US" w:eastAsia="zh-CN"/>
              </w:rPr>
              <w:t>29</w:t>
            </w:r>
            <w:r>
              <w:rPr>
                <w:rFonts w:hint="eastAsia" w:ascii="仿宋" w:hAnsi="仿宋" w:eastAsia="仿宋" w:cs="仿宋"/>
                <w:color w:val="auto"/>
                <w:sz w:val="24"/>
                <w:u w:val="single"/>
                <w:lang w:eastAsia="zh-CN"/>
              </w:rPr>
              <w:t>日 11:00（北京时间）</w:t>
            </w:r>
            <w:r>
              <w:rPr>
                <w:rFonts w:hint="eastAsia" w:ascii="仿宋" w:hAnsi="仿宋" w:eastAsia="仿宋" w:cs="仿宋"/>
                <w:color w:val="auto"/>
                <w:sz w:val="24"/>
              </w:rPr>
              <w:t>前递交响应文件。</w:t>
            </w:r>
          </w:p>
        </w:tc>
      </w:tr>
    </w:tbl>
    <w:p>
      <w:pPr>
        <w:spacing w:line="380" w:lineRule="exact"/>
        <w:rPr>
          <w:rFonts w:ascii="仿宋" w:hAnsi="仿宋" w:eastAsia="仿宋" w:cs="仿宋"/>
          <w:color w:val="auto"/>
          <w:sz w:val="24"/>
        </w:rPr>
      </w:pPr>
      <w:bookmarkStart w:id="226" w:name="_Toc35393621"/>
      <w:bookmarkStart w:id="227" w:name="_Toc28359002"/>
      <w:bookmarkStart w:id="228" w:name="_Toc28359079"/>
      <w:bookmarkStart w:id="229" w:name="_Toc35393790"/>
      <w:bookmarkStart w:id="230" w:name="_Hlk24379207"/>
      <w:r>
        <w:rPr>
          <w:rFonts w:hint="eastAsia" w:ascii="仿宋" w:hAnsi="仿宋" w:eastAsia="仿宋" w:cs="仿宋"/>
          <w:b/>
          <w:bCs/>
          <w:color w:val="auto"/>
          <w:sz w:val="24"/>
        </w:rPr>
        <w:t>一、项目基本情况</w:t>
      </w:r>
      <w:bookmarkEnd w:id="226"/>
      <w:bookmarkEnd w:id="227"/>
      <w:bookmarkEnd w:id="228"/>
      <w:bookmarkEnd w:id="229"/>
      <w:r>
        <w:rPr>
          <w:rFonts w:hint="eastAsia" w:ascii="仿宋" w:hAnsi="仿宋" w:eastAsia="仿宋" w:cs="仿宋"/>
          <w:color w:val="auto"/>
          <w:sz w:val="24"/>
        </w:rPr>
        <w:tab/>
      </w:r>
      <w:r>
        <w:rPr>
          <w:rFonts w:hint="eastAsia" w:ascii="仿宋" w:hAnsi="仿宋" w:eastAsia="仿宋" w:cs="仿宋"/>
          <w:color w:val="auto"/>
          <w:sz w:val="24"/>
        </w:rPr>
        <w:tab/>
      </w:r>
    </w:p>
    <w:p>
      <w:pPr>
        <w:spacing w:line="380" w:lineRule="exact"/>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lang w:eastAsia="zh-CN"/>
        </w:rPr>
        <w:t>项目编号：</w:t>
      </w:r>
      <w:r>
        <w:rPr>
          <w:rFonts w:hint="eastAsia" w:ascii="仿宋" w:hAnsi="仿宋" w:eastAsia="仿宋" w:cs="仿宋"/>
          <w:color w:val="auto"/>
          <w:sz w:val="24"/>
          <w:lang w:val="en-US" w:eastAsia="zh-CN"/>
        </w:rPr>
        <w:t>KSTX(CS)2023-03</w:t>
      </w:r>
    </w:p>
    <w:p>
      <w:pPr>
        <w:spacing w:line="380" w:lineRule="exact"/>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项目名称：</w:t>
      </w:r>
      <w:bookmarkEnd w:id="230"/>
      <w:r>
        <w:rPr>
          <w:rFonts w:hint="eastAsia" w:ascii="仿宋" w:hAnsi="仿宋" w:eastAsia="仿宋" w:cs="仿宋"/>
          <w:color w:val="auto"/>
          <w:sz w:val="24"/>
          <w:lang w:eastAsia="zh-CN"/>
        </w:rPr>
        <w:t>塔什库尔干县教育局各乡镇小学智慧黑板采购项目</w:t>
      </w:r>
    </w:p>
    <w:p>
      <w:pPr>
        <w:spacing w:line="380" w:lineRule="exact"/>
        <w:ind w:firstLine="480" w:firstLineChars="200"/>
        <w:rPr>
          <w:rFonts w:ascii="仿宋" w:hAnsi="仿宋" w:eastAsia="仿宋" w:cs="仿宋"/>
          <w:color w:val="auto"/>
          <w:sz w:val="24"/>
        </w:rPr>
      </w:pPr>
      <w:r>
        <w:rPr>
          <w:rFonts w:hint="eastAsia" w:ascii="仿宋" w:hAnsi="仿宋" w:eastAsia="仿宋" w:cs="仿宋"/>
          <w:color w:val="auto"/>
          <w:sz w:val="24"/>
        </w:rPr>
        <w:t>采购方式：□竞争性谈判 ☑竞争性磋商 □询价</w:t>
      </w:r>
    </w:p>
    <w:p>
      <w:pPr>
        <w:spacing w:line="380" w:lineRule="exact"/>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rPr>
        <w:t>预算</w:t>
      </w:r>
      <w:r>
        <w:rPr>
          <w:rFonts w:hint="eastAsia" w:ascii="仿宋" w:hAnsi="仿宋" w:eastAsia="仿宋" w:cs="仿宋"/>
          <w:color w:val="auto"/>
          <w:sz w:val="24"/>
          <w:lang w:val="en-US" w:eastAsia="zh-CN"/>
        </w:rPr>
        <w:t>金额：122.85万元</w:t>
      </w:r>
    </w:p>
    <w:p>
      <w:pPr>
        <w:spacing w:line="380" w:lineRule="exact"/>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最高限价：121.8万元</w:t>
      </w:r>
    </w:p>
    <w:p>
      <w:pPr>
        <w:spacing w:line="380" w:lineRule="exact"/>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   简要规格描述或项目基本概况介绍、用途：</w:t>
      </w:r>
      <w:r>
        <w:rPr>
          <w:rFonts w:hint="eastAsia" w:ascii="仿宋" w:hAnsi="仿宋" w:eastAsia="仿宋" w:cs="仿宋"/>
          <w:color w:val="auto"/>
          <w:sz w:val="24"/>
          <w:lang w:val="en-US" w:eastAsia="zh-CN"/>
        </w:rPr>
        <w:t>智慧黑板</w:t>
      </w:r>
      <w:r>
        <w:rPr>
          <w:rFonts w:hint="eastAsia" w:ascii="仿宋" w:hAnsi="仿宋" w:eastAsia="仿宋" w:cs="仿宋"/>
          <w:color w:val="auto"/>
          <w:sz w:val="24"/>
        </w:rPr>
        <w:t>；（详见</w:t>
      </w:r>
      <w:r>
        <w:rPr>
          <w:rFonts w:hint="eastAsia" w:ascii="仿宋" w:hAnsi="仿宋" w:eastAsia="仿宋" w:cs="仿宋"/>
          <w:color w:val="auto"/>
          <w:sz w:val="24"/>
          <w:lang w:val="en-US" w:eastAsia="zh-CN"/>
        </w:rPr>
        <w:t>磋商</w:t>
      </w:r>
      <w:r>
        <w:rPr>
          <w:rFonts w:hint="eastAsia" w:ascii="仿宋" w:hAnsi="仿宋" w:eastAsia="仿宋" w:cs="仿宋"/>
          <w:color w:val="auto"/>
          <w:sz w:val="24"/>
        </w:rPr>
        <w:t>文件）。</w:t>
      </w:r>
    </w:p>
    <w:p>
      <w:pPr>
        <w:spacing w:line="3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备注：</w:t>
      </w:r>
    </w:p>
    <w:p>
      <w:pPr>
        <w:spacing w:line="380" w:lineRule="exact"/>
        <w:ind w:firstLine="480" w:firstLineChars="200"/>
        <w:rPr>
          <w:rFonts w:hint="eastAsia" w:ascii="仿宋" w:hAnsi="仿宋" w:eastAsia="仿宋" w:cs="仿宋"/>
          <w:color w:val="auto"/>
          <w:sz w:val="24"/>
        </w:rPr>
      </w:pPr>
      <w:bookmarkStart w:id="231" w:name="_Toc35393622"/>
      <w:bookmarkStart w:id="232" w:name="_Toc28359080"/>
      <w:bookmarkStart w:id="233" w:name="_Toc28359003"/>
      <w:bookmarkStart w:id="234" w:name="_Toc35393791"/>
      <w:r>
        <w:rPr>
          <w:rFonts w:hint="eastAsia" w:ascii="仿宋" w:hAnsi="仿宋" w:eastAsia="仿宋" w:cs="仿宋"/>
          <w:color w:val="auto"/>
          <w:sz w:val="24"/>
        </w:rPr>
        <w:t>合同履约期限：详见招标文件。</w:t>
      </w:r>
    </w:p>
    <w:p>
      <w:pPr>
        <w:spacing w:line="380" w:lineRule="exact"/>
        <w:rPr>
          <w:rFonts w:ascii="仿宋" w:hAnsi="仿宋" w:eastAsia="仿宋" w:cs="仿宋"/>
          <w:b/>
          <w:bCs/>
          <w:color w:val="auto"/>
          <w:sz w:val="24"/>
        </w:rPr>
      </w:pPr>
      <w:r>
        <w:rPr>
          <w:rFonts w:hint="eastAsia" w:ascii="仿宋" w:hAnsi="仿宋" w:eastAsia="仿宋" w:cs="仿宋"/>
          <w:b/>
          <w:bCs/>
          <w:color w:val="auto"/>
          <w:sz w:val="24"/>
        </w:rPr>
        <w:t>二、申请人的资格要求：</w:t>
      </w:r>
      <w:bookmarkEnd w:id="231"/>
      <w:bookmarkEnd w:id="232"/>
      <w:bookmarkEnd w:id="233"/>
      <w:bookmarkEnd w:id="234"/>
    </w:p>
    <w:p>
      <w:pPr>
        <w:spacing w:line="380" w:lineRule="exact"/>
        <w:ind w:firstLine="480" w:firstLineChars="200"/>
        <w:rPr>
          <w:rFonts w:ascii="仿宋" w:hAnsi="仿宋" w:eastAsia="仿宋" w:cs="仿宋"/>
          <w:color w:val="auto"/>
          <w:sz w:val="24"/>
        </w:rPr>
      </w:pPr>
      <w:r>
        <w:rPr>
          <w:rFonts w:hint="eastAsia" w:ascii="仿宋" w:hAnsi="仿宋" w:eastAsia="仿宋" w:cs="仿宋"/>
          <w:color w:val="auto"/>
          <w:sz w:val="24"/>
        </w:rPr>
        <w:t>1.满足《中华人民共和国政府采购法》第二十二条规定；</w:t>
      </w:r>
    </w:p>
    <w:p>
      <w:pPr>
        <w:pStyle w:val="26"/>
        <w:spacing w:line="380" w:lineRule="exact"/>
        <w:ind w:firstLine="480"/>
        <w:rPr>
          <w:rFonts w:hint="default" w:ascii="仿宋" w:hAnsi="仿宋" w:eastAsia="仿宋" w:cs="仿宋"/>
          <w:color w:val="auto"/>
          <w:szCs w:val="24"/>
          <w:lang w:val="en-US" w:eastAsia="zh-CN"/>
        </w:rPr>
      </w:pPr>
      <w:bookmarkStart w:id="235" w:name="_Toc28359081"/>
      <w:bookmarkStart w:id="236" w:name="_Toc28359004"/>
      <w:r>
        <w:rPr>
          <w:rFonts w:hint="eastAsia" w:ascii="仿宋" w:hAnsi="仿宋" w:eastAsia="仿宋" w:cs="仿宋"/>
          <w:color w:val="auto"/>
          <w:szCs w:val="24"/>
        </w:rPr>
        <w:t>2.落实政府采购政策需满足的资格要求：</w:t>
      </w:r>
      <w:r>
        <w:rPr>
          <w:rFonts w:hint="eastAsia" w:ascii="仿宋" w:hAnsi="仿宋" w:eastAsia="仿宋" w:cs="仿宋"/>
          <w:color w:val="auto"/>
          <w:szCs w:val="24"/>
          <w:lang w:eastAsia="zh-CN"/>
        </w:rPr>
        <w:t>不面向为</w:t>
      </w:r>
      <w:r>
        <w:rPr>
          <w:rFonts w:hint="eastAsia" w:ascii="仿宋" w:hAnsi="仿宋" w:eastAsia="仿宋" w:cs="仿宋"/>
          <w:color w:val="auto"/>
          <w:szCs w:val="24"/>
        </w:rPr>
        <w:t>中小微企业</w:t>
      </w:r>
    </w:p>
    <w:p>
      <w:pPr>
        <w:spacing w:line="240" w:lineRule="atLeast"/>
        <w:rPr>
          <w:rFonts w:ascii="仿宋" w:hAnsi="仿宋" w:eastAsia="仿宋" w:cs="仿宋"/>
          <w:color w:val="auto"/>
          <w:sz w:val="24"/>
          <w:lang w:val="zh-CN"/>
        </w:rPr>
      </w:pPr>
      <w:r>
        <w:rPr>
          <w:rFonts w:hint="eastAsia" w:ascii="仿宋" w:hAnsi="仿宋" w:eastAsia="仿宋" w:cs="仿宋"/>
          <w:color w:val="auto"/>
          <w:sz w:val="24"/>
          <w:lang w:val="zh-CN"/>
        </w:rPr>
        <w:t>（1）具有合法有效的营业执照；</w:t>
      </w:r>
    </w:p>
    <w:p>
      <w:pPr>
        <w:pStyle w:val="14"/>
        <w:ind w:firstLine="0" w:firstLineChars="0"/>
        <w:rPr>
          <w:color w:val="auto"/>
          <w:lang w:val="zh-CN"/>
        </w:rPr>
      </w:pPr>
      <w:r>
        <w:rPr>
          <w:rFonts w:hint="eastAsia" w:ascii="仿宋" w:hAnsi="仿宋" w:eastAsia="仿宋" w:cs="仿宋"/>
          <w:color w:val="auto"/>
          <w:kern w:val="2"/>
          <w:sz w:val="24"/>
          <w:lang w:val="zh-CN"/>
        </w:rPr>
        <w:t>（</w:t>
      </w:r>
      <w:r>
        <w:rPr>
          <w:rFonts w:hint="eastAsia" w:ascii="仿宋" w:hAnsi="仿宋" w:eastAsia="仿宋" w:cs="仿宋"/>
          <w:color w:val="auto"/>
          <w:kern w:val="2"/>
          <w:sz w:val="24"/>
        </w:rPr>
        <w:t>2</w:t>
      </w:r>
      <w:r>
        <w:rPr>
          <w:rFonts w:hint="eastAsia" w:ascii="仿宋" w:hAnsi="仿宋" w:eastAsia="仿宋" w:cs="仿宋"/>
          <w:color w:val="auto"/>
          <w:kern w:val="2"/>
          <w:sz w:val="24"/>
          <w:lang w:val="zh-CN"/>
        </w:rPr>
        <w:t>）</w:t>
      </w:r>
      <w:r>
        <w:rPr>
          <w:rFonts w:hint="eastAsia" w:ascii="仿宋" w:hAnsi="仿宋" w:eastAsia="仿宋" w:cs="仿宋"/>
          <w:color w:val="auto"/>
          <w:kern w:val="2"/>
          <w:sz w:val="24"/>
          <w:lang w:val="zh-CN" w:eastAsia="zh-CN"/>
        </w:rPr>
        <w:t>2021年度或2022年度</w:t>
      </w:r>
      <w:r>
        <w:rPr>
          <w:rFonts w:hint="eastAsia" w:ascii="仿宋" w:hAnsi="仿宋" w:eastAsia="仿宋" w:cs="仿宋"/>
          <w:color w:val="auto"/>
          <w:kern w:val="2"/>
          <w:sz w:val="24"/>
          <w:lang w:val="zh-CN"/>
        </w:rPr>
        <w:t>的财务审计报告（新成立未满一年的公司需提供有效的银行资信证明）；</w:t>
      </w:r>
    </w:p>
    <w:p>
      <w:pPr>
        <w:spacing w:line="240" w:lineRule="atLeast"/>
        <w:jc w:val="left"/>
        <w:rPr>
          <w:rFonts w:ascii="仿宋" w:hAnsi="仿宋" w:eastAsia="仿宋" w:cs="仿宋"/>
          <w:color w:val="auto"/>
          <w:sz w:val="24"/>
          <w:lang w:val="zh-CN"/>
        </w:rPr>
      </w:pPr>
      <w:r>
        <w:rPr>
          <w:rFonts w:hint="eastAsia" w:ascii="仿宋" w:hAnsi="仿宋" w:eastAsia="仿宋" w:cs="仿宋"/>
          <w:color w:val="auto"/>
          <w:sz w:val="24"/>
          <w:lang w:val="zh-CN"/>
        </w:rPr>
        <w:t>（</w:t>
      </w:r>
      <w:r>
        <w:rPr>
          <w:rFonts w:hint="eastAsia" w:ascii="仿宋" w:hAnsi="仿宋" w:eastAsia="仿宋" w:cs="仿宋"/>
          <w:color w:val="auto"/>
          <w:sz w:val="24"/>
        </w:rPr>
        <w:t>3</w:t>
      </w:r>
      <w:r>
        <w:rPr>
          <w:rFonts w:hint="eastAsia" w:ascii="仿宋" w:hAnsi="仿宋" w:eastAsia="仿宋" w:cs="仿宋"/>
          <w:color w:val="auto"/>
          <w:sz w:val="24"/>
          <w:lang w:val="zh-CN"/>
        </w:rPr>
        <w:t xml:space="preserve">）法定代表人授权书及被委托人身份证（法定代表人投标提供法定代表人身份证明及身份证）； </w:t>
      </w:r>
    </w:p>
    <w:p>
      <w:pPr>
        <w:pStyle w:val="19"/>
        <w:widowControl/>
        <w:spacing w:before="75" w:beforeAutospacing="0" w:after="75" w:afterAutospacing="0" w:line="420" w:lineRule="exact"/>
        <w:rPr>
          <w:rFonts w:ascii="仿宋" w:hAnsi="仿宋" w:eastAsia="仿宋" w:cs="仿宋"/>
          <w:color w:val="auto"/>
          <w:kern w:val="2"/>
          <w:lang w:val="zh-CN"/>
        </w:rPr>
      </w:pPr>
      <w:r>
        <w:rPr>
          <w:rFonts w:hint="eastAsia" w:ascii="仿宋" w:hAnsi="仿宋" w:eastAsia="仿宋" w:cs="仿宋"/>
          <w:color w:val="auto"/>
          <w:kern w:val="2"/>
          <w:lang w:val="zh-CN"/>
        </w:rPr>
        <w:t>（</w:t>
      </w:r>
      <w:r>
        <w:rPr>
          <w:rFonts w:hint="eastAsia" w:ascii="仿宋" w:hAnsi="仿宋" w:eastAsia="仿宋" w:cs="仿宋"/>
          <w:color w:val="auto"/>
          <w:kern w:val="2"/>
        </w:rPr>
        <w:t>4</w:t>
      </w:r>
      <w:r>
        <w:rPr>
          <w:rFonts w:hint="eastAsia" w:ascii="仿宋" w:hAnsi="仿宋" w:eastAsia="仿宋" w:cs="仿宋"/>
          <w:color w:val="auto"/>
          <w:kern w:val="2"/>
          <w:lang w:val="zh-CN"/>
        </w:rPr>
        <w:t>）参加采购活动前三年内，在经营活动中无重大违法声明；</w:t>
      </w:r>
      <w:r>
        <w:rPr>
          <w:rFonts w:hint="eastAsia" w:ascii="仿宋" w:hAnsi="仿宋" w:eastAsia="仿宋" w:cs="仿宋"/>
          <w:color w:val="auto"/>
          <w:kern w:val="2"/>
        </w:rPr>
        <w:t>提供针对本次项目《反商业贿赂承诺书》；</w:t>
      </w:r>
    </w:p>
    <w:p>
      <w:pPr>
        <w:keepNext w:val="0"/>
        <w:keepLines w:val="0"/>
        <w:pageBreakBefore w:val="0"/>
        <w:widowControl w:val="0"/>
        <w:tabs>
          <w:tab w:val="left" w:pos="5580"/>
        </w:tabs>
        <w:kinsoku/>
        <w:wordWrap/>
        <w:overflowPunct/>
        <w:topLinePunct w:val="0"/>
        <w:bidi w:val="0"/>
        <w:snapToGrid/>
        <w:spacing w:line="360" w:lineRule="auto"/>
        <w:textAlignment w:val="auto"/>
        <w:rPr>
          <w:rFonts w:hint="eastAsia" w:ascii="仿宋" w:hAnsi="仿宋" w:eastAsia="仿宋" w:cs="仿宋"/>
          <w:color w:val="auto"/>
          <w:kern w:val="2"/>
          <w:sz w:val="24"/>
          <w:szCs w:val="24"/>
          <w:lang w:val="zh-CN" w:eastAsia="zh-CN" w:bidi="ar"/>
        </w:rPr>
      </w:pPr>
      <w:r>
        <w:rPr>
          <w:rFonts w:hint="eastAsia" w:ascii="仿宋" w:hAnsi="仿宋" w:eastAsia="仿宋" w:cs="仿宋"/>
          <w:color w:val="auto"/>
          <w:kern w:val="2"/>
          <w:sz w:val="24"/>
          <w:szCs w:val="24"/>
          <w:lang w:val="zh-CN" w:eastAsia="zh-CN" w:bidi="ar"/>
        </w:rPr>
        <w:t>（5）</w:t>
      </w:r>
      <w:r>
        <w:rPr>
          <w:rFonts w:hint="eastAsia" w:ascii="仿宋" w:hAnsi="仿宋" w:eastAsia="仿宋" w:cs="仿宋"/>
          <w:color w:val="auto"/>
          <w:sz w:val="24"/>
          <w:highlight w:val="none"/>
          <w:lang w:val="en-US" w:eastAsia="zh-CN"/>
        </w:rPr>
        <w:t>提供税务部门出具的近六个月中任意一个月的完税证明，依法免税的应提供相应文件证明（完税证明或税务部门出具的其他证明，非社会保险类）及</w:t>
      </w:r>
      <w:r>
        <w:rPr>
          <w:rFonts w:hint="eastAsia" w:ascii="仿宋_GB2312" w:hAnsi="Calibri" w:eastAsia="仿宋_GB2312" w:cs="Times New Roman"/>
          <w:color w:val="auto"/>
          <w:kern w:val="2"/>
          <w:sz w:val="24"/>
          <w:szCs w:val="22"/>
          <w:highlight w:val="none"/>
          <w:lang w:val="en-US" w:eastAsia="zh-CN" w:bidi="ar-SA"/>
        </w:rPr>
        <w:t>近六个月内任意1个月缴纳社会保障金的证明；</w:t>
      </w:r>
    </w:p>
    <w:p>
      <w:pPr>
        <w:spacing w:line="240" w:lineRule="atLeast"/>
        <w:rPr>
          <w:rFonts w:ascii="仿宋" w:hAnsi="仿宋" w:eastAsia="仿宋" w:cs="仿宋"/>
          <w:b/>
          <w:bCs/>
          <w:color w:val="auto"/>
          <w:sz w:val="24"/>
          <w:lang w:val="zh-CN"/>
        </w:rPr>
      </w:pPr>
      <w:r>
        <w:rPr>
          <w:rFonts w:hint="eastAsia" w:ascii="仿宋" w:hAnsi="仿宋" w:eastAsia="仿宋" w:cs="仿宋"/>
          <w:color w:val="auto"/>
          <w:sz w:val="24"/>
          <w:lang w:val="zh-CN"/>
        </w:rPr>
        <w:t>（</w:t>
      </w:r>
      <w:r>
        <w:rPr>
          <w:rFonts w:hint="eastAsia" w:ascii="仿宋" w:hAnsi="仿宋" w:eastAsia="仿宋" w:cs="仿宋"/>
          <w:color w:val="auto"/>
          <w:sz w:val="24"/>
        </w:rPr>
        <w:t>6</w:t>
      </w:r>
      <w:r>
        <w:rPr>
          <w:rFonts w:hint="eastAsia" w:ascii="仿宋" w:hAnsi="仿宋" w:eastAsia="仿宋" w:cs="仿宋"/>
          <w:color w:val="auto"/>
          <w:sz w:val="24"/>
          <w:lang w:val="zh-CN"/>
        </w:rPr>
        <w:t>）供应商在“信用中国”（www.creditchina.gov.cn）和中国政府采购网（www.ccgp.gov.cn）网站上未列入失信被执行人、重大税收违法案件当事人名单、政府采购严重违法失信行为记录名单（财库[2016]125号）</w:t>
      </w:r>
      <w:r>
        <w:rPr>
          <w:rFonts w:hint="eastAsia" w:ascii="仿宋" w:hAnsi="仿宋" w:eastAsia="仿宋" w:cs="仿宋"/>
          <w:b/>
          <w:bCs/>
          <w:color w:val="auto"/>
          <w:sz w:val="24"/>
          <w:lang w:val="zh-CN"/>
        </w:rPr>
        <w:t>（</w:t>
      </w:r>
      <w:r>
        <w:rPr>
          <w:rFonts w:hint="eastAsia" w:ascii="仿宋" w:hAnsi="仿宋" w:eastAsia="仿宋" w:cs="仿宋"/>
          <w:b/>
          <w:bCs/>
          <w:color w:val="auto"/>
          <w:kern w:val="2"/>
          <w:sz w:val="24"/>
          <w:szCs w:val="24"/>
          <w:lang w:val="en-US" w:eastAsia="zh-CN" w:bidi="ar-SA"/>
        </w:rPr>
        <w:t>以开标现场招标代理或采购人查询为准）</w:t>
      </w:r>
      <w:r>
        <w:rPr>
          <w:rFonts w:hint="eastAsia" w:ascii="仿宋" w:hAnsi="仿宋" w:eastAsia="仿宋" w:cs="仿宋"/>
          <w:b/>
          <w:bCs/>
          <w:color w:val="auto"/>
          <w:sz w:val="24"/>
          <w:lang w:val="zh-CN"/>
        </w:rPr>
        <w:t>；</w:t>
      </w:r>
    </w:p>
    <w:p>
      <w:pPr>
        <w:spacing w:line="240" w:lineRule="atLeast"/>
        <w:ind w:firstLine="241" w:firstLineChars="100"/>
        <w:rPr>
          <w:rFonts w:hint="eastAsia" w:ascii="仿宋" w:hAnsi="仿宋" w:eastAsia="仿宋" w:cs="仿宋"/>
          <w:b/>
          <w:bCs/>
          <w:color w:val="auto"/>
          <w:sz w:val="24"/>
          <w:lang w:val="zh-CN"/>
        </w:rPr>
      </w:pPr>
      <w:r>
        <w:rPr>
          <w:rFonts w:hint="eastAsia" w:ascii="仿宋" w:hAnsi="仿宋" w:eastAsia="仿宋" w:cs="仿宋"/>
          <w:b/>
          <w:bCs/>
          <w:color w:val="auto"/>
          <w:sz w:val="24"/>
          <w:lang w:val="zh-CN"/>
        </w:rPr>
        <w:t>本项目</w:t>
      </w:r>
      <w:r>
        <w:rPr>
          <w:rFonts w:hint="eastAsia" w:ascii="仿宋" w:hAnsi="仿宋" w:eastAsia="仿宋" w:cs="仿宋"/>
          <w:b/>
          <w:bCs/>
          <w:color w:val="auto"/>
          <w:sz w:val="24"/>
          <w:lang w:val="en-US" w:eastAsia="zh-CN"/>
        </w:rPr>
        <w:t>不</w:t>
      </w:r>
      <w:r>
        <w:rPr>
          <w:rFonts w:hint="eastAsia" w:ascii="仿宋" w:hAnsi="仿宋" w:eastAsia="仿宋" w:cs="仿宋"/>
          <w:b/>
          <w:bCs/>
          <w:color w:val="auto"/>
          <w:sz w:val="24"/>
          <w:lang w:val="zh-CN"/>
        </w:rPr>
        <w:t>接受联合体投标。</w:t>
      </w:r>
    </w:p>
    <w:p>
      <w:pPr>
        <w:spacing w:line="380" w:lineRule="exact"/>
        <w:rPr>
          <w:rFonts w:ascii="仿宋" w:hAnsi="仿宋" w:eastAsia="仿宋" w:cs="仿宋"/>
          <w:b/>
          <w:bCs/>
          <w:color w:val="auto"/>
          <w:sz w:val="24"/>
        </w:rPr>
      </w:pPr>
      <w:bookmarkStart w:id="237" w:name="_Toc35393792"/>
      <w:bookmarkStart w:id="238" w:name="_Toc35393623"/>
      <w:r>
        <w:rPr>
          <w:rFonts w:hint="eastAsia" w:ascii="仿宋" w:hAnsi="仿宋" w:eastAsia="仿宋" w:cs="仿宋"/>
          <w:b/>
          <w:bCs/>
          <w:color w:val="auto"/>
          <w:sz w:val="24"/>
        </w:rPr>
        <w:t>三、获取</w:t>
      </w:r>
      <w:bookmarkEnd w:id="235"/>
      <w:bookmarkEnd w:id="236"/>
      <w:bookmarkEnd w:id="237"/>
      <w:bookmarkEnd w:id="238"/>
      <w:r>
        <w:rPr>
          <w:rFonts w:hint="eastAsia" w:ascii="仿宋" w:hAnsi="仿宋" w:eastAsia="仿宋" w:cs="仿宋"/>
          <w:b/>
          <w:bCs/>
          <w:color w:val="auto"/>
          <w:sz w:val="24"/>
        </w:rPr>
        <w:t>磋商文件</w:t>
      </w:r>
    </w:p>
    <w:p>
      <w:pPr>
        <w:spacing w:line="380" w:lineRule="exact"/>
        <w:ind w:firstLine="539"/>
        <w:rPr>
          <w:rFonts w:ascii="仿宋" w:hAnsi="仿宋" w:eastAsia="仿宋" w:cs="仿宋"/>
          <w:color w:val="auto"/>
          <w:sz w:val="24"/>
        </w:rPr>
      </w:pPr>
      <w:r>
        <w:rPr>
          <w:rFonts w:hint="eastAsia" w:ascii="仿宋" w:hAnsi="仿宋" w:eastAsia="仿宋" w:cs="仿宋"/>
          <w:color w:val="auto"/>
          <w:sz w:val="24"/>
        </w:rPr>
        <w:t>时间：</w:t>
      </w:r>
      <w:r>
        <w:rPr>
          <w:rFonts w:hint="eastAsia" w:ascii="仿宋" w:hAnsi="仿宋" w:eastAsia="仿宋" w:cs="仿宋"/>
          <w:color w:val="auto"/>
          <w:sz w:val="24"/>
          <w:u w:val="single"/>
        </w:rPr>
        <w:t>202</w:t>
      </w:r>
      <w:r>
        <w:rPr>
          <w:rFonts w:hint="eastAsia" w:ascii="仿宋" w:hAnsi="仿宋" w:eastAsia="仿宋" w:cs="仿宋"/>
          <w:color w:val="auto"/>
          <w:sz w:val="24"/>
          <w:u w:val="single"/>
          <w:lang w:val="en-US" w:eastAsia="zh-CN"/>
        </w:rPr>
        <w:t>3</w:t>
      </w:r>
      <w:r>
        <w:rPr>
          <w:rFonts w:hint="eastAsia" w:ascii="仿宋" w:hAnsi="仿宋" w:eastAsia="仿宋" w:cs="仿宋"/>
          <w:color w:val="auto"/>
          <w:sz w:val="24"/>
          <w:u w:val="single"/>
        </w:rPr>
        <w:t>年</w:t>
      </w:r>
      <w:r>
        <w:rPr>
          <w:rFonts w:hint="eastAsia" w:ascii="仿宋" w:hAnsi="仿宋" w:eastAsia="仿宋" w:cs="仿宋"/>
          <w:color w:val="auto"/>
          <w:sz w:val="24"/>
          <w:u w:val="single"/>
          <w:lang w:val="en-US" w:eastAsia="zh-CN"/>
        </w:rPr>
        <w:t>05</w:t>
      </w:r>
      <w:r>
        <w:rPr>
          <w:rFonts w:hint="eastAsia" w:ascii="仿宋" w:hAnsi="仿宋" w:eastAsia="仿宋" w:cs="仿宋"/>
          <w:color w:val="auto"/>
          <w:sz w:val="24"/>
          <w:u w:val="single"/>
        </w:rPr>
        <w:t>月</w:t>
      </w:r>
      <w:r>
        <w:rPr>
          <w:rFonts w:hint="eastAsia" w:ascii="仿宋" w:hAnsi="仿宋" w:eastAsia="仿宋" w:cs="仿宋"/>
          <w:color w:val="auto"/>
          <w:sz w:val="24"/>
          <w:u w:val="single"/>
          <w:lang w:val="en-US" w:eastAsia="zh-CN"/>
        </w:rPr>
        <w:t>18</w:t>
      </w:r>
      <w:r>
        <w:rPr>
          <w:rFonts w:hint="eastAsia" w:ascii="仿宋" w:hAnsi="仿宋" w:eastAsia="仿宋" w:cs="仿宋"/>
          <w:color w:val="auto"/>
          <w:sz w:val="24"/>
          <w:u w:val="single"/>
        </w:rPr>
        <w:t>日</w:t>
      </w:r>
      <w:r>
        <w:rPr>
          <w:rFonts w:hint="eastAsia" w:ascii="仿宋" w:hAnsi="仿宋" w:eastAsia="仿宋" w:cs="仿宋"/>
          <w:color w:val="auto"/>
          <w:sz w:val="24"/>
          <w:u w:val="single"/>
          <w:lang w:val="en-US" w:eastAsia="zh-CN"/>
        </w:rPr>
        <w:t>00</w:t>
      </w:r>
      <w:r>
        <w:rPr>
          <w:rFonts w:hint="eastAsia" w:ascii="仿宋" w:hAnsi="仿宋" w:eastAsia="仿宋" w:cs="仿宋"/>
          <w:color w:val="auto"/>
          <w:sz w:val="24"/>
          <w:u w:val="single"/>
        </w:rPr>
        <w:t>时00分</w:t>
      </w:r>
      <w:r>
        <w:rPr>
          <w:rFonts w:hint="eastAsia" w:ascii="仿宋" w:hAnsi="仿宋" w:eastAsia="仿宋" w:cs="仿宋"/>
          <w:color w:val="auto"/>
          <w:sz w:val="24"/>
        </w:rPr>
        <w:t>至</w:t>
      </w:r>
      <w:r>
        <w:rPr>
          <w:rFonts w:hint="eastAsia" w:ascii="仿宋" w:hAnsi="仿宋" w:eastAsia="仿宋" w:cs="仿宋"/>
          <w:color w:val="auto"/>
          <w:sz w:val="24"/>
          <w:u w:val="single"/>
        </w:rPr>
        <w:t>202</w:t>
      </w:r>
      <w:r>
        <w:rPr>
          <w:rFonts w:hint="eastAsia" w:ascii="仿宋" w:hAnsi="仿宋" w:eastAsia="仿宋" w:cs="仿宋"/>
          <w:color w:val="auto"/>
          <w:sz w:val="24"/>
          <w:u w:val="single"/>
          <w:lang w:val="en-US" w:eastAsia="zh-CN"/>
        </w:rPr>
        <w:t>3</w:t>
      </w:r>
      <w:r>
        <w:rPr>
          <w:rFonts w:hint="eastAsia" w:ascii="仿宋" w:hAnsi="仿宋" w:eastAsia="仿宋" w:cs="仿宋"/>
          <w:color w:val="auto"/>
          <w:sz w:val="24"/>
          <w:u w:val="single"/>
        </w:rPr>
        <w:t>年</w:t>
      </w:r>
      <w:r>
        <w:rPr>
          <w:rFonts w:hint="eastAsia" w:ascii="仿宋" w:hAnsi="仿宋" w:eastAsia="仿宋" w:cs="仿宋"/>
          <w:color w:val="auto"/>
          <w:sz w:val="24"/>
          <w:u w:val="single"/>
          <w:lang w:val="en-US" w:eastAsia="zh-CN"/>
        </w:rPr>
        <w:t>05</w:t>
      </w:r>
      <w:r>
        <w:rPr>
          <w:rFonts w:hint="eastAsia" w:ascii="仿宋" w:hAnsi="仿宋" w:eastAsia="仿宋" w:cs="仿宋"/>
          <w:color w:val="auto"/>
          <w:sz w:val="24"/>
          <w:u w:val="single"/>
        </w:rPr>
        <w:t>月</w:t>
      </w:r>
      <w:r>
        <w:rPr>
          <w:rFonts w:hint="eastAsia" w:ascii="仿宋" w:hAnsi="仿宋" w:eastAsia="仿宋" w:cs="仿宋"/>
          <w:color w:val="auto"/>
          <w:sz w:val="24"/>
          <w:u w:val="single"/>
          <w:lang w:val="en-US" w:eastAsia="zh-CN"/>
        </w:rPr>
        <w:t>2</w:t>
      </w:r>
      <w:bookmarkStart w:id="426" w:name="_GoBack"/>
      <w:bookmarkEnd w:id="426"/>
      <w:r>
        <w:rPr>
          <w:rFonts w:hint="eastAsia" w:ascii="仿宋" w:hAnsi="仿宋" w:eastAsia="仿宋" w:cs="仿宋"/>
          <w:color w:val="auto"/>
          <w:sz w:val="24"/>
          <w:u w:val="single"/>
          <w:lang w:val="en-US" w:eastAsia="zh-CN"/>
        </w:rPr>
        <w:t>5</w:t>
      </w:r>
      <w:r>
        <w:rPr>
          <w:rFonts w:hint="eastAsia" w:ascii="仿宋" w:hAnsi="仿宋" w:eastAsia="仿宋" w:cs="仿宋"/>
          <w:color w:val="auto"/>
          <w:sz w:val="24"/>
          <w:u w:val="single"/>
        </w:rPr>
        <w:t>日</w:t>
      </w:r>
      <w:r>
        <w:rPr>
          <w:rFonts w:hint="eastAsia" w:ascii="仿宋" w:hAnsi="仿宋" w:eastAsia="仿宋" w:cs="仿宋"/>
          <w:color w:val="auto"/>
          <w:sz w:val="24"/>
          <w:u w:val="single"/>
          <w:lang w:val="en-US" w:eastAsia="zh-CN"/>
        </w:rPr>
        <w:t>23</w:t>
      </w:r>
      <w:r>
        <w:rPr>
          <w:rFonts w:hint="eastAsia" w:ascii="仿宋" w:hAnsi="仿宋" w:eastAsia="仿宋" w:cs="仿宋"/>
          <w:color w:val="auto"/>
          <w:sz w:val="24"/>
          <w:u w:val="single"/>
        </w:rPr>
        <w:t>时</w:t>
      </w:r>
      <w:r>
        <w:rPr>
          <w:rFonts w:hint="eastAsia" w:ascii="仿宋" w:hAnsi="仿宋" w:eastAsia="仿宋" w:cs="仿宋"/>
          <w:color w:val="auto"/>
          <w:sz w:val="24"/>
          <w:u w:val="single"/>
          <w:lang w:val="en-US" w:eastAsia="zh-CN"/>
        </w:rPr>
        <w:t>59</w:t>
      </w:r>
      <w:r>
        <w:rPr>
          <w:rFonts w:hint="eastAsia" w:ascii="仿宋" w:hAnsi="仿宋" w:eastAsia="仿宋" w:cs="仿宋"/>
          <w:color w:val="auto"/>
          <w:sz w:val="24"/>
          <w:u w:val="single"/>
        </w:rPr>
        <w:t>分</w:t>
      </w:r>
      <w:r>
        <w:rPr>
          <w:rFonts w:hint="eastAsia" w:ascii="仿宋" w:hAnsi="仿宋" w:eastAsia="仿宋" w:cs="仿宋"/>
          <w:color w:val="auto"/>
          <w:sz w:val="24"/>
        </w:rPr>
        <w:t>，（北京时间，法定节假日除外）</w:t>
      </w:r>
    </w:p>
    <w:p>
      <w:pPr>
        <w:pStyle w:val="8"/>
        <w:spacing w:before="5" w:line="242" w:lineRule="auto"/>
        <w:ind w:left="255" w:right="151" w:firstLine="240" w:firstLineChars="100"/>
        <w:rPr>
          <w:rFonts w:ascii="仿宋" w:hAnsi="仿宋" w:eastAsia="仿宋" w:cs="仿宋"/>
          <w:color w:val="auto"/>
        </w:rPr>
      </w:pPr>
      <w:r>
        <w:rPr>
          <w:rFonts w:hint="eastAsia" w:ascii="仿宋" w:hAnsi="仿宋" w:eastAsia="仿宋" w:cs="仿宋"/>
          <w:color w:val="auto"/>
        </w:rPr>
        <w:t>地点：供应商登陆政采云平台http://www.zcygov.cn/，在线申请获取采购文件（登录政府采购云平台 → 项目采购 → 获取 采购文件→ 申请，审核通过后可下载采购文件，如有操作性问题，可与政采云在线客服进行咨询，咨询电话：400-881-7190）。</w:t>
      </w:r>
    </w:p>
    <w:p>
      <w:pPr>
        <w:pStyle w:val="8"/>
        <w:spacing w:before="5" w:line="242" w:lineRule="auto"/>
        <w:ind w:left="255" w:right="151" w:firstLine="240" w:firstLineChars="100"/>
        <w:rPr>
          <w:rFonts w:ascii="仿宋" w:hAnsi="仿宋" w:eastAsia="仿宋" w:cs="仿宋"/>
          <w:color w:val="auto"/>
        </w:rPr>
      </w:pPr>
      <w:r>
        <w:rPr>
          <w:rFonts w:hint="eastAsia" w:ascii="仿宋" w:hAnsi="仿宋" w:eastAsia="仿宋" w:cs="仿宋"/>
          <w:color w:val="auto"/>
        </w:rPr>
        <w:t>方式：（1）线上获取（登录政府采购云平台 → 项目采购 → 获取采购文件 → 申请，审核通过后可下载采购文件）。</w:t>
      </w:r>
    </w:p>
    <w:p>
      <w:pPr>
        <w:pStyle w:val="8"/>
        <w:spacing w:before="5" w:line="242" w:lineRule="auto"/>
        <w:ind w:left="255" w:right="151"/>
        <w:rPr>
          <w:rFonts w:ascii="仿宋" w:hAnsi="仿宋" w:eastAsia="仿宋" w:cs="仿宋"/>
          <w:color w:val="auto"/>
        </w:rPr>
      </w:pPr>
      <w:r>
        <w:rPr>
          <w:rFonts w:hint="eastAsia" w:ascii="仿宋" w:hAnsi="仿宋" w:eastAsia="仿宋" w:cs="仿宋"/>
          <w:color w:val="auto"/>
        </w:rPr>
        <w:t>（2）供应商获取采购文件前应注册成为政府采购云平台正式供应商。</w:t>
      </w:r>
    </w:p>
    <w:p>
      <w:pPr>
        <w:pStyle w:val="8"/>
        <w:spacing w:before="5" w:line="242" w:lineRule="auto"/>
        <w:ind w:right="151" w:firstLine="240" w:firstLineChars="100"/>
        <w:rPr>
          <w:rFonts w:ascii="仿宋" w:hAnsi="仿宋" w:eastAsia="仿宋" w:cs="仿宋"/>
          <w:color w:val="auto"/>
        </w:rPr>
      </w:pPr>
      <w:r>
        <w:rPr>
          <w:rFonts w:hint="eastAsia" w:ascii="仿宋" w:hAnsi="仿宋" w:eastAsia="仿宋" w:cs="仿宋"/>
          <w:color w:val="auto"/>
        </w:rPr>
        <w:t>售价（元）：0</w:t>
      </w:r>
    </w:p>
    <w:p>
      <w:pPr>
        <w:spacing w:line="380" w:lineRule="exact"/>
        <w:rPr>
          <w:rFonts w:ascii="仿宋" w:hAnsi="仿宋" w:eastAsia="仿宋" w:cs="仿宋"/>
          <w:color w:val="FF0000"/>
          <w:sz w:val="24"/>
        </w:rPr>
      </w:pPr>
      <w:bookmarkStart w:id="239" w:name="_Toc28359082"/>
      <w:bookmarkStart w:id="240" w:name="_Toc35393624"/>
      <w:bookmarkStart w:id="241" w:name="_Toc28359005"/>
      <w:bookmarkStart w:id="242" w:name="_Toc35393793"/>
      <w:r>
        <w:rPr>
          <w:rFonts w:hint="eastAsia" w:ascii="仿宋" w:hAnsi="仿宋" w:eastAsia="仿宋" w:cs="仿宋"/>
          <w:color w:val="auto"/>
          <w:sz w:val="24"/>
        </w:rPr>
        <w:t>四、</w:t>
      </w:r>
      <w:bookmarkEnd w:id="239"/>
      <w:bookmarkEnd w:id="240"/>
      <w:bookmarkEnd w:id="241"/>
      <w:bookmarkEnd w:id="242"/>
      <w:r>
        <w:rPr>
          <w:rFonts w:hint="eastAsia" w:ascii="仿宋" w:hAnsi="仿宋" w:eastAsia="仿宋" w:cs="仿宋"/>
          <w:color w:val="auto"/>
          <w:sz w:val="24"/>
        </w:rPr>
        <w:t>响应文件提交</w:t>
      </w:r>
    </w:p>
    <w:p>
      <w:pPr>
        <w:spacing w:line="380" w:lineRule="exact"/>
        <w:ind w:firstLine="540"/>
        <w:rPr>
          <w:rFonts w:ascii="仿宋" w:hAnsi="仿宋" w:eastAsia="仿宋" w:cs="仿宋"/>
          <w:color w:val="auto"/>
          <w:sz w:val="24"/>
        </w:rPr>
      </w:pPr>
      <w:r>
        <w:rPr>
          <w:rFonts w:hint="eastAsia" w:ascii="仿宋" w:hAnsi="仿宋" w:eastAsia="仿宋" w:cs="仿宋"/>
          <w:color w:val="auto"/>
          <w:sz w:val="24"/>
        </w:rPr>
        <w:t>截止时间：</w:t>
      </w:r>
      <w:r>
        <w:rPr>
          <w:rFonts w:hint="eastAsia" w:ascii="仿宋" w:hAnsi="仿宋" w:eastAsia="仿宋" w:cs="仿宋"/>
          <w:color w:val="auto"/>
          <w:sz w:val="24"/>
          <w:lang w:eastAsia="zh-CN"/>
        </w:rPr>
        <w:t>2023年0</w:t>
      </w:r>
      <w:r>
        <w:rPr>
          <w:rFonts w:hint="eastAsia" w:ascii="仿宋" w:hAnsi="仿宋" w:eastAsia="仿宋" w:cs="仿宋"/>
          <w:color w:val="auto"/>
          <w:sz w:val="24"/>
          <w:lang w:val="en-US" w:eastAsia="zh-CN"/>
        </w:rPr>
        <w:t>5</w:t>
      </w:r>
      <w:r>
        <w:rPr>
          <w:rFonts w:hint="eastAsia" w:ascii="仿宋" w:hAnsi="仿宋" w:eastAsia="仿宋" w:cs="仿宋"/>
          <w:color w:val="auto"/>
          <w:sz w:val="24"/>
          <w:lang w:eastAsia="zh-CN"/>
        </w:rPr>
        <w:t>月</w:t>
      </w:r>
      <w:r>
        <w:rPr>
          <w:rFonts w:hint="eastAsia" w:ascii="仿宋" w:hAnsi="仿宋" w:eastAsia="仿宋" w:cs="仿宋"/>
          <w:color w:val="auto"/>
          <w:sz w:val="24"/>
          <w:lang w:val="en-US" w:eastAsia="zh-CN"/>
        </w:rPr>
        <w:t>29</w:t>
      </w:r>
      <w:r>
        <w:rPr>
          <w:rFonts w:hint="eastAsia" w:ascii="仿宋" w:hAnsi="仿宋" w:eastAsia="仿宋" w:cs="仿宋"/>
          <w:color w:val="auto"/>
          <w:sz w:val="24"/>
          <w:lang w:eastAsia="zh-CN"/>
        </w:rPr>
        <w:t>日 11:00（北京时间）</w:t>
      </w:r>
    </w:p>
    <w:p>
      <w:pPr>
        <w:spacing w:line="380" w:lineRule="exact"/>
        <w:ind w:firstLine="540"/>
        <w:rPr>
          <w:rFonts w:ascii="仿宋" w:hAnsi="仿宋" w:eastAsia="仿宋" w:cs="仿宋"/>
          <w:color w:val="auto"/>
          <w:sz w:val="24"/>
        </w:rPr>
      </w:pPr>
      <w:r>
        <w:rPr>
          <w:rFonts w:hint="eastAsia" w:ascii="仿宋" w:hAnsi="仿宋" w:eastAsia="仿宋" w:cs="仿宋"/>
          <w:color w:val="auto"/>
          <w:sz w:val="24"/>
        </w:rPr>
        <w:t>地    点：新疆政采云平台https://www.zcygov.cn</w:t>
      </w:r>
    </w:p>
    <w:p>
      <w:pPr>
        <w:spacing w:line="380" w:lineRule="exact"/>
        <w:rPr>
          <w:rFonts w:ascii="仿宋" w:hAnsi="仿宋" w:eastAsia="仿宋" w:cs="仿宋"/>
          <w:color w:val="auto"/>
          <w:sz w:val="24"/>
        </w:rPr>
      </w:pPr>
      <w:r>
        <w:rPr>
          <w:rFonts w:hint="eastAsia" w:ascii="仿宋" w:hAnsi="仿宋" w:eastAsia="仿宋" w:cs="仿宋"/>
          <w:color w:val="auto"/>
          <w:sz w:val="24"/>
        </w:rPr>
        <w:t>五、响应文件开启</w:t>
      </w:r>
    </w:p>
    <w:p>
      <w:pPr>
        <w:spacing w:line="380" w:lineRule="exact"/>
        <w:ind w:firstLine="480" w:firstLineChars="200"/>
        <w:rPr>
          <w:rFonts w:ascii="仿宋" w:hAnsi="仿宋" w:eastAsia="仿宋" w:cs="仿宋"/>
          <w:color w:val="auto"/>
          <w:sz w:val="24"/>
        </w:rPr>
      </w:pPr>
      <w:r>
        <w:rPr>
          <w:rFonts w:hint="eastAsia" w:ascii="仿宋" w:hAnsi="仿宋" w:eastAsia="仿宋" w:cs="仿宋"/>
          <w:color w:val="auto"/>
          <w:sz w:val="24"/>
        </w:rPr>
        <w:t>开启时间：</w:t>
      </w:r>
      <w:r>
        <w:rPr>
          <w:rFonts w:hint="eastAsia" w:ascii="仿宋" w:hAnsi="仿宋" w:eastAsia="仿宋" w:cs="仿宋"/>
          <w:color w:val="auto"/>
          <w:sz w:val="24"/>
          <w:lang w:eastAsia="zh-CN"/>
        </w:rPr>
        <w:t>2023年0</w:t>
      </w:r>
      <w:r>
        <w:rPr>
          <w:rFonts w:hint="eastAsia" w:ascii="仿宋" w:hAnsi="仿宋" w:eastAsia="仿宋" w:cs="仿宋"/>
          <w:color w:val="auto"/>
          <w:sz w:val="24"/>
          <w:lang w:val="en-US" w:eastAsia="zh-CN"/>
        </w:rPr>
        <w:t>5</w:t>
      </w:r>
      <w:r>
        <w:rPr>
          <w:rFonts w:hint="eastAsia" w:ascii="仿宋" w:hAnsi="仿宋" w:eastAsia="仿宋" w:cs="仿宋"/>
          <w:color w:val="auto"/>
          <w:sz w:val="24"/>
          <w:lang w:eastAsia="zh-CN"/>
        </w:rPr>
        <w:t>月</w:t>
      </w:r>
      <w:r>
        <w:rPr>
          <w:rFonts w:hint="eastAsia" w:ascii="仿宋" w:hAnsi="仿宋" w:eastAsia="仿宋" w:cs="仿宋"/>
          <w:color w:val="auto"/>
          <w:sz w:val="24"/>
          <w:lang w:val="en-US" w:eastAsia="zh-CN"/>
        </w:rPr>
        <w:t>29</w:t>
      </w:r>
      <w:r>
        <w:rPr>
          <w:rFonts w:hint="eastAsia" w:ascii="仿宋" w:hAnsi="仿宋" w:eastAsia="仿宋" w:cs="仿宋"/>
          <w:color w:val="auto"/>
          <w:sz w:val="24"/>
          <w:lang w:eastAsia="zh-CN"/>
        </w:rPr>
        <w:t>日 11:00（北京时间）</w:t>
      </w:r>
    </w:p>
    <w:p>
      <w:pPr>
        <w:spacing w:line="380" w:lineRule="exact"/>
        <w:ind w:firstLine="480" w:firstLineChars="200"/>
        <w:rPr>
          <w:rFonts w:hint="default" w:ascii="仿宋" w:hAnsi="仿宋" w:eastAsia="仿宋" w:cs="仿宋"/>
          <w:color w:val="auto"/>
          <w:sz w:val="24"/>
          <w:lang w:val="en-US" w:eastAsia="zh-CN"/>
        </w:rPr>
      </w:pPr>
      <w:r>
        <w:rPr>
          <w:rFonts w:hint="eastAsia" w:ascii="仿宋" w:hAnsi="仿宋" w:eastAsia="仿宋" w:cs="仿宋"/>
          <w:color w:val="auto"/>
          <w:sz w:val="24"/>
        </w:rPr>
        <w:t>地    点：</w:t>
      </w:r>
      <w:r>
        <w:rPr>
          <w:rFonts w:hint="eastAsia" w:ascii="仿宋" w:hAnsi="仿宋" w:eastAsia="仿宋" w:cs="仿宋"/>
          <w:color w:val="auto"/>
          <w:sz w:val="24"/>
          <w:lang w:val="en-US" w:eastAsia="zh-CN"/>
        </w:rPr>
        <w:t>喀什市前海宾馆3楼会议室</w:t>
      </w:r>
    </w:p>
    <w:p>
      <w:pPr>
        <w:pStyle w:val="19"/>
        <w:widowControl/>
        <w:spacing w:before="170" w:beforeAutospacing="0" w:after="170" w:afterAutospacing="0" w:line="380" w:lineRule="exact"/>
        <w:jc w:val="both"/>
        <w:rPr>
          <w:rFonts w:ascii="仿宋" w:hAnsi="仿宋" w:eastAsia="仿宋" w:cs="仿宋"/>
          <w:kern w:val="2"/>
        </w:rPr>
      </w:pPr>
      <w:r>
        <w:rPr>
          <w:rFonts w:hint="eastAsia" w:ascii="仿宋" w:hAnsi="仿宋" w:eastAsia="仿宋" w:cs="仿宋"/>
          <w:color w:val="auto"/>
          <w:kern w:val="2"/>
        </w:rPr>
        <w:t>六、公告期限 </w:t>
      </w:r>
    </w:p>
    <w:p>
      <w:pPr>
        <w:pStyle w:val="19"/>
        <w:widowControl/>
        <w:spacing w:before="50" w:beforeAutospacing="0" w:after="50" w:afterAutospacing="0" w:line="380" w:lineRule="exact"/>
        <w:rPr>
          <w:rFonts w:ascii="仿宋" w:hAnsi="仿宋" w:eastAsia="仿宋" w:cs="仿宋"/>
          <w:kern w:val="2"/>
        </w:rPr>
      </w:pPr>
      <w:r>
        <w:rPr>
          <w:rFonts w:hint="eastAsia" w:ascii="仿宋" w:hAnsi="仿宋" w:eastAsia="仿宋" w:cs="仿宋"/>
          <w:kern w:val="2"/>
        </w:rPr>
        <w:t>    自本公告发布之日起5个工作日。</w:t>
      </w:r>
    </w:p>
    <w:p>
      <w:pPr>
        <w:pStyle w:val="19"/>
        <w:widowControl/>
        <w:numPr>
          <w:ilvl w:val="0"/>
          <w:numId w:val="5"/>
        </w:numPr>
        <w:spacing w:before="170" w:beforeAutospacing="0" w:after="170" w:afterAutospacing="0" w:line="380" w:lineRule="exact"/>
        <w:jc w:val="both"/>
        <w:rPr>
          <w:rFonts w:hint="eastAsia" w:ascii="仿宋" w:hAnsi="仿宋" w:eastAsia="仿宋" w:cs="仿宋"/>
          <w:b/>
          <w:bCs/>
          <w:sz w:val="22"/>
          <w:szCs w:val="22"/>
        </w:rPr>
      </w:pPr>
      <w:r>
        <w:rPr>
          <w:rFonts w:hint="eastAsia" w:ascii="仿宋" w:hAnsi="仿宋" w:eastAsia="仿宋" w:cs="仿宋"/>
          <w:kern w:val="2"/>
        </w:rPr>
        <w:t>其他补充事宜</w:t>
      </w:r>
      <w:bookmarkStart w:id="243" w:name="_Toc35393627"/>
      <w:bookmarkStart w:id="244" w:name="_Toc28359085"/>
      <w:bookmarkStart w:id="245" w:name="_Toc28359008"/>
      <w:bookmarkStart w:id="246" w:name="_Toc35393796"/>
      <w:r>
        <w:rPr>
          <w:rFonts w:hint="eastAsia" w:ascii="仿宋" w:hAnsi="仿宋" w:eastAsia="仿宋" w:cs="仿宋"/>
          <w:b/>
          <w:bCs/>
          <w:sz w:val="22"/>
          <w:szCs w:val="22"/>
        </w:rPr>
        <w:br w:type="textWrapping"/>
      </w:r>
      <w:r>
        <w:rPr>
          <w:rFonts w:hint="eastAsia" w:ascii="仿宋" w:hAnsi="仿宋" w:eastAsia="仿宋" w:cs="仿宋"/>
          <w:b/>
          <w:bCs/>
          <w:sz w:val="22"/>
          <w:szCs w:val="22"/>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 2.本项目实行网上投标，采用电子投标文件(供应商须使用CA加密设备通过政采云电子投标客户端制作投标文件)。若供应商参与投标，自行承担投标一切费用。 3.各供应商应在开标前应确保成为新疆政府采购网正式注册入库供应商，并完成CA数字证书申领。因未注册入库、未办理CA数字证书等原因造成无法投标或投标失败等后果由供应商自行承担。 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 5.供应商在开标时须使用制作加密电子投标文件所使用的CA锁及电脑，电脑须提前配置好浏览器（建议使用360浏览器或谷歌浏览器），以便开标时解锁。 6.投标保证金缴纳及确认时间：凡拟参加本次招标项目的供应商，必须在开标前将投标保证金汇入指定账户。否则，届时其投标将被拒绝。 7.供应商对不见面开评标系统的技术操作咨询，可通过https://edu.zcygov.cn/luban/xinjiang-e-biding自助查询，也可在政采云帮助中心常见问题解答和操作流程讲解视频中自助查询，网址为：</w:t>
      </w: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HYPERLINK "https://service.zcygov.cn/#/help，\“项目采购\”—\“操作流程-电子招投标\”—\“政府采购项目电子交易管理操作指南-供应商\”版面获取操作指南，同时对自助查询无法解决的问题可通过钉钉群及政采云在线客服获取服务支持。" </w:instrText>
      </w:r>
      <w:r>
        <w:rPr>
          <w:rFonts w:hint="eastAsia" w:ascii="仿宋" w:hAnsi="仿宋" w:eastAsia="仿宋" w:cs="仿宋"/>
          <w:b/>
          <w:bCs/>
          <w:sz w:val="22"/>
          <w:szCs w:val="22"/>
        </w:rPr>
        <w:fldChar w:fldCharType="separate"/>
      </w:r>
      <w:r>
        <w:rPr>
          <w:rStyle w:val="23"/>
          <w:rFonts w:hint="eastAsia" w:ascii="仿宋" w:hAnsi="仿宋" w:eastAsia="仿宋" w:cs="仿宋"/>
          <w:b/>
          <w:bCs/>
          <w:sz w:val="22"/>
          <w:szCs w:val="22"/>
        </w:rPr>
        <w:t>https://service.zcygov.cn/#/help，“项目采购”—“操作流程-电子招投标”—“政府采购项目电子交易管理操作指南-供应商”版面获取操作指南，同时对自助查询无法解决的问题可通过钉钉群及政采云在线客服获取服务支持。</w:t>
      </w:r>
      <w:r>
        <w:rPr>
          <w:rFonts w:hint="eastAsia" w:ascii="仿宋" w:hAnsi="仿宋" w:eastAsia="仿宋" w:cs="仿宋"/>
          <w:b/>
          <w:bCs/>
          <w:sz w:val="22"/>
          <w:szCs w:val="22"/>
        </w:rPr>
        <w:fldChar w:fldCharType="end"/>
      </w:r>
    </w:p>
    <w:p>
      <w:pPr>
        <w:pStyle w:val="19"/>
        <w:widowControl/>
        <w:numPr>
          <w:ilvl w:val="0"/>
          <w:numId w:val="0"/>
        </w:numPr>
        <w:spacing w:before="170" w:beforeAutospacing="0" w:after="170" w:afterAutospacing="0" w:line="380" w:lineRule="exact"/>
        <w:ind w:right="0" w:rightChars="0"/>
        <w:jc w:val="both"/>
        <w:rPr>
          <w:rFonts w:ascii="仿宋" w:hAnsi="仿宋" w:eastAsia="仿宋" w:cs="仿宋"/>
          <w:b/>
          <w:bCs/>
          <w:sz w:val="22"/>
          <w:szCs w:val="22"/>
        </w:rPr>
      </w:pPr>
      <w:r>
        <w:rPr>
          <w:rFonts w:hint="eastAsia" w:ascii="仿宋" w:hAnsi="仿宋" w:eastAsia="仿宋" w:cs="仿宋"/>
          <w:b/>
          <w:bCs/>
          <w:sz w:val="22"/>
          <w:szCs w:val="22"/>
        </w:rPr>
        <w:t>特别提示：</w:t>
      </w:r>
    </w:p>
    <w:p>
      <w:pPr>
        <w:spacing w:line="380" w:lineRule="exact"/>
        <w:rPr>
          <w:rFonts w:ascii="仿宋" w:hAnsi="仿宋" w:eastAsia="仿宋" w:cs="仿宋"/>
          <w:b/>
          <w:bCs/>
          <w:sz w:val="22"/>
          <w:szCs w:val="22"/>
        </w:rPr>
      </w:pPr>
      <w:r>
        <w:rPr>
          <w:rFonts w:hint="eastAsia" w:ascii="仿宋" w:hAnsi="仿宋" w:eastAsia="仿宋" w:cs="仿宋"/>
          <w:b/>
          <w:bCs/>
          <w:sz w:val="22"/>
          <w:szCs w:val="22"/>
        </w:rPr>
        <w:t>1、超过200万元的货物和服务采购项目、超过400万元的工程采购项目中适宜由中小企业提供的，预留该部分采购项目预算总额的40%以上专门面向中小企业采购，其中预留给小微企业的比例不低于60%。</w:t>
      </w:r>
    </w:p>
    <w:p>
      <w:pPr>
        <w:spacing w:line="380" w:lineRule="exact"/>
        <w:rPr>
          <w:rFonts w:ascii="仿宋" w:hAnsi="仿宋" w:eastAsia="仿宋" w:cs="仿宋"/>
          <w:b/>
          <w:bCs/>
          <w:sz w:val="22"/>
          <w:szCs w:val="22"/>
        </w:rPr>
      </w:pPr>
      <w:r>
        <w:rPr>
          <w:rFonts w:hint="eastAsia" w:ascii="仿宋" w:hAnsi="仿宋" w:eastAsia="仿宋" w:cs="仿宋"/>
          <w:b/>
          <w:bCs/>
          <w:sz w:val="22"/>
          <w:szCs w:val="22"/>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spacing w:line="380" w:lineRule="exact"/>
        <w:rPr>
          <w:rFonts w:ascii="仿宋" w:hAnsi="仿宋" w:eastAsia="仿宋" w:cs="仿宋"/>
          <w:b/>
          <w:bCs/>
          <w:sz w:val="22"/>
          <w:szCs w:val="22"/>
        </w:rPr>
      </w:pPr>
      <w:r>
        <w:rPr>
          <w:rFonts w:hint="eastAsia" w:ascii="仿宋" w:hAnsi="仿宋" w:eastAsia="仿宋" w:cs="仿宋"/>
          <w:b/>
          <w:bCs/>
          <w:sz w:val="22"/>
          <w:szCs w:val="22"/>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spacing w:line="380" w:lineRule="exact"/>
        <w:rPr>
          <w:rFonts w:ascii="仿宋" w:hAnsi="仿宋" w:eastAsia="仿宋" w:cs="仿宋"/>
          <w:b/>
          <w:bCs/>
          <w:sz w:val="24"/>
        </w:rPr>
      </w:pPr>
      <w:r>
        <w:rPr>
          <w:rFonts w:hint="eastAsia" w:ascii="仿宋" w:hAnsi="仿宋" w:eastAsia="仿宋" w:cs="仿宋"/>
          <w:sz w:val="24"/>
        </w:rPr>
        <w:t>八、对本次招标提出询问，请按以下方式联系。</w:t>
      </w:r>
      <w:bookmarkEnd w:id="243"/>
      <w:bookmarkEnd w:id="244"/>
      <w:bookmarkEnd w:id="245"/>
      <w:bookmarkEnd w:id="246"/>
    </w:p>
    <w:p>
      <w:pPr>
        <w:spacing w:line="380" w:lineRule="exact"/>
        <w:rPr>
          <w:rFonts w:hint="default" w:ascii="仿宋" w:hAnsi="仿宋" w:eastAsia="仿宋" w:cs="仿宋"/>
          <w:sz w:val="24"/>
          <w:lang w:val="en-US" w:eastAsia="zh-CN"/>
        </w:rPr>
      </w:pPr>
      <w:r>
        <w:rPr>
          <w:rFonts w:hint="default" w:ascii="仿宋" w:hAnsi="仿宋" w:eastAsia="仿宋" w:cs="仿宋"/>
          <w:sz w:val="24"/>
          <w:lang w:val="en-US" w:eastAsia="zh-CN"/>
        </w:rPr>
        <w:t>1.采购人信息</w:t>
      </w:r>
    </w:p>
    <w:p>
      <w:pPr>
        <w:spacing w:line="380" w:lineRule="exact"/>
        <w:rPr>
          <w:rFonts w:hint="default" w:ascii="仿宋" w:hAnsi="仿宋" w:eastAsia="仿宋" w:cs="仿宋"/>
          <w:sz w:val="24"/>
          <w:lang w:val="en-US" w:eastAsia="zh-CN"/>
        </w:rPr>
      </w:pPr>
      <w:r>
        <w:rPr>
          <w:rFonts w:hint="default" w:ascii="仿宋" w:hAnsi="仿宋" w:eastAsia="仿宋" w:cs="仿宋"/>
          <w:sz w:val="24"/>
          <w:lang w:val="en-US" w:eastAsia="zh-CN"/>
        </w:rPr>
        <w:t>名 称：塔什库尔干塔吉克自治县教育和科学技术局</w:t>
      </w:r>
    </w:p>
    <w:p>
      <w:pPr>
        <w:spacing w:line="380" w:lineRule="exact"/>
        <w:rPr>
          <w:rFonts w:hint="default" w:ascii="仿宋" w:hAnsi="仿宋" w:eastAsia="仿宋" w:cs="仿宋"/>
          <w:sz w:val="24"/>
          <w:lang w:val="en-US" w:eastAsia="zh-CN"/>
        </w:rPr>
      </w:pPr>
      <w:r>
        <w:rPr>
          <w:rFonts w:hint="default" w:ascii="仿宋" w:hAnsi="仿宋" w:eastAsia="仿宋" w:cs="仿宋"/>
          <w:sz w:val="24"/>
          <w:lang w:val="en-US" w:eastAsia="zh-CN"/>
        </w:rPr>
        <w:t>地 址：塔什库尔干塔吉克自治县</w:t>
      </w:r>
    </w:p>
    <w:p>
      <w:pPr>
        <w:spacing w:line="380" w:lineRule="exact"/>
        <w:rPr>
          <w:rFonts w:hint="default" w:ascii="仿宋" w:hAnsi="仿宋" w:eastAsia="仿宋" w:cs="仿宋"/>
          <w:sz w:val="24"/>
          <w:lang w:val="en-US" w:eastAsia="zh-CN"/>
        </w:rPr>
      </w:pPr>
      <w:r>
        <w:rPr>
          <w:rFonts w:hint="default" w:ascii="仿宋" w:hAnsi="仿宋" w:eastAsia="仿宋" w:cs="仿宋"/>
          <w:sz w:val="24"/>
          <w:lang w:val="en-US" w:eastAsia="zh-CN"/>
        </w:rPr>
        <w:t>联系方式：13999649790</w:t>
      </w:r>
    </w:p>
    <w:p>
      <w:pPr>
        <w:spacing w:line="380" w:lineRule="exact"/>
        <w:rPr>
          <w:rFonts w:hint="default" w:ascii="仿宋" w:hAnsi="仿宋" w:eastAsia="仿宋" w:cs="仿宋"/>
          <w:sz w:val="24"/>
          <w:lang w:val="en-US" w:eastAsia="zh-CN"/>
        </w:rPr>
      </w:pPr>
      <w:r>
        <w:rPr>
          <w:rFonts w:hint="default" w:ascii="仿宋" w:hAnsi="仿宋" w:eastAsia="仿宋" w:cs="仿宋"/>
          <w:sz w:val="24"/>
          <w:lang w:val="en-US" w:eastAsia="zh-CN"/>
        </w:rPr>
        <w:t>2.采购代理机构信息</w:t>
      </w:r>
    </w:p>
    <w:p>
      <w:pPr>
        <w:spacing w:line="380" w:lineRule="exact"/>
        <w:rPr>
          <w:rFonts w:hint="default" w:ascii="仿宋" w:hAnsi="仿宋" w:eastAsia="仿宋" w:cs="仿宋"/>
          <w:sz w:val="24"/>
          <w:lang w:val="en-US" w:eastAsia="zh-CN"/>
        </w:rPr>
      </w:pPr>
      <w:r>
        <w:rPr>
          <w:rFonts w:hint="default" w:ascii="仿宋" w:hAnsi="仿宋" w:eastAsia="仿宋" w:cs="仿宋"/>
          <w:sz w:val="24"/>
          <w:lang w:val="en-US" w:eastAsia="zh-CN"/>
        </w:rPr>
        <w:t>名 称：</w:t>
      </w:r>
      <w:r>
        <w:rPr>
          <w:rFonts w:hint="eastAsia" w:ascii="仿宋" w:hAnsi="仿宋" w:eastAsia="仿宋" w:cs="仿宋"/>
          <w:sz w:val="24"/>
          <w:lang w:val="en-US" w:eastAsia="zh-CN"/>
        </w:rPr>
        <w:t>塔什库尔干县政府采购中心</w:t>
      </w:r>
    </w:p>
    <w:p>
      <w:pPr>
        <w:spacing w:line="380" w:lineRule="exact"/>
        <w:rPr>
          <w:rFonts w:hint="default" w:ascii="仿宋" w:hAnsi="仿宋" w:eastAsia="仿宋" w:cs="仿宋"/>
          <w:sz w:val="24"/>
          <w:lang w:val="en-US" w:eastAsia="zh-CN"/>
        </w:rPr>
      </w:pPr>
      <w:r>
        <w:rPr>
          <w:rFonts w:hint="default" w:ascii="仿宋" w:hAnsi="仿宋" w:eastAsia="仿宋" w:cs="仿宋"/>
          <w:sz w:val="24"/>
          <w:lang w:val="en-US" w:eastAsia="zh-CN"/>
        </w:rPr>
        <w:t>地 址：</w:t>
      </w:r>
      <w:r>
        <w:rPr>
          <w:rFonts w:hint="eastAsia" w:ascii="仿宋" w:hAnsi="仿宋" w:eastAsia="仿宋" w:cs="仿宋"/>
          <w:sz w:val="24"/>
          <w:lang w:val="en-US" w:eastAsia="zh-CN"/>
        </w:rPr>
        <w:t>塔什库尔干县审批局</w:t>
      </w:r>
    </w:p>
    <w:p>
      <w:pPr>
        <w:spacing w:line="380" w:lineRule="exact"/>
        <w:rPr>
          <w:rFonts w:hint="default" w:ascii="仿宋" w:hAnsi="仿宋" w:eastAsia="仿宋" w:cs="仿宋"/>
          <w:sz w:val="24"/>
          <w:lang w:val="en-US" w:eastAsia="zh-CN"/>
        </w:rPr>
      </w:pPr>
      <w:r>
        <w:rPr>
          <w:rFonts w:hint="default" w:ascii="仿宋" w:hAnsi="仿宋" w:eastAsia="仿宋" w:cs="仿宋"/>
          <w:sz w:val="24"/>
          <w:lang w:val="en-US" w:eastAsia="zh-CN"/>
        </w:rPr>
        <w:t>联系方式：</w:t>
      </w:r>
      <w:r>
        <w:rPr>
          <w:rFonts w:hint="eastAsia" w:ascii="仿宋" w:hAnsi="仿宋" w:eastAsia="仿宋" w:cs="仿宋"/>
          <w:sz w:val="24"/>
          <w:lang w:val="en-US" w:eastAsia="zh-CN"/>
        </w:rPr>
        <w:t>13899135173</w:t>
      </w:r>
    </w:p>
    <w:p>
      <w:pPr>
        <w:spacing w:line="380" w:lineRule="exact"/>
        <w:rPr>
          <w:rFonts w:hint="default" w:ascii="仿宋" w:hAnsi="仿宋" w:eastAsia="仿宋" w:cs="仿宋"/>
          <w:sz w:val="24"/>
          <w:lang w:val="en-US" w:eastAsia="zh-CN"/>
        </w:rPr>
      </w:pPr>
      <w:r>
        <w:rPr>
          <w:rFonts w:hint="default" w:ascii="仿宋" w:hAnsi="仿宋" w:eastAsia="仿宋" w:cs="仿宋"/>
          <w:sz w:val="24"/>
          <w:lang w:val="en-US" w:eastAsia="zh-CN"/>
        </w:rPr>
        <w:t>3.项目联系方式</w:t>
      </w:r>
    </w:p>
    <w:p>
      <w:pPr>
        <w:spacing w:line="380" w:lineRule="exact"/>
        <w:rPr>
          <w:rFonts w:hint="default" w:ascii="仿宋" w:hAnsi="仿宋" w:eastAsia="仿宋" w:cs="仿宋"/>
          <w:sz w:val="24"/>
          <w:lang w:val="en-US" w:eastAsia="zh-CN"/>
        </w:rPr>
      </w:pPr>
      <w:r>
        <w:rPr>
          <w:rFonts w:hint="default" w:ascii="仿宋" w:hAnsi="仿宋" w:eastAsia="仿宋" w:cs="仿宋"/>
          <w:sz w:val="24"/>
          <w:lang w:val="en-US" w:eastAsia="zh-CN"/>
        </w:rPr>
        <w:t>项目联系人：</w:t>
      </w:r>
      <w:r>
        <w:rPr>
          <w:rFonts w:hint="eastAsia" w:ascii="仿宋" w:hAnsi="仿宋" w:eastAsia="仿宋" w:cs="仿宋"/>
          <w:sz w:val="24"/>
          <w:lang w:val="en-US" w:eastAsia="zh-CN"/>
        </w:rPr>
        <w:t>尼加提</w:t>
      </w:r>
      <w:r>
        <w:rPr>
          <w:rFonts w:hint="default" w:ascii="仿宋" w:hAnsi="仿宋" w:eastAsia="仿宋" w:cs="仿宋"/>
          <w:sz w:val="24"/>
          <w:lang w:val="en-US" w:eastAsia="zh-CN"/>
        </w:rPr>
        <w:t xml:space="preserve">   电 话：</w:t>
      </w:r>
      <w:r>
        <w:rPr>
          <w:rFonts w:hint="eastAsia" w:ascii="仿宋" w:hAnsi="仿宋" w:eastAsia="仿宋" w:cs="仿宋"/>
          <w:sz w:val="24"/>
          <w:lang w:val="en-US" w:eastAsia="zh-CN"/>
        </w:rPr>
        <w:t>13899135173</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仿宋" w:hAnsi="仿宋" w:eastAsia="仿宋" w:cs="仿宋"/>
          <w:color w:val="auto"/>
          <w:highlight w:val="none"/>
          <w:u w:val="single"/>
          <w:lang w:val="en-US" w:eastAsia="zh-CN"/>
        </w:rPr>
      </w:pPr>
      <w:r>
        <w:rPr>
          <w:rFonts w:hint="default" w:ascii="仿宋" w:hAnsi="仿宋" w:eastAsia="仿宋" w:cs="仿宋"/>
          <w:color w:val="auto"/>
          <w:highlight w:val="none"/>
          <w:u w:val="single"/>
          <w:lang w:val="en-US" w:eastAsia="zh-CN"/>
        </w:rPr>
        <w:br w:type="page"/>
      </w:r>
    </w:p>
    <w:p>
      <w:pPr>
        <w:pStyle w:val="3"/>
        <w:pageBreakBefore w:val="0"/>
        <w:widowControl w:val="0"/>
        <w:numPr>
          <w:ilvl w:val="0"/>
          <w:numId w:val="0"/>
        </w:numPr>
        <w:tabs>
          <w:tab w:val="left" w:pos="0"/>
        </w:tabs>
        <w:kinsoku/>
        <w:wordWrap/>
        <w:overflowPunct/>
        <w:topLinePunct w:val="0"/>
        <w:bidi w:val="0"/>
        <w:snapToGrid/>
        <w:spacing w:before="0" w:after="0" w:line="360" w:lineRule="auto"/>
        <w:ind w:leftChars="0"/>
        <w:jc w:val="center"/>
        <w:textAlignment w:val="auto"/>
        <w:rPr>
          <w:rFonts w:hint="eastAsia" w:ascii="仿宋" w:hAnsi="仿宋" w:eastAsia="仿宋" w:cs="仿宋"/>
          <w:b w:val="0"/>
          <w:color w:val="auto"/>
          <w:szCs w:val="32"/>
          <w:highlight w:val="none"/>
        </w:rPr>
      </w:pPr>
      <w:r>
        <w:rPr>
          <w:rFonts w:hint="eastAsia" w:ascii="仿宋" w:hAnsi="仿宋" w:eastAsia="仿宋" w:cs="仿宋"/>
          <w:b/>
          <w:color w:val="auto"/>
          <w:highlight w:val="none"/>
          <w:lang w:val="en-US" w:eastAsia="zh-CN"/>
        </w:rPr>
        <w:t>第4章</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须知资料表</w:t>
      </w:r>
      <w:bookmarkEnd w:id="221"/>
      <w:bookmarkEnd w:id="222"/>
      <w:bookmarkEnd w:id="223"/>
      <w:bookmarkEnd w:id="224"/>
    </w:p>
    <w:bookmarkEnd w:id="225"/>
    <w:p>
      <w:pPr>
        <w:pageBreakBefore w:val="0"/>
        <w:widowControl w:val="0"/>
        <w:kinsoku/>
        <w:wordWrap/>
        <w:overflowPunct/>
        <w:topLinePunct w:val="0"/>
        <w:bidi w:val="0"/>
        <w:snapToGrid/>
        <w:spacing w:line="360" w:lineRule="auto"/>
        <w:ind w:firstLine="360" w:firstLineChars="15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本表是本招标项目的具体资料，是对</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须知的具体补充和修改，如有矛盾，应</w:t>
      </w:r>
      <w:r>
        <w:rPr>
          <w:rFonts w:hint="eastAsia" w:ascii="仿宋" w:hAnsi="仿宋" w:eastAsia="仿宋" w:cs="仿宋"/>
          <w:b/>
          <w:color w:val="auto"/>
          <w:sz w:val="24"/>
          <w:highlight w:val="none"/>
        </w:rPr>
        <w:t>以本资料表为准</w:t>
      </w:r>
      <w:r>
        <w:rPr>
          <w:rFonts w:hint="eastAsia" w:ascii="仿宋" w:hAnsi="仿宋" w:eastAsia="仿宋" w:cs="仿宋"/>
          <w:color w:val="auto"/>
          <w:sz w:val="24"/>
          <w:highlight w:val="none"/>
        </w:rPr>
        <w:t>。</w:t>
      </w:r>
    </w:p>
    <w:tbl>
      <w:tblPr>
        <w:tblStyle w:val="24"/>
        <w:tblW w:w="89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73"/>
        <w:gridCol w:w="7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06" w:hRule="atLeast"/>
          <w:jc w:val="center"/>
        </w:trPr>
        <w:tc>
          <w:tcPr>
            <w:tcW w:w="1473" w:type="dxa"/>
            <w:shd w:val="clear" w:color="auto" w:fill="FEFEFE"/>
            <w:vAlign w:val="center"/>
          </w:tcPr>
          <w:p>
            <w:pPr>
              <w:spacing w:line="240" w:lineRule="atLeast"/>
              <w:ind w:left="1080" w:leftChars="257" w:hanging="540"/>
              <w:rPr>
                <w:rFonts w:hint="eastAsia" w:ascii="仿宋" w:hAnsi="仿宋" w:eastAsia="仿宋" w:cs="仿宋"/>
                <w:color w:val="000000"/>
                <w:sz w:val="24"/>
                <w:highlight w:val="none"/>
                <w:shd w:val="clear" w:color="auto" w:fill="auto"/>
              </w:rPr>
            </w:pPr>
            <w:r>
              <w:rPr>
                <w:rFonts w:hint="eastAsia" w:ascii="仿宋" w:hAnsi="仿宋" w:eastAsia="仿宋" w:cs="仿宋"/>
                <w:color w:val="000000"/>
                <w:sz w:val="24"/>
                <w:highlight w:val="none"/>
                <w:shd w:val="clear" w:color="auto" w:fill="auto"/>
              </w:rPr>
              <w:t>条款号</w:t>
            </w:r>
          </w:p>
        </w:tc>
        <w:tc>
          <w:tcPr>
            <w:tcW w:w="7486" w:type="dxa"/>
            <w:shd w:val="clear" w:color="auto" w:fill="FEFEFE"/>
            <w:vAlign w:val="center"/>
          </w:tcPr>
          <w:p>
            <w:pPr>
              <w:spacing w:line="240" w:lineRule="atLeast"/>
              <w:jc w:val="center"/>
              <w:rPr>
                <w:rFonts w:hint="eastAsia" w:ascii="仿宋" w:hAnsi="仿宋" w:eastAsia="仿宋" w:cs="仿宋"/>
                <w:b/>
                <w:color w:val="000000"/>
                <w:sz w:val="24"/>
                <w:highlight w:val="none"/>
                <w:shd w:val="clear" w:color="auto" w:fill="auto"/>
              </w:rPr>
            </w:pPr>
            <w:r>
              <w:rPr>
                <w:rFonts w:hint="eastAsia" w:ascii="仿宋" w:hAnsi="仿宋" w:eastAsia="仿宋" w:cs="仿宋"/>
                <w:b/>
                <w:color w:val="000000"/>
                <w:sz w:val="24"/>
                <w:highlight w:val="none"/>
                <w:shd w:val="clear" w:color="auto" w:fill="auto"/>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241" w:hRule="atLeast"/>
          <w:jc w:val="center"/>
        </w:trPr>
        <w:tc>
          <w:tcPr>
            <w:tcW w:w="1473" w:type="dxa"/>
            <w:shd w:val="clear" w:color="auto" w:fill="EBEBEB"/>
            <w:vAlign w:val="center"/>
          </w:tcPr>
          <w:p>
            <w:pPr>
              <w:spacing w:line="240" w:lineRule="atLeast"/>
              <w:ind w:left="1080" w:leftChars="257" w:hanging="540"/>
              <w:rPr>
                <w:rFonts w:hint="eastAsia" w:ascii="仿宋" w:hAnsi="仿宋" w:eastAsia="仿宋" w:cs="仿宋"/>
                <w:color w:val="000000"/>
                <w:sz w:val="24"/>
                <w:highlight w:val="none"/>
                <w:shd w:val="clear" w:color="auto" w:fill="auto"/>
              </w:rPr>
            </w:pPr>
            <w:r>
              <w:rPr>
                <w:rFonts w:hint="eastAsia" w:ascii="仿宋" w:hAnsi="仿宋" w:eastAsia="仿宋" w:cs="仿宋"/>
                <w:color w:val="000000"/>
                <w:sz w:val="24"/>
                <w:highlight w:val="none"/>
                <w:shd w:val="clear" w:color="auto" w:fill="auto"/>
              </w:rPr>
              <w:t>1</w:t>
            </w:r>
          </w:p>
        </w:tc>
        <w:tc>
          <w:tcPr>
            <w:tcW w:w="7486" w:type="dxa"/>
            <w:shd w:val="clear" w:color="auto" w:fill="EBEBEB"/>
            <w:vAlign w:val="center"/>
          </w:tcPr>
          <w:p>
            <w:pPr>
              <w:pStyle w:val="14"/>
              <w:spacing w:line="360" w:lineRule="auto"/>
              <w:ind w:left="0" w:leftChars="0" w:firstLine="0" w:firstLineChars="0"/>
              <w:rPr>
                <w:rFonts w:hint="default" w:ascii="仿宋" w:hAnsi="仿宋" w:eastAsia="仿宋" w:cs="仿宋"/>
                <w:color w:val="000000"/>
                <w:sz w:val="24"/>
                <w:highlight w:val="none"/>
                <w:shd w:val="clear" w:color="auto" w:fill="auto"/>
                <w:lang w:val="en-US" w:eastAsia="zh-CN"/>
              </w:rPr>
            </w:pPr>
            <w:r>
              <w:rPr>
                <w:rFonts w:hint="default" w:ascii="仿宋" w:hAnsi="仿宋" w:eastAsia="仿宋" w:cs="仿宋"/>
                <w:color w:val="000000"/>
                <w:sz w:val="24"/>
                <w:highlight w:val="none"/>
                <w:shd w:val="clear" w:color="auto" w:fill="auto"/>
                <w:lang w:val="en-US"/>
              </w:rPr>
              <w:t>采 购 人：</w:t>
            </w:r>
            <w:r>
              <w:rPr>
                <w:rFonts w:hint="default" w:ascii="仿宋" w:hAnsi="仿宋" w:eastAsia="仿宋" w:cs="仿宋"/>
                <w:color w:val="000000"/>
                <w:sz w:val="24"/>
                <w:highlight w:val="none"/>
                <w:shd w:val="clear" w:color="auto" w:fill="auto"/>
                <w:lang w:val="en-US" w:eastAsia="zh-CN"/>
              </w:rPr>
              <w:t>塔什库尔干塔吉克自治县教育和科学技术局</w:t>
            </w:r>
          </w:p>
          <w:p>
            <w:pPr>
              <w:pStyle w:val="14"/>
              <w:spacing w:line="360" w:lineRule="auto"/>
              <w:ind w:left="0" w:leftChars="0" w:firstLine="0" w:firstLineChars="0"/>
              <w:rPr>
                <w:rFonts w:hint="default" w:ascii="仿宋" w:hAnsi="仿宋" w:eastAsia="仿宋" w:cs="仿宋"/>
                <w:color w:val="000000"/>
                <w:sz w:val="24"/>
                <w:highlight w:val="none"/>
                <w:shd w:val="clear" w:color="auto" w:fill="auto"/>
                <w:lang w:val="en-US" w:eastAsia="zh-CN"/>
              </w:rPr>
            </w:pPr>
            <w:r>
              <w:rPr>
                <w:rFonts w:hint="default" w:ascii="仿宋" w:hAnsi="仿宋" w:eastAsia="仿宋" w:cs="仿宋"/>
                <w:color w:val="000000"/>
                <w:sz w:val="24"/>
                <w:highlight w:val="none"/>
                <w:shd w:val="clear" w:color="auto" w:fill="auto"/>
                <w:lang w:val="en-US"/>
              </w:rPr>
              <w:t>联 系 人：</w:t>
            </w:r>
            <w:r>
              <w:rPr>
                <w:rFonts w:hint="default" w:ascii="仿宋" w:hAnsi="仿宋" w:eastAsia="仿宋" w:cs="仿宋"/>
                <w:color w:val="000000"/>
                <w:sz w:val="24"/>
                <w:highlight w:val="none"/>
                <w:shd w:val="clear" w:color="auto" w:fill="auto"/>
                <w:lang w:val="en-US" w:eastAsia="zh-CN"/>
              </w:rPr>
              <w:t>卡拉米丁·阿曼比克</w:t>
            </w:r>
          </w:p>
          <w:p>
            <w:pPr>
              <w:pStyle w:val="14"/>
              <w:spacing w:line="360" w:lineRule="auto"/>
              <w:ind w:left="0" w:leftChars="0" w:firstLine="0" w:firstLineChars="0"/>
              <w:rPr>
                <w:rFonts w:hint="default" w:ascii="仿宋" w:hAnsi="仿宋" w:eastAsia="仿宋" w:cs="仿宋"/>
                <w:color w:val="000000"/>
                <w:sz w:val="24"/>
                <w:highlight w:val="none"/>
                <w:shd w:val="clear" w:color="auto" w:fill="auto"/>
                <w:lang w:val="en-US"/>
              </w:rPr>
            </w:pPr>
            <w:r>
              <w:rPr>
                <w:rFonts w:hint="default" w:ascii="仿宋" w:hAnsi="仿宋" w:eastAsia="仿宋" w:cs="仿宋"/>
                <w:color w:val="000000"/>
                <w:sz w:val="24"/>
                <w:highlight w:val="none"/>
                <w:shd w:val="clear" w:color="auto" w:fill="auto"/>
                <w:lang w:val="en-US"/>
              </w:rPr>
              <w:t>联系方式：</w:t>
            </w:r>
            <w:r>
              <w:rPr>
                <w:rFonts w:hint="default" w:ascii="仿宋" w:hAnsi="仿宋" w:eastAsia="仿宋" w:cs="仿宋"/>
                <w:color w:val="000000"/>
                <w:sz w:val="24"/>
                <w:highlight w:val="none"/>
                <w:shd w:val="clear" w:color="auto" w:fill="auto"/>
                <w:lang w:val="en-US" w:eastAsia="zh-CN"/>
              </w:rPr>
              <w:t>13999649790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131" w:hRule="atLeast"/>
          <w:jc w:val="center"/>
        </w:trPr>
        <w:tc>
          <w:tcPr>
            <w:tcW w:w="1473" w:type="dxa"/>
            <w:shd w:val="clear" w:color="auto" w:fill="E0E0E0"/>
            <w:vAlign w:val="center"/>
          </w:tcPr>
          <w:p>
            <w:pPr>
              <w:spacing w:line="240" w:lineRule="atLeast"/>
              <w:ind w:left="1080" w:leftChars="257" w:hanging="540"/>
              <w:rPr>
                <w:rFonts w:hint="eastAsia" w:ascii="仿宋" w:hAnsi="仿宋" w:eastAsia="仿宋" w:cs="仿宋"/>
                <w:color w:val="000000"/>
                <w:sz w:val="24"/>
                <w:highlight w:val="none"/>
                <w:shd w:val="clear" w:color="auto" w:fill="auto"/>
              </w:rPr>
            </w:pPr>
            <w:r>
              <w:rPr>
                <w:rFonts w:hint="eastAsia" w:ascii="仿宋" w:hAnsi="仿宋" w:eastAsia="仿宋" w:cs="仿宋"/>
                <w:color w:val="000000"/>
                <w:sz w:val="24"/>
                <w:highlight w:val="none"/>
                <w:shd w:val="clear" w:color="auto" w:fill="auto"/>
              </w:rPr>
              <w:t>2</w:t>
            </w:r>
          </w:p>
        </w:tc>
        <w:tc>
          <w:tcPr>
            <w:tcW w:w="7486" w:type="dxa"/>
            <w:shd w:val="clear" w:color="auto" w:fill="E0E0E0"/>
            <w:vAlign w:val="center"/>
          </w:tcPr>
          <w:p>
            <w:pPr>
              <w:spacing w:line="360" w:lineRule="auto"/>
              <w:rPr>
                <w:rFonts w:hint="eastAsia" w:ascii="仿宋" w:hAnsi="仿宋" w:eastAsia="仿宋" w:cs="仿宋"/>
                <w:color w:val="000000"/>
                <w:sz w:val="24"/>
                <w:highlight w:val="none"/>
                <w:shd w:val="clear" w:color="auto" w:fill="auto"/>
              </w:rPr>
            </w:pPr>
            <w:r>
              <w:rPr>
                <w:rFonts w:hint="eastAsia" w:ascii="仿宋" w:hAnsi="仿宋" w:eastAsia="仿宋" w:cs="仿宋"/>
                <w:color w:val="000000"/>
                <w:sz w:val="24"/>
                <w:highlight w:val="none"/>
                <w:shd w:val="clear" w:color="auto" w:fill="auto"/>
              </w:rPr>
              <w:t>采购代理机构：</w:t>
            </w:r>
            <w:r>
              <w:rPr>
                <w:rFonts w:hint="eastAsia" w:ascii="仿宋" w:hAnsi="仿宋" w:eastAsia="仿宋" w:cs="仿宋"/>
                <w:color w:val="000000"/>
                <w:sz w:val="24"/>
                <w:highlight w:val="none"/>
                <w:shd w:val="clear" w:color="auto" w:fill="auto"/>
                <w:lang w:val="en-US" w:eastAsia="zh-CN"/>
              </w:rPr>
              <w:t>塔什库尔干县政府采购中心</w:t>
            </w:r>
          </w:p>
          <w:p>
            <w:pPr>
              <w:spacing w:line="360" w:lineRule="auto"/>
              <w:rPr>
                <w:rFonts w:hint="eastAsia" w:ascii="仿宋" w:hAnsi="仿宋" w:eastAsia="仿宋" w:cs="仿宋"/>
                <w:color w:val="000000"/>
                <w:sz w:val="24"/>
                <w:highlight w:val="none"/>
                <w:shd w:val="clear" w:color="auto" w:fill="auto"/>
                <w:lang w:val="en-US" w:eastAsia="zh-CN"/>
              </w:rPr>
            </w:pPr>
            <w:r>
              <w:rPr>
                <w:rFonts w:hint="eastAsia" w:ascii="仿宋" w:hAnsi="仿宋" w:eastAsia="仿宋" w:cs="仿宋"/>
                <w:color w:val="000000"/>
                <w:sz w:val="24"/>
                <w:highlight w:val="none"/>
                <w:shd w:val="clear" w:color="auto" w:fill="auto"/>
              </w:rPr>
              <w:t>联系人：</w:t>
            </w:r>
            <w:r>
              <w:rPr>
                <w:rFonts w:hint="eastAsia" w:ascii="仿宋" w:hAnsi="仿宋" w:eastAsia="仿宋" w:cs="仿宋"/>
                <w:color w:val="000000"/>
                <w:sz w:val="24"/>
                <w:highlight w:val="none"/>
                <w:shd w:val="clear" w:color="auto" w:fill="auto"/>
                <w:lang w:val="en-US" w:eastAsia="zh-CN"/>
              </w:rPr>
              <w:t>尼加提</w:t>
            </w:r>
          </w:p>
          <w:p>
            <w:pPr>
              <w:spacing w:line="360" w:lineRule="auto"/>
              <w:rPr>
                <w:rFonts w:hint="eastAsia" w:ascii="仿宋" w:hAnsi="仿宋" w:eastAsia="仿宋" w:cs="仿宋"/>
                <w:color w:val="000000"/>
                <w:sz w:val="24"/>
                <w:highlight w:val="none"/>
                <w:shd w:val="clear" w:color="auto" w:fill="auto"/>
              </w:rPr>
            </w:pPr>
            <w:r>
              <w:rPr>
                <w:rFonts w:hint="eastAsia" w:ascii="仿宋" w:hAnsi="仿宋" w:eastAsia="仿宋" w:cs="仿宋"/>
                <w:color w:val="000000"/>
                <w:sz w:val="24"/>
                <w:highlight w:val="none"/>
                <w:shd w:val="clear" w:color="auto" w:fill="auto"/>
              </w:rPr>
              <w:t>电话：</w:t>
            </w:r>
            <w:r>
              <w:rPr>
                <w:rFonts w:hint="eastAsia" w:ascii="仿宋" w:hAnsi="仿宋" w:eastAsia="仿宋" w:cs="仿宋"/>
                <w:color w:val="000000"/>
                <w:sz w:val="24"/>
                <w:highlight w:val="none"/>
                <w:shd w:val="clear" w:color="auto" w:fill="auto"/>
                <w:lang w:val="en-US" w:eastAsia="zh-CN"/>
              </w:rPr>
              <w:t>13899135173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0" w:hRule="atLeast"/>
          <w:jc w:val="center"/>
        </w:trPr>
        <w:tc>
          <w:tcPr>
            <w:tcW w:w="1473" w:type="dxa"/>
            <w:shd w:val="clear" w:color="auto" w:fill="EBEBEB"/>
            <w:vAlign w:val="center"/>
          </w:tcPr>
          <w:p>
            <w:pPr>
              <w:spacing w:line="240" w:lineRule="atLeast"/>
              <w:ind w:left="1080" w:leftChars="257" w:hanging="540"/>
              <w:rPr>
                <w:rFonts w:hint="eastAsia" w:ascii="仿宋" w:hAnsi="仿宋" w:eastAsia="仿宋" w:cs="仿宋"/>
                <w:color w:val="000000"/>
                <w:sz w:val="24"/>
                <w:highlight w:val="none"/>
                <w:shd w:val="clear" w:color="auto" w:fill="auto"/>
              </w:rPr>
            </w:pPr>
            <w:r>
              <w:rPr>
                <w:rFonts w:hint="eastAsia" w:ascii="仿宋" w:hAnsi="仿宋" w:eastAsia="仿宋" w:cs="仿宋"/>
                <w:color w:val="000000"/>
                <w:sz w:val="24"/>
                <w:highlight w:val="none"/>
                <w:shd w:val="clear" w:color="auto" w:fill="auto"/>
              </w:rPr>
              <w:t>3</w:t>
            </w:r>
          </w:p>
        </w:tc>
        <w:tc>
          <w:tcPr>
            <w:tcW w:w="7486" w:type="dxa"/>
            <w:shd w:val="clear" w:color="auto" w:fill="EBEBEB"/>
            <w:vAlign w:val="center"/>
          </w:tcPr>
          <w:p>
            <w:pPr>
              <w:spacing w:line="360" w:lineRule="auto"/>
              <w:rPr>
                <w:rFonts w:hint="eastAsia" w:ascii="仿宋" w:hAnsi="仿宋" w:eastAsia="仿宋" w:cs="仿宋"/>
                <w:color w:val="000000"/>
                <w:sz w:val="24"/>
                <w:highlight w:val="none"/>
                <w:shd w:val="clear" w:color="auto" w:fill="auto"/>
              </w:rPr>
            </w:pPr>
            <w:r>
              <w:rPr>
                <w:rFonts w:hint="eastAsia" w:ascii="仿宋" w:hAnsi="仿宋" w:eastAsia="仿宋" w:cs="仿宋"/>
                <w:color w:val="000000"/>
                <w:sz w:val="24"/>
                <w:highlight w:val="none"/>
                <w:shd w:val="clear" w:color="auto" w:fill="auto"/>
              </w:rPr>
              <w:t>1.满足《中华人民共和国政府采购法》第二十二条规定；</w:t>
            </w:r>
          </w:p>
          <w:p>
            <w:pPr>
              <w:spacing w:line="360" w:lineRule="auto"/>
              <w:rPr>
                <w:rFonts w:hint="eastAsia" w:ascii="仿宋" w:hAnsi="仿宋" w:eastAsia="仿宋" w:cs="仿宋"/>
                <w:color w:val="auto"/>
                <w:sz w:val="24"/>
                <w:highlight w:val="none"/>
                <w:shd w:val="clear" w:color="auto" w:fill="auto"/>
              </w:rPr>
            </w:pPr>
            <w:r>
              <w:rPr>
                <w:rFonts w:hint="eastAsia" w:ascii="仿宋" w:hAnsi="仿宋" w:eastAsia="仿宋" w:cs="仿宋"/>
                <w:color w:val="000000"/>
                <w:sz w:val="24"/>
                <w:highlight w:val="none"/>
                <w:shd w:val="clear" w:color="auto" w:fill="auto"/>
              </w:rPr>
              <w:t>2.落实政府采购政策需满足的资格要求：</w:t>
            </w:r>
            <w:r>
              <w:rPr>
                <w:rFonts w:hint="eastAsia" w:ascii="仿宋" w:hAnsi="仿宋" w:eastAsia="仿宋" w:cs="仿宋"/>
                <w:color w:val="auto"/>
                <w:sz w:val="24"/>
                <w:highlight w:val="none"/>
                <w:shd w:val="clear" w:color="auto" w:fill="auto"/>
                <w:lang w:eastAsia="zh-CN"/>
              </w:rPr>
              <w:t>不面向</w:t>
            </w:r>
            <w:r>
              <w:rPr>
                <w:rFonts w:hint="eastAsia" w:ascii="仿宋" w:hAnsi="仿宋" w:eastAsia="仿宋" w:cs="仿宋"/>
                <w:color w:val="auto"/>
                <w:sz w:val="24"/>
                <w:highlight w:val="none"/>
                <w:shd w:val="clear" w:color="auto" w:fill="auto"/>
              </w:rPr>
              <w:t>为中小微企业</w:t>
            </w:r>
          </w:p>
          <w:p>
            <w:pPr>
              <w:spacing w:line="360" w:lineRule="auto"/>
              <w:rPr>
                <w:rFonts w:hint="eastAsia" w:ascii="仿宋" w:hAnsi="仿宋" w:eastAsia="仿宋" w:cs="仿宋"/>
                <w:color w:val="000000"/>
                <w:sz w:val="24"/>
                <w:highlight w:val="none"/>
                <w:shd w:val="clear" w:color="auto" w:fill="auto"/>
                <w:lang w:val="zh-CN" w:eastAsia="zh-CN"/>
              </w:rPr>
            </w:pPr>
            <w:r>
              <w:rPr>
                <w:rFonts w:hint="eastAsia" w:ascii="仿宋" w:hAnsi="仿宋" w:eastAsia="仿宋" w:cs="仿宋"/>
                <w:color w:val="000000"/>
                <w:sz w:val="24"/>
                <w:highlight w:val="none"/>
                <w:shd w:val="clear" w:color="auto" w:fill="auto"/>
                <w:lang w:val="zh-CN" w:eastAsia="zh-CN"/>
              </w:rPr>
              <w:t>（1）具有合法有效的营业执照；</w:t>
            </w:r>
          </w:p>
          <w:p>
            <w:pPr>
              <w:spacing w:line="360" w:lineRule="auto"/>
              <w:rPr>
                <w:rFonts w:hint="eastAsia" w:ascii="仿宋" w:hAnsi="仿宋" w:eastAsia="仿宋" w:cs="仿宋"/>
                <w:color w:val="000000"/>
                <w:sz w:val="24"/>
                <w:highlight w:val="none"/>
                <w:shd w:val="clear" w:color="auto" w:fill="auto"/>
                <w:lang w:val="zh-CN" w:eastAsia="zh-CN"/>
              </w:rPr>
            </w:pPr>
            <w:r>
              <w:rPr>
                <w:rFonts w:hint="eastAsia" w:ascii="仿宋" w:hAnsi="仿宋" w:eastAsia="仿宋" w:cs="仿宋"/>
                <w:color w:val="000000"/>
                <w:sz w:val="24"/>
                <w:highlight w:val="none"/>
                <w:shd w:val="clear" w:color="auto" w:fill="auto"/>
                <w:lang w:val="zh-CN" w:eastAsia="zh-CN"/>
              </w:rPr>
              <w:t>（</w:t>
            </w:r>
            <w:r>
              <w:rPr>
                <w:rFonts w:hint="eastAsia" w:ascii="仿宋" w:hAnsi="仿宋" w:eastAsia="仿宋" w:cs="仿宋"/>
                <w:color w:val="000000"/>
                <w:sz w:val="24"/>
                <w:highlight w:val="none"/>
                <w:shd w:val="clear" w:color="auto" w:fill="auto"/>
                <w:lang w:val="en-US" w:eastAsia="zh-CN"/>
              </w:rPr>
              <w:t>2</w:t>
            </w:r>
            <w:r>
              <w:rPr>
                <w:rFonts w:hint="eastAsia" w:ascii="仿宋" w:hAnsi="仿宋" w:eastAsia="仿宋" w:cs="仿宋"/>
                <w:color w:val="000000"/>
                <w:sz w:val="24"/>
                <w:highlight w:val="none"/>
                <w:shd w:val="clear" w:color="auto" w:fill="auto"/>
                <w:lang w:val="zh-CN" w:eastAsia="zh-CN"/>
              </w:rPr>
              <w:t>）</w:t>
            </w:r>
            <w:r>
              <w:rPr>
                <w:rFonts w:hint="eastAsia" w:ascii="仿宋" w:hAnsi="仿宋" w:eastAsia="仿宋" w:cs="仿宋"/>
                <w:color w:val="000000"/>
                <w:sz w:val="24"/>
                <w:highlight w:val="none"/>
                <w:shd w:val="clear" w:color="auto" w:fill="auto"/>
                <w:lang w:val="en-US" w:eastAsia="zh-CN"/>
              </w:rPr>
              <w:t>2021年度或2022年度</w:t>
            </w:r>
            <w:r>
              <w:rPr>
                <w:rFonts w:hint="eastAsia" w:ascii="仿宋" w:hAnsi="仿宋" w:eastAsia="仿宋" w:cs="仿宋"/>
                <w:color w:val="000000"/>
                <w:sz w:val="24"/>
                <w:highlight w:val="none"/>
                <w:shd w:val="clear" w:color="auto" w:fill="auto"/>
                <w:lang w:val="zh-CN" w:eastAsia="zh-CN"/>
              </w:rPr>
              <w:t>的财务审计报告（新成立未满一年的公司需提供有效的银行资信证明）；</w:t>
            </w:r>
          </w:p>
          <w:p>
            <w:pPr>
              <w:spacing w:line="360" w:lineRule="auto"/>
              <w:rPr>
                <w:rFonts w:hint="eastAsia" w:ascii="仿宋" w:hAnsi="仿宋" w:eastAsia="仿宋" w:cs="仿宋"/>
                <w:color w:val="000000"/>
                <w:sz w:val="24"/>
                <w:highlight w:val="none"/>
                <w:shd w:val="clear" w:color="auto" w:fill="auto"/>
                <w:lang w:val="zh-CN" w:eastAsia="zh-CN"/>
              </w:rPr>
            </w:pPr>
            <w:r>
              <w:rPr>
                <w:rFonts w:hint="eastAsia" w:ascii="仿宋" w:hAnsi="仿宋" w:eastAsia="仿宋" w:cs="仿宋"/>
                <w:color w:val="000000"/>
                <w:sz w:val="24"/>
                <w:highlight w:val="none"/>
                <w:shd w:val="clear" w:color="auto" w:fill="auto"/>
                <w:lang w:val="zh-CN" w:eastAsia="zh-CN"/>
              </w:rPr>
              <w:t>（</w:t>
            </w:r>
            <w:r>
              <w:rPr>
                <w:rFonts w:hint="eastAsia" w:ascii="仿宋" w:hAnsi="仿宋" w:eastAsia="仿宋" w:cs="仿宋"/>
                <w:color w:val="000000"/>
                <w:sz w:val="24"/>
                <w:highlight w:val="none"/>
                <w:shd w:val="clear" w:color="auto" w:fill="auto"/>
                <w:lang w:val="en-US" w:eastAsia="zh-CN"/>
              </w:rPr>
              <w:t>3</w:t>
            </w:r>
            <w:r>
              <w:rPr>
                <w:rFonts w:hint="eastAsia" w:ascii="仿宋" w:hAnsi="仿宋" w:eastAsia="仿宋" w:cs="仿宋"/>
                <w:color w:val="000000"/>
                <w:sz w:val="24"/>
                <w:highlight w:val="none"/>
                <w:shd w:val="clear" w:color="auto" w:fill="auto"/>
                <w:lang w:val="zh-CN" w:eastAsia="zh-CN"/>
              </w:rPr>
              <w:t xml:space="preserve">）法定代表人授权书及被委托人身份证（法定代表人投标提供法定代表人身份证明及身份证）； </w:t>
            </w:r>
          </w:p>
          <w:p>
            <w:pPr>
              <w:spacing w:line="360" w:lineRule="auto"/>
              <w:rPr>
                <w:rFonts w:hint="eastAsia" w:ascii="仿宋" w:hAnsi="仿宋" w:eastAsia="仿宋" w:cs="仿宋"/>
                <w:color w:val="000000"/>
                <w:sz w:val="24"/>
                <w:highlight w:val="none"/>
                <w:shd w:val="clear" w:color="auto" w:fill="auto"/>
                <w:lang w:val="zh-CN" w:eastAsia="zh-CN"/>
              </w:rPr>
            </w:pPr>
            <w:r>
              <w:rPr>
                <w:rFonts w:hint="eastAsia" w:ascii="仿宋" w:hAnsi="仿宋" w:eastAsia="仿宋" w:cs="仿宋"/>
                <w:color w:val="000000"/>
                <w:sz w:val="24"/>
                <w:highlight w:val="none"/>
                <w:shd w:val="clear" w:color="auto" w:fill="auto"/>
                <w:lang w:val="zh-CN" w:eastAsia="zh-CN"/>
              </w:rPr>
              <w:t>（</w:t>
            </w:r>
            <w:r>
              <w:rPr>
                <w:rFonts w:hint="eastAsia" w:ascii="仿宋" w:hAnsi="仿宋" w:eastAsia="仿宋" w:cs="仿宋"/>
                <w:color w:val="000000"/>
                <w:sz w:val="24"/>
                <w:highlight w:val="none"/>
                <w:shd w:val="clear" w:color="auto" w:fill="auto"/>
                <w:lang w:val="en-US" w:eastAsia="zh-CN"/>
              </w:rPr>
              <w:t>4</w:t>
            </w:r>
            <w:r>
              <w:rPr>
                <w:rFonts w:hint="eastAsia" w:ascii="仿宋" w:hAnsi="仿宋" w:eastAsia="仿宋" w:cs="仿宋"/>
                <w:color w:val="000000"/>
                <w:sz w:val="24"/>
                <w:highlight w:val="none"/>
                <w:shd w:val="clear" w:color="auto" w:fill="auto"/>
                <w:lang w:val="zh-CN" w:eastAsia="zh-CN"/>
              </w:rPr>
              <w:t>）参加采购活动前三年内，在经营活动中无重大违法声明；</w:t>
            </w:r>
            <w:r>
              <w:rPr>
                <w:rFonts w:hint="eastAsia" w:ascii="仿宋" w:hAnsi="仿宋" w:eastAsia="仿宋" w:cs="仿宋"/>
                <w:color w:val="000000"/>
                <w:sz w:val="24"/>
                <w:highlight w:val="none"/>
                <w:shd w:val="clear" w:color="auto" w:fill="auto"/>
                <w:lang w:val="en-US" w:eastAsia="zh-CN"/>
              </w:rPr>
              <w:t>提供针对本次项目《反商业贿赂承诺书》；</w:t>
            </w:r>
          </w:p>
          <w:p>
            <w:pPr>
              <w:spacing w:line="360" w:lineRule="auto"/>
              <w:rPr>
                <w:rFonts w:hint="eastAsia" w:ascii="仿宋" w:hAnsi="仿宋" w:eastAsia="仿宋" w:cs="仿宋"/>
                <w:color w:val="000000"/>
                <w:sz w:val="24"/>
                <w:highlight w:val="none"/>
                <w:shd w:val="clear" w:color="auto" w:fill="auto"/>
                <w:lang w:val="zh-CN" w:eastAsia="zh-CN"/>
              </w:rPr>
            </w:pPr>
            <w:r>
              <w:rPr>
                <w:rFonts w:hint="eastAsia" w:ascii="仿宋" w:hAnsi="仿宋" w:eastAsia="仿宋" w:cs="仿宋"/>
                <w:color w:val="000000"/>
                <w:sz w:val="24"/>
                <w:highlight w:val="none"/>
                <w:shd w:val="clear" w:color="auto" w:fill="auto"/>
                <w:lang w:val="en-US" w:eastAsia="zh-CN"/>
              </w:rPr>
              <w:t>（5）提供税务部门出具的近六个月任意一个月的税收证明（完税证明或税务部门出具的其他证明，非社会保险类）及近六个月内任意1个月缴纳社会保障金的证明；</w:t>
            </w:r>
          </w:p>
          <w:p>
            <w:pPr>
              <w:spacing w:line="360" w:lineRule="auto"/>
              <w:rPr>
                <w:rFonts w:hint="eastAsia" w:ascii="仿宋" w:hAnsi="仿宋" w:eastAsia="仿宋" w:cs="仿宋"/>
                <w:color w:val="000000"/>
                <w:sz w:val="24"/>
                <w:highlight w:val="none"/>
                <w:shd w:val="clear" w:color="auto" w:fill="auto"/>
                <w:lang w:val="zh-CN" w:eastAsia="zh-CN"/>
              </w:rPr>
            </w:pPr>
            <w:r>
              <w:rPr>
                <w:rFonts w:hint="eastAsia" w:ascii="仿宋" w:hAnsi="仿宋" w:eastAsia="仿宋" w:cs="仿宋"/>
                <w:color w:val="000000"/>
                <w:sz w:val="24"/>
                <w:highlight w:val="none"/>
                <w:shd w:val="clear" w:color="auto" w:fill="auto"/>
                <w:lang w:val="zh-CN" w:eastAsia="zh-CN"/>
              </w:rPr>
              <w:t>（</w:t>
            </w:r>
            <w:r>
              <w:rPr>
                <w:rFonts w:hint="eastAsia" w:ascii="仿宋" w:hAnsi="仿宋" w:eastAsia="仿宋" w:cs="仿宋"/>
                <w:color w:val="000000"/>
                <w:sz w:val="24"/>
                <w:highlight w:val="none"/>
                <w:shd w:val="clear" w:color="auto" w:fill="auto"/>
                <w:lang w:val="en-US" w:eastAsia="zh-CN"/>
              </w:rPr>
              <w:t>6</w:t>
            </w:r>
            <w:r>
              <w:rPr>
                <w:rFonts w:hint="eastAsia" w:ascii="仿宋" w:hAnsi="仿宋" w:eastAsia="仿宋" w:cs="仿宋"/>
                <w:color w:val="000000"/>
                <w:sz w:val="24"/>
                <w:highlight w:val="none"/>
                <w:shd w:val="clear" w:color="auto" w:fill="auto"/>
                <w:lang w:val="zh-CN" w:eastAsia="zh-CN"/>
              </w:rPr>
              <w:t>）投标人在“信用中国”（www.creditchina.gov.cn）和中国政府采购网（www.ccgp.gov.cn）网站上未列入失信被执行人、重大税收违法案件当事人名单、政府采购严重违法失信行为记录名单（财库[2016]125号）（以开标现场招标代理或采购人查询为准）；</w:t>
            </w:r>
          </w:p>
          <w:p>
            <w:pPr>
              <w:spacing w:line="360" w:lineRule="auto"/>
              <w:rPr>
                <w:rFonts w:hint="eastAsia" w:ascii="仿宋" w:hAnsi="仿宋" w:eastAsia="仿宋" w:cs="仿宋"/>
                <w:color w:val="000000"/>
                <w:sz w:val="24"/>
                <w:highlight w:val="none"/>
                <w:shd w:val="clear" w:color="auto" w:fill="auto"/>
                <w:lang w:val="en-US" w:eastAsia="zh-CN"/>
              </w:rPr>
            </w:pPr>
            <w:r>
              <w:rPr>
                <w:rFonts w:hint="eastAsia" w:ascii="仿宋" w:hAnsi="仿宋" w:eastAsia="仿宋" w:cs="仿宋"/>
                <w:color w:val="000000"/>
                <w:sz w:val="24"/>
                <w:highlight w:val="none"/>
                <w:shd w:val="clear" w:color="auto" w:fill="auto"/>
                <w:lang w:val="zh-CN" w:eastAsia="zh-CN"/>
              </w:rPr>
              <w:t>（</w:t>
            </w:r>
            <w:r>
              <w:rPr>
                <w:rFonts w:hint="eastAsia" w:ascii="仿宋" w:hAnsi="仿宋" w:eastAsia="仿宋" w:cs="仿宋"/>
                <w:color w:val="000000"/>
                <w:sz w:val="24"/>
                <w:highlight w:val="none"/>
                <w:shd w:val="clear" w:color="auto" w:fill="auto"/>
                <w:lang w:val="en-US" w:eastAsia="zh-CN"/>
              </w:rPr>
              <w:t>7</w:t>
            </w:r>
            <w:r>
              <w:rPr>
                <w:rFonts w:hint="eastAsia" w:ascii="仿宋" w:hAnsi="仿宋" w:eastAsia="仿宋" w:cs="仿宋"/>
                <w:color w:val="000000"/>
                <w:sz w:val="24"/>
                <w:highlight w:val="none"/>
                <w:shd w:val="clear" w:color="auto" w:fill="auto"/>
                <w:lang w:val="zh-CN" w:eastAsia="zh-CN"/>
              </w:rPr>
              <w:t>）</w:t>
            </w:r>
            <w:r>
              <w:rPr>
                <w:rFonts w:hint="eastAsia" w:ascii="仿宋" w:hAnsi="仿宋" w:eastAsia="仿宋" w:cs="仿宋"/>
                <w:color w:val="000000"/>
                <w:sz w:val="24"/>
                <w:highlight w:val="none"/>
                <w:shd w:val="clear" w:color="auto" w:fill="auto"/>
                <w:lang w:val="en-US" w:eastAsia="zh-CN"/>
              </w:rPr>
              <w:t>磋商保证金缴纳凭证；</w:t>
            </w:r>
          </w:p>
          <w:p>
            <w:pPr>
              <w:spacing w:line="360" w:lineRule="auto"/>
              <w:rPr>
                <w:rFonts w:hint="eastAsia" w:ascii="仿宋" w:hAnsi="仿宋" w:eastAsia="仿宋" w:cs="仿宋"/>
                <w:color w:val="000000"/>
                <w:sz w:val="24"/>
                <w:highlight w:val="none"/>
                <w:shd w:val="clear" w:color="auto" w:fill="auto"/>
              </w:rPr>
            </w:pPr>
            <w:r>
              <w:rPr>
                <w:rFonts w:hint="eastAsia" w:ascii="仿宋" w:hAnsi="仿宋" w:eastAsia="仿宋" w:cs="仿宋"/>
                <w:b/>
                <w:bCs/>
                <w:color w:val="000000"/>
                <w:sz w:val="24"/>
                <w:highlight w:val="none"/>
                <w:shd w:val="clear" w:color="auto" w:fill="auto"/>
                <w:lang w:val="zh-CN" w:eastAsia="zh-CN"/>
              </w:rPr>
              <w:t>本项目</w:t>
            </w:r>
            <w:r>
              <w:rPr>
                <w:rFonts w:hint="eastAsia" w:ascii="仿宋" w:hAnsi="仿宋" w:eastAsia="仿宋" w:cs="仿宋"/>
                <w:b/>
                <w:bCs/>
                <w:color w:val="000000"/>
                <w:sz w:val="24"/>
                <w:highlight w:val="none"/>
                <w:shd w:val="clear" w:color="auto" w:fill="auto"/>
                <w:lang w:val="en-US" w:eastAsia="zh-CN"/>
              </w:rPr>
              <w:t>不</w:t>
            </w:r>
            <w:r>
              <w:rPr>
                <w:rFonts w:hint="eastAsia" w:ascii="仿宋" w:hAnsi="仿宋" w:eastAsia="仿宋" w:cs="仿宋"/>
                <w:b/>
                <w:bCs/>
                <w:color w:val="000000"/>
                <w:sz w:val="24"/>
                <w:highlight w:val="none"/>
                <w:shd w:val="clear" w:color="auto" w:fill="auto"/>
                <w:lang w:val="zh-CN" w:eastAsia="zh-CN"/>
              </w:rPr>
              <w:t>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07" w:hRule="atLeast"/>
          <w:jc w:val="center"/>
        </w:trPr>
        <w:tc>
          <w:tcPr>
            <w:tcW w:w="1473" w:type="dxa"/>
            <w:shd w:val="clear" w:color="auto" w:fill="E0E0E0"/>
            <w:vAlign w:val="center"/>
          </w:tcPr>
          <w:p>
            <w:pPr>
              <w:spacing w:line="240" w:lineRule="atLeast"/>
              <w:ind w:left="1080" w:leftChars="257" w:hanging="540"/>
              <w:rPr>
                <w:rFonts w:hint="eastAsia" w:ascii="仿宋" w:hAnsi="仿宋" w:eastAsia="仿宋" w:cs="仿宋"/>
                <w:b w:val="0"/>
                <w:bCs w:val="0"/>
                <w:color w:val="000000"/>
                <w:sz w:val="24"/>
                <w:highlight w:val="none"/>
                <w:shd w:val="clear" w:color="auto" w:fill="auto"/>
                <w:lang w:eastAsia="zh-CN"/>
              </w:rPr>
            </w:pPr>
            <w:r>
              <w:rPr>
                <w:rFonts w:hint="eastAsia" w:ascii="仿宋" w:hAnsi="仿宋" w:eastAsia="仿宋" w:cs="仿宋"/>
                <w:b w:val="0"/>
                <w:bCs w:val="0"/>
                <w:color w:val="000000"/>
                <w:sz w:val="24"/>
                <w:highlight w:val="none"/>
                <w:shd w:val="clear" w:color="auto" w:fill="auto"/>
                <w:lang w:val="en-US" w:eastAsia="zh-CN"/>
              </w:rPr>
              <w:t>4</w:t>
            </w:r>
          </w:p>
        </w:tc>
        <w:tc>
          <w:tcPr>
            <w:tcW w:w="7486" w:type="dxa"/>
            <w:shd w:val="clear" w:color="auto" w:fill="E0E0E0"/>
            <w:vAlign w:val="center"/>
          </w:tcPr>
          <w:p>
            <w:pPr>
              <w:pStyle w:val="26"/>
              <w:spacing w:line="380" w:lineRule="exact"/>
              <w:ind w:left="0" w:leftChars="0" w:firstLine="0" w:firstLineChars="0"/>
              <w:rPr>
                <w:rFonts w:hint="eastAsia" w:ascii="仿宋" w:hAnsi="仿宋" w:eastAsia="仿宋" w:cs="仿宋"/>
                <w:b w:val="0"/>
                <w:bCs w:val="0"/>
                <w:color w:val="000000"/>
                <w:sz w:val="24"/>
                <w:szCs w:val="32"/>
                <w:highlight w:val="none"/>
                <w:shd w:val="clear" w:color="auto" w:fill="auto"/>
                <w:lang w:eastAsia="zh-CN"/>
              </w:rPr>
            </w:pPr>
            <w:r>
              <w:rPr>
                <w:rFonts w:hint="eastAsia" w:ascii="仿宋" w:hAnsi="仿宋" w:eastAsia="仿宋" w:cs="仿宋"/>
                <w:b w:val="0"/>
                <w:bCs w:val="0"/>
                <w:color w:val="000000"/>
                <w:sz w:val="24"/>
                <w:szCs w:val="32"/>
                <w:highlight w:val="none"/>
                <w:shd w:val="clear" w:color="auto" w:fill="auto"/>
              </w:rPr>
              <w:t>是否为专门面向中小企业采购：</w:t>
            </w:r>
            <w:r>
              <w:rPr>
                <w:rFonts w:hint="eastAsia" w:ascii="仿宋" w:hAnsi="仿宋" w:eastAsia="仿宋" w:cs="仿宋"/>
                <w:b w:val="0"/>
                <w:bCs w:val="0"/>
                <w:color w:val="000000"/>
                <w:sz w:val="24"/>
                <w:szCs w:val="32"/>
                <w:highlight w:val="none"/>
                <w:shd w:val="clear" w:color="auto" w:fill="auto"/>
                <w:lang w:eastAsia="zh-CN"/>
              </w:rPr>
              <w:t>否</w:t>
            </w:r>
          </w:p>
          <w:p>
            <w:pPr>
              <w:pStyle w:val="26"/>
              <w:spacing w:line="380" w:lineRule="exact"/>
              <w:ind w:left="0" w:leftChars="0" w:firstLine="0" w:firstLineChars="0"/>
              <w:rPr>
                <w:rFonts w:hint="eastAsia"/>
                <w:b w:val="0"/>
                <w:bCs w:val="0"/>
                <w:color w:val="000000"/>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88" w:hRule="atLeast"/>
          <w:jc w:val="center"/>
        </w:trPr>
        <w:tc>
          <w:tcPr>
            <w:tcW w:w="1473" w:type="dxa"/>
            <w:shd w:val="clear" w:color="auto" w:fill="EBEBEB"/>
            <w:vAlign w:val="center"/>
          </w:tcPr>
          <w:p>
            <w:pPr>
              <w:spacing w:line="240" w:lineRule="atLeast"/>
              <w:ind w:left="1080" w:leftChars="257" w:hanging="540"/>
              <w:rPr>
                <w:rFonts w:hint="eastAsia" w:ascii="仿宋" w:hAnsi="仿宋" w:eastAsia="仿宋" w:cs="仿宋"/>
                <w:b w:val="0"/>
                <w:bCs w:val="0"/>
                <w:color w:val="000000"/>
                <w:sz w:val="24"/>
                <w:highlight w:val="none"/>
                <w:shd w:val="clear" w:color="auto" w:fill="auto"/>
                <w:lang w:eastAsia="zh-CN"/>
              </w:rPr>
            </w:pPr>
            <w:r>
              <w:rPr>
                <w:rFonts w:hint="eastAsia" w:ascii="仿宋" w:hAnsi="仿宋" w:eastAsia="仿宋" w:cs="仿宋"/>
                <w:b w:val="0"/>
                <w:bCs w:val="0"/>
                <w:color w:val="000000"/>
                <w:sz w:val="24"/>
                <w:highlight w:val="none"/>
                <w:shd w:val="clear" w:color="auto" w:fill="auto"/>
                <w:lang w:val="en-US" w:eastAsia="zh-CN"/>
              </w:rPr>
              <w:t>5</w:t>
            </w:r>
          </w:p>
        </w:tc>
        <w:tc>
          <w:tcPr>
            <w:tcW w:w="7486" w:type="dxa"/>
            <w:shd w:val="clear" w:color="auto" w:fill="EBEBEB"/>
            <w:vAlign w:val="center"/>
          </w:tcPr>
          <w:p>
            <w:pPr>
              <w:spacing w:line="360" w:lineRule="auto"/>
              <w:rPr>
                <w:rFonts w:hint="eastAsia" w:ascii="仿宋" w:hAnsi="仿宋" w:eastAsia="仿宋" w:cs="仿宋"/>
                <w:b w:val="0"/>
                <w:bCs w:val="0"/>
                <w:color w:val="000000"/>
                <w:sz w:val="24"/>
                <w:highlight w:val="none"/>
                <w:shd w:val="clear" w:color="auto" w:fill="auto"/>
              </w:rPr>
            </w:pPr>
            <w:r>
              <w:rPr>
                <w:rFonts w:hint="eastAsia" w:ascii="仿宋" w:hAnsi="仿宋" w:eastAsia="仿宋" w:cs="仿宋"/>
                <w:b w:val="0"/>
                <w:bCs w:val="0"/>
                <w:i w:val="0"/>
                <w:iCs w:val="0"/>
                <w:color w:val="000000"/>
                <w:sz w:val="24"/>
                <w:highlight w:val="none"/>
                <w:shd w:val="clear" w:color="auto" w:fill="auto"/>
              </w:rPr>
              <w:t>是否允许联合体投标：</w:t>
            </w:r>
            <w:r>
              <w:rPr>
                <w:rFonts w:hint="eastAsia" w:ascii="仿宋" w:hAnsi="仿宋" w:eastAsia="仿宋" w:cs="仿宋"/>
                <w:b w:val="0"/>
                <w:bCs w:val="0"/>
                <w:i w:val="0"/>
                <w:iCs w:val="0"/>
                <w:color w:val="000000"/>
                <w:sz w:val="24"/>
                <w:highlight w:val="none"/>
                <w:u w:val="single"/>
                <w:shd w:val="clear" w:color="auto" w:fill="auto"/>
              </w:rPr>
              <w:t xml:space="preserve"> </w:t>
            </w:r>
            <w:r>
              <w:rPr>
                <w:rFonts w:hint="eastAsia" w:ascii="仿宋" w:hAnsi="仿宋" w:eastAsia="仿宋" w:cs="仿宋"/>
                <w:b w:val="0"/>
                <w:bCs w:val="0"/>
                <w:i w:val="0"/>
                <w:iCs w:val="0"/>
                <w:color w:val="000000"/>
                <w:sz w:val="24"/>
                <w:highlight w:val="none"/>
                <w:u w:val="single"/>
                <w:shd w:val="clear" w:color="auto" w:fill="auto"/>
                <w:lang w:val="en-US" w:eastAsia="zh-CN"/>
              </w:rPr>
              <w:t>否</w:t>
            </w:r>
            <w:r>
              <w:rPr>
                <w:rFonts w:hint="eastAsia" w:ascii="仿宋" w:hAnsi="仿宋" w:eastAsia="仿宋" w:cs="仿宋"/>
                <w:b w:val="0"/>
                <w:bCs w:val="0"/>
                <w:i w:val="0"/>
                <w:iCs w:val="0"/>
                <w:color w:val="000000"/>
                <w:sz w:val="24"/>
                <w:highlight w:val="none"/>
                <w:u w:val="single"/>
                <w:shd w:val="clear" w:color="auto" w:fill="auto"/>
              </w:rPr>
              <w:t xml:space="preserve"> </w:t>
            </w:r>
            <w:r>
              <w:rPr>
                <w:rFonts w:hint="eastAsia" w:ascii="仿宋" w:hAnsi="仿宋" w:eastAsia="仿宋" w:cs="仿宋"/>
                <w:b w:val="0"/>
                <w:bCs w:val="0"/>
                <w:i w:val="0"/>
                <w:iCs w:val="0"/>
                <w:color w:val="000000"/>
                <w:sz w:val="24"/>
                <w:highlight w:val="none"/>
                <w:shd w:val="clear" w:color="auto" w:fill="auto"/>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88" w:hRule="atLeast"/>
          <w:jc w:val="center"/>
        </w:trPr>
        <w:tc>
          <w:tcPr>
            <w:tcW w:w="1473" w:type="dxa"/>
            <w:shd w:val="clear" w:color="auto" w:fill="E0E0E0"/>
            <w:vAlign w:val="center"/>
          </w:tcPr>
          <w:p>
            <w:pPr>
              <w:spacing w:line="240" w:lineRule="atLeast"/>
              <w:ind w:left="1080" w:leftChars="257" w:hanging="540"/>
              <w:rPr>
                <w:rFonts w:hint="eastAsia" w:ascii="仿宋" w:hAnsi="仿宋" w:eastAsia="仿宋" w:cs="仿宋"/>
                <w:b w:val="0"/>
                <w:bCs w:val="0"/>
                <w:color w:val="000000"/>
                <w:sz w:val="24"/>
                <w:highlight w:val="none"/>
                <w:shd w:val="clear" w:color="auto" w:fill="auto"/>
                <w:lang w:eastAsia="zh-CN"/>
              </w:rPr>
            </w:pPr>
            <w:r>
              <w:rPr>
                <w:rFonts w:hint="eastAsia" w:ascii="仿宋" w:hAnsi="仿宋" w:eastAsia="仿宋" w:cs="仿宋"/>
                <w:b w:val="0"/>
                <w:bCs w:val="0"/>
                <w:color w:val="000000"/>
                <w:sz w:val="24"/>
                <w:highlight w:val="none"/>
                <w:shd w:val="clear" w:color="auto" w:fill="auto"/>
                <w:lang w:val="en-US" w:eastAsia="zh-CN"/>
              </w:rPr>
              <w:t>6</w:t>
            </w:r>
          </w:p>
        </w:tc>
        <w:tc>
          <w:tcPr>
            <w:tcW w:w="7486" w:type="dxa"/>
            <w:shd w:val="clear" w:color="auto" w:fill="E0E0E0"/>
            <w:vAlign w:val="center"/>
          </w:tcPr>
          <w:p>
            <w:pPr>
              <w:spacing w:line="360" w:lineRule="auto"/>
              <w:rPr>
                <w:rFonts w:hint="eastAsia" w:ascii="仿宋" w:hAnsi="仿宋" w:eastAsia="仿宋" w:cs="仿宋"/>
                <w:b w:val="0"/>
                <w:bCs w:val="0"/>
                <w:color w:val="000000"/>
                <w:sz w:val="24"/>
                <w:highlight w:val="none"/>
                <w:shd w:val="clear" w:color="auto" w:fill="auto"/>
                <w:lang w:val="en-US" w:eastAsia="zh-CN"/>
              </w:rPr>
            </w:pPr>
            <w:r>
              <w:rPr>
                <w:rFonts w:hint="eastAsia" w:ascii="仿宋" w:hAnsi="仿宋" w:eastAsia="仿宋" w:cs="仿宋"/>
                <w:b w:val="0"/>
                <w:bCs w:val="0"/>
                <w:color w:val="000000"/>
                <w:sz w:val="24"/>
                <w:highlight w:val="none"/>
                <w:shd w:val="clear" w:color="auto" w:fill="auto"/>
              </w:rPr>
              <w:t>联合体的其他资格要求：</w:t>
            </w:r>
            <w:r>
              <w:rPr>
                <w:rFonts w:hint="eastAsia" w:ascii="仿宋" w:hAnsi="仿宋" w:eastAsia="仿宋" w:cs="仿宋"/>
                <w:b w:val="0"/>
                <w:bCs w:val="0"/>
                <w:color w:val="000000"/>
                <w:sz w:val="24"/>
                <w:highlight w:val="none"/>
                <w:shd w:val="clear" w:color="auto" w:fill="auto"/>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45" w:hRule="atLeast"/>
          <w:jc w:val="center"/>
        </w:trPr>
        <w:tc>
          <w:tcPr>
            <w:tcW w:w="1473" w:type="dxa"/>
            <w:shd w:val="clear" w:color="auto" w:fill="EBEBEB"/>
            <w:vAlign w:val="center"/>
          </w:tcPr>
          <w:p>
            <w:pPr>
              <w:spacing w:line="240" w:lineRule="atLeast"/>
              <w:ind w:left="1080" w:leftChars="257" w:hanging="540"/>
              <w:rPr>
                <w:rFonts w:hint="eastAsia" w:ascii="仿宋" w:hAnsi="仿宋" w:eastAsia="仿宋" w:cs="仿宋"/>
                <w:color w:val="000000"/>
                <w:sz w:val="24"/>
                <w:highlight w:val="none"/>
                <w:shd w:val="clear" w:color="auto" w:fill="auto"/>
                <w:lang w:eastAsia="zh-CN"/>
              </w:rPr>
            </w:pPr>
            <w:r>
              <w:rPr>
                <w:rFonts w:hint="eastAsia" w:ascii="仿宋" w:hAnsi="仿宋" w:eastAsia="仿宋" w:cs="仿宋"/>
                <w:color w:val="000000"/>
                <w:sz w:val="24"/>
                <w:highlight w:val="none"/>
                <w:shd w:val="clear" w:color="auto" w:fill="auto"/>
                <w:lang w:val="en-US" w:eastAsia="zh-CN"/>
              </w:rPr>
              <w:t>7</w:t>
            </w:r>
          </w:p>
        </w:tc>
        <w:tc>
          <w:tcPr>
            <w:tcW w:w="7486" w:type="dxa"/>
            <w:shd w:val="clear" w:color="auto" w:fill="EBEBEB"/>
            <w:vAlign w:val="center"/>
          </w:tcPr>
          <w:p>
            <w:pPr>
              <w:spacing w:line="360" w:lineRule="auto"/>
              <w:rPr>
                <w:rFonts w:hint="default" w:ascii="仿宋" w:hAnsi="仿宋" w:eastAsia="仿宋" w:cs="仿宋"/>
                <w:color w:val="000000"/>
                <w:sz w:val="24"/>
                <w:highlight w:val="none"/>
                <w:shd w:val="clear" w:color="auto" w:fill="auto"/>
                <w:lang w:val="en-US" w:eastAsia="zh-CN"/>
              </w:rPr>
            </w:pPr>
            <w:r>
              <w:rPr>
                <w:rFonts w:hint="eastAsia" w:ascii="仿宋" w:hAnsi="仿宋" w:eastAsia="仿宋" w:cs="仿宋"/>
                <w:color w:val="000000"/>
                <w:sz w:val="24"/>
                <w:highlight w:val="none"/>
                <w:shd w:val="clear" w:color="auto" w:fill="auto"/>
                <w:lang w:val="en-US" w:eastAsia="zh-CN"/>
              </w:rPr>
              <w:t>本项目最高限价：1218000.00元</w:t>
            </w:r>
          </w:p>
          <w:p>
            <w:pPr>
              <w:spacing w:line="360" w:lineRule="auto"/>
              <w:rPr>
                <w:rFonts w:hint="eastAsia" w:ascii="仿宋" w:hAnsi="仿宋" w:eastAsia="仿宋" w:cs="仿宋"/>
                <w:color w:val="000000"/>
                <w:sz w:val="24"/>
                <w:highlight w:val="none"/>
                <w:shd w:val="clear" w:color="auto" w:fill="auto"/>
                <w:lang w:val="en-US" w:eastAsia="zh-CN"/>
              </w:rPr>
            </w:pPr>
            <w:r>
              <w:rPr>
                <w:rFonts w:hint="eastAsia" w:ascii="仿宋" w:hAnsi="仿宋" w:eastAsia="仿宋" w:cs="仿宋"/>
                <w:color w:val="000000"/>
                <w:sz w:val="24"/>
                <w:highlight w:val="none"/>
                <w:shd w:val="clear" w:color="auto" w:fill="auto"/>
                <w:lang w:val="en-US" w:eastAsia="zh-CN"/>
              </w:rPr>
              <w:t>注：各投标人投标报价高于最高限价的做无效投标处理。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88" w:hRule="atLeast"/>
          <w:jc w:val="center"/>
        </w:trPr>
        <w:tc>
          <w:tcPr>
            <w:tcW w:w="1473" w:type="dxa"/>
            <w:shd w:val="clear" w:color="auto" w:fill="E0E0E0"/>
            <w:vAlign w:val="center"/>
          </w:tcPr>
          <w:p>
            <w:pPr>
              <w:spacing w:line="240" w:lineRule="atLeast"/>
              <w:ind w:left="1080" w:leftChars="257" w:hanging="540"/>
              <w:rPr>
                <w:rFonts w:hint="default" w:ascii="仿宋" w:hAnsi="仿宋" w:eastAsia="仿宋" w:cs="仿宋"/>
                <w:color w:val="000000"/>
                <w:sz w:val="24"/>
                <w:highlight w:val="none"/>
                <w:shd w:val="clear" w:color="auto" w:fill="auto"/>
                <w:lang w:val="en-US" w:eastAsia="zh-CN"/>
              </w:rPr>
            </w:pPr>
            <w:r>
              <w:rPr>
                <w:rFonts w:hint="eastAsia" w:ascii="仿宋" w:hAnsi="仿宋" w:eastAsia="仿宋" w:cs="仿宋"/>
                <w:color w:val="000000"/>
                <w:sz w:val="24"/>
                <w:highlight w:val="none"/>
                <w:shd w:val="clear" w:color="auto" w:fill="auto"/>
                <w:lang w:val="en-US" w:eastAsia="zh-CN"/>
              </w:rPr>
              <w:t>8</w:t>
            </w:r>
          </w:p>
        </w:tc>
        <w:tc>
          <w:tcPr>
            <w:tcW w:w="7486" w:type="dxa"/>
            <w:shd w:val="clear" w:color="auto" w:fill="E0E0E0"/>
            <w:vAlign w:val="center"/>
          </w:tcPr>
          <w:p>
            <w:pPr>
              <w:spacing w:line="360" w:lineRule="auto"/>
              <w:rPr>
                <w:rFonts w:hint="eastAsia" w:ascii="仿宋" w:hAnsi="仿宋" w:eastAsia="仿宋" w:cs="仿宋"/>
                <w:color w:val="000000"/>
                <w:sz w:val="24"/>
                <w:highlight w:val="none"/>
                <w:shd w:val="clear" w:color="auto" w:fill="auto"/>
              </w:rPr>
            </w:pPr>
            <w:r>
              <w:rPr>
                <w:rFonts w:hint="eastAsia" w:ascii="仿宋" w:hAnsi="仿宋" w:eastAsia="仿宋" w:cs="仿宋"/>
                <w:color w:val="000000"/>
                <w:sz w:val="24"/>
                <w:highlight w:val="none"/>
                <w:shd w:val="clear" w:color="auto" w:fill="auto"/>
              </w:rPr>
              <w:t>如投标商对多个分包进行投标，可以中标</w:t>
            </w:r>
            <w:r>
              <w:rPr>
                <w:rFonts w:hint="eastAsia" w:ascii="仿宋" w:hAnsi="仿宋" w:eastAsia="仿宋" w:cs="仿宋"/>
                <w:color w:val="000000"/>
                <w:sz w:val="24"/>
                <w:highlight w:val="none"/>
                <w:u w:val="single"/>
                <w:shd w:val="clear" w:color="auto" w:fill="auto"/>
              </w:rPr>
              <w:t xml:space="preserve">  </w:t>
            </w:r>
            <w:r>
              <w:rPr>
                <w:rFonts w:hint="eastAsia" w:ascii="仿宋" w:hAnsi="仿宋" w:eastAsia="仿宋" w:cs="仿宋"/>
                <w:color w:val="000000"/>
                <w:sz w:val="24"/>
                <w:highlight w:val="none"/>
                <w:u w:val="single"/>
                <w:shd w:val="clear" w:color="auto" w:fill="auto"/>
                <w:lang w:val="en-US" w:eastAsia="zh-CN"/>
              </w:rPr>
              <w:t>/</w:t>
            </w:r>
            <w:r>
              <w:rPr>
                <w:rFonts w:hint="eastAsia" w:ascii="仿宋" w:hAnsi="仿宋" w:eastAsia="仿宋" w:cs="仿宋"/>
                <w:color w:val="000000"/>
                <w:sz w:val="24"/>
                <w:highlight w:val="none"/>
                <w:u w:val="single"/>
                <w:shd w:val="clear" w:color="auto" w:fill="auto"/>
              </w:rPr>
              <w:t xml:space="preserve"> </w:t>
            </w:r>
            <w:r>
              <w:rPr>
                <w:rFonts w:hint="eastAsia" w:ascii="仿宋" w:hAnsi="仿宋" w:eastAsia="仿宋" w:cs="仿宋"/>
                <w:color w:val="000000"/>
                <w:sz w:val="24"/>
                <w:highlight w:val="none"/>
                <w:shd w:val="clear" w:color="auto" w:fill="auto"/>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528" w:hRule="atLeast"/>
          <w:jc w:val="center"/>
        </w:trPr>
        <w:tc>
          <w:tcPr>
            <w:tcW w:w="1473" w:type="dxa"/>
            <w:shd w:val="clear" w:color="auto" w:fill="EBEBEB"/>
            <w:vAlign w:val="center"/>
          </w:tcPr>
          <w:p>
            <w:pPr>
              <w:spacing w:line="240" w:lineRule="atLeast"/>
              <w:ind w:left="1080" w:leftChars="257" w:hanging="540"/>
              <w:rPr>
                <w:rFonts w:hint="eastAsia" w:ascii="仿宋" w:hAnsi="仿宋" w:eastAsia="仿宋" w:cs="仿宋"/>
                <w:color w:val="000000"/>
                <w:sz w:val="24"/>
                <w:highlight w:val="none"/>
                <w:shd w:val="clear" w:color="auto" w:fill="auto"/>
                <w:lang w:eastAsia="zh-CN"/>
              </w:rPr>
            </w:pPr>
            <w:r>
              <w:rPr>
                <w:rFonts w:hint="eastAsia" w:ascii="仿宋" w:hAnsi="仿宋" w:eastAsia="仿宋" w:cs="仿宋"/>
                <w:color w:val="000000"/>
                <w:sz w:val="24"/>
                <w:highlight w:val="none"/>
                <w:shd w:val="clear" w:color="auto" w:fill="auto"/>
                <w:lang w:val="en-US" w:eastAsia="zh-CN"/>
              </w:rPr>
              <w:t>9</w:t>
            </w:r>
          </w:p>
        </w:tc>
        <w:tc>
          <w:tcPr>
            <w:tcW w:w="7486" w:type="dxa"/>
            <w:shd w:val="clear" w:color="auto" w:fill="EBEBEB"/>
            <w:vAlign w:val="center"/>
          </w:tcPr>
          <w:p>
            <w:pPr>
              <w:pStyle w:val="27"/>
              <w:tabs>
                <w:tab w:val="left" w:pos="2435"/>
                <w:tab w:val="left" w:pos="3395"/>
              </w:tabs>
              <w:spacing w:before="3" w:line="360" w:lineRule="auto"/>
              <w:ind w:left="35"/>
              <w:rPr>
                <w:rFonts w:hint="eastAsia" w:ascii="仿宋" w:hAnsi="仿宋" w:eastAsia="仿宋"/>
                <w:color w:val="000000"/>
                <w:sz w:val="24"/>
                <w:highlight w:val="none"/>
                <w:shd w:val="clear" w:color="auto" w:fill="auto"/>
              </w:rPr>
            </w:pPr>
            <w:r>
              <w:rPr>
                <w:rFonts w:hint="eastAsia" w:ascii="仿宋" w:hAnsi="仿宋" w:eastAsia="仿宋"/>
                <w:color w:val="000000"/>
                <w:sz w:val="24"/>
                <w:highlight w:val="none"/>
                <w:shd w:val="clear" w:color="auto" w:fill="auto"/>
              </w:rPr>
              <w:t>保证金形式：</w:t>
            </w:r>
            <w:r>
              <w:rPr>
                <w:rFonts w:hint="eastAsia" w:ascii="MS UI Gothic" w:hAnsi="MS UI Gothic"/>
                <w:color w:val="000000"/>
                <w:sz w:val="24"/>
                <w:highlight w:val="none"/>
                <w:shd w:val="clear" w:color="auto" w:fill="auto"/>
                <w:lang w:eastAsia="zh-CN"/>
              </w:rPr>
              <w:t>☑</w:t>
            </w:r>
            <w:r>
              <w:rPr>
                <w:rFonts w:hint="eastAsia" w:ascii="仿宋" w:hAnsi="仿宋" w:eastAsia="仿宋" w:cs="Times New Roman"/>
                <w:color w:val="000000"/>
                <w:sz w:val="24"/>
                <w:highlight w:val="none"/>
                <w:shd w:val="clear" w:color="auto" w:fill="auto"/>
                <w:lang w:val="en-US" w:eastAsia="zh-CN"/>
              </w:rPr>
              <w:t>电子</w:t>
            </w:r>
            <w:r>
              <w:rPr>
                <w:rFonts w:hint="eastAsia" w:ascii="仿宋" w:hAnsi="仿宋" w:eastAsia="仿宋" w:cs="Times New Roman"/>
                <w:color w:val="000000"/>
                <w:sz w:val="24"/>
                <w:highlight w:val="none"/>
                <w:shd w:val="clear" w:color="auto" w:fill="auto"/>
              </w:rPr>
              <w:t>保</w:t>
            </w:r>
            <w:r>
              <w:rPr>
                <w:rFonts w:hint="eastAsia" w:ascii="仿宋" w:hAnsi="仿宋" w:eastAsia="仿宋"/>
                <w:color w:val="000000"/>
                <w:sz w:val="24"/>
                <w:highlight w:val="none"/>
                <w:shd w:val="clear" w:color="auto" w:fill="auto"/>
              </w:rPr>
              <w:t>函</w:t>
            </w:r>
            <w:r>
              <w:rPr>
                <w:rFonts w:hint="eastAsia" w:ascii="MS UI Gothic" w:hAnsi="MS UI Gothic" w:eastAsia="MS UI Gothic"/>
                <w:color w:val="000000"/>
                <w:sz w:val="24"/>
                <w:highlight w:val="none"/>
                <w:shd w:val="clear" w:color="auto" w:fill="auto"/>
              </w:rPr>
              <w:t>☑</w:t>
            </w:r>
            <w:r>
              <w:rPr>
                <w:rFonts w:hint="eastAsia" w:ascii="仿宋" w:hAnsi="仿宋" w:eastAsia="仿宋"/>
                <w:color w:val="000000"/>
                <w:sz w:val="24"/>
                <w:highlight w:val="none"/>
                <w:shd w:val="clear" w:color="auto" w:fill="auto"/>
              </w:rPr>
              <w:t>电汇</w:t>
            </w:r>
            <w:r>
              <w:rPr>
                <w:rFonts w:hint="eastAsia" w:ascii="MS UI Gothic" w:hAnsi="MS UI Gothic"/>
                <w:color w:val="000000"/>
                <w:sz w:val="24"/>
                <w:highlight w:val="none"/>
                <w:shd w:val="clear" w:color="auto" w:fill="auto"/>
                <w:lang w:eastAsia="zh-CN"/>
              </w:rPr>
              <w:t>☑</w:t>
            </w:r>
            <w:r>
              <w:rPr>
                <w:rFonts w:hint="eastAsia" w:ascii="仿宋" w:hAnsi="仿宋" w:eastAsia="仿宋"/>
                <w:color w:val="000000"/>
                <w:sz w:val="24"/>
                <w:highlight w:val="none"/>
                <w:u w:val="none"/>
                <w:shd w:val="clear" w:color="auto" w:fill="auto"/>
              </w:rPr>
              <w:t>网银</w:t>
            </w:r>
            <w:r>
              <w:rPr>
                <w:rFonts w:hint="eastAsia" w:ascii="仿宋" w:hAnsi="仿宋" w:eastAsia="仿宋"/>
                <w:color w:val="000000"/>
                <w:sz w:val="24"/>
                <w:highlight w:val="none"/>
                <w:shd w:val="clear" w:color="auto" w:fill="auto"/>
              </w:rPr>
              <w:t xml:space="preserve">（本项目允许的其他形式） </w:t>
            </w:r>
          </w:p>
          <w:p>
            <w:pPr>
              <w:spacing w:line="360" w:lineRule="auto"/>
              <w:rPr>
                <w:rFonts w:hint="default" w:ascii="仿宋" w:hAnsi="仿宋" w:eastAsia="仿宋" w:cs="仿宋"/>
                <w:color w:val="000000"/>
                <w:sz w:val="24"/>
                <w:highlight w:val="none"/>
                <w:shd w:val="clear" w:color="auto" w:fill="auto"/>
                <w:lang w:val="en-US" w:eastAsia="zh-CN"/>
              </w:rPr>
            </w:pPr>
            <w:r>
              <w:rPr>
                <w:rFonts w:hint="eastAsia" w:ascii="仿宋" w:hAnsi="仿宋" w:eastAsia="仿宋"/>
                <w:color w:val="000000"/>
                <w:sz w:val="24"/>
                <w:highlight w:val="none"/>
                <w:shd w:val="clear" w:color="auto" w:fill="auto"/>
              </w:rPr>
              <w:t>保证金数额：</w:t>
            </w:r>
            <w:r>
              <w:rPr>
                <w:rFonts w:hint="eastAsia" w:ascii="仿宋" w:hAnsi="仿宋" w:eastAsia="仿宋" w:cs="仿宋"/>
                <w:color w:val="000000"/>
                <w:sz w:val="24"/>
                <w:highlight w:val="none"/>
                <w:shd w:val="clear" w:color="auto" w:fill="auto"/>
                <w:lang w:val="en-US" w:eastAsia="zh-CN"/>
              </w:rPr>
              <w:t>24000.00元</w:t>
            </w:r>
          </w:p>
          <w:p>
            <w:pPr>
              <w:pStyle w:val="27"/>
              <w:tabs>
                <w:tab w:val="left" w:pos="2435"/>
                <w:tab w:val="left" w:pos="3395"/>
              </w:tabs>
              <w:spacing w:before="3" w:line="360" w:lineRule="auto"/>
              <w:ind w:left="35"/>
              <w:rPr>
                <w:rFonts w:hint="eastAsia" w:ascii="仿宋" w:eastAsia="仿宋"/>
                <w:color w:val="000000"/>
                <w:sz w:val="24"/>
                <w:highlight w:val="none"/>
                <w:shd w:val="clear" w:color="auto" w:fill="auto"/>
              </w:rPr>
            </w:pPr>
            <w:r>
              <w:rPr>
                <w:rFonts w:hint="eastAsia" w:ascii="仿宋" w:eastAsia="仿宋"/>
                <w:color w:val="000000"/>
                <w:sz w:val="24"/>
                <w:highlight w:val="none"/>
                <w:shd w:val="clear" w:color="auto" w:fill="auto"/>
              </w:rPr>
              <w:t>（按照</w:t>
            </w:r>
            <w:r>
              <w:rPr>
                <w:rFonts w:hint="eastAsia" w:ascii="仿宋" w:eastAsia="仿宋"/>
                <w:color w:val="000000"/>
                <w:sz w:val="24"/>
                <w:highlight w:val="none"/>
                <w:shd w:val="clear" w:color="auto" w:fill="auto"/>
                <w:lang w:val="en-US" w:eastAsia="zh-CN"/>
              </w:rPr>
              <w:t>最高限价</w:t>
            </w:r>
            <w:r>
              <w:rPr>
                <w:rFonts w:hint="eastAsia" w:ascii="仿宋" w:eastAsia="仿宋"/>
                <w:color w:val="000000"/>
                <w:sz w:val="24"/>
                <w:highlight w:val="none"/>
                <w:shd w:val="clear" w:color="auto" w:fill="auto"/>
              </w:rPr>
              <w:t xml:space="preserve">控制金额2%以内的整数计算） </w:t>
            </w:r>
          </w:p>
          <w:p>
            <w:pPr>
              <w:pStyle w:val="27"/>
              <w:spacing w:line="360" w:lineRule="auto"/>
              <w:rPr>
                <w:rFonts w:hint="eastAsia" w:ascii="仿宋" w:hAnsi="Times New Roman" w:eastAsia="仿宋" w:cs="Times New Roman"/>
                <w:color w:val="000000"/>
                <w:sz w:val="24"/>
                <w:highlight w:val="none"/>
                <w:shd w:val="clear" w:color="auto" w:fill="auto"/>
              </w:rPr>
            </w:pPr>
            <w:r>
              <w:rPr>
                <w:rFonts w:hint="eastAsia" w:ascii="仿宋" w:eastAsia="仿宋"/>
                <w:b/>
                <w:color w:val="000000"/>
                <w:sz w:val="24"/>
                <w:highlight w:val="none"/>
                <w:shd w:val="clear" w:color="auto" w:fill="auto"/>
              </w:rPr>
              <w:t>投标保证金账户：</w:t>
            </w:r>
          </w:p>
          <w:p>
            <w:pPr>
              <w:pStyle w:val="27"/>
              <w:spacing w:line="360" w:lineRule="auto"/>
              <w:rPr>
                <w:rFonts w:hint="eastAsia" w:ascii="仿宋" w:hAnsi="Times New Roman" w:eastAsia="仿宋" w:cs="Times New Roman"/>
                <w:color w:val="000000"/>
                <w:sz w:val="24"/>
                <w:highlight w:val="none"/>
                <w:shd w:val="clear" w:color="auto" w:fill="auto"/>
                <w:lang w:val="en-US" w:eastAsia="zh-CN"/>
              </w:rPr>
            </w:pPr>
            <w:r>
              <w:rPr>
                <w:rFonts w:hint="eastAsia" w:ascii="仿宋" w:hAnsi="Times New Roman" w:eastAsia="仿宋" w:cs="Times New Roman"/>
                <w:color w:val="000000"/>
                <w:sz w:val="24"/>
                <w:highlight w:val="none"/>
                <w:shd w:val="clear" w:color="auto" w:fill="auto"/>
                <w:lang w:val="en-US" w:eastAsia="zh-CN"/>
              </w:rPr>
              <w:t xml:space="preserve">账户：塔什库尔干塔吉克自治县教育和科学技术局 </w:t>
            </w:r>
          </w:p>
          <w:p>
            <w:pPr>
              <w:pStyle w:val="2"/>
              <w:rPr>
                <w:rFonts w:hint="eastAsia" w:ascii="仿宋" w:hAnsi="Times New Roman" w:eastAsia="仿宋" w:cs="Times New Roman"/>
                <w:color w:val="000000"/>
                <w:sz w:val="24"/>
                <w:highlight w:val="none"/>
                <w:shd w:val="clear" w:color="auto" w:fill="auto"/>
                <w:lang w:val="en-US" w:eastAsia="zh-CN"/>
              </w:rPr>
            </w:pPr>
            <w:r>
              <w:rPr>
                <w:rFonts w:hint="eastAsia" w:ascii="仿宋" w:hAnsi="Times New Roman" w:eastAsia="仿宋" w:cs="Times New Roman"/>
                <w:color w:val="000000"/>
                <w:sz w:val="24"/>
                <w:highlight w:val="none"/>
                <w:shd w:val="clear" w:color="auto" w:fill="auto"/>
                <w:lang w:val="en-US" w:eastAsia="zh-CN"/>
              </w:rPr>
              <w:t xml:space="preserve">账户号码：30579901040000416 </w:t>
            </w:r>
          </w:p>
          <w:p>
            <w:pPr>
              <w:pStyle w:val="27"/>
              <w:spacing w:line="360" w:lineRule="auto"/>
              <w:rPr>
                <w:rFonts w:hint="eastAsia" w:ascii="仿宋" w:hAnsi="Times New Roman" w:eastAsia="仿宋" w:cs="Times New Roman"/>
                <w:color w:val="000000"/>
                <w:sz w:val="24"/>
                <w:highlight w:val="none"/>
                <w:shd w:val="clear" w:color="auto" w:fill="auto"/>
                <w:lang w:val="en-US" w:eastAsia="zh-CN"/>
              </w:rPr>
            </w:pPr>
            <w:r>
              <w:rPr>
                <w:rFonts w:hint="eastAsia" w:ascii="仿宋" w:hAnsi="Times New Roman" w:eastAsia="仿宋" w:cs="Times New Roman"/>
                <w:color w:val="000000"/>
                <w:sz w:val="24"/>
                <w:highlight w:val="none"/>
                <w:shd w:val="clear" w:color="auto" w:fill="auto"/>
                <w:lang w:val="en-US" w:eastAsia="zh-CN"/>
              </w:rPr>
              <w:t>开户行行号：103895357998</w:t>
            </w:r>
          </w:p>
          <w:p>
            <w:pPr>
              <w:pStyle w:val="27"/>
              <w:spacing w:line="360" w:lineRule="auto"/>
              <w:rPr>
                <w:rFonts w:hint="eastAsia" w:ascii="仿宋" w:hAnsi="Times New Roman" w:eastAsia="仿宋" w:cs="Times New Roman"/>
                <w:color w:val="000000"/>
                <w:sz w:val="24"/>
                <w:highlight w:val="none"/>
                <w:shd w:val="clear" w:color="auto" w:fill="auto"/>
                <w:lang w:val="en-US" w:eastAsia="zh-CN"/>
              </w:rPr>
            </w:pPr>
            <w:r>
              <w:rPr>
                <w:rFonts w:hint="eastAsia" w:ascii="仿宋" w:hAnsi="Times New Roman" w:eastAsia="仿宋" w:cs="Times New Roman"/>
                <w:color w:val="000000"/>
                <w:sz w:val="24"/>
                <w:highlight w:val="none"/>
                <w:shd w:val="clear" w:color="auto" w:fill="auto"/>
                <w:lang w:val="en-US" w:eastAsia="zh-CN"/>
              </w:rPr>
              <w:t xml:space="preserve">开户银行：农行塔什库尔干县支行 </w:t>
            </w:r>
          </w:p>
          <w:p>
            <w:pPr>
              <w:pStyle w:val="27"/>
              <w:spacing w:line="360" w:lineRule="auto"/>
              <w:rPr>
                <w:rFonts w:hint="eastAsia" w:ascii="仿宋" w:eastAsia="仿宋"/>
                <w:color w:val="000000"/>
                <w:sz w:val="24"/>
                <w:highlight w:val="none"/>
                <w:shd w:val="clear" w:color="auto" w:fill="auto"/>
              </w:rPr>
            </w:pPr>
            <w:r>
              <w:rPr>
                <w:rFonts w:hint="eastAsia" w:ascii="仿宋" w:eastAsia="仿宋"/>
                <w:color w:val="000000"/>
                <w:sz w:val="24"/>
                <w:highlight w:val="none"/>
                <w:shd w:val="clear" w:color="auto" w:fill="auto"/>
                <w:lang w:val="en-US" w:eastAsia="zh-CN"/>
              </w:rPr>
              <w:t>磋商</w:t>
            </w:r>
            <w:r>
              <w:rPr>
                <w:rFonts w:hint="eastAsia" w:ascii="仿宋" w:eastAsia="仿宋"/>
                <w:color w:val="000000"/>
                <w:sz w:val="24"/>
                <w:highlight w:val="none"/>
                <w:shd w:val="clear" w:color="auto" w:fill="auto"/>
              </w:rPr>
              <w:t>保证金截止时间：</w:t>
            </w:r>
            <w:r>
              <w:rPr>
                <w:rFonts w:hint="eastAsia" w:ascii="仿宋" w:eastAsia="仿宋"/>
                <w:color w:val="000000"/>
                <w:sz w:val="24"/>
                <w:highlight w:val="none"/>
                <w:shd w:val="clear" w:color="auto" w:fill="auto"/>
                <w:lang w:eastAsia="zh-CN"/>
              </w:rPr>
              <w:t>202</w:t>
            </w:r>
            <w:r>
              <w:rPr>
                <w:rFonts w:hint="eastAsia" w:ascii="仿宋" w:eastAsia="仿宋"/>
                <w:color w:val="000000"/>
                <w:sz w:val="24"/>
                <w:highlight w:val="none"/>
                <w:shd w:val="clear" w:color="auto" w:fill="auto"/>
                <w:lang w:val="en-US" w:eastAsia="zh-CN"/>
              </w:rPr>
              <w:t>3</w:t>
            </w:r>
            <w:r>
              <w:rPr>
                <w:rFonts w:hint="eastAsia" w:ascii="仿宋" w:eastAsia="仿宋"/>
                <w:color w:val="000000"/>
                <w:sz w:val="24"/>
                <w:highlight w:val="none"/>
                <w:shd w:val="clear" w:color="auto" w:fill="auto"/>
                <w:lang w:eastAsia="zh-CN"/>
              </w:rPr>
              <w:t>年</w:t>
            </w:r>
            <w:r>
              <w:rPr>
                <w:rFonts w:hint="eastAsia" w:ascii="仿宋" w:eastAsia="仿宋"/>
                <w:color w:val="000000"/>
                <w:sz w:val="24"/>
                <w:highlight w:val="none"/>
                <w:shd w:val="clear" w:color="auto" w:fill="auto"/>
                <w:lang w:val="en-US" w:eastAsia="zh-CN"/>
              </w:rPr>
              <w:t>5</w:t>
            </w:r>
            <w:r>
              <w:rPr>
                <w:rFonts w:hint="eastAsia" w:ascii="仿宋" w:eastAsia="仿宋"/>
                <w:color w:val="000000"/>
                <w:sz w:val="24"/>
                <w:highlight w:val="none"/>
                <w:shd w:val="clear" w:color="auto" w:fill="auto"/>
                <w:lang w:eastAsia="zh-CN"/>
              </w:rPr>
              <w:t>月</w:t>
            </w:r>
            <w:r>
              <w:rPr>
                <w:rFonts w:hint="eastAsia" w:ascii="仿宋" w:eastAsia="仿宋"/>
                <w:color w:val="000000"/>
                <w:sz w:val="24"/>
                <w:highlight w:val="none"/>
                <w:shd w:val="clear" w:color="auto" w:fill="auto"/>
                <w:lang w:val="en-US" w:eastAsia="zh-CN"/>
              </w:rPr>
              <w:t>29</w:t>
            </w:r>
            <w:r>
              <w:rPr>
                <w:rFonts w:hint="eastAsia" w:ascii="仿宋" w:eastAsia="仿宋"/>
                <w:color w:val="000000"/>
                <w:sz w:val="24"/>
                <w:highlight w:val="none"/>
                <w:shd w:val="clear" w:color="auto" w:fill="auto"/>
                <w:lang w:eastAsia="zh-CN"/>
              </w:rPr>
              <w:t>日</w:t>
            </w:r>
            <w:r>
              <w:rPr>
                <w:rFonts w:hint="eastAsia" w:ascii="仿宋" w:eastAsia="仿宋"/>
                <w:color w:val="000000"/>
                <w:sz w:val="24"/>
                <w:highlight w:val="none"/>
                <w:shd w:val="clear" w:color="auto" w:fill="auto"/>
                <w:lang w:val="en-US" w:eastAsia="zh-CN"/>
              </w:rPr>
              <w:t>11:00</w:t>
            </w:r>
            <w:r>
              <w:rPr>
                <w:rFonts w:hint="eastAsia" w:ascii="仿宋" w:eastAsia="仿宋"/>
                <w:color w:val="000000"/>
                <w:sz w:val="24"/>
                <w:highlight w:val="none"/>
                <w:shd w:val="clear" w:color="auto" w:fill="auto"/>
              </w:rPr>
              <w:t>（北京时间）。</w:t>
            </w:r>
            <w:r>
              <w:rPr>
                <w:rFonts w:hint="eastAsia" w:ascii="仿宋" w:eastAsia="仿宋"/>
                <w:b/>
                <w:bCs/>
                <w:color w:val="000000"/>
                <w:sz w:val="24"/>
                <w:highlight w:val="none"/>
                <w:shd w:val="clear" w:color="auto" w:fill="auto"/>
              </w:rPr>
              <w:t>打款时注明投标保证金项目名称</w:t>
            </w:r>
            <w:r>
              <w:rPr>
                <w:rFonts w:hint="eastAsia" w:ascii="仿宋" w:eastAsia="仿宋"/>
                <w:b/>
                <w:bCs/>
                <w:color w:val="000000"/>
                <w:sz w:val="24"/>
                <w:highlight w:val="none"/>
                <w:shd w:val="clear" w:color="auto" w:fill="auto"/>
                <w:lang w:eastAsia="zh-CN"/>
              </w:rPr>
              <w:t>（</w:t>
            </w:r>
            <w:r>
              <w:rPr>
                <w:rFonts w:hint="eastAsia" w:ascii="仿宋" w:eastAsia="仿宋"/>
                <w:b/>
                <w:bCs/>
                <w:color w:val="000000"/>
                <w:sz w:val="24"/>
                <w:highlight w:val="none"/>
                <w:shd w:val="clear" w:color="auto" w:fill="auto"/>
                <w:lang w:val="en-US" w:eastAsia="zh-CN"/>
              </w:rPr>
              <w:t>包号</w:t>
            </w:r>
            <w:r>
              <w:rPr>
                <w:rFonts w:hint="eastAsia" w:ascii="仿宋" w:eastAsia="仿宋"/>
                <w:b/>
                <w:bCs/>
                <w:color w:val="000000"/>
                <w:sz w:val="24"/>
                <w:highlight w:val="none"/>
                <w:shd w:val="clear" w:color="auto" w:fill="auto"/>
                <w:lang w:eastAsia="zh-CN"/>
              </w:rPr>
              <w:t>）</w:t>
            </w:r>
            <w:r>
              <w:rPr>
                <w:rFonts w:hint="eastAsia" w:ascii="仿宋" w:eastAsia="仿宋"/>
                <w:b/>
                <w:bCs/>
                <w:color w:val="000000"/>
                <w:sz w:val="24"/>
                <w:highlight w:val="none"/>
                <w:shd w:val="clear" w:color="auto" w:fill="auto"/>
              </w:rPr>
              <w:t>及项目编号。</w:t>
            </w:r>
          </w:p>
          <w:p>
            <w:pPr>
              <w:pStyle w:val="27"/>
              <w:spacing w:line="360" w:lineRule="auto"/>
              <w:rPr>
                <w:rFonts w:hint="eastAsia" w:ascii="仿宋" w:hAnsi="仿宋" w:eastAsia="仿宋" w:cs="仿宋"/>
                <w:i/>
                <w:color w:val="000000"/>
                <w:sz w:val="24"/>
                <w:highlight w:val="none"/>
                <w:shd w:val="clear" w:color="auto" w:fill="auto"/>
                <w:lang w:eastAsia="zh-CN"/>
              </w:rPr>
            </w:pPr>
            <w:r>
              <w:rPr>
                <w:rFonts w:hint="eastAsia" w:ascii="仿宋" w:eastAsia="仿宋"/>
                <w:color w:val="000000"/>
                <w:sz w:val="24"/>
                <w:highlight w:val="none"/>
                <w:shd w:val="clear" w:color="auto" w:fill="auto"/>
              </w:rPr>
              <w:t>注：汇款时注明投标保证金项目名称及项目编号（如有包段，需注明包段）。</w:t>
            </w:r>
            <w:r>
              <w:rPr>
                <w:rFonts w:hint="eastAsia" w:ascii="仿宋" w:eastAsia="仿宋"/>
                <w:color w:val="000000"/>
                <w:sz w:val="24"/>
                <w:highlight w:val="none"/>
                <w:shd w:val="clear" w:color="auto" w:fill="auto"/>
                <w:lang w:val="en-US" w:eastAsia="zh-CN"/>
              </w:rPr>
              <w:t>磋商</w:t>
            </w:r>
            <w:r>
              <w:rPr>
                <w:rFonts w:hint="eastAsia" w:ascii="仿宋" w:eastAsia="仿宋"/>
                <w:color w:val="000000"/>
                <w:sz w:val="24"/>
                <w:highlight w:val="none"/>
                <w:shd w:val="clear" w:color="auto" w:fill="auto"/>
              </w:rPr>
              <w:t>保证金截止时间</w:t>
            </w:r>
            <w:r>
              <w:rPr>
                <w:rFonts w:hint="eastAsia" w:ascii="仿宋" w:eastAsia="仿宋"/>
                <w:color w:val="000000"/>
                <w:sz w:val="24"/>
                <w:highlight w:val="none"/>
                <w:shd w:val="clear" w:color="auto" w:fill="auto"/>
                <w:lang w:val="en-US" w:eastAsia="zh-CN"/>
              </w:rPr>
              <w:t>前将磋商</w:t>
            </w:r>
            <w:r>
              <w:rPr>
                <w:rFonts w:hint="eastAsia" w:ascii="仿宋" w:eastAsia="仿宋"/>
                <w:color w:val="000000"/>
                <w:sz w:val="24"/>
                <w:highlight w:val="none"/>
                <w:shd w:val="clear" w:color="auto" w:fill="auto"/>
              </w:rPr>
              <w:t>保证金</w:t>
            </w:r>
            <w:r>
              <w:rPr>
                <w:rFonts w:hint="eastAsia" w:ascii="仿宋" w:eastAsia="仿宋"/>
                <w:color w:val="000000"/>
                <w:sz w:val="24"/>
                <w:highlight w:val="none"/>
                <w:shd w:val="clear" w:color="auto" w:fill="auto"/>
                <w:lang w:val="en-US" w:eastAsia="zh-CN"/>
              </w:rPr>
              <w:t>从供应商基本账户</w:t>
            </w:r>
            <w:r>
              <w:rPr>
                <w:rFonts w:hint="eastAsia" w:ascii="仿宋" w:eastAsia="仿宋"/>
                <w:color w:val="000000"/>
                <w:sz w:val="24"/>
                <w:highlight w:val="none"/>
                <w:shd w:val="clear" w:color="auto" w:fill="auto"/>
              </w:rPr>
              <w:t>转入，</w:t>
            </w:r>
            <w:r>
              <w:rPr>
                <w:rFonts w:hint="eastAsia" w:ascii="仿宋" w:eastAsia="仿宋"/>
                <w:color w:val="000000"/>
                <w:sz w:val="24"/>
                <w:highlight w:val="none"/>
                <w:shd w:val="clear" w:color="auto" w:fill="auto"/>
                <w:lang w:val="en-US" w:eastAsia="zh-CN"/>
              </w:rPr>
              <w:t>将磋商保证金银行汇款凭证放入投标文件中</w:t>
            </w:r>
            <w:r>
              <w:rPr>
                <w:rFonts w:hint="eastAsia" w:ascii="仿宋" w:eastAsia="仿宋"/>
                <w:color w:val="000000"/>
                <w:sz w:val="24"/>
                <w:highlight w:val="none"/>
                <w:shd w:val="clear" w:color="auto" w:fill="auto"/>
              </w:rPr>
              <w:t>。（</w:t>
            </w:r>
            <w:r>
              <w:rPr>
                <w:rFonts w:hint="eastAsia" w:ascii="仿宋" w:eastAsia="仿宋"/>
                <w:color w:val="000000"/>
                <w:sz w:val="24"/>
                <w:highlight w:val="none"/>
                <w:shd w:val="clear" w:color="auto" w:fill="auto"/>
                <w:lang w:val="en-US" w:eastAsia="zh-CN"/>
              </w:rPr>
              <w:t>以保证金到账时间为准，供应商应充分考虑到账时间</w:t>
            </w:r>
            <w:r>
              <w:rPr>
                <w:rFonts w:hint="eastAsia" w:ascii="仿宋" w:eastAsia="仿宋"/>
                <w:color w:val="000000"/>
                <w:sz w:val="24"/>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1473" w:type="dxa"/>
            <w:shd w:val="clear" w:color="auto" w:fill="E0E0E0"/>
            <w:vAlign w:val="center"/>
          </w:tcPr>
          <w:p>
            <w:pPr>
              <w:spacing w:line="240" w:lineRule="atLeast"/>
              <w:ind w:left="1080" w:leftChars="257" w:hanging="540"/>
              <w:rPr>
                <w:rFonts w:hint="default" w:ascii="仿宋" w:hAnsi="仿宋" w:eastAsia="仿宋" w:cs="仿宋"/>
                <w:color w:val="000000"/>
                <w:sz w:val="24"/>
                <w:highlight w:val="none"/>
                <w:shd w:val="clear" w:color="auto" w:fill="auto"/>
                <w:lang w:val="en-US" w:eastAsia="zh-CN"/>
              </w:rPr>
            </w:pPr>
            <w:r>
              <w:rPr>
                <w:rFonts w:hint="eastAsia" w:ascii="仿宋" w:hAnsi="仿宋" w:eastAsia="仿宋" w:cs="仿宋"/>
                <w:color w:val="000000"/>
                <w:sz w:val="24"/>
                <w:highlight w:val="none"/>
                <w:shd w:val="clear" w:color="auto" w:fill="auto"/>
                <w:lang w:val="en-US" w:eastAsia="zh-CN"/>
              </w:rPr>
              <w:t>10</w:t>
            </w:r>
          </w:p>
        </w:tc>
        <w:tc>
          <w:tcPr>
            <w:tcW w:w="7486" w:type="dxa"/>
            <w:shd w:val="clear" w:color="auto" w:fill="E0E0E0"/>
            <w:vAlign w:val="center"/>
          </w:tcPr>
          <w:p>
            <w:pPr>
              <w:spacing w:line="240" w:lineRule="auto"/>
              <w:rPr>
                <w:rFonts w:hint="eastAsia" w:ascii="仿宋" w:hAnsi="仿宋" w:eastAsia="仿宋" w:cs="仿宋"/>
                <w:color w:val="000000"/>
                <w:sz w:val="24"/>
                <w:highlight w:val="none"/>
                <w:u w:val="single"/>
                <w:shd w:val="clear" w:color="auto" w:fill="auto"/>
              </w:rPr>
            </w:pPr>
            <w:r>
              <w:rPr>
                <w:rFonts w:hint="eastAsia" w:ascii="仿宋" w:hAnsi="仿宋" w:eastAsia="仿宋" w:cs="仿宋"/>
                <w:color w:val="000000"/>
                <w:sz w:val="24"/>
                <w:highlight w:val="none"/>
                <w:shd w:val="clear" w:color="auto" w:fill="auto"/>
              </w:rPr>
              <w:t>投标有效期：</w:t>
            </w:r>
            <w:r>
              <w:rPr>
                <w:rFonts w:hint="eastAsia" w:ascii="仿宋" w:hAnsi="仿宋" w:eastAsia="仿宋" w:cs="仿宋"/>
                <w:color w:val="000000"/>
                <w:sz w:val="24"/>
                <w:highlight w:val="none"/>
                <w:u w:val="single"/>
                <w:shd w:val="clear" w:color="auto" w:fill="auto"/>
                <w:lang w:val="en-US" w:eastAsia="zh-CN"/>
              </w:rPr>
              <w:t>90</w:t>
            </w:r>
            <w:r>
              <w:rPr>
                <w:rFonts w:hint="eastAsia" w:ascii="仿宋" w:hAnsi="仿宋" w:eastAsia="仿宋" w:cs="仿宋"/>
                <w:color w:val="000000"/>
                <w:sz w:val="24"/>
                <w:highlight w:val="none"/>
                <w:shd w:val="clear" w:color="auto" w:fill="auto"/>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73" w:hRule="atLeast"/>
          <w:jc w:val="center"/>
        </w:trPr>
        <w:tc>
          <w:tcPr>
            <w:tcW w:w="1473" w:type="dxa"/>
            <w:shd w:val="clear" w:color="auto" w:fill="EBEBEB"/>
            <w:vAlign w:val="center"/>
          </w:tcPr>
          <w:p>
            <w:pPr>
              <w:spacing w:line="240" w:lineRule="atLeast"/>
              <w:ind w:left="1080" w:leftChars="257" w:hanging="540"/>
              <w:rPr>
                <w:rFonts w:hint="default" w:ascii="仿宋" w:hAnsi="仿宋" w:eastAsia="仿宋" w:cs="仿宋"/>
                <w:color w:val="000000"/>
                <w:sz w:val="24"/>
                <w:highlight w:val="none"/>
                <w:shd w:val="clear" w:color="auto" w:fill="auto"/>
                <w:lang w:val="en-US" w:eastAsia="zh-CN"/>
              </w:rPr>
            </w:pPr>
            <w:r>
              <w:rPr>
                <w:rFonts w:hint="eastAsia" w:ascii="仿宋" w:hAnsi="仿宋" w:eastAsia="仿宋" w:cs="仿宋"/>
                <w:color w:val="000000"/>
                <w:sz w:val="24"/>
                <w:highlight w:val="none"/>
                <w:shd w:val="clear" w:color="auto" w:fill="auto"/>
                <w:lang w:val="en-US" w:eastAsia="zh-CN"/>
              </w:rPr>
              <w:t>11</w:t>
            </w:r>
          </w:p>
        </w:tc>
        <w:tc>
          <w:tcPr>
            <w:tcW w:w="7486" w:type="dxa"/>
            <w:shd w:val="clear" w:color="auto" w:fill="EBEBEB"/>
            <w:vAlign w:val="center"/>
          </w:tcPr>
          <w:p>
            <w:pPr>
              <w:spacing w:line="360" w:lineRule="auto"/>
              <w:rPr>
                <w:rFonts w:hint="eastAsia" w:ascii="仿宋" w:hAnsi="仿宋" w:eastAsia="仿宋" w:cs="仿宋"/>
                <w:b/>
                <w:bCs/>
                <w:color w:val="000000"/>
                <w:sz w:val="24"/>
                <w:highlight w:val="none"/>
                <w:u w:val="single"/>
                <w:shd w:val="clear" w:color="auto" w:fill="auto"/>
                <w:lang w:val="en-US" w:eastAsia="zh-CN"/>
              </w:rPr>
            </w:pPr>
            <w:r>
              <w:rPr>
                <w:rFonts w:hint="eastAsia" w:ascii="仿宋" w:hAnsi="仿宋" w:eastAsia="仿宋" w:cs="仿宋"/>
                <w:b/>
                <w:bCs/>
                <w:color w:val="000000"/>
                <w:sz w:val="24"/>
                <w:highlight w:val="none"/>
                <w:u w:val="single"/>
                <w:shd w:val="clear" w:color="auto" w:fill="auto"/>
                <w:lang w:eastAsia="zh-CN"/>
              </w:rPr>
              <w:t>投标人</w:t>
            </w:r>
            <w:r>
              <w:rPr>
                <w:rFonts w:hint="eastAsia" w:ascii="仿宋" w:hAnsi="仿宋" w:eastAsia="仿宋" w:cs="仿宋"/>
                <w:b/>
                <w:bCs/>
                <w:color w:val="000000"/>
                <w:sz w:val="24"/>
                <w:highlight w:val="none"/>
                <w:u w:val="single"/>
                <w:shd w:val="clear" w:color="auto" w:fill="auto"/>
              </w:rPr>
              <w:t>应完整地按</w:t>
            </w:r>
            <w:r>
              <w:rPr>
                <w:rFonts w:hint="eastAsia" w:ascii="仿宋" w:hAnsi="仿宋" w:eastAsia="仿宋" w:cs="仿宋"/>
                <w:b/>
                <w:bCs/>
                <w:color w:val="000000"/>
                <w:sz w:val="24"/>
                <w:highlight w:val="none"/>
                <w:u w:val="single"/>
                <w:shd w:val="clear" w:color="auto" w:fill="auto"/>
                <w:lang w:eastAsia="zh-CN"/>
              </w:rPr>
              <w:t>磋商文件</w:t>
            </w:r>
            <w:r>
              <w:rPr>
                <w:rFonts w:hint="eastAsia" w:ascii="仿宋" w:hAnsi="仿宋" w:eastAsia="仿宋" w:cs="仿宋"/>
                <w:b/>
                <w:bCs/>
                <w:color w:val="000000"/>
                <w:sz w:val="24"/>
                <w:highlight w:val="none"/>
                <w:u w:val="single"/>
                <w:shd w:val="clear" w:color="auto" w:fill="auto"/>
              </w:rPr>
              <w:t>提供的</w:t>
            </w:r>
            <w:r>
              <w:rPr>
                <w:rFonts w:hint="eastAsia" w:ascii="仿宋" w:hAnsi="仿宋" w:eastAsia="仿宋" w:cs="仿宋"/>
                <w:b/>
                <w:bCs/>
                <w:color w:val="000000"/>
                <w:sz w:val="24"/>
                <w:highlight w:val="none"/>
                <w:u w:val="single"/>
                <w:shd w:val="clear" w:color="auto" w:fill="auto"/>
                <w:lang w:eastAsia="zh-CN"/>
              </w:rPr>
              <w:t>响应文件</w:t>
            </w:r>
            <w:r>
              <w:rPr>
                <w:rFonts w:hint="eastAsia" w:ascii="仿宋" w:hAnsi="仿宋" w:eastAsia="仿宋" w:cs="仿宋"/>
                <w:b/>
                <w:bCs/>
                <w:color w:val="000000"/>
                <w:sz w:val="24"/>
                <w:highlight w:val="none"/>
                <w:u w:val="single"/>
                <w:shd w:val="clear" w:color="auto" w:fill="auto"/>
              </w:rPr>
              <w:t>格式及要求编写</w:t>
            </w:r>
            <w:r>
              <w:rPr>
                <w:rFonts w:hint="eastAsia" w:ascii="仿宋" w:hAnsi="仿宋" w:eastAsia="仿宋" w:cs="仿宋"/>
                <w:b/>
                <w:bCs/>
                <w:color w:val="000000"/>
                <w:sz w:val="24"/>
                <w:highlight w:val="none"/>
                <w:u w:val="single"/>
                <w:shd w:val="clear" w:color="auto" w:fill="auto"/>
                <w:lang w:eastAsia="zh-CN"/>
              </w:rPr>
              <w:t>响应文件，</w:t>
            </w:r>
            <w:r>
              <w:rPr>
                <w:rFonts w:hint="eastAsia" w:ascii="仿宋" w:hAnsi="仿宋" w:eastAsia="仿宋" w:cs="仿宋"/>
                <w:b/>
                <w:bCs/>
                <w:color w:val="000000"/>
                <w:sz w:val="24"/>
                <w:highlight w:val="none"/>
                <w:u w:val="single"/>
                <w:shd w:val="clear" w:color="auto" w:fill="auto"/>
                <w:lang w:val="en-US" w:eastAsia="zh-CN"/>
              </w:rPr>
              <w:t xml:space="preserve"> 投标人须在投标截止时间前完成在系统上递交电子响应文件。投标人的电子响应文件是经过CA证书加密后上传提交的，任何单位或个人均无法在投标截止时间(即磋商时间)之前查看或篡改，不存在泄密风险。（严格按照政采云电子投标流程制作并上传电子响应文件）</w:t>
            </w:r>
          </w:p>
          <w:p>
            <w:pPr>
              <w:spacing w:line="360" w:lineRule="auto"/>
              <w:rPr>
                <w:rFonts w:hint="eastAsia" w:ascii="仿宋" w:hAnsi="仿宋" w:eastAsia="仿宋" w:cs="仿宋"/>
                <w:color w:val="000000"/>
                <w:sz w:val="24"/>
                <w:highlight w:val="none"/>
                <w:u w:val="single"/>
                <w:shd w:val="clear" w:color="auto" w:fill="auto"/>
              </w:rPr>
            </w:pPr>
            <w:r>
              <w:rPr>
                <w:rFonts w:hint="eastAsia" w:ascii="仿宋" w:hAnsi="仿宋" w:eastAsia="仿宋" w:cs="仿宋"/>
                <w:b/>
                <w:bCs/>
                <w:color w:val="000000"/>
                <w:sz w:val="24"/>
                <w:highlight w:val="none"/>
                <w:u w:val="single"/>
                <w:shd w:val="clear" w:color="auto" w:fill="auto"/>
                <w:lang w:val="en-US" w:eastAsia="zh-CN"/>
              </w:rPr>
              <w:t>代理机构开启第二轮报价环节后，各投标人应尽快在政采云系统提交各自的二轮报价，超过30分钟（自代理机构开启第二轮报价环节起计算）未提交二轮报价的视为放弃投标。敬请注意！！！整个开标环节需要投标人在系统确认的报价等信息最长时限均为30分钟。敬请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59" w:hRule="atLeast"/>
          <w:jc w:val="center"/>
        </w:trPr>
        <w:tc>
          <w:tcPr>
            <w:tcW w:w="1473" w:type="dxa"/>
            <w:shd w:val="clear" w:color="auto" w:fill="E0E0E0"/>
            <w:vAlign w:val="center"/>
          </w:tcPr>
          <w:p>
            <w:pPr>
              <w:spacing w:line="240" w:lineRule="atLeast"/>
              <w:ind w:left="1080" w:leftChars="257" w:hanging="540"/>
              <w:rPr>
                <w:rFonts w:hint="default" w:ascii="仿宋" w:hAnsi="仿宋" w:eastAsia="仿宋" w:cs="仿宋"/>
                <w:color w:val="000000"/>
                <w:sz w:val="24"/>
                <w:highlight w:val="none"/>
                <w:shd w:val="clear" w:color="auto" w:fill="auto"/>
                <w:lang w:val="en-US" w:eastAsia="zh-CN"/>
              </w:rPr>
            </w:pPr>
            <w:r>
              <w:rPr>
                <w:rFonts w:hint="eastAsia" w:ascii="仿宋" w:hAnsi="仿宋" w:eastAsia="仿宋" w:cs="仿宋"/>
                <w:color w:val="000000"/>
                <w:sz w:val="24"/>
                <w:highlight w:val="none"/>
                <w:shd w:val="clear" w:color="auto" w:fill="auto"/>
                <w:lang w:val="en-US" w:eastAsia="zh-CN"/>
              </w:rPr>
              <w:t>12</w:t>
            </w:r>
          </w:p>
        </w:tc>
        <w:tc>
          <w:tcPr>
            <w:tcW w:w="7486" w:type="dxa"/>
            <w:shd w:val="clear" w:color="auto" w:fill="E0E0E0"/>
            <w:vAlign w:val="center"/>
          </w:tcPr>
          <w:p>
            <w:pPr>
              <w:spacing w:line="360" w:lineRule="auto"/>
              <w:rPr>
                <w:rFonts w:hint="eastAsia" w:ascii="仿宋" w:hAnsi="仿宋" w:eastAsia="仿宋" w:cs="仿宋"/>
                <w:color w:val="000000"/>
                <w:sz w:val="24"/>
                <w:highlight w:val="none"/>
                <w:shd w:val="clear" w:color="auto" w:fill="auto"/>
                <w:lang w:val="en-US" w:eastAsia="zh-CN"/>
              </w:rPr>
            </w:pPr>
            <w:r>
              <w:rPr>
                <w:rFonts w:hint="eastAsia" w:ascii="仿宋" w:hAnsi="仿宋" w:eastAsia="仿宋" w:cs="仿宋"/>
                <w:color w:val="000000"/>
                <w:sz w:val="24"/>
                <w:highlight w:val="none"/>
                <w:shd w:val="clear" w:color="auto" w:fill="auto"/>
                <w:lang w:val="en-US" w:eastAsia="zh-CN"/>
              </w:rPr>
              <w:t>投标截止时间：2023年05月29日 11:00（北京时间）</w:t>
            </w:r>
          </w:p>
          <w:p>
            <w:pPr>
              <w:spacing w:line="360" w:lineRule="auto"/>
              <w:rPr>
                <w:rFonts w:hint="eastAsia" w:ascii="仿宋" w:hAnsi="仿宋" w:eastAsia="仿宋" w:cs="仿宋"/>
                <w:color w:val="000000"/>
                <w:highlight w:val="none"/>
                <w:shd w:val="clear" w:color="auto" w:fill="auto"/>
              </w:rPr>
            </w:pPr>
            <w:r>
              <w:rPr>
                <w:rFonts w:hint="eastAsia" w:ascii="仿宋" w:hAnsi="仿宋" w:eastAsia="仿宋" w:cs="仿宋"/>
                <w:color w:val="000000"/>
                <w:sz w:val="24"/>
                <w:highlight w:val="none"/>
                <w:shd w:val="clear" w:color="auto" w:fill="auto"/>
                <w:lang w:val="en-US" w:eastAsia="zh-CN"/>
              </w:rPr>
              <w:t>投标地点：https://www.zcygov.cn在线投标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59" w:hRule="atLeast"/>
          <w:jc w:val="center"/>
        </w:trPr>
        <w:tc>
          <w:tcPr>
            <w:tcW w:w="1473" w:type="dxa"/>
            <w:shd w:val="clear" w:color="auto" w:fill="EBEBEB"/>
            <w:vAlign w:val="center"/>
          </w:tcPr>
          <w:p>
            <w:pPr>
              <w:spacing w:line="240" w:lineRule="atLeast"/>
              <w:ind w:left="1080" w:leftChars="257" w:hanging="540"/>
              <w:rPr>
                <w:rFonts w:hint="default" w:ascii="仿宋" w:hAnsi="仿宋" w:eastAsia="仿宋" w:cs="仿宋"/>
                <w:color w:val="000000"/>
                <w:sz w:val="24"/>
                <w:highlight w:val="none"/>
                <w:shd w:val="clear" w:color="auto" w:fill="auto"/>
                <w:lang w:val="en-US" w:eastAsia="zh-CN"/>
              </w:rPr>
            </w:pPr>
            <w:r>
              <w:rPr>
                <w:rFonts w:hint="eastAsia" w:ascii="仿宋" w:hAnsi="仿宋" w:eastAsia="仿宋" w:cs="仿宋"/>
                <w:color w:val="000000"/>
                <w:sz w:val="24"/>
                <w:highlight w:val="none"/>
                <w:shd w:val="clear" w:color="auto" w:fill="auto"/>
                <w:lang w:val="en-US" w:eastAsia="zh-CN"/>
              </w:rPr>
              <w:t>13</w:t>
            </w:r>
          </w:p>
        </w:tc>
        <w:tc>
          <w:tcPr>
            <w:tcW w:w="7486" w:type="dxa"/>
            <w:shd w:val="clear" w:color="auto" w:fill="EBEBEB"/>
            <w:vAlign w:val="center"/>
          </w:tcPr>
          <w:p>
            <w:pPr>
              <w:spacing w:line="360" w:lineRule="auto"/>
              <w:rPr>
                <w:rFonts w:hint="eastAsia" w:ascii="仿宋" w:hAnsi="仿宋" w:eastAsia="仿宋" w:cs="仿宋"/>
                <w:color w:val="000000"/>
                <w:sz w:val="24"/>
                <w:highlight w:val="none"/>
                <w:u w:val="single"/>
                <w:shd w:val="clear" w:color="auto" w:fill="auto"/>
              </w:rPr>
            </w:pPr>
            <w:r>
              <w:rPr>
                <w:rFonts w:hint="eastAsia" w:ascii="仿宋" w:hAnsi="仿宋" w:eastAsia="仿宋" w:cs="仿宋"/>
                <w:color w:val="000000"/>
                <w:sz w:val="24"/>
                <w:highlight w:val="none"/>
                <w:shd w:val="clear" w:color="auto" w:fill="auto"/>
                <w:lang w:val="en-US" w:eastAsia="zh-CN"/>
              </w:rPr>
              <w:t>开标</w:t>
            </w:r>
            <w:r>
              <w:rPr>
                <w:rFonts w:hint="eastAsia" w:ascii="仿宋" w:hAnsi="仿宋" w:eastAsia="仿宋" w:cs="仿宋"/>
                <w:color w:val="000000"/>
                <w:sz w:val="24"/>
                <w:highlight w:val="none"/>
                <w:shd w:val="clear" w:color="auto" w:fill="auto"/>
              </w:rPr>
              <w:t>时间：</w:t>
            </w:r>
            <w:r>
              <w:rPr>
                <w:rFonts w:hint="eastAsia" w:ascii="仿宋" w:hAnsi="仿宋" w:eastAsia="仿宋" w:cs="仿宋"/>
                <w:color w:val="000000"/>
                <w:sz w:val="24"/>
                <w:highlight w:val="none"/>
                <w:shd w:val="clear" w:color="auto" w:fill="auto"/>
                <w:lang w:val="en-US" w:eastAsia="zh-CN"/>
              </w:rPr>
              <w:t>2023年05月29日 11:00（北京时间）</w:t>
            </w:r>
          </w:p>
          <w:p>
            <w:pPr>
              <w:spacing w:line="360" w:lineRule="auto"/>
              <w:rPr>
                <w:rFonts w:hint="default" w:ascii="仿宋" w:hAnsi="仿宋" w:eastAsia="仿宋" w:cs="仿宋"/>
                <w:color w:val="000000"/>
                <w:sz w:val="24"/>
                <w:highlight w:val="none"/>
                <w:shd w:val="clear" w:color="auto" w:fill="auto"/>
                <w:lang w:val="en-US"/>
              </w:rPr>
            </w:pPr>
            <w:r>
              <w:rPr>
                <w:rFonts w:hint="eastAsia" w:ascii="仿宋" w:hAnsi="仿宋" w:eastAsia="仿宋" w:cs="仿宋"/>
                <w:color w:val="000000"/>
                <w:sz w:val="24"/>
                <w:highlight w:val="none"/>
                <w:shd w:val="clear" w:color="auto" w:fill="auto"/>
                <w:lang w:val="en-US" w:eastAsia="zh-CN"/>
              </w:rPr>
              <w:t>开标</w:t>
            </w:r>
            <w:r>
              <w:rPr>
                <w:rFonts w:hint="eastAsia" w:ascii="仿宋" w:hAnsi="仿宋" w:eastAsia="仿宋" w:cs="仿宋"/>
                <w:color w:val="000000"/>
                <w:sz w:val="24"/>
                <w:highlight w:val="none"/>
                <w:shd w:val="clear" w:color="auto" w:fill="auto"/>
              </w:rPr>
              <w:t>地点：</w:t>
            </w:r>
            <w:r>
              <w:rPr>
                <w:rFonts w:hint="eastAsia" w:ascii="仿宋" w:hAnsi="仿宋" w:eastAsia="仿宋" w:cs="仿宋"/>
                <w:color w:val="auto"/>
                <w:sz w:val="24"/>
                <w:lang w:val="en-US" w:eastAsia="zh-CN"/>
              </w:rPr>
              <w:t>喀什市前海宾馆3楼会议室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88" w:hRule="atLeast"/>
          <w:jc w:val="center"/>
        </w:trPr>
        <w:tc>
          <w:tcPr>
            <w:tcW w:w="1473" w:type="dxa"/>
            <w:shd w:val="clear" w:color="auto" w:fill="E0E0E0"/>
            <w:vAlign w:val="center"/>
          </w:tcPr>
          <w:p>
            <w:pPr>
              <w:spacing w:line="240" w:lineRule="atLeast"/>
              <w:ind w:left="1080" w:leftChars="257" w:hanging="540"/>
              <w:rPr>
                <w:rFonts w:hint="default" w:ascii="仿宋" w:hAnsi="仿宋" w:eastAsia="仿宋" w:cs="仿宋"/>
                <w:color w:val="000000"/>
                <w:sz w:val="24"/>
                <w:highlight w:val="none"/>
                <w:shd w:val="clear" w:color="auto" w:fill="auto"/>
                <w:lang w:val="en-US" w:eastAsia="zh-CN"/>
              </w:rPr>
            </w:pPr>
            <w:r>
              <w:rPr>
                <w:rFonts w:hint="eastAsia" w:ascii="仿宋" w:hAnsi="仿宋" w:eastAsia="仿宋" w:cs="仿宋"/>
                <w:color w:val="000000"/>
                <w:sz w:val="24"/>
                <w:highlight w:val="none"/>
                <w:shd w:val="clear" w:color="auto" w:fill="auto"/>
                <w:lang w:val="en-US" w:eastAsia="zh-CN"/>
              </w:rPr>
              <w:t>14</w:t>
            </w:r>
          </w:p>
        </w:tc>
        <w:tc>
          <w:tcPr>
            <w:tcW w:w="7486" w:type="dxa"/>
            <w:shd w:val="clear" w:color="auto" w:fill="E0E0E0"/>
            <w:vAlign w:val="center"/>
          </w:tcPr>
          <w:p>
            <w:pPr>
              <w:spacing w:line="360" w:lineRule="auto"/>
              <w:rPr>
                <w:rFonts w:hint="eastAsia" w:ascii="仿宋" w:hAnsi="仿宋" w:eastAsia="仿宋" w:cs="仿宋"/>
                <w:i/>
                <w:color w:val="000000"/>
                <w:sz w:val="24"/>
                <w:highlight w:val="none"/>
                <w:shd w:val="clear" w:color="auto" w:fill="auto"/>
              </w:rPr>
            </w:pPr>
            <w:r>
              <w:rPr>
                <w:rFonts w:hint="eastAsia" w:ascii="仿宋" w:hAnsi="仿宋" w:eastAsia="仿宋" w:cs="仿宋"/>
                <w:color w:val="000000"/>
                <w:sz w:val="24"/>
                <w:highlight w:val="none"/>
                <w:shd w:val="clear" w:color="auto" w:fill="auto"/>
              </w:rPr>
              <w:t>评标方法：</w:t>
            </w:r>
            <w:r>
              <w:rPr>
                <w:rFonts w:hint="eastAsia" w:ascii="仿宋" w:hAnsi="仿宋" w:eastAsia="仿宋" w:cs="仿宋"/>
                <w:color w:val="000000"/>
                <w:sz w:val="24"/>
                <w:highlight w:val="none"/>
                <w:u w:val="none"/>
                <w:shd w:val="clear" w:color="auto" w:fill="auto"/>
              </w:rPr>
              <w:t>综合评分法　　</w:t>
            </w:r>
            <w:r>
              <w:rPr>
                <w:rFonts w:hint="eastAsia" w:ascii="仿宋" w:hAnsi="仿宋" w:eastAsia="仿宋" w:cs="仿宋"/>
                <w:color w:val="000000"/>
                <w:sz w:val="24"/>
                <w:highlight w:val="none"/>
                <w:shd w:val="clear" w:color="auto" w:fill="auto"/>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88" w:hRule="atLeast"/>
          <w:jc w:val="center"/>
        </w:trPr>
        <w:tc>
          <w:tcPr>
            <w:tcW w:w="1473" w:type="dxa"/>
            <w:shd w:val="clear" w:color="auto" w:fill="EBEBEB"/>
            <w:vAlign w:val="center"/>
          </w:tcPr>
          <w:p>
            <w:pPr>
              <w:spacing w:line="240" w:lineRule="atLeast"/>
              <w:ind w:left="1080" w:leftChars="257" w:hanging="540"/>
              <w:rPr>
                <w:rFonts w:hint="default" w:ascii="仿宋" w:hAnsi="仿宋" w:eastAsia="仿宋" w:cs="仿宋"/>
                <w:color w:val="000000"/>
                <w:sz w:val="24"/>
                <w:highlight w:val="none"/>
                <w:shd w:val="clear" w:color="auto" w:fill="auto"/>
                <w:lang w:val="en-US" w:eastAsia="zh-CN"/>
              </w:rPr>
            </w:pPr>
            <w:r>
              <w:rPr>
                <w:rFonts w:hint="eastAsia" w:ascii="仿宋" w:hAnsi="仿宋" w:eastAsia="仿宋" w:cs="仿宋"/>
                <w:color w:val="000000"/>
                <w:sz w:val="24"/>
                <w:highlight w:val="none"/>
                <w:shd w:val="clear" w:color="auto" w:fill="auto"/>
                <w:lang w:val="en-US" w:eastAsia="zh-CN"/>
              </w:rPr>
              <w:t>15</w:t>
            </w:r>
          </w:p>
        </w:tc>
        <w:tc>
          <w:tcPr>
            <w:tcW w:w="7486" w:type="dxa"/>
            <w:shd w:val="clear" w:color="auto" w:fill="EBEBEB"/>
            <w:vAlign w:val="center"/>
          </w:tcPr>
          <w:p>
            <w:pPr>
              <w:spacing w:line="360" w:lineRule="auto"/>
              <w:rPr>
                <w:rFonts w:hint="eastAsia" w:ascii="仿宋" w:hAnsi="仿宋" w:eastAsia="仿宋" w:cs="仿宋"/>
                <w:color w:val="000000"/>
                <w:sz w:val="24"/>
                <w:highlight w:val="none"/>
                <w:shd w:val="clear" w:color="auto" w:fill="auto"/>
                <w:lang w:val="en-US" w:eastAsia="zh-CN"/>
              </w:rPr>
            </w:pPr>
            <w:r>
              <w:rPr>
                <w:rFonts w:hint="eastAsia" w:ascii="仿宋" w:hAnsi="仿宋" w:eastAsia="仿宋" w:cs="仿宋"/>
                <w:color w:val="000000"/>
                <w:sz w:val="24"/>
                <w:highlight w:val="none"/>
                <w:shd w:val="clear" w:color="auto" w:fill="auto"/>
              </w:rPr>
              <w:t>推荐中标候选</w:t>
            </w:r>
            <w:r>
              <w:rPr>
                <w:rFonts w:hint="eastAsia" w:ascii="仿宋" w:hAnsi="仿宋" w:eastAsia="仿宋" w:cs="仿宋"/>
                <w:color w:val="000000"/>
                <w:sz w:val="24"/>
                <w:highlight w:val="none"/>
                <w:shd w:val="clear" w:color="auto" w:fill="auto"/>
                <w:lang w:eastAsia="zh-CN"/>
              </w:rPr>
              <w:t>投标人</w:t>
            </w:r>
            <w:r>
              <w:rPr>
                <w:rFonts w:hint="eastAsia" w:ascii="仿宋" w:hAnsi="仿宋" w:eastAsia="仿宋" w:cs="仿宋"/>
                <w:color w:val="000000"/>
                <w:sz w:val="24"/>
                <w:highlight w:val="none"/>
                <w:shd w:val="clear" w:color="auto" w:fill="auto"/>
              </w:rPr>
              <w:t>的数量：</w:t>
            </w:r>
            <w:r>
              <w:rPr>
                <w:rFonts w:hint="eastAsia" w:ascii="仿宋" w:hAnsi="仿宋" w:eastAsia="仿宋" w:cs="仿宋"/>
                <w:color w:val="000000"/>
                <w:sz w:val="24"/>
                <w:highlight w:val="none"/>
                <w:u w:val="single"/>
                <w:shd w:val="clear" w:color="auto" w:fill="auto"/>
                <w:lang w:val="en-US" w:eastAsia="zh-CN"/>
              </w:rPr>
              <w:t>三名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88" w:hRule="atLeast"/>
          <w:jc w:val="center"/>
        </w:trPr>
        <w:tc>
          <w:tcPr>
            <w:tcW w:w="1473" w:type="dxa"/>
            <w:shd w:val="clear" w:color="auto" w:fill="E0E0E0"/>
            <w:vAlign w:val="center"/>
          </w:tcPr>
          <w:p>
            <w:pPr>
              <w:spacing w:line="240" w:lineRule="atLeast"/>
              <w:ind w:left="1080" w:leftChars="257" w:hanging="540"/>
              <w:rPr>
                <w:rFonts w:hint="default" w:ascii="仿宋" w:hAnsi="仿宋" w:eastAsia="仿宋" w:cs="仿宋"/>
                <w:color w:val="000000"/>
                <w:sz w:val="24"/>
                <w:highlight w:val="none"/>
                <w:shd w:val="clear" w:color="auto" w:fill="auto"/>
                <w:lang w:val="en-US" w:eastAsia="zh-CN"/>
              </w:rPr>
            </w:pPr>
            <w:r>
              <w:rPr>
                <w:rFonts w:hint="eastAsia" w:ascii="仿宋" w:hAnsi="仿宋" w:eastAsia="仿宋" w:cs="仿宋"/>
                <w:color w:val="000000"/>
                <w:sz w:val="24"/>
                <w:highlight w:val="none"/>
                <w:shd w:val="clear" w:color="auto" w:fill="auto"/>
                <w:lang w:val="en-US" w:eastAsia="zh-CN"/>
              </w:rPr>
              <w:t>16</w:t>
            </w:r>
          </w:p>
        </w:tc>
        <w:tc>
          <w:tcPr>
            <w:tcW w:w="7486" w:type="dxa"/>
            <w:shd w:val="clear" w:color="auto" w:fill="E0E0E0"/>
            <w:vAlign w:val="center"/>
          </w:tcPr>
          <w:p>
            <w:pPr>
              <w:spacing w:line="360" w:lineRule="auto"/>
              <w:rPr>
                <w:rFonts w:hint="eastAsia" w:ascii="仿宋" w:hAnsi="仿宋" w:eastAsia="仿宋" w:cs="仿宋"/>
                <w:color w:val="000000"/>
                <w:sz w:val="24"/>
                <w:highlight w:val="none"/>
                <w:shd w:val="clear" w:color="auto" w:fill="auto"/>
              </w:rPr>
            </w:pPr>
            <w:r>
              <w:rPr>
                <w:rFonts w:hint="eastAsia" w:ascii="仿宋" w:hAnsi="仿宋" w:eastAsia="仿宋" w:cs="仿宋"/>
                <w:color w:val="000000"/>
                <w:sz w:val="24"/>
                <w:highlight w:val="none"/>
                <w:shd w:val="clear" w:color="auto" w:fill="auto"/>
                <w:lang w:eastAsia="zh-CN"/>
              </w:rPr>
              <w:t>采购人</w:t>
            </w:r>
            <w:r>
              <w:rPr>
                <w:rFonts w:hint="eastAsia" w:ascii="仿宋" w:hAnsi="仿宋" w:eastAsia="仿宋" w:cs="仿宋"/>
                <w:color w:val="000000"/>
                <w:sz w:val="24"/>
                <w:highlight w:val="none"/>
                <w:shd w:val="clear" w:color="auto" w:fill="auto"/>
              </w:rPr>
              <w:t>是否委托</w:t>
            </w:r>
            <w:r>
              <w:rPr>
                <w:rFonts w:hint="eastAsia" w:ascii="仿宋" w:hAnsi="仿宋" w:eastAsia="仿宋" w:cs="仿宋"/>
                <w:color w:val="000000"/>
                <w:sz w:val="24"/>
                <w:highlight w:val="none"/>
                <w:shd w:val="clear" w:color="auto" w:fill="auto"/>
                <w:lang w:eastAsia="zh-CN"/>
              </w:rPr>
              <w:t>磋商小组</w:t>
            </w:r>
            <w:r>
              <w:rPr>
                <w:rFonts w:hint="eastAsia" w:ascii="仿宋" w:hAnsi="仿宋" w:eastAsia="仿宋" w:cs="仿宋"/>
                <w:color w:val="000000"/>
                <w:sz w:val="24"/>
                <w:highlight w:val="none"/>
                <w:shd w:val="clear" w:color="auto" w:fill="auto"/>
              </w:rPr>
              <w:t>直接确定中标人：</w:t>
            </w:r>
            <w:r>
              <w:rPr>
                <w:rFonts w:hint="eastAsia" w:ascii="仿宋" w:hAnsi="仿宋" w:eastAsia="仿宋" w:cs="仿宋"/>
                <w:color w:val="000000"/>
                <w:sz w:val="24"/>
                <w:highlight w:val="none"/>
                <w:u w:val="single"/>
                <w:shd w:val="clear" w:color="auto" w:fill="auto"/>
                <w:lang w:val="en-US" w:eastAsia="zh-CN"/>
              </w:rPr>
              <w:t>否</w:t>
            </w:r>
            <w:r>
              <w:rPr>
                <w:rFonts w:hint="eastAsia" w:ascii="仿宋" w:hAnsi="仿宋" w:eastAsia="仿宋" w:cs="仿宋"/>
                <w:color w:val="000000"/>
                <w:sz w:val="24"/>
                <w:highlight w:val="none"/>
                <w:shd w:val="clear" w:color="auto" w:fill="auto"/>
              </w:rPr>
              <w:t xml:space="preserve"> </w:t>
            </w:r>
            <w:r>
              <w:rPr>
                <w:rFonts w:hint="eastAsia" w:ascii="仿宋" w:hAnsi="仿宋" w:eastAsia="仿宋" w:cs="仿宋"/>
                <w:i/>
                <w:color w:val="000000"/>
                <w:sz w:val="24"/>
                <w:highlight w:val="none"/>
                <w:shd w:val="clear" w:color="auto" w:fill="auto"/>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451" w:hRule="atLeast"/>
          <w:jc w:val="center"/>
        </w:trPr>
        <w:tc>
          <w:tcPr>
            <w:tcW w:w="1473" w:type="dxa"/>
            <w:shd w:val="clear" w:color="auto" w:fill="EBEBEB"/>
            <w:vAlign w:val="center"/>
          </w:tcPr>
          <w:p>
            <w:pPr>
              <w:spacing w:line="240" w:lineRule="atLeast"/>
              <w:ind w:left="1080" w:leftChars="257" w:hanging="540"/>
              <w:rPr>
                <w:rFonts w:hint="default" w:ascii="仿宋" w:hAnsi="仿宋" w:eastAsia="仿宋" w:cs="仿宋"/>
                <w:color w:val="000000"/>
                <w:sz w:val="24"/>
                <w:highlight w:val="none"/>
                <w:shd w:val="clear" w:color="auto" w:fill="auto"/>
                <w:lang w:val="en-US" w:eastAsia="zh-CN"/>
              </w:rPr>
            </w:pPr>
            <w:r>
              <w:rPr>
                <w:rFonts w:hint="eastAsia" w:ascii="仿宋" w:hAnsi="仿宋" w:eastAsia="仿宋" w:cs="仿宋"/>
                <w:color w:val="000000"/>
                <w:sz w:val="24"/>
                <w:highlight w:val="none"/>
                <w:shd w:val="clear" w:color="auto" w:fill="auto"/>
                <w:lang w:val="en-US" w:eastAsia="zh-CN"/>
              </w:rPr>
              <w:t>17</w:t>
            </w:r>
          </w:p>
        </w:tc>
        <w:tc>
          <w:tcPr>
            <w:tcW w:w="7486" w:type="dxa"/>
            <w:shd w:val="clear" w:color="auto" w:fill="EBEBEB"/>
            <w:vAlign w:val="center"/>
          </w:tcPr>
          <w:p>
            <w:pPr>
              <w:spacing w:line="360" w:lineRule="auto"/>
              <w:rPr>
                <w:rFonts w:hint="eastAsia" w:ascii="仿宋" w:hAnsi="仿宋" w:eastAsia="仿宋" w:cs="仿宋"/>
                <w:i w:val="0"/>
                <w:iCs w:val="0"/>
                <w:color w:val="000000"/>
                <w:sz w:val="24"/>
                <w:highlight w:val="none"/>
                <w:shd w:val="clear" w:color="auto" w:fill="auto"/>
                <w:lang w:val="en-US" w:eastAsia="zh-CN"/>
              </w:rPr>
            </w:pPr>
            <w:r>
              <w:rPr>
                <w:rFonts w:hint="eastAsia" w:ascii="仿宋" w:hAnsi="仿宋" w:eastAsia="仿宋" w:cs="仿宋"/>
                <w:i w:val="0"/>
                <w:iCs w:val="0"/>
                <w:color w:val="000000"/>
                <w:sz w:val="24"/>
                <w:highlight w:val="none"/>
                <w:shd w:val="clear" w:color="auto" w:fill="auto"/>
                <w:lang w:val="en-US" w:eastAsia="zh-CN"/>
              </w:rPr>
              <w:t>履约保证金金额：合同总价的</w:t>
            </w:r>
            <w:r>
              <w:rPr>
                <w:rFonts w:hint="eastAsia" w:ascii="仿宋" w:hAnsi="仿宋" w:eastAsia="仿宋" w:cs="仿宋"/>
                <w:b w:val="0"/>
                <w:bCs w:val="0"/>
                <w:i w:val="0"/>
                <w:iCs w:val="0"/>
                <w:color w:val="000000"/>
                <w:sz w:val="24"/>
                <w:highlight w:val="none"/>
                <w:shd w:val="clear" w:color="auto" w:fill="auto"/>
                <w:lang w:val="en-US" w:eastAsia="zh-CN"/>
              </w:rPr>
              <w:t>5%</w:t>
            </w:r>
            <w:r>
              <w:rPr>
                <w:rFonts w:hint="eastAsia" w:ascii="仿宋" w:hAnsi="仿宋" w:eastAsia="仿宋" w:cs="仿宋"/>
                <w:i w:val="0"/>
                <w:iCs w:val="0"/>
                <w:color w:val="000000"/>
                <w:sz w:val="24"/>
                <w:highlight w:val="none"/>
                <w:shd w:val="clear" w:color="auto" w:fill="auto"/>
                <w:lang w:val="en-US" w:eastAsia="zh-CN"/>
              </w:rPr>
              <w:t>（不得超过政府采购合同金额的10%）</w:t>
            </w:r>
          </w:p>
          <w:p>
            <w:pPr>
              <w:spacing w:line="360" w:lineRule="auto"/>
              <w:rPr>
                <w:rFonts w:hint="eastAsia" w:ascii="仿宋" w:hAnsi="仿宋" w:eastAsia="仿宋" w:cs="仿宋"/>
                <w:i w:val="0"/>
                <w:iCs w:val="0"/>
                <w:color w:val="000000"/>
                <w:sz w:val="24"/>
                <w:highlight w:val="none"/>
                <w:shd w:val="clear" w:color="auto" w:fill="auto"/>
                <w:lang w:val="en-US" w:eastAsia="zh-CN"/>
              </w:rPr>
            </w:pPr>
            <w:r>
              <w:rPr>
                <w:rFonts w:hint="eastAsia" w:ascii="仿宋" w:hAnsi="仿宋" w:eastAsia="仿宋" w:cs="仿宋"/>
                <w:i w:val="0"/>
                <w:iCs w:val="0"/>
                <w:color w:val="000000"/>
                <w:sz w:val="24"/>
                <w:highlight w:val="none"/>
                <w:shd w:val="clear" w:color="auto" w:fill="auto"/>
                <w:lang w:val="en-US" w:eastAsia="zh-CN"/>
              </w:rPr>
              <w:t>履约保证金形式：电汇、网银、银行保函</w:t>
            </w:r>
          </w:p>
          <w:p>
            <w:pPr>
              <w:spacing w:line="360" w:lineRule="auto"/>
              <w:rPr>
                <w:rFonts w:hint="eastAsia" w:ascii="仿宋" w:hAnsi="仿宋" w:eastAsia="仿宋" w:cs="仿宋"/>
                <w:i w:val="0"/>
                <w:iCs w:val="0"/>
                <w:color w:val="000000"/>
                <w:sz w:val="24"/>
                <w:highlight w:val="none"/>
                <w:shd w:val="clear" w:color="auto" w:fill="auto"/>
                <w:lang w:val="en-US" w:eastAsia="zh-CN"/>
              </w:rPr>
            </w:pPr>
            <w:r>
              <w:rPr>
                <w:rFonts w:hint="eastAsia" w:ascii="仿宋" w:hAnsi="仿宋" w:eastAsia="仿宋" w:cs="仿宋"/>
                <w:i w:val="0"/>
                <w:iCs w:val="0"/>
                <w:color w:val="000000"/>
                <w:sz w:val="24"/>
                <w:highlight w:val="none"/>
                <w:shd w:val="clear" w:color="auto" w:fill="auto"/>
                <w:lang w:val="en-US" w:eastAsia="zh-CN"/>
              </w:rPr>
              <w:t>提交履约保证金的时间：领取中标通知书 5日内（日历日）</w:t>
            </w:r>
          </w:p>
          <w:p>
            <w:pPr>
              <w:spacing w:line="360" w:lineRule="auto"/>
              <w:rPr>
                <w:rFonts w:hint="eastAsia" w:ascii="仿宋" w:hAnsi="仿宋" w:eastAsia="仿宋" w:cs="仿宋"/>
                <w:color w:val="000000"/>
                <w:sz w:val="24"/>
                <w:highlight w:val="none"/>
                <w:u w:val="single"/>
                <w:shd w:val="clear" w:color="auto" w:fill="auto"/>
              </w:rPr>
            </w:pPr>
            <w:r>
              <w:rPr>
                <w:rFonts w:hint="eastAsia" w:ascii="仿宋" w:hAnsi="仿宋" w:eastAsia="仿宋" w:cs="仿宋"/>
                <w:i w:val="0"/>
                <w:iCs w:val="0"/>
                <w:color w:val="000000"/>
                <w:sz w:val="24"/>
                <w:highlight w:val="none"/>
                <w:shd w:val="clear" w:color="auto" w:fill="auto"/>
              </w:rPr>
              <w:t>提交履约保证金</w:t>
            </w:r>
            <w:r>
              <w:rPr>
                <w:rFonts w:hint="eastAsia" w:ascii="仿宋" w:hAnsi="仿宋" w:eastAsia="仿宋" w:cs="仿宋"/>
                <w:i w:val="0"/>
                <w:iCs w:val="0"/>
                <w:color w:val="000000"/>
                <w:sz w:val="24"/>
                <w:highlight w:val="none"/>
                <w:shd w:val="clear" w:color="auto" w:fill="auto"/>
                <w:lang w:val="en-US" w:eastAsia="zh-CN"/>
              </w:rPr>
              <w:t>后2个工作日内双方签订合同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36" w:hRule="atLeast"/>
          <w:jc w:val="center"/>
        </w:trPr>
        <w:tc>
          <w:tcPr>
            <w:tcW w:w="1473" w:type="dxa"/>
            <w:shd w:val="clear" w:color="auto" w:fill="E0E0E0"/>
            <w:vAlign w:val="center"/>
          </w:tcPr>
          <w:p>
            <w:pPr>
              <w:spacing w:line="240" w:lineRule="atLeast"/>
              <w:ind w:left="1080" w:leftChars="257" w:hanging="540" w:firstLineChars="0"/>
              <w:rPr>
                <w:rFonts w:hint="default" w:ascii="仿宋" w:hAnsi="仿宋" w:eastAsia="仿宋" w:cs="仿宋"/>
                <w:color w:val="000000"/>
                <w:sz w:val="24"/>
                <w:highlight w:val="none"/>
                <w:shd w:val="clear" w:color="auto" w:fill="auto"/>
                <w:lang w:val="en-US" w:eastAsia="zh-CN"/>
              </w:rPr>
            </w:pPr>
            <w:r>
              <w:rPr>
                <w:rFonts w:hint="eastAsia" w:ascii="仿宋" w:hAnsi="仿宋" w:eastAsia="仿宋" w:cs="仿宋"/>
                <w:color w:val="000000"/>
                <w:sz w:val="24"/>
                <w:highlight w:val="none"/>
                <w:shd w:val="clear" w:color="auto" w:fill="auto"/>
                <w:lang w:val="en-US" w:eastAsia="zh-CN"/>
              </w:rPr>
              <w:t>21</w:t>
            </w:r>
          </w:p>
        </w:tc>
        <w:tc>
          <w:tcPr>
            <w:tcW w:w="7486" w:type="dxa"/>
            <w:shd w:val="clear" w:color="auto" w:fill="E0E0E0"/>
            <w:vAlign w:val="center"/>
          </w:tcPr>
          <w:p>
            <w:pPr>
              <w:spacing w:line="360" w:lineRule="auto"/>
              <w:ind w:left="1188" w:leftChars="-23" w:hanging="1236" w:hangingChars="515"/>
              <w:jc w:val="left"/>
              <w:rPr>
                <w:rFonts w:hint="eastAsia" w:ascii="仿宋" w:hAnsi="仿宋" w:eastAsia="仿宋" w:cs="仿宋"/>
                <w:color w:val="000000"/>
                <w:sz w:val="24"/>
                <w:highlight w:val="none"/>
                <w:shd w:val="clear" w:color="auto" w:fill="auto"/>
                <w:lang w:val="en-US" w:eastAsia="zh-CN"/>
              </w:rPr>
            </w:pPr>
            <w:r>
              <w:rPr>
                <w:rFonts w:hint="eastAsia" w:ascii="仿宋" w:hAnsi="仿宋" w:eastAsia="仿宋" w:cs="仿宋"/>
                <w:color w:val="000000"/>
                <w:sz w:val="24"/>
                <w:highlight w:val="none"/>
                <w:shd w:val="clear" w:color="auto" w:fill="auto"/>
                <w:lang w:val="en-US" w:eastAsia="zh-CN"/>
              </w:rPr>
              <w:t>核心产品：</w:t>
            </w:r>
            <w:r>
              <w:rPr>
                <w:rFonts w:hint="eastAsia" w:ascii="仿宋" w:hAnsi="仿宋" w:eastAsia="仿宋" w:cs="仿宋"/>
                <w:color w:val="000000"/>
                <w:sz w:val="24"/>
                <w:highlight w:val="none"/>
                <w:shd w:val="clear" w:color="auto" w:fill="auto"/>
              </w:rPr>
              <w:t>智慧黑板</w:t>
            </w:r>
            <w:r>
              <w:rPr>
                <w:rFonts w:hint="eastAsia" w:ascii="仿宋" w:hAnsi="仿宋" w:eastAsia="仿宋" w:cs="仿宋"/>
                <w:color w:val="000000"/>
                <w:sz w:val="24"/>
                <w:highlight w:val="none"/>
                <w:shd w:val="clear" w:color="auto" w:fil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95" w:hRule="atLeast"/>
          <w:jc w:val="center"/>
        </w:trPr>
        <w:tc>
          <w:tcPr>
            <w:tcW w:w="1473" w:type="dxa"/>
            <w:shd w:val="clear" w:color="auto" w:fill="EBEBEB"/>
            <w:vAlign w:val="center"/>
          </w:tcPr>
          <w:p>
            <w:pPr>
              <w:spacing w:line="240" w:lineRule="atLeast"/>
              <w:ind w:left="1080" w:leftChars="257" w:hanging="540"/>
              <w:rPr>
                <w:rFonts w:hint="default" w:ascii="仿宋" w:hAnsi="仿宋" w:eastAsia="仿宋" w:cs="仿宋"/>
                <w:color w:val="000000"/>
                <w:sz w:val="24"/>
                <w:highlight w:val="none"/>
                <w:shd w:val="clear" w:color="auto" w:fill="auto"/>
                <w:lang w:val="en-US" w:eastAsia="zh-CN"/>
              </w:rPr>
            </w:pPr>
            <w:r>
              <w:rPr>
                <w:rFonts w:hint="eastAsia" w:ascii="仿宋" w:hAnsi="仿宋" w:eastAsia="仿宋" w:cs="仿宋"/>
                <w:color w:val="000000"/>
                <w:sz w:val="24"/>
                <w:highlight w:val="none"/>
                <w:shd w:val="clear" w:color="auto" w:fill="auto"/>
                <w:lang w:val="en-US" w:eastAsia="zh-CN"/>
              </w:rPr>
              <w:t>19</w:t>
            </w:r>
          </w:p>
        </w:tc>
        <w:tc>
          <w:tcPr>
            <w:tcW w:w="7486" w:type="dxa"/>
            <w:shd w:val="clear" w:color="auto" w:fill="EBEBEB"/>
            <w:vAlign w:val="center"/>
          </w:tcPr>
          <w:p>
            <w:pPr>
              <w:spacing w:line="240" w:lineRule="auto"/>
              <w:rPr>
                <w:rFonts w:hint="eastAsia" w:ascii="仿宋" w:hAnsi="仿宋" w:eastAsia="仿宋" w:cs="仿宋"/>
                <w:color w:val="000000"/>
                <w:sz w:val="24"/>
                <w:highlight w:val="none"/>
                <w:shd w:val="clear" w:color="auto" w:fill="auto"/>
              </w:rPr>
            </w:pPr>
            <w:r>
              <w:rPr>
                <w:rFonts w:hint="eastAsia" w:ascii="仿宋" w:hAnsi="仿宋" w:eastAsia="仿宋" w:cs="仿宋"/>
                <w:color w:val="000000"/>
                <w:sz w:val="24"/>
                <w:highlight w:val="none"/>
                <w:shd w:val="clear" w:color="auto" w:fill="auto"/>
              </w:rPr>
              <w:t>本项目是否属于信用担保试点范围：</w:t>
            </w:r>
            <w:r>
              <w:rPr>
                <w:rFonts w:hint="eastAsia" w:ascii="仿宋" w:hAnsi="仿宋" w:eastAsia="仿宋" w:cs="仿宋"/>
                <w:color w:val="000000"/>
                <w:sz w:val="24"/>
                <w:highlight w:val="none"/>
                <w:u w:val="single"/>
                <w:shd w:val="clear" w:color="auto" w:fill="auto"/>
                <w:lang w:val="en-US" w:eastAsia="zh-CN"/>
              </w:rPr>
              <w:t>否</w:t>
            </w:r>
            <w:r>
              <w:rPr>
                <w:rFonts w:hint="eastAsia" w:ascii="仿宋" w:hAnsi="仿宋" w:eastAsia="仿宋" w:cs="仿宋"/>
                <w:color w:val="000000"/>
                <w:sz w:val="24"/>
                <w:highlight w:val="none"/>
                <w:shd w:val="clear" w:color="auto" w:fill="auto"/>
              </w:rPr>
              <w:t xml:space="preserve"> </w:t>
            </w:r>
            <w:r>
              <w:rPr>
                <w:rFonts w:hint="eastAsia" w:ascii="仿宋" w:hAnsi="仿宋" w:eastAsia="仿宋" w:cs="仿宋"/>
                <w:i/>
                <w:color w:val="000000"/>
                <w:sz w:val="24"/>
                <w:highlight w:val="none"/>
                <w:shd w:val="clear" w:color="auto" w:fill="auto"/>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88" w:hRule="atLeast"/>
          <w:jc w:val="center"/>
        </w:trPr>
        <w:tc>
          <w:tcPr>
            <w:tcW w:w="1473" w:type="dxa"/>
            <w:shd w:val="clear" w:color="auto" w:fill="E0E0E0"/>
            <w:vAlign w:val="center"/>
          </w:tcPr>
          <w:p>
            <w:pPr>
              <w:spacing w:line="240" w:lineRule="atLeast"/>
              <w:ind w:left="1080" w:leftChars="257" w:hanging="540"/>
              <w:rPr>
                <w:rFonts w:hint="default" w:ascii="仿宋" w:hAnsi="仿宋" w:eastAsia="仿宋" w:cs="仿宋"/>
                <w:color w:val="000000"/>
                <w:sz w:val="24"/>
                <w:highlight w:val="none"/>
                <w:shd w:val="clear" w:color="auto" w:fill="auto"/>
                <w:lang w:val="en-US" w:eastAsia="zh-CN"/>
              </w:rPr>
            </w:pPr>
            <w:r>
              <w:rPr>
                <w:rFonts w:hint="eastAsia" w:ascii="仿宋" w:hAnsi="仿宋" w:eastAsia="仿宋" w:cs="仿宋"/>
                <w:color w:val="000000"/>
                <w:sz w:val="24"/>
                <w:highlight w:val="none"/>
                <w:shd w:val="clear" w:color="auto" w:fill="auto"/>
                <w:lang w:val="en-US" w:eastAsia="zh-CN"/>
              </w:rPr>
              <w:t>20</w:t>
            </w:r>
          </w:p>
        </w:tc>
        <w:tc>
          <w:tcPr>
            <w:tcW w:w="7486" w:type="dxa"/>
            <w:shd w:val="clear" w:color="auto" w:fill="E0E0E0"/>
            <w:vAlign w:val="center"/>
          </w:tcPr>
          <w:p>
            <w:pPr>
              <w:spacing w:line="360" w:lineRule="auto"/>
              <w:ind w:left="710" w:leftChars="-23" w:hanging="758" w:hangingChars="316"/>
              <w:rPr>
                <w:rFonts w:hint="default" w:ascii="仿宋" w:hAnsi="仿宋" w:eastAsia="仿宋" w:cs="仿宋"/>
                <w:color w:val="000000"/>
                <w:sz w:val="24"/>
                <w:highlight w:val="none"/>
                <w:shd w:val="clear" w:color="auto" w:fill="auto"/>
                <w:lang w:val="en-US"/>
              </w:rPr>
            </w:pPr>
            <w:r>
              <w:rPr>
                <w:rFonts w:hint="eastAsia" w:ascii="仿宋" w:hAnsi="仿宋" w:eastAsia="仿宋" w:cs="仿宋"/>
                <w:color w:val="000000"/>
                <w:sz w:val="24"/>
                <w:highlight w:val="none"/>
                <w:shd w:val="clear" w:color="auto" w:fill="auto"/>
              </w:rPr>
              <w:t>反腐倡廉监督电话/邮箱：</w:t>
            </w:r>
            <w:r>
              <w:rPr>
                <w:rFonts w:hint="eastAsia" w:ascii="仿宋" w:hAnsi="仿宋" w:eastAsia="仿宋" w:cs="仿宋"/>
                <w:sz w:val="24"/>
                <w:lang w:val="en-US" w:eastAsia="zh-CN"/>
              </w:rPr>
              <w:t>18299030272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95" w:hRule="atLeast"/>
          <w:jc w:val="center"/>
        </w:trPr>
        <w:tc>
          <w:tcPr>
            <w:tcW w:w="8959" w:type="dxa"/>
            <w:gridSpan w:val="2"/>
            <w:shd w:val="clear" w:color="auto" w:fill="EBEBEB"/>
            <w:vAlign w:val="center"/>
          </w:tcPr>
          <w:p>
            <w:pPr>
              <w:tabs>
                <w:tab w:val="left" w:pos="2075"/>
              </w:tabs>
              <w:spacing w:line="360" w:lineRule="auto"/>
              <w:ind w:left="710" w:leftChars="-23" w:hanging="758" w:hangingChars="316"/>
              <w:rPr>
                <w:rFonts w:hint="eastAsia" w:ascii="仿宋" w:hAnsi="仿宋" w:eastAsia="仿宋" w:cs="仿宋"/>
                <w:color w:val="000000"/>
                <w:sz w:val="24"/>
                <w:highlight w:val="none"/>
                <w:shd w:val="clear" w:color="auto" w:fill="auto"/>
                <w:lang w:eastAsia="zh-CN"/>
              </w:rPr>
            </w:pPr>
            <w:r>
              <w:rPr>
                <w:rFonts w:hint="eastAsia" w:ascii="仿宋" w:hAnsi="仿宋" w:eastAsia="仿宋" w:cs="仿宋"/>
                <w:color w:val="000000"/>
                <w:sz w:val="24"/>
                <w:highlight w:val="none"/>
                <w:shd w:val="clear" w:color="auto" w:fill="auto"/>
                <w:lang w:eastAsia="zh-CN"/>
              </w:rPr>
              <w:tab/>
            </w:r>
            <w:r>
              <w:rPr>
                <w:rFonts w:hint="eastAsia" w:ascii="仿宋" w:hAnsi="仿宋" w:eastAsia="仿宋" w:cs="仿宋"/>
                <w:color w:val="000000"/>
                <w:sz w:val="24"/>
                <w:highlight w:val="none"/>
                <w:shd w:val="clear" w:color="auto" w:fill="auto"/>
              </w:rPr>
              <w:t>适用于本</w:t>
            </w:r>
            <w:r>
              <w:rPr>
                <w:rFonts w:hint="eastAsia" w:ascii="仿宋" w:hAnsi="仿宋" w:eastAsia="仿宋" w:cs="仿宋"/>
                <w:color w:val="000000"/>
                <w:sz w:val="24"/>
                <w:highlight w:val="none"/>
                <w:shd w:val="clear" w:color="auto" w:fill="auto"/>
                <w:lang w:eastAsia="zh-CN"/>
              </w:rPr>
              <w:t>投标人</w:t>
            </w:r>
            <w:r>
              <w:rPr>
                <w:rFonts w:hint="eastAsia" w:ascii="仿宋" w:hAnsi="仿宋" w:eastAsia="仿宋" w:cs="仿宋"/>
                <w:color w:val="000000"/>
                <w:sz w:val="24"/>
                <w:highlight w:val="none"/>
                <w:shd w:val="clear" w:color="auto" w:fill="auto"/>
              </w:rPr>
              <w:t>须知的额外增加的变动：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88" w:hRule="atLeast"/>
          <w:jc w:val="center"/>
        </w:trPr>
        <w:tc>
          <w:tcPr>
            <w:tcW w:w="1473" w:type="dxa"/>
            <w:shd w:val="clear" w:color="auto" w:fill="E0E0E0"/>
            <w:vAlign w:val="center"/>
          </w:tcPr>
          <w:p>
            <w:pPr>
              <w:spacing w:line="240" w:lineRule="atLeast"/>
              <w:ind w:left="1080" w:leftChars="257" w:hanging="540" w:firstLineChars="0"/>
              <w:rPr>
                <w:rFonts w:hint="eastAsia" w:ascii="仿宋" w:hAnsi="仿宋" w:eastAsia="仿宋" w:cs="仿宋"/>
                <w:color w:val="000000"/>
                <w:sz w:val="24"/>
                <w:highlight w:val="none"/>
                <w:shd w:val="clear" w:color="auto" w:fill="auto"/>
                <w:lang w:val="en-US" w:eastAsia="zh-CN"/>
              </w:rPr>
            </w:pPr>
            <w:r>
              <w:rPr>
                <w:rFonts w:hint="eastAsia" w:ascii="仿宋" w:hAnsi="仿宋" w:eastAsia="仿宋" w:cs="仿宋"/>
                <w:color w:val="000000"/>
                <w:sz w:val="24"/>
                <w:highlight w:val="none"/>
                <w:shd w:val="clear" w:color="auto" w:fill="auto"/>
              </w:rPr>
              <w:t>其他</w:t>
            </w:r>
          </w:p>
        </w:tc>
        <w:tc>
          <w:tcPr>
            <w:tcW w:w="7486" w:type="dxa"/>
            <w:shd w:val="clear" w:color="auto" w:fill="E0E0E0"/>
            <w:vAlign w:val="center"/>
          </w:tcPr>
          <w:p>
            <w:pPr>
              <w:spacing w:line="240" w:lineRule="atLeast"/>
              <w:rPr>
                <w:rFonts w:hint="eastAsia" w:ascii="仿宋" w:hAnsi="仿宋" w:eastAsia="仿宋" w:cs="仿宋"/>
                <w:color w:val="000000"/>
                <w:sz w:val="24"/>
                <w:highlight w:val="none"/>
                <w:shd w:val="clear" w:color="auto" w:fill="auto"/>
                <w:lang w:eastAsia="zh-CN"/>
              </w:rPr>
            </w:pPr>
            <w:r>
              <w:rPr>
                <w:rFonts w:hint="eastAsia" w:ascii="仿宋" w:hAnsi="仿宋" w:eastAsia="仿宋" w:cs="仿宋"/>
                <w:color w:val="000000"/>
                <w:sz w:val="24"/>
                <w:highlight w:val="none"/>
                <w:shd w:val="clear" w:color="auto" w:fill="auto"/>
              </w:rPr>
              <w:t>不得将中标项目全部或部分转让（转包）给他人；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88" w:hRule="atLeast"/>
          <w:jc w:val="center"/>
        </w:trPr>
        <w:tc>
          <w:tcPr>
            <w:tcW w:w="1473" w:type="dxa"/>
            <w:shd w:val="clear" w:color="auto" w:fill="EBEBEB"/>
            <w:vAlign w:val="center"/>
          </w:tcPr>
          <w:p>
            <w:pPr>
              <w:spacing w:line="240" w:lineRule="atLeast"/>
              <w:ind w:left="1080" w:leftChars="257" w:hanging="540" w:firstLineChars="0"/>
              <w:rPr>
                <w:rFonts w:hint="eastAsia" w:ascii="仿宋" w:hAnsi="仿宋" w:eastAsia="仿宋" w:cs="仿宋"/>
                <w:color w:val="000000"/>
                <w:sz w:val="24"/>
                <w:highlight w:val="none"/>
                <w:shd w:val="clear" w:color="auto" w:fill="auto"/>
              </w:rPr>
            </w:pPr>
          </w:p>
        </w:tc>
        <w:tc>
          <w:tcPr>
            <w:tcW w:w="7486" w:type="dxa"/>
            <w:shd w:val="clear" w:color="auto" w:fill="EBEBEB"/>
            <w:vAlign w:val="center"/>
          </w:tcPr>
          <w:p>
            <w:pPr>
              <w:pageBreakBefore w:val="0"/>
              <w:kinsoku/>
              <w:wordWrap/>
              <w:overflowPunct/>
              <w:topLinePunct w:val="0"/>
              <w:bidi w:val="0"/>
              <w:snapToGrid/>
              <w:spacing w:line="380" w:lineRule="exact"/>
              <w:textAlignment w:val="auto"/>
              <w:rPr>
                <w:rFonts w:hint="eastAsia" w:ascii="仿宋" w:hAnsi="仿宋" w:eastAsia="仿宋" w:cs="仿宋"/>
                <w:color w:val="000000"/>
                <w:kern w:val="0"/>
                <w:sz w:val="24"/>
                <w:highlight w:val="none"/>
                <w:shd w:val="clear" w:color="auto" w:fill="auto"/>
              </w:rPr>
            </w:pPr>
            <w:r>
              <w:rPr>
                <w:rFonts w:hint="eastAsia" w:ascii="仿宋" w:hAnsi="仿宋" w:eastAsia="仿宋" w:cs="仿宋"/>
                <w:color w:val="000000"/>
                <w:kern w:val="0"/>
                <w:sz w:val="24"/>
                <w:highlight w:val="none"/>
                <w:shd w:val="clear" w:color="auto" w:fill="auto"/>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pageBreakBefore w:val="0"/>
              <w:kinsoku/>
              <w:wordWrap/>
              <w:overflowPunct/>
              <w:topLinePunct w:val="0"/>
              <w:bidi w:val="0"/>
              <w:snapToGrid/>
              <w:spacing w:line="380" w:lineRule="exact"/>
              <w:textAlignment w:val="auto"/>
              <w:rPr>
                <w:rFonts w:hint="eastAsia" w:ascii="仿宋" w:hAnsi="仿宋" w:eastAsia="仿宋" w:cs="仿宋"/>
                <w:color w:val="000000"/>
                <w:kern w:val="0"/>
                <w:sz w:val="24"/>
                <w:highlight w:val="none"/>
                <w:shd w:val="clear" w:color="auto" w:fill="auto"/>
              </w:rPr>
            </w:pPr>
            <w:r>
              <w:rPr>
                <w:rFonts w:hint="eastAsia" w:ascii="仿宋" w:hAnsi="仿宋" w:eastAsia="仿宋" w:cs="仿宋"/>
                <w:color w:val="000000"/>
                <w:kern w:val="0"/>
                <w:sz w:val="24"/>
                <w:highlight w:val="none"/>
                <w:shd w:val="clear" w:color="auto" w:fill="auto"/>
              </w:rPr>
              <w:t>2.本项目实行网上投标，采用电子投标文件(供应商须使用CA加密设备通过政采云电子投标客户端制作投标文件)。若供应商参与投标，自行承担投标一切费用。</w:t>
            </w:r>
          </w:p>
          <w:p>
            <w:pPr>
              <w:pageBreakBefore w:val="0"/>
              <w:kinsoku/>
              <w:wordWrap/>
              <w:overflowPunct/>
              <w:topLinePunct w:val="0"/>
              <w:bidi w:val="0"/>
              <w:snapToGrid/>
              <w:spacing w:line="380" w:lineRule="exact"/>
              <w:textAlignment w:val="auto"/>
              <w:rPr>
                <w:rFonts w:hint="eastAsia" w:ascii="仿宋" w:hAnsi="仿宋" w:eastAsia="仿宋" w:cs="仿宋"/>
                <w:color w:val="000000"/>
                <w:kern w:val="0"/>
                <w:sz w:val="24"/>
                <w:highlight w:val="none"/>
                <w:shd w:val="clear" w:color="auto" w:fill="auto"/>
              </w:rPr>
            </w:pPr>
            <w:r>
              <w:rPr>
                <w:rFonts w:hint="eastAsia" w:ascii="仿宋" w:hAnsi="仿宋" w:eastAsia="仿宋" w:cs="仿宋"/>
                <w:color w:val="000000"/>
                <w:kern w:val="0"/>
                <w:sz w:val="24"/>
                <w:highlight w:val="none"/>
                <w:shd w:val="clear" w:color="auto" w:fill="auto"/>
              </w:rPr>
              <w:t>3.各供应商应在开标前应确保成为新疆政府采购网正式注册入库供应商，并完成CA数字证书申领。因未注册入库、未办理CA数字证书等原因造成无法投标或投标失败等后果由供应商自行承担。</w:t>
            </w:r>
          </w:p>
          <w:p>
            <w:pPr>
              <w:pageBreakBefore w:val="0"/>
              <w:kinsoku/>
              <w:wordWrap/>
              <w:overflowPunct/>
              <w:topLinePunct w:val="0"/>
              <w:bidi w:val="0"/>
              <w:snapToGrid/>
              <w:spacing w:line="380" w:lineRule="exact"/>
              <w:textAlignment w:val="auto"/>
              <w:rPr>
                <w:rFonts w:hint="eastAsia" w:ascii="仿宋" w:hAnsi="仿宋" w:eastAsia="仿宋" w:cs="仿宋"/>
                <w:color w:val="000000"/>
                <w:kern w:val="0"/>
                <w:sz w:val="24"/>
                <w:highlight w:val="none"/>
                <w:shd w:val="clear" w:color="auto" w:fill="auto"/>
              </w:rPr>
            </w:pPr>
            <w:r>
              <w:rPr>
                <w:rFonts w:hint="eastAsia" w:ascii="仿宋" w:hAnsi="仿宋" w:eastAsia="仿宋" w:cs="仿宋"/>
                <w:color w:val="000000"/>
                <w:kern w:val="0"/>
                <w:sz w:val="24"/>
                <w:highlight w:val="none"/>
                <w:shd w:val="clear" w:color="auto" w:fill="auto"/>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pageBreakBefore w:val="0"/>
              <w:kinsoku/>
              <w:wordWrap/>
              <w:overflowPunct/>
              <w:topLinePunct w:val="0"/>
              <w:bidi w:val="0"/>
              <w:snapToGrid/>
              <w:spacing w:line="380" w:lineRule="exact"/>
              <w:textAlignment w:val="auto"/>
              <w:rPr>
                <w:rFonts w:hint="eastAsia" w:ascii="仿宋" w:hAnsi="仿宋" w:eastAsia="仿宋" w:cs="仿宋"/>
                <w:color w:val="000000"/>
                <w:kern w:val="0"/>
                <w:sz w:val="24"/>
                <w:highlight w:val="none"/>
                <w:shd w:val="clear" w:color="auto" w:fill="auto"/>
              </w:rPr>
            </w:pPr>
            <w:r>
              <w:rPr>
                <w:rFonts w:hint="eastAsia" w:ascii="仿宋" w:hAnsi="仿宋" w:eastAsia="仿宋" w:cs="仿宋"/>
                <w:color w:val="000000"/>
                <w:kern w:val="0"/>
                <w:sz w:val="24"/>
                <w:highlight w:val="none"/>
                <w:shd w:val="clear" w:color="auto" w:fill="auto"/>
              </w:rPr>
              <w:t>5.供应商在开标时须使用制作加密电子投标文件所使用的CA锁及电脑，电脑须提前配置好浏览器（建议使用谷歌浏览器），以便开标时解锁。</w:t>
            </w:r>
          </w:p>
          <w:p>
            <w:pPr>
              <w:pageBreakBefore w:val="0"/>
              <w:kinsoku/>
              <w:wordWrap/>
              <w:overflowPunct/>
              <w:topLinePunct w:val="0"/>
              <w:bidi w:val="0"/>
              <w:snapToGrid/>
              <w:spacing w:line="380" w:lineRule="exact"/>
              <w:textAlignment w:val="auto"/>
              <w:rPr>
                <w:rFonts w:hint="eastAsia" w:ascii="仿宋" w:hAnsi="仿宋" w:eastAsia="仿宋" w:cs="仿宋"/>
                <w:color w:val="000000"/>
                <w:kern w:val="0"/>
                <w:sz w:val="24"/>
                <w:highlight w:val="none"/>
                <w:shd w:val="clear" w:color="auto" w:fill="auto"/>
              </w:rPr>
            </w:pPr>
            <w:r>
              <w:rPr>
                <w:rFonts w:hint="eastAsia" w:ascii="仿宋" w:hAnsi="仿宋" w:eastAsia="仿宋" w:cs="仿宋"/>
                <w:color w:val="000000"/>
                <w:kern w:val="0"/>
                <w:sz w:val="24"/>
                <w:highlight w:val="none"/>
                <w:shd w:val="clear" w:color="auto" w:fill="auto"/>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pageBreakBefore w:val="0"/>
              <w:kinsoku/>
              <w:wordWrap/>
              <w:overflowPunct/>
              <w:topLinePunct w:val="0"/>
              <w:bidi w:val="0"/>
              <w:snapToGrid/>
              <w:spacing w:line="380" w:lineRule="exact"/>
              <w:textAlignment w:val="auto"/>
              <w:rPr>
                <w:rFonts w:hint="eastAsia" w:ascii="仿宋" w:hAnsi="仿宋" w:eastAsia="仿宋" w:cs="仿宋"/>
                <w:color w:val="000000"/>
                <w:sz w:val="24"/>
                <w:highlight w:val="none"/>
                <w:shd w:val="clear" w:color="auto" w:fill="auto"/>
              </w:rPr>
            </w:pPr>
            <w:r>
              <w:rPr>
                <w:rFonts w:hint="eastAsia" w:ascii="仿宋" w:hAnsi="仿宋" w:eastAsia="仿宋" w:cs="仿宋"/>
                <w:color w:val="000000"/>
                <w:kern w:val="0"/>
                <w:sz w:val="24"/>
                <w:highlight w:val="none"/>
                <w:shd w:val="clear" w:color="auto" w:fill="auto"/>
              </w:rPr>
              <w:t xml:space="preserve">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  </w:t>
            </w:r>
          </w:p>
          <w:p>
            <w:pPr>
              <w:spacing w:line="240" w:lineRule="atLeast"/>
              <w:rPr>
                <w:rFonts w:hint="eastAsia" w:ascii="仿宋" w:hAnsi="仿宋" w:eastAsia="仿宋" w:cs="仿宋"/>
                <w:color w:val="000000"/>
                <w:sz w:val="24"/>
                <w:highlight w:val="none"/>
                <w:shd w:val="clear" w:color="auto" w:fill="auto"/>
              </w:rPr>
            </w:pPr>
            <w:r>
              <w:rPr>
                <w:rFonts w:hint="eastAsia" w:ascii="仿宋" w:hAnsi="仿宋" w:eastAsia="仿宋" w:cs="仿宋"/>
                <w:color w:val="000000"/>
                <w:sz w:val="24"/>
                <w:highlight w:val="none"/>
                <w:shd w:val="clear" w:color="auto" w:fill="auto"/>
              </w:rPr>
              <w:t>8各供应商须在投标截止时间前完成在系统上递交电子</w:t>
            </w:r>
            <w:r>
              <w:rPr>
                <w:rFonts w:hint="eastAsia" w:ascii="仿宋" w:hAnsi="仿宋" w:eastAsia="仿宋" w:cs="仿宋"/>
                <w:color w:val="000000"/>
                <w:sz w:val="24"/>
                <w:highlight w:val="none"/>
                <w:shd w:val="clear" w:color="auto" w:fill="auto"/>
                <w:lang w:val="en-US" w:eastAsia="zh-CN"/>
              </w:rPr>
              <w:t>投标</w:t>
            </w:r>
            <w:r>
              <w:rPr>
                <w:rFonts w:hint="eastAsia" w:ascii="仿宋" w:hAnsi="仿宋" w:eastAsia="仿宋" w:cs="仿宋"/>
                <w:color w:val="000000"/>
                <w:sz w:val="24"/>
                <w:highlight w:val="none"/>
                <w:shd w:val="clear" w:color="auto" w:fill="auto"/>
              </w:rPr>
              <w:t>文件。供应商的电子</w:t>
            </w:r>
            <w:r>
              <w:rPr>
                <w:rFonts w:hint="eastAsia" w:ascii="仿宋" w:hAnsi="仿宋" w:eastAsia="仿宋" w:cs="仿宋"/>
                <w:color w:val="000000"/>
                <w:sz w:val="24"/>
                <w:highlight w:val="none"/>
                <w:shd w:val="clear" w:color="auto" w:fill="auto"/>
                <w:lang w:val="en-US" w:eastAsia="zh-CN"/>
              </w:rPr>
              <w:t>投标</w:t>
            </w:r>
            <w:r>
              <w:rPr>
                <w:rFonts w:hint="eastAsia" w:ascii="仿宋" w:hAnsi="仿宋" w:eastAsia="仿宋" w:cs="仿宋"/>
                <w:color w:val="000000"/>
                <w:sz w:val="24"/>
                <w:highlight w:val="none"/>
                <w:shd w:val="clear" w:color="auto" w:fill="auto"/>
              </w:rPr>
              <w:t>文件是经过CA证书加密后上传提交的，任何单位或个人均无法在投标截止时间(即开标时间)之前查看或篡改，不存在泄密风险。（严格按照政采云电子投标流程制作并上传电子</w:t>
            </w:r>
            <w:r>
              <w:rPr>
                <w:rFonts w:hint="eastAsia" w:ascii="仿宋" w:hAnsi="仿宋" w:eastAsia="仿宋" w:cs="仿宋"/>
                <w:color w:val="000000"/>
                <w:sz w:val="24"/>
                <w:highlight w:val="none"/>
                <w:shd w:val="clear" w:color="auto" w:fill="auto"/>
                <w:lang w:val="en-US" w:eastAsia="zh-CN"/>
              </w:rPr>
              <w:t>投标</w:t>
            </w:r>
            <w:r>
              <w:rPr>
                <w:rFonts w:hint="eastAsia" w:ascii="仿宋" w:hAnsi="仿宋" w:eastAsia="仿宋" w:cs="仿宋"/>
                <w:color w:val="000000"/>
                <w:sz w:val="24"/>
                <w:highlight w:val="none"/>
                <w:shd w:val="clear" w:color="auto" w:fill="auto"/>
              </w:rPr>
              <w:t>文件）</w:t>
            </w:r>
          </w:p>
          <w:p>
            <w:pPr>
              <w:spacing w:line="240" w:lineRule="atLeast"/>
              <w:rPr>
                <w:rFonts w:hint="eastAsia" w:ascii="仿宋" w:hAnsi="仿宋" w:eastAsia="仿宋" w:cs="仿宋"/>
                <w:color w:val="000000"/>
                <w:sz w:val="24"/>
                <w:highlight w:val="none"/>
                <w:shd w:val="clear" w:color="auto" w:fill="auto"/>
              </w:rPr>
            </w:pPr>
            <w:r>
              <w:rPr>
                <w:rFonts w:hint="eastAsia" w:ascii="仿宋" w:hAnsi="仿宋" w:eastAsia="仿宋" w:cs="仿宋"/>
                <w:color w:val="000000"/>
                <w:sz w:val="24"/>
                <w:highlight w:val="none"/>
                <w:shd w:val="clear" w:color="auto" w:fill="auto"/>
              </w:rPr>
              <w:t>9各供应商在投标截止时间前将“</w:t>
            </w:r>
            <w:r>
              <w:rPr>
                <w:rFonts w:hint="eastAsia" w:ascii="仿宋" w:hAnsi="仿宋" w:eastAsia="仿宋" w:cs="仿宋"/>
                <w:color w:val="000000"/>
                <w:sz w:val="24"/>
                <w:highlight w:val="none"/>
                <w:shd w:val="clear" w:color="auto" w:fill="auto"/>
                <w:lang w:val="en-US" w:eastAsia="zh-CN"/>
              </w:rPr>
              <w:t>投标</w:t>
            </w:r>
            <w:r>
              <w:rPr>
                <w:rFonts w:hint="eastAsia" w:ascii="仿宋" w:hAnsi="仿宋" w:eastAsia="仿宋" w:cs="仿宋"/>
                <w:color w:val="000000"/>
                <w:sz w:val="24"/>
                <w:highlight w:val="none"/>
                <w:shd w:val="clear" w:color="auto" w:fill="auto"/>
              </w:rPr>
              <w:t>文件”上传至政采云平台。响应文件包括“报价一览表及资格证明文件”与“商务及技术文件”两部分合并成一册。响应文件应按照</w:t>
            </w:r>
            <w:r>
              <w:rPr>
                <w:rFonts w:hint="eastAsia" w:ascii="仿宋" w:hAnsi="仿宋" w:eastAsia="仿宋" w:cs="仿宋"/>
                <w:color w:val="000000"/>
                <w:sz w:val="24"/>
                <w:highlight w:val="none"/>
                <w:shd w:val="clear" w:color="auto" w:fill="auto"/>
                <w:lang w:val="en-US" w:eastAsia="zh-CN"/>
              </w:rPr>
              <w:t>招标</w:t>
            </w:r>
            <w:r>
              <w:rPr>
                <w:rFonts w:hint="eastAsia" w:ascii="仿宋" w:hAnsi="仿宋" w:eastAsia="仿宋" w:cs="仿宋"/>
                <w:color w:val="000000"/>
                <w:sz w:val="24"/>
                <w:highlight w:val="none"/>
                <w:shd w:val="clear" w:color="auto" w:fill="auto"/>
              </w:rPr>
              <w:t>文件规定的格式填写、签署和盖章，并以.jmbs格式上传至政采云开评标平台（</w:t>
            </w:r>
            <w:r>
              <w:rPr>
                <w:rFonts w:hint="eastAsia" w:ascii="仿宋" w:hAnsi="仿宋" w:eastAsia="仿宋" w:cs="仿宋"/>
                <w:color w:val="000000"/>
                <w:sz w:val="24"/>
                <w:highlight w:val="none"/>
                <w:shd w:val="clear" w:color="auto" w:fill="auto"/>
                <w:lang w:val="en-US" w:eastAsia="zh-CN"/>
              </w:rPr>
              <w:t>投标</w:t>
            </w:r>
            <w:r>
              <w:rPr>
                <w:rFonts w:hint="eastAsia" w:ascii="仿宋" w:hAnsi="仿宋" w:eastAsia="仿宋" w:cs="仿宋"/>
                <w:color w:val="000000"/>
                <w:sz w:val="24"/>
                <w:highlight w:val="none"/>
                <w:shd w:val="clear" w:color="auto" w:fill="auto"/>
              </w:rPr>
              <w:t>文件为正本扫描件）。</w:t>
            </w:r>
          </w:p>
          <w:p>
            <w:pPr>
              <w:spacing w:line="240" w:lineRule="atLeast"/>
              <w:rPr>
                <w:rFonts w:hint="eastAsia" w:ascii="仿宋" w:hAnsi="仿宋" w:eastAsia="仿宋" w:cs="仿宋"/>
                <w:color w:val="000000"/>
                <w:sz w:val="24"/>
                <w:highlight w:val="none"/>
                <w:shd w:val="clear" w:color="auto" w:fill="auto"/>
              </w:rPr>
            </w:pPr>
            <w:r>
              <w:rPr>
                <w:rFonts w:hint="eastAsia" w:ascii="仿宋" w:hAnsi="仿宋" w:eastAsia="仿宋" w:cs="仿宋"/>
                <w:color w:val="000000"/>
                <w:sz w:val="24"/>
                <w:highlight w:val="none"/>
                <w:shd w:val="clear" w:color="auto" w:fill="auto"/>
              </w:rPr>
              <w:t>1</w:t>
            </w:r>
            <w:r>
              <w:rPr>
                <w:rFonts w:hint="eastAsia" w:ascii="仿宋" w:hAnsi="仿宋" w:eastAsia="仿宋" w:cs="仿宋"/>
                <w:color w:val="000000"/>
                <w:sz w:val="24"/>
                <w:highlight w:val="none"/>
                <w:shd w:val="clear" w:color="auto" w:fill="auto"/>
                <w:lang w:val="en-US" w:eastAsia="zh-CN"/>
              </w:rPr>
              <w:t>0</w:t>
            </w:r>
            <w:r>
              <w:rPr>
                <w:rFonts w:hint="eastAsia" w:ascii="仿宋" w:hAnsi="仿宋" w:eastAsia="仿宋" w:cs="仿宋"/>
                <w:color w:val="000000"/>
                <w:sz w:val="24"/>
                <w:highlight w:val="none"/>
                <w:shd w:val="clear" w:color="auto" w:fill="auto"/>
              </w:rPr>
              <w:t>解密时长为30分钟。</w:t>
            </w:r>
          </w:p>
          <w:p>
            <w:pPr>
              <w:spacing w:line="240" w:lineRule="auto"/>
              <w:rPr>
                <w:rFonts w:hint="eastAsia" w:ascii="仿宋" w:hAnsi="仿宋" w:eastAsia="仿宋" w:cs="仿宋"/>
                <w:color w:val="000000"/>
                <w:sz w:val="24"/>
                <w:highlight w:val="none"/>
                <w:shd w:val="clear" w:color="auto" w:fill="auto"/>
              </w:rPr>
            </w:pPr>
            <w:r>
              <w:rPr>
                <w:rFonts w:hint="eastAsia" w:ascii="仿宋" w:hAnsi="仿宋" w:eastAsia="仿宋" w:cs="仿宋"/>
                <w:color w:val="000000"/>
                <w:sz w:val="24"/>
                <w:highlight w:val="none"/>
                <w:shd w:val="clear" w:color="auto" w:fill="auto"/>
              </w:rPr>
              <w:t>1</w:t>
            </w:r>
            <w:r>
              <w:rPr>
                <w:rFonts w:hint="eastAsia" w:ascii="仿宋" w:hAnsi="仿宋" w:eastAsia="仿宋" w:cs="仿宋"/>
                <w:color w:val="000000"/>
                <w:sz w:val="24"/>
                <w:highlight w:val="none"/>
                <w:shd w:val="clear" w:color="auto" w:fill="auto"/>
                <w:lang w:val="en-US" w:eastAsia="zh-CN"/>
              </w:rPr>
              <w:t>1</w:t>
            </w:r>
            <w:r>
              <w:rPr>
                <w:rFonts w:hint="eastAsia" w:ascii="仿宋" w:hAnsi="仿宋" w:eastAsia="仿宋" w:cs="仿宋"/>
                <w:color w:val="000000"/>
                <w:sz w:val="24"/>
                <w:highlight w:val="none"/>
                <w:shd w:val="clear" w:color="auto" w:fill="auto"/>
              </w:rPr>
              <w:t>须供应商提供备份的</w:t>
            </w:r>
            <w:r>
              <w:rPr>
                <w:rFonts w:hint="eastAsia" w:ascii="仿宋" w:hAnsi="仿宋" w:eastAsia="仿宋" w:cs="仿宋"/>
                <w:color w:val="000000"/>
                <w:sz w:val="24"/>
                <w:highlight w:val="none"/>
                <w:shd w:val="clear" w:color="auto" w:fill="auto"/>
                <w:lang w:val="en-US" w:eastAsia="zh-CN"/>
              </w:rPr>
              <w:t>投标</w:t>
            </w:r>
            <w:r>
              <w:rPr>
                <w:rFonts w:hint="eastAsia" w:ascii="仿宋" w:hAnsi="仿宋" w:eastAsia="仿宋" w:cs="仿宋"/>
                <w:color w:val="000000"/>
                <w:sz w:val="24"/>
                <w:highlight w:val="none"/>
                <w:shd w:val="clear" w:color="auto" w:fill="auto"/>
              </w:rPr>
              <w:t>文件。</w:t>
            </w:r>
          </w:p>
        </w:tc>
      </w:tr>
    </w:tbl>
    <w:p>
      <w:pPr>
        <w:pStyle w:val="7"/>
        <w:jc w:val="center"/>
        <w:rPr>
          <w:rFonts w:hint="eastAsia" w:ascii="仿宋" w:hAnsi="仿宋" w:eastAsia="仿宋" w:cs="仿宋"/>
          <w:b/>
          <w:bCs/>
          <w:color w:val="auto"/>
          <w:sz w:val="28"/>
          <w:szCs w:val="28"/>
          <w:highlight w:val="none"/>
        </w:rPr>
      </w:pPr>
    </w:p>
    <w:p>
      <w:pPr>
        <w:pStyle w:val="7"/>
        <w:jc w:val="center"/>
        <w:rPr>
          <w:rFonts w:hint="eastAsia" w:ascii="仿宋" w:hAnsi="仿宋" w:eastAsia="仿宋" w:cs="仿宋"/>
          <w:b/>
          <w:bCs/>
          <w:color w:val="auto"/>
          <w:sz w:val="28"/>
          <w:szCs w:val="28"/>
          <w:highlight w:val="none"/>
        </w:rPr>
      </w:pPr>
    </w:p>
    <w:p>
      <w:pPr>
        <w:pStyle w:val="7"/>
        <w:jc w:val="center"/>
        <w:rPr>
          <w:rFonts w:hint="eastAsia" w:ascii="仿宋" w:hAnsi="仿宋" w:eastAsia="仿宋" w:cs="仿宋"/>
          <w:b/>
          <w:bCs/>
          <w:color w:val="auto"/>
          <w:sz w:val="28"/>
          <w:szCs w:val="28"/>
          <w:highlight w:val="none"/>
        </w:rPr>
      </w:pPr>
    </w:p>
    <w:p>
      <w:pPr>
        <w:pStyle w:val="7"/>
        <w:jc w:val="center"/>
        <w:rPr>
          <w:rFonts w:hint="eastAsia" w:ascii="仿宋" w:hAnsi="仿宋" w:eastAsia="仿宋" w:cs="仿宋"/>
          <w:b/>
          <w:bCs/>
          <w:color w:val="auto"/>
          <w:sz w:val="28"/>
          <w:szCs w:val="28"/>
          <w:highlight w:val="none"/>
        </w:rPr>
      </w:pPr>
    </w:p>
    <w:p>
      <w:pPr>
        <w:pStyle w:val="7"/>
        <w:jc w:val="center"/>
        <w:rPr>
          <w:rFonts w:hint="eastAsia" w:ascii="仿宋" w:hAnsi="仿宋" w:eastAsia="仿宋" w:cs="仿宋"/>
          <w:color w:val="auto"/>
          <w:highlight w:val="none"/>
        </w:rPr>
      </w:pPr>
      <w:r>
        <w:rPr>
          <w:rFonts w:hint="eastAsia" w:ascii="仿宋" w:hAnsi="仿宋" w:eastAsia="仿宋" w:cs="仿宋"/>
          <w:b/>
          <w:bCs/>
          <w:color w:val="auto"/>
          <w:sz w:val="28"/>
          <w:szCs w:val="28"/>
          <w:highlight w:val="none"/>
        </w:rPr>
        <w:t>资格性审查表</w:t>
      </w:r>
    </w:p>
    <w:p>
      <w:pPr>
        <w:rPr>
          <w:rFonts w:hint="eastAsia"/>
        </w:rPr>
      </w:pPr>
    </w:p>
    <w:tbl>
      <w:tblPr>
        <w:tblStyle w:val="24"/>
        <w:tblpPr w:vertAnchor="text" w:tblpXSpec="center" w:tblpY="1"/>
        <w:tblW w:w="93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4"/>
        <w:gridCol w:w="6706"/>
        <w:gridCol w:w="696"/>
        <w:gridCol w:w="696"/>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6" w:hRule="exact"/>
          <w:jc w:val="center"/>
        </w:trPr>
        <w:tc>
          <w:tcPr>
            <w:tcW w:w="524" w:type="dxa"/>
            <w:vMerge w:val="restart"/>
            <w:tcBorders>
              <w:tl2br w:val="nil"/>
              <w:tr2bl w:val="nil"/>
            </w:tcBorders>
            <w:vAlign w:val="center"/>
          </w:tcPr>
          <w:p>
            <w:pPr>
              <w:autoSpaceDE/>
              <w:autoSpaceDN/>
              <w:adjustRightInd/>
              <w:spacing w:beforeLines="0" w:afterLines="0" w:line="240" w:lineRule="auto"/>
              <w:ind w:lef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6706" w:type="dxa"/>
            <w:vMerge w:val="restart"/>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lang w:val="en-US" w:eastAsia="zh-CN"/>
              </w:rPr>
            </w:pPr>
          </w:p>
          <w:p>
            <w:pPr>
              <w:autoSpaceDE/>
              <w:autoSpaceDN/>
              <w:adjustRightInd/>
              <w:spacing w:beforeLines="0" w:afterLine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审查项</w:t>
            </w:r>
          </w:p>
        </w:tc>
        <w:tc>
          <w:tcPr>
            <w:tcW w:w="2109" w:type="dxa"/>
            <w:gridSpan w:val="3"/>
            <w:tcBorders>
              <w:tl2br w:val="nil"/>
              <w:tr2bl w:val="nil"/>
            </w:tcBorders>
            <w:vAlign w:val="center"/>
          </w:tcPr>
          <w:p>
            <w:pPr>
              <w:autoSpaceDE/>
              <w:autoSpaceDN/>
              <w:adjustRightInd/>
              <w:spacing w:before="40" w:beforeLines="0" w:afterLines="0" w:line="200" w:lineRule="exact"/>
              <w:ind w:firstLine="960" w:firstLineChars="4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6" w:hRule="exact"/>
          <w:jc w:val="center"/>
        </w:trPr>
        <w:tc>
          <w:tcPr>
            <w:tcW w:w="524" w:type="dxa"/>
            <w:vMerge w:val="continue"/>
            <w:tcBorders>
              <w:tl2br w:val="nil"/>
              <w:tr2bl w:val="nil"/>
            </w:tcBorders>
            <w:vAlign w:val="center"/>
          </w:tcPr>
          <w:p>
            <w:pPr>
              <w:autoSpaceDE/>
              <w:autoSpaceDN/>
              <w:adjustRightInd/>
              <w:spacing w:beforeLines="0" w:afterLines="0" w:line="200" w:lineRule="exact"/>
              <w:ind w:left="120"/>
              <w:jc w:val="center"/>
              <w:rPr>
                <w:rFonts w:hint="eastAsia" w:ascii="仿宋" w:hAnsi="仿宋" w:eastAsia="仿宋" w:cs="仿宋"/>
                <w:color w:val="auto"/>
                <w:sz w:val="24"/>
                <w:szCs w:val="24"/>
                <w:highlight w:val="none"/>
              </w:rPr>
            </w:pPr>
          </w:p>
        </w:tc>
        <w:tc>
          <w:tcPr>
            <w:tcW w:w="6706" w:type="dxa"/>
            <w:vMerge w:val="continue"/>
            <w:tcBorders>
              <w:tl2br w:val="nil"/>
              <w:tr2bl w:val="nil"/>
            </w:tcBorders>
            <w:vAlign w:val="center"/>
          </w:tcPr>
          <w:p>
            <w:pPr>
              <w:autoSpaceDE/>
              <w:autoSpaceDN/>
              <w:adjustRightInd/>
              <w:spacing w:beforeLines="0" w:afterLines="0" w:line="200" w:lineRule="exact"/>
              <w:ind w:left="312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评审内容</w:t>
            </w:r>
          </w:p>
        </w:tc>
        <w:tc>
          <w:tcPr>
            <w:tcW w:w="696" w:type="dxa"/>
            <w:tcBorders>
              <w:tl2br w:val="nil"/>
              <w:tr2bl w:val="nil"/>
            </w:tcBorders>
            <w:vAlign w:val="center"/>
          </w:tcPr>
          <w:p>
            <w:pPr>
              <w:autoSpaceDE/>
              <w:autoSpaceDN/>
              <w:adjustRightInd/>
              <w:spacing w:beforeLines="0" w:afterLines="0" w:line="240" w:lineRule="auto"/>
              <w:ind w:lef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w:t>
            </w:r>
          </w:p>
          <w:p>
            <w:pPr>
              <w:autoSpaceDE/>
              <w:autoSpaceDN/>
              <w:adjustRightInd/>
              <w:spacing w:before="140" w:beforeLines="0" w:afterLines="0" w:line="2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合格</w:t>
            </w:r>
          </w:p>
        </w:tc>
        <w:tc>
          <w:tcPr>
            <w:tcW w:w="696" w:type="dxa"/>
            <w:tcBorders>
              <w:tl2br w:val="nil"/>
              <w:tr2bl w:val="nil"/>
            </w:tcBorders>
            <w:vAlign w:val="center"/>
          </w:tcPr>
          <w:p>
            <w:pPr>
              <w:autoSpaceDE/>
              <w:autoSpaceDN/>
              <w:adjustRightInd/>
              <w:spacing w:beforeLines="0" w:afterLines="0" w:line="240" w:lineRule="auto"/>
              <w:ind w:lef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w:t>
            </w:r>
          </w:p>
          <w:p>
            <w:pPr>
              <w:autoSpaceDE/>
              <w:autoSpaceDN/>
              <w:adjustRightInd/>
              <w:spacing w:before="140" w:beforeLines="0" w:afterLines="0" w:line="2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合格</w:t>
            </w:r>
          </w:p>
        </w:tc>
        <w:tc>
          <w:tcPr>
            <w:tcW w:w="717" w:type="dxa"/>
            <w:tcBorders>
              <w:tl2br w:val="nil"/>
              <w:tr2bl w:val="nil"/>
            </w:tcBorders>
            <w:vAlign w:val="center"/>
          </w:tcPr>
          <w:p>
            <w:pPr>
              <w:autoSpaceDE/>
              <w:autoSpaceDN/>
              <w:adjustRightInd/>
              <w:spacing w:beforeLines="0" w:afterLines="0" w:line="240" w:lineRule="auto"/>
              <w:ind w:lef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w:t>
            </w:r>
          </w:p>
          <w:p>
            <w:pPr>
              <w:autoSpaceDE/>
              <w:autoSpaceDN/>
              <w:adjustRightInd/>
              <w:spacing w:before="140" w:beforeLines="0" w:afterLines="0" w:line="2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0" w:hRule="exact"/>
          <w:jc w:val="center"/>
        </w:trPr>
        <w:tc>
          <w:tcPr>
            <w:tcW w:w="524" w:type="dxa"/>
            <w:tcBorders>
              <w:tl2br w:val="nil"/>
              <w:tr2bl w:val="nil"/>
            </w:tcBorders>
            <w:vAlign w:val="center"/>
          </w:tcPr>
          <w:p>
            <w:pPr>
              <w:autoSpaceDE/>
              <w:autoSpaceDN/>
              <w:adjustRightInd/>
              <w:spacing w:before="280" w:beforeLines="0" w:afterLines="0" w:line="20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6706" w:type="dxa"/>
            <w:tcBorders>
              <w:tl2br w:val="nil"/>
              <w:tr2bl w:val="nil"/>
            </w:tcBorders>
            <w:vAlign w:val="center"/>
          </w:tcPr>
          <w:p>
            <w:pPr>
              <w:autoSpaceDE/>
              <w:autoSpaceDN/>
              <w:adjustRightInd/>
              <w:spacing w:before="120" w:beforeLines="0" w:afterLines="0"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eastAsia="zh-CN"/>
              </w:rPr>
              <w:t>具有合法有效的营业执照；</w:t>
            </w:r>
          </w:p>
        </w:tc>
        <w:tc>
          <w:tcPr>
            <w:tcW w:w="696"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c>
          <w:tcPr>
            <w:tcW w:w="696"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c>
          <w:tcPr>
            <w:tcW w:w="717"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p>
            <w:pPr>
              <w:pStyle w:val="6"/>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9" w:hRule="exact"/>
          <w:jc w:val="center"/>
        </w:trPr>
        <w:tc>
          <w:tcPr>
            <w:tcW w:w="524" w:type="dxa"/>
            <w:tcBorders>
              <w:tl2br w:val="nil"/>
              <w:tr2bl w:val="nil"/>
            </w:tcBorders>
            <w:vAlign w:val="center"/>
          </w:tcPr>
          <w:p>
            <w:pPr>
              <w:autoSpaceDE/>
              <w:autoSpaceDN/>
              <w:adjustRightInd/>
              <w:spacing w:before="280" w:beforeLines="0" w:afterLines="0" w:line="2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6706" w:type="dxa"/>
            <w:tcBorders>
              <w:tl2br w:val="nil"/>
              <w:tr2bl w:val="nil"/>
            </w:tcBorders>
            <w:vAlign w:val="center"/>
          </w:tcPr>
          <w:p>
            <w:pPr>
              <w:autoSpaceDE/>
              <w:autoSpaceDN/>
              <w:adjustRightInd/>
              <w:spacing w:beforeLines="0" w:afterLines="0"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highlight w:val="none"/>
                <w:lang w:val="en-US" w:eastAsia="zh-CN"/>
              </w:rPr>
              <w:t>2021年度或2022年度</w:t>
            </w:r>
            <w:r>
              <w:rPr>
                <w:rFonts w:hint="eastAsia" w:ascii="仿宋" w:hAnsi="仿宋" w:eastAsia="仿宋" w:cs="仿宋"/>
                <w:color w:val="auto"/>
                <w:sz w:val="24"/>
                <w:szCs w:val="24"/>
                <w:highlight w:val="none"/>
                <w:lang w:val="en-US" w:eastAsia="zh-CN"/>
              </w:rPr>
              <w:t>的财务审计报告（新成立未满一年的公司需提供有效的银行资信证明）；</w:t>
            </w:r>
          </w:p>
        </w:tc>
        <w:tc>
          <w:tcPr>
            <w:tcW w:w="696"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c>
          <w:tcPr>
            <w:tcW w:w="696"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c>
          <w:tcPr>
            <w:tcW w:w="717" w:type="dxa"/>
            <w:tcBorders>
              <w:tl2br w:val="nil"/>
              <w:tr2bl w:val="nil"/>
            </w:tcBorders>
            <w:vAlign w:val="center"/>
          </w:tcPr>
          <w:p>
            <w:pPr>
              <w:pStyle w:val="6"/>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4" w:hRule="exact"/>
          <w:jc w:val="center"/>
        </w:trPr>
        <w:tc>
          <w:tcPr>
            <w:tcW w:w="524" w:type="dxa"/>
            <w:tcBorders>
              <w:tl2br w:val="nil"/>
              <w:tr2bl w:val="nil"/>
            </w:tcBorders>
            <w:vAlign w:val="center"/>
          </w:tcPr>
          <w:p>
            <w:pPr>
              <w:autoSpaceDE/>
              <w:autoSpaceDN/>
              <w:adjustRightInd/>
              <w:spacing w:before="40" w:beforeLines="0" w:afterLines="0" w:line="2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6706" w:type="dxa"/>
            <w:tcBorders>
              <w:tl2br w:val="nil"/>
              <w:tr2bl w:val="nil"/>
            </w:tcBorders>
            <w:vAlign w:val="center"/>
          </w:tcPr>
          <w:p>
            <w:pPr>
              <w:autoSpaceDE/>
              <w:autoSpaceDN/>
              <w:adjustRightInd/>
              <w:spacing w:before="40" w:beforeLines="0" w:afterLines="0"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法定代表人授权书及被委托人身份证（法定代表人投标提供法定代表人身份证明及身份证）；</w:t>
            </w:r>
          </w:p>
          <w:p>
            <w:pPr>
              <w:autoSpaceDE/>
              <w:autoSpaceDN/>
              <w:adjustRightInd/>
              <w:spacing w:before="40" w:beforeLines="0" w:afterLines="0" w:line="240" w:lineRule="auto"/>
              <w:jc w:val="left"/>
              <w:rPr>
                <w:rFonts w:hint="eastAsia" w:ascii="仿宋" w:hAnsi="仿宋" w:eastAsia="仿宋" w:cs="仿宋"/>
                <w:color w:val="auto"/>
                <w:sz w:val="24"/>
                <w:szCs w:val="24"/>
                <w:highlight w:val="none"/>
                <w:lang w:val="en-US" w:eastAsia="zh-CN"/>
              </w:rPr>
            </w:pPr>
          </w:p>
        </w:tc>
        <w:tc>
          <w:tcPr>
            <w:tcW w:w="696"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c>
          <w:tcPr>
            <w:tcW w:w="696"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c>
          <w:tcPr>
            <w:tcW w:w="717"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9" w:hRule="exact"/>
          <w:jc w:val="center"/>
        </w:trPr>
        <w:tc>
          <w:tcPr>
            <w:tcW w:w="524" w:type="dxa"/>
            <w:tcBorders>
              <w:tl2br w:val="nil"/>
              <w:tr2bl w:val="nil"/>
            </w:tcBorders>
            <w:vAlign w:val="center"/>
          </w:tcPr>
          <w:p>
            <w:pPr>
              <w:autoSpaceDE/>
              <w:autoSpaceDN/>
              <w:adjustRightInd/>
              <w:spacing w:before="40" w:beforeLines="0" w:afterLines="0" w:line="2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6706" w:type="dxa"/>
            <w:tcBorders>
              <w:tl2br w:val="nil"/>
              <w:tr2bl w:val="nil"/>
            </w:tcBorders>
            <w:vAlign w:val="center"/>
          </w:tcPr>
          <w:p>
            <w:pPr>
              <w:autoSpaceDE/>
              <w:autoSpaceDN/>
              <w:adjustRightInd/>
              <w:spacing w:before="40" w:beforeLines="0" w:afterLines="0"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参加采购活动前三年内，在经营活动中无重大违法声明；提供针对本次项目《反商业贿赂承诺书》；</w:t>
            </w:r>
          </w:p>
          <w:p>
            <w:pPr>
              <w:autoSpaceDE/>
              <w:autoSpaceDN/>
              <w:adjustRightInd/>
              <w:spacing w:before="40" w:beforeLines="0" w:afterLines="0" w:line="240" w:lineRule="auto"/>
              <w:jc w:val="left"/>
              <w:rPr>
                <w:rFonts w:hint="eastAsia" w:ascii="仿宋" w:hAnsi="仿宋" w:eastAsia="仿宋" w:cs="仿宋"/>
                <w:color w:val="auto"/>
                <w:sz w:val="24"/>
                <w:szCs w:val="24"/>
                <w:highlight w:val="none"/>
                <w:lang w:val="en-US" w:eastAsia="zh-CN"/>
              </w:rPr>
            </w:pPr>
          </w:p>
        </w:tc>
        <w:tc>
          <w:tcPr>
            <w:tcW w:w="696"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c>
          <w:tcPr>
            <w:tcW w:w="696"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c>
          <w:tcPr>
            <w:tcW w:w="717"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80" w:hRule="exact"/>
          <w:jc w:val="center"/>
        </w:trPr>
        <w:tc>
          <w:tcPr>
            <w:tcW w:w="524" w:type="dxa"/>
            <w:tcBorders>
              <w:tl2br w:val="nil"/>
              <w:tr2bl w:val="nil"/>
            </w:tcBorders>
            <w:vAlign w:val="center"/>
          </w:tcPr>
          <w:p>
            <w:pPr>
              <w:autoSpaceDE/>
              <w:autoSpaceDN/>
              <w:adjustRightInd/>
              <w:spacing w:before="40" w:beforeLines="0" w:afterLines="0" w:line="2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6706" w:type="dxa"/>
            <w:tcBorders>
              <w:tl2br w:val="nil"/>
              <w:tr2bl w:val="nil"/>
            </w:tcBorders>
            <w:vAlign w:val="center"/>
          </w:tcPr>
          <w:p>
            <w:pPr>
              <w:autoSpaceDE/>
              <w:autoSpaceDN/>
              <w:adjustRightInd/>
              <w:spacing w:before="40" w:beforeLines="0" w:afterLines="0"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highlight w:val="none"/>
                <w:lang w:val="en-US" w:eastAsia="zh-CN"/>
              </w:rPr>
              <w:t>提供税务部门出具的近六个月中任意一个月的完税证明，依法免税的应提供相应文件证明（完税证明或税务部门出具的其他证明，非社会保险类）及</w:t>
            </w:r>
            <w:r>
              <w:rPr>
                <w:rFonts w:hint="eastAsia" w:ascii="仿宋_GB2312" w:hAnsi="Calibri" w:eastAsia="仿宋_GB2312" w:cs="Times New Roman"/>
                <w:color w:val="auto"/>
                <w:kern w:val="2"/>
                <w:sz w:val="24"/>
                <w:szCs w:val="22"/>
                <w:highlight w:val="none"/>
                <w:lang w:val="en-US" w:eastAsia="zh-CN" w:bidi="ar-SA"/>
              </w:rPr>
              <w:t>近六个月内任意1个月缴纳社会保障金的证明；</w:t>
            </w:r>
          </w:p>
        </w:tc>
        <w:tc>
          <w:tcPr>
            <w:tcW w:w="696"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c>
          <w:tcPr>
            <w:tcW w:w="696"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c>
          <w:tcPr>
            <w:tcW w:w="717"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09" w:hRule="exact"/>
          <w:jc w:val="center"/>
        </w:trPr>
        <w:tc>
          <w:tcPr>
            <w:tcW w:w="524" w:type="dxa"/>
            <w:tcBorders>
              <w:tl2br w:val="nil"/>
              <w:tr2bl w:val="nil"/>
            </w:tcBorders>
            <w:vAlign w:val="center"/>
          </w:tcPr>
          <w:p>
            <w:pPr>
              <w:autoSpaceDE/>
              <w:autoSpaceDN/>
              <w:adjustRightInd/>
              <w:spacing w:before="160" w:beforeLines="0" w:afterLines="0" w:line="2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6706" w:type="dxa"/>
            <w:tcBorders>
              <w:tl2br w:val="nil"/>
              <w:tr2bl w:val="nil"/>
            </w:tcBorders>
            <w:vAlign w:val="center"/>
          </w:tcPr>
          <w:p>
            <w:pPr>
              <w:spacing w:line="240" w:lineRule="atLeas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zh-CN" w:eastAsia="zh-CN"/>
              </w:rPr>
              <w:t>投标人在“信用中国”（www.creditchina.gov.cn）和中国政府采购网（www.ccgp.gov.cn）网站上未列入失信被执行人、重大税收违法案件当事人名单、政府采购严重违法失信行为记录名单（财库[2016]125号）（以开标现场查询为准）；</w:t>
            </w:r>
          </w:p>
        </w:tc>
        <w:tc>
          <w:tcPr>
            <w:tcW w:w="696"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c>
          <w:tcPr>
            <w:tcW w:w="696"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c>
          <w:tcPr>
            <w:tcW w:w="717"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4" w:hRule="exact"/>
          <w:jc w:val="center"/>
        </w:trPr>
        <w:tc>
          <w:tcPr>
            <w:tcW w:w="524" w:type="dxa"/>
            <w:tcBorders>
              <w:tl2br w:val="nil"/>
              <w:tr2bl w:val="nil"/>
            </w:tcBorders>
            <w:vAlign w:val="center"/>
          </w:tcPr>
          <w:p>
            <w:pPr>
              <w:autoSpaceDE/>
              <w:autoSpaceDN/>
              <w:adjustRightInd/>
              <w:spacing w:before="60" w:beforeLines="0" w:afterLines="0" w:line="2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6706" w:type="dxa"/>
            <w:tcBorders>
              <w:tl2br w:val="nil"/>
              <w:tr2bl w:val="nil"/>
            </w:tcBorders>
            <w:vAlign w:val="center"/>
          </w:tcPr>
          <w:p>
            <w:pPr>
              <w:autoSpaceDE/>
              <w:autoSpaceDN/>
              <w:adjustRightInd/>
              <w:spacing w:before="60" w:beforeLines="0" w:afterLines="0" w:line="2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磋商保证金缴纳凭证；</w:t>
            </w:r>
          </w:p>
        </w:tc>
        <w:tc>
          <w:tcPr>
            <w:tcW w:w="696"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c>
          <w:tcPr>
            <w:tcW w:w="696"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c>
          <w:tcPr>
            <w:tcW w:w="717"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9" w:hRule="exact"/>
          <w:jc w:val="center"/>
        </w:trPr>
        <w:tc>
          <w:tcPr>
            <w:tcW w:w="524" w:type="dxa"/>
            <w:tcBorders>
              <w:tl2br w:val="nil"/>
              <w:tr2bl w:val="nil"/>
            </w:tcBorders>
            <w:vAlign w:val="center"/>
          </w:tcPr>
          <w:p>
            <w:pPr>
              <w:autoSpaceDE/>
              <w:autoSpaceDN/>
              <w:adjustRightInd/>
              <w:spacing w:before="60" w:beforeLines="0" w:afterLines="0" w:line="200" w:lineRule="exact"/>
              <w:ind w:left="100"/>
              <w:jc w:val="center"/>
              <w:rPr>
                <w:rFonts w:hint="eastAsia" w:ascii="仿宋" w:hAnsi="仿宋" w:eastAsia="仿宋" w:cs="仿宋"/>
                <w:color w:val="auto"/>
                <w:sz w:val="24"/>
                <w:szCs w:val="24"/>
                <w:highlight w:val="none"/>
              </w:rPr>
            </w:pPr>
          </w:p>
        </w:tc>
        <w:tc>
          <w:tcPr>
            <w:tcW w:w="6706" w:type="dxa"/>
            <w:tcBorders>
              <w:tl2br w:val="nil"/>
              <w:tr2bl w:val="nil"/>
            </w:tcBorders>
            <w:vAlign w:val="center"/>
          </w:tcPr>
          <w:p>
            <w:pPr>
              <w:autoSpaceDE/>
              <w:autoSpaceDN/>
              <w:adjustRightInd/>
              <w:spacing w:before="60" w:beforeLines="0" w:afterLines="0" w:line="200" w:lineRule="exact"/>
              <w:ind w:left="1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通过评审打“√”，未通过评审打“×”</w:t>
            </w:r>
          </w:p>
        </w:tc>
        <w:tc>
          <w:tcPr>
            <w:tcW w:w="696"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c>
          <w:tcPr>
            <w:tcW w:w="696"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c>
          <w:tcPr>
            <w:tcW w:w="717"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r>
    </w:tbl>
    <w:p>
      <w:pPr>
        <w:widowControl/>
        <w:jc w:val="left"/>
        <w:rPr>
          <w:rFonts w:hint="eastAsia" w:ascii="仿宋" w:hAnsi="仿宋" w:eastAsia="仿宋" w:cs="仿宋"/>
          <w:sz w:val="22"/>
          <w:szCs w:val="22"/>
        </w:rPr>
      </w:pPr>
      <w:r>
        <w:rPr>
          <w:rFonts w:hint="eastAsia" w:ascii="仿宋" w:hAnsi="仿宋" w:eastAsia="仿宋" w:cs="仿宋"/>
          <w:sz w:val="24"/>
          <w:szCs w:val="24"/>
        </w:rPr>
        <w:t>说明：</w:t>
      </w:r>
    </w:p>
    <w:p>
      <w:pPr>
        <w:spacing w:line="360" w:lineRule="exact"/>
        <w:rPr>
          <w:rFonts w:hint="eastAsia" w:ascii="仿宋" w:hAnsi="仿宋" w:eastAsia="仿宋" w:cs="仿宋"/>
          <w:sz w:val="22"/>
          <w:szCs w:val="22"/>
        </w:rPr>
      </w:pPr>
      <w:r>
        <w:rPr>
          <w:rFonts w:hint="eastAsia" w:ascii="仿宋" w:hAnsi="仿宋" w:eastAsia="仿宋" w:cs="仿宋"/>
          <w:sz w:val="22"/>
          <w:szCs w:val="22"/>
        </w:rPr>
        <w:t>（1）上述各项中用“√”表示</w:t>
      </w:r>
      <w:r>
        <w:rPr>
          <w:rFonts w:hint="eastAsia" w:ascii="仿宋" w:hAnsi="仿宋" w:eastAsia="仿宋" w:cs="仿宋"/>
          <w:sz w:val="22"/>
          <w:szCs w:val="22"/>
          <w:lang w:eastAsia="zh-CN"/>
        </w:rPr>
        <w:t>是</w:t>
      </w:r>
      <w:r>
        <w:rPr>
          <w:rFonts w:hint="eastAsia" w:ascii="仿宋" w:hAnsi="仿宋" w:eastAsia="仿宋" w:cs="仿宋"/>
          <w:sz w:val="22"/>
          <w:szCs w:val="22"/>
        </w:rPr>
        <w:t>，“×”表示</w:t>
      </w:r>
      <w:r>
        <w:rPr>
          <w:rFonts w:hint="eastAsia" w:ascii="仿宋" w:hAnsi="仿宋" w:eastAsia="仿宋" w:cs="仿宋"/>
          <w:sz w:val="22"/>
          <w:szCs w:val="22"/>
          <w:lang w:eastAsia="zh-CN"/>
        </w:rPr>
        <w:t>否</w:t>
      </w:r>
      <w:r>
        <w:rPr>
          <w:rFonts w:hint="eastAsia" w:ascii="仿宋" w:hAnsi="仿宋" w:eastAsia="仿宋" w:cs="仿宋"/>
          <w:sz w:val="22"/>
          <w:szCs w:val="22"/>
        </w:rPr>
        <w:t>；</w:t>
      </w:r>
    </w:p>
    <w:p>
      <w:pPr>
        <w:spacing w:line="360" w:lineRule="exact"/>
        <w:rPr>
          <w:rFonts w:hint="eastAsia" w:ascii="仿宋" w:hAnsi="仿宋" w:eastAsia="仿宋" w:cs="仿宋"/>
          <w:sz w:val="22"/>
          <w:szCs w:val="22"/>
        </w:rPr>
      </w:pPr>
      <w:r>
        <w:rPr>
          <w:rFonts w:hint="eastAsia" w:ascii="仿宋" w:hAnsi="仿宋" w:eastAsia="仿宋" w:cs="仿宋"/>
          <w:sz w:val="22"/>
          <w:szCs w:val="22"/>
        </w:rPr>
        <w:t>（2）上述各项中如有一项为“×”，则结论为“</w:t>
      </w:r>
      <w:r>
        <w:rPr>
          <w:rFonts w:hint="eastAsia" w:ascii="仿宋" w:hAnsi="仿宋" w:eastAsia="仿宋" w:cs="仿宋"/>
          <w:sz w:val="22"/>
          <w:szCs w:val="22"/>
          <w:lang w:eastAsia="zh-CN"/>
        </w:rPr>
        <w:t>不通过</w:t>
      </w:r>
      <w:r>
        <w:rPr>
          <w:rFonts w:hint="eastAsia" w:ascii="仿宋" w:hAnsi="仿宋" w:eastAsia="仿宋" w:cs="仿宋"/>
          <w:sz w:val="22"/>
          <w:szCs w:val="22"/>
        </w:rPr>
        <w:t>”，表示该响应文件中存在重大偏差，不能通过</w:t>
      </w:r>
      <w:r>
        <w:rPr>
          <w:rFonts w:hint="eastAsia" w:ascii="仿宋" w:hAnsi="仿宋" w:eastAsia="仿宋" w:cs="仿宋"/>
          <w:sz w:val="22"/>
          <w:szCs w:val="22"/>
          <w:lang w:val="en-US" w:eastAsia="zh-CN"/>
        </w:rPr>
        <w:t>资格审查</w:t>
      </w:r>
      <w:r>
        <w:rPr>
          <w:rFonts w:hint="eastAsia" w:ascii="仿宋" w:hAnsi="仿宋" w:eastAsia="仿宋" w:cs="仿宋"/>
          <w:sz w:val="22"/>
          <w:szCs w:val="22"/>
        </w:rPr>
        <w:t>；</w:t>
      </w:r>
    </w:p>
    <w:p>
      <w:pPr>
        <w:spacing w:line="360" w:lineRule="exact"/>
        <w:rPr>
          <w:rFonts w:hint="eastAsia" w:ascii="仿宋" w:hAnsi="仿宋" w:eastAsia="仿宋" w:cs="仿宋"/>
          <w:color w:val="auto"/>
          <w:sz w:val="24"/>
          <w:highlight w:val="none"/>
        </w:rPr>
        <w:sectPr>
          <w:headerReference r:id="rId6" w:type="default"/>
          <w:footerReference r:id="rId8" w:type="default"/>
          <w:headerReference r:id="rId7" w:type="even"/>
          <w:footerReference r:id="rId9" w:type="even"/>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仿宋" w:hAnsi="仿宋" w:eastAsia="仿宋" w:cs="仿宋"/>
          <w:b/>
          <w:bCs/>
          <w:sz w:val="22"/>
          <w:szCs w:val="22"/>
        </w:rPr>
        <w:t>备注：如果</w:t>
      </w:r>
      <w:r>
        <w:rPr>
          <w:rFonts w:hint="eastAsia" w:ascii="仿宋" w:hAnsi="仿宋" w:eastAsia="仿宋" w:cs="仿宋"/>
          <w:b/>
          <w:bCs/>
          <w:sz w:val="22"/>
          <w:szCs w:val="22"/>
          <w:lang w:eastAsia="zh-CN"/>
        </w:rPr>
        <w:t>磋商文件</w:t>
      </w:r>
      <w:r>
        <w:rPr>
          <w:rFonts w:hint="eastAsia" w:ascii="仿宋" w:hAnsi="仿宋" w:eastAsia="仿宋" w:cs="仿宋"/>
          <w:b/>
          <w:bCs/>
          <w:sz w:val="22"/>
          <w:szCs w:val="22"/>
        </w:rPr>
        <w:t>中有一项未通过上述审查标准，</w:t>
      </w:r>
      <w:r>
        <w:rPr>
          <w:rFonts w:hint="eastAsia" w:ascii="仿宋" w:hAnsi="仿宋" w:eastAsia="仿宋" w:cs="仿宋"/>
          <w:b/>
          <w:bCs/>
          <w:sz w:val="22"/>
          <w:szCs w:val="22"/>
          <w:lang w:val="en-US" w:eastAsia="zh-CN"/>
        </w:rPr>
        <w:t>资格审查小组</w:t>
      </w:r>
      <w:r>
        <w:rPr>
          <w:rFonts w:hint="eastAsia" w:ascii="仿宋" w:hAnsi="仿宋" w:eastAsia="仿宋" w:cs="仿宋"/>
          <w:b/>
          <w:bCs/>
          <w:sz w:val="22"/>
          <w:szCs w:val="22"/>
        </w:rPr>
        <w:t>会将认定整个</w:t>
      </w:r>
      <w:r>
        <w:rPr>
          <w:rFonts w:hint="eastAsia" w:ascii="仿宋" w:hAnsi="仿宋" w:eastAsia="仿宋" w:cs="仿宋"/>
          <w:b/>
          <w:bCs/>
          <w:sz w:val="22"/>
          <w:szCs w:val="22"/>
          <w:lang w:eastAsia="zh-CN"/>
        </w:rPr>
        <w:t>响应文件</w:t>
      </w:r>
      <w:r>
        <w:rPr>
          <w:rFonts w:hint="eastAsia" w:ascii="仿宋" w:hAnsi="仿宋" w:eastAsia="仿宋" w:cs="仿宋"/>
          <w:b/>
          <w:bCs/>
          <w:sz w:val="22"/>
          <w:szCs w:val="22"/>
        </w:rPr>
        <w:t>未响应</w:t>
      </w:r>
      <w:r>
        <w:rPr>
          <w:rFonts w:hint="eastAsia" w:ascii="仿宋" w:hAnsi="仿宋" w:eastAsia="仿宋" w:cs="仿宋"/>
          <w:b/>
          <w:bCs/>
          <w:sz w:val="22"/>
          <w:szCs w:val="22"/>
          <w:lang w:eastAsia="zh-CN"/>
        </w:rPr>
        <w:t>磋商文件</w:t>
      </w:r>
      <w:r>
        <w:rPr>
          <w:rFonts w:hint="eastAsia" w:ascii="仿宋" w:hAnsi="仿宋" w:eastAsia="仿宋" w:cs="仿宋"/>
          <w:b/>
          <w:bCs/>
          <w:sz w:val="22"/>
          <w:szCs w:val="22"/>
        </w:rPr>
        <w:t>而予以无效处理。</w:t>
      </w:r>
    </w:p>
    <w:p>
      <w:pPr>
        <w:pStyle w:val="3"/>
        <w:numPr>
          <w:ilvl w:val="0"/>
          <w:numId w:val="0"/>
        </w:numPr>
        <w:tabs>
          <w:tab w:val="left" w:pos="0"/>
        </w:tabs>
        <w:spacing w:before="0" w:after="0" w:line="240" w:lineRule="atLeast"/>
        <w:ind w:leftChars="0"/>
        <w:jc w:val="center"/>
        <w:rPr>
          <w:rFonts w:hint="eastAsia" w:ascii="仿宋" w:hAnsi="仿宋" w:eastAsia="仿宋" w:cs="仿宋"/>
          <w:color w:val="auto"/>
          <w:highlight w:val="none"/>
        </w:rPr>
      </w:pPr>
      <w:bookmarkStart w:id="247" w:name="_Toc216582825"/>
      <w:bookmarkStart w:id="248" w:name="_Toc12237"/>
      <w:bookmarkStart w:id="249" w:name="_Toc219175638"/>
      <w:bookmarkStart w:id="250" w:name="_Toc218935354"/>
      <w:bookmarkStart w:id="251" w:name="_Toc507399906"/>
      <w:bookmarkStart w:id="252" w:name="_Toc518923126"/>
      <w:bookmarkStart w:id="253" w:name="_Toc512937852"/>
      <w:r>
        <w:rPr>
          <w:rFonts w:hint="eastAsia" w:ascii="仿宋" w:hAnsi="仿宋" w:eastAsia="仿宋" w:cs="仿宋"/>
          <w:color w:val="auto"/>
          <w:highlight w:val="none"/>
          <w:lang w:val="en-US" w:eastAsia="zh-CN"/>
        </w:rPr>
        <w:t>第5章货物</w:t>
      </w:r>
      <w:r>
        <w:rPr>
          <w:rFonts w:hint="eastAsia" w:ascii="仿宋" w:hAnsi="仿宋" w:eastAsia="仿宋" w:cs="仿宋"/>
          <w:color w:val="auto"/>
          <w:highlight w:val="none"/>
        </w:rPr>
        <w:t>需求</w:t>
      </w:r>
      <w:bookmarkEnd w:id="247"/>
      <w:bookmarkEnd w:id="248"/>
      <w:bookmarkEnd w:id="249"/>
      <w:bookmarkEnd w:id="250"/>
      <w:bookmarkEnd w:id="251"/>
      <w:bookmarkEnd w:id="252"/>
    </w:p>
    <w:p>
      <w:pPr>
        <w:pStyle w:val="28"/>
        <w:jc w:val="center"/>
        <w:rPr>
          <w:rFonts w:hint="eastAsia"/>
          <w:b/>
          <w:bCs/>
          <w:sz w:val="24"/>
          <w:szCs w:val="24"/>
        </w:rPr>
      </w:pPr>
      <w:r>
        <w:rPr>
          <w:rFonts w:hint="eastAsia" w:eastAsia="宋体" w:cs="Times New Roman"/>
          <w:b/>
          <w:bCs/>
          <w:sz w:val="24"/>
          <w:szCs w:val="24"/>
        </w:rPr>
        <w:t>塔什库尔</w:t>
      </w:r>
      <w:r>
        <w:rPr>
          <w:rFonts w:hint="eastAsia"/>
          <w:b/>
          <w:bCs/>
          <w:sz w:val="24"/>
          <w:szCs w:val="24"/>
        </w:rPr>
        <w:t>干县2023年各乡镇小学智慧黑板</w:t>
      </w:r>
      <w:r>
        <w:rPr>
          <w:rFonts w:hint="eastAsia"/>
          <w:b/>
          <w:bCs/>
          <w:sz w:val="24"/>
          <w:szCs w:val="24"/>
          <w:lang w:val="en-US" w:eastAsia="zh-CN"/>
        </w:rPr>
        <w:t>参数</w:t>
      </w:r>
      <w:r>
        <w:rPr>
          <w:rFonts w:hint="eastAsia"/>
          <w:b/>
          <w:bCs/>
          <w:sz w:val="24"/>
          <w:szCs w:val="24"/>
        </w:rPr>
        <w:t>表</w:t>
      </w:r>
    </w:p>
    <w:tbl>
      <w:tblPr>
        <w:tblStyle w:val="24"/>
        <w:tblW w:w="792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79"/>
        <w:gridCol w:w="2557"/>
        <w:gridCol w:w="2425"/>
        <w:gridCol w:w="763"/>
        <w:gridCol w:w="675"/>
        <w:gridCol w:w="1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4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2557"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县城乡寄宿制小学</w:t>
            </w:r>
          </w:p>
        </w:tc>
        <w:tc>
          <w:tcPr>
            <w:tcW w:w="2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color w:val="000000"/>
                <w:kern w:val="0"/>
                <w:sz w:val="24"/>
                <w:szCs w:val="24"/>
                <w:u w:val="none"/>
                <w:lang w:val="en-US" w:eastAsia="zh-CN" w:bidi="ar"/>
              </w:rPr>
              <w:t>智慧黑板</w:t>
            </w:r>
          </w:p>
        </w:tc>
        <w:tc>
          <w:tcPr>
            <w:tcW w:w="7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1025"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4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2557"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塔吉克阿巴提镇小学</w:t>
            </w:r>
          </w:p>
        </w:tc>
        <w:tc>
          <w:tcPr>
            <w:tcW w:w="2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color w:val="000000"/>
                <w:kern w:val="0"/>
                <w:sz w:val="24"/>
                <w:szCs w:val="24"/>
                <w:u w:val="none"/>
                <w:lang w:val="en-US" w:eastAsia="zh-CN" w:bidi="ar"/>
              </w:rPr>
              <w:t>智慧黑板</w:t>
            </w:r>
          </w:p>
        </w:tc>
        <w:tc>
          <w:tcPr>
            <w:tcW w:w="7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1025"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4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2557"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塔合曼乡寄宿制小学</w:t>
            </w:r>
          </w:p>
        </w:tc>
        <w:tc>
          <w:tcPr>
            <w:tcW w:w="2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color w:val="000000"/>
                <w:kern w:val="0"/>
                <w:sz w:val="24"/>
                <w:szCs w:val="24"/>
                <w:u w:val="none"/>
                <w:lang w:val="en-US" w:eastAsia="zh-CN" w:bidi="ar"/>
              </w:rPr>
              <w:t>智慧黑板</w:t>
            </w:r>
          </w:p>
        </w:tc>
        <w:tc>
          <w:tcPr>
            <w:tcW w:w="7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1025"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0" w:hRule="atLeast"/>
          <w:jc w:val="center"/>
        </w:trPr>
        <w:tc>
          <w:tcPr>
            <w:tcW w:w="4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2557"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达布达尔乡寄宿制小学</w:t>
            </w:r>
          </w:p>
        </w:tc>
        <w:tc>
          <w:tcPr>
            <w:tcW w:w="2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color w:val="000000"/>
                <w:kern w:val="0"/>
                <w:sz w:val="24"/>
                <w:szCs w:val="24"/>
                <w:u w:val="none"/>
                <w:lang w:val="en-US" w:eastAsia="zh-CN" w:bidi="ar"/>
              </w:rPr>
              <w:t>智慧黑板</w:t>
            </w:r>
          </w:p>
        </w:tc>
        <w:tc>
          <w:tcPr>
            <w:tcW w:w="7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1025"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jc w:val="center"/>
        </w:trPr>
        <w:tc>
          <w:tcPr>
            <w:tcW w:w="4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2557"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科克亚柯尔克孜民族乡寄宿制小学</w:t>
            </w:r>
          </w:p>
        </w:tc>
        <w:tc>
          <w:tcPr>
            <w:tcW w:w="2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color w:val="000000"/>
                <w:kern w:val="0"/>
                <w:sz w:val="24"/>
                <w:szCs w:val="24"/>
                <w:u w:val="none"/>
                <w:lang w:val="en-US" w:eastAsia="zh-CN" w:bidi="ar"/>
              </w:rPr>
              <w:t>智慧黑板</w:t>
            </w:r>
          </w:p>
        </w:tc>
        <w:tc>
          <w:tcPr>
            <w:tcW w:w="7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1025"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4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2557"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库科西力克乡寄宿制小学</w:t>
            </w:r>
          </w:p>
        </w:tc>
        <w:tc>
          <w:tcPr>
            <w:tcW w:w="2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color w:val="000000"/>
                <w:kern w:val="0"/>
                <w:sz w:val="24"/>
                <w:szCs w:val="24"/>
                <w:u w:val="none"/>
                <w:lang w:val="en-US" w:eastAsia="zh-CN" w:bidi="ar"/>
              </w:rPr>
              <w:t>智慧黑板</w:t>
            </w:r>
          </w:p>
        </w:tc>
        <w:tc>
          <w:tcPr>
            <w:tcW w:w="7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1025"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4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2557"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塔什库尔干乡寄宿制小学</w:t>
            </w:r>
          </w:p>
        </w:tc>
        <w:tc>
          <w:tcPr>
            <w:tcW w:w="2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color w:val="000000"/>
                <w:kern w:val="0"/>
                <w:sz w:val="24"/>
                <w:szCs w:val="24"/>
                <w:u w:val="none"/>
                <w:lang w:val="en-US" w:eastAsia="zh-CN" w:bidi="ar"/>
              </w:rPr>
              <w:t>智慧黑板</w:t>
            </w:r>
          </w:p>
        </w:tc>
        <w:tc>
          <w:tcPr>
            <w:tcW w:w="7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1025"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4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2557"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瓦恰乡寄宿制小学</w:t>
            </w:r>
          </w:p>
        </w:tc>
        <w:tc>
          <w:tcPr>
            <w:tcW w:w="2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color w:val="000000"/>
                <w:kern w:val="0"/>
                <w:sz w:val="24"/>
                <w:szCs w:val="24"/>
                <w:u w:val="none"/>
                <w:lang w:val="en-US" w:eastAsia="zh-CN" w:bidi="ar"/>
              </w:rPr>
              <w:t>智慧黑板</w:t>
            </w:r>
          </w:p>
        </w:tc>
        <w:tc>
          <w:tcPr>
            <w:tcW w:w="7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1025"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4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2557"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提孜那甫乡寄宿制小学</w:t>
            </w:r>
          </w:p>
        </w:tc>
        <w:tc>
          <w:tcPr>
            <w:tcW w:w="24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color w:val="000000"/>
                <w:kern w:val="0"/>
                <w:sz w:val="24"/>
                <w:szCs w:val="24"/>
                <w:u w:val="none"/>
                <w:lang w:val="en-US" w:eastAsia="zh-CN" w:bidi="ar"/>
              </w:rPr>
              <w:t>智慧黑板</w:t>
            </w:r>
          </w:p>
        </w:tc>
        <w:tc>
          <w:tcPr>
            <w:tcW w:w="7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1025"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bl>
    <w:p>
      <w:pPr>
        <w:pStyle w:val="28"/>
        <w:spacing w:line="240" w:lineRule="auto"/>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附件</w:t>
      </w:r>
    </w:p>
    <w:p>
      <w:pPr>
        <w:pStyle w:val="28"/>
        <w:spacing w:line="240" w:lineRule="auto"/>
        <w:rPr>
          <w:rFonts w:hint="eastAsia" w:ascii="仿宋" w:hAnsi="仿宋" w:eastAsia="仿宋" w:cs="仿宋"/>
          <w:sz w:val="24"/>
          <w:szCs w:val="24"/>
        </w:rPr>
      </w:pPr>
      <w:r>
        <w:rPr>
          <w:rFonts w:hint="eastAsia" w:ascii="仿宋" w:hAnsi="仿宋" w:eastAsia="仿宋" w:cs="仿宋"/>
          <w:sz w:val="24"/>
          <w:szCs w:val="24"/>
        </w:rPr>
        <w:t>1.整机需采用一体化拼接设计，外部无任何可见内部功能模块的连接线；采用FV-0级阻燃材质外壳，边角采用弧形设计，表面无尖锐边缘或凸起；前置接口边缘无棱角、无毛刺。2.整机需前置通屏笔槽设计（与黑板长度一致），可便于用户存放粉笔、水性笔等教学工具。3.左右副板需采用复合材质书写板，支持磁性材料吸附，均支持普通粉笔、液体粉笔、水溶性粉笔等直接书写。需表面平整耐磨、抗冲击，书写手感流畅、摩擦力适度，笔记均匀、线条清晰。4.屏幕尺寸不小于86英寸，屏幕显示分辨率最高可支持≥3840×2160，向下兼容支持2048×1080、1920×1080等多种分辨率。5.液晶屏需采用A级或以上屏幕，屏幕对比度不小于4000:1，亮度不小于450cd/㎡，可视角度不小于178°，响应速度不大于8ms。6.要求采用电容触控技术，在Android、Windows双系统下均支持≥20点触控，触摸书写延迟≤15ms，书写精度≤1mm。7.整机厚度小于70mm，中间区域为LED液晶显示屏幕。（需具有CNAS机构认可的权威实验室出具的检测报告,提供复印件并加盖厂家公章）8.整机需支持外接信号输入时自动唤醒功能，整机处于关机通电状态，外接电脑显示信号通过HDMI传输线连接至整机时，整机可智能识别并自动开机。9.产品需内置扬声器,额定总功率不低于60W；需支持单独听功能，在关闭显示部分的情况下可播放音频，通过按键可点亮屏幕。（需具有CNAS机构认可的权威实验室出具的检测报告,提供复印件并加盖厂家公章）10.设备在任意信号下，需支持通过多指按压屏幕实现对屏幕的开关，多指实现黑板背光的关闭与开启，触控功能与传统书写功能瞬间切换，切换响应速度≤2s。需支持物理按键、虚拟按键实现节能熄屏/唤醒，并可与多指熄屏功能互通互用。11.设备需支持悬浮菜单功能，至少包含输入源选择、截屏、下拉等功能，并可自定义功能菜单；需支持任意通道下无需点击物理按键，可随时调用计算器、日历等小工具，并支持拖拽及关闭；需支持三指罗盘跟随功能，可通过三指调用此触摸悬浮菜单到屏幕任意位置。（需具有CNAS机构认可的权威实验室出具的检测报告,提供复印件并加盖厂家公章）12.为方便老师教学操作及避免误操作，需支持实体按键≥8个，电源键、信号源、音量、录屏等。（需具有CNAS机构认可的权威实验室出具的检测报告,提供复印件并加盖厂家公章）（提供截图）13.设备需内置NFC模块，刷卡响应时间≤10ms；每台设备标配不少于5张IC卡，需支持IC卡授权管理功能，可将饭卡、一卡通等不同的IC卡进行授权成为开关机卡，防止未经授权人员操作设备，需支持查看、导入、导出、删除授权信息。（需具有CNAS机构认可的权威实验室出具的检测报告,提供复印件并加盖厂家公章）14.无需借助PC，设备需支持一键进行硬件自检，至少包括对系统内存、存储、屏温、触摸系统、光感系统、内置电脑等进行状态提示及故障提示。15.产品需内置安卓教学辅助系统，采用CPU不少于四核，安卓系统版本不低于8.0，RAM不低于2G,ROM不低于16G。（需具有CNAS机构认可的权威实验室出具的检测报告,提供复印件并加盖厂家公章）16.安卓系统主页需支持信号源预览功能，至少可支持4画面模式和单屏模式切换预览，点击对应信号源可全屏显示该信号源画面。17.安卓系统主页支持主题模式设置，提供不少于4种主题；主页提供不少于20种主页壁纸设置，包括静态壁纸和动态壁纸。18.要求具有Type-C接口，通过Type-C接口实现音视频输入，外接电脑设备通过TypeC线连接至整机TypeC口，即可把外接电脑设备画面投到整机上，同时在整机上操作画面，可实现触摸电脑的操作，无需再连接触控USB线。19.外接电脑设备连接整机且触摸信号连通时，外接电脑设备需支持直接读取整机前置USB接口的移动存储设备数据。要求连接整机前置USB接口的翻页笔、无线键鼠可直接使用于外接电脑。20.设备关键器件位于黑板下方，要求采用抽拉盒插拔式设计，无需取下黑板即可实现插拔更换。（需具有CNAS机构认可的权威实验室出具的检测报告,提供复印件并加盖厂家公章）21.设备需支持前置≥1路HDMI输入接口、≥2路USB输入接口，支持双通道；支持前置≥1路USB触控输出接口。22.其它接口：设备需支持≥2路USB接口，≥1路TYPE-C输入接口，≥2路HDMI输入接口,≥1路VGA输入接口,≥1路AUDIO 输入接口,≥1路3.5mm耳机输出接口，≥1路RS232输入接口，≥1路TOUCH-USB 输入接口。23.为解决系统故障，方便快速恢复，设备需支持一键还原功能。24.要求设备内置摄像头，摄像头像素不低于800W；要求内置摄像头支持麦克风，可用于对教室场景音视频进行采集，支持教师进行微课录制。25.产品需支持展板会议功能，可快速完成欢迎界面和主题设置，全屏显示，支持不少于12种模板，可对欢迎文字的字体、大小，颜色进行编辑，支持签名功能，并可扫码带走签名及模板。（需具有CNAS机构认可的权威实验室出具的检测报告,提供复印件并加盖厂家公章）（视频演示）26.设备需支持Wi-Fi制式支持802.11a/b/g/n，内置无线网络模块，可同时实现Wi-Fi无线上网连接和AP无线热点发射，Android与Windows均可无线上网。27.要求支持设置USB锁，屏幕锁，应用锁与触摸锁功能，可以设置对应解锁的密码。（需具有CNAS机构认可的权威实验室出具的检测报告,提供复印件并加盖厂家公章）28.要求智慧黑板内置高拍仪，采用嵌入式设计结构，与智慧黑板为一整体；需支持防盗式设计，需支持断电安全锁功能，方便教师使用及保管。（1）高拍仪分辨率≥800万像素，镜头拍照幅面不小于A4，镜头解析度：≥1000TV线。（2）预装展台软件，支持与高拍仪联动控制，当高拍仪硬件开启/关闭时，软件即自动开启/关闭，无需用户手动操作展台软件。（3）展台软件进行视频与实物展示，具有动态白板批注、课件录制、对比教学、扫描管理、快速抓图、画中画等软件功能；可控制对比度、亮度、色彩饱和度、锐度、曝光度、自动对焦等调节。（4）展台软件内置扫描软件功能，方便老师课件素材采集和备课。（5）支持OCR文字识别，迅速提取文字，形成Word文档。（6）展台软件具有2，3，4，8,16同屏多画面对比教学功能。（7）扫描文件的同时，可带自动/手动的切边纠正功能，可以快速的帮助老师进行纸张扫描纠偏。（8）条码扫描识别，水印功能，双面扫描自动合并功能。（9）带扫描智能优化：在保留文字以及有效颜色的情况下，将图片的灰底智能去除。（10）设备带智能连拍功能，同时带自动检测换纸功能，只有检测到了重新换纸才会进行新的自动连拍。</w:t>
      </w:r>
    </w:p>
    <w:p>
      <w:pPr>
        <w:pStyle w:val="28"/>
        <w:spacing w:line="240" w:lineRule="auto"/>
        <w:rPr>
          <w:rFonts w:hint="eastAsia" w:ascii="仿宋" w:hAnsi="仿宋" w:eastAsia="仿宋" w:cs="仿宋"/>
          <w:sz w:val="24"/>
          <w:szCs w:val="24"/>
        </w:rPr>
      </w:pPr>
      <w:r>
        <w:rPr>
          <w:rFonts w:hint="eastAsia" w:ascii="仿宋" w:hAnsi="仿宋" w:eastAsia="仿宋" w:cs="仿宋"/>
          <w:sz w:val="24"/>
          <w:szCs w:val="24"/>
        </w:rPr>
        <w:t>（需具有CNAS机构认可的权威实验室出具的检测报告,提供复印件并加盖厂家公章）29.设备采用抗蓝光（背光采用去蓝光技术）、无频闪、防眩光技术。30.OPS电脑配置：需采用OPS插拔式架构，可维护、拔插式结构设计；要求处理器配置不低于10代Intel Core i5处理器，不低于8G内存，不低于256G-SSD固态硬盘；具有独立非外扩展接口：支持HDMI out≥1、Mic in≥1、LINE-out≥1、USB口≥6其中USB 3.0≥3，Rj45≥1；内置有线网卡和无线网卡。</w:t>
      </w:r>
    </w:p>
    <w:p>
      <w:pPr>
        <w:pStyle w:val="28"/>
        <w:spacing w:line="240" w:lineRule="auto"/>
        <w:rPr>
          <w:rFonts w:hint="eastAsia" w:ascii="仿宋" w:hAnsi="仿宋" w:eastAsia="仿宋" w:cs="仿宋"/>
          <w:sz w:val="24"/>
          <w:szCs w:val="24"/>
        </w:rPr>
      </w:pPr>
      <w:r>
        <w:rPr>
          <w:rFonts w:hint="eastAsia" w:ascii="仿宋" w:hAnsi="仿宋" w:eastAsia="仿宋" w:cs="仿宋"/>
          <w:sz w:val="24"/>
          <w:szCs w:val="24"/>
        </w:rPr>
        <w:t>二、教学授课软件</w:t>
      </w:r>
    </w:p>
    <w:p>
      <w:pPr>
        <w:pStyle w:val="28"/>
        <w:spacing w:line="240" w:lineRule="auto"/>
        <w:rPr>
          <w:rFonts w:hint="eastAsia" w:ascii="仿宋" w:hAnsi="仿宋" w:eastAsia="仿宋" w:cs="仿宋"/>
          <w:sz w:val="24"/>
          <w:szCs w:val="24"/>
        </w:rPr>
      </w:pPr>
      <w:r>
        <w:rPr>
          <w:rFonts w:hint="eastAsia" w:ascii="仿宋" w:hAnsi="仿宋" w:eastAsia="仿宋" w:cs="仿宋"/>
          <w:sz w:val="24"/>
          <w:szCs w:val="24"/>
        </w:rPr>
        <w:t>1.白板软件需支持云课件功能，可云同步、云存储；需支持白板软件最小化；为方便老师操作，需支持账号登录、扫码登录。（需具有CNAS机构认可的权威实验室出具的检测报告,提供复印件并加盖厂家公章）2.白板软件提供手势操作说明及图例，方便老师快速掌握手势操作，需支持不少于4种手势操作。3.软件菜单功能按钮/图标配备明确中文标识，需支持开启或关闭，满足不同老师的使用习惯。侧边功能显示栏需支持左右互换，老师可根据自己的教学习惯进行操作设置。4.需支持数学函数图像绘制功能，至少包含一次函数、二次函数、幂函数、指数函数、对数函数、三角函数等。需支持显示坐标网格，函数图生成后可重新编辑。（需具有CNAS机构认可的权威实验室出具的检测报告,提供复印件并加盖厂家公章）。5.需支持输入函数表达式后，即时生成对应的函数图像，软件自带专业函数输入键盘，包含数学学科常用的各类函数符号，至少具有sin、cos、tan、log符号等。6.需支持多人同时书写，互不影响，支持笔迹实现任意部分的擦除。需支持四指触控可直接调用出板擦进行擦除，支持边写边擦，擦除过程中擦除面积随手的接触面积大小改变而随时改变。</w:t>
      </w:r>
    </w:p>
    <w:p>
      <w:pPr>
        <w:pStyle w:val="28"/>
        <w:spacing w:line="240" w:lineRule="auto"/>
        <w:rPr>
          <w:rFonts w:hint="eastAsia" w:ascii="仿宋" w:hAnsi="仿宋" w:eastAsia="仿宋" w:cs="仿宋"/>
          <w:sz w:val="24"/>
          <w:szCs w:val="24"/>
        </w:rPr>
      </w:pPr>
      <w:r>
        <w:rPr>
          <w:rFonts w:hint="eastAsia" w:ascii="仿宋" w:hAnsi="仿宋" w:eastAsia="仿宋" w:cs="仿宋"/>
          <w:sz w:val="24"/>
          <w:szCs w:val="24"/>
        </w:rPr>
        <w:t>7.支持智能录制微视频和课堂内容，保存到本机上并可上传云空间。（需具有CNAS机构认可的权威实验室出具的检测报告,提供复印件并加盖厂家公章）8.支持分屏书写，可将2屏书写的内容分别插入白板，方便教师进行对比教学；支持画面分解模式，画面间支持不跨画面书写功能，防止操作过界。9.软件需支持白板书写内容导出，格式至少支持PDF、图片等格式；需支持二维码分享，学生可通过扫描二维码带走课件内容。10.白板软件授课模式下，支持额外调取小黑板，实现补充板书批注、擦除的功能，要求小黑板功能支持不少于4个背景更换，并且可实现分屏显示。11.小黑板功能板书可单独通过二维码进行分享，可不与白板文件同时分享，并且为了方便扫码，二维码可放大显示，并且可单独本地保存也可上传到个人云空间。12.白板软件需提供计时器与倒计时功能，并支持全屏显示及最小化显示模式。13.需支持思维导图功能，至少包含思维导图、组织结构图、鱼骨图等知识结构化工具，导图工具具备归纳总结功能，可将相邻知识节点一键快速归纳。（需具有CNAS机构认可的权威实验室出具的检测报告,提供复印件并加盖厂家公章）14.在授课模式下，需支持创建思维导图，并且思维导图可单独导出矢量文件和图片。15.为方便老师授课，需具有素材插入功能，至少支持png、bmp、jpg、svg、jpeg、rmvb、flv、wmv、mp4、avi、rm、3gp、mkv、mov、mp3、wav等格式文件插入。（需具有CNAS机构认可的权威实验室出具的检测报告,提供复印件并加盖厂家公章）16.需支持云课件自动保存功能，可以设置每10分钟、15分钟、20分钟、30分钟自动保存。（需具有CNAS机构认可的权威实验室出具的检测报告,提供复印件并加盖厂家公章）（视频演示）17.软件需支持分学科的模式设定，包含语文、数学、英语、物理、化学、生物、历史、地理、道德与法治、科学、书法、音乐、美术、体育等不少于14类学科设定，每个学科的教学工具均归类在独立的学科模式中，适应教学的实际需要。18.数学学科工具需支持三角板、直尺、量角器、圆规等。19.语文学科工具需支持汉字和拼音，其中汉字支持手写识别文字，支持笔画和部首显示，支持连续和分布书写演示；拼音支持声母和韵母的插入显示等。20.英语学科工具需支持四线三格、音标和字母的插入显示等。21.物理学科工具实验器皿需支持点灯、小磁针、电池、小车、电厂、小球等。22.化学学科工具需支持元素周期表、化学方程式和实验器皿，其中化学方程式支持化学反应方程式、分解反应方程式、置换反应方程式、复分解反应方程式；实验器皿支持天平、砝码、酒精灯、火焰、温度计量筒等。</w:t>
      </w:r>
    </w:p>
    <w:p>
      <w:pPr>
        <w:pStyle w:val="28"/>
        <w:spacing w:line="240" w:lineRule="auto"/>
        <w:rPr>
          <w:rFonts w:hint="eastAsia" w:ascii="仿宋" w:hAnsi="仿宋" w:eastAsia="仿宋" w:cs="仿宋"/>
          <w:sz w:val="24"/>
          <w:szCs w:val="24"/>
        </w:rPr>
      </w:pPr>
      <w:r>
        <w:rPr>
          <w:rFonts w:hint="eastAsia" w:ascii="仿宋" w:hAnsi="仿宋" w:eastAsia="仿宋" w:cs="仿宋"/>
          <w:sz w:val="24"/>
          <w:szCs w:val="24"/>
        </w:rPr>
        <w:t>三、投屏软件 1.需支持手机、笔记本电脑等移动端通过自动搜索接收端设备和六位识别码两种方式无线连接到智慧黑板。2.需支持6个投屏客户端图像画面对比展示，在智慧黑板上可以反向控制操作笔记本电脑上的内容,支持单击、双击、右键控制。（需具有CNAS机构认可的权威实验室出具的检测报告,提供复印件并加盖厂家公章）3.需支持将手机中的音视频文件无线推送至智慧黑板 ,并能进行播放和进行音量大小调节。支持鼠标遥控器功能,通过软件一键进行鼠标左键、右键、上下滚轮滑动、触摸板操控等功能。4.要求智慧黑板显示桌面可以实时同步到手机上,手机通过两个手指对智慧黑板桌面进行放大、缩小和漫游操作 ,方便手机端对智慧黑板进行远程控制。</w:t>
      </w:r>
    </w:p>
    <w:p>
      <w:pPr>
        <w:pStyle w:val="28"/>
        <w:spacing w:line="240" w:lineRule="auto"/>
        <w:rPr>
          <w:rFonts w:hint="eastAsia" w:ascii="仿宋" w:hAnsi="仿宋" w:eastAsia="仿宋" w:cs="仿宋"/>
          <w:sz w:val="24"/>
          <w:szCs w:val="24"/>
        </w:rPr>
      </w:pPr>
      <w:r>
        <w:rPr>
          <w:rFonts w:hint="eastAsia" w:ascii="仿宋" w:hAnsi="仿宋" w:eastAsia="仿宋" w:cs="仿宋"/>
          <w:sz w:val="24"/>
          <w:szCs w:val="24"/>
        </w:rPr>
        <w:t>四、微课软件 1.需支持对音源、分辨率、录制区域进行设置；录制音源支持仅系统、仅麦克风、系统与麦克风。（需具有CNAS机构认可的权威实验室出具的检测报告,提供复印件并加盖厂家公章）</w:t>
      </w:r>
    </w:p>
    <w:p>
      <w:pPr>
        <w:pStyle w:val="28"/>
        <w:spacing w:line="240" w:lineRule="auto"/>
        <w:rPr>
          <w:rFonts w:hint="eastAsia" w:ascii="仿宋" w:hAnsi="仿宋" w:eastAsia="仿宋" w:cs="仿宋"/>
          <w:sz w:val="24"/>
          <w:szCs w:val="24"/>
        </w:rPr>
      </w:pPr>
      <w:r>
        <w:rPr>
          <w:rFonts w:hint="eastAsia" w:ascii="仿宋" w:hAnsi="仿宋" w:eastAsia="仿宋" w:cs="仿宋"/>
          <w:sz w:val="24"/>
          <w:szCs w:val="24"/>
        </w:rPr>
        <w:t>2.需支持打开录课列表窗口，查看文件列表；需支持打开云微课窗口，查看云端存储的文件列表。3.需支持倒计时功能，开始录制倒计时3S后开始录制；支持录制过程中，录制工具条不影响录制画面。（需具有CNAS机构认可的权威实验室出具的检测报告,提供复印件并加盖厂家公章）（视频演示）4.录制结束后，需支持弹出视频预览画面，展示用户的整个视频，可任意拖动进度条查看内容，调整音量大小，全屏播放。5.需支持将录制的视频内容保存至本地硬盘；并可将本地的录制文件上传到个人云端，数据存储更方便、更安全。6.需支持对录制后的视频进行剪辑，并且可以添加水印，无需使用第三方软件。7.剪辑功能支持添加至少25字文字水印，支持字号选择、透明度调整，支持多种颜色，水印显示位置可选择。8.需支持打开录课列表窗口，查看文件列表，在录课列表的任意目录下对文件或文件夹进行移动、删除、重命名等操作，可新建文件夹，快速搜索文件或文件夹。9.需支持将视频文件上传至云端存储；支持在上传列表查看所有上传中的文件状态，可进行暂停、开始、取消等操作。（需具有CNAS机构认可的权威实验室出具的检测报告,提供复印件并加盖厂家公章）10.需支持点击录课列表中的视频文件，可预览播放；需支持打开云微课窗口，查看云端存储的文件列表。需支持在云微课的任意目录下对文件或文件夹进行分享、下载、移动、删除、重命名等操作，可新建文件夹，快速搜索文件或文件夹。11.需支持将云微课中的视频文件或文件夹下载至本地；支持在下载列表中查看所有下载中的文件状态，可进行暂停、开始、取消等操作。支持分享功能，包含手机号分享和链接分享，被分享用户登录后可打开并查看分享文件。</w:t>
      </w:r>
    </w:p>
    <w:p>
      <w:pPr>
        <w:pStyle w:val="28"/>
        <w:spacing w:line="240" w:lineRule="auto"/>
        <w:rPr>
          <w:rFonts w:hint="eastAsia" w:ascii="仿宋" w:hAnsi="仿宋" w:eastAsia="仿宋" w:cs="仿宋"/>
          <w:sz w:val="24"/>
          <w:szCs w:val="24"/>
        </w:rPr>
      </w:pPr>
      <w:r>
        <w:rPr>
          <w:rFonts w:hint="eastAsia" w:ascii="仿宋" w:hAnsi="仿宋" w:eastAsia="仿宋" w:cs="仿宋"/>
          <w:sz w:val="24"/>
          <w:szCs w:val="24"/>
        </w:rPr>
        <w:t>五、智慧教育软件 1.软件至少包含专业版和简易版的桌面界面显示，并且能够相互切换，方便老师的按照个人使用习惯选择使用。（需具有CNAS机构认可的权威实验室出具的检测报告,提供复印件并加盖厂家公章）2.专业版桌面界面，至少包含云资源、资源中心、个人空间、我的电脑、设置、白板、展台、微课、传屏、互动、浏览器。简易版桌面界面，至少包含云资源、资源中心、白板、展台、微课、传屏、互动。3.需支持打开资源管理器，可查找、打开本地文件或文件夹，打开文件后最大化展示，（登录后）可复制本地文件或文件夹至桌面。4.支持界面主题设置，不少于5种的主题更换，支持欢迎语设置，可自定义内容，包含字体、颜色、加粗、斜体、下划线调整。（需具有CNAS机构认可的权威实验室出具的检测报告,提供复印件并加盖厂家公章）5.需支持设置开机启动的默认界面，支持设置应用栏是否隐藏，支持插入U盘时自动打开。6.登录后支持长按桌面出现右键菜单，至少包括打开、复制、粘贴、粘贴快捷方式、删除、显示设置。7.登录后支持将本机已安装的所有应用拖拽添加至桌面，方便老师快捷打开使用。8.支持进入个人空间进行备课，支持课件资源、试题、课后任务等内容添加、上传。9.支持打开云资源中的白板课件和使用录制的微课资源，支持浏览、下载资源中心中的丰富教学资源。10.需支持登录后打开应用栏中的应用，无需重复登录，便于老师教学使用。（需具有CNAS机构认可的权威实验室出具的检测报告,提供复印件并加盖厂家公章）其他：1、为保证产品的稳定性，需提供平均无故障大于150000小时可靠性检测报告。（提供复印件并加盖厂家公章）2、所投智慧黑板的生产厂家需具有中国环境标志产品认证证书。（提供复印件并加盖厂家公章）3、所投智慧黑板的生产厂家需具有售后成熟度服务认证证书（十星级）,证书覆盖范围应包括智慧黑板的售后服务。（提供证书复印件加盖厂家公章）4、所投智慧黑板生产厂家符合工业和信息化部组织制定的信息技术服务标准，具有ITSS运行维护评估等级达到三级或以上。（提供证书复印件加盖厂家公章）。</w:t>
      </w:r>
    </w:p>
    <w:p>
      <w:pPr>
        <w:pStyle w:val="28"/>
        <w:spacing w:line="240" w:lineRule="auto"/>
        <w:ind w:left="0" w:leftChars="0" w:firstLine="0" w:firstLineChars="0"/>
        <w:rPr>
          <w:rFonts w:hint="eastAsia" w:ascii="仿宋" w:hAnsi="仿宋" w:eastAsia="仿宋" w:cs="仿宋"/>
          <w:sz w:val="24"/>
          <w:szCs w:val="24"/>
          <w:lang w:val="en-US" w:eastAsia="zh-CN"/>
        </w:rPr>
      </w:pPr>
    </w:p>
    <w:p>
      <w:pPr>
        <w:pStyle w:val="28"/>
        <w:spacing w:line="240" w:lineRule="auto"/>
        <w:ind w:left="0" w:leftChars="0" w:firstLine="0" w:firstLineChars="0"/>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塔什库尔干县教育局各乡镇小学智慧黑板采购项目</w:t>
      </w:r>
    </w:p>
    <w:bookmarkEnd w:id="253"/>
    <w:p>
      <w:pPr>
        <w:pStyle w:val="3"/>
        <w:tabs>
          <w:tab w:val="left" w:pos="0"/>
        </w:tabs>
        <w:spacing w:before="0" w:after="0" w:line="240" w:lineRule="auto"/>
        <w:ind w:firstLine="482" w:firstLineChars="200"/>
        <w:jc w:val="left"/>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交货期：签订合同60日内</w:t>
      </w:r>
    </w:p>
    <w:p>
      <w:pPr>
        <w:pStyle w:val="3"/>
        <w:tabs>
          <w:tab w:val="left" w:pos="0"/>
        </w:tabs>
        <w:spacing w:before="0" w:after="0" w:line="240" w:lineRule="auto"/>
        <w:ind w:firstLine="482" w:firstLineChars="200"/>
        <w:jc w:val="left"/>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质保期：核心产品3年</w:t>
      </w:r>
    </w:p>
    <w:p>
      <w:pPr>
        <w:pStyle w:val="3"/>
        <w:tabs>
          <w:tab w:val="left" w:pos="0"/>
        </w:tabs>
        <w:spacing w:before="0" w:after="0" w:line="240" w:lineRule="auto"/>
        <w:ind w:firstLine="482" w:firstLineChars="200"/>
        <w:jc w:val="left"/>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核心产品：智慧黑板</w:t>
      </w:r>
    </w:p>
    <w:p>
      <w:pPr>
        <w:spacing w:line="240" w:lineRule="auto"/>
        <w:ind w:firstLine="482" w:firstLineChars="200"/>
        <w:rPr>
          <w:rFonts w:hint="eastAsia" w:ascii="仿宋" w:hAnsi="仿宋" w:eastAsia="仿宋" w:cs="仿宋"/>
          <w:sz w:val="24"/>
          <w:szCs w:val="24"/>
          <w:lang w:val="en-US" w:eastAsia="zh-CN"/>
        </w:rPr>
      </w:pPr>
      <w:r>
        <w:rPr>
          <w:rFonts w:hint="eastAsia" w:ascii="仿宋" w:hAnsi="仿宋" w:eastAsia="仿宋" w:cs="仿宋"/>
          <w:b/>
          <w:bCs/>
          <w:kern w:val="2"/>
          <w:sz w:val="24"/>
          <w:szCs w:val="24"/>
          <w:lang w:val="en-US" w:eastAsia="zh-CN" w:bidi="ar-SA"/>
        </w:rPr>
        <w:t>交货地点：塔什库尔干县采购人指定地点</w:t>
      </w:r>
    </w:p>
    <w:p>
      <w:pPr>
        <w:pStyle w:val="3"/>
        <w:tabs>
          <w:tab w:val="left" w:pos="0"/>
        </w:tabs>
        <w:spacing w:before="0" w:after="0" w:line="240" w:lineRule="auto"/>
        <w:ind w:firstLine="482" w:firstLineChars="200"/>
        <w:jc w:val="left"/>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bidi="ar-SA"/>
        </w:rPr>
        <w:t>付款方式：签订合同后支付合同价30%，项目实施完成并验收合格后支付70%</w:t>
      </w:r>
      <w:r>
        <w:rPr>
          <w:rFonts w:hint="eastAsia" w:ascii="仿宋" w:hAnsi="仿宋" w:eastAsia="仿宋" w:cs="仿宋"/>
          <w:b/>
          <w:bCs/>
          <w:kern w:val="2"/>
          <w:sz w:val="24"/>
          <w:szCs w:val="24"/>
        </w:rPr>
        <w:t>注：</w:t>
      </w:r>
    </w:p>
    <w:p>
      <w:pPr>
        <w:pStyle w:val="3"/>
        <w:tabs>
          <w:tab w:val="left" w:pos="0"/>
        </w:tabs>
        <w:spacing w:before="0" w:after="0" w:line="240" w:lineRule="auto"/>
        <w:ind w:firstLine="482" w:firstLineChars="200"/>
        <w:jc w:val="left"/>
        <w:rPr>
          <w:rFonts w:hint="eastAsia" w:ascii="仿宋" w:hAnsi="仿宋" w:eastAsia="仿宋" w:cs="仿宋"/>
          <w:sz w:val="24"/>
          <w:szCs w:val="24"/>
        </w:rPr>
      </w:pPr>
      <w:r>
        <w:rPr>
          <w:rFonts w:hint="eastAsia" w:ascii="仿宋" w:hAnsi="仿宋" w:eastAsia="仿宋" w:cs="仿宋"/>
          <w:b/>
          <w:bCs/>
          <w:kern w:val="2"/>
          <w:sz w:val="24"/>
          <w:szCs w:val="24"/>
        </w:rPr>
        <w:t>以上技术规格参数表中所要求的技术参数未指向任何品牌、型号、供应商，若有指向只作参考，并无其他限制作用，供应商所投产品可以根据技术参数要求自主选择品牌。参数及要求以签订合同为准</w:t>
      </w:r>
      <w:r>
        <w:rPr>
          <w:rFonts w:hint="eastAsia" w:ascii="仿宋" w:hAnsi="仿宋" w:eastAsia="仿宋" w:cs="仿宋"/>
          <w:b/>
          <w:bCs/>
          <w:kern w:val="2"/>
          <w:sz w:val="24"/>
          <w:szCs w:val="24"/>
          <w:lang w:eastAsia="zh-CN"/>
        </w:rPr>
        <w:t>。</w:t>
      </w:r>
    </w:p>
    <w:p>
      <w:pPr>
        <w:tabs>
          <w:tab w:val="left" w:pos="900"/>
        </w:tabs>
        <w:snapToGrid w:val="0"/>
        <w:spacing w:line="240" w:lineRule="auto"/>
        <w:ind w:firstLine="482" w:firstLineChars="200"/>
        <w:jc w:val="left"/>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其他</w:t>
      </w:r>
    </w:p>
    <w:p>
      <w:pPr>
        <w:pStyle w:val="6"/>
        <w:numPr>
          <w:ilvl w:val="0"/>
          <w:numId w:val="0"/>
        </w:numPr>
        <w:spacing w:line="240" w:lineRule="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其他未尽事宜由供需双方在采购合同中详细约定。</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br w:type="page"/>
      </w:r>
    </w:p>
    <w:p>
      <w:pPr>
        <w:pStyle w:val="3"/>
        <w:numPr>
          <w:ilvl w:val="0"/>
          <w:numId w:val="0"/>
        </w:numPr>
        <w:tabs>
          <w:tab w:val="left" w:pos="0"/>
        </w:tabs>
        <w:spacing w:before="0" w:after="0" w:line="240" w:lineRule="atLeast"/>
        <w:ind w:left="-15" w:leftChars="0"/>
        <w:jc w:val="center"/>
        <w:rPr>
          <w:rFonts w:hint="eastAsia" w:ascii="仿宋" w:hAnsi="仿宋" w:eastAsia="仿宋" w:cs="仿宋"/>
          <w:color w:val="auto"/>
          <w:highlight w:val="none"/>
        </w:rPr>
      </w:pPr>
      <w:bookmarkStart w:id="254" w:name="_Toc218935355"/>
      <w:bookmarkStart w:id="255" w:name="_Toc998"/>
      <w:bookmarkStart w:id="256" w:name="_Toc216582826"/>
      <w:bookmarkStart w:id="257" w:name="_Toc219175639"/>
      <w:r>
        <w:rPr>
          <w:rFonts w:hint="eastAsia" w:ascii="仿宋" w:hAnsi="仿宋" w:eastAsia="仿宋" w:cs="仿宋"/>
          <w:color w:val="auto"/>
          <w:highlight w:val="none"/>
          <w:lang w:val="en-US" w:eastAsia="zh-CN"/>
        </w:rPr>
        <w:t>第6章</w:t>
      </w:r>
      <w:r>
        <w:rPr>
          <w:rFonts w:hint="eastAsia" w:ascii="仿宋" w:hAnsi="仿宋" w:eastAsia="仿宋" w:cs="仿宋"/>
          <w:color w:val="auto"/>
          <w:highlight w:val="none"/>
        </w:rPr>
        <w:t xml:space="preserve">  </w:t>
      </w:r>
      <w:bookmarkStart w:id="258" w:name="_Toc507399907"/>
      <w:bookmarkStart w:id="259" w:name="_Toc518923127"/>
      <w:r>
        <w:rPr>
          <w:rFonts w:hint="eastAsia" w:ascii="仿宋" w:hAnsi="仿宋" w:eastAsia="仿宋" w:cs="仿宋"/>
          <w:color w:val="auto"/>
          <w:highlight w:val="none"/>
        </w:rPr>
        <w:t>评标方法和标准</w:t>
      </w:r>
      <w:bookmarkEnd w:id="254"/>
      <w:bookmarkEnd w:id="255"/>
      <w:bookmarkEnd w:id="256"/>
      <w:bookmarkEnd w:id="257"/>
      <w:bookmarkEnd w:id="258"/>
      <w:bookmarkEnd w:id="259"/>
    </w:p>
    <w:p>
      <w:pPr>
        <w:pStyle w:val="8"/>
        <w:tabs>
          <w:tab w:val="clear" w:pos="567"/>
        </w:tabs>
        <w:spacing w:before="0" w:line="240" w:lineRule="atLeast"/>
        <w:ind w:firstLine="540" w:firstLineChars="225"/>
        <w:rPr>
          <w:rFonts w:hint="eastAsia" w:ascii="仿宋" w:hAnsi="仿宋" w:eastAsia="仿宋" w:cs="仿宋"/>
          <w:color w:val="auto"/>
          <w:highlight w:val="none"/>
        </w:rPr>
      </w:pPr>
    </w:p>
    <w:p>
      <w:pPr>
        <w:pStyle w:val="8"/>
        <w:numPr>
          <w:ilvl w:val="0"/>
          <w:numId w:val="0"/>
        </w:numPr>
        <w:tabs>
          <w:tab w:val="clear" w:pos="567"/>
        </w:tabs>
        <w:spacing w:before="0" w:line="360" w:lineRule="auto"/>
        <w:ind w:firstLine="480" w:firstLineChars="200"/>
        <w:jc w:val="left"/>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本项目将按照磋商文件第一章供应商须知中“五 磋商开启及评审”、“六 确定</w:t>
      </w:r>
      <w:r>
        <w:rPr>
          <w:rFonts w:hint="eastAsia" w:ascii="仿宋" w:hAnsi="仿宋" w:eastAsia="仿宋" w:cs="仿宋"/>
          <w:b w:val="0"/>
          <w:bCs w:val="0"/>
          <w:color w:val="auto"/>
          <w:highlight w:val="none"/>
          <w:lang w:eastAsia="zh-CN"/>
        </w:rPr>
        <w:t>中标</w:t>
      </w:r>
      <w:r>
        <w:rPr>
          <w:rFonts w:hint="eastAsia" w:ascii="仿宋" w:hAnsi="仿宋" w:eastAsia="仿宋" w:cs="仿宋"/>
          <w:b w:val="0"/>
          <w:bCs w:val="0"/>
          <w:color w:val="auto"/>
          <w:highlight w:val="none"/>
        </w:rPr>
        <w:t>”及本章的规定评标。</w:t>
      </w:r>
    </w:p>
    <w:p>
      <w:pPr>
        <w:numPr>
          <w:ilvl w:val="0"/>
          <w:numId w:val="0"/>
        </w:numPr>
        <w:spacing w:line="360" w:lineRule="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一、</w:t>
      </w:r>
      <w:r>
        <w:rPr>
          <w:rFonts w:hint="eastAsia" w:ascii="仿宋" w:hAnsi="仿宋" w:eastAsia="仿宋" w:cs="仿宋"/>
          <w:b/>
          <w:bCs/>
          <w:i w:val="0"/>
          <w:caps w:val="0"/>
          <w:color w:val="auto"/>
          <w:spacing w:val="0"/>
          <w:kern w:val="0"/>
          <w:sz w:val="24"/>
          <w:szCs w:val="24"/>
          <w:lang w:val="en-US" w:eastAsia="zh-CN" w:bidi="ar"/>
        </w:rPr>
        <w:t>项目基本情况</w:t>
      </w:r>
    </w:p>
    <w:p>
      <w:pPr>
        <w:spacing w:line="360" w:lineRule="auto"/>
        <w:rPr>
          <w:rFonts w:hint="eastAsia" w:ascii="仿宋" w:hAnsi="仿宋" w:eastAsia="仿宋" w:cs="仿宋"/>
          <w:color w:val="auto"/>
          <w:sz w:val="24"/>
          <w:lang w:val="en-US" w:eastAsia="zh-CN"/>
        </w:rPr>
      </w:pPr>
      <w:r>
        <w:rPr>
          <w:rFonts w:hint="eastAsia" w:ascii="仿宋" w:hAnsi="仿宋" w:eastAsia="仿宋" w:cs="仿宋"/>
          <w:b w:val="0"/>
          <w:bCs w:val="0"/>
          <w:color w:val="auto"/>
          <w:sz w:val="24"/>
          <w:szCs w:val="24"/>
          <w:lang w:val="en-US" w:eastAsia="zh-CN"/>
        </w:rPr>
        <w:t>项目名称：</w:t>
      </w:r>
      <w:r>
        <w:rPr>
          <w:rFonts w:hint="eastAsia" w:ascii="仿宋" w:hAnsi="仿宋" w:eastAsia="仿宋" w:cs="仿宋"/>
          <w:color w:val="auto"/>
          <w:sz w:val="24"/>
          <w:lang w:eastAsia="zh-CN"/>
        </w:rPr>
        <w:t>塔什库尔干县教育局各乡镇小学学生用床及其他配套生活设施，课桌椅，智慧黑板，视频会议设施设备采购项目</w:t>
      </w:r>
      <w:r>
        <w:rPr>
          <w:rFonts w:hint="eastAsia" w:ascii="仿宋" w:hAnsi="仿宋" w:eastAsia="仿宋" w:cs="仿宋"/>
          <w:color w:val="auto"/>
          <w:sz w:val="24"/>
          <w:lang w:val="en-US" w:eastAsia="zh-CN"/>
        </w:rPr>
        <w:t xml:space="preserve">    </w:t>
      </w:r>
    </w:p>
    <w:p>
      <w:pPr>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地点：</w:t>
      </w:r>
      <w:r>
        <w:rPr>
          <w:rFonts w:hint="eastAsia" w:ascii="仿宋" w:hAnsi="仿宋" w:eastAsia="仿宋" w:cs="仿宋"/>
          <w:color w:val="auto"/>
          <w:sz w:val="24"/>
        </w:rPr>
        <w:t>新疆政采云平台https://www.zcygov.cn</w:t>
      </w:r>
    </w:p>
    <w:p>
      <w:pPr>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采购方式：竞争性磋商</w:t>
      </w:r>
    </w:p>
    <w:p>
      <w:pPr>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评标办法; 综合评分法</w:t>
      </w:r>
    </w:p>
    <w:p>
      <w:pPr>
        <w:numPr>
          <w:ilvl w:val="0"/>
          <w:numId w:val="0"/>
        </w:numPr>
        <w:spacing w:line="360" w:lineRule="auto"/>
        <w:ind w:leftChars="0"/>
        <w:rPr>
          <w:rFonts w:hint="eastAsia" w:ascii="仿宋_GB2312" w:eastAsia="仿宋_GB2312"/>
          <w:b w:val="0"/>
          <w:bCs w:val="0"/>
          <w:color w:val="auto"/>
          <w:sz w:val="24"/>
          <w:lang w:eastAsia="zh-CN"/>
        </w:rPr>
      </w:pPr>
      <w:r>
        <w:rPr>
          <w:rFonts w:hint="eastAsia" w:ascii="仿宋_GB2312" w:eastAsia="仿宋_GB2312"/>
          <w:b w:val="0"/>
          <w:bCs w:val="0"/>
          <w:color w:val="auto"/>
          <w:sz w:val="24"/>
          <w:lang w:eastAsia="zh-CN"/>
        </w:rPr>
        <w:t>是指响应文件满足磋商文件全部实质性要求且按评审因素的量化指标评审得分最高的供应商为成交候选供应商的评审方法。</w:t>
      </w:r>
    </w:p>
    <w:p>
      <w:pPr>
        <w:spacing w:line="360" w:lineRule="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val="en-US" w:eastAsia="zh-CN"/>
        </w:rPr>
        <w:t>二、</w:t>
      </w:r>
      <w:r>
        <w:rPr>
          <w:rFonts w:hint="eastAsia" w:ascii="仿宋" w:hAnsi="仿宋" w:eastAsia="仿宋" w:cs="仿宋"/>
          <w:b/>
          <w:bCs/>
          <w:color w:val="auto"/>
          <w:sz w:val="24"/>
          <w:szCs w:val="24"/>
          <w:lang w:eastAsia="zh-CN"/>
        </w:rPr>
        <w:t>拒绝接收响应文件的情形</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在递交</w:t>
      </w:r>
      <w:r>
        <w:rPr>
          <w:rFonts w:hint="eastAsia" w:ascii="仿宋" w:hAnsi="仿宋" w:eastAsia="仿宋" w:cs="仿宋"/>
          <w:b w:val="0"/>
          <w:bCs w:val="0"/>
          <w:color w:val="auto"/>
          <w:sz w:val="24"/>
          <w:szCs w:val="24"/>
          <w:lang w:eastAsia="zh-CN"/>
        </w:rPr>
        <w:t>响应文件</w:t>
      </w:r>
      <w:r>
        <w:rPr>
          <w:rFonts w:hint="eastAsia" w:ascii="仿宋" w:hAnsi="仿宋" w:eastAsia="仿宋" w:cs="仿宋"/>
          <w:b w:val="0"/>
          <w:bCs w:val="0"/>
          <w:color w:val="auto"/>
          <w:sz w:val="24"/>
          <w:szCs w:val="24"/>
        </w:rPr>
        <w:t>截止时间后</w:t>
      </w:r>
      <w:r>
        <w:rPr>
          <w:rFonts w:hint="eastAsia" w:ascii="仿宋" w:hAnsi="仿宋" w:eastAsia="仿宋" w:cs="仿宋"/>
          <w:b w:val="0"/>
          <w:bCs w:val="0"/>
          <w:color w:val="auto"/>
          <w:sz w:val="24"/>
          <w:szCs w:val="24"/>
          <w:lang w:val="en-US" w:eastAsia="zh-CN"/>
        </w:rPr>
        <w:t>上传</w:t>
      </w:r>
      <w:r>
        <w:rPr>
          <w:rFonts w:hint="eastAsia" w:ascii="仿宋" w:hAnsi="仿宋" w:eastAsia="仿宋" w:cs="仿宋"/>
          <w:b w:val="0"/>
          <w:bCs w:val="0"/>
          <w:color w:val="auto"/>
          <w:sz w:val="24"/>
          <w:szCs w:val="24"/>
        </w:rPr>
        <w:t>的</w:t>
      </w:r>
      <w:r>
        <w:rPr>
          <w:rFonts w:hint="eastAsia" w:ascii="仿宋" w:hAnsi="仿宋" w:eastAsia="仿宋" w:cs="仿宋"/>
          <w:b w:val="0"/>
          <w:bCs w:val="0"/>
          <w:color w:val="auto"/>
          <w:sz w:val="24"/>
          <w:szCs w:val="24"/>
          <w:lang w:eastAsia="zh-CN"/>
        </w:rPr>
        <w:t>响应文件</w:t>
      </w:r>
      <w:r>
        <w:rPr>
          <w:rFonts w:hint="eastAsia" w:ascii="仿宋" w:hAnsi="仿宋" w:eastAsia="仿宋" w:cs="仿宋"/>
          <w:b w:val="0"/>
          <w:bCs w:val="0"/>
          <w:color w:val="auto"/>
          <w:sz w:val="24"/>
          <w:szCs w:val="24"/>
        </w:rPr>
        <w:t>。</w:t>
      </w:r>
    </w:p>
    <w:p>
      <w:pPr>
        <w:pageBreakBefore w:val="0"/>
        <w:numPr>
          <w:ilvl w:val="0"/>
          <w:numId w:val="0"/>
        </w:numPr>
        <w:kinsoku/>
        <w:wordWrap/>
        <w:overflowPunct/>
        <w:topLinePunct w:val="0"/>
        <w:bidi w:val="0"/>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三、不得开启响应文件的情形</w:t>
      </w:r>
    </w:p>
    <w:p>
      <w:pPr>
        <w:pageBreakBefore w:val="0"/>
        <w:numPr>
          <w:ilvl w:val="0"/>
          <w:numId w:val="0"/>
        </w:numPr>
        <w:kinsoku/>
        <w:wordWrap/>
        <w:overflowPunct/>
        <w:topLinePunct w:val="0"/>
        <w:bidi w:val="0"/>
        <w:spacing w:line="360" w:lineRule="auto"/>
        <w:ind w:firstLine="480" w:firstLineChars="200"/>
        <w:textAlignment w:val="auto"/>
        <w:rPr>
          <w:rFonts w:hint="eastAsia" w:ascii="仿宋" w:hAnsi="仿宋" w:eastAsia="仿宋" w:cs="仿宋"/>
          <w:b w:val="0"/>
          <w:bCs w:val="0"/>
          <w:color w:val="auto"/>
        </w:rPr>
      </w:pPr>
      <w:r>
        <w:rPr>
          <w:rFonts w:hint="eastAsia" w:ascii="仿宋" w:hAnsi="仿宋" w:eastAsia="仿宋" w:cs="仿宋"/>
          <w:b w:val="0"/>
          <w:bCs w:val="0"/>
          <w:color w:val="auto"/>
          <w:sz w:val="24"/>
          <w:szCs w:val="24"/>
          <w:highlight w:val="none"/>
        </w:rPr>
        <w:t>供应商不足3家的，不得开启</w:t>
      </w:r>
      <w:r>
        <w:rPr>
          <w:rFonts w:hint="eastAsia" w:ascii="仿宋" w:hAnsi="仿宋" w:eastAsia="仿宋" w:cs="仿宋"/>
          <w:b w:val="0"/>
          <w:bCs w:val="0"/>
          <w:color w:val="auto"/>
          <w:sz w:val="24"/>
          <w:szCs w:val="24"/>
          <w:highlight w:val="none"/>
          <w:lang w:eastAsia="zh-CN"/>
        </w:rPr>
        <w:t>响应文件</w:t>
      </w:r>
      <w:r>
        <w:rPr>
          <w:rFonts w:hint="eastAsia" w:ascii="仿宋" w:hAnsi="仿宋" w:eastAsia="仿宋" w:cs="仿宋"/>
          <w:b w:val="0"/>
          <w:bCs w:val="0"/>
          <w:color w:val="auto"/>
          <w:sz w:val="24"/>
          <w:szCs w:val="24"/>
          <w:highlight w:val="none"/>
        </w:rPr>
        <w:t>。</w:t>
      </w:r>
    </w:p>
    <w:p>
      <w:pPr>
        <w:pStyle w:val="8"/>
        <w:tabs>
          <w:tab w:val="clear" w:pos="567"/>
        </w:tabs>
        <w:spacing w:before="0" w:line="360" w:lineRule="auto"/>
        <w:rPr>
          <w:rFonts w:ascii="仿宋" w:hAnsi="仿宋" w:eastAsia="仿宋" w:cs="仿宋"/>
          <w:b/>
          <w:bCs/>
          <w:color w:val="auto"/>
        </w:rPr>
      </w:pPr>
      <w:r>
        <w:rPr>
          <w:rFonts w:hint="eastAsia" w:ascii="仿宋" w:hAnsi="仿宋" w:eastAsia="仿宋" w:cs="仿宋"/>
          <w:b/>
          <w:bCs/>
          <w:color w:val="auto"/>
          <w:lang w:val="en-US" w:eastAsia="zh-CN"/>
        </w:rPr>
        <w:t>四</w:t>
      </w:r>
      <w:r>
        <w:rPr>
          <w:rFonts w:hint="eastAsia" w:ascii="仿宋" w:hAnsi="仿宋" w:eastAsia="仿宋" w:cs="仿宋"/>
          <w:b/>
          <w:bCs/>
          <w:color w:val="auto"/>
        </w:rPr>
        <w:t>.</w:t>
      </w:r>
      <w:r>
        <w:rPr>
          <w:rFonts w:hint="eastAsia" w:ascii="仿宋" w:hAnsi="仿宋" w:eastAsia="仿宋" w:cs="仿宋"/>
          <w:b/>
          <w:bCs/>
          <w:color w:val="auto"/>
          <w:sz w:val="24"/>
          <w:szCs w:val="24"/>
          <w:lang w:val="en-US" w:eastAsia="zh-CN"/>
        </w:rPr>
        <w:t>响应文件</w:t>
      </w:r>
      <w:r>
        <w:rPr>
          <w:rFonts w:hint="eastAsia" w:ascii="仿宋" w:hAnsi="仿宋" w:eastAsia="仿宋" w:cs="仿宋"/>
          <w:b/>
          <w:bCs/>
          <w:color w:val="auto"/>
        </w:rPr>
        <w:t>无效的情形：</w:t>
      </w:r>
    </w:p>
    <w:p>
      <w:pPr>
        <w:keepNext w:val="0"/>
        <w:keepLines w:val="0"/>
        <w:pageBreakBefore w:val="0"/>
        <w:widowControl w:val="0"/>
        <w:numPr>
          <w:ilvl w:val="0"/>
          <w:numId w:val="0"/>
        </w:numPr>
        <w:kinsoku/>
        <w:wordWrap/>
        <w:overflowPunct/>
        <w:topLinePunct w:val="0"/>
        <w:bidi w:val="0"/>
        <w:adjustRightInd/>
        <w:snapToGrid/>
        <w:spacing w:line="360" w:lineRule="auto"/>
        <w:ind w:leftChars="0" w:firstLine="480" w:firstLineChars="20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采购人或采购代理机构将在</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开启前1个工作日至递交响应文件截止</w:t>
      </w:r>
      <w:r>
        <w:rPr>
          <w:rFonts w:hint="eastAsia" w:ascii="仿宋" w:hAnsi="仿宋" w:eastAsia="仿宋" w:cs="仿宋"/>
          <w:b w:val="0"/>
          <w:bCs w:val="0"/>
          <w:color w:val="auto"/>
          <w:sz w:val="24"/>
          <w:szCs w:val="24"/>
          <w:lang w:eastAsia="zh-CN"/>
        </w:rPr>
        <w:t>前</w:t>
      </w:r>
      <w:r>
        <w:rPr>
          <w:rFonts w:hint="eastAsia" w:ascii="仿宋" w:hAnsi="仿宋" w:eastAsia="仿宋" w:cs="仿宋"/>
          <w:b w:val="0"/>
          <w:bCs w:val="0"/>
          <w:color w:val="auto"/>
          <w:sz w:val="24"/>
          <w:szCs w:val="24"/>
        </w:rPr>
        <w:t>查询</w:t>
      </w:r>
      <w:r>
        <w:rPr>
          <w:rFonts w:hint="eastAsia" w:ascii="仿宋" w:hAnsi="仿宋" w:eastAsia="仿宋" w:cs="仿宋"/>
          <w:b w:val="0"/>
          <w:bCs w:val="0"/>
          <w:color w:val="auto"/>
          <w:sz w:val="24"/>
          <w:szCs w:val="24"/>
          <w:lang w:eastAsia="zh-CN"/>
        </w:rPr>
        <w:t>供应商</w:t>
      </w:r>
      <w:r>
        <w:rPr>
          <w:rFonts w:hint="eastAsia" w:ascii="仿宋" w:hAnsi="仿宋" w:eastAsia="仿宋" w:cs="仿宋"/>
          <w:b w:val="0"/>
          <w:bCs w:val="0"/>
          <w:color w:val="auto"/>
          <w:sz w:val="24"/>
          <w:szCs w:val="24"/>
        </w:rPr>
        <w:t>的信用记录。</w:t>
      </w:r>
      <w:r>
        <w:rPr>
          <w:rFonts w:hint="eastAsia" w:ascii="仿宋" w:hAnsi="仿宋" w:eastAsia="仿宋" w:cs="仿宋"/>
          <w:b w:val="0"/>
          <w:bCs w:val="0"/>
          <w:color w:val="auto"/>
          <w:sz w:val="24"/>
          <w:szCs w:val="24"/>
          <w:lang w:eastAsia="zh-CN"/>
        </w:rPr>
        <w:t>供应商</w:t>
      </w:r>
      <w:r>
        <w:rPr>
          <w:rFonts w:hint="eastAsia" w:ascii="仿宋" w:hAnsi="仿宋" w:eastAsia="仿宋" w:cs="仿宋"/>
          <w:b w:val="0"/>
          <w:bCs w:val="0"/>
          <w:color w:val="auto"/>
          <w:sz w:val="24"/>
          <w:szCs w:val="24"/>
        </w:rPr>
        <w:t>存在不良信用记录的，其</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资格将被认定为无效。</w:t>
      </w:r>
    </w:p>
    <w:p>
      <w:pPr>
        <w:pStyle w:val="2"/>
        <w:keepNext w:val="0"/>
        <w:keepLines w:val="0"/>
        <w:pageBreakBefore w:val="0"/>
        <w:widowControl w:val="0"/>
        <w:kinsoku/>
        <w:wordWrap/>
        <w:overflowPunct/>
        <w:topLinePunct w:val="0"/>
        <w:bidi w:val="0"/>
        <w:adjustRightInd/>
        <w:snapToGrid/>
        <w:spacing w:line="360" w:lineRule="auto"/>
        <w:ind w:leftChars="0"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如采购人所采购产品为政府强制采购的节能产品，供应商所投产品的品牌及型号必须为清单中有效期内产品并提供证明文件，否则其</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资格将被认定为无效。</w:t>
      </w:r>
    </w:p>
    <w:p>
      <w:pPr>
        <w:keepNext w:val="0"/>
        <w:keepLines w:val="0"/>
        <w:pageBreakBefore w:val="0"/>
        <w:widowControl w:val="0"/>
        <w:kinsoku/>
        <w:wordWrap/>
        <w:overflowPunct/>
        <w:topLinePunct w:val="0"/>
        <w:bidi w:val="0"/>
        <w:adjustRightInd/>
        <w:snapToGrid/>
        <w:spacing w:line="360" w:lineRule="auto"/>
        <w:ind w:leftChars="0"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rPr>
        <w:t>在比较与评价之前，根据本须知的规定，</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小组要审查每份响应文件是否实质上响应了</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文件的要求。实质上响应的</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应该是与</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文件要求的全部条款、条件和规格相符，没有重大偏离的响应文件。对关键条款的偏离，将被认定为无效。供应商不得通过修正或撤销不符合要求的偏离，从而使其</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成为实质上响应的</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w:t>
      </w:r>
    </w:p>
    <w:p>
      <w:pPr>
        <w:pageBreakBefore w:val="0"/>
        <w:kinsoku/>
        <w:wordWrap/>
        <w:overflowPunct/>
        <w:topLinePunct w:val="0"/>
        <w:bidi w:val="0"/>
        <w:spacing w:line="36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rPr>
        <w:t>未按</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文件规定的形式和金额提交</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保证金的；</w:t>
      </w:r>
    </w:p>
    <w:p>
      <w:pPr>
        <w:pageBreakBefore w:val="0"/>
        <w:tabs>
          <w:tab w:val="left" w:pos="817"/>
        </w:tabs>
        <w:kinsoku/>
        <w:wordWrap/>
        <w:overflowPunct/>
        <w:topLinePunct w:val="0"/>
        <w:bidi w:val="0"/>
        <w:spacing w:line="36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rPr>
        <w:t>未按照</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文件规定要求签署、盖章的；</w:t>
      </w:r>
    </w:p>
    <w:p>
      <w:pPr>
        <w:pageBreakBefore w:val="0"/>
        <w:kinsoku/>
        <w:wordWrap/>
        <w:overflowPunct/>
        <w:topLinePunct w:val="0"/>
        <w:bidi w:val="0"/>
        <w:spacing w:line="36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6.</w:t>
      </w:r>
      <w:r>
        <w:rPr>
          <w:rFonts w:hint="eastAsia" w:ascii="仿宋" w:hAnsi="仿宋" w:eastAsia="仿宋" w:cs="仿宋"/>
          <w:b w:val="0"/>
          <w:bCs w:val="0"/>
          <w:color w:val="auto"/>
          <w:sz w:val="24"/>
          <w:szCs w:val="24"/>
        </w:rPr>
        <w:t>未满足</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文件中技术条款的实质性要求；</w:t>
      </w:r>
    </w:p>
    <w:p>
      <w:pPr>
        <w:pageBreakBefore w:val="0"/>
        <w:kinsoku/>
        <w:wordWrap/>
        <w:overflowPunct/>
        <w:topLinePunct w:val="0"/>
        <w:bidi w:val="0"/>
        <w:spacing w:line="36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7.</w:t>
      </w:r>
      <w:r>
        <w:rPr>
          <w:rFonts w:hint="eastAsia" w:ascii="仿宋" w:hAnsi="仿宋" w:eastAsia="仿宋" w:cs="仿宋"/>
          <w:b w:val="0"/>
          <w:bCs w:val="0"/>
          <w:color w:val="auto"/>
          <w:sz w:val="24"/>
          <w:szCs w:val="24"/>
        </w:rPr>
        <w:t>与其他供应商串通参加</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，或者与采购人串通参加</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w:t>
      </w:r>
    </w:p>
    <w:p>
      <w:pPr>
        <w:pageBreakBefore w:val="0"/>
        <w:kinsoku/>
        <w:wordWrap/>
        <w:overflowPunct/>
        <w:topLinePunct w:val="0"/>
        <w:bidi w:val="0"/>
        <w:spacing w:line="36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8.</w:t>
      </w:r>
      <w:r>
        <w:rPr>
          <w:rFonts w:hint="eastAsia" w:ascii="仿宋" w:hAnsi="仿宋" w:eastAsia="仿宋" w:cs="仿宋"/>
          <w:b w:val="0"/>
          <w:bCs w:val="0"/>
          <w:color w:val="auto"/>
          <w:sz w:val="24"/>
          <w:szCs w:val="24"/>
        </w:rPr>
        <w:t>属于</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文件规定的其他无效情形；</w:t>
      </w:r>
    </w:p>
    <w:p>
      <w:pPr>
        <w:pageBreakBefore w:val="0"/>
        <w:kinsoku/>
        <w:wordWrap/>
        <w:overflowPunct/>
        <w:topLinePunct w:val="0"/>
        <w:bidi w:val="0"/>
        <w:spacing w:line="36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9.</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小组认为供应商的报价明显低于其他通过符合性检查供应商的报价，有可能影响履约的，且供应商未按照规定证明其报价合理性的；</w:t>
      </w:r>
    </w:p>
    <w:p>
      <w:pPr>
        <w:pageBreakBefore w:val="0"/>
        <w:kinsoku/>
        <w:wordWrap/>
        <w:overflowPunct/>
        <w:topLinePunct w:val="0"/>
        <w:bidi w:val="0"/>
        <w:spacing w:line="36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10.</w:t>
      </w:r>
      <w:r>
        <w:rPr>
          <w:rFonts w:hint="eastAsia" w:ascii="仿宋" w:hAnsi="仿宋" w:eastAsia="仿宋" w:cs="仿宋"/>
          <w:b w:val="0"/>
          <w:bCs w:val="0"/>
          <w:color w:val="auto"/>
          <w:sz w:val="24"/>
          <w:szCs w:val="24"/>
        </w:rPr>
        <w:t>响应文件含有采购人不能接受的附加条件的；</w:t>
      </w:r>
    </w:p>
    <w:p>
      <w:pPr>
        <w:pageBreakBefore w:val="0"/>
        <w:tabs>
          <w:tab w:val="left" w:pos="0"/>
        </w:tabs>
        <w:kinsoku/>
        <w:wordWrap/>
        <w:overflowPunct/>
        <w:topLinePunct w:val="0"/>
        <w:bidi w:val="0"/>
        <w:spacing w:line="36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11.</w:t>
      </w:r>
      <w:r>
        <w:rPr>
          <w:rFonts w:hint="eastAsia" w:ascii="仿宋" w:hAnsi="仿宋" w:eastAsia="仿宋" w:cs="仿宋"/>
          <w:b w:val="0"/>
          <w:bCs w:val="0"/>
          <w:color w:val="auto"/>
          <w:sz w:val="24"/>
          <w:szCs w:val="24"/>
        </w:rPr>
        <w:t>不符合法规和</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文件中规定的其他实质性要求的。</w:t>
      </w:r>
    </w:p>
    <w:p>
      <w:pPr>
        <w:pStyle w:val="2"/>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五、响应文件的开启</w:t>
      </w:r>
    </w:p>
    <w:p>
      <w:pPr>
        <w:pStyle w:val="8"/>
        <w:tabs>
          <w:tab w:val="clear" w:pos="567"/>
        </w:tabs>
        <w:spacing w:before="0"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开标</w:t>
      </w:r>
    </w:p>
    <w:p>
      <w:pPr>
        <w:pStyle w:val="8"/>
        <w:tabs>
          <w:tab w:val="clear" w:pos="567"/>
        </w:tabs>
        <w:spacing w:before="0"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开标在磋商文件确定的提交响应文件截止时间后进行。开标由采购代理主持,供采用电子投标的供应商应委派代表参加电子磋商会议。</w:t>
      </w:r>
    </w:p>
    <w:p>
      <w:pPr>
        <w:pStyle w:val="11"/>
        <w:numPr>
          <w:ilvl w:val="0"/>
          <w:numId w:val="0"/>
        </w:numPr>
        <w:snapToGrid w:val="0"/>
        <w:spacing w:line="360" w:lineRule="auto"/>
        <w:ind w:firstLine="466" w:firstLineChars="200"/>
        <w:rPr>
          <w:rFonts w:hint="eastAsia" w:ascii="仿宋" w:hAnsi="仿宋" w:eastAsia="仿宋" w:cs="仿宋"/>
          <w:b/>
          <w:bCs/>
          <w:color w:val="auto"/>
          <w:spacing w:val="-4"/>
          <w:sz w:val="24"/>
          <w:szCs w:val="24"/>
          <w:lang w:val="en-US" w:eastAsia="zh-CN"/>
        </w:rPr>
      </w:pPr>
      <w:r>
        <w:rPr>
          <w:rFonts w:hint="eastAsia" w:ascii="仿宋" w:hAnsi="仿宋" w:eastAsia="仿宋" w:cs="仿宋"/>
          <w:b/>
          <w:bCs/>
          <w:color w:val="auto"/>
          <w:spacing w:val="-4"/>
          <w:sz w:val="24"/>
          <w:szCs w:val="24"/>
          <w:lang w:val="en-US" w:eastAsia="zh-CN"/>
        </w:rPr>
        <w:t>六、项目评审专家：</w:t>
      </w:r>
    </w:p>
    <w:p>
      <w:pPr>
        <w:pStyle w:val="11"/>
        <w:numPr>
          <w:ilvl w:val="0"/>
          <w:numId w:val="0"/>
        </w:numPr>
        <w:snapToGrid w:val="0"/>
        <w:spacing w:line="360" w:lineRule="auto"/>
        <w:ind w:firstLine="464" w:firstLineChars="200"/>
        <w:rPr>
          <w:rFonts w:hint="eastAsia" w:ascii="仿宋" w:hAnsi="仿宋" w:eastAsia="仿宋" w:cs="仿宋"/>
          <w:b w:val="0"/>
          <w:bCs w:val="0"/>
          <w:color w:val="auto"/>
          <w:spacing w:val="-4"/>
          <w:sz w:val="24"/>
          <w:szCs w:val="24"/>
          <w:lang w:val="en-US" w:eastAsia="zh-CN"/>
        </w:rPr>
      </w:pPr>
      <w:r>
        <w:rPr>
          <w:rFonts w:hint="eastAsia" w:ascii="仿宋" w:hAnsi="仿宋" w:eastAsia="仿宋" w:cs="仿宋"/>
          <w:b w:val="0"/>
          <w:bCs w:val="0"/>
          <w:color w:val="auto"/>
          <w:spacing w:val="-4"/>
          <w:sz w:val="24"/>
          <w:szCs w:val="24"/>
          <w:lang w:val="en-US" w:eastAsia="zh-CN"/>
        </w:rPr>
        <w:t>按照《中华人民共和国政府采购法》、《中华人民共和国政府采购法实施条例》、</w:t>
      </w:r>
      <w:r>
        <w:rPr>
          <w:rFonts w:hint="eastAsia" w:ascii="仿宋_GB2312" w:eastAsia="仿宋_GB2312"/>
          <w:color w:val="auto"/>
          <w:sz w:val="24"/>
          <w:lang w:eastAsia="zh-CN"/>
        </w:rPr>
        <w:t>《政府采购竞争性磋商采购方式管理暂行办法》</w:t>
      </w:r>
      <w:r>
        <w:rPr>
          <w:rFonts w:hint="eastAsia" w:ascii="仿宋" w:hAnsi="仿宋" w:eastAsia="仿宋" w:cs="仿宋"/>
          <w:b w:val="0"/>
          <w:bCs w:val="0"/>
          <w:color w:val="auto"/>
          <w:spacing w:val="-4"/>
          <w:sz w:val="24"/>
          <w:szCs w:val="24"/>
          <w:lang w:val="en-US" w:eastAsia="zh-CN"/>
        </w:rPr>
        <w:t>及本项目本级和上级财政部门的有关规定依法组建的评审小组，负责评审工作；本项目评审专家由3人组成。</w:t>
      </w:r>
    </w:p>
    <w:p>
      <w:pPr>
        <w:pStyle w:val="11"/>
        <w:numPr>
          <w:ilvl w:val="0"/>
          <w:numId w:val="0"/>
        </w:numPr>
        <w:snapToGrid w:val="0"/>
        <w:spacing w:line="360" w:lineRule="auto"/>
        <w:rPr>
          <w:rFonts w:hint="eastAsia" w:ascii="仿宋" w:hAnsi="仿宋" w:eastAsia="仿宋" w:cs="仿宋"/>
          <w:b w:val="0"/>
          <w:bCs w:val="0"/>
          <w:color w:val="auto"/>
          <w:spacing w:val="-4"/>
          <w:sz w:val="24"/>
          <w:szCs w:val="24"/>
          <w:lang w:val="en-US" w:eastAsia="zh-CN"/>
        </w:rPr>
      </w:pPr>
      <w:r>
        <w:rPr>
          <w:rFonts w:hint="eastAsia" w:ascii="仿宋" w:hAnsi="仿宋" w:eastAsia="仿宋" w:cs="仿宋"/>
          <w:b w:val="0"/>
          <w:bCs w:val="0"/>
          <w:color w:val="auto"/>
          <w:spacing w:val="-4"/>
          <w:sz w:val="24"/>
          <w:szCs w:val="24"/>
          <w:lang w:val="en-US" w:eastAsia="zh-CN"/>
        </w:rPr>
        <w:t>评审专家要求：</w:t>
      </w:r>
    </w:p>
    <w:p>
      <w:pPr>
        <w:pStyle w:val="11"/>
        <w:numPr>
          <w:ilvl w:val="0"/>
          <w:numId w:val="0"/>
        </w:numPr>
        <w:snapToGrid w:val="0"/>
        <w:spacing w:line="360" w:lineRule="auto"/>
        <w:rPr>
          <w:rFonts w:hint="eastAsia" w:ascii="仿宋" w:hAnsi="仿宋" w:eastAsia="仿宋" w:cs="仿宋"/>
          <w:b w:val="0"/>
          <w:bCs w:val="0"/>
          <w:color w:val="auto"/>
          <w:spacing w:val="-4"/>
          <w:sz w:val="24"/>
          <w:szCs w:val="24"/>
          <w:lang w:val="en-US" w:eastAsia="zh-CN"/>
        </w:rPr>
      </w:pPr>
      <w:r>
        <w:rPr>
          <w:rFonts w:hint="eastAsia" w:ascii="仿宋" w:hAnsi="仿宋" w:eastAsia="仿宋" w:cs="仿宋"/>
          <w:b w:val="0"/>
          <w:bCs w:val="0"/>
          <w:color w:val="auto"/>
          <w:spacing w:val="-4"/>
          <w:sz w:val="24"/>
          <w:szCs w:val="24"/>
          <w:lang w:val="en-US" w:eastAsia="zh-CN"/>
        </w:rPr>
        <w:t>　　1.组织评标委员会推选评标组长，采购人代表不得担任组长；</w:t>
      </w:r>
    </w:p>
    <w:p>
      <w:pPr>
        <w:pStyle w:val="11"/>
        <w:numPr>
          <w:ilvl w:val="0"/>
          <w:numId w:val="0"/>
        </w:numPr>
        <w:snapToGrid w:val="0"/>
        <w:spacing w:line="360" w:lineRule="auto"/>
        <w:rPr>
          <w:rFonts w:hint="eastAsia" w:ascii="黑体" w:hAnsi="黑体" w:eastAsia="黑体" w:cs="黑体"/>
          <w:b w:val="0"/>
          <w:bCs w:val="0"/>
          <w:color w:val="auto"/>
          <w:sz w:val="32"/>
          <w:szCs w:val="32"/>
        </w:rPr>
      </w:pPr>
      <w:r>
        <w:rPr>
          <w:rFonts w:hint="eastAsia" w:ascii="仿宋" w:hAnsi="仿宋" w:eastAsia="仿宋" w:cs="仿宋"/>
          <w:b w:val="0"/>
          <w:bCs w:val="0"/>
          <w:color w:val="auto"/>
          <w:spacing w:val="-4"/>
          <w:sz w:val="24"/>
          <w:szCs w:val="24"/>
          <w:lang w:val="en-US" w:eastAsia="zh-CN"/>
        </w:rPr>
        <w:t>　　2.在评标期间采取必要的通讯管理措施，保证评标活动不受外界干扰，将手机关闭或调成静音交由现场项目监督人员统一保管；</w:t>
      </w:r>
    </w:p>
    <w:p>
      <w:pPr>
        <w:pStyle w:val="11"/>
        <w:numPr>
          <w:ilvl w:val="0"/>
          <w:numId w:val="0"/>
        </w:numPr>
        <w:snapToGrid w:val="0"/>
        <w:spacing w:line="360" w:lineRule="auto"/>
        <w:rPr>
          <w:rFonts w:hint="eastAsia" w:ascii="仿宋" w:hAnsi="仿宋" w:eastAsia="仿宋" w:cs="仿宋"/>
          <w:b w:val="0"/>
          <w:bCs w:val="0"/>
          <w:color w:val="auto"/>
          <w:spacing w:val="-4"/>
          <w:sz w:val="24"/>
          <w:szCs w:val="24"/>
          <w:lang w:val="en-US" w:eastAsia="zh-CN"/>
        </w:rPr>
      </w:pPr>
      <w:r>
        <w:rPr>
          <w:rFonts w:hint="eastAsia" w:ascii="仿宋" w:hAnsi="仿宋" w:eastAsia="仿宋" w:cs="仿宋"/>
          <w:b w:val="0"/>
          <w:bCs w:val="0"/>
          <w:color w:val="auto"/>
          <w:spacing w:val="-4"/>
          <w:sz w:val="24"/>
          <w:szCs w:val="24"/>
          <w:lang w:val="en-US" w:eastAsia="zh-CN"/>
        </w:rPr>
        <w:t>　　3.审查、评价响应文件是否符合招标文件的商务、技术等实质性要求；</w:t>
      </w:r>
    </w:p>
    <w:p>
      <w:pPr>
        <w:pStyle w:val="11"/>
        <w:numPr>
          <w:ilvl w:val="0"/>
          <w:numId w:val="0"/>
        </w:numPr>
        <w:snapToGrid w:val="0"/>
        <w:spacing w:line="360" w:lineRule="auto"/>
        <w:rPr>
          <w:rFonts w:hint="eastAsia" w:ascii="仿宋" w:hAnsi="仿宋" w:eastAsia="仿宋" w:cs="仿宋"/>
          <w:b w:val="0"/>
          <w:bCs w:val="0"/>
          <w:color w:val="auto"/>
          <w:spacing w:val="-4"/>
          <w:sz w:val="24"/>
          <w:szCs w:val="24"/>
          <w:lang w:val="en-US" w:eastAsia="zh-CN"/>
        </w:rPr>
      </w:pPr>
      <w:r>
        <w:rPr>
          <w:rFonts w:hint="eastAsia" w:ascii="仿宋" w:hAnsi="仿宋" w:eastAsia="仿宋" w:cs="仿宋"/>
          <w:b w:val="0"/>
          <w:bCs w:val="0"/>
          <w:color w:val="auto"/>
          <w:spacing w:val="-4"/>
          <w:sz w:val="24"/>
          <w:szCs w:val="24"/>
          <w:lang w:val="en-US" w:eastAsia="zh-CN"/>
        </w:rPr>
        <w:t>　　4.要求投标人对响应文件有关事项作出澄清或者说明；</w:t>
      </w:r>
    </w:p>
    <w:p>
      <w:pPr>
        <w:pStyle w:val="11"/>
        <w:numPr>
          <w:ilvl w:val="0"/>
          <w:numId w:val="0"/>
        </w:numPr>
        <w:snapToGrid w:val="0"/>
        <w:spacing w:line="360" w:lineRule="auto"/>
        <w:rPr>
          <w:rFonts w:hint="eastAsia" w:ascii="仿宋" w:hAnsi="仿宋" w:eastAsia="仿宋" w:cs="仿宋"/>
          <w:b w:val="0"/>
          <w:bCs w:val="0"/>
          <w:color w:val="auto"/>
          <w:spacing w:val="-4"/>
          <w:sz w:val="24"/>
          <w:szCs w:val="24"/>
          <w:lang w:val="en-US" w:eastAsia="zh-CN"/>
        </w:rPr>
      </w:pPr>
      <w:r>
        <w:rPr>
          <w:rFonts w:hint="eastAsia" w:ascii="仿宋" w:hAnsi="仿宋" w:eastAsia="仿宋" w:cs="仿宋"/>
          <w:b w:val="0"/>
          <w:bCs w:val="0"/>
          <w:color w:val="auto"/>
          <w:spacing w:val="-4"/>
          <w:sz w:val="24"/>
          <w:szCs w:val="24"/>
          <w:lang w:val="en-US" w:eastAsia="zh-CN"/>
        </w:rPr>
        <w:t>　　5.对响应文件进行比较和评价；</w:t>
      </w:r>
    </w:p>
    <w:p>
      <w:pPr>
        <w:pStyle w:val="11"/>
        <w:numPr>
          <w:ilvl w:val="0"/>
          <w:numId w:val="0"/>
        </w:numPr>
        <w:snapToGrid w:val="0"/>
        <w:spacing w:line="360" w:lineRule="auto"/>
        <w:rPr>
          <w:rFonts w:hint="eastAsia" w:ascii="仿宋" w:hAnsi="仿宋" w:eastAsia="仿宋" w:cs="仿宋"/>
          <w:b w:val="0"/>
          <w:bCs w:val="0"/>
          <w:color w:val="auto"/>
          <w:spacing w:val="-4"/>
          <w:sz w:val="24"/>
          <w:szCs w:val="24"/>
          <w:lang w:val="en-US" w:eastAsia="zh-CN"/>
        </w:rPr>
      </w:pPr>
      <w:r>
        <w:rPr>
          <w:rFonts w:hint="eastAsia" w:ascii="仿宋" w:hAnsi="仿宋" w:eastAsia="仿宋" w:cs="仿宋"/>
          <w:b w:val="0"/>
          <w:bCs w:val="0"/>
          <w:color w:val="auto"/>
          <w:spacing w:val="-4"/>
          <w:sz w:val="24"/>
          <w:szCs w:val="24"/>
          <w:lang w:val="en-US" w:eastAsia="zh-CN"/>
        </w:rPr>
        <w:t>　　6.确定中标候选人名单，以及根据采购人委托直接确定中标人；</w:t>
      </w:r>
    </w:p>
    <w:p>
      <w:pPr>
        <w:pStyle w:val="11"/>
        <w:numPr>
          <w:ilvl w:val="0"/>
          <w:numId w:val="0"/>
        </w:numPr>
        <w:snapToGrid w:val="0"/>
        <w:spacing w:line="360" w:lineRule="auto"/>
        <w:rPr>
          <w:rFonts w:hint="eastAsia" w:ascii="仿宋" w:hAnsi="仿宋" w:eastAsia="仿宋" w:cs="仿宋"/>
          <w:b w:val="0"/>
          <w:bCs w:val="0"/>
          <w:color w:val="auto"/>
          <w:spacing w:val="-4"/>
          <w:sz w:val="24"/>
          <w:szCs w:val="24"/>
          <w:lang w:val="en-US" w:eastAsia="zh-CN"/>
        </w:rPr>
      </w:pPr>
      <w:r>
        <w:rPr>
          <w:rFonts w:hint="eastAsia" w:ascii="仿宋" w:hAnsi="仿宋" w:eastAsia="仿宋" w:cs="仿宋"/>
          <w:b w:val="0"/>
          <w:bCs w:val="0"/>
          <w:color w:val="auto"/>
          <w:spacing w:val="-4"/>
          <w:sz w:val="24"/>
          <w:szCs w:val="24"/>
          <w:lang w:val="en-US" w:eastAsia="zh-CN"/>
        </w:rPr>
        <w:t>　　7.向采购人、采购代理机构或者有关部门报告评标中发现的违法行为。</w:t>
      </w:r>
    </w:p>
    <w:p>
      <w:pPr>
        <w:pStyle w:val="8"/>
        <w:tabs>
          <w:tab w:val="clear" w:pos="567"/>
        </w:tabs>
        <w:spacing w:before="0" w:line="360" w:lineRule="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七、</w:t>
      </w:r>
      <w:r>
        <w:rPr>
          <w:rFonts w:hint="eastAsia" w:ascii="仿宋" w:hAnsi="仿宋" w:eastAsia="仿宋" w:cs="仿宋"/>
          <w:b/>
          <w:bCs/>
          <w:color w:val="auto"/>
        </w:rPr>
        <w:t>评标</w:t>
      </w:r>
    </w:p>
    <w:p>
      <w:pPr>
        <w:pStyle w:val="8"/>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1、评标的依据为磋商文件和响应文件；</w:t>
      </w:r>
    </w:p>
    <w:p>
      <w:pPr>
        <w:pStyle w:val="8"/>
        <w:tabs>
          <w:tab w:val="clear" w:pos="567"/>
        </w:tabs>
        <w:spacing w:before="0" w:line="360" w:lineRule="auto"/>
        <w:ind w:firstLine="480" w:firstLineChars="200"/>
        <w:rPr>
          <w:rFonts w:hint="eastAsia" w:ascii="仿宋" w:hAnsi="仿宋" w:eastAsia="仿宋" w:cs="仿宋"/>
          <w:b/>
          <w:bCs/>
          <w:color w:val="auto"/>
          <w:u w:val="single"/>
          <w:lang w:val="en-US" w:eastAsia="zh-CN"/>
        </w:rPr>
      </w:pPr>
      <w:r>
        <w:rPr>
          <w:rFonts w:hint="eastAsia" w:ascii="仿宋" w:hAnsi="仿宋" w:eastAsia="仿宋" w:cs="仿宋"/>
          <w:b w:val="0"/>
          <w:bCs w:val="0"/>
          <w:color w:val="auto"/>
          <w:lang w:val="en-US" w:eastAsia="zh-CN"/>
        </w:rPr>
        <w:t>2、本项目采用综合评分法：</w:t>
      </w:r>
      <w:r>
        <w:rPr>
          <w:rFonts w:hint="eastAsia" w:ascii="仿宋" w:hAnsi="仿宋" w:eastAsia="仿宋" w:cs="仿宋"/>
          <w:b/>
          <w:bCs/>
          <w:color w:val="auto"/>
          <w:u w:val="single"/>
          <w:lang w:val="en-US" w:eastAsia="zh-CN"/>
        </w:rPr>
        <w:t>总分100分，报价分值30分，商务及技术部分得分70分。</w:t>
      </w:r>
    </w:p>
    <w:p>
      <w:pPr>
        <w:pStyle w:val="8"/>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3、磋商小组成员到齐后，推选磋商小组组长。依据招标文件和响应文件进行认真查阅。审查响文件是否完整，是否有计算错误，要求的磋商保证金是否提供，文件是否恰当地签署；</w:t>
      </w:r>
    </w:p>
    <w:p>
      <w:pPr>
        <w:pStyle w:val="8"/>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4、在对响应文件进行详细评估前，依据投标方提供的资格证明文件审查投标方的财务、技术和服务能力。如果确定投标方无资格履行合同，其投标将被拒绝；</w:t>
      </w:r>
    </w:p>
    <w:p>
      <w:pPr>
        <w:pStyle w:val="8"/>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5、磋商小组将确定每一供应商是否对磋商文件的要求做出了实质性的响应，而没有重大偏离。实质性响应的响应是指投标符合磋商文件的所有条款、条件和规定且没有重大偏离或保留。重大偏离或保留系指影响到磋商文件规定的供货范围、服务和性能，或限制了买方的权利和投标方的义务的规定，而纠正这些偏离将影响到其他提交实质性投标的投标方的公平竞争地位。</w:t>
      </w:r>
    </w:p>
    <w:p>
      <w:pPr>
        <w:pStyle w:val="8"/>
        <w:tabs>
          <w:tab w:val="clear" w:pos="567"/>
        </w:tabs>
        <w:spacing w:before="0" w:line="360" w:lineRule="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对响应文件的评估和比较：</w:t>
      </w:r>
    </w:p>
    <w:p>
      <w:pPr>
        <w:pStyle w:val="8"/>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对响应文件的评估和比较分为两步进行，磋商小组首先按照磋商文件要求对响应文件中的投标人资格、投标人资格证明文件、重要技术指标以及技术和商务上要求的其它重要内容进行审核，审核合格后即视为实质性响应的响应文件，除考虑投标价格外，还应考虑以下因素：：响应文件中所报交货期及付款方式；货物的技术水平、性能和供货能力；货物的质量和适用性；配套产品的安全性、先进性；投标方为其所供货物提供零备件及售后服务的可能性；零备件、专用工具及相关服务的费用；磋商文件中所要求的有关服务费用；发货到最终目的地的内陆运输、保险及其他费用；其他特殊要求因素（如节能、安全和环保等）。</w:t>
      </w:r>
    </w:p>
    <w:p>
      <w:pPr>
        <w:pStyle w:val="8"/>
        <w:tabs>
          <w:tab w:val="clear" w:pos="567"/>
        </w:tabs>
        <w:spacing w:before="0" w:line="360" w:lineRule="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初步评审</w:t>
      </w:r>
    </w:p>
    <w:p>
      <w:pPr>
        <w:pStyle w:val="8"/>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 xml:space="preserve">    评标委员会应当对投标人提交的响应文件进行初步审查。初审分为资格性检查和符合性检查</w:t>
      </w:r>
    </w:p>
    <w:p>
      <w:pPr>
        <w:pStyle w:val="8"/>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资格性检查。依据法律法规和招标文件的规定，对响应文件中的资格证明进行审查，以确定投标人是否具备投标资格。</w:t>
      </w:r>
    </w:p>
    <w:p>
      <w:pPr>
        <w:pStyle w:val="8"/>
        <w:tabs>
          <w:tab w:val="clear" w:pos="567"/>
        </w:tabs>
        <w:spacing w:before="0" w:line="360" w:lineRule="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响应文件的符合性审查</w:t>
      </w:r>
    </w:p>
    <w:p>
      <w:pPr>
        <w:pStyle w:val="8"/>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 xml:space="preserve">    响应文件是否实质性响应磋商文件要求由磋商小组依据磋商文件规定认定。磋商小组决定响应文件的实质性只根据响应文件本身的真实无误的内容，而不依据外部的证据。依据磋商文件的规定，从响应文件的有效性、完整性和对磋商文件的响应程度进行审查，以确定是否对磋商文件的实质性要求作出响应。</w:t>
      </w:r>
    </w:p>
    <w:p>
      <w:pPr>
        <w:pStyle w:val="8"/>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1.未按规定由投标人的法定代表人或投标投标人代表签字，或未加盖投标投标人公章的，或签字人未经法定代表人有效授权委托的。</w:t>
      </w:r>
    </w:p>
    <w:p>
      <w:pPr>
        <w:pStyle w:val="8"/>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2.投标有效期不满足磋商文件要求的；</w:t>
      </w:r>
    </w:p>
    <w:p>
      <w:pPr>
        <w:pStyle w:val="8"/>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 xml:space="preserve">3.投标人提交的投标报价高于最高投标限价的； </w:t>
      </w:r>
    </w:p>
    <w:p>
      <w:pPr>
        <w:pStyle w:val="8"/>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4.响应文件付款方式不能满足磋商文件要求的；</w:t>
      </w:r>
    </w:p>
    <w:p>
      <w:pPr>
        <w:pStyle w:val="8"/>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5.响应文件的关键内容字迹模糊、无法辨认的,或者响应文件中经修正的内容字迹模糊难以辩认或者修改处未按规定签名盖章的；</w:t>
      </w:r>
    </w:p>
    <w:p>
      <w:pPr>
        <w:pStyle w:val="8"/>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6.投标有效期、交货期、供货范围等商务条款不能满足磋商文件要求的；</w:t>
      </w:r>
    </w:p>
    <w:p>
      <w:pPr>
        <w:pStyle w:val="8"/>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7.未实质性响应或者擅自改变招标文件要求或者响应文件有招标方不能接受的附加条件的。</w:t>
      </w:r>
    </w:p>
    <w:p>
      <w:pPr>
        <w:pStyle w:val="8"/>
        <w:tabs>
          <w:tab w:val="clear" w:pos="567"/>
        </w:tabs>
        <w:spacing w:before="0" w:line="360" w:lineRule="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详细评审</w:t>
      </w:r>
    </w:p>
    <w:p>
      <w:pPr>
        <w:pStyle w:val="8"/>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1、经初步评审合格的响应文件，磋商小组应当根据本文件确定的评标标准和方法，对其技术和商务部分作进一步的评审和比较。磋商小组所有成员应当集中与单一供应商分别进行磋商，并给予所有参加磋商的供应商平等的磋商机会。在磋商中，磋商的任何一方不得透露与磋商有关的其他供应商的技术资料、价格和其他信息。磋商文件有实质性变动的，磋商小组应当以书面形式通知所有参加磋商的供应商。</w:t>
      </w:r>
    </w:p>
    <w:p>
      <w:pPr>
        <w:pStyle w:val="8"/>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2、磋商结束后，磋商小组应当要求所有实质性响应的供应商在规定时间内提交最终报价，</w:t>
      </w:r>
    </w:p>
    <w:p>
      <w:pPr>
        <w:pStyle w:val="8"/>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经磋商确定最终采购需求和提交最后报价的供应商后，由磋商小组采用综合评分法对提交最终报价的供应商的响应文件和最终报价进行综合评分。</w:t>
      </w:r>
    </w:p>
    <w:p>
      <w:pPr>
        <w:pStyle w:val="8"/>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3、采用综合评分法，即响应文件满足招标文件全部实质性要求，且按照评审因素的量化指标评审得分最高的投标人为成交候选人。</w:t>
      </w:r>
    </w:p>
    <w:p>
      <w:pPr>
        <w:pStyle w:val="8"/>
        <w:tabs>
          <w:tab w:val="clear" w:pos="567"/>
        </w:tabs>
        <w:spacing w:before="0" w:line="360" w:lineRule="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评标的保密性</w:t>
      </w:r>
    </w:p>
    <w:p>
      <w:pPr>
        <w:pStyle w:val="8"/>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1、开标后，直到授予投标商合同为止，凡属于审查、澄清、评价和比较的有关资料以及授标建议等磋商小组成员或参与评标的有关工作人员均不得向投标商或其他无关人员透露，</w:t>
      </w:r>
    </w:p>
    <w:p>
      <w:pPr>
        <w:pStyle w:val="8"/>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违者给予警告、取消担任磋商小组成员的资格，不得再参加任何项目的评标。</w:t>
      </w:r>
    </w:p>
    <w:p>
      <w:pPr>
        <w:pStyle w:val="8"/>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2、投标商在评标过程中，所进行的力图影响评标结果的不符合《政府采购法》、《政府采购竞争性磋商采购方式管理暂行办法》及本次项目中有关规定的活动，将被取消中标资格。</w:t>
      </w:r>
    </w:p>
    <w:p>
      <w:pPr>
        <w:pStyle w:val="8"/>
        <w:tabs>
          <w:tab w:val="clear" w:pos="567"/>
        </w:tabs>
        <w:spacing w:before="0" w:line="360" w:lineRule="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八、定标</w:t>
      </w:r>
    </w:p>
    <w:p>
      <w:pPr>
        <w:pStyle w:val="8"/>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1.定标标准</w:t>
      </w:r>
    </w:p>
    <w:p>
      <w:pPr>
        <w:pStyle w:val="8"/>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（一）原则：招标人将依据本项目根据磋商小组推荐的成交候选人名单，按顺序确定中标人。</w:t>
      </w:r>
    </w:p>
    <w:p>
      <w:pPr>
        <w:pStyle w:val="8"/>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（二）程序：</w:t>
      </w:r>
    </w:p>
    <w:p>
      <w:pPr>
        <w:pStyle w:val="8"/>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1、采购代理机构在评审结束后2个工作日内将评审报告送采购人确认。</w:t>
      </w:r>
    </w:p>
    <w:p>
      <w:pPr>
        <w:pStyle w:val="8"/>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采购人或者采购代理机构应当在成交供应商确定后2个工作日内，在省级以上财政部门指定的政府采购信息发布媒体上公告成交结果，同时向成交供应商发出成交通知书，并将磋商文件随成交结果同时公告。 采购人与成交供应商应当在成交通知书发出之日起30日内，按照磋商文件确定的合同文本以及采购标的、规格型号、采购金额、采购数量、技术和服务要求等事项签订政府采购合同。</w:t>
      </w:r>
    </w:p>
    <w:p>
      <w:pPr>
        <w:pStyle w:val="8"/>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3、采购单位不退回投标人响应文件和其他资料。</w:t>
      </w:r>
    </w:p>
    <w:p>
      <w:pPr>
        <w:pStyle w:val="8"/>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bCs/>
          <w:color w:val="auto"/>
          <w:lang w:val="en-US" w:eastAsia="zh-CN"/>
        </w:rPr>
        <w:t>成交候选人并列式时的处理方式：</w:t>
      </w:r>
      <w:r>
        <w:rPr>
          <w:rFonts w:hint="eastAsia" w:ascii="仿宋" w:hAnsi="仿宋" w:eastAsia="仿宋" w:cs="仿宋"/>
          <w:b w:val="0"/>
          <w:bCs w:val="0"/>
          <w:color w:val="auto"/>
          <w:lang w:val="en-US" w:eastAsia="zh-CN"/>
        </w:rPr>
        <w:t xml:space="preserve">   </w:t>
      </w:r>
    </w:p>
    <w:p>
      <w:pPr>
        <w:pStyle w:val="8"/>
        <w:tabs>
          <w:tab w:val="clear" w:pos="567"/>
        </w:tabs>
        <w:spacing w:before="0" w:line="360" w:lineRule="auto"/>
        <w:ind w:firstLine="480" w:firstLineChars="200"/>
        <w:rPr>
          <w:rFonts w:hint="eastAsia" w:ascii="仿宋" w:hAnsi="仿宋" w:eastAsia="仿宋" w:cs="仿宋"/>
          <w:b w:val="0"/>
          <w:bCs w:val="0"/>
          <w:color w:val="auto"/>
          <w:u w:val="single"/>
          <w:lang w:val="en-US" w:eastAsia="zh-CN"/>
        </w:rPr>
      </w:pPr>
      <w:r>
        <w:rPr>
          <w:rFonts w:hint="eastAsia" w:ascii="仿宋" w:hAnsi="仿宋" w:eastAsia="仿宋" w:cs="仿宋"/>
          <w:b w:val="0"/>
          <w:bCs w:val="0"/>
          <w:color w:val="auto"/>
          <w:lang w:val="en-US" w:eastAsia="zh-CN"/>
        </w:rPr>
        <w:t>采用综合评标法，则：</w:t>
      </w:r>
      <w:r>
        <w:rPr>
          <w:rFonts w:hint="eastAsia" w:ascii="仿宋" w:hAnsi="仿宋" w:eastAsia="仿宋" w:cs="仿宋"/>
          <w:b w:val="0"/>
          <w:bCs w:val="0"/>
          <w:color w:val="auto"/>
          <w:u w:val="single"/>
          <w:lang w:val="en-US" w:eastAsia="zh-CN"/>
        </w:rPr>
        <w:t>（1）评标结果按评审后得分由高到低顺序排列。得分相同的，按投标报价由低到高顺序排列。得分且投标报价相同的并列。响应文件满足招标文件全部实质性要求，且按照评审因素的量化指标评审得分最高的供应商为排名第一的中标候选人</w:t>
      </w:r>
      <w:r>
        <w:rPr>
          <w:rFonts w:hint="eastAsia" w:ascii="仿宋" w:hAnsi="仿宋" w:eastAsia="仿宋" w:cs="仿宋"/>
          <w:b w:val="0"/>
          <w:bCs w:val="0"/>
          <w:color w:val="auto"/>
          <w:u w:val="none"/>
          <w:lang w:val="en-US" w:eastAsia="zh-CN"/>
        </w:rPr>
        <w:t xml:space="preserve">。  </w:t>
      </w:r>
    </w:p>
    <w:p>
      <w:pPr>
        <w:pStyle w:val="8"/>
        <w:tabs>
          <w:tab w:val="clear" w:pos="567"/>
        </w:tabs>
        <w:spacing w:before="0" w:line="360" w:lineRule="auto"/>
        <w:ind w:firstLine="480" w:firstLineChars="200"/>
        <w:rPr>
          <w:rFonts w:hint="eastAsia" w:ascii="仿宋" w:hAnsi="仿宋" w:eastAsia="仿宋" w:cs="仿宋"/>
          <w:b w:val="0"/>
          <w:bCs w:val="0"/>
          <w:color w:val="auto"/>
          <w:u w:val="single"/>
          <w:lang w:val="en-US" w:eastAsia="zh-CN"/>
        </w:rPr>
      </w:pPr>
      <w:r>
        <w:rPr>
          <w:rFonts w:hint="eastAsia" w:ascii="仿宋" w:hAnsi="仿宋" w:eastAsia="仿宋" w:cs="仿宋"/>
          <w:b w:val="0"/>
          <w:bCs w:val="0"/>
          <w:color w:val="auto"/>
          <w:lang w:val="en-US" w:eastAsia="zh-CN"/>
        </w:rPr>
        <w:t>（2）</w:t>
      </w:r>
      <w:r>
        <w:rPr>
          <w:rFonts w:hint="eastAsia" w:ascii="仿宋" w:hAnsi="仿宋" w:eastAsia="仿宋" w:cs="仿宋"/>
          <w:b w:val="0"/>
          <w:bCs w:val="0"/>
          <w:color w:val="auto"/>
          <w:u w:val="single"/>
          <w:lang w:val="en-US" w:eastAsia="zh-CN"/>
        </w:rPr>
        <w:t>评标结果按评审后得分由高到低顺序排列。得分不同的，最高分供应商为排名第一的中标候选人</w:t>
      </w:r>
      <w:r>
        <w:rPr>
          <w:rFonts w:hint="eastAsia" w:ascii="仿宋" w:hAnsi="仿宋" w:eastAsia="仿宋" w:cs="仿宋"/>
          <w:b w:val="0"/>
          <w:bCs w:val="0"/>
          <w:color w:val="auto"/>
          <w:u w:val="none"/>
          <w:lang w:val="en-US" w:eastAsia="zh-CN"/>
        </w:rPr>
        <w:t>。</w:t>
      </w:r>
    </w:p>
    <w:p>
      <w:pPr>
        <w:pStyle w:val="8"/>
        <w:tabs>
          <w:tab w:val="clear" w:pos="567"/>
        </w:tabs>
        <w:spacing w:before="0" w:line="360" w:lineRule="auto"/>
        <w:rPr>
          <w:rFonts w:ascii="仿宋" w:hAnsi="仿宋" w:eastAsia="仿宋" w:cs="仿宋"/>
          <w:b w:val="0"/>
          <w:bCs w:val="0"/>
          <w:color w:val="auto"/>
        </w:rPr>
      </w:pPr>
      <w:r>
        <w:rPr>
          <w:rFonts w:hint="eastAsia" w:ascii="仿宋" w:hAnsi="仿宋" w:eastAsia="仿宋" w:cs="仿宋"/>
          <w:b/>
          <w:bCs/>
          <w:color w:val="auto"/>
        </w:rPr>
        <w:t xml:space="preserve">中标候选人并列式时的处理方式： </w:t>
      </w:r>
      <w:r>
        <w:rPr>
          <w:rFonts w:hint="eastAsia" w:ascii="仿宋" w:hAnsi="仿宋" w:eastAsia="仿宋" w:cs="仿宋"/>
          <w:b w:val="0"/>
          <w:bCs w:val="0"/>
          <w:color w:val="auto"/>
        </w:rPr>
        <w:t xml:space="preserve">  </w:t>
      </w:r>
    </w:p>
    <w:p>
      <w:pPr>
        <w:pStyle w:val="8"/>
        <w:tabs>
          <w:tab w:val="clear" w:pos="567"/>
        </w:tabs>
        <w:spacing w:before="0" w:line="360" w:lineRule="auto"/>
        <w:ind w:firstLine="480" w:firstLineChars="200"/>
        <w:rPr>
          <w:rFonts w:ascii="仿宋" w:hAnsi="仿宋" w:eastAsia="仿宋" w:cs="仿宋"/>
          <w:b w:val="0"/>
          <w:bCs w:val="0"/>
          <w:color w:val="auto"/>
        </w:rPr>
      </w:pPr>
      <w:r>
        <w:rPr>
          <w:rFonts w:hint="eastAsia" w:ascii="仿宋" w:hAnsi="仿宋" w:eastAsia="仿宋" w:cs="仿宋"/>
          <w:b w:val="0"/>
          <w:bCs w:val="0"/>
          <w:color w:val="auto"/>
        </w:rPr>
        <w:t>采用综合评标法，则：</w:t>
      </w:r>
      <w:r>
        <w:rPr>
          <w:rFonts w:hint="eastAsia" w:ascii="仿宋" w:hAnsi="仿宋" w:eastAsia="仿宋" w:cs="仿宋"/>
          <w:b w:val="0"/>
          <w:bCs w:val="0"/>
          <w:color w:val="auto"/>
          <w:u w:val="single"/>
        </w:rPr>
        <w:t>评标结果按评审后得分由高到低顺序排列。得分相同的，按投标报价由低到高顺序排列。得分且投标报价相同的并列。</w:t>
      </w:r>
      <w:r>
        <w:rPr>
          <w:rFonts w:hint="eastAsia" w:ascii="仿宋" w:hAnsi="仿宋" w:eastAsia="仿宋" w:cs="仿宋"/>
          <w:b w:val="0"/>
          <w:bCs w:val="0"/>
          <w:color w:val="auto"/>
          <w:u w:val="single"/>
          <w:lang w:eastAsia="zh-CN"/>
        </w:rPr>
        <w:t>响应文件</w:t>
      </w:r>
      <w:r>
        <w:rPr>
          <w:rFonts w:hint="eastAsia" w:ascii="仿宋" w:hAnsi="仿宋" w:eastAsia="仿宋" w:cs="仿宋"/>
          <w:b w:val="0"/>
          <w:bCs w:val="0"/>
          <w:color w:val="auto"/>
          <w:u w:val="single"/>
        </w:rPr>
        <w:t>满足招标文件全部实质性要求，且按照评审因素的量化指标评审得分最高的供应商为排名第一的中标候选人</w:t>
      </w:r>
      <w:r>
        <w:rPr>
          <w:rFonts w:hint="eastAsia" w:ascii="仿宋" w:hAnsi="仿宋" w:eastAsia="仿宋" w:cs="仿宋"/>
          <w:b w:val="0"/>
          <w:bCs w:val="0"/>
          <w:color w:val="auto"/>
          <w:u w:val="none"/>
        </w:rPr>
        <w:t>。</w:t>
      </w:r>
    </w:p>
    <w:p>
      <w:pPr>
        <w:pStyle w:val="8"/>
        <w:tabs>
          <w:tab w:val="clear" w:pos="567"/>
        </w:tabs>
        <w:spacing w:before="0" w:line="360" w:lineRule="auto"/>
        <w:rPr>
          <w:rFonts w:hint="eastAsia" w:ascii="仿宋" w:hAnsi="仿宋" w:eastAsia="仿宋" w:cs="仿宋"/>
          <w:b/>
          <w:bCs/>
          <w:color w:val="auto"/>
        </w:rPr>
      </w:pPr>
      <w:r>
        <w:rPr>
          <w:rFonts w:hint="eastAsia" w:ascii="仿宋" w:hAnsi="仿宋" w:eastAsia="仿宋" w:cs="仿宋"/>
          <w:b/>
          <w:bCs/>
          <w:color w:val="auto"/>
          <w:sz w:val="24"/>
          <w:szCs w:val="24"/>
          <w:lang w:val="en-US" w:eastAsia="zh-CN"/>
        </w:rPr>
        <w:t>九、中小企业落实政策</w:t>
      </w:r>
    </w:p>
    <w:p>
      <w:pPr>
        <w:pStyle w:val="8"/>
        <w:tabs>
          <w:tab w:val="clear" w:pos="567"/>
        </w:tabs>
        <w:spacing w:before="0" w:line="360" w:lineRule="auto"/>
        <w:ind w:firstLine="482" w:firstLineChars="200"/>
        <w:rPr>
          <w:rFonts w:hint="eastAsia" w:ascii="仿宋" w:hAnsi="仿宋" w:eastAsia="仿宋" w:cs="仿宋"/>
          <w:b w:val="0"/>
          <w:bCs w:val="0"/>
          <w:color w:val="auto"/>
        </w:rPr>
      </w:pPr>
      <w:r>
        <w:rPr>
          <w:rFonts w:hint="eastAsia" w:ascii="仿宋" w:hAnsi="仿宋" w:eastAsia="仿宋" w:cs="仿宋"/>
          <w:b/>
          <w:bCs/>
          <w:color w:val="auto"/>
          <w:kern w:val="2"/>
          <w:sz w:val="24"/>
          <w:szCs w:val="24"/>
          <w:u w:val="none"/>
          <w:lang w:val="en-US" w:eastAsia="zh-CN" w:bidi="ar-SA"/>
        </w:rPr>
        <w:t>本项目不面向为中小微企业采购，</w:t>
      </w:r>
      <w:r>
        <w:rPr>
          <w:rFonts w:hint="eastAsia" w:ascii="仿宋" w:hAnsi="仿宋" w:eastAsia="仿宋" w:cs="仿宋"/>
          <w:b/>
          <w:bCs/>
          <w:color w:val="auto"/>
          <w:kern w:val="2"/>
          <w:sz w:val="24"/>
          <w:szCs w:val="20"/>
          <w:highlight w:val="none"/>
          <w:lang w:val="en-US" w:eastAsia="zh-CN" w:bidi="ar-SA"/>
        </w:rPr>
        <w:t>潜在投标企业属于</w:t>
      </w:r>
      <w:r>
        <w:rPr>
          <w:rFonts w:hint="eastAsia" w:ascii="仿宋" w:hAnsi="仿宋" w:eastAsia="仿宋" w:cs="仿宋"/>
          <w:b/>
          <w:bCs/>
          <w:color w:val="auto"/>
          <w:kern w:val="2"/>
          <w:sz w:val="24"/>
          <w:szCs w:val="24"/>
          <w:u w:val="none"/>
          <w:lang w:val="en-US" w:eastAsia="zh-CN" w:bidi="ar-SA"/>
        </w:rPr>
        <w:t>中</w:t>
      </w:r>
      <w:r>
        <w:rPr>
          <w:rFonts w:hint="eastAsia" w:ascii="仿宋" w:hAnsi="仿宋" w:eastAsia="仿宋" w:cs="仿宋"/>
          <w:b/>
          <w:bCs/>
          <w:color w:val="auto"/>
          <w:kern w:val="2"/>
          <w:sz w:val="24"/>
          <w:szCs w:val="20"/>
          <w:highlight w:val="none"/>
          <w:lang w:val="en-US" w:eastAsia="zh-CN" w:bidi="ar-SA"/>
        </w:rPr>
        <w:t>小微企业的，请在投标文件中提供“中小企业声明函”，如果未提供或提供虛假的“中小企业声明函”，投标企业将承担由此造成的一切不利后果。</w:t>
      </w:r>
    </w:p>
    <w:p>
      <w:pPr>
        <w:pStyle w:val="8"/>
        <w:tabs>
          <w:tab w:val="clear" w:pos="567"/>
        </w:tabs>
        <w:spacing w:before="0" w:line="360" w:lineRule="auto"/>
        <w:ind w:firstLine="480" w:firstLineChars="200"/>
        <w:rPr>
          <w:rFonts w:ascii="仿宋" w:hAnsi="仿宋" w:eastAsia="仿宋" w:cs="仿宋"/>
          <w:b w:val="0"/>
          <w:bCs w:val="0"/>
          <w:color w:val="auto"/>
        </w:rPr>
      </w:pPr>
      <w:r>
        <w:rPr>
          <w:rFonts w:hint="eastAsia" w:ascii="仿宋" w:hAnsi="仿宋" w:eastAsia="仿宋" w:cs="仿宋"/>
          <w:b w:val="0"/>
          <w:bCs w:val="0"/>
          <w:color w:val="auto"/>
        </w:rPr>
        <w:t>1.根据《政府采购促进中小企业发展管理办法》（财库[2020]46号）、《财政部司法部关于政府采购支持监狱企业发展有关问题的通知》（财库〔2014〕68号）和《三部门联合发布关于促进残疾人就业政府采购政策的通知》（财库〔2017〕141号）的规定，对满足价格扣除条件且在</w:t>
      </w:r>
      <w:r>
        <w:rPr>
          <w:rFonts w:hint="eastAsia" w:ascii="仿宋" w:hAnsi="仿宋" w:eastAsia="仿宋" w:cs="仿宋"/>
          <w:b w:val="0"/>
          <w:bCs w:val="0"/>
          <w:color w:val="auto"/>
          <w:lang w:eastAsia="zh-CN"/>
        </w:rPr>
        <w:t>响应文件</w:t>
      </w:r>
      <w:r>
        <w:rPr>
          <w:rFonts w:hint="eastAsia" w:ascii="仿宋" w:hAnsi="仿宋" w:eastAsia="仿宋" w:cs="仿宋"/>
          <w:b w:val="0"/>
          <w:bCs w:val="0"/>
          <w:color w:val="auto"/>
        </w:rPr>
        <w:t>中提交了《投标人企业类型声明函》、《残疾人福利性单位声明函》或省级以上监狱管理局、戒毒管理局（含新疆生产建设兵团）出具的属于监狱企业，其投标报价扣除</w:t>
      </w:r>
      <w:r>
        <w:rPr>
          <w:rFonts w:hint="eastAsia" w:ascii="仿宋" w:hAnsi="仿宋" w:eastAsia="仿宋" w:cs="仿宋"/>
          <w:b w:val="0"/>
          <w:bCs w:val="0"/>
          <w:color w:val="auto"/>
          <w:u w:val="single"/>
          <w:lang w:val="en-US" w:eastAsia="zh-CN"/>
        </w:rPr>
        <w:t xml:space="preserve">10 </w:t>
      </w:r>
      <w:r>
        <w:rPr>
          <w:rFonts w:hint="eastAsia" w:ascii="仿宋" w:hAnsi="仿宋" w:eastAsia="仿宋" w:cs="仿宋"/>
          <w:b w:val="0"/>
          <w:bCs w:val="0"/>
          <w:color w:val="auto"/>
        </w:rPr>
        <w:t>%后参与评审。对于同时属于小微企业、监狱企业残疾人福利性单位的，不重复进行投标报价扣除。</w:t>
      </w:r>
    </w:p>
    <w:p>
      <w:pPr>
        <w:widowControl/>
        <w:spacing w:line="360" w:lineRule="auto"/>
        <w:ind w:firstLine="480" w:firstLineChars="200"/>
        <w:jc w:val="left"/>
        <w:rPr>
          <w:rFonts w:ascii="仿宋" w:hAnsi="仿宋" w:eastAsia="仿宋" w:cs="仿宋"/>
          <w:b w:val="0"/>
          <w:bCs w:val="0"/>
          <w:color w:val="auto"/>
          <w:sz w:val="24"/>
        </w:rPr>
      </w:pPr>
      <w:r>
        <w:rPr>
          <w:rFonts w:hint="eastAsia" w:ascii="仿宋" w:hAnsi="仿宋" w:eastAsia="仿宋" w:cs="仿宋"/>
          <w:b w:val="0"/>
          <w:bCs w:val="0"/>
          <w:color w:val="auto"/>
          <w:sz w:val="24"/>
        </w:rPr>
        <w:t>2.联合协议中约定，小型、微型企业和监狱企业的协议合同金额占到联合体协议合同总金额30%以上的，可给予联合体</w:t>
      </w:r>
      <w:r>
        <w:rPr>
          <w:rFonts w:hint="eastAsia" w:ascii="仿宋" w:hAnsi="仿宋" w:eastAsia="仿宋" w:cs="仿宋"/>
          <w:b w:val="0"/>
          <w:bCs w:val="0"/>
          <w:color w:val="auto"/>
          <w:sz w:val="24"/>
          <w:u w:val="single"/>
        </w:rPr>
        <w:t xml:space="preserve">  /  </w:t>
      </w:r>
      <w:r>
        <w:rPr>
          <w:rFonts w:hint="eastAsia" w:ascii="仿宋" w:hAnsi="仿宋" w:eastAsia="仿宋" w:cs="仿宋"/>
          <w:b w:val="0"/>
          <w:bCs w:val="0"/>
          <w:color w:val="auto"/>
          <w:sz w:val="24"/>
        </w:rPr>
        <w:t>%的价格扣除。</w:t>
      </w:r>
    </w:p>
    <w:p>
      <w:pPr>
        <w:widowControl/>
        <w:spacing w:line="360" w:lineRule="auto"/>
        <w:jc w:val="left"/>
        <w:rPr>
          <w:rFonts w:ascii="仿宋" w:hAnsi="仿宋" w:eastAsia="仿宋" w:cs="仿宋"/>
          <w:b w:val="0"/>
          <w:bCs w:val="0"/>
          <w:color w:val="auto"/>
          <w:sz w:val="24"/>
        </w:rPr>
      </w:pPr>
      <w:r>
        <w:rPr>
          <w:rFonts w:hint="eastAsia" w:ascii="仿宋" w:hAnsi="仿宋" w:eastAsia="仿宋" w:cs="仿宋"/>
          <w:b w:val="0"/>
          <w:bCs w:val="0"/>
          <w:color w:val="auto"/>
          <w:sz w:val="24"/>
        </w:rPr>
        <w:t>联合体各方均为小型、微型企业和监狱企业的，联合体视同为小型、微型企业和监狱企业。</w:t>
      </w:r>
    </w:p>
    <w:p>
      <w:pPr>
        <w:pStyle w:val="8"/>
        <w:tabs>
          <w:tab w:val="clear" w:pos="567"/>
        </w:tabs>
        <w:spacing w:before="0" w:line="360" w:lineRule="auto"/>
        <w:ind w:firstLine="480" w:firstLineChars="200"/>
        <w:rPr>
          <w:rFonts w:ascii="仿宋" w:hAnsi="仿宋" w:eastAsia="仿宋" w:cs="仿宋"/>
          <w:b w:val="0"/>
          <w:bCs w:val="0"/>
          <w:color w:val="auto"/>
          <w:u w:val="single"/>
        </w:rPr>
      </w:pPr>
      <w:r>
        <w:rPr>
          <w:rFonts w:hint="eastAsia" w:ascii="仿宋" w:hAnsi="仿宋" w:eastAsia="仿宋" w:cs="仿宋"/>
          <w:b w:val="0"/>
          <w:bCs w:val="0"/>
          <w:color w:val="auto"/>
        </w:rPr>
        <w:t>3.投标人所投产品如被列入财政部与国家主管部门颁发的节能产品目录或环境标志产品目录或无线局域网产品目录，应提供相关证明，在评标时予以优先采购，具体优惠措施为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b w:val="0"/>
          <w:bCs w:val="0"/>
          <w:color w:val="auto"/>
          <w:lang w:eastAsia="zh-CN"/>
        </w:rPr>
        <w:t>：</w:t>
      </w:r>
      <w:r>
        <w:rPr>
          <w:rFonts w:hint="eastAsia" w:ascii="仿宋" w:hAnsi="仿宋" w:eastAsia="仿宋" w:cs="仿宋"/>
          <w:b w:val="0"/>
          <w:bCs w:val="0"/>
          <w:color w:val="auto"/>
          <w:u w:val="single"/>
        </w:rPr>
        <w:t xml:space="preserve">   无   </w:t>
      </w:r>
    </w:p>
    <w:p>
      <w:pPr>
        <w:pStyle w:val="8"/>
        <w:tabs>
          <w:tab w:val="clear" w:pos="567"/>
        </w:tabs>
        <w:spacing w:before="0" w:line="360" w:lineRule="auto"/>
        <w:ind w:left="-181" w:leftChars="-86" w:right="218" w:rightChars="104" w:firstLine="660" w:firstLineChars="275"/>
        <w:rPr>
          <w:rFonts w:ascii="仿宋" w:hAnsi="仿宋" w:eastAsia="仿宋" w:cs="仿宋"/>
          <w:b w:val="0"/>
          <w:bCs w:val="0"/>
          <w:color w:val="auto"/>
        </w:rPr>
      </w:pPr>
      <w:r>
        <w:rPr>
          <w:rFonts w:hint="eastAsia" w:ascii="仿宋" w:hAnsi="仿宋" w:eastAsia="仿宋" w:cs="仿宋"/>
          <w:b w:val="0"/>
          <w:bCs w:val="0"/>
          <w:color w:val="auto"/>
        </w:rPr>
        <w:t>4.如采购人所采购产品为政府强制采购的节能产品，投标人所投产品的品牌及型号必须为清单中有效期内产品并提供证明文件，否则其投标将被认定为投标无效。</w:t>
      </w:r>
    </w:p>
    <w:p>
      <w:pPr>
        <w:pStyle w:val="8"/>
        <w:tabs>
          <w:tab w:val="clear" w:pos="567"/>
        </w:tabs>
        <w:spacing w:before="0" w:line="360" w:lineRule="auto"/>
        <w:ind w:left="-181" w:leftChars="-86" w:firstLine="660" w:firstLineChars="275"/>
        <w:rPr>
          <w:rFonts w:ascii="仿宋" w:hAnsi="仿宋" w:eastAsia="仿宋" w:cs="仿宋"/>
          <w:b w:val="0"/>
          <w:bCs w:val="0"/>
          <w:color w:val="auto"/>
        </w:rPr>
      </w:pPr>
      <w:r>
        <w:rPr>
          <w:rFonts w:hint="eastAsia" w:ascii="仿宋" w:hAnsi="仿宋" w:eastAsia="仿宋" w:cs="仿宋"/>
          <w:b w:val="0"/>
          <w:bCs w:val="0"/>
          <w:color w:val="auto"/>
        </w:rPr>
        <w:t>5.对创新产品或创新性企业的优惠措施为</w:t>
      </w:r>
      <w:r>
        <w:rPr>
          <w:rFonts w:hint="eastAsia" w:ascii="仿宋" w:hAnsi="仿宋" w:eastAsia="仿宋" w:cs="仿宋"/>
          <w:b w:val="0"/>
          <w:bCs w:val="0"/>
          <w:color w:val="auto"/>
          <w:u w:val="none"/>
        </w:rPr>
        <w:t>：</w:t>
      </w:r>
      <w:r>
        <w:rPr>
          <w:rFonts w:hint="eastAsia" w:ascii="仿宋" w:hAnsi="仿宋" w:eastAsia="仿宋" w:cs="仿宋"/>
          <w:b w:val="0"/>
          <w:bCs w:val="0"/>
          <w:color w:val="auto"/>
          <w:u w:val="single"/>
        </w:rPr>
        <w:t xml:space="preserve">   无   </w:t>
      </w:r>
    </w:p>
    <w:p>
      <w:pPr>
        <w:pStyle w:val="8"/>
        <w:keepNext w:val="0"/>
        <w:keepLines w:val="0"/>
        <w:pageBreakBefore w:val="0"/>
        <w:tabs>
          <w:tab w:val="clear" w:pos="567"/>
        </w:tabs>
        <w:kinsoku/>
        <w:wordWrap/>
        <w:overflowPunct/>
        <w:topLinePunct w:val="0"/>
        <w:autoSpaceDE/>
        <w:autoSpaceDN/>
        <w:bidi w:val="0"/>
        <w:adjustRightInd/>
        <w:snapToGrid/>
        <w:spacing w:before="0" w:line="550" w:lineRule="exact"/>
        <w:ind w:firstLine="660" w:firstLineChars="275"/>
        <w:textAlignment w:val="auto"/>
        <w:rPr>
          <w:rFonts w:hint="eastAsia" w:ascii="仿宋" w:hAnsi="仿宋" w:eastAsia="仿宋" w:cs="仿宋"/>
          <w:color w:val="auto"/>
          <w:sz w:val="24"/>
          <w:szCs w:val="24"/>
          <w:highlight w:val="none"/>
        </w:rPr>
      </w:pPr>
    </w:p>
    <w:p>
      <w:pPr>
        <w:pStyle w:val="6"/>
        <w:rPr>
          <w:rFonts w:hint="eastAsia" w:ascii="仿宋" w:hAnsi="仿宋" w:eastAsia="仿宋" w:cs="仿宋"/>
          <w:color w:val="auto"/>
          <w:highlight w:val="none"/>
        </w:rPr>
      </w:pPr>
    </w:p>
    <w:p>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color w:val="auto"/>
          <w:highlight w:val="none"/>
        </w:rPr>
        <w:br w:type="page"/>
      </w:r>
      <w:r>
        <w:rPr>
          <w:rFonts w:hint="eastAsia" w:ascii="仿宋" w:hAnsi="仿宋" w:eastAsia="仿宋" w:cs="仿宋"/>
          <w:b/>
          <w:bCs/>
          <w:color w:val="auto"/>
          <w:kern w:val="2"/>
          <w:sz w:val="28"/>
          <w:szCs w:val="28"/>
          <w:highlight w:val="none"/>
          <w:lang w:val="en-US" w:eastAsia="zh-CN" w:bidi="ar-SA"/>
        </w:rPr>
        <w:t>初步评审—符合性审查表</w:t>
      </w:r>
    </w:p>
    <w:p>
      <w:pPr>
        <w:pStyle w:val="17"/>
        <w:jc w:val="center"/>
        <w:rPr>
          <w:rFonts w:hint="eastAsia" w:ascii="仿宋" w:hAnsi="仿宋" w:eastAsia="仿宋" w:cs="仿宋"/>
          <w:b/>
          <w:bCs/>
          <w:color w:val="auto"/>
          <w:highlight w:val="none"/>
        </w:rPr>
      </w:pPr>
    </w:p>
    <w:tbl>
      <w:tblPr>
        <w:tblStyle w:val="24"/>
        <w:tblpPr w:leftFromText="180" w:rightFromText="180" w:vertAnchor="text" w:horzAnchor="page" w:tblpXSpec="center" w:tblpY="262"/>
        <w:tblOverlap w:val="never"/>
        <w:tblW w:w="90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7174"/>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jc w:val="center"/>
        </w:trPr>
        <w:tc>
          <w:tcPr>
            <w:tcW w:w="8022" w:type="dxa"/>
            <w:gridSpan w:val="2"/>
            <w:vAlign w:val="center"/>
          </w:tcPr>
          <w:p>
            <w:pPr>
              <w:spacing w:line="300" w:lineRule="auto"/>
              <w:jc w:val="center"/>
              <w:rPr>
                <w:rFonts w:hint="eastAsia" w:ascii="仿宋" w:hAnsi="仿宋" w:eastAsia="仿宋" w:cs="仿宋"/>
                <w:b/>
                <w:spacing w:val="-2"/>
                <w:sz w:val="24"/>
              </w:rPr>
            </w:pPr>
            <w:r>
              <w:rPr>
                <w:rFonts w:hint="eastAsia" w:ascii="仿宋" w:hAnsi="仿宋" w:eastAsia="仿宋" w:cs="仿宋"/>
                <w:b/>
                <w:spacing w:val="-2"/>
                <w:sz w:val="24"/>
              </w:rPr>
              <w:t>评审内容</w:t>
            </w:r>
          </w:p>
        </w:tc>
        <w:tc>
          <w:tcPr>
            <w:tcW w:w="1017" w:type="dxa"/>
            <w:vAlign w:val="center"/>
          </w:tcPr>
          <w:p>
            <w:pPr>
              <w:spacing w:line="300" w:lineRule="auto"/>
              <w:jc w:val="center"/>
              <w:rPr>
                <w:rFonts w:hint="eastAsia" w:ascii="仿宋" w:hAnsi="仿宋" w:eastAsia="仿宋" w:cs="仿宋"/>
                <w:spacing w:val="-2"/>
                <w:sz w:val="24"/>
              </w:rPr>
            </w:pPr>
            <w:r>
              <w:rPr>
                <w:rFonts w:hint="eastAsia" w:ascii="仿宋" w:hAnsi="仿宋" w:eastAsia="仿宋" w:cs="仿宋"/>
                <w:b/>
                <w:sz w:val="24"/>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848" w:type="dxa"/>
            <w:vAlign w:val="center"/>
          </w:tcPr>
          <w:p>
            <w:pPr>
              <w:spacing w:line="300" w:lineRule="auto"/>
              <w:jc w:val="center"/>
              <w:rPr>
                <w:rFonts w:hint="eastAsia" w:ascii="仿宋" w:hAnsi="仿宋" w:eastAsia="仿宋" w:cs="仿宋"/>
                <w:sz w:val="24"/>
              </w:rPr>
            </w:pPr>
            <w:r>
              <w:rPr>
                <w:rFonts w:hint="eastAsia" w:ascii="仿宋" w:hAnsi="仿宋" w:eastAsia="仿宋" w:cs="仿宋"/>
                <w:sz w:val="24"/>
              </w:rPr>
              <w:t>序号</w:t>
            </w:r>
          </w:p>
        </w:tc>
        <w:tc>
          <w:tcPr>
            <w:tcW w:w="7174" w:type="dxa"/>
            <w:vAlign w:val="center"/>
          </w:tcPr>
          <w:p>
            <w:pPr>
              <w:spacing w:line="300" w:lineRule="auto"/>
              <w:rPr>
                <w:rFonts w:hint="eastAsia" w:ascii="仿宋" w:hAnsi="仿宋" w:eastAsia="仿宋" w:cs="仿宋"/>
                <w:spacing w:val="-2"/>
                <w:sz w:val="24"/>
              </w:rPr>
            </w:pPr>
          </w:p>
        </w:tc>
        <w:tc>
          <w:tcPr>
            <w:tcW w:w="1017" w:type="dxa"/>
            <w:vAlign w:val="center"/>
          </w:tcPr>
          <w:p>
            <w:pPr>
              <w:spacing w:line="300" w:lineRule="auto"/>
              <w:jc w:val="center"/>
              <w:rPr>
                <w:rFonts w:hint="eastAsia" w:ascii="仿宋" w:hAnsi="仿宋" w:eastAsia="仿宋" w:cs="仿宋"/>
                <w:spacing w:val="-2"/>
                <w:sz w:val="24"/>
              </w:rPr>
            </w:pPr>
            <w:r>
              <w:rPr>
                <w:rFonts w:hint="eastAsia" w:ascii="仿宋" w:hAnsi="仿宋" w:eastAsia="仿宋" w:cs="仿宋"/>
                <w:spacing w:val="-2"/>
                <w:sz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848" w:type="dxa"/>
            <w:vAlign w:val="center"/>
          </w:tcPr>
          <w:p>
            <w:pPr>
              <w:spacing w:line="300" w:lineRule="auto"/>
              <w:jc w:val="center"/>
              <w:rPr>
                <w:rFonts w:hint="eastAsia" w:ascii="仿宋" w:hAnsi="仿宋" w:eastAsia="仿宋" w:cs="仿宋"/>
                <w:sz w:val="24"/>
              </w:rPr>
            </w:pPr>
            <w:r>
              <w:rPr>
                <w:rFonts w:hint="eastAsia" w:ascii="仿宋" w:hAnsi="仿宋" w:eastAsia="仿宋" w:cs="仿宋"/>
                <w:sz w:val="24"/>
              </w:rPr>
              <w:t>1</w:t>
            </w:r>
          </w:p>
        </w:tc>
        <w:tc>
          <w:tcPr>
            <w:tcW w:w="7174" w:type="dxa"/>
            <w:vAlign w:val="center"/>
          </w:tcPr>
          <w:p>
            <w:pPr>
              <w:widowControl/>
              <w:spacing w:line="300" w:lineRule="auto"/>
              <w:jc w:val="left"/>
              <w:textAlignment w:val="center"/>
              <w:rPr>
                <w:rFonts w:hint="eastAsia" w:ascii="仿宋" w:hAnsi="仿宋" w:eastAsia="仿宋" w:cs="仿宋"/>
                <w:spacing w:val="-2"/>
                <w:sz w:val="24"/>
              </w:rPr>
            </w:pPr>
            <w:r>
              <w:rPr>
                <w:rFonts w:hint="eastAsia" w:ascii="仿宋" w:hAnsi="仿宋" w:eastAsia="仿宋" w:cs="仿宋"/>
                <w:kern w:val="0"/>
                <w:sz w:val="24"/>
                <w:lang w:bidi="ar"/>
              </w:rPr>
              <w:t>投标报价高于</w:t>
            </w:r>
            <w:r>
              <w:rPr>
                <w:rFonts w:hint="eastAsia" w:ascii="仿宋" w:hAnsi="仿宋" w:eastAsia="仿宋" w:cs="仿宋"/>
                <w:kern w:val="0"/>
                <w:sz w:val="24"/>
                <w:lang w:val="en-US" w:eastAsia="zh-CN" w:bidi="ar"/>
              </w:rPr>
              <w:t>最高限价的</w:t>
            </w:r>
            <w:r>
              <w:rPr>
                <w:rFonts w:hint="eastAsia" w:ascii="仿宋" w:hAnsi="仿宋" w:eastAsia="仿宋" w:cs="仿宋"/>
                <w:kern w:val="0"/>
                <w:sz w:val="24"/>
                <w:lang w:bidi="ar"/>
              </w:rPr>
              <w:t>；</w:t>
            </w:r>
          </w:p>
        </w:tc>
        <w:tc>
          <w:tcPr>
            <w:tcW w:w="1017" w:type="dxa"/>
            <w:vAlign w:val="center"/>
          </w:tcPr>
          <w:p>
            <w:pPr>
              <w:spacing w:line="300" w:lineRule="auto"/>
              <w:rPr>
                <w:rFonts w:hint="eastAsia"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jc w:val="center"/>
        </w:trPr>
        <w:tc>
          <w:tcPr>
            <w:tcW w:w="848" w:type="dxa"/>
            <w:vAlign w:val="center"/>
          </w:tcPr>
          <w:p>
            <w:pPr>
              <w:spacing w:line="300" w:lineRule="auto"/>
              <w:jc w:val="center"/>
              <w:rPr>
                <w:rFonts w:hint="eastAsia" w:ascii="仿宋" w:hAnsi="仿宋" w:eastAsia="仿宋" w:cs="仿宋"/>
                <w:sz w:val="24"/>
              </w:rPr>
            </w:pPr>
            <w:r>
              <w:rPr>
                <w:rFonts w:hint="eastAsia" w:ascii="仿宋" w:hAnsi="仿宋" w:eastAsia="仿宋" w:cs="仿宋"/>
                <w:sz w:val="24"/>
              </w:rPr>
              <w:t>2</w:t>
            </w:r>
          </w:p>
        </w:tc>
        <w:tc>
          <w:tcPr>
            <w:tcW w:w="7174" w:type="dxa"/>
            <w:vAlign w:val="center"/>
          </w:tcPr>
          <w:p>
            <w:pPr>
              <w:widowControl/>
              <w:spacing w:line="300" w:lineRule="auto"/>
              <w:jc w:val="left"/>
              <w:textAlignment w:val="center"/>
              <w:rPr>
                <w:rFonts w:hint="eastAsia" w:ascii="仿宋" w:hAnsi="仿宋" w:eastAsia="仿宋" w:cs="仿宋"/>
                <w:spacing w:val="-2"/>
                <w:sz w:val="24"/>
              </w:rPr>
            </w:pPr>
            <w:r>
              <w:rPr>
                <w:rFonts w:hint="eastAsia" w:ascii="仿宋" w:hAnsi="仿宋" w:eastAsia="仿宋" w:cs="仿宋"/>
                <w:kern w:val="0"/>
                <w:sz w:val="24"/>
                <w:lang w:bidi="ar"/>
              </w:rPr>
              <w:t>投标人之间或者投标人与采购人串通投标的；</w:t>
            </w:r>
          </w:p>
        </w:tc>
        <w:tc>
          <w:tcPr>
            <w:tcW w:w="1017" w:type="dxa"/>
            <w:vAlign w:val="center"/>
          </w:tcPr>
          <w:p>
            <w:pPr>
              <w:spacing w:line="300" w:lineRule="auto"/>
              <w:rPr>
                <w:rFonts w:hint="eastAsia"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48" w:type="dxa"/>
            <w:vAlign w:val="center"/>
          </w:tcPr>
          <w:p>
            <w:pPr>
              <w:spacing w:line="300" w:lineRule="auto"/>
              <w:jc w:val="center"/>
              <w:rPr>
                <w:rFonts w:hint="eastAsia" w:ascii="仿宋" w:hAnsi="仿宋" w:eastAsia="仿宋" w:cs="仿宋"/>
                <w:sz w:val="24"/>
              </w:rPr>
            </w:pPr>
            <w:r>
              <w:rPr>
                <w:rFonts w:hint="eastAsia" w:ascii="仿宋" w:hAnsi="仿宋" w:eastAsia="仿宋" w:cs="仿宋"/>
                <w:sz w:val="24"/>
              </w:rPr>
              <w:t>3</w:t>
            </w:r>
          </w:p>
        </w:tc>
        <w:tc>
          <w:tcPr>
            <w:tcW w:w="7174" w:type="dxa"/>
            <w:vAlign w:val="center"/>
          </w:tcPr>
          <w:p>
            <w:pPr>
              <w:widowControl/>
              <w:spacing w:line="300" w:lineRule="auto"/>
              <w:jc w:val="left"/>
              <w:textAlignment w:val="center"/>
              <w:rPr>
                <w:rFonts w:hint="eastAsia" w:ascii="仿宋" w:hAnsi="仿宋" w:eastAsia="仿宋" w:cs="仿宋"/>
                <w:sz w:val="24"/>
              </w:rPr>
            </w:pPr>
            <w:r>
              <w:rPr>
                <w:rFonts w:hint="eastAsia" w:ascii="仿宋" w:hAnsi="仿宋" w:eastAsia="仿宋" w:cs="仿宋"/>
                <w:kern w:val="0"/>
                <w:sz w:val="24"/>
                <w:lang w:bidi="ar"/>
              </w:rPr>
              <w:t>以行贿手段谋取中标或者以其他弄虚作假方式投标的；</w:t>
            </w:r>
          </w:p>
        </w:tc>
        <w:tc>
          <w:tcPr>
            <w:tcW w:w="1017" w:type="dxa"/>
            <w:vAlign w:val="center"/>
          </w:tcPr>
          <w:p>
            <w:pPr>
              <w:spacing w:line="30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848" w:type="dxa"/>
            <w:vAlign w:val="center"/>
          </w:tcPr>
          <w:p>
            <w:pPr>
              <w:spacing w:line="300" w:lineRule="auto"/>
              <w:jc w:val="center"/>
              <w:rPr>
                <w:rFonts w:hint="eastAsia" w:ascii="仿宋" w:hAnsi="仿宋" w:eastAsia="仿宋" w:cs="仿宋"/>
                <w:sz w:val="24"/>
              </w:rPr>
            </w:pPr>
            <w:r>
              <w:rPr>
                <w:rFonts w:hint="eastAsia" w:ascii="仿宋" w:hAnsi="仿宋" w:eastAsia="仿宋" w:cs="仿宋"/>
                <w:sz w:val="24"/>
              </w:rPr>
              <w:t>4</w:t>
            </w:r>
          </w:p>
        </w:tc>
        <w:tc>
          <w:tcPr>
            <w:tcW w:w="7174" w:type="dxa"/>
            <w:vAlign w:val="center"/>
          </w:tcPr>
          <w:p>
            <w:pPr>
              <w:widowControl/>
              <w:spacing w:line="300" w:lineRule="auto"/>
              <w:jc w:val="left"/>
              <w:textAlignment w:val="center"/>
              <w:rPr>
                <w:rFonts w:hint="eastAsia" w:ascii="仿宋" w:hAnsi="仿宋" w:eastAsia="仿宋" w:cs="仿宋"/>
                <w:spacing w:val="-2"/>
                <w:sz w:val="24"/>
              </w:rPr>
            </w:pPr>
            <w:r>
              <w:rPr>
                <w:rFonts w:hint="eastAsia" w:ascii="仿宋" w:hAnsi="仿宋" w:eastAsia="仿宋" w:cs="仿宋"/>
                <w:kern w:val="0"/>
                <w:sz w:val="24"/>
                <w:lang w:bidi="ar"/>
              </w:rPr>
              <w:t>评标委员会共同确定有实质上不响应</w:t>
            </w:r>
            <w:r>
              <w:rPr>
                <w:rFonts w:hint="eastAsia" w:ascii="仿宋" w:hAnsi="仿宋" w:eastAsia="仿宋" w:cs="仿宋"/>
                <w:kern w:val="0"/>
                <w:sz w:val="24"/>
                <w:lang w:eastAsia="zh-CN" w:bidi="ar"/>
              </w:rPr>
              <w:t>磋商文件</w:t>
            </w:r>
            <w:r>
              <w:rPr>
                <w:rFonts w:hint="eastAsia" w:ascii="仿宋" w:hAnsi="仿宋" w:eastAsia="仿宋" w:cs="仿宋"/>
                <w:kern w:val="0"/>
                <w:sz w:val="24"/>
                <w:lang w:bidi="ar"/>
              </w:rPr>
              <w:t>要求的；</w:t>
            </w:r>
          </w:p>
        </w:tc>
        <w:tc>
          <w:tcPr>
            <w:tcW w:w="1017" w:type="dxa"/>
            <w:vAlign w:val="center"/>
          </w:tcPr>
          <w:p>
            <w:pPr>
              <w:spacing w:line="300" w:lineRule="auto"/>
              <w:rPr>
                <w:rFonts w:hint="eastAsia"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jc w:val="center"/>
        </w:trPr>
        <w:tc>
          <w:tcPr>
            <w:tcW w:w="848" w:type="dxa"/>
            <w:vAlign w:val="center"/>
          </w:tcPr>
          <w:p>
            <w:pPr>
              <w:spacing w:line="300" w:lineRule="auto"/>
              <w:jc w:val="center"/>
              <w:rPr>
                <w:rFonts w:hint="eastAsia" w:ascii="仿宋" w:hAnsi="仿宋" w:eastAsia="仿宋" w:cs="仿宋"/>
                <w:sz w:val="24"/>
              </w:rPr>
            </w:pPr>
            <w:r>
              <w:rPr>
                <w:rFonts w:hint="eastAsia" w:ascii="仿宋" w:hAnsi="仿宋" w:eastAsia="仿宋" w:cs="仿宋"/>
                <w:sz w:val="24"/>
              </w:rPr>
              <w:t>5</w:t>
            </w:r>
          </w:p>
        </w:tc>
        <w:tc>
          <w:tcPr>
            <w:tcW w:w="7174" w:type="dxa"/>
            <w:vAlign w:val="center"/>
          </w:tcPr>
          <w:p>
            <w:pPr>
              <w:widowControl/>
              <w:spacing w:line="300" w:lineRule="auto"/>
              <w:jc w:val="left"/>
              <w:textAlignment w:val="center"/>
              <w:rPr>
                <w:rFonts w:hint="eastAsia" w:ascii="仿宋" w:hAnsi="仿宋" w:eastAsia="仿宋" w:cs="仿宋"/>
                <w:spacing w:val="-2"/>
                <w:sz w:val="24"/>
              </w:rPr>
            </w:pPr>
            <w:r>
              <w:rPr>
                <w:rFonts w:hint="eastAsia" w:ascii="仿宋" w:hAnsi="仿宋" w:eastAsia="仿宋" w:cs="仿宋"/>
                <w:kern w:val="0"/>
                <w:sz w:val="24"/>
                <w:lang w:eastAsia="zh-CN" w:bidi="ar"/>
              </w:rPr>
              <w:t>响应文件</w:t>
            </w:r>
            <w:r>
              <w:rPr>
                <w:rFonts w:hint="eastAsia" w:ascii="仿宋" w:hAnsi="仿宋" w:eastAsia="仿宋" w:cs="仿宋"/>
                <w:kern w:val="0"/>
                <w:sz w:val="24"/>
                <w:lang w:bidi="ar"/>
              </w:rPr>
              <w:t>没有投标单位法定代表人或其授权代表签字（章）和加盖投标单位公章的；</w:t>
            </w:r>
          </w:p>
        </w:tc>
        <w:tc>
          <w:tcPr>
            <w:tcW w:w="1017" w:type="dxa"/>
            <w:vAlign w:val="center"/>
          </w:tcPr>
          <w:p>
            <w:pPr>
              <w:spacing w:line="300" w:lineRule="auto"/>
              <w:rPr>
                <w:rFonts w:hint="eastAsia"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848" w:type="dxa"/>
            <w:vAlign w:val="center"/>
          </w:tcPr>
          <w:p>
            <w:pPr>
              <w:spacing w:line="300" w:lineRule="auto"/>
              <w:jc w:val="center"/>
              <w:rPr>
                <w:rFonts w:hint="eastAsia" w:ascii="仿宋" w:hAnsi="仿宋" w:eastAsia="仿宋" w:cs="仿宋"/>
                <w:sz w:val="24"/>
              </w:rPr>
            </w:pPr>
            <w:r>
              <w:rPr>
                <w:rFonts w:hint="eastAsia" w:ascii="仿宋" w:hAnsi="仿宋" w:eastAsia="仿宋" w:cs="仿宋"/>
                <w:sz w:val="24"/>
              </w:rPr>
              <w:t>6</w:t>
            </w:r>
          </w:p>
        </w:tc>
        <w:tc>
          <w:tcPr>
            <w:tcW w:w="7174" w:type="dxa"/>
            <w:vAlign w:val="center"/>
          </w:tcPr>
          <w:p>
            <w:pPr>
              <w:widowControl/>
              <w:spacing w:line="300" w:lineRule="auto"/>
              <w:jc w:val="left"/>
              <w:textAlignment w:val="center"/>
              <w:rPr>
                <w:rFonts w:hint="eastAsia" w:ascii="仿宋" w:hAnsi="仿宋" w:eastAsia="仿宋" w:cs="仿宋"/>
                <w:spacing w:val="-2"/>
                <w:sz w:val="24"/>
              </w:rPr>
            </w:pPr>
            <w:r>
              <w:rPr>
                <w:rFonts w:hint="eastAsia" w:ascii="仿宋" w:hAnsi="仿宋" w:eastAsia="仿宋" w:cs="仿宋"/>
                <w:kern w:val="0"/>
                <w:sz w:val="24"/>
                <w:lang w:bidi="ar"/>
              </w:rPr>
              <w:t>投标的政府采购项目完成期限超过</w:t>
            </w:r>
            <w:r>
              <w:rPr>
                <w:rFonts w:hint="eastAsia" w:ascii="仿宋" w:hAnsi="仿宋" w:eastAsia="仿宋" w:cs="仿宋"/>
                <w:kern w:val="0"/>
                <w:sz w:val="24"/>
                <w:lang w:eastAsia="zh-CN" w:bidi="ar"/>
              </w:rPr>
              <w:t>磋商文件</w:t>
            </w:r>
            <w:r>
              <w:rPr>
                <w:rFonts w:hint="eastAsia" w:ascii="仿宋" w:hAnsi="仿宋" w:eastAsia="仿宋" w:cs="仿宋"/>
                <w:kern w:val="0"/>
                <w:sz w:val="24"/>
                <w:lang w:bidi="ar"/>
              </w:rPr>
              <w:t>规定期限的；</w:t>
            </w:r>
          </w:p>
        </w:tc>
        <w:tc>
          <w:tcPr>
            <w:tcW w:w="1017" w:type="dxa"/>
            <w:vAlign w:val="center"/>
          </w:tcPr>
          <w:p>
            <w:pPr>
              <w:spacing w:line="300" w:lineRule="auto"/>
              <w:rPr>
                <w:rFonts w:hint="eastAsia"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atLeast"/>
          <w:jc w:val="center"/>
        </w:trPr>
        <w:tc>
          <w:tcPr>
            <w:tcW w:w="848" w:type="dxa"/>
            <w:vAlign w:val="center"/>
          </w:tcPr>
          <w:p>
            <w:pPr>
              <w:spacing w:line="300" w:lineRule="auto"/>
              <w:jc w:val="center"/>
              <w:rPr>
                <w:rFonts w:hint="eastAsia" w:ascii="仿宋" w:hAnsi="仿宋" w:eastAsia="仿宋" w:cs="仿宋"/>
                <w:sz w:val="24"/>
              </w:rPr>
            </w:pPr>
            <w:r>
              <w:rPr>
                <w:rFonts w:hint="eastAsia" w:ascii="仿宋" w:hAnsi="仿宋" w:eastAsia="仿宋" w:cs="仿宋"/>
                <w:sz w:val="24"/>
              </w:rPr>
              <w:t>7</w:t>
            </w:r>
          </w:p>
        </w:tc>
        <w:tc>
          <w:tcPr>
            <w:tcW w:w="7174" w:type="dxa"/>
            <w:vAlign w:val="center"/>
          </w:tcPr>
          <w:p>
            <w:pPr>
              <w:widowControl/>
              <w:spacing w:line="300" w:lineRule="auto"/>
              <w:jc w:val="left"/>
              <w:textAlignment w:val="center"/>
              <w:rPr>
                <w:rFonts w:hint="eastAsia" w:ascii="仿宋" w:hAnsi="仿宋" w:eastAsia="仿宋" w:cs="仿宋"/>
                <w:spacing w:val="-2"/>
                <w:sz w:val="24"/>
              </w:rPr>
            </w:pPr>
            <w:r>
              <w:rPr>
                <w:rFonts w:hint="eastAsia" w:ascii="仿宋" w:hAnsi="仿宋" w:eastAsia="仿宋" w:cs="仿宋"/>
                <w:kern w:val="0"/>
                <w:sz w:val="24"/>
                <w:lang w:eastAsia="zh-CN" w:bidi="ar"/>
              </w:rPr>
              <w:t>响应文件</w:t>
            </w:r>
            <w:r>
              <w:rPr>
                <w:rFonts w:hint="eastAsia" w:ascii="仿宋" w:hAnsi="仿宋" w:eastAsia="仿宋" w:cs="仿宋"/>
                <w:kern w:val="0"/>
                <w:sz w:val="24"/>
                <w:lang w:bidi="ar"/>
              </w:rPr>
              <w:t>载明的技术规格、技术标准、检验标准和方法等，不符合</w:t>
            </w:r>
            <w:r>
              <w:rPr>
                <w:rFonts w:hint="eastAsia" w:ascii="仿宋" w:hAnsi="仿宋" w:eastAsia="仿宋" w:cs="仿宋"/>
                <w:kern w:val="0"/>
                <w:sz w:val="24"/>
                <w:lang w:eastAsia="zh-CN" w:bidi="ar"/>
              </w:rPr>
              <w:t>磋商文件</w:t>
            </w:r>
            <w:r>
              <w:rPr>
                <w:rFonts w:hint="eastAsia" w:ascii="仿宋" w:hAnsi="仿宋" w:eastAsia="仿宋" w:cs="仿宋"/>
                <w:kern w:val="0"/>
                <w:sz w:val="24"/>
                <w:lang w:bidi="ar"/>
              </w:rPr>
              <w:t>要求的；</w:t>
            </w:r>
          </w:p>
        </w:tc>
        <w:tc>
          <w:tcPr>
            <w:tcW w:w="1017" w:type="dxa"/>
            <w:vAlign w:val="center"/>
          </w:tcPr>
          <w:p>
            <w:pPr>
              <w:spacing w:line="300" w:lineRule="auto"/>
              <w:rPr>
                <w:rFonts w:hint="eastAsia"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848" w:type="dxa"/>
            <w:vAlign w:val="center"/>
          </w:tcPr>
          <w:p>
            <w:pPr>
              <w:spacing w:line="300" w:lineRule="auto"/>
              <w:jc w:val="center"/>
              <w:rPr>
                <w:rFonts w:hint="eastAsia" w:ascii="仿宋" w:hAnsi="仿宋" w:eastAsia="仿宋" w:cs="仿宋"/>
                <w:sz w:val="24"/>
              </w:rPr>
            </w:pPr>
            <w:r>
              <w:rPr>
                <w:rFonts w:hint="eastAsia" w:ascii="仿宋" w:hAnsi="仿宋" w:eastAsia="仿宋" w:cs="仿宋"/>
                <w:sz w:val="24"/>
              </w:rPr>
              <w:t>8</w:t>
            </w:r>
          </w:p>
        </w:tc>
        <w:tc>
          <w:tcPr>
            <w:tcW w:w="7174" w:type="dxa"/>
            <w:vAlign w:val="center"/>
          </w:tcPr>
          <w:p>
            <w:pPr>
              <w:widowControl/>
              <w:spacing w:line="300" w:lineRule="auto"/>
              <w:textAlignment w:val="center"/>
              <w:rPr>
                <w:rFonts w:hint="eastAsia" w:ascii="仿宋" w:hAnsi="仿宋" w:eastAsia="仿宋" w:cs="仿宋"/>
                <w:sz w:val="24"/>
              </w:rPr>
            </w:pPr>
            <w:r>
              <w:rPr>
                <w:rFonts w:hint="eastAsia" w:ascii="仿宋" w:hAnsi="仿宋" w:eastAsia="仿宋" w:cs="仿宋"/>
                <w:kern w:val="0"/>
                <w:sz w:val="24"/>
                <w:lang w:eastAsia="zh-CN" w:bidi="ar"/>
              </w:rPr>
              <w:t>响应文件</w:t>
            </w:r>
            <w:r>
              <w:rPr>
                <w:rFonts w:hint="eastAsia" w:ascii="仿宋" w:hAnsi="仿宋" w:eastAsia="仿宋" w:cs="仿宋"/>
                <w:kern w:val="0"/>
                <w:sz w:val="24"/>
                <w:lang w:bidi="ar"/>
              </w:rPr>
              <w:t>附有采购人不能接受条件的；</w:t>
            </w:r>
          </w:p>
        </w:tc>
        <w:tc>
          <w:tcPr>
            <w:tcW w:w="1017" w:type="dxa"/>
            <w:vAlign w:val="center"/>
          </w:tcPr>
          <w:p>
            <w:pPr>
              <w:spacing w:line="30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848" w:type="dxa"/>
            <w:vAlign w:val="center"/>
          </w:tcPr>
          <w:p>
            <w:pPr>
              <w:spacing w:line="300" w:lineRule="auto"/>
              <w:jc w:val="center"/>
              <w:rPr>
                <w:rFonts w:hint="eastAsia" w:ascii="仿宋" w:hAnsi="仿宋" w:eastAsia="仿宋" w:cs="仿宋"/>
                <w:sz w:val="24"/>
              </w:rPr>
            </w:pPr>
            <w:r>
              <w:rPr>
                <w:rFonts w:hint="eastAsia" w:ascii="仿宋" w:hAnsi="仿宋" w:eastAsia="仿宋" w:cs="仿宋"/>
                <w:sz w:val="24"/>
              </w:rPr>
              <w:t>9</w:t>
            </w:r>
          </w:p>
        </w:tc>
        <w:tc>
          <w:tcPr>
            <w:tcW w:w="7174" w:type="dxa"/>
            <w:vAlign w:val="center"/>
          </w:tcPr>
          <w:p>
            <w:pPr>
              <w:widowControl/>
              <w:spacing w:line="300" w:lineRule="auto"/>
              <w:jc w:val="left"/>
              <w:textAlignment w:val="center"/>
              <w:rPr>
                <w:rFonts w:hint="eastAsia" w:ascii="仿宋" w:hAnsi="仿宋" w:eastAsia="仿宋" w:cs="仿宋"/>
                <w:spacing w:val="-2"/>
                <w:sz w:val="24"/>
                <w:lang w:eastAsia="zh-CN"/>
              </w:rPr>
            </w:pPr>
            <w:r>
              <w:rPr>
                <w:rFonts w:hint="eastAsia" w:ascii="仿宋" w:hAnsi="仿宋" w:eastAsia="仿宋" w:cs="仿宋"/>
                <w:kern w:val="0"/>
                <w:sz w:val="24"/>
                <w:lang w:bidi="ar"/>
              </w:rPr>
              <w:t>不满足</w:t>
            </w:r>
            <w:r>
              <w:rPr>
                <w:rFonts w:hint="eastAsia" w:ascii="仿宋" w:hAnsi="仿宋" w:eastAsia="仿宋" w:cs="仿宋"/>
                <w:kern w:val="0"/>
                <w:sz w:val="24"/>
                <w:lang w:eastAsia="zh-CN" w:bidi="ar"/>
              </w:rPr>
              <w:t>磋商文件</w:t>
            </w:r>
            <w:r>
              <w:rPr>
                <w:rFonts w:hint="eastAsia" w:ascii="仿宋" w:hAnsi="仿宋" w:eastAsia="仿宋" w:cs="仿宋"/>
                <w:kern w:val="0"/>
                <w:sz w:val="24"/>
                <w:lang w:bidi="ar"/>
              </w:rPr>
              <w:t>实质性要求的其他情形</w:t>
            </w:r>
            <w:r>
              <w:rPr>
                <w:rFonts w:hint="eastAsia" w:ascii="仿宋" w:hAnsi="仿宋" w:eastAsia="仿宋" w:cs="仿宋"/>
                <w:kern w:val="0"/>
                <w:sz w:val="24"/>
                <w:lang w:eastAsia="zh-CN" w:bidi="ar"/>
              </w:rPr>
              <w:t>。</w:t>
            </w:r>
          </w:p>
        </w:tc>
        <w:tc>
          <w:tcPr>
            <w:tcW w:w="1017" w:type="dxa"/>
            <w:vAlign w:val="center"/>
          </w:tcPr>
          <w:p>
            <w:pPr>
              <w:spacing w:line="300" w:lineRule="auto"/>
              <w:rPr>
                <w:rFonts w:hint="eastAsia"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8022" w:type="dxa"/>
            <w:gridSpan w:val="2"/>
            <w:vAlign w:val="center"/>
          </w:tcPr>
          <w:p>
            <w:pPr>
              <w:spacing w:line="300" w:lineRule="auto"/>
              <w:ind w:firstLine="424" w:firstLineChars="180"/>
              <w:rPr>
                <w:rFonts w:hint="eastAsia" w:ascii="仿宋" w:hAnsi="仿宋" w:eastAsia="仿宋" w:cs="仿宋"/>
                <w:spacing w:val="-2"/>
                <w:sz w:val="24"/>
              </w:rPr>
            </w:pPr>
            <w:r>
              <w:rPr>
                <w:rFonts w:hint="eastAsia" w:ascii="仿宋" w:hAnsi="仿宋" w:eastAsia="仿宋" w:cs="仿宋"/>
                <w:spacing w:val="-2"/>
                <w:sz w:val="24"/>
              </w:rPr>
              <w:t>结论：通过评审打“√”，未通过评审打“×”</w:t>
            </w:r>
          </w:p>
        </w:tc>
        <w:tc>
          <w:tcPr>
            <w:tcW w:w="1017" w:type="dxa"/>
            <w:vAlign w:val="center"/>
          </w:tcPr>
          <w:p>
            <w:pPr>
              <w:spacing w:line="300" w:lineRule="auto"/>
              <w:ind w:firstLine="424" w:firstLineChars="180"/>
              <w:rPr>
                <w:rFonts w:hint="eastAsia" w:ascii="仿宋" w:hAnsi="仿宋" w:eastAsia="仿宋" w:cs="仿宋"/>
                <w:spacing w:val="-2"/>
                <w:sz w:val="24"/>
              </w:rPr>
            </w:pPr>
          </w:p>
        </w:tc>
      </w:tr>
    </w:tbl>
    <w:p>
      <w:pPr>
        <w:pStyle w:val="5"/>
        <w:spacing w:before="0" w:after="0" w:line="240" w:lineRule="atLeast"/>
        <w:jc w:val="center"/>
        <w:rPr>
          <w:rFonts w:hint="eastAsia" w:ascii="仿宋" w:hAnsi="仿宋" w:eastAsia="仿宋" w:cs="仿宋"/>
          <w:color w:val="auto"/>
          <w:highlight w:val="none"/>
          <w:u w:val="none"/>
        </w:rPr>
      </w:pPr>
    </w:p>
    <w:p>
      <w:pPr>
        <w:widowControl/>
        <w:jc w:val="left"/>
        <w:rPr>
          <w:rFonts w:hint="eastAsia" w:ascii="仿宋" w:hAnsi="仿宋" w:eastAsia="仿宋" w:cs="仿宋"/>
          <w:sz w:val="22"/>
          <w:szCs w:val="22"/>
        </w:rPr>
      </w:pPr>
      <w:r>
        <w:rPr>
          <w:rFonts w:hint="eastAsia" w:ascii="仿宋" w:hAnsi="仿宋" w:eastAsia="仿宋" w:cs="仿宋"/>
          <w:sz w:val="24"/>
          <w:szCs w:val="24"/>
        </w:rPr>
        <w:t>说明：</w:t>
      </w:r>
    </w:p>
    <w:p>
      <w:pPr>
        <w:spacing w:line="360" w:lineRule="exact"/>
        <w:rPr>
          <w:rFonts w:hint="eastAsia" w:ascii="仿宋" w:hAnsi="仿宋" w:eastAsia="仿宋" w:cs="仿宋"/>
          <w:sz w:val="22"/>
          <w:szCs w:val="22"/>
        </w:rPr>
      </w:pPr>
      <w:r>
        <w:rPr>
          <w:rFonts w:hint="eastAsia" w:ascii="仿宋" w:hAnsi="仿宋" w:eastAsia="仿宋" w:cs="仿宋"/>
          <w:sz w:val="22"/>
          <w:szCs w:val="22"/>
        </w:rPr>
        <w:t>（1）上述各项中用“√”表示</w:t>
      </w:r>
      <w:r>
        <w:rPr>
          <w:rFonts w:hint="eastAsia" w:ascii="仿宋" w:hAnsi="仿宋" w:eastAsia="仿宋" w:cs="仿宋"/>
          <w:sz w:val="22"/>
          <w:szCs w:val="22"/>
          <w:lang w:eastAsia="zh-CN"/>
        </w:rPr>
        <w:t>是</w:t>
      </w:r>
      <w:r>
        <w:rPr>
          <w:rFonts w:hint="eastAsia" w:ascii="仿宋" w:hAnsi="仿宋" w:eastAsia="仿宋" w:cs="仿宋"/>
          <w:sz w:val="22"/>
          <w:szCs w:val="22"/>
        </w:rPr>
        <w:t>，“×”表示</w:t>
      </w:r>
      <w:r>
        <w:rPr>
          <w:rFonts w:hint="eastAsia" w:ascii="仿宋" w:hAnsi="仿宋" w:eastAsia="仿宋" w:cs="仿宋"/>
          <w:sz w:val="22"/>
          <w:szCs w:val="22"/>
          <w:lang w:eastAsia="zh-CN"/>
        </w:rPr>
        <w:t>否</w:t>
      </w:r>
      <w:r>
        <w:rPr>
          <w:rFonts w:hint="eastAsia" w:ascii="仿宋" w:hAnsi="仿宋" w:eastAsia="仿宋" w:cs="仿宋"/>
          <w:sz w:val="22"/>
          <w:szCs w:val="22"/>
        </w:rPr>
        <w:t>；</w:t>
      </w:r>
    </w:p>
    <w:p>
      <w:pPr>
        <w:spacing w:line="360" w:lineRule="exact"/>
        <w:rPr>
          <w:rFonts w:hint="eastAsia" w:ascii="仿宋" w:hAnsi="仿宋" w:eastAsia="仿宋" w:cs="仿宋"/>
          <w:sz w:val="22"/>
          <w:szCs w:val="22"/>
        </w:rPr>
      </w:pPr>
      <w:r>
        <w:rPr>
          <w:rFonts w:hint="eastAsia" w:ascii="仿宋" w:hAnsi="仿宋" w:eastAsia="仿宋" w:cs="仿宋"/>
          <w:sz w:val="22"/>
          <w:szCs w:val="22"/>
        </w:rPr>
        <w:t>（2）上述各项中如有一项为“×”，则结论为“</w:t>
      </w:r>
      <w:r>
        <w:rPr>
          <w:rFonts w:hint="eastAsia" w:ascii="仿宋" w:hAnsi="仿宋" w:eastAsia="仿宋" w:cs="仿宋"/>
          <w:sz w:val="22"/>
          <w:szCs w:val="22"/>
          <w:lang w:eastAsia="zh-CN"/>
        </w:rPr>
        <w:t>不通过</w:t>
      </w:r>
      <w:r>
        <w:rPr>
          <w:rFonts w:hint="eastAsia" w:ascii="仿宋" w:hAnsi="仿宋" w:eastAsia="仿宋" w:cs="仿宋"/>
          <w:sz w:val="22"/>
          <w:szCs w:val="22"/>
        </w:rPr>
        <w:t>”，表示该响应文件中存在重大偏差，不能通过初步评审；评委对某一分项评审认为不合格时，必须要写明原因。</w:t>
      </w:r>
    </w:p>
    <w:p>
      <w:pPr>
        <w:spacing w:line="360" w:lineRule="exact"/>
        <w:rPr>
          <w:rFonts w:hint="eastAsia" w:ascii="仿宋" w:hAnsi="仿宋" w:eastAsia="仿宋" w:cs="仿宋"/>
          <w:sz w:val="22"/>
          <w:szCs w:val="22"/>
        </w:rPr>
      </w:pPr>
      <w:r>
        <w:rPr>
          <w:rFonts w:hint="eastAsia" w:ascii="仿宋" w:hAnsi="仿宋" w:eastAsia="仿宋" w:cs="仿宋"/>
          <w:sz w:val="22"/>
          <w:szCs w:val="22"/>
        </w:rPr>
        <w:t>（3）</w:t>
      </w:r>
      <w:r>
        <w:rPr>
          <w:rFonts w:hint="eastAsia" w:ascii="仿宋" w:hAnsi="仿宋" w:eastAsia="仿宋" w:cs="仿宋"/>
          <w:sz w:val="22"/>
          <w:szCs w:val="22"/>
          <w:lang w:eastAsia="zh-CN"/>
        </w:rPr>
        <w:t>磋商文件</w:t>
      </w:r>
      <w:r>
        <w:rPr>
          <w:rFonts w:hint="eastAsia" w:ascii="仿宋" w:hAnsi="仿宋" w:eastAsia="仿宋" w:cs="仿宋"/>
          <w:sz w:val="22"/>
          <w:szCs w:val="22"/>
        </w:rPr>
        <w:t>最终合格与否，以所有评委的评审意见中少数服从多数为原则定论。</w:t>
      </w:r>
    </w:p>
    <w:p>
      <w:pPr>
        <w:spacing w:line="360" w:lineRule="exact"/>
        <w:rPr>
          <w:rFonts w:hint="eastAsia" w:ascii="仿宋" w:hAnsi="仿宋" w:eastAsia="仿宋" w:cs="仿宋"/>
        </w:rPr>
      </w:pPr>
      <w:r>
        <w:rPr>
          <w:rFonts w:hint="eastAsia" w:ascii="仿宋" w:hAnsi="仿宋" w:eastAsia="仿宋" w:cs="仿宋"/>
          <w:b/>
          <w:bCs/>
          <w:sz w:val="22"/>
          <w:szCs w:val="22"/>
        </w:rPr>
        <w:t>备注：如果</w:t>
      </w:r>
      <w:r>
        <w:rPr>
          <w:rFonts w:hint="eastAsia" w:ascii="仿宋" w:hAnsi="仿宋" w:eastAsia="仿宋" w:cs="仿宋"/>
          <w:b/>
          <w:bCs/>
          <w:sz w:val="22"/>
          <w:szCs w:val="22"/>
          <w:lang w:eastAsia="zh-CN"/>
        </w:rPr>
        <w:t>磋商文件</w:t>
      </w:r>
      <w:r>
        <w:rPr>
          <w:rFonts w:hint="eastAsia" w:ascii="仿宋" w:hAnsi="仿宋" w:eastAsia="仿宋" w:cs="仿宋"/>
          <w:b/>
          <w:bCs/>
          <w:sz w:val="22"/>
          <w:szCs w:val="22"/>
        </w:rPr>
        <w:t>中有一项未通过上述审查标准，</w:t>
      </w:r>
      <w:r>
        <w:rPr>
          <w:rFonts w:hint="eastAsia" w:ascii="仿宋" w:hAnsi="仿宋" w:eastAsia="仿宋" w:cs="仿宋"/>
          <w:b/>
          <w:bCs/>
          <w:sz w:val="22"/>
          <w:szCs w:val="22"/>
          <w:lang w:eastAsia="zh-CN"/>
        </w:rPr>
        <w:t>评标委员</w:t>
      </w:r>
      <w:r>
        <w:rPr>
          <w:rFonts w:hint="eastAsia" w:ascii="仿宋" w:hAnsi="仿宋" w:eastAsia="仿宋" w:cs="仿宋"/>
          <w:b/>
          <w:bCs/>
          <w:sz w:val="22"/>
          <w:szCs w:val="22"/>
        </w:rPr>
        <w:t>会将认定整个</w:t>
      </w:r>
      <w:r>
        <w:rPr>
          <w:rFonts w:hint="eastAsia" w:ascii="仿宋" w:hAnsi="仿宋" w:eastAsia="仿宋" w:cs="仿宋"/>
          <w:b/>
          <w:bCs/>
          <w:sz w:val="22"/>
          <w:szCs w:val="22"/>
          <w:lang w:eastAsia="zh-CN"/>
        </w:rPr>
        <w:t>响应文件</w:t>
      </w:r>
      <w:r>
        <w:rPr>
          <w:rFonts w:hint="eastAsia" w:ascii="仿宋" w:hAnsi="仿宋" w:eastAsia="仿宋" w:cs="仿宋"/>
          <w:b/>
          <w:bCs/>
          <w:sz w:val="22"/>
          <w:szCs w:val="22"/>
        </w:rPr>
        <w:t>未响应</w:t>
      </w:r>
      <w:r>
        <w:rPr>
          <w:rFonts w:hint="eastAsia" w:ascii="仿宋" w:hAnsi="仿宋" w:eastAsia="仿宋" w:cs="仿宋"/>
          <w:b/>
          <w:bCs/>
          <w:sz w:val="22"/>
          <w:szCs w:val="22"/>
          <w:lang w:eastAsia="zh-CN"/>
        </w:rPr>
        <w:t>磋商文件</w:t>
      </w:r>
      <w:r>
        <w:rPr>
          <w:rFonts w:hint="eastAsia" w:ascii="仿宋" w:hAnsi="仿宋" w:eastAsia="仿宋" w:cs="仿宋"/>
          <w:b/>
          <w:bCs/>
          <w:sz w:val="22"/>
          <w:szCs w:val="22"/>
        </w:rPr>
        <w:t>而予以无效处理。</w:t>
      </w:r>
    </w:p>
    <w:p>
      <w:pPr>
        <w:pStyle w:val="8"/>
        <w:tabs>
          <w:tab w:val="clear" w:pos="567"/>
        </w:tabs>
        <w:spacing w:before="0" w:line="240" w:lineRule="atLeast"/>
        <w:ind w:firstLine="472" w:firstLineChars="225"/>
        <w:rPr>
          <w:rFonts w:hint="eastAsia" w:ascii="仿宋" w:hAnsi="仿宋" w:eastAsia="仿宋" w:cs="仿宋"/>
          <w:b w:val="0"/>
          <w:bCs w:val="0"/>
          <w:color w:val="auto"/>
          <w:kern w:val="2"/>
          <w:sz w:val="21"/>
          <w:szCs w:val="21"/>
          <w:highlight w:val="none"/>
          <w:u w:val="none"/>
          <w:lang w:val="en-US" w:eastAsia="zh-CN" w:bidi="ar-SA"/>
        </w:rPr>
      </w:pPr>
    </w:p>
    <w:p>
      <w:pPr>
        <w:pStyle w:val="8"/>
        <w:tabs>
          <w:tab w:val="clear" w:pos="567"/>
        </w:tabs>
        <w:spacing w:before="0" w:line="240" w:lineRule="atLeast"/>
        <w:ind w:firstLine="472" w:firstLineChars="225"/>
        <w:rPr>
          <w:rFonts w:hint="eastAsia" w:ascii="仿宋" w:hAnsi="仿宋" w:eastAsia="仿宋" w:cs="仿宋"/>
          <w:b w:val="0"/>
          <w:bCs w:val="0"/>
          <w:color w:val="auto"/>
          <w:kern w:val="2"/>
          <w:sz w:val="21"/>
          <w:szCs w:val="21"/>
          <w:highlight w:val="none"/>
          <w:u w:val="none"/>
          <w:lang w:val="en-US" w:eastAsia="zh-CN" w:bidi="ar-SA"/>
        </w:rPr>
      </w:pPr>
    </w:p>
    <w:p>
      <w:pPr>
        <w:pStyle w:val="8"/>
        <w:tabs>
          <w:tab w:val="clear" w:pos="567"/>
        </w:tabs>
        <w:spacing w:before="0" w:line="240" w:lineRule="atLeast"/>
        <w:jc w:val="both"/>
        <w:rPr>
          <w:rFonts w:hint="eastAsia" w:ascii="仿宋" w:hAnsi="仿宋" w:eastAsia="仿宋" w:cs="仿宋"/>
          <w:b w:val="0"/>
          <w:bCs w:val="0"/>
          <w:color w:val="auto"/>
          <w:kern w:val="2"/>
          <w:sz w:val="21"/>
          <w:szCs w:val="21"/>
          <w:highlight w:val="none"/>
          <w:u w:val="none"/>
          <w:lang w:val="en-US" w:eastAsia="zh-CN" w:bidi="ar-SA"/>
        </w:rPr>
      </w:pPr>
    </w:p>
    <w:p>
      <w:pPr>
        <w:pStyle w:val="8"/>
        <w:tabs>
          <w:tab w:val="clear" w:pos="567"/>
        </w:tabs>
        <w:spacing w:before="0" w:line="240" w:lineRule="atLeast"/>
        <w:ind w:firstLine="542" w:firstLineChars="225"/>
        <w:jc w:val="center"/>
        <w:rPr>
          <w:rFonts w:hint="eastAsia" w:ascii="仿宋" w:hAnsi="仿宋" w:eastAsia="仿宋" w:cs="仿宋"/>
          <w:b/>
          <w:bCs/>
          <w:color w:val="auto"/>
          <w:kern w:val="2"/>
          <w:sz w:val="24"/>
          <w:szCs w:val="24"/>
          <w:highlight w:val="none"/>
          <w:lang w:val="en-US" w:eastAsia="zh-CN" w:bidi="ar-SA"/>
        </w:rPr>
      </w:pPr>
    </w:p>
    <w:p>
      <w:pPr>
        <w:pStyle w:val="8"/>
        <w:tabs>
          <w:tab w:val="clear" w:pos="567"/>
        </w:tabs>
        <w:spacing w:before="0" w:line="240" w:lineRule="atLeast"/>
        <w:ind w:firstLine="723" w:firstLineChars="225"/>
        <w:jc w:val="center"/>
        <w:rPr>
          <w:rFonts w:hint="eastAsia" w:ascii="仿宋" w:hAnsi="仿宋" w:eastAsia="仿宋" w:cs="仿宋"/>
          <w:b/>
          <w:bCs/>
          <w:color w:val="auto"/>
          <w:kern w:val="2"/>
          <w:sz w:val="32"/>
          <w:szCs w:val="32"/>
          <w:highlight w:val="none"/>
          <w:u w:val="none"/>
          <w:lang w:val="en-US" w:eastAsia="zh-CN" w:bidi="ar-SA"/>
        </w:rPr>
      </w:pPr>
      <w:r>
        <w:rPr>
          <w:rFonts w:hint="eastAsia" w:ascii="仿宋" w:hAnsi="仿宋" w:eastAsia="仿宋" w:cs="仿宋"/>
          <w:b/>
          <w:bCs/>
          <w:color w:val="auto"/>
          <w:kern w:val="2"/>
          <w:sz w:val="32"/>
          <w:szCs w:val="32"/>
          <w:highlight w:val="none"/>
          <w:u w:val="none"/>
          <w:lang w:val="en-US" w:eastAsia="zh-CN" w:bidi="ar-SA"/>
        </w:rPr>
        <w:br w:type="page"/>
      </w:r>
      <w:r>
        <w:rPr>
          <w:rFonts w:hint="eastAsia" w:ascii="仿宋" w:hAnsi="仿宋" w:eastAsia="仿宋" w:cs="仿宋"/>
          <w:b/>
          <w:bCs/>
          <w:color w:val="auto"/>
          <w:kern w:val="2"/>
          <w:sz w:val="28"/>
          <w:szCs w:val="28"/>
          <w:highlight w:val="none"/>
          <w:u w:val="none"/>
          <w:lang w:val="en-US" w:eastAsia="zh-CN" w:bidi="ar-SA"/>
        </w:rPr>
        <w:t>详细评审-评分标准</w:t>
      </w:r>
    </w:p>
    <w:tbl>
      <w:tblPr>
        <w:tblStyle w:val="24"/>
        <w:tblW w:w="9362" w:type="dxa"/>
        <w:tblInd w:w="112" w:type="dxa"/>
        <w:tblLayout w:type="fixed"/>
        <w:tblCellMar>
          <w:top w:w="0" w:type="dxa"/>
          <w:left w:w="108" w:type="dxa"/>
          <w:bottom w:w="0" w:type="dxa"/>
          <w:right w:w="108" w:type="dxa"/>
        </w:tblCellMar>
      </w:tblPr>
      <w:tblGrid>
        <w:gridCol w:w="1162"/>
        <w:gridCol w:w="1225"/>
        <w:gridCol w:w="5963"/>
        <w:gridCol w:w="1012"/>
      </w:tblGrid>
      <w:tr>
        <w:tblPrEx>
          <w:tblLayout w:type="fixed"/>
          <w:tblCellMar>
            <w:top w:w="0" w:type="dxa"/>
            <w:left w:w="108" w:type="dxa"/>
            <w:bottom w:w="0" w:type="dxa"/>
            <w:right w:w="108" w:type="dxa"/>
          </w:tblCellMar>
        </w:tblPrEx>
        <w:trPr>
          <w:trHeight w:val="602" w:hRule="atLeast"/>
        </w:trPr>
        <w:tc>
          <w:tcPr>
            <w:tcW w:w="238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考核项目</w:t>
            </w:r>
          </w:p>
        </w:tc>
        <w:tc>
          <w:tcPr>
            <w:tcW w:w="596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
                <w:bCs/>
                <w:color w:val="000000"/>
                <w:kern w:val="0"/>
                <w:sz w:val="24"/>
              </w:rPr>
            </w:pPr>
          </w:p>
          <w:p>
            <w:pPr>
              <w:widowControl/>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评分标准</w:t>
            </w:r>
          </w:p>
        </w:tc>
        <w:tc>
          <w:tcPr>
            <w:tcW w:w="1012"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投标人　</w:t>
            </w:r>
          </w:p>
        </w:tc>
      </w:tr>
      <w:tr>
        <w:tblPrEx>
          <w:tblLayout w:type="fixed"/>
          <w:tblCellMar>
            <w:top w:w="0" w:type="dxa"/>
            <w:left w:w="108" w:type="dxa"/>
            <w:bottom w:w="0" w:type="dxa"/>
            <w:right w:w="108" w:type="dxa"/>
          </w:tblCellMar>
        </w:tblPrEx>
        <w:trPr>
          <w:trHeight w:val="3525" w:hRule="atLeast"/>
        </w:trPr>
        <w:tc>
          <w:tcPr>
            <w:tcW w:w="1162"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价格</w:t>
            </w:r>
          </w:p>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部分</w:t>
            </w:r>
          </w:p>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（30分）</w:t>
            </w:r>
          </w:p>
        </w:tc>
        <w:tc>
          <w:tcPr>
            <w:tcW w:w="7188"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sz w:val="24"/>
              </w:rPr>
            </w:pPr>
            <w:r>
              <w:rPr>
                <w:rFonts w:hint="eastAsia" w:ascii="仿宋" w:hAnsi="仿宋" w:eastAsia="仿宋" w:cs="仿宋"/>
                <w:color w:val="000000"/>
                <w:kern w:val="0"/>
                <w:sz w:val="24"/>
              </w:rPr>
              <w:t>各供应商的价格得分的计算公式：采用低价优先法计算，即满足招标文件要求且投标价格最低的投标报价为评标基准价，其价格分为满分。其他投标人的价格分统一按照下列公式计算：投标报价得分=(评标基准价／投标报价)×价格权值×100；计算分数时四舍五入取小数点后两位,分数最高不超过30分。由监标人员负责核准每个合格供应商的价格得分。（备注：</w:t>
            </w:r>
            <w:r>
              <w:rPr>
                <w:rFonts w:hint="eastAsia" w:ascii="仿宋" w:hAnsi="仿宋" w:eastAsia="仿宋" w:cs="仿宋"/>
                <w:sz w:val="24"/>
              </w:rPr>
              <w:t>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ascii="仿宋" w:hAnsi="仿宋" w:eastAsia="仿宋" w:cs="仿宋"/>
                <w:sz w:val="24"/>
                <w:u w:val="single"/>
              </w:rPr>
              <w:t xml:space="preserve">  10 </w:t>
            </w:r>
            <w:r>
              <w:rPr>
                <w:rFonts w:hint="eastAsia" w:ascii="仿宋" w:hAnsi="仿宋" w:eastAsia="仿宋" w:cs="仿宋"/>
                <w:sz w:val="24"/>
              </w:rPr>
              <w:t xml:space="preserve"> %后参与评审。对于同时属于小微企业、监狱企业或残疾人福利性单位的，不重复进行投标报价扣除。）</w:t>
            </w:r>
          </w:p>
        </w:tc>
        <w:tc>
          <w:tcPr>
            <w:tcW w:w="1012"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24"/>
              </w:rPr>
            </w:pPr>
          </w:p>
        </w:tc>
      </w:tr>
      <w:tr>
        <w:tblPrEx>
          <w:tblLayout w:type="fixed"/>
          <w:tblCellMar>
            <w:top w:w="0" w:type="dxa"/>
            <w:left w:w="108" w:type="dxa"/>
            <w:bottom w:w="0" w:type="dxa"/>
            <w:right w:w="108" w:type="dxa"/>
          </w:tblCellMar>
        </w:tblPrEx>
        <w:trPr>
          <w:trHeight w:val="2775" w:hRule="atLeast"/>
        </w:trPr>
        <w:tc>
          <w:tcPr>
            <w:tcW w:w="1162"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技术</w:t>
            </w:r>
          </w:p>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部分</w:t>
            </w:r>
          </w:p>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（5</w:t>
            </w:r>
            <w:r>
              <w:rPr>
                <w:rFonts w:hint="eastAsia" w:ascii="仿宋" w:hAnsi="仿宋" w:eastAsia="仿宋" w:cs="仿宋"/>
                <w:color w:val="000000"/>
                <w:kern w:val="0"/>
                <w:sz w:val="24"/>
                <w:lang w:val="en-US" w:eastAsia="zh-CN"/>
              </w:rPr>
              <w:t>8</w:t>
            </w:r>
            <w:r>
              <w:rPr>
                <w:rFonts w:hint="eastAsia" w:ascii="仿宋" w:hAnsi="仿宋" w:eastAsia="仿宋" w:cs="仿宋"/>
                <w:color w:val="000000"/>
                <w:kern w:val="0"/>
                <w:sz w:val="24"/>
              </w:rPr>
              <w:t>分）</w:t>
            </w:r>
          </w:p>
        </w:tc>
        <w:tc>
          <w:tcPr>
            <w:tcW w:w="1225"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配置性能指标</w:t>
            </w:r>
          </w:p>
          <w:p>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16</w:t>
            </w:r>
            <w:r>
              <w:rPr>
                <w:rFonts w:hint="eastAsia" w:ascii="仿宋" w:hAnsi="仿宋" w:eastAsia="仿宋" w:cs="仿宋"/>
                <w:color w:val="auto"/>
                <w:kern w:val="0"/>
                <w:sz w:val="24"/>
                <w:highlight w:val="none"/>
              </w:rPr>
              <w:t>分）</w:t>
            </w:r>
          </w:p>
        </w:tc>
        <w:tc>
          <w:tcPr>
            <w:tcW w:w="5963" w:type="dxa"/>
            <w:tcBorders>
              <w:top w:val="nil"/>
              <w:left w:val="nil"/>
              <w:bottom w:val="single" w:color="auto" w:sz="4" w:space="0"/>
              <w:right w:val="single" w:color="auto" w:sz="4" w:space="0"/>
            </w:tcBorders>
            <w:vAlign w:val="center"/>
          </w:tcPr>
          <w:p>
            <w:pPr>
              <w:pStyle w:val="17"/>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配置性能指标 </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根据所投产品清单的技术参数配置与性能指标的响应程度打分，招标文件中所有技术参数须逐条响应所提供的设备资料应尽可能全面详细。设备清单中要求的技术参数性能指标为最低满足项，不得低于要求的参数，未按要求提供材料视为不响应，评标专家根据所投产品的技术参数配置与性能指标的响应程度打分，全部响应招标文件的得 </w:t>
            </w:r>
            <w:r>
              <w:rPr>
                <w:rFonts w:hint="eastAsia" w:ascii="仿宋" w:hAnsi="仿宋" w:eastAsia="仿宋" w:cs="仿宋"/>
                <w:color w:val="auto"/>
                <w:sz w:val="24"/>
                <w:highlight w:val="none"/>
                <w:lang w:val="en-US" w:eastAsia="zh-CN"/>
              </w:rPr>
              <w:t>14</w:t>
            </w:r>
            <w:r>
              <w:rPr>
                <w:rFonts w:hint="eastAsia" w:ascii="仿宋" w:hAnsi="仿宋" w:eastAsia="仿宋" w:cs="仿宋"/>
                <w:color w:val="auto"/>
                <w:sz w:val="24"/>
                <w:highlight w:val="none"/>
              </w:rPr>
              <w:t xml:space="preserve"> 分，每有一项关键指标高于要求的加1分，最多加2分</w:t>
            </w:r>
          </w:p>
        </w:tc>
        <w:tc>
          <w:tcPr>
            <w:tcW w:w="1012"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FF0000"/>
                <w:kern w:val="0"/>
                <w:sz w:val="24"/>
                <w:highlight w:val="yellow"/>
              </w:rPr>
            </w:pPr>
          </w:p>
        </w:tc>
      </w:tr>
      <w:tr>
        <w:tblPrEx>
          <w:tblLayout w:type="fixed"/>
          <w:tblCellMar>
            <w:top w:w="0" w:type="dxa"/>
            <w:left w:w="108" w:type="dxa"/>
            <w:bottom w:w="0" w:type="dxa"/>
            <w:right w:w="108" w:type="dxa"/>
          </w:tblCellMar>
        </w:tblPrEx>
        <w:trPr>
          <w:trHeight w:val="429" w:hRule="atLeast"/>
        </w:trPr>
        <w:tc>
          <w:tcPr>
            <w:tcW w:w="116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1225"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项目服务实施方案（</w:t>
            </w:r>
            <w:r>
              <w:rPr>
                <w:rFonts w:hint="eastAsia" w:ascii="仿宋" w:hAnsi="仿宋" w:eastAsia="仿宋" w:cs="仿宋"/>
                <w:color w:val="auto"/>
                <w:kern w:val="0"/>
                <w:sz w:val="24"/>
                <w:highlight w:val="none"/>
                <w:lang w:val="en-US" w:eastAsia="zh-CN"/>
              </w:rPr>
              <w:t>22</w:t>
            </w:r>
            <w:r>
              <w:rPr>
                <w:rFonts w:hint="eastAsia" w:ascii="仿宋" w:hAnsi="仿宋" w:eastAsia="仿宋" w:cs="仿宋"/>
                <w:color w:val="auto"/>
                <w:kern w:val="0"/>
                <w:sz w:val="24"/>
                <w:highlight w:val="none"/>
              </w:rPr>
              <w:t>分)</w:t>
            </w:r>
          </w:p>
        </w:tc>
        <w:tc>
          <w:tcPr>
            <w:tcW w:w="5963"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根据项目需求，制定项目实施具体方案，阐述内容须包括但不限于以下内容：具体包括时间计划表、人员配置、工作流程、工序搭配、安装调试服务计划、维保服务方案等内容：</w:t>
            </w:r>
          </w:p>
          <w:p>
            <w:pPr>
              <w:widowControl/>
              <w:numPr>
                <w:ilvl w:val="0"/>
                <w:numId w:val="6"/>
              </w:numP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实施方案内容详尽、合理，具有可行性，针对可能出现的重点、难点的环节提出相应对策、方法及应急预案，可得</w:t>
            </w:r>
            <w:r>
              <w:rPr>
                <w:rFonts w:hint="eastAsia" w:ascii="仿宋" w:hAnsi="仿宋" w:eastAsia="仿宋" w:cs="仿宋"/>
                <w:color w:val="auto"/>
                <w:kern w:val="0"/>
                <w:sz w:val="24"/>
                <w:highlight w:val="none"/>
                <w:lang w:val="en-US" w:eastAsia="zh-CN"/>
              </w:rPr>
              <w:t>22</w:t>
            </w:r>
            <w:r>
              <w:rPr>
                <w:rFonts w:hint="eastAsia" w:ascii="仿宋" w:hAnsi="仿宋" w:eastAsia="仿宋" w:cs="仿宋"/>
                <w:color w:val="auto"/>
                <w:kern w:val="0"/>
                <w:sz w:val="24"/>
                <w:highlight w:val="none"/>
              </w:rPr>
              <w:t>分；</w:t>
            </w:r>
          </w:p>
          <w:p>
            <w:pPr>
              <w:widowControl/>
              <w:numPr>
                <w:ilvl w:val="0"/>
                <w:numId w:val="6"/>
              </w:numP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实施方案内容不是很详尽，但具有可行性，针对可能出现的重点、难点的环节能提出相应对策、方法及应急预案，可得</w:t>
            </w:r>
            <w:r>
              <w:rPr>
                <w:rFonts w:hint="eastAsia" w:ascii="仿宋" w:hAnsi="仿宋" w:eastAsia="仿宋" w:cs="仿宋"/>
                <w:color w:val="auto"/>
                <w:kern w:val="0"/>
                <w:sz w:val="24"/>
                <w:highlight w:val="none"/>
                <w:lang w:val="en-US" w:eastAsia="zh-CN"/>
              </w:rPr>
              <w:t>16</w:t>
            </w:r>
            <w:r>
              <w:rPr>
                <w:rFonts w:hint="eastAsia" w:ascii="仿宋" w:hAnsi="仿宋" w:eastAsia="仿宋" w:cs="仿宋"/>
                <w:color w:val="auto"/>
                <w:kern w:val="0"/>
                <w:sz w:val="24"/>
                <w:highlight w:val="none"/>
              </w:rPr>
              <w:t xml:space="preserve">分； </w:t>
            </w:r>
          </w:p>
          <w:p>
            <w:pPr>
              <w:widowControl/>
              <w:numPr>
                <w:ilvl w:val="0"/>
                <w:numId w:val="6"/>
              </w:numP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实施方案内容不是很详尽，可行性不强，但针对可能出现的重点、难点的环节能提出相应对策、方法及应急预案，可得</w:t>
            </w:r>
            <w:r>
              <w:rPr>
                <w:rFonts w:hint="eastAsia" w:ascii="仿宋" w:hAnsi="仿宋" w:eastAsia="仿宋" w:cs="仿宋"/>
                <w:color w:val="auto"/>
                <w:kern w:val="0"/>
                <w:sz w:val="24"/>
                <w:highlight w:val="none"/>
                <w:lang w:val="en-US" w:eastAsia="zh-CN"/>
              </w:rPr>
              <w:t>10</w:t>
            </w:r>
            <w:r>
              <w:rPr>
                <w:rFonts w:hint="eastAsia" w:ascii="仿宋" w:hAnsi="仿宋" w:eastAsia="仿宋" w:cs="仿宋"/>
                <w:color w:val="auto"/>
                <w:kern w:val="0"/>
                <w:sz w:val="24"/>
                <w:highlight w:val="none"/>
              </w:rPr>
              <w:t>分；</w:t>
            </w:r>
          </w:p>
          <w:p>
            <w:pPr>
              <w:widowControl/>
              <w:numPr>
                <w:ilvl w:val="0"/>
                <w:numId w:val="6"/>
              </w:numP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实施方案内容不是很详尽，可行性不强，没有针对可能出现的重点、难点的环节提出相应对策、方法及应急预案，可得</w:t>
            </w:r>
            <w:r>
              <w:rPr>
                <w:rFonts w:hint="eastAsia" w:ascii="仿宋" w:hAnsi="仿宋" w:eastAsia="仿宋" w:cs="仿宋"/>
                <w:color w:val="auto"/>
                <w:kern w:val="0"/>
                <w:sz w:val="24"/>
                <w:highlight w:val="none"/>
                <w:lang w:val="en-US" w:eastAsia="zh-CN"/>
              </w:rPr>
              <w:t>4</w:t>
            </w:r>
            <w:r>
              <w:rPr>
                <w:rFonts w:hint="eastAsia" w:ascii="仿宋" w:hAnsi="仿宋" w:eastAsia="仿宋" w:cs="仿宋"/>
                <w:color w:val="auto"/>
                <w:kern w:val="0"/>
                <w:sz w:val="24"/>
                <w:highlight w:val="none"/>
              </w:rPr>
              <w:t>分；</w:t>
            </w:r>
          </w:p>
          <w:p>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5、未提供实施方案的不得分。</w:t>
            </w:r>
          </w:p>
        </w:tc>
        <w:tc>
          <w:tcPr>
            <w:tcW w:w="1012"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FF0000"/>
                <w:kern w:val="0"/>
                <w:sz w:val="24"/>
                <w:highlight w:val="yellow"/>
              </w:rPr>
            </w:pPr>
          </w:p>
        </w:tc>
      </w:tr>
      <w:tr>
        <w:tblPrEx>
          <w:tblLayout w:type="fixed"/>
          <w:tblCellMar>
            <w:top w:w="0" w:type="dxa"/>
            <w:left w:w="108" w:type="dxa"/>
            <w:bottom w:w="0" w:type="dxa"/>
            <w:right w:w="108" w:type="dxa"/>
          </w:tblCellMar>
        </w:tblPrEx>
        <w:trPr>
          <w:trHeight w:val="3945" w:hRule="atLeast"/>
        </w:trPr>
        <w:tc>
          <w:tcPr>
            <w:tcW w:w="116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1225"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售后服务保障</w:t>
            </w:r>
          </w:p>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w:t>
            </w:r>
            <w:r>
              <w:rPr>
                <w:rFonts w:hint="eastAsia" w:ascii="仿宋" w:hAnsi="仿宋" w:eastAsia="仿宋" w:cs="仿宋"/>
                <w:color w:val="000000"/>
                <w:kern w:val="0"/>
                <w:sz w:val="24"/>
                <w:lang w:val="en-US" w:eastAsia="zh-CN"/>
              </w:rPr>
              <w:t>10</w:t>
            </w:r>
            <w:r>
              <w:rPr>
                <w:rFonts w:hint="eastAsia" w:ascii="仿宋" w:hAnsi="仿宋" w:eastAsia="仿宋" w:cs="仿宋"/>
                <w:color w:val="000000"/>
                <w:kern w:val="0"/>
                <w:sz w:val="24"/>
              </w:rPr>
              <w:t>分)</w:t>
            </w:r>
          </w:p>
        </w:tc>
        <w:tc>
          <w:tcPr>
            <w:tcW w:w="5963" w:type="dxa"/>
            <w:tcBorders>
              <w:top w:val="nil"/>
              <w:left w:val="nil"/>
              <w:bottom w:val="single" w:color="auto" w:sz="4" w:space="0"/>
              <w:right w:val="single" w:color="auto" w:sz="4" w:space="0"/>
            </w:tcBorders>
            <w:vAlign w:val="center"/>
          </w:tcPr>
          <w:p>
            <w:pPr>
              <w:pStyle w:val="17"/>
              <w:rPr>
                <w:rFonts w:hint="eastAsia" w:ascii="仿宋" w:hAnsi="仿宋" w:eastAsia="仿宋" w:cs="仿宋"/>
                <w:sz w:val="24"/>
              </w:rPr>
            </w:pPr>
            <w:r>
              <w:rPr>
                <w:rFonts w:hint="eastAsia" w:ascii="仿宋" w:hAnsi="仿宋" w:eastAsia="仿宋" w:cs="仿宋"/>
                <w:sz w:val="24"/>
              </w:rPr>
              <w:t>1、在本县有售后服务点或办公场地，服务方案细致合理、针对性强得</w:t>
            </w:r>
            <w:r>
              <w:rPr>
                <w:rFonts w:hint="eastAsia" w:ascii="仿宋" w:hAnsi="仿宋" w:eastAsia="仿宋" w:cs="仿宋"/>
                <w:sz w:val="24"/>
                <w:lang w:val="en-US" w:eastAsia="zh-CN"/>
              </w:rPr>
              <w:t>8</w:t>
            </w:r>
            <w:r>
              <w:rPr>
                <w:rFonts w:hint="eastAsia" w:ascii="仿宋" w:hAnsi="仿宋" w:eastAsia="仿宋" w:cs="仿宋"/>
                <w:sz w:val="24"/>
              </w:rPr>
              <w:t>分；在本地区有售后服务点或办公场地，服务方案合理、针对性较强，得</w:t>
            </w:r>
            <w:r>
              <w:rPr>
                <w:rFonts w:hint="eastAsia" w:ascii="仿宋" w:hAnsi="仿宋" w:eastAsia="仿宋" w:cs="仿宋"/>
                <w:sz w:val="24"/>
                <w:lang w:val="en-US" w:eastAsia="zh-CN"/>
              </w:rPr>
              <w:t>5</w:t>
            </w:r>
            <w:r>
              <w:rPr>
                <w:rFonts w:hint="eastAsia" w:ascii="仿宋" w:hAnsi="仿宋" w:eastAsia="仿宋" w:cs="仿宋"/>
                <w:sz w:val="24"/>
              </w:rPr>
              <w:t>分；本地区以外有售后服务点或办公场地，售后服务方案粗略、针对性一般，得</w:t>
            </w:r>
            <w:r>
              <w:rPr>
                <w:rFonts w:hint="eastAsia" w:ascii="仿宋" w:hAnsi="仿宋" w:eastAsia="仿宋" w:cs="仿宋"/>
                <w:sz w:val="24"/>
                <w:lang w:val="en-US" w:eastAsia="zh-CN"/>
              </w:rPr>
              <w:t>2</w:t>
            </w:r>
            <w:r>
              <w:rPr>
                <w:rFonts w:hint="eastAsia" w:ascii="仿宋" w:hAnsi="仿宋" w:eastAsia="仿宋" w:cs="仿宋"/>
                <w:sz w:val="24"/>
              </w:rPr>
              <w:t>分；不提供不得分。</w:t>
            </w:r>
          </w:p>
          <w:p>
            <w:pPr>
              <w:pStyle w:val="17"/>
              <w:rPr>
                <w:rFonts w:hint="eastAsia" w:ascii="仿宋" w:hAnsi="仿宋" w:eastAsia="仿宋" w:cs="仿宋"/>
                <w:sz w:val="24"/>
              </w:rPr>
            </w:pPr>
            <w:r>
              <w:rPr>
                <w:rFonts w:hint="eastAsia" w:ascii="仿宋" w:hAnsi="仿宋" w:eastAsia="仿宋" w:cs="仿宋"/>
                <w:sz w:val="24"/>
              </w:rPr>
              <w:t>2、有优质的售后服务措施，免费维</w:t>
            </w:r>
            <w:r>
              <w:rPr>
                <w:rFonts w:hint="eastAsia" w:ascii="仿宋" w:hAnsi="仿宋" w:eastAsia="仿宋" w:cs="仿宋"/>
                <w:sz w:val="24"/>
                <w:lang w:eastAsia="zh-CN"/>
              </w:rPr>
              <w:t>护</w:t>
            </w:r>
            <w:r>
              <w:rPr>
                <w:rFonts w:hint="eastAsia" w:ascii="仿宋" w:hAnsi="仿宋" w:eastAsia="仿宋" w:cs="仿宋"/>
                <w:sz w:val="24"/>
              </w:rPr>
              <w:t>与更换有缺陷的设备或部件的期限为中标单位接到业主正式通知后相关维修人员，相关人员达到指定位置的响应速度，根据投标人提供的售后服务方案、维护人员和机构等情况，质保期限的长短以及服务承诺的可行性、完整性以及服承诺落实的保障措施</w:t>
            </w:r>
            <w:r>
              <w:rPr>
                <w:rFonts w:hint="eastAsia" w:ascii="仿宋" w:hAnsi="仿宋" w:eastAsia="仿宋" w:cs="仿宋"/>
                <w:sz w:val="24"/>
                <w:lang w:eastAsia="zh-CN"/>
              </w:rPr>
              <w:t>。</w:t>
            </w:r>
            <w:r>
              <w:rPr>
                <w:rFonts w:hint="eastAsia" w:ascii="仿宋" w:hAnsi="仿宋" w:eastAsia="仿宋" w:cs="仿宋"/>
                <w:sz w:val="24"/>
              </w:rPr>
              <w:t>分值</w:t>
            </w:r>
            <w:r>
              <w:rPr>
                <w:rFonts w:hint="eastAsia" w:ascii="仿宋" w:hAnsi="仿宋" w:eastAsia="仿宋" w:cs="仿宋"/>
                <w:sz w:val="24"/>
                <w:lang w:val="en-US" w:eastAsia="zh-CN"/>
              </w:rPr>
              <w:t>2</w:t>
            </w:r>
            <w:r>
              <w:rPr>
                <w:rFonts w:hint="eastAsia" w:ascii="仿宋" w:hAnsi="仿宋" w:eastAsia="仿宋" w:cs="仿宋"/>
                <w:sz w:val="24"/>
              </w:rPr>
              <w:t>分，由评委视具体情况进行评分。</w:t>
            </w:r>
          </w:p>
        </w:tc>
        <w:tc>
          <w:tcPr>
            <w:tcW w:w="1012"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24"/>
              </w:rPr>
            </w:pPr>
          </w:p>
        </w:tc>
      </w:tr>
      <w:tr>
        <w:tblPrEx>
          <w:tblLayout w:type="fixed"/>
          <w:tblCellMar>
            <w:top w:w="0" w:type="dxa"/>
            <w:left w:w="108" w:type="dxa"/>
            <w:bottom w:w="0" w:type="dxa"/>
            <w:right w:w="108" w:type="dxa"/>
          </w:tblCellMar>
        </w:tblPrEx>
        <w:trPr>
          <w:trHeight w:val="2891" w:hRule="atLeast"/>
        </w:trPr>
        <w:tc>
          <w:tcPr>
            <w:tcW w:w="116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1225"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项目售后服务方案 (10分)</w:t>
            </w:r>
          </w:p>
        </w:tc>
        <w:tc>
          <w:tcPr>
            <w:tcW w:w="5963"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提供针对本项目编制的项目售后服务方案（方案内容包括但不限于服务内容、服务方式、响应时间）：</w:t>
            </w:r>
          </w:p>
          <w:p>
            <w:pPr>
              <w:widowControl/>
              <w:numPr>
                <w:ilvl w:val="0"/>
                <w:numId w:val="7"/>
              </w:numPr>
              <w:jc w:val="left"/>
              <w:rPr>
                <w:rFonts w:hint="eastAsia" w:ascii="仿宋" w:hAnsi="仿宋" w:eastAsia="仿宋" w:cs="仿宋"/>
                <w:color w:val="000000"/>
                <w:kern w:val="0"/>
                <w:sz w:val="24"/>
              </w:rPr>
            </w:pPr>
            <w:r>
              <w:rPr>
                <w:rFonts w:hint="eastAsia" w:ascii="仿宋" w:hAnsi="仿宋" w:eastAsia="仿宋" w:cs="仿宋"/>
                <w:color w:val="000000"/>
                <w:kern w:val="0"/>
                <w:sz w:val="24"/>
              </w:rPr>
              <w:t>项目售后服务方案贴合实际，针对性和可实施性很强，完全满足且优于用户需求的，得10分。</w:t>
            </w:r>
          </w:p>
          <w:p>
            <w:pPr>
              <w:widowControl/>
              <w:numPr>
                <w:ilvl w:val="0"/>
                <w:numId w:val="7"/>
              </w:numPr>
              <w:jc w:val="left"/>
              <w:rPr>
                <w:rFonts w:hint="eastAsia" w:ascii="仿宋" w:hAnsi="仿宋" w:eastAsia="仿宋" w:cs="仿宋"/>
                <w:color w:val="000000"/>
                <w:kern w:val="0"/>
                <w:sz w:val="24"/>
              </w:rPr>
            </w:pPr>
            <w:r>
              <w:rPr>
                <w:rFonts w:hint="eastAsia" w:ascii="仿宋" w:hAnsi="仿宋" w:eastAsia="仿宋" w:cs="仿宋"/>
                <w:color w:val="000000"/>
                <w:kern w:val="0"/>
                <w:sz w:val="24"/>
              </w:rPr>
              <w:t xml:space="preserve">项目售后服务方案比较贴合实际，针对性和可实施性比较强，完全满足用户需求的，得6分。 </w:t>
            </w:r>
          </w:p>
          <w:p>
            <w:pPr>
              <w:widowControl/>
              <w:numPr>
                <w:ilvl w:val="0"/>
                <w:numId w:val="7"/>
              </w:numPr>
              <w:jc w:val="left"/>
              <w:rPr>
                <w:rFonts w:hint="eastAsia" w:ascii="仿宋" w:hAnsi="仿宋" w:eastAsia="仿宋" w:cs="仿宋"/>
                <w:color w:val="000000"/>
                <w:kern w:val="0"/>
                <w:sz w:val="24"/>
              </w:rPr>
            </w:pPr>
            <w:r>
              <w:rPr>
                <w:rFonts w:hint="eastAsia" w:ascii="仿宋" w:hAnsi="仿宋" w:eastAsia="仿宋" w:cs="仿宋"/>
                <w:color w:val="000000"/>
                <w:kern w:val="0"/>
                <w:sz w:val="24"/>
              </w:rPr>
              <w:t>项目售后服务方案不符合实际，针对性和可实施性较弱，不完全满足用户需求的，得2分。</w:t>
            </w:r>
          </w:p>
          <w:p>
            <w:pPr>
              <w:widowControl/>
              <w:numPr>
                <w:ilvl w:val="0"/>
                <w:numId w:val="7"/>
              </w:numPr>
              <w:jc w:val="left"/>
              <w:rPr>
                <w:rFonts w:hint="eastAsia" w:ascii="仿宋" w:hAnsi="仿宋" w:eastAsia="仿宋" w:cs="仿宋"/>
                <w:color w:val="000000"/>
                <w:kern w:val="0"/>
                <w:sz w:val="24"/>
              </w:rPr>
            </w:pPr>
            <w:r>
              <w:rPr>
                <w:rFonts w:hint="eastAsia" w:ascii="仿宋" w:hAnsi="仿宋" w:eastAsia="仿宋" w:cs="仿宋"/>
                <w:color w:val="000000"/>
                <w:kern w:val="0"/>
                <w:sz w:val="24"/>
              </w:rPr>
              <w:t xml:space="preserve"> 未提供方案，得0分。</w:t>
            </w:r>
          </w:p>
        </w:tc>
        <w:tc>
          <w:tcPr>
            <w:tcW w:w="1012"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24"/>
              </w:rPr>
            </w:pPr>
          </w:p>
        </w:tc>
      </w:tr>
      <w:tr>
        <w:tblPrEx>
          <w:tblLayout w:type="fixed"/>
          <w:tblCellMar>
            <w:top w:w="0" w:type="dxa"/>
            <w:left w:w="108" w:type="dxa"/>
            <w:bottom w:w="0" w:type="dxa"/>
            <w:right w:w="108" w:type="dxa"/>
          </w:tblCellMar>
        </w:tblPrEx>
        <w:trPr>
          <w:trHeight w:val="2303" w:hRule="atLeast"/>
        </w:trPr>
        <w:tc>
          <w:tcPr>
            <w:tcW w:w="1162" w:type="dxa"/>
            <w:vMerge w:val="restart"/>
            <w:tcBorders>
              <w:top w:val="nil"/>
              <w:left w:val="single" w:color="auto" w:sz="4" w:space="0"/>
              <w:right w:val="single" w:color="auto" w:sz="4" w:space="0"/>
            </w:tcBorders>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商务</w:t>
            </w:r>
          </w:p>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部分</w:t>
            </w:r>
          </w:p>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w:t>
            </w:r>
            <w:r>
              <w:rPr>
                <w:rFonts w:hint="eastAsia" w:ascii="仿宋" w:hAnsi="仿宋" w:eastAsia="仿宋" w:cs="仿宋"/>
                <w:color w:val="000000"/>
                <w:kern w:val="0"/>
                <w:sz w:val="24"/>
                <w:lang w:val="en-US" w:eastAsia="zh-CN"/>
              </w:rPr>
              <w:t>12</w:t>
            </w:r>
            <w:r>
              <w:rPr>
                <w:rFonts w:hint="eastAsia" w:ascii="仿宋" w:hAnsi="仿宋" w:eastAsia="仿宋" w:cs="仿宋"/>
                <w:color w:val="000000"/>
                <w:kern w:val="0"/>
                <w:sz w:val="24"/>
              </w:rPr>
              <w:t>分）</w:t>
            </w:r>
          </w:p>
        </w:tc>
        <w:tc>
          <w:tcPr>
            <w:tcW w:w="1225"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业绩</w:t>
            </w:r>
          </w:p>
          <w:p>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w:t>
            </w:r>
            <w:r>
              <w:rPr>
                <w:rFonts w:hint="eastAsia" w:ascii="仿宋" w:hAnsi="仿宋" w:eastAsia="仿宋" w:cs="仿宋"/>
                <w:color w:val="000000"/>
                <w:kern w:val="0"/>
                <w:sz w:val="24"/>
                <w:highlight w:val="none"/>
                <w:lang w:val="en-US" w:eastAsia="zh-CN"/>
              </w:rPr>
              <w:t>5</w:t>
            </w:r>
            <w:r>
              <w:rPr>
                <w:rFonts w:hint="eastAsia" w:ascii="仿宋" w:hAnsi="仿宋" w:eastAsia="仿宋" w:cs="仿宋"/>
                <w:color w:val="000000"/>
                <w:kern w:val="0"/>
                <w:sz w:val="24"/>
                <w:highlight w:val="none"/>
              </w:rPr>
              <w:t>分）</w:t>
            </w:r>
          </w:p>
        </w:tc>
        <w:tc>
          <w:tcPr>
            <w:tcW w:w="5963"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sz w:val="24"/>
                <w:highlight w:val="none"/>
              </w:rPr>
            </w:pPr>
            <w:r>
              <w:rPr>
                <w:rFonts w:hint="eastAsia" w:ascii="仿宋" w:hAnsi="仿宋" w:eastAsia="仿宋" w:cs="仿宋"/>
                <w:color w:val="000000"/>
                <w:sz w:val="24"/>
                <w:highlight w:val="none"/>
              </w:rPr>
              <w:t>供应商具有类似项目业绩（指供应商在2020年1月1日（以合同签订日期为准）至今承接的类似项目），1个得1分，最</w:t>
            </w:r>
            <w:r>
              <w:rPr>
                <w:rFonts w:hint="eastAsia" w:ascii="仿宋" w:hAnsi="仿宋" w:eastAsia="仿宋" w:cs="仿宋"/>
                <w:sz w:val="24"/>
                <w:highlight w:val="none"/>
              </w:rPr>
              <w:t>多</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分。</w:t>
            </w:r>
          </w:p>
          <w:p>
            <w:pPr>
              <w:pStyle w:val="17"/>
              <w:rPr>
                <w:rFonts w:hint="eastAsia" w:ascii="仿宋" w:hAnsi="仿宋" w:eastAsia="仿宋" w:cs="仿宋"/>
                <w:sz w:val="24"/>
                <w:highlight w:val="none"/>
              </w:rPr>
            </w:pPr>
            <w:r>
              <w:rPr>
                <w:rFonts w:hint="eastAsia" w:ascii="仿宋" w:hAnsi="仿宋" w:eastAsia="仿宋" w:cs="仿宋"/>
                <w:sz w:val="24"/>
                <w:highlight w:val="none"/>
              </w:rPr>
              <w:t>业绩证明需提供业绩合同</w:t>
            </w:r>
            <w:r>
              <w:rPr>
                <w:rFonts w:hint="eastAsia" w:ascii="仿宋" w:hAnsi="仿宋" w:eastAsia="仿宋" w:cs="仿宋"/>
                <w:sz w:val="24"/>
                <w:highlight w:val="none"/>
                <w:lang w:val="en-US" w:eastAsia="zh-CN"/>
              </w:rPr>
              <w:t>或</w:t>
            </w:r>
            <w:r>
              <w:rPr>
                <w:rFonts w:hint="eastAsia" w:ascii="仿宋" w:hAnsi="仿宋" w:eastAsia="仿宋" w:cs="仿宋"/>
                <w:sz w:val="24"/>
                <w:highlight w:val="none"/>
              </w:rPr>
              <w:t>中标通知书证明材料。提供的业绩材料均不得涂改遮挡，每份合同需提供合同首页、内容页、盖章页等证明材料。（证明材料：中标通知书、合同复印件，并加盖公章，不提供不得分。）</w:t>
            </w:r>
          </w:p>
        </w:tc>
        <w:tc>
          <w:tcPr>
            <w:tcW w:w="1012"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24"/>
              </w:rPr>
            </w:pPr>
          </w:p>
        </w:tc>
      </w:tr>
      <w:tr>
        <w:tblPrEx>
          <w:tblLayout w:type="fixed"/>
          <w:tblCellMar>
            <w:top w:w="0" w:type="dxa"/>
            <w:left w:w="108" w:type="dxa"/>
            <w:bottom w:w="0" w:type="dxa"/>
            <w:right w:w="108" w:type="dxa"/>
          </w:tblCellMar>
        </w:tblPrEx>
        <w:trPr>
          <w:trHeight w:val="1716" w:hRule="atLeast"/>
        </w:trPr>
        <w:tc>
          <w:tcPr>
            <w:tcW w:w="1162" w:type="dxa"/>
            <w:vMerge w:val="continue"/>
            <w:tcBorders>
              <w:left w:val="single" w:color="auto" w:sz="4" w:space="0"/>
              <w:right w:val="single" w:color="auto" w:sz="4" w:space="0"/>
            </w:tcBorders>
            <w:vAlign w:val="center"/>
          </w:tcPr>
          <w:p>
            <w:pPr>
              <w:widowControl/>
              <w:jc w:val="center"/>
              <w:rPr>
                <w:rFonts w:hint="eastAsia" w:ascii="仿宋" w:hAnsi="仿宋" w:eastAsia="仿宋" w:cs="仿宋"/>
                <w:color w:val="000000"/>
                <w:kern w:val="0"/>
                <w:sz w:val="24"/>
              </w:rPr>
            </w:pPr>
          </w:p>
        </w:tc>
        <w:tc>
          <w:tcPr>
            <w:tcW w:w="1225"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24"/>
                <w:highlight w:val="none"/>
              </w:rPr>
            </w:pPr>
            <w:r>
              <w:rPr>
                <w:rFonts w:hint="eastAsia" w:ascii="仿宋" w:hAnsi="仿宋" w:eastAsia="仿宋" w:cs="宋体"/>
                <w:sz w:val="24"/>
                <w:szCs w:val="24"/>
              </w:rPr>
              <w:t>质保期限</w:t>
            </w:r>
            <w:r>
              <w:rPr>
                <w:rFonts w:hint="eastAsia" w:ascii="仿宋" w:hAnsi="仿宋" w:eastAsia="仿宋" w:cs="仿宋"/>
                <w:color w:val="000000"/>
                <w:kern w:val="0"/>
                <w:sz w:val="24"/>
                <w:highlight w:val="none"/>
              </w:rPr>
              <w:t>(</w:t>
            </w:r>
            <w:r>
              <w:rPr>
                <w:rFonts w:hint="eastAsia" w:ascii="仿宋" w:hAnsi="仿宋" w:eastAsia="仿宋" w:cs="仿宋"/>
                <w:color w:val="000000"/>
                <w:kern w:val="0"/>
                <w:sz w:val="24"/>
                <w:highlight w:val="none"/>
                <w:lang w:val="en-US" w:eastAsia="zh-CN"/>
              </w:rPr>
              <w:t>5</w:t>
            </w:r>
            <w:r>
              <w:rPr>
                <w:rFonts w:hint="eastAsia" w:ascii="仿宋" w:hAnsi="仿宋" w:eastAsia="仿宋" w:cs="仿宋"/>
                <w:color w:val="000000"/>
                <w:kern w:val="0"/>
                <w:sz w:val="24"/>
                <w:highlight w:val="none"/>
              </w:rPr>
              <w:t>分)</w:t>
            </w:r>
          </w:p>
        </w:tc>
        <w:tc>
          <w:tcPr>
            <w:tcW w:w="5963"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sz w:val="24"/>
                <w:highlight w:val="none"/>
              </w:rPr>
            </w:pPr>
            <w:r>
              <w:rPr>
                <w:rFonts w:hint="eastAsia" w:ascii="仿宋" w:hAnsi="仿宋" w:eastAsia="仿宋" w:cs="宋体"/>
                <w:b w:val="0"/>
                <w:color w:val="auto"/>
                <w:kern w:val="2"/>
                <w:sz w:val="24"/>
                <w:szCs w:val="24"/>
                <w:lang w:val="en-US" w:eastAsia="zh-CN"/>
              </w:rPr>
              <w:t>质保期延长六个月得1分，最多可得5分。不提供相关质保说明材料的不得分。</w:t>
            </w:r>
          </w:p>
        </w:tc>
        <w:tc>
          <w:tcPr>
            <w:tcW w:w="1012"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24"/>
              </w:rPr>
            </w:pPr>
          </w:p>
        </w:tc>
      </w:tr>
      <w:tr>
        <w:tblPrEx>
          <w:tblLayout w:type="fixed"/>
          <w:tblCellMar>
            <w:top w:w="0" w:type="dxa"/>
            <w:left w:w="108" w:type="dxa"/>
            <w:bottom w:w="0" w:type="dxa"/>
            <w:right w:w="108" w:type="dxa"/>
          </w:tblCellMar>
        </w:tblPrEx>
        <w:trPr>
          <w:trHeight w:val="1390" w:hRule="atLeast"/>
        </w:trPr>
        <w:tc>
          <w:tcPr>
            <w:tcW w:w="1162" w:type="dxa"/>
            <w:vMerge w:val="continue"/>
            <w:tcBorders>
              <w:left w:val="single" w:color="auto" w:sz="4" w:space="0"/>
              <w:right w:val="single" w:color="auto" w:sz="4" w:space="0"/>
            </w:tcBorders>
            <w:vAlign w:val="center"/>
          </w:tcPr>
          <w:p>
            <w:pPr>
              <w:widowControl/>
              <w:jc w:val="center"/>
              <w:rPr>
                <w:rFonts w:hint="eastAsia" w:ascii="仿宋" w:hAnsi="仿宋" w:eastAsia="仿宋" w:cs="仿宋"/>
                <w:color w:val="000000"/>
                <w:kern w:val="0"/>
                <w:sz w:val="24"/>
              </w:rPr>
            </w:pPr>
          </w:p>
        </w:tc>
        <w:tc>
          <w:tcPr>
            <w:tcW w:w="1225"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sz w:val="24"/>
                <w:szCs w:val="24"/>
              </w:rPr>
            </w:pPr>
            <w:r>
              <w:rPr>
                <w:rFonts w:hint="eastAsia" w:ascii="仿宋" w:hAnsi="仿宋" w:eastAsia="仿宋" w:cs="宋体"/>
                <w:sz w:val="24"/>
                <w:szCs w:val="24"/>
              </w:rPr>
              <w:t>标函质量</w:t>
            </w:r>
          </w:p>
          <w:p>
            <w:pPr>
              <w:widowControl/>
              <w:jc w:val="center"/>
              <w:rPr>
                <w:rFonts w:hint="eastAsia"/>
              </w:rPr>
            </w:pPr>
            <w:r>
              <w:rPr>
                <w:rFonts w:hint="eastAsia" w:ascii="仿宋" w:hAnsi="仿宋" w:eastAsia="仿宋" w:cs="宋体"/>
                <w:sz w:val="24"/>
                <w:szCs w:val="24"/>
              </w:rPr>
              <w:t>(</w:t>
            </w:r>
            <w:r>
              <w:rPr>
                <w:rFonts w:hint="eastAsia" w:ascii="仿宋" w:hAnsi="仿宋" w:eastAsia="仿宋" w:cs="宋体"/>
                <w:sz w:val="24"/>
                <w:szCs w:val="24"/>
                <w:lang w:val="en-US" w:eastAsia="zh-CN"/>
              </w:rPr>
              <w:t>2</w:t>
            </w:r>
            <w:r>
              <w:rPr>
                <w:rFonts w:hint="eastAsia" w:ascii="仿宋" w:hAnsi="仿宋" w:eastAsia="仿宋" w:cs="宋体"/>
                <w:sz w:val="24"/>
                <w:szCs w:val="24"/>
              </w:rPr>
              <w:t>分)</w:t>
            </w:r>
          </w:p>
        </w:tc>
        <w:tc>
          <w:tcPr>
            <w:tcW w:w="5963" w:type="dxa"/>
            <w:tcBorders>
              <w:top w:val="nil"/>
              <w:left w:val="nil"/>
              <w:bottom w:val="single" w:color="auto" w:sz="4" w:space="0"/>
              <w:right w:val="single" w:color="auto" w:sz="4" w:space="0"/>
            </w:tcBorders>
            <w:vAlign w:val="center"/>
          </w:tcPr>
          <w:p>
            <w:pPr>
              <w:widowControl/>
              <w:jc w:val="left"/>
              <w:rPr>
                <w:rFonts w:hint="eastAsia" w:ascii="仿宋" w:hAnsi="仿宋" w:eastAsia="仿宋" w:cs="宋体"/>
                <w:b w:val="0"/>
                <w:color w:val="FF0000"/>
                <w:kern w:val="2"/>
                <w:sz w:val="24"/>
                <w:szCs w:val="24"/>
                <w:lang w:val="en-US" w:eastAsia="zh-CN"/>
              </w:rPr>
            </w:pPr>
            <w:r>
              <w:rPr>
                <w:rFonts w:hint="eastAsia" w:ascii="仿宋" w:hAnsi="仿宋" w:eastAsia="仿宋" w:cs="宋体"/>
                <w:sz w:val="24"/>
                <w:szCs w:val="24"/>
              </w:rPr>
              <w:t>根据投标文件标函编制内容完整、齐全、叙述严谨；投标文件无涂改、错页、漏页现象；投标文件内容不得重复性、反复性出现资料，具体由评委视具体情况给分，分值</w:t>
            </w:r>
            <w:r>
              <w:rPr>
                <w:rFonts w:hint="eastAsia" w:ascii="仿宋" w:hAnsi="仿宋" w:eastAsia="仿宋" w:cs="宋体"/>
                <w:sz w:val="24"/>
                <w:szCs w:val="24"/>
                <w:lang w:val="en-US" w:eastAsia="zh-CN"/>
              </w:rPr>
              <w:t>2</w:t>
            </w:r>
            <w:r>
              <w:rPr>
                <w:rFonts w:hint="eastAsia" w:ascii="仿宋" w:hAnsi="仿宋" w:eastAsia="仿宋" w:cs="宋体"/>
                <w:sz w:val="24"/>
                <w:szCs w:val="24"/>
              </w:rPr>
              <w:t>分。</w:t>
            </w:r>
          </w:p>
        </w:tc>
        <w:tc>
          <w:tcPr>
            <w:tcW w:w="1012"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24"/>
              </w:rPr>
            </w:pPr>
          </w:p>
        </w:tc>
      </w:tr>
      <w:tr>
        <w:tblPrEx>
          <w:tblLayout w:type="fixed"/>
          <w:tblCellMar>
            <w:top w:w="0" w:type="dxa"/>
            <w:left w:w="108" w:type="dxa"/>
            <w:bottom w:w="0" w:type="dxa"/>
            <w:right w:w="108" w:type="dxa"/>
          </w:tblCellMar>
        </w:tblPrEx>
        <w:trPr>
          <w:trHeight w:val="526" w:hRule="atLeast"/>
        </w:trPr>
        <w:tc>
          <w:tcPr>
            <w:tcW w:w="835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最后得分</w:t>
            </w:r>
          </w:p>
        </w:tc>
        <w:tc>
          <w:tcPr>
            <w:tcW w:w="1012"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kern w:val="0"/>
                <w:sz w:val="24"/>
              </w:rPr>
            </w:pPr>
            <w:r>
              <w:rPr>
                <w:rFonts w:hint="eastAsia" w:ascii="仿宋" w:hAnsi="仿宋" w:eastAsia="仿宋" w:cs="仿宋"/>
                <w:kern w:val="0"/>
                <w:sz w:val="24"/>
              </w:rPr>
              <w:t>　</w:t>
            </w:r>
          </w:p>
        </w:tc>
      </w:tr>
    </w:tbl>
    <w:p>
      <w:pPr>
        <w:ind w:right="-540" w:rightChars="-257"/>
        <w:rPr>
          <w:color w:val="auto"/>
          <w:sz w:val="21"/>
          <w:szCs w:val="21"/>
        </w:rPr>
      </w:pPr>
      <w:r>
        <w:rPr>
          <w:rFonts w:hint="eastAsia" w:ascii="仿宋" w:hAnsi="仿宋" w:eastAsia="仿宋" w:cs="仿宋"/>
          <w:color w:val="auto"/>
          <w:kern w:val="2"/>
          <w:sz w:val="21"/>
          <w:szCs w:val="21"/>
          <w:highlight w:val="none"/>
          <w:lang w:val="en-US" w:eastAsia="zh-CN" w:bidi="ar-SA"/>
        </w:rPr>
        <w:t>说明：各评分因素的计分方法：磋商小组全部成员对各供应商的有效记分的算术平均值为该评分因素的综合得分。计算各评分因素得分时，四舍五入保留二位小数。(价格评分仅限于有效投标人。)</w:t>
      </w:r>
    </w:p>
    <w:p>
      <w:pPr>
        <w:spacing w:after="0" w:line="289" w:lineRule="exact"/>
        <w:rPr>
          <w:sz w:val="24"/>
        </w:rPr>
        <w:sectPr>
          <w:headerReference r:id="rId10" w:type="default"/>
          <w:footerReference r:id="rId11" w:type="default"/>
          <w:pgSz w:w="11910" w:h="16840"/>
          <w:pgMar w:top="1420" w:right="1280" w:bottom="1200" w:left="1120" w:header="891" w:footer="1013" w:gutter="0"/>
          <w:pgNumType w:fmt="decimal"/>
          <w:cols w:space="720" w:num="1"/>
        </w:sectPr>
      </w:pPr>
    </w:p>
    <w:p>
      <w:pPr>
        <w:rPr>
          <w:rFonts w:hint="eastAsia"/>
        </w:rPr>
      </w:pPr>
      <w:bookmarkStart w:id="260" w:name="_Toc507399904"/>
    </w:p>
    <w:p>
      <w:pPr>
        <w:spacing w:line="240" w:lineRule="atLeast"/>
        <w:ind w:left="1080" w:leftChars="257" w:hanging="540"/>
        <w:jc w:val="center"/>
        <w:rPr>
          <w:rFonts w:hint="eastAsia" w:ascii="仿宋" w:hAnsi="仿宋" w:eastAsia="仿宋" w:cs="仿宋"/>
          <w:color w:val="auto"/>
          <w:highlight w:val="none"/>
        </w:rPr>
      </w:pPr>
    </w:p>
    <w:p>
      <w:pPr>
        <w:pStyle w:val="6"/>
        <w:jc w:val="center"/>
        <w:rPr>
          <w:rFonts w:hint="eastAsia" w:ascii="仿宋" w:hAnsi="仿宋" w:eastAsia="仿宋" w:cs="仿宋"/>
          <w:b/>
          <w:bCs/>
          <w:color w:val="FF0000"/>
          <w:sz w:val="48"/>
          <w:szCs w:val="48"/>
          <w:highlight w:val="none"/>
          <w:lang w:eastAsia="zh-CN"/>
        </w:rPr>
      </w:pPr>
      <w:r>
        <w:rPr>
          <w:rFonts w:hint="eastAsia" w:ascii="仿宋" w:hAnsi="仿宋" w:eastAsia="仿宋" w:cs="仿宋"/>
          <w:b/>
          <w:bCs/>
          <w:color w:val="auto"/>
          <w:sz w:val="48"/>
          <w:szCs w:val="48"/>
          <w:highlight w:val="none"/>
          <w:lang w:eastAsia="zh-CN"/>
        </w:rPr>
        <w:t>塔什库尔干县教育局各乡镇小学智慧黑板采购项目</w:t>
      </w:r>
    </w:p>
    <w:p>
      <w:pPr>
        <w:pStyle w:val="6"/>
        <w:rPr>
          <w:rFonts w:hint="eastAsia" w:ascii="仿宋" w:hAnsi="仿宋" w:eastAsia="仿宋" w:cs="仿宋"/>
          <w:b/>
          <w:bCs/>
          <w:color w:val="auto"/>
          <w:sz w:val="44"/>
          <w:szCs w:val="44"/>
          <w:highlight w:val="none"/>
          <w:lang w:eastAsia="zh-CN"/>
        </w:rPr>
      </w:pPr>
    </w:p>
    <w:p>
      <w:pPr>
        <w:rPr>
          <w:rFonts w:hint="default"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 xml:space="preserve"> </w:t>
      </w:r>
    </w:p>
    <w:p>
      <w:pPr>
        <w:pStyle w:val="6"/>
        <w:rPr>
          <w:rFonts w:hint="eastAsia" w:ascii="仿宋" w:hAnsi="仿宋" w:eastAsia="仿宋" w:cs="仿宋"/>
          <w:color w:val="auto"/>
          <w:highlight w:val="none"/>
        </w:rPr>
      </w:pPr>
    </w:p>
    <w:p>
      <w:pPr>
        <w:spacing w:line="240" w:lineRule="atLeast"/>
        <w:ind w:left="1080" w:leftChars="257" w:hanging="540"/>
        <w:jc w:val="center"/>
        <w:rPr>
          <w:rFonts w:hint="eastAsia" w:ascii="仿宋" w:hAnsi="仿宋" w:eastAsia="仿宋" w:cs="仿宋"/>
          <w:b/>
          <w:bCs/>
          <w:color w:val="auto"/>
          <w:sz w:val="44"/>
          <w:szCs w:val="44"/>
          <w:highlight w:val="none"/>
          <w:lang w:eastAsia="zh-CN"/>
        </w:rPr>
      </w:pPr>
      <w:r>
        <w:rPr>
          <w:rFonts w:hint="eastAsia" w:ascii="仿宋" w:hAnsi="仿宋" w:eastAsia="仿宋" w:cs="仿宋"/>
          <w:b/>
          <w:bCs/>
          <w:color w:val="auto"/>
          <w:sz w:val="44"/>
          <w:szCs w:val="44"/>
          <w:highlight w:val="none"/>
          <w:lang w:eastAsia="zh-CN"/>
        </w:rPr>
        <w:t>竞争性磋商文件</w:t>
      </w:r>
    </w:p>
    <w:p>
      <w:pPr>
        <w:spacing w:line="240" w:lineRule="atLeast"/>
        <w:ind w:left="1080" w:leftChars="257" w:hanging="540"/>
        <w:jc w:val="center"/>
        <w:rPr>
          <w:rFonts w:hint="eastAsia" w:ascii="仿宋" w:hAnsi="仿宋" w:eastAsia="仿宋" w:cs="仿宋"/>
          <w:b/>
          <w:bCs/>
          <w:color w:val="auto"/>
          <w:sz w:val="44"/>
          <w:szCs w:val="44"/>
          <w:highlight w:val="none"/>
          <w:lang w:eastAsia="zh-CN"/>
        </w:rPr>
      </w:pPr>
    </w:p>
    <w:p>
      <w:pPr>
        <w:spacing w:line="240" w:lineRule="atLeast"/>
        <w:ind w:left="1080" w:leftChars="257" w:hanging="540"/>
        <w:jc w:val="center"/>
        <w:rPr>
          <w:rFonts w:hint="eastAsia" w:ascii="仿宋" w:hAnsi="仿宋" w:eastAsia="仿宋" w:cs="仿宋"/>
          <w:b/>
          <w:bCs/>
          <w:color w:val="auto"/>
          <w:sz w:val="40"/>
          <w:szCs w:val="40"/>
          <w:highlight w:val="none"/>
        </w:rPr>
      </w:pPr>
      <w:r>
        <w:rPr>
          <w:rFonts w:hint="eastAsia" w:ascii="仿宋" w:hAnsi="仿宋" w:eastAsia="仿宋" w:cs="仿宋"/>
          <w:b/>
          <w:bCs/>
          <w:color w:val="auto"/>
          <w:sz w:val="40"/>
          <w:szCs w:val="40"/>
          <w:highlight w:val="none"/>
        </w:rPr>
        <w:t>（</w:t>
      </w:r>
      <w:r>
        <w:rPr>
          <w:rFonts w:hint="eastAsia" w:ascii="仿宋" w:hAnsi="仿宋" w:eastAsia="仿宋" w:cs="仿宋"/>
          <w:b/>
          <w:bCs/>
          <w:color w:val="auto"/>
          <w:sz w:val="40"/>
          <w:szCs w:val="40"/>
          <w:highlight w:val="none"/>
          <w:lang w:eastAsia="zh-CN"/>
        </w:rPr>
        <w:t>项目编号：</w:t>
      </w:r>
      <w:r>
        <w:rPr>
          <w:rFonts w:hint="eastAsia" w:ascii="仿宋" w:hAnsi="仿宋" w:eastAsia="仿宋" w:cs="仿宋"/>
          <w:b/>
          <w:bCs/>
          <w:color w:val="auto"/>
          <w:sz w:val="40"/>
          <w:szCs w:val="40"/>
          <w:highlight w:val="none"/>
          <w:lang w:val="en-US" w:eastAsia="zh-CN"/>
        </w:rPr>
        <w:t>KSTX(CS)2023-03</w:t>
      </w:r>
      <w:r>
        <w:rPr>
          <w:rFonts w:hint="eastAsia" w:ascii="仿宋" w:hAnsi="仿宋" w:eastAsia="仿宋" w:cs="仿宋"/>
          <w:b/>
          <w:bCs/>
          <w:color w:val="auto"/>
          <w:sz w:val="40"/>
          <w:szCs w:val="40"/>
          <w:highlight w:val="none"/>
        </w:rPr>
        <w:t>）</w:t>
      </w:r>
    </w:p>
    <w:p>
      <w:pPr>
        <w:spacing w:line="240" w:lineRule="atLeast"/>
        <w:ind w:left="1080" w:leftChars="257" w:hanging="540"/>
        <w:jc w:val="center"/>
        <w:rPr>
          <w:rFonts w:hint="eastAsia" w:ascii="仿宋" w:hAnsi="仿宋" w:eastAsia="仿宋" w:cs="仿宋"/>
          <w:b/>
          <w:bCs/>
          <w:color w:val="auto"/>
          <w:sz w:val="40"/>
          <w:szCs w:val="40"/>
          <w:highlight w:val="none"/>
        </w:rPr>
      </w:pPr>
    </w:p>
    <w:p>
      <w:pPr>
        <w:spacing w:line="240" w:lineRule="atLeast"/>
        <w:ind w:left="1080" w:leftChars="257" w:hanging="540"/>
        <w:jc w:val="center"/>
        <w:rPr>
          <w:rFonts w:hint="eastAsia" w:ascii="仿宋" w:hAnsi="仿宋" w:eastAsia="仿宋" w:cs="仿宋"/>
          <w:b/>
          <w:bCs/>
          <w:color w:val="auto"/>
          <w:sz w:val="44"/>
          <w:szCs w:val="44"/>
          <w:highlight w:val="none"/>
          <w:lang w:eastAsia="zh-CN"/>
        </w:rPr>
      </w:pPr>
    </w:p>
    <w:p>
      <w:pPr>
        <w:spacing w:line="240" w:lineRule="atLeast"/>
        <w:ind w:left="1080" w:leftChars="257" w:hanging="540"/>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第</w:t>
      </w:r>
      <w:r>
        <w:rPr>
          <w:rFonts w:hint="eastAsia" w:ascii="仿宋" w:hAnsi="仿宋" w:eastAsia="仿宋" w:cs="仿宋"/>
          <w:b/>
          <w:color w:val="auto"/>
          <w:sz w:val="48"/>
          <w:szCs w:val="48"/>
          <w:highlight w:val="none"/>
          <w:lang w:val="en-US" w:eastAsia="zh-CN"/>
        </w:rPr>
        <w:t>三</w:t>
      </w:r>
      <w:r>
        <w:rPr>
          <w:rFonts w:hint="eastAsia" w:ascii="仿宋" w:hAnsi="仿宋" w:eastAsia="仿宋" w:cs="仿宋"/>
          <w:b/>
          <w:color w:val="auto"/>
          <w:sz w:val="48"/>
          <w:szCs w:val="48"/>
          <w:highlight w:val="none"/>
        </w:rPr>
        <w:t>册</w:t>
      </w:r>
    </w:p>
    <w:p>
      <w:pPr>
        <w:spacing w:line="240" w:lineRule="atLeast"/>
        <w:ind w:left="1080" w:leftChars="257" w:hanging="540"/>
        <w:jc w:val="center"/>
        <w:rPr>
          <w:rFonts w:hint="eastAsia" w:ascii="仿宋" w:hAnsi="仿宋" w:eastAsia="仿宋" w:cs="仿宋"/>
          <w:b/>
          <w:color w:val="auto"/>
          <w:sz w:val="52"/>
          <w:highlight w:val="none"/>
        </w:rPr>
      </w:pPr>
    </w:p>
    <w:p>
      <w:pPr>
        <w:spacing w:line="240" w:lineRule="atLeast"/>
        <w:ind w:left="1080" w:leftChars="257" w:hanging="540"/>
        <w:jc w:val="center"/>
        <w:rPr>
          <w:rFonts w:hint="eastAsia" w:ascii="仿宋" w:hAnsi="仿宋" w:eastAsia="仿宋" w:cs="仿宋"/>
          <w:b/>
          <w:color w:val="auto"/>
          <w:sz w:val="52"/>
          <w:highlight w:val="none"/>
        </w:rPr>
      </w:pPr>
    </w:p>
    <w:p>
      <w:pPr>
        <w:spacing w:line="240" w:lineRule="atLeast"/>
        <w:ind w:left="1080" w:leftChars="257" w:hanging="540"/>
        <w:jc w:val="center"/>
        <w:rPr>
          <w:rFonts w:hint="eastAsia" w:ascii="仿宋" w:hAnsi="仿宋" w:eastAsia="仿宋" w:cs="仿宋"/>
          <w:b/>
          <w:color w:val="auto"/>
          <w:sz w:val="52"/>
          <w:highlight w:val="none"/>
        </w:rPr>
      </w:pPr>
    </w:p>
    <w:p>
      <w:pPr>
        <w:spacing w:line="240" w:lineRule="atLeast"/>
        <w:ind w:left="1080" w:leftChars="257" w:hanging="540"/>
        <w:rPr>
          <w:rFonts w:hint="eastAsia" w:ascii="仿宋" w:hAnsi="仿宋" w:eastAsia="仿宋" w:cs="仿宋"/>
          <w:b/>
          <w:color w:val="auto"/>
          <w:szCs w:val="21"/>
          <w:highlight w:val="none"/>
        </w:rPr>
      </w:pPr>
    </w:p>
    <w:p>
      <w:pPr>
        <w:rPr>
          <w:rFonts w:hint="eastAsia" w:ascii="仿宋" w:hAnsi="仿宋" w:eastAsia="仿宋" w:cs="仿宋"/>
          <w:color w:val="auto"/>
          <w:highlight w:val="none"/>
        </w:rPr>
      </w:pPr>
      <w:r>
        <w:rPr>
          <w:rFonts w:hint="eastAsia" w:ascii="仿宋" w:hAnsi="仿宋" w:eastAsia="仿宋" w:cs="仿宋"/>
          <w:b/>
          <w:color w:val="auto"/>
          <w:sz w:val="52"/>
          <w:highlight w:val="none"/>
        </w:rPr>
        <w:br w:type="page"/>
      </w:r>
    </w:p>
    <w:p>
      <w:pPr>
        <w:pStyle w:val="3"/>
        <w:numPr>
          <w:ilvl w:val="0"/>
          <w:numId w:val="0"/>
        </w:numPr>
        <w:tabs>
          <w:tab w:val="left" w:pos="0"/>
        </w:tabs>
        <w:spacing w:before="0" w:after="0" w:line="240" w:lineRule="atLeast"/>
        <w:ind w:left="-15" w:leftChars="0"/>
        <w:jc w:val="center"/>
        <w:rPr>
          <w:rFonts w:hint="eastAsia" w:ascii="仿宋" w:hAnsi="仿宋" w:eastAsia="仿宋" w:cs="仿宋"/>
          <w:color w:val="auto"/>
          <w:highlight w:val="none"/>
        </w:rPr>
      </w:pPr>
      <w:bookmarkStart w:id="261" w:name="_Toc518923128"/>
      <w:bookmarkStart w:id="262" w:name="_Toc11722"/>
      <w:r>
        <w:rPr>
          <w:rFonts w:hint="eastAsia" w:ascii="仿宋" w:hAnsi="仿宋" w:eastAsia="仿宋" w:cs="仿宋"/>
          <w:color w:val="auto"/>
          <w:highlight w:val="none"/>
          <w:lang w:val="en-US" w:eastAsia="zh-CN"/>
        </w:rPr>
        <w:t>第7章</w:t>
      </w:r>
      <w:r>
        <w:rPr>
          <w:rFonts w:hint="eastAsia" w:ascii="仿宋" w:hAnsi="仿宋" w:eastAsia="仿宋" w:cs="仿宋"/>
          <w:color w:val="auto"/>
          <w:highlight w:val="none"/>
        </w:rPr>
        <w:t>政府采购合同</w:t>
      </w:r>
      <w:bookmarkEnd w:id="260"/>
      <w:bookmarkEnd w:id="261"/>
      <w:bookmarkEnd w:id="262"/>
      <w:bookmarkStart w:id="263" w:name="_Hlt487972895"/>
      <w:bookmarkEnd w:id="263"/>
      <w:bookmarkStart w:id="264" w:name="_Toc216513788"/>
      <w:bookmarkStart w:id="265" w:name="_Toc487900382"/>
    </w:p>
    <w:bookmarkEnd w:id="264"/>
    <w:bookmarkEnd w:id="265"/>
    <w:p>
      <w:pPr>
        <w:pStyle w:val="6"/>
        <w:spacing w:line="240" w:lineRule="atLeast"/>
        <w:ind w:left="1080" w:leftChars="257" w:hanging="540"/>
        <w:rPr>
          <w:rFonts w:hint="eastAsia" w:ascii="仿宋" w:hAnsi="仿宋" w:eastAsia="仿宋" w:cs="仿宋"/>
          <w:color w:val="auto"/>
          <w:sz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r>
        <w:rPr>
          <w:rFonts w:hint="eastAsia" w:ascii="仿宋" w:hAnsi="仿宋" w:eastAsia="仿宋" w:cs="仿宋"/>
          <w:color w:val="auto"/>
          <w:kern w:val="44"/>
          <w:sz w:val="28"/>
          <w:szCs w:val="28"/>
          <w:highlight w:val="none"/>
        </w:rPr>
        <w:t>请参照服务类政府采购合同参考范本订立采购合同。</w:t>
      </w: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jc w:val="both"/>
        <w:rPr>
          <w:rFonts w:hint="eastAsia" w:ascii="仿宋" w:hAnsi="仿宋" w:eastAsia="仿宋" w:cs="仿宋"/>
          <w:color w:val="auto"/>
          <w:kern w:val="44"/>
          <w:sz w:val="28"/>
          <w:szCs w:val="28"/>
          <w:highlight w:val="none"/>
        </w:rPr>
      </w:pPr>
    </w:p>
    <w:p>
      <w:pPr>
        <w:rPr>
          <w:rFonts w:hint="eastAsia" w:ascii="宋体" w:hAnsi="宋体" w:cs="宋体"/>
          <w:color w:val="000000"/>
          <w:sz w:val="24"/>
          <w:highlight w:val="none"/>
          <w:u w:val="single"/>
        </w:rPr>
      </w:pPr>
      <w:r>
        <w:rPr>
          <w:rFonts w:hint="eastAsia" w:ascii="宋体" w:hAnsi="宋体" w:cs="宋体"/>
          <w:color w:val="000000"/>
          <w:sz w:val="24"/>
          <w:highlight w:val="none"/>
        </w:rPr>
        <w:t>合同编号：</w:t>
      </w:r>
      <w:r>
        <w:rPr>
          <w:rFonts w:hint="eastAsia" w:ascii="宋体" w:hAnsi="宋体" w:cs="宋体"/>
          <w:color w:val="000000"/>
          <w:sz w:val="24"/>
          <w:highlight w:val="none"/>
          <w:u w:val="single"/>
        </w:rPr>
        <w:t xml:space="preserve">           </w:t>
      </w:r>
    </w:p>
    <w:p>
      <w:pPr>
        <w:spacing w:line="480" w:lineRule="auto"/>
        <w:jc w:val="center"/>
        <w:rPr>
          <w:rFonts w:hint="eastAsia" w:ascii="宋体" w:hAnsi="宋体" w:cs="宋体"/>
          <w:b/>
          <w:color w:val="000000"/>
          <w:sz w:val="28"/>
          <w:szCs w:val="28"/>
          <w:highlight w:val="none"/>
        </w:rPr>
      </w:pPr>
    </w:p>
    <w:p>
      <w:pPr>
        <w:spacing w:line="480" w:lineRule="auto"/>
        <w:jc w:val="center"/>
        <w:rPr>
          <w:rFonts w:hint="eastAsia" w:ascii="宋体" w:hAnsi="宋体" w:cs="宋体"/>
          <w:b/>
          <w:color w:val="000000"/>
          <w:sz w:val="28"/>
          <w:szCs w:val="28"/>
          <w:highlight w:val="none"/>
        </w:rPr>
      </w:pPr>
    </w:p>
    <w:p>
      <w:pPr>
        <w:spacing w:line="480" w:lineRule="auto"/>
        <w:jc w:val="center"/>
        <w:rPr>
          <w:rFonts w:hint="eastAsia" w:ascii="宋体" w:hAnsi="宋体" w:cs="宋体"/>
          <w:b/>
          <w:color w:val="000000"/>
          <w:sz w:val="28"/>
          <w:szCs w:val="28"/>
          <w:highlight w:val="none"/>
        </w:rPr>
      </w:pPr>
    </w:p>
    <w:p>
      <w:pPr>
        <w:spacing w:line="480" w:lineRule="auto"/>
        <w:jc w:val="center"/>
        <w:rPr>
          <w:rFonts w:hint="eastAsia" w:ascii="宋体" w:hAnsi="宋体" w:cs="宋体"/>
          <w:b/>
          <w:color w:val="000000"/>
          <w:sz w:val="44"/>
          <w:szCs w:val="44"/>
          <w:highlight w:val="none"/>
        </w:rPr>
      </w:pPr>
      <w:r>
        <w:rPr>
          <w:rFonts w:hint="eastAsia" w:ascii="宋体" w:hAnsi="宋体" w:cs="宋体"/>
          <w:b/>
          <w:color w:val="000000"/>
          <w:sz w:val="44"/>
          <w:szCs w:val="44"/>
          <w:highlight w:val="none"/>
        </w:rPr>
        <w:t>政府采购合同参考范本</w:t>
      </w:r>
    </w:p>
    <w:p>
      <w:pPr>
        <w:spacing w:line="480" w:lineRule="auto"/>
        <w:jc w:val="center"/>
        <w:rPr>
          <w:rFonts w:hint="eastAsia" w:ascii="宋体" w:hAnsi="宋体" w:cs="宋体"/>
          <w:b/>
          <w:color w:val="000000"/>
          <w:sz w:val="24"/>
          <w:highlight w:val="none"/>
        </w:rPr>
      </w:pPr>
      <w:r>
        <w:rPr>
          <w:rFonts w:hint="eastAsia" w:ascii="宋体" w:hAnsi="宋体" w:cs="宋体"/>
          <w:b/>
          <w:color w:val="000000"/>
          <w:sz w:val="24"/>
          <w:highlight w:val="none"/>
        </w:rPr>
        <w:t>（货物类）</w:t>
      </w:r>
    </w:p>
    <w:p>
      <w:pPr>
        <w:pStyle w:val="31"/>
        <w:ind w:firstLine="0"/>
        <w:rPr>
          <w:rFonts w:hint="eastAsia" w:hAnsi="宋体" w:cs="宋体"/>
          <w:color w:val="000000"/>
          <w:szCs w:val="24"/>
          <w:highlight w:val="none"/>
        </w:rPr>
      </w:pPr>
    </w:p>
    <w:p>
      <w:pPr>
        <w:pStyle w:val="31"/>
        <w:ind w:firstLine="0"/>
        <w:rPr>
          <w:rFonts w:hint="eastAsia" w:hAnsi="宋体" w:cs="宋体"/>
          <w:color w:val="000000"/>
          <w:szCs w:val="24"/>
          <w:highlight w:val="none"/>
        </w:rPr>
      </w:pPr>
    </w:p>
    <w:p>
      <w:pPr>
        <w:pStyle w:val="31"/>
        <w:ind w:firstLine="0"/>
        <w:rPr>
          <w:rFonts w:hint="eastAsia" w:hAnsi="宋体" w:cs="宋体"/>
          <w:color w:val="000000"/>
          <w:szCs w:val="24"/>
          <w:highlight w:val="none"/>
        </w:rPr>
      </w:pPr>
    </w:p>
    <w:p>
      <w:pPr>
        <w:pStyle w:val="31"/>
        <w:ind w:firstLine="0"/>
        <w:jc w:val="center"/>
        <w:rPr>
          <w:rFonts w:hint="eastAsia" w:hAnsi="宋体" w:cs="宋体"/>
          <w:b/>
          <w:color w:val="000000"/>
          <w:szCs w:val="24"/>
          <w:highlight w:val="none"/>
        </w:rPr>
      </w:pPr>
      <w:r>
        <w:rPr>
          <w:rFonts w:hint="eastAsia" w:hAnsi="宋体" w:cs="宋体"/>
          <w:b/>
          <w:color w:val="000000"/>
          <w:szCs w:val="24"/>
          <w:highlight w:val="none"/>
        </w:rPr>
        <w:t>第一部分 合同书</w:t>
      </w:r>
    </w:p>
    <w:p>
      <w:pPr>
        <w:pStyle w:val="31"/>
        <w:ind w:firstLine="0"/>
        <w:rPr>
          <w:rFonts w:hint="eastAsia" w:hAnsi="宋体" w:cs="宋体"/>
          <w:color w:val="000000"/>
          <w:szCs w:val="24"/>
          <w:highlight w:val="none"/>
        </w:rPr>
      </w:pPr>
    </w:p>
    <w:p>
      <w:pPr>
        <w:pStyle w:val="31"/>
        <w:ind w:firstLine="0"/>
        <w:rPr>
          <w:rFonts w:hint="eastAsia" w:hAnsi="宋体" w:cs="宋体"/>
          <w:color w:val="000000"/>
          <w:szCs w:val="24"/>
          <w:highlight w:val="none"/>
        </w:rPr>
      </w:pPr>
    </w:p>
    <w:p>
      <w:pPr>
        <w:spacing w:before="120" w:line="22" w:lineRule="atLeast"/>
        <w:rPr>
          <w:rFonts w:hint="eastAsia" w:ascii="宋体" w:hAnsi="宋体" w:cs="宋体"/>
          <w:color w:val="000000"/>
          <w:sz w:val="24"/>
          <w:highlight w:val="none"/>
        </w:rPr>
      </w:pPr>
    </w:p>
    <w:p>
      <w:pPr>
        <w:spacing w:before="120" w:line="22" w:lineRule="atLeast"/>
        <w:ind w:left="960"/>
        <w:rPr>
          <w:rFonts w:hint="eastAsia" w:ascii="宋体" w:hAnsi="宋体" w:cs="宋体"/>
          <w:color w:val="000000"/>
          <w:sz w:val="24"/>
          <w:highlight w:val="none"/>
        </w:rPr>
      </w:pPr>
      <w:r>
        <w:rPr>
          <w:rFonts w:hint="eastAsia" w:ascii="宋体" w:hAnsi="宋体" w:cs="宋体"/>
          <w:color w:val="000000"/>
          <w:sz w:val="24"/>
          <w:highlight w:val="none"/>
        </w:rPr>
        <w:t>项目名称：</w:t>
      </w:r>
      <w:r>
        <w:rPr>
          <w:rFonts w:hint="eastAsia" w:ascii="宋体" w:hAnsi="宋体" w:cs="宋体"/>
          <w:color w:val="000000"/>
          <w:sz w:val="24"/>
          <w:highlight w:val="none"/>
          <w:u w:val="single"/>
        </w:rPr>
        <w:t xml:space="preserve">                                   </w:t>
      </w:r>
    </w:p>
    <w:p>
      <w:pPr>
        <w:pStyle w:val="32"/>
        <w:spacing w:before="120" w:line="22" w:lineRule="atLeast"/>
        <w:rPr>
          <w:rFonts w:hint="eastAsia" w:ascii="宋体" w:hAnsi="宋体" w:eastAsia="宋体" w:cs="宋体"/>
          <w:color w:val="000000"/>
          <w:szCs w:val="24"/>
          <w:highlight w:val="none"/>
        </w:rPr>
      </w:pPr>
    </w:p>
    <w:p>
      <w:pPr>
        <w:pStyle w:val="32"/>
        <w:spacing w:before="120" w:line="22" w:lineRule="atLeast"/>
        <w:rPr>
          <w:rFonts w:hint="eastAsia" w:ascii="宋体" w:hAnsi="宋体" w:eastAsia="宋体" w:cs="宋体"/>
          <w:color w:val="000000"/>
          <w:szCs w:val="24"/>
          <w:highlight w:val="none"/>
        </w:rPr>
      </w:pPr>
    </w:p>
    <w:p>
      <w:pPr>
        <w:rPr>
          <w:rFonts w:hint="eastAsia" w:ascii="宋体" w:hAnsi="宋体" w:cs="宋体"/>
          <w:color w:val="000000"/>
          <w:highlight w:val="none"/>
        </w:rPr>
      </w:pPr>
    </w:p>
    <w:p>
      <w:pPr>
        <w:spacing w:before="120" w:line="22" w:lineRule="atLeast"/>
        <w:ind w:left="960"/>
        <w:rPr>
          <w:rFonts w:hint="eastAsia" w:ascii="宋体" w:hAnsi="宋体" w:cs="宋体"/>
          <w:color w:val="000000"/>
          <w:sz w:val="24"/>
          <w:highlight w:val="none"/>
          <w:u w:val="single"/>
        </w:rPr>
      </w:pPr>
      <w:r>
        <w:rPr>
          <w:rFonts w:hint="eastAsia" w:ascii="宋体" w:hAnsi="宋体" w:cs="宋体"/>
          <w:color w:val="000000"/>
          <w:sz w:val="24"/>
          <w:highlight w:val="none"/>
        </w:rPr>
        <w:t>甲方：</w:t>
      </w:r>
      <w:r>
        <w:rPr>
          <w:rFonts w:hint="eastAsia" w:ascii="宋体" w:hAnsi="宋体" w:cs="宋体"/>
          <w:color w:val="000000"/>
          <w:sz w:val="24"/>
          <w:highlight w:val="none"/>
          <w:u w:val="single"/>
        </w:rPr>
        <w:t xml:space="preserve">                                       </w:t>
      </w:r>
    </w:p>
    <w:p>
      <w:pPr>
        <w:spacing w:before="120" w:line="22" w:lineRule="atLeast"/>
        <w:rPr>
          <w:rFonts w:hint="eastAsia" w:ascii="宋体" w:hAnsi="宋体" w:cs="宋体"/>
          <w:color w:val="000000"/>
          <w:sz w:val="24"/>
          <w:highlight w:val="none"/>
        </w:rPr>
      </w:pPr>
    </w:p>
    <w:p>
      <w:pPr>
        <w:spacing w:before="120" w:line="22" w:lineRule="atLeast"/>
        <w:ind w:left="960"/>
        <w:rPr>
          <w:rFonts w:hint="eastAsia" w:ascii="宋体" w:hAnsi="宋体" w:cs="宋体"/>
          <w:color w:val="000000"/>
          <w:sz w:val="24"/>
          <w:highlight w:val="none"/>
          <w:u w:val="single"/>
        </w:rPr>
      </w:pPr>
      <w:r>
        <w:rPr>
          <w:rFonts w:hint="eastAsia" w:ascii="宋体" w:hAnsi="宋体" w:cs="宋体"/>
          <w:color w:val="000000"/>
          <w:sz w:val="24"/>
          <w:highlight w:val="none"/>
        </w:rPr>
        <w:t>乙方：</w:t>
      </w:r>
      <w:r>
        <w:rPr>
          <w:rFonts w:hint="eastAsia" w:ascii="宋体" w:hAnsi="宋体" w:cs="宋体"/>
          <w:color w:val="000000"/>
          <w:sz w:val="24"/>
          <w:highlight w:val="none"/>
          <w:u w:val="single"/>
        </w:rPr>
        <w:t xml:space="preserve">                                       </w:t>
      </w:r>
    </w:p>
    <w:p>
      <w:pPr>
        <w:spacing w:before="120" w:line="22" w:lineRule="atLeast"/>
        <w:rPr>
          <w:rFonts w:hint="eastAsia" w:ascii="宋体" w:hAnsi="宋体" w:cs="宋体"/>
          <w:color w:val="000000"/>
          <w:sz w:val="24"/>
          <w:highlight w:val="none"/>
        </w:rPr>
      </w:pPr>
    </w:p>
    <w:p>
      <w:pPr>
        <w:spacing w:before="120" w:line="22" w:lineRule="atLeast"/>
        <w:ind w:firstLine="960" w:firstLineChars="400"/>
        <w:rPr>
          <w:rFonts w:hint="eastAsia" w:ascii="宋体" w:hAnsi="宋体" w:cs="宋体"/>
          <w:color w:val="000000"/>
          <w:sz w:val="24"/>
          <w:highlight w:val="none"/>
          <w:u w:val="single"/>
        </w:rPr>
      </w:pPr>
      <w:r>
        <w:rPr>
          <w:rFonts w:hint="eastAsia" w:ascii="宋体" w:hAnsi="宋体" w:cs="宋体"/>
          <w:color w:val="000000"/>
          <w:sz w:val="24"/>
          <w:highlight w:val="none"/>
        </w:rPr>
        <w:t>签订地：</w:t>
      </w:r>
      <w:r>
        <w:rPr>
          <w:rFonts w:hint="eastAsia" w:ascii="宋体" w:hAnsi="宋体" w:cs="宋体"/>
          <w:color w:val="000000"/>
          <w:sz w:val="24"/>
          <w:highlight w:val="none"/>
          <w:u w:val="single"/>
        </w:rPr>
        <w:t xml:space="preserve">                                     </w:t>
      </w:r>
    </w:p>
    <w:p>
      <w:pPr>
        <w:spacing w:before="120" w:line="22" w:lineRule="atLeast"/>
        <w:rPr>
          <w:rFonts w:hint="eastAsia" w:ascii="宋体" w:hAnsi="宋体" w:cs="宋体"/>
          <w:color w:val="000000"/>
          <w:sz w:val="24"/>
          <w:highlight w:val="none"/>
        </w:rPr>
      </w:pPr>
    </w:p>
    <w:p>
      <w:pPr>
        <w:spacing w:before="120" w:line="22" w:lineRule="atLeast"/>
        <w:ind w:firstLine="960" w:firstLineChars="400"/>
        <w:rPr>
          <w:rFonts w:hint="eastAsia" w:ascii="宋体" w:hAnsi="宋体" w:cs="宋体"/>
          <w:color w:val="000000"/>
          <w:sz w:val="24"/>
          <w:highlight w:val="none"/>
          <w:u w:val="single"/>
        </w:rPr>
      </w:pPr>
      <w:r>
        <w:rPr>
          <w:rFonts w:hint="eastAsia" w:ascii="宋体" w:hAnsi="宋体" w:cs="宋体"/>
          <w:color w:val="000000"/>
          <w:sz w:val="24"/>
          <w:highlight w:val="none"/>
        </w:rPr>
        <w:t>签订日期：</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w:t>
      </w:r>
    </w:p>
    <w:p>
      <w:pPr>
        <w:autoSpaceDE w:val="0"/>
        <w:autoSpaceDN w:val="0"/>
        <w:adjustRightInd w:val="0"/>
        <w:spacing w:line="600" w:lineRule="exact"/>
        <w:ind w:firstLine="640"/>
        <w:jc w:val="center"/>
        <w:rPr>
          <w:rFonts w:hint="eastAsia" w:ascii="宋体" w:hAnsi="宋体" w:cs="宋体"/>
          <w:color w:val="000000"/>
          <w:sz w:val="24"/>
          <w:highlight w:val="none"/>
        </w:rPr>
        <w:sectPr>
          <w:headerReference r:id="rId14" w:type="first"/>
          <w:footerReference r:id="rId17" w:type="first"/>
          <w:headerReference r:id="rId12" w:type="default"/>
          <w:footerReference r:id="rId15" w:type="default"/>
          <w:headerReference r:id="rId13" w:type="even"/>
          <w:footerReference r:id="rId16" w:type="even"/>
          <w:pgSz w:w="11907" w:h="16840"/>
          <w:pgMar w:top="1474" w:right="1814" w:bottom="1474" w:left="1814" w:header="851" w:footer="851" w:gutter="0"/>
          <w:cols w:space="720" w:num="1"/>
          <w:docGrid w:linePitch="462" w:charSpace="0"/>
        </w:sectPr>
      </w:pP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lang w:val="zh-CN"/>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lang w:val="zh-CN"/>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lang w:val="zh-CN"/>
        </w:rPr>
        <w:t>日</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（采购人名称）   </w:t>
      </w:r>
      <w:r>
        <w:rPr>
          <w:rFonts w:hint="eastAsia" w:ascii="宋体" w:hAnsi="宋体" w:cs="宋体"/>
          <w:color w:val="000000"/>
          <w:sz w:val="24"/>
          <w:highlight w:val="none"/>
        </w:rPr>
        <w:t>以</w:t>
      </w:r>
      <w:r>
        <w:rPr>
          <w:rFonts w:hint="eastAsia" w:ascii="宋体" w:hAnsi="宋体" w:cs="宋体"/>
          <w:color w:val="000000"/>
          <w:sz w:val="24"/>
          <w:highlight w:val="none"/>
          <w:u w:val="single"/>
        </w:rPr>
        <w:t xml:space="preserve">   （政府采购方式）  </w:t>
      </w:r>
      <w:r>
        <w:rPr>
          <w:rFonts w:hint="eastAsia" w:ascii="宋体" w:hAnsi="宋体" w:cs="宋体"/>
          <w:color w:val="000000"/>
          <w:sz w:val="24"/>
          <w:highlight w:val="none"/>
        </w:rPr>
        <w:t>对</w:t>
      </w:r>
      <w:r>
        <w:rPr>
          <w:rFonts w:hint="eastAsia" w:ascii="宋体" w:hAnsi="宋体" w:cs="宋体"/>
          <w:color w:val="000000"/>
          <w:sz w:val="24"/>
          <w:highlight w:val="none"/>
          <w:u w:val="single"/>
        </w:rPr>
        <w:t xml:space="preserve">   （同前页项目名称）   </w:t>
      </w:r>
      <w:r>
        <w:rPr>
          <w:rFonts w:hint="eastAsia" w:ascii="宋体" w:hAnsi="宋体" w:cs="宋体"/>
          <w:color w:val="000000"/>
          <w:sz w:val="24"/>
          <w:highlight w:val="none"/>
        </w:rPr>
        <w:t>项目进行了采购。经</w:t>
      </w:r>
      <w:r>
        <w:rPr>
          <w:rFonts w:hint="eastAsia" w:ascii="宋体" w:hAnsi="宋体" w:cs="宋体"/>
          <w:color w:val="000000"/>
          <w:sz w:val="24"/>
          <w:highlight w:val="none"/>
          <w:u w:val="single"/>
        </w:rPr>
        <w:t xml:space="preserve">   （相关评定主体名称）   </w:t>
      </w:r>
      <w:r>
        <w:rPr>
          <w:rFonts w:hint="eastAsia" w:ascii="宋体" w:hAnsi="宋体" w:cs="宋体"/>
          <w:color w:val="000000"/>
          <w:sz w:val="24"/>
          <w:highlight w:val="none"/>
        </w:rPr>
        <w:t>评定，</w:t>
      </w:r>
      <w:r>
        <w:rPr>
          <w:rFonts w:hint="eastAsia" w:ascii="宋体" w:hAnsi="宋体" w:cs="宋体"/>
          <w:color w:val="000000"/>
          <w:sz w:val="24"/>
          <w:highlight w:val="none"/>
          <w:u w:val="single"/>
        </w:rPr>
        <w:t xml:space="preserve">   （中标供应商名称）</w:t>
      </w:r>
      <w:r>
        <w:rPr>
          <w:rFonts w:hint="eastAsia" w:ascii="宋体" w:hAnsi="宋体" w:cs="宋体"/>
          <w:color w:val="000000"/>
          <w:sz w:val="24"/>
          <w:highlight w:val="none"/>
        </w:rPr>
        <w:t>为该项目中标供应商。现于</w:t>
      </w:r>
      <w:r>
        <w:rPr>
          <w:rFonts w:hint="eastAsia" w:ascii="宋体" w:hAnsi="宋体" w:cs="宋体"/>
          <w:color w:val="000000"/>
          <w:sz w:val="24"/>
          <w:highlight w:val="none"/>
          <w:lang w:eastAsia="zh-CN"/>
        </w:rPr>
        <w:t>成交通知书</w:t>
      </w:r>
      <w:r>
        <w:rPr>
          <w:rFonts w:hint="eastAsia" w:ascii="宋体" w:hAnsi="宋体" w:cs="宋体"/>
          <w:color w:val="000000"/>
          <w:sz w:val="24"/>
          <w:highlight w:val="none"/>
        </w:rPr>
        <w:t>发出之日起三十日内，按照采购文件确定的事项签订本合同。</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lang w:val="zh-CN"/>
        </w:rPr>
        <w:t>根据《中华人民共和国合同法》、《中华人民共和国政府采购法》等相关法律法规之规定，按照平等、自愿、公平和诚实信用的原则，经</w:t>
      </w:r>
      <w:r>
        <w:rPr>
          <w:rFonts w:hint="eastAsia" w:ascii="宋体" w:hAnsi="宋体" w:cs="宋体"/>
          <w:color w:val="000000"/>
          <w:sz w:val="24"/>
          <w:highlight w:val="none"/>
          <w:u w:val="single"/>
        </w:rPr>
        <w:t xml:space="preserve">   （采购人名称）   </w:t>
      </w:r>
      <w:r>
        <w:rPr>
          <w:rFonts w:hint="eastAsia" w:ascii="宋体" w:hAnsi="宋体" w:cs="宋体"/>
          <w:color w:val="000000"/>
          <w:sz w:val="24"/>
          <w:highlight w:val="none"/>
          <w:lang w:val="zh-CN"/>
        </w:rPr>
        <w:t>(以下简称：甲方)和</w:t>
      </w:r>
      <w:r>
        <w:rPr>
          <w:rFonts w:hint="eastAsia" w:ascii="宋体" w:hAnsi="宋体" w:cs="宋体"/>
          <w:color w:val="000000"/>
          <w:sz w:val="24"/>
          <w:highlight w:val="none"/>
          <w:u w:val="single"/>
        </w:rPr>
        <w:t xml:space="preserve">   （中标供应商名称）   </w:t>
      </w:r>
      <w:r>
        <w:rPr>
          <w:rFonts w:hint="eastAsia" w:ascii="宋体" w:hAnsi="宋体" w:cs="宋体"/>
          <w:color w:val="000000"/>
          <w:sz w:val="24"/>
          <w:highlight w:val="none"/>
          <w:lang w:val="zh-CN"/>
        </w:rPr>
        <w:t>(以下简称：乙方)协商一致，约定以下合同</w:t>
      </w:r>
      <w:r>
        <w:rPr>
          <w:rFonts w:hint="eastAsia" w:ascii="宋体" w:hAnsi="宋体" w:cs="宋体"/>
          <w:color w:val="000000"/>
          <w:sz w:val="24"/>
          <w:highlight w:val="none"/>
        </w:rPr>
        <w:t>条款，以兹共同遵守、全面履行。</w:t>
      </w:r>
    </w:p>
    <w:p>
      <w:pPr>
        <w:spacing w:line="560" w:lineRule="exact"/>
        <w:ind w:firstLine="482" w:firstLineChars="200"/>
        <w:outlineLvl w:val="0"/>
        <w:rPr>
          <w:rFonts w:hint="eastAsia" w:ascii="宋体" w:hAnsi="宋体" w:cs="宋体"/>
          <w:b/>
          <w:color w:val="000000"/>
          <w:sz w:val="24"/>
          <w:highlight w:val="none"/>
        </w:rPr>
      </w:pPr>
      <w:bookmarkStart w:id="266" w:name="_Toc3029"/>
      <w:bookmarkStart w:id="267" w:name="_Toc24059"/>
      <w:bookmarkStart w:id="268" w:name="_Toc2232"/>
      <w:r>
        <w:rPr>
          <w:rFonts w:hint="eastAsia" w:ascii="宋体" w:hAnsi="宋体" w:cs="宋体"/>
          <w:b/>
          <w:color w:val="000000"/>
          <w:sz w:val="24"/>
          <w:highlight w:val="none"/>
        </w:rPr>
        <w:t>1.1 合同组成部分</w:t>
      </w:r>
      <w:bookmarkEnd w:id="266"/>
      <w:bookmarkEnd w:id="267"/>
      <w:bookmarkEnd w:id="268"/>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1.1.1 本合同及其补充合同、变更协议；</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 xml:space="preserve">1.1.2 </w:t>
      </w:r>
      <w:r>
        <w:rPr>
          <w:rFonts w:hint="eastAsia" w:ascii="宋体" w:hAnsi="宋体" w:cs="宋体"/>
          <w:color w:val="000000"/>
          <w:sz w:val="24"/>
          <w:highlight w:val="none"/>
          <w:lang w:eastAsia="zh-CN"/>
        </w:rPr>
        <w:t>成交通知书</w:t>
      </w:r>
      <w:r>
        <w:rPr>
          <w:rFonts w:hint="eastAsia" w:ascii="宋体" w:hAnsi="宋体" w:cs="宋体"/>
          <w:color w:val="000000"/>
          <w:sz w:val="24"/>
          <w:highlight w:val="none"/>
        </w:rPr>
        <w:t>；</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 xml:space="preserve">1.1.3 </w:t>
      </w:r>
      <w:r>
        <w:rPr>
          <w:rFonts w:hint="eastAsia" w:ascii="宋体" w:hAnsi="宋体" w:cs="宋体"/>
          <w:color w:val="000000"/>
          <w:sz w:val="24"/>
          <w:highlight w:val="none"/>
          <w:lang w:eastAsia="zh-CN"/>
        </w:rPr>
        <w:t>响应文件</w:t>
      </w:r>
      <w:r>
        <w:rPr>
          <w:rFonts w:hint="eastAsia" w:ascii="宋体" w:hAnsi="宋体" w:cs="宋体"/>
          <w:color w:val="000000"/>
          <w:sz w:val="24"/>
          <w:highlight w:val="none"/>
        </w:rPr>
        <w:t>（含澄清或者说明文件）；</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 xml:space="preserve">1.1.4 </w:t>
      </w:r>
      <w:r>
        <w:rPr>
          <w:rFonts w:hint="eastAsia" w:ascii="宋体" w:hAnsi="宋体" w:cs="宋体"/>
          <w:color w:val="000000"/>
          <w:sz w:val="24"/>
          <w:highlight w:val="none"/>
          <w:lang w:eastAsia="zh-CN"/>
        </w:rPr>
        <w:t>询价文件</w:t>
      </w:r>
      <w:r>
        <w:rPr>
          <w:rFonts w:hint="eastAsia" w:ascii="宋体" w:hAnsi="宋体" w:cs="宋体"/>
          <w:color w:val="000000"/>
          <w:sz w:val="24"/>
          <w:highlight w:val="none"/>
        </w:rPr>
        <w:t>（含澄清或者修改文件）；</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1.1.5 其他相关采购文件。</w:t>
      </w:r>
    </w:p>
    <w:p>
      <w:pPr>
        <w:spacing w:line="560" w:lineRule="exact"/>
        <w:ind w:firstLine="482" w:firstLineChars="200"/>
        <w:outlineLvl w:val="0"/>
        <w:rPr>
          <w:rFonts w:hint="eastAsia" w:ascii="宋体" w:hAnsi="宋体" w:cs="宋体"/>
          <w:b/>
          <w:color w:val="000000"/>
          <w:sz w:val="24"/>
          <w:highlight w:val="none"/>
        </w:rPr>
      </w:pPr>
      <w:bookmarkStart w:id="269" w:name="_Toc24300"/>
      <w:bookmarkStart w:id="270" w:name="_Toc27126"/>
      <w:bookmarkStart w:id="271" w:name="_Toc21295"/>
      <w:r>
        <w:rPr>
          <w:rFonts w:hint="eastAsia" w:ascii="宋体" w:hAnsi="宋体" w:cs="宋体"/>
          <w:b/>
          <w:color w:val="000000"/>
          <w:sz w:val="24"/>
          <w:highlight w:val="none"/>
        </w:rPr>
        <w:t>1.2 货物</w:t>
      </w:r>
      <w:bookmarkEnd w:id="269"/>
      <w:bookmarkEnd w:id="270"/>
      <w:bookmarkEnd w:id="271"/>
    </w:p>
    <w:p>
      <w:pPr>
        <w:spacing w:line="560" w:lineRule="exact"/>
        <w:ind w:firstLine="480" w:firstLineChars="200"/>
        <w:rPr>
          <w:rFonts w:hint="eastAsia" w:ascii="宋体" w:hAnsi="宋体" w:cs="宋体"/>
          <w:color w:val="000000"/>
          <w:sz w:val="24"/>
          <w:highlight w:val="none"/>
          <w:u w:val="single"/>
        </w:rPr>
      </w:pPr>
      <w:r>
        <w:rPr>
          <w:rFonts w:hint="eastAsia" w:ascii="宋体" w:hAnsi="宋体" w:cs="宋体"/>
          <w:color w:val="000000"/>
          <w:sz w:val="24"/>
          <w:highlight w:val="none"/>
        </w:rPr>
        <w:t>1.2.1 货物名称：</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pPr>
        <w:spacing w:line="560" w:lineRule="exact"/>
        <w:ind w:firstLine="480" w:firstLineChars="200"/>
        <w:rPr>
          <w:rFonts w:hint="eastAsia" w:ascii="宋体" w:hAnsi="宋体" w:cs="宋体"/>
          <w:color w:val="000000"/>
          <w:sz w:val="24"/>
          <w:highlight w:val="none"/>
          <w:u w:val="single"/>
        </w:rPr>
      </w:pPr>
      <w:r>
        <w:rPr>
          <w:rFonts w:hint="eastAsia" w:ascii="宋体" w:hAnsi="宋体" w:cs="宋体"/>
          <w:color w:val="000000"/>
          <w:sz w:val="24"/>
          <w:highlight w:val="none"/>
        </w:rPr>
        <w:t>1.2.2 货物数量：</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1.2.3 货物质量：</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pPr>
        <w:spacing w:line="560" w:lineRule="exact"/>
        <w:ind w:firstLine="482" w:firstLineChars="200"/>
        <w:outlineLvl w:val="0"/>
        <w:rPr>
          <w:rFonts w:hint="eastAsia" w:ascii="宋体" w:hAnsi="宋体" w:cs="宋体"/>
          <w:b/>
          <w:color w:val="000000"/>
          <w:sz w:val="24"/>
          <w:highlight w:val="none"/>
        </w:rPr>
      </w:pPr>
      <w:bookmarkStart w:id="272" w:name="_Toc23292"/>
      <w:bookmarkStart w:id="273" w:name="_Toc21551"/>
      <w:bookmarkStart w:id="274" w:name="_Toc21631"/>
      <w:r>
        <w:rPr>
          <w:rFonts w:hint="eastAsia" w:ascii="宋体" w:hAnsi="宋体" w:cs="宋体"/>
          <w:b/>
          <w:color w:val="000000"/>
          <w:sz w:val="24"/>
          <w:highlight w:val="none"/>
        </w:rPr>
        <w:t>1.3 价款</w:t>
      </w:r>
      <w:bookmarkEnd w:id="272"/>
      <w:bookmarkEnd w:id="273"/>
      <w:bookmarkEnd w:id="274"/>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本合同总价为：￥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元人民币）。</w:t>
      </w:r>
    </w:p>
    <w:p>
      <w:pPr>
        <w:spacing w:line="560" w:lineRule="exact"/>
        <w:ind w:firstLine="480" w:firstLineChars="200"/>
        <w:rPr>
          <w:rFonts w:hint="eastAsia" w:ascii="宋体" w:hAnsi="宋体" w:cs="宋体"/>
          <w:color w:val="000000"/>
          <w:sz w:val="24"/>
          <w:highlight w:val="none"/>
          <w:u w:val="single"/>
        </w:rPr>
      </w:pPr>
      <w:r>
        <w:rPr>
          <w:rFonts w:hint="eastAsia" w:ascii="宋体" w:hAnsi="宋体" w:cs="宋体"/>
          <w:color w:val="000000"/>
          <w:sz w:val="24"/>
          <w:highlight w:val="none"/>
        </w:rPr>
        <w:t>分项价格：</w:t>
      </w:r>
    </w:p>
    <w:tbl>
      <w:tblPr>
        <w:tblStyle w:val="24"/>
        <w:tblW w:w="71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pStyle w:val="33"/>
              <w:spacing w:line="560" w:lineRule="exact"/>
              <w:jc w:val="center"/>
              <w:rPr>
                <w:rFonts w:hint="eastAsia" w:hAnsi="宋体" w:cs="宋体"/>
                <w:color w:val="000000"/>
                <w:kern w:val="2"/>
                <w:sz w:val="24"/>
                <w:szCs w:val="24"/>
                <w:highlight w:val="none"/>
                <w:lang w:val="en-US" w:eastAsia="zh-CN"/>
              </w:rPr>
            </w:pPr>
            <w:r>
              <w:rPr>
                <w:rFonts w:hint="eastAsia" w:hAnsi="宋体" w:cs="宋体"/>
                <w:color w:val="000000"/>
                <w:kern w:val="2"/>
                <w:sz w:val="24"/>
                <w:szCs w:val="24"/>
                <w:highlight w:val="none"/>
                <w:lang w:val="en-US" w:eastAsia="zh-CN"/>
              </w:rPr>
              <w:t>序号</w:t>
            </w:r>
          </w:p>
        </w:tc>
        <w:tc>
          <w:tcPr>
            <w:tcW w:w="3402" w:type="dxa"/>
            <w:vAlign w:val="center"/>
          </w:tcPr>
          <w:p>
            <w:pPr>
              <w:pStyle w:val="33"/>
              <w:spacing w:line="560" w:lineRule="exact"/>
              <w:ind w:firstLine="200"/>
              <w:jc w:val="center"/>
              <w:rPr>
                <w:rFonts w:hint="eastAsia" w:hAnsi="宋体" w:cs="宋体"/>
                <w:color w:val="000000"/>
                <w:kern w:val="2"/>
                <w:sz w:val="24"/>
                <w:szCs w:val="24"/>
                <w:highlight w:val="none"/>
                <w:lang w:val="en-US" w:eastAsia="zh-CN"/>
              </w:rPr>
            </w:pPr>
            <w:r>
              <w:rPr>
                <w:rFonts w:hint="eastAsia" w:hAnsi="宋体" w:cs="宋体"/>
                <w:color w:val="000000"/>
                <w:kern w:val="2"/>
                <w:sz w:val="24"/>
                <w:szCs w:val="24"/>
                <w:highlight w:val="none"/>
                <w:lang w:val="en-US" w:eastAsia="zh-CN"/>
              </w:rPr>
              <w:t>分项名称</w:t>
            </w:r>
          </w:p>
        </w:tc>
        <w:tc>
          <w:tcPr>
            <w:tcW w:w="2552" w:type="dxa"/>
            <w:vAlign w:val="center"/>
          </w:tcPr>
          <w:p>
            <w:pPr>
              <w:pStyle w:val="33"/>
              <w:spacing w:line="560" w:lineRule="exact"/>
              <w:jc w:val="center"/>
              <w:rPr>
                <w:rFonts w:hint="eastAsia" w:hAnsi="宋体" w:cs="宋体"/>
                <w:color w:val="000000"/>
                <w:kern w:val="2"/>
                <w:sz w:val="24"/>
                <w:szCs w:val="24"/>
                <w:highlight w:val="none"/>
                <w:lang w:val="en-US" w:eastAsia="zh-CN"/>
              </w:rPr>
            </w:pPr>
            <w:r>
              <w:rPr>
                <w:rFonts w:hint="eastAsia" w:hAnsi="宋体" w:cs="宋体"/>
                <w:color w:val="000000"/>
                <w:kern w:val="2"/>
                <w:sz w:val="24"/>
                <w:szCs w:val="24"/>
                <w:highlight w:val="none"/>
                <w:lang w:val="en-US" w:eastAsia="zh-CN"/>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pStyle w:val="33"/>
              <w:spacing w:line="560" w:lineRule="exact"/>
              <w:ind w:firstLine="200"/>
              <w:jc w:val="center"/>
              <w:rPr>
                <w:rFonts w:hint="eastAsia" w:hAnsi="宋体" w:cs="宋体"/>
                <w:color w:val="000000"/>
                <w:kern w:val="2"/>
                <w:sz w:val="24"/>
                <w:szCs w:val="24"/>
                <w:highlight w:val="none"/>
                <w:lang w:val="en-US" w:eastAsia="zh-CN"/>
              </w:rPr>
            </w:pPr>
          </w:p>
        </w:tc>
        <w:tc>
          <w:tcPr>
            <w:tcW w:w="3402" w:type="dxa"/>
            <w:vAlign w:val="center"/>
          </w:tcPr>
          <w:p>
            <w:pPr>
              <w:pStyle w:val="33"/>
              <w:spacing w:line="560" w:lineRule="exact"/>
              <w:ind w:firstLine="200"/>
              <w:jc w:val="center"/>
              <w:rPr>
                <w:rFonts w:hint="eastAsia" w:hAnsi="宋体" w:cs="宋体"/>
                <w:color w:val="000000"/>
                <w:kern w:val="2"/>
                <w:sz w:val="24"/>
                <w:szCs w:val="24"/>
                <w:highlight w:val="none"/>
                <w:lang w:val="en-US" w:eastAsia="zh-CN"/>
              </w:rPr>
            </w:pPr>
          </w:p>
        </w:tc>
        <w:tc>
          <w:tcPr>
            <w:tcW w:w="2552" w:type="dxa"/>
            <w:vAlign w:val="center"/>
          </w:tcPr>
          <w:p>
            <w:pPr>
              <w:pStyle w:val="33"/>
              <w:spacing w:line="560" w:lineRule="exact"/>
              <w:ind w:firstLine="200"/>
              <w:jc w:val="center"/>
              <w:rPr>
                <w:rFonts w:hint="eastAsia" w:hAnsi="宋体" w:cs="宋体"/>
                <w:color w:val="000000"/>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pStyle w:val="33"/>
              <w:spacing w:line="560" w:lineRule="exact"/>
              <w:ind w:firstLine="200"/>
              <w:jc w:val="center"/>
              <w:rPr>
                <w:rFonts w:hint="eastAsia" w:hAnsi="宋体" w:cs="宋体"/>
                <w:color w:val="000000"/>
                <w:kern w:val="2"/>
                <w:sz w:val="24"/>
                <w:szCs w:val="24"/>
                <w:highlight w:val="none"/>
                <w:lang w:val="en-US" w:eastAsia="zh-CN"/>
              </w:rPr>
            </w:pPr>
          </w:p>
        </w:tc>
        <w:tc>
          <w:tcPr>
            <w:tcW w:w="3402" w:type="dxa"/>
            <w:vAlign w:val="center"/>
          </w:tcPr>
          <w:p>
            <w:pPr>
              <w:pStyle w:val="33"/>
              <w:spacing w:line="560" w:lineRule="exact"/>
              <w:ind w:firstLine="200"/>
              <w:jc w:val="center"/>
              <w:rPr>
                <w:rFonts w:hint="eastAsia" w:hAnsi="宋体" w:cs="宋体"/>
                <w:color w:val="000000"/>
                <w:kern w:val="2"/>
                <w:sz w:val="24"/>
                <w:szCs w:val="24"/>
                <w:highlight w:val="none"/>
                <w:lang w:val="en-US" w:eastAsia="zh-CN"/>
              </w:rPr>
            </w:pPr>
          </w:p>
        </w:tc>
        <w:tc>
          <w:tcPr>
            <w:tcW w:w="2552" w:type="dxa"/>
            <w:vAlign w:val="center"/>
          </w:tcPr>
          <w:p>
            <w:pPr>
              <w:pStyle w:val="33"/>
              <w:spacing w:line="560" w:lineRule="exact"/>
              <w:ind w:firstLine="200"/>
              <w:jc w:val="center"/>
              <w:rPr>
                <w:rFonts w:hint="eastAsia" w:hAnsi="宋体" w:cs="宋体"/>
                <w:color w:val="000000"/>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pStyle w:val="33"/>
              <w:spacing w:line="560" w:lineRule="exact"/>
              <w:ind w:firstLine="200"/>
              <w:jc w:val="center"/>
              <w:rPr>
                <w:rFonts w:hint="eastAsia" w:hAnsi="宋体" w:cs="宋体"/>
                <w:color w:val="000000"/>
                <w:kern w:val="2"/>
                <w:sz w:val="24"/>
                <w:szCs w:val="24"/>
                <w:highlight w:val="none"/>
                <w:lang w:val="en-US" w:eastAsia="zh-CN"/>
              </w:rPr>
            </w:pPr>
          </w:p>
        </w:tc>
        <w:tc>
          <w:tcPr>
            <w:tcW w:w="3402" w:type="dxa"/>
            <w:vAlign w:val="center"/>
          </w:tcPr>
          <w:p>
            <w:pPr>
              <w:pStyle w:val="33"/>
              <w:spacing w:line="560" w:lineRule="exact"/>
              <w:ind w:firstLine="200"/>
              <w:jc w:val="center"/>
              <w:rPr>
                <w:rFonts w:hint="eastAsia" w:hAnsi="宋体" w:cs="宋体"/>
                <w:color w:val="000000"/>
                <w:kern w:val="2"/>
                <w:sz w:val="24"/>
                <w:szCs w:val="24"/>
                <w:highlight w:val="none"/>
                <w:lang w:val="en-US" w:eastAsia="zh-CN"/>
              </w:rPr>
            </w:pPr>
          </w:p>
        </w:tc>
        <w:tc>
          <w:tcPr>
            <w:tcW w:w="2552" w:type="dxa"/>
            <w:vAlign w:val="center"/>
          </w:tcPr>
          <w:p>
            <w:pPr>
              <w:pStyle w:val="33"/>
              <w:spacing w:line="560" w:lineRule="exact"/>
              <w:ind w:firstLine="200"/>
              <w:jc w:val="center"/>
              <w:rPr>
                <w:rFonts w:hint="eastAsia" w:hAnsi="宋体" w:cs="宋体"/>
                <w:color w:val="000000"/>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pStyle w:val="33"/>
              <w:spacing w:line="560" w:lineRule="exact"/>
              <w:ind w:firstLine="200"/>
              <w:jc w:val="center"/>
              <w:rPr>
                <w:rFonts w:hint="eastAsia" w:hAnsi="宋体" w:cs="宋体"/>
                <w:color w:val="000000"/>
                <w:kern w:val="2"/>
                <w:sz w:val="24"/>
                <w:szCs w:val="24"/>
                <w:highlight w:val="none"/>
                <w:lang w:val="en-US" w:eastAsia="zh-CN"/>
              </w:rPr>
            </w:pPr>
          </w:p>
        </w:tc>
        <w:tc>
          <w:tcPr>
            <w:tcW w:w="3402" w:type="dxa"/>
            <w:vAlign w:val="center"/>
          </w:tcPr>
          <w:p>
            <w:pPr>
              <w:pStyle w:val="33"/>
              <w:spacing w:line="560" w:lineRule="exact"/>
              <w:ind w:firstLine="200"/>
              <w:jc w:val="center"/>
              <w:rPr>
                <w:rFonts w:hint="eastAsia" w:hAnsi="宋体" w:cs="宋体"/>
                <w:color w:val="000000"/>
                <w:kern w:val="2"/>
                <w:sz w:val="24"/>
                <w:szCs w:val="24"/>
                <w:highlight w:val="none"/>
                <w:lang w:val="en-US" w:eastAsia="zh-CN"/>
              </w:rPr>
            </w:pPr>
          </w:p>
        </w:tc>
        <w:tc>
          <w:tcPr>
            <w:tcW w:w="2552" w:type="dxa"/>
            <w:vAlign w:val="center"/>
          </w:tcPr>
          <w:p>
            <w:pPr>
              <w:pStyle w:val="33"/>
              <w:spacing w:line="560" w:lineRule="exact"/>
              <w:ind w:firstLine="200"/>
              <w:jc w:val="center"/>
              <w:rPr>
                <w:rFonts w:hint="eastAsia" w:hAnsi="宋体" w:cs="宋体"/>
                <w:color w:val="000000"/>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03" w:type="dxa"/>
            <w:gridSpan w:val="2"/>
            <w:vAlign w:val="center"/>
          </w:tcPr>
          <w:p>
            <w:pPr>
              <w:pStyle w:val="33"/>
              <w:spacing w:line="560" w:lineRule="exact"/>
              <w:ind w:firstLine="200"/>
              <w:jc w:val="center"/>
              <w:rPr>
                <w:rFonts w:hint="eastAsia" w:hAnsi="宋体" w:cs="宋体"/>
                <w:color w:val="000000"/>
                <w:kern w:val="2"/>
                <w:sz w:val="24"/>
                <w:szCs w:val="24"/>
                <w:highlight w:val="none"/>
                <w:lang w:val="en-US" w:eastAsia="zh-CN"/>
              </w:rPr>
            </w:pPr>
            <w:r>
              <w:rPr>
                <w:rFonts w:hint="eastAsia" w:hAnsi="宋体" w:cs="宋体"/>
                <w:color w:val="000000"/>
                <w:kern w:val="2"/>
                <w:sz w:val="24"/>
                <w:szCs w:val="24"/>
                <w:highlight w:val="none"/>
                <w:lang w:val="en-US" w:eastAsia="zh-CN"/>
              </w:rPr>
              <w:t>总价</w:t>
            </w:r>
          </w:p>
        </w:tc>
        <w:tc>
          <w:tcPr>
            <w:tcW w:w="2552" w:type="dxa"/>
            <w:vAlign w:val="center"/>
          </w:tcPr>
          <w:p>
            <w:pPr>
              <w:pStyle w:val="33"/>
              <w:spacing w:line="560" w:lineRule="exact"/>
              <w:ind w:firstLine="200"/>
              <w:jc w:val="center"/>
              <w:rPr>
                <w:rFonts w:hint="eastAsia" w:hAnsi="宋体" w:cs="宋体"/>
                <w:color w:val="000000"/>
                <w:kern w:val="2"/>
                <w:sz w:val="24"/>
                <w:szCs w:val="24"/>
                <w:highlight w:val="none"/>
                <w:lang w:val="en-US" w:eastAsia="zh-CN"/>
              </w:rPr>
            </w:pPr>
          </w:p>
        </w:tc>
      </w:tr>
    </w:tbl>
    <w:p>
      <w:pPr>
        <w:spacing w:line="560" w:lineRule="exact"/>
        <w:ind w:firstLine="482" w:firstLineChars="200"/>
        <w:outlineLvl w:val="0"/>
        <w:rPr>
          <w:rFonts w:hint="eastAsia" w:ascii="宋体" w:hAnsi="宋体" w:cs="宋体"/>
          <w:b/>
          <w:color w:val="000000"/>
          <w:sz w:val="24"/>
          <w:highlight w:val="none"/>
        </w:rPr>
      </w:pPr>
      <w:bookmarkStart w:id="275" w:name="_Toc10340"/>
      <w:bookmarkStart w:id="276" w:name="_Toc1814"/>
      <w:bookmarkStart w:id="277" w:name="_Toc22618"/>
      <w:r>
        <w:rPr>
          <w:rFonts w:hint="eastAsia" w:ascii="宋体" w:hAnsi="宋体" w:cs="宋体"/>
          <w:b/>
          <w:color w:val="000000"/>
          <w:sz w:val="24"/>
          <w:highlight w:val="none"/>
        </w:rPr>
        <w:t>1.4 付款方式和发票开具方式</w:t>
      </w:r>
      <w:bookmarkEnd w:id="275"/>
      <w:bookmarkEnd w:id="276"/>
      <w:bookmarkEnd w:id="277"/>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1.4.1 付款方式：</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1.4.2 发票开具方式：</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pPr>
        <w:spacing w:line="560" w:lineRule="exact"/>
        <w:ind w:firstLine="482" w:firstLineChars="200"/>
        <w:outlineLvl w:val="0"/>
        <w:rPr>
          <w:rFonts w:hint="eastAsia" w:ascii="宋体" w:hAnsi="宋体" w:cs="宋体"/>
          <w:b/>
          <w:color w:val="000000"/>
          <w:sz w:val="24"/>
          <w:highlight w:val="none"/>
        </w:rPr>
      </w:pPr>
      <w:bookmarkStart w:id="278" w:name="_Toc19304"/>
      <w:bookmarkStart w:id="279" w:name="_Toc32071"/>
      <w:bookmarkStart w:id="280" w:name="_Toc2846"/>
      <w:r>
        <w:rPr>
          <w:rFonts w:hint="eastAsia" w:ascii="宋体" w:hAnsi="宋体" w:cs="宋体"/>
          <w:b/>
          <w:color w:val="000000"/>
          <w:sz w:val="24"/>
          <w:highlight w:val="none"/>
        </w:rPr>
        <w:t>1.5 货物交付期限、地点和方式</w:t>
      </w:r>
      <w:bookmarkEnd w:id="278"/>
      <w:bookmarkEnd w:id="279"/>
      <w:bookmarkEnd w:id="280"/>
    </w:p>
    <w:p>
      <w:pPr>
        <w:spacing w:line="560" w:lineRule="exact"/>
        <w:ind w:firstLine="480" w:firstLineChars="200"/>
        <w:rPr>
          <w:rFonts w:hint="eastAsia" w:ascii="宋体" w:hAnsi="宋体" w:cs="宋体"/>
          <w:color w:val="000000"/>
          <w:sz w:val="24"/>
          <w:highlight w:val="none"/>
          <w:u w:val="single"/>
        </w:rPr>
      </w:pPr>
      <w:r>
        <w:rPr>
          <w:rFonts w:hint="eastAsia" w:ascii="宋体" w:hAnsi="宋体" w:cs="宋体"/>
          <w:color w:val="000000"/>
          <w:sz w:val="24"/>
          <w:highlight w:val="none"/>
        </w:rPr>
        <w:t>1.5.1 交付期限：</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1.5.2 交付地点：</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1.5.3 交付方式：</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pPr>
        <w:spacing w:line="560" w:lineRule="exact"/>
        <w:ind w:firstLine="482" w:firstLineChars="200"/>
        <w:outlineLvl w:val="0"/>
        <w:rPr>
          <w:rFonts w:hint="eastAsia" w:ascii="宋体" w:hAnsi="宋体" w:cs="宋体"/>
          <w:b/>
          <w:color w:val="000000"/>
          <w:sz w:val="24"/>
          <w:highlight w:val="none"/>
        </w:rPr>
      </w:pPr>
      <w:bookmarkStart w:id="281" w:name="_Toc19554"/>
      <w:bookmarkStart w:id="282" w:name="_Toc21423"/>
      <w:bookmarkStart w:id="283" w:name="_Toc27250"/>
      <w:r>
        <w:rPr>
          <w:rFonts w:hint="eastAsia" w:ascii="宋体" w:hAnsi="宋体" w:cs="宋体"/>
          <w:b/>
          <w:color w:val="000000"/>
          <w:sz w:val="24"/>
          <w:highlight w:val="none"/>
        </w:rPr>
        <w:t>1.6 违约责任</w:t>
      </w:r>
      <w:bookmarkEnd w:id="281"/>
      <w:bookmarkEnd w:id="282"/>
      <w:bookmarkEnd w:id="283"/>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%计算，最高限额为本合同总价的</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%；迟延交付货物的违约金计算数额达到前述最高限额之日起，甲方有权在要求乙方支付违约金的同时，书面通知乙方解除本合同；</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1.6.2 除不可抗力外，如果甲方没有按照本合同约定的付款方式付款，那么乙方可要求甲方支付违约金，违约金按每迟延付款一日的应付而未付款的</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%计算，最高限额为本合同总价的</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%；迟延付款的违约金计算数额达到前述最高限额之日起，乙方有权在要求甲方支付违约金的同时，书面通知甲方解除本合同；</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hint="eastAsia" w:ascii="宋体" w:hAnsi="宋体" w:cs="宋体"/>
          <w:b/>
          <w:color w:val="000000"/>
          <w:sz w:val="24"/>
          <w:highlight w:val="none"/>
        </w:rPr>
      </w:pPr>
      <w:bookmarkStart w:id="284" w:name="_Toc16021"/>
      <w:bookmarkStart w:id="285" w:name="_Toc28375"/>
      <w:bookmarkStart w:id="286" w:name="_Toc15583"/>
      <w:r>
        <w:rPr>
          <w:rFonts w:hint="eastAsia" w:ascii="宋体" w:hAnsi="宋体" w:cs="宋体"/>
          <w:b/>
          <w:color w:val="000000"/>
          <w:sz w:val="24"/>
          <w:highlight w:val="none"/>
        </w:rPr>
        <w:t>1.7 合同争议的解决</w:t>
      </w:r>
      <w:bookmarkEnd w:id="284"/>
      <w:bookmarkEnd w:id="285"/>
      <w:bookmarkEnd w:id="286"/>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本合同履行过程中发生的任何争议，双方当事人均可通过和解或者调解解决；不愿和解、调解或者和解、调解不成的，可以选择下列第</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种方式解决：</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1.7.1 将争议提交</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仲裁委员会依申请仲裁时其现行有效的仲裁规则裁决；</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1.7.2 向</w:t>
      </w:r>
      <w:r>
        <w:rPr>
          <w:rFonts w:hint="eastAsia" w:ascii="宋体" w:hAnsi="宋体" w:cs="宋体"/>
          <w:color w:val="000000"/>
          <w:sz w:val="24"/>
          <w:highlight w:val="none"/>
          <w:u w:val="single"/>
        </w:rPr>
        <w:t xml:space="preserve">   （被告住所地、合同履行地、合同签订地、原告住所地、标的物所在地等与争议有实际联系的地点中选出的人民法院名称）    </w:t>
      </w:r>
      <w:r>
        <w:rPr>
          <w:rFonts w:hint="eastAsia" w:ascii="宋体" w:hAnsi="宋体" w:cs="宋体"/>
          <w:color w:val="000000"/>
          <w:sz w:val="24"/>
          <w:highlight w:val="none"/>
        </w:rPr>
        <w:t>人民法院起诉。</w:t>
      </w:r>
    </w:p>
    <w:p>
      <w:pPr>
        <w:spacing w:line="560" w:lineRule="exact"/>
        <w:ind w:firstLine="482" w:firstLineChars="200"/>
        <w:outlineLvl w:val="0"/>
        <w:rPr>
          <w:rFonts w:hint="eastAsia" w:ascii="宋体" w:hAnsi="宋体" w:cs="宋体"/>
          <w:b/>
          <w:color w:val="000000"/>
          <w:sz w:val="24"/>
          <w:highlight w:val="none"/>
        </w:rPr>
      </w:pPr>
      <w:bookmarkStart w:id="287" w:name="_Toc15322"/>
      <w:bookmarkStart w:id="288" w:name="_Toc11173"/>
      <w:bookmarkStart w:id="289" w:name="_Toc7245"/>
      <w:r>
        <w:rPr>
          <w:rFonts w:hint="eastAsia" w:ascii="宋体" w:hAnsi="宋体" w:cs="宋体"/>
          <w:b/>
          <w:color w:val="000000"/>
          <w:sz w:val="24"/>
          <w:highlight w:val="none"/>
        </w:rPr>
        <w:t>1.8 合同生效</w:t>
      </w:r>
      <w:bookmarkEnd w:id="287"/>
      <w:bookmarkEnd w:id="288"/>
      <w:bookmarkEnd w:id="289"/>
    </w:p>
    <w:p>
      <w:pPr>
        <w:spacing w:line="560" w:lineRule="exact"/>
        <w:ind w:firstLine="480" w:firstLineChars="200"/>
        <w:rPr>
          <w:rFonts w:hint="eastAsia" w:ascii="宋体" w:hAnsi="宋体" w:cs="宋体"/>
          <w:b/>
          <w:color w:val="000000"/>
          <w:sz w:val="24"/>
          <w:highlight w:val="none"/>
        </w:rPr>
      </w:pPr>
      <w:r>
        <w:rPr>
          <w:rFonts w:hint="eastAsia" w:ascii="宋体" w:hAnsi="宋体" w:cs="宋体"/>
          <w:color w:val="000000"/>
          <w:sz w:val="24"/>
          <w:highlight w:val="none"/>
        </w:rPr>
        <w:t>本合同自双方当事人盖章或者签字时生效。</w:t>
      </w:r>
    </w:p>
    <w:p>
      <w:pPr>
        <w:autoSpaceDE w:val="0"/>
        <w:autoSpaceDN w:val="0"/>
        <w:adjustRightInd w:val="0"/>
        <w:spacing w:line="560" w:lineRule="exact"/>
        <w:rPr>
          <w:rFonts w:hint="eastAsia" w:ascii="宋体" w:hAnsi="宋体" w:cs="宋体"/>
          <w:color w:val="000000"/>
          <w:sz w:val="24"/>
          <w:highlight w:val="none"/>
          <w:lang w:val="zh-CN"/>
        </w:rPr>
      </w:pPr>
    </w:p>
    <w:p>
      <w:pPr>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b/>
          <w:color w:val="000000"/>
          <w:sz w:val="24"/>
          <w:highlight w:val="none"/>
          <w:lang w:val="zh-CN"/>
        </w:rPr>
        <w:t>甲方</w:t>
      </w:r>
      <w:r>
        <w:rPr>
          <w:rFonts w:hint="eastAsia" w:ascii="宋体" w:hAnsi="宋体" w:cs="宋体"/>
          <w:color w:val="000000"/>
          <w:sz w:val="24"/>
          <w:highlight w:val="none"/>
          <w:lang w:val="zh-CN"/>
        </w:rPr>
        <w:t xml:space="preserve">：                             </w:t>
      </w:r>
      <w:r>
        <w:rPr>
          <w:rFonts w:hint="eastAsia" w:ascii="宋体" w:hAnsi="宋体" w:cs="宋体"/>
          <w:b/>
          <w:color w:val="000000"/>
          <w:sz w:val="24"/>
          <w:highlight w:val="none"/>
          <w:lang w:val="zh-CN"/>
        </w:rPr>
        <w:t xml:space="preserve">      乙方</w:t>
      </w:r>
      <w:r>
        <w:rPr>
          <w:rFonts w:hint="eastAsia" w:ascii="宋体" w:hAnsi="宋体" w:cs="宋体"/>
          <w:color w:val="000000"/>
          <w:sz w:val="24"/>
          <w:highlight w:val="none"/>
          <w:lang w:val="zh-CN"/>
        </w:rPr>
        <w:t>：</w:t>
      </w:r>
    </w:p>
    <w:p>
      <w:pPr>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统一社会信用代码：                      统一社会信用代码或身份证号码：</w:t>
      </w:r>
    </w:p>
    <w:p>
      <w:pPr>
        <w:autoSpaceDE w:val="0"/>
        <w:autoSpaceDN w:val="0"/>
        <w:adjustRightInd w:val="0"/>
        <w:spacing w:line="560" w:lineRule="exact"/>
        <w:rPr>
          <w:rFonts w:hint="eastAsia" w:ascii="宋体" w:hAnsi="宋体" w:cs="宋体"/>
          <w:color w:val="000000"/>
          <w:sz w:val="24"/>
          <w:highlight w:val="none"/>
          <w:lang w:val="zh-CN"/>
        </w:rPr>
      </w:pPr>
    </w:p>
    <w:p>
      <w:pPr>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住所：                                   住所：</w:t>
      </w:r>
    </w:p>
    <w:p>
      <w:pPr>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法定代表人或                             法定代表人</w:t>
      </w:r>
    </w:p>
    <w:p>
      <w:pPr>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 xml:space="preserve">授权代表（签字）：                        或授权代表（签字）: </w:t>
      </w:r>
    </w:p>
    <w:p>
      <w:pPr>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联系人：                                 联系人：</w:t>
      </w:r>
    </w:p>
    <w:p>
      <w:pPr>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约定送达地址：                           约定送达地址：</w:t>
      </w:r>
    </w:p>
    <w:p>
      <w:pPr>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邮政编码：                               邮政编码：</w:t>
      </w:r>
    </w:p>
    <w:p>
      <w:pPr>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 xml:space="preserve">电话:                                    电话: </w:t>
      </w:r>
    </w:p>
    <w:p>
      <w:pPr>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传真:                                    传真:</w:t>
      </w:r>
    </w:p>
    <w:p>
      <w:pPr>
        <w:autoSpaceDE w:val="0"/>
        <w:autoSpaceDN w:val="0"/>
        <w:adjustRightInd w:val="0"/>
        <w:spacing w:line="560" w:lineRule="exact"/>
        <w:rPr>
          <w:rFonts w:hint="eastAsia" w:ascii="宋体" w:hAnsi="宋体" w:cs="宋体"/>
          <w:color w:val="000000"/>
          <w:sz w:val="24"/>
          <w:highlight w:val="none"/>
        </w:rPr>
      </w:pPr>
      <w:r>
        <w:rPr>
          <w:rFonts w:hint="eastAsia" w:ascii="宋体" w:hAnsi="宋体" w:cs="宋体"/>
          <w:color w:val="000000"/>
          <w:sz w:val="24"/>
          <w:highlight w:val="none"/>
          <w:lang w:val="zh-CN"/>
        </w:rPr>
        <w:t>电子邮箱：                               电子邮箱：</w:t>
      </w:r>
    </w:p>
    <w:p>
      <w:pPr>
        <w:autoSpaceDE w:val="0"/>
        <w:autoSpaceDN w:val="0"/>
        <w:adjustRightInd w:val="0"/>
        <w:spacing w:line="560" w:lineRule="exact"/>
        <w:rPr>
          <w:rFonts w:hint="eastAsia" w:ascii="宋体" w:hAnsi="宋体" w:cs="宋体"/>
          <w:color w:val="000000"/>
          <w:sz w:val="24"/>
          <w:highlight w:val="none"/>
        </w:rPr>
      </w:pPr>
      <w:r>
        <w:rPr>
          <w:rFonts w:hint="eastAsia" w:ascii="宋体" w:hAnsi="宋体" w:cs="宋体"/>
          <w:color w:val="000000"/>
          <w:sz w:val="24"/>
          <w:highlight w:val="none"/>
        </w:rPr>
        <w:t xml:space="preserve">开户银行：                               开户银行： </w:t>
      </w:r>
    </w:p>
    <w:p>
      <w:pPr>
        <w:autoSpaceDE w:val="0"/>
        <w:autoSpaceDN w:val="0"/>
        <w:adjustRightInd w:val="0"/>
        <w:spacing w:line="560" w:lineRule="exact"/>
        <w:rPr>
          <w:rFonts w:hint="eastAsia" w:ascii="宋体" w:hAnsi="宋体" w:cs="宋体"/>
          <w:color w:val="000000"/>
          <w:sz w:val="24"/>
          <w:highlight w:val="none"/>
        </w:rPr>
      </w:pPr>
      <w:r>
        <w:rPr>
          <w:rFonts w:hint="eastAsia" w:ascii="宋体" w:hAnsi="宋体" w:cs="宋体"/>
          <w:color w:val="000000"/>
          <w:sz w:val="24"/>
          <w:highlight w:val="none"/>
        </w:rPr>
        <w:t xml:space="preserve">开户名称：                               开户名称： </w:t>
      </w:r>
    </w:p>
    <w:p>
      <w:pPr>
        <w:autoSpaceDE w:val="0"/>
        <w:autoSpaceDN w:val="0"/>
        <w:adjustRightInd w:val="0"/>
        <w:spacing w:line="560" w:lineRule="exact"/>
        <w:rPr>
          <w:rFonts w:hint="eastAsia" w:ascii="宋体" w:hAnsi="宋体" w:cs="宋体"/>
          <w:color w:val="000000"/>
          <w:sz w:val="24"/>
          <w:highlight w:val="none"/>
        </w:rPr>
      </w:pPr>
      <w:r>
        <w:rPr>
          <w:rFonts w:hint="eastAsia" w:ascii="宋体" w:hAnsi="宋体" w:cs="宋体"/>
          <w:color w:val="000000"/>
          <w:sz w:val="24"/>
          <w:highlight w:val="none"/>
        </w:rPr>
        <w:t>开户账号：</w:t>
      </w:r>
      <w:r>
        <w:rPr>
          <w:rFonts w:hint="eastAsia" w:ascii="宋体" w:hAnsi="宋体" w:cs="宋体"/>
          <w:color w:val="000000"/>
          <w:sz w:val="24"/>
          <w:highlight w:val="none"/>
          <w:lang w:val="zh-CN"/>
        </w:rPr>
        <w:t xml:space="preserve">                               </w:t>
      </w:r>
      <w:r>
        <w:rPr>
          <w:rFonts w:hint="eastAsia" w:ascii="宋体" w:hAnsi="宋体" w:cs="宋体"/>
          <w:color w:val="000000"/>
          <w:sz w:val="24"/>
          <w:highlight w:val="none"/>
        </w:rPr>
        <w:t>开户账号：</w:t>
      </w:r>
    </w:p>
    <w:p>
      <w:pPr>
        <w:widowControl/>
        <w:spacing w:line="560" w:lineRule="exact"/>
        <w:jc w:val="left"/>
        <w:rPr>
          <w:rFonts w:hint="eastAsia" w:ascii="宋体" w:hAnsi="宋体" w:cs="宋体"/>
          <w:b/>
          <w:color w:val="000000"/>
          <w:kern w:val="0"/>
          <w:sz w:val="24"/>
          <w:highlight w:val="none"/>
        </w:rPr>
      </w:pPr>
      <w:bookmarkStart w:id="290" w:name="_Toc331685783"/>
    </w:p>
    <w:p>
      <w:pPr>
        <w:pStyle w:val="31"/>
        <w:spacing w:line="560" w:lineRule="exact"/>
        <w:ind w:firstLine="200"/>
        <w:jc w:val="center"/>
        <w:rPr>
          <w:rFonts w:hint="eastAsia" w:hAnsi="宋体" w:cs="宋体"/>
          <w:b/>
          <w:color w:val="000000"/>
          <w:szCs w:val="24"/>
          <w:highlight w:val="none"/>
        </w:rPr>
      </w:pPr>
    </w:p>
    <w:p>
      <w:pPr>
        <w:pStyle w:val="31"/>
        <w:spacing w:line="560" w:lineRule="exact"/>
        <w:ind w:firstLine="200"/>
        <w:jc w:val="center"/>
        <w:rPr>
          <w:rFonts w:hint="eastAsia" w:hAnsi="宋体" w:cs="宋体"/>
          <w:b/>
          <w:color w:val="000000"/>
          <w:szCs w:val="24"/>
          <w:highlight w:val="none"/>
        </w:rPr>
      </w:pPr>
    </w:p>
    <w:p>
      <w:pPr>
        <w:pStyle w:val="31"/>
        <w:spacing w:line="560" w:lineRule="exact"/>
        <w:ind w:firstLine="200"/>
        <w:jc w:val="center"/>
        <w:rPr>
          <w:rFonts w:hint="eastAsia" w:hAnsi="宋体" w:cs="宋体"/>
          <w:b/>
          <w:color w:val="000000"/>
          <w:szCs w:val="24"/>
          <w:highlight w:val="none"/>
        </w:rPr>
      </w:pPr>
      <w:r>
        <w:rPr>
          <w:rFonts w:hint="eastAsia" w:hAnsi="宋体" w:cs="宋体"/>
          <w:b/>
          <w:color w:val="000000"/>
          <w:szCs w:val="24"/>
          <w:highlight w:val="none"/>
        </w:rPr>
        <w:t>第二部分 合同一般条款</w:t>
      </w:r>
      <w:bookmarkEnd w:id="290"/>
    </w:p>
    <w:p>
      <w:pPr>
        <w:spacing w:line="560" w:lineRule="exact"/>
        <w:ind w:firstLine="482" w:firstLineChars="200"/>
        <w:outlineLvl w:val="0"/>
        <w:rPr>
          <w:rFonts w:hint="eastAsia" w:ascii="宋体" w:hAnsi="宋体" w:cs="宋体"/>
          <w:b/>
          <w:color w:val="000000"/>
          <w:sz w:val="24"/>
          <w:highlight w:val="none"/>
        </w:rPr>
      </w:pPr>
      <w:bookmarkStart w:id="291" w:name="_Ref467379205"/>
      <w:bookmarkStart w:id="292" w:name="_Ref467378404"/>
      <w:bookmarkStart w:id="293" w:name="_Ref467378499"/>
      <w:bookmarkStart w:id="294" w:name="_Toc19614"/>
      <w:bookmarkStart w:id="295" w:name="_Toc28763"/>
      <w:bookmarkStart w:id="296" w:name="_Toc487900349"/>
      <w:bookmarkStart w:id="297" w:name="_Ref467379214"/>
      <w:bookmarkStart w:id="298" w:name="_Toc279701240"/>
      <w:bookmarkStart w:id="299" w:name="_Ref467378463"/>
      <w:bookmarkStart w:id="300" w:name="_Ref467379225"/>
      <w:bookmarkStart w:id="301" w:name="_Toc16917"/>
      <w:bookmarkStart w:id="302" w:name="_Ref467379094"/>
      <w:bookmarkStart w:id="303" w:name="_Ref467379101"/>
      <w:bookmarkStart w:id="304" w:name="_Ref467379109"/>
      <w:bookmarkStart w:id="305" w:name="_Ref467379195"/>
      <w:bookmarkStart w:id="306" w:name="_Toc259093669"/>
      <w:r>
        <w:rPr>
          <w:rFonts w:hint="eastAsia" w:ascii="宋体" w:hAnsi="宋体" w:cs="宋体"/>
          <w:b/>
          <w:color w:val="000000"/>
          <w:sz w:val="24"/>
          <w:highlight w:val="none"/>
        </w:rPr>
        <w:t>2.1 定义</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本合同中的下列词语应按以下内容进行解释：</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2.1.1 “合同”系指采购人和中标供应商签订的载明双方当事人所达成的协议，并包括所有的附件、附录和构成合同的其他文件。</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2.1.2 “合同价”系指根据合同约定，中标供应商在完全履行合同义务后，采购人应支付给中标供应商的价格。</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2.1.3 “货物”系指中标供应商根据合同约定应向采购人交付的一切各种形态和种类的物品，包括原材料、燃料、设备、机械、仪表、备件、计算机软件、产品等，并包括工具、手册等其他相关资料。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hint="eastAsia" w:ascii="宋体" w:hAnsi="宋体" w:cs="宋体"/>
          <w:color w:val="000000"/>
          <w:sz w:val="24"/>
          <w:highlight w:val="none"/>
        </w:rPr>
      </w:pPr>
      <w:bookmarkStart w:id="307" w:name="_Ref467378840"/>
      <w:r>
        <w:rPr>
          <w:rFonts w:hint="eastAsia" w:ascii="宋体" w:hAnsi="宋体" w:cs="宋体"/>
          <w:color w:val="000000"/>
          <w:sz w:val="24"/>
          <w:highlight w:val="none"/>
        </w:rPr>
        <w:t>2.1.4 “甲方”系指与中标供应商签署合同的采购人</w:t>
      </w:r>
      <w:bookmarkEnd w:id="307"/>
      <w:r>
        <w:rPr>
          <w:rFonts w:hint="eastAsia" w:ascii="宋体" w:hAnsi="宋体" w:cs="宋体"/>
          <w:color w:val="000000"/>
          <w:sz w:val="24"/>
          <w:highlight w:val="none"/>
        </w:rPr>
        <w:t>；采购人委托采购代理机构代表其与乙方签订合同的，采购人的授权委托书作为合同附件。</w:t>
      </w:r>
    </w:p>
    <w:p>
      <w:pPr>
        <w:spacing w:line="560" w:lineRule="exact"/>
        <w:ind w:firstLine="480" w:firstLineChars="200"/>
        <w:rPr>
          <w:rFonts w:hint="eastAsia" w:ascii="宋体" w:hAnsi="宋体" w:cs="宋体"/>
          <w:color w:val="000000"/>
          <w:sz w:val="24"/>
          <w:highlight w:val="none"/>
        </w:rPr>
      </w:pPr>
      <w:bookmarkStart w:id="308" w:name="_Ref467379400"/>
      <w:r>
        <w:rPr>
          <w:rFonts w:hint="eastAsia" w:ascii="宋体" w:hAnsi="宋体" w:cs="宋体"/>
          <w:color w:val="000000"/>
          <w:sz w:val="24"/>
          <w:highlight w:val="none"/>
        </w:rPr>
        <w:t>2.1.5 “乙方”系指根据合同约定交付货物的中标供应商</w:t>
      </w:r>
      <w:bookmarkEnd w:id="308"/>
      <w:r>
        <w:rPr>
          <w:rFonts w:hint="eastAsia" w:ascii="宋体" w:hAnsi="宋体" w:cs="宋体"/>
          <w:color w:val="000000"/>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宋体" w:hAnsi="宋体" w:cs="宋体"/>
          <w:color w:val="000000"/>
          <w:sz w:val="24"/>
          <w:highlight w:val="none"/>
        </w:rPr>
      </w:pPr>
      <w:bookmarkStart w:id="309" w:name="_Ref467379436"/>
      <w:r>
        <w:rPr>
          <w:rFonts w:hint="eastAsia" w:ascii="宋体" w:hAnsi="宋体" w:cs="宋体"/>
          <w:color w:val="000000"/>
          <w:sz w:val="24"/>
          <w:highlight w:val="none"/>
        </w:rPr>
        <w:t>2.1.6 “现场”系指合同约定货物将要运至或者安装的地点。</w:t>
      </w:r>
      <w:bookmarkEnd w:id="309"/>
    </w:p>
    <w:p>
      <w:pPr>
        <w:spacing w:line="560" w:lineRule="exact"/>
        <w:ind w:firstLine="482" w:firstLineChars="200"/>
        <w:outlineLvl w:val="0"/>
        <w:rPr>
          <w:rFonts w:hint="eastAsia" w:ascii="宋体" w:hAnsi="宋体" w:cs="宋体"/>
          <w:b/>
          <w:color w:val="000000"/>
          <w:sz w:val="24"/>
          <w:highlight w:val="none"/>
        </w:rPr>
      </w:pPr>
      <w:bookmarkStart w:id="310" w:name="_Toc279701241"/>
      <w:bookmarkStart w:id="311" w:name="_Toc32504"/>
      <w:bookmarkStart w:id="312" w:name="_Toc259093670"/>
      <w:bookmarkStart w:id="313" w:name="_Toc27635"/>
      <w:bookmarkStart w:id="314" w:name="_Toc13336"/>
      <w:bookmarkStart w:id="315" w:name="_Toc487900350"/>
      <w:r>
        <w:rPr>
          <w:rFonts w:hint="eastAsia" w:ascii="宋体" w:hAnsi="宋体" w:cs="宋体"/>
          <w:b/>
          <w:color w:val="000000"/>
          <w:sz w:val="24"/>
          <w:highlight w:val="none"/>
        </w:rPr>
        <w:t>2.2 技术规范</w:t>
      </w:r>
      <w:bookmarkEnd w:id="310"/>
      <w:bookmarkEnd w:id="311"/>
      <w:bookmarkEnd w:id="312"/>
      <w:bookmarkEnd w:id="313"/>
      <w:bookmarkEnd w:id="314"/>
      <w:bookmarkEnd w:id="315"/>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hint="eastAsia" w:ascii="宋体" w:hAnsi="宋体" w:cs="宋体"/>
          <w:b/>
          <w:color w:val="000000"/>
          <w:sz w:val="24"/>
          <w:highlight w:val="none"/>
        </w:rPr>
      </w:pPr>
      <w:bookmarkStart w:id="316" w:name="_Toc31634"/>
      <w:bookmarkStart w:id="317" w:name="_Toc487900351"/>
      <w:bookmarkStart w:id="318" w:name="_Toc279701242"/>
      <w:bookmarkStart w:id="319" w:name="_Toc27853"/>
      <w:bookmarkStart w:id="320" w:name="_Toc259093671"/>
      <w:bookmarkStart w:id="321" w:name="_Toc9829"/>
      <w:r>
        <w:rPr>
          <w:rFonts w:hint="eastAsia" w:ascii="宋体" w:hAnsi="宋体" w:cs="宋体"/>
          <w:b/>
          <w:color w:val="000000"/>
          <w:sz w:val="24"/>
          <w:highlight w:val="none"/>
        </w:rPr>
        <w:t>2.3 知识产权</w:t>
      </w:r>
      <w:bookmarkEnd w:id="316"/>
      <w:bookmarkEnd w:id="317"/>
      <w:bookmarkEnd w:id="318"/>
      <w:bookmarkEnd w:id="319"/>
      <w:bookmarkEnd w:id="320"/>
      <w:bookmarkEnd w:id="321"/>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hint="eastAsia" w:ascii="宋体" w:hAnsi="宋体" w:cs="宋体"/>
          <w:b w:val="0"/>
          <w:bCs/>
          <w:color w:val="000000"/>
          <w:sz w:val="24"/>
          <w:highlight w:val="none"/>
        </w:rPr>
      </w:pPr>
      <w:r>
        <w:rPr>
          <w:rFonts w:hint="eastAsia" w:ascii="宋体" w:hAnsi="宋体" w:cs="宋体"/>
          <w:color w:val="000000"/>
          <w:sz w:val="24"/>
          <w:highlight w:val="none"/>
        </w:rPr>
        <w:t>2.3.2具有知识产权的计算机软件等货物的知识产权归属，详见</w:t>
      </w:r>
      <w:r>
        <w:rPr>
          <w:rFonts w:hint="eastAsia" w:ascii="宋体" w:hAnsi="宋体" w:cs="宋体"/>
          <w:b w:val="0"/>
          <w:bCs/>
          <w:i/>
          <w:color w:val="000000"/>
          <w:sz w:val="24"/>
          <w:highlight w:val="none"/>
          <w:u w:val="single"/>
        </w:rPr>
        <w:t>合同专用条款</w:t>
      </w:r>
      <w:r>
        <w:rPr>
          <w:rFonts w:hint="eastAsia" w:ascii="宋体" w:hAnsi="宋体" w:cs="宋体"/>
          <w:b w:val="0"/>
          <w:bCs/>
          <w:color w:val="000000"/>
          <w:sz w:val="24"/>
          <w:highlight w:val="none"/>
        </w:rPr>
        <w:t>。</w:t>
      </w:r>
    </w:p>
    <w:p>
      <w:pPr>
        <w:spacing w:line="560" w:lineRule="exact"/>
        <w:ind w:firstLine="482" w:firstLineChars="200"/>
        <w:outlineLvl w:val="0"/>
        <w:rPr>
          <w:rFonts w:hint="eastAsia" w:ascii="宋体" w:hAnsi="宋体" w:cs="宋体"/>
          <w:b/>
          <w:color w:val="000000"/>
          <w:sz w:val="24"/>
          <w:highlight w:val="none"/>
        </w:rPr>
      </w:pPr>
      <w:bookmarkStart w:id="322" w:name="_Toc4194"/>
      <w:bookmarkStart w:id="323" w:name="_Toc29149"/>
      <w:bookmarkStart w:id="324" w:name="_Toc11932"/>
      <w:r>
        <w:rPr>
          <w:rFonts w:hint="eastAsia" w:ascii="宋体" w:hAnsi="宋体" w:cs="宋体"/>
          <w:b/>
          <w:color w:val="000000"/>
          <w:sz w:val="24"/>
          <w:highlight w:val="none"/>
        </w:rPr>
        <w:t>2.4 包装和装运</w:t>
      </w:r>
      <w:bookmarkEnd w:id="322"/>
      <w:bookmarkEnd w:id="323"/>
      <w:bookmarkEnd w:id="324"/>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2.4.1除</w:t>
      </w:r>
      <w:r>
        <w:rPr>
          <w:rFonts w:hint="eastAsia" w:ascii="宋体" w:hAnsi="宋体" w:cs="宋体"/>
          <w:b w:val="0"/>
          <w:bCs/>
          <w:i/>
          <w:color w:val="000000"/>
          <w:sz w:val="24"/>
          <w:highlight w:val="none"/>
          <w:u w:val="single"/>
        </w:rPr>
        <w:t>合同专用条款</w:t>
      </w:r>
      <w:r>
        <w:rPr>
          <w:rFonts w:hint="eastAsia" w:ascii="宋体" w:hAnsi="宋体" w:cs="宋体"/>
          <w:color w:val="000000"/>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hint="eastAsia" w:ascii="宋体" w:hAnsi="宋体" w:cs="宋体"/>
          <w:b w:val="0"/>
          <w:bCs/>
          <w:color w:val="000000"/>
          <w:sz w:val="24"/>
          <w:highlight w:val="none"/>
        </w:rPr>
      </w:pPr>
      <w:r>
        <w:rPr>
          <w:rFonts w:hint="eastAsia" w:ascii="宋体" w:hAnsi="宋体" w:cs="宋体"/>
          <w:color w:val="000000"/>
          <w:sz w:val="24"/>
          <w:highlight w:val="none"/>
        </w:rPr>
        <w:t>2.4.2 装运货物的要求和通知，详见</w:t>
      </w:r>
      <w:r>
        <w:rPr>
          <w:rFonts w:hint="eastAsia" w:ascii="宋体" w:hAnsi="宋体" w:cs="宋体"/>
          <w:b w:val="0"/>
          <w:bCs/>
          <w:i/>
          <w:color w:val="000000"/>
          <w:sz w:val="24"/>
          <w:highlight w:val="none"/>
          <w:u w:val="single"/>
        </w:rPr>
        <w:t>合同专用条款</w:t>
      </w:r>
      <w:r>
        <w:rPr>
          <w:rFonts w:hint="eastAsia" w:ascii="宋体" w:hAnsi="宋体" w:cs="宋体"/>
          <w:b w:val="0"/>
          <w:bCs/>
          <w:color w:val="000000"/>
          <w:sz w:val="24"/>
          <w:highlight w:val="none"/>
        </w:rPr>
        <w:t>。</w:t>
      </w:r>
    </w:p>
    <w:p>
      <w:pPr>
        <w:spacing w:line="560" w:lineRule="exact"/>
        <w:ind w:firstLine="482" w:firstLineChars="200"/>
        <w:outlineLvl w:val="0"/>
        <w:rPr>
          <w:rFonts w:hint="eastAsia" w:ascii="宋体" w:hAnsi="宋体" w:cs="宋体"/>
          <w:b/>
          <w:color w:val="000000"/>
          <w:sz w:val="24"/>
          <w:highlight w:val="none"/>
        </w:rPr>
      </w:pPr>
      <w:bookmarkStart w:id="325" w:name="_Ref467378591"/>
      <w:bookmarkStart w:id="326" w:name="_Ref467379527"/>
      <w:bookmarkStart w:id="327" w:name="_Toc487900354"/>
      <w:bookmarkStart w:id="328" w:name="_Ref467379536"/>
      <w:bookmarkStart w:id="329" w:name="_Toc279701245"/>
      <w:bookmarkStart w:id="330" w:name="_Ref467379542"/>
      <w:bookmarkStart w:id="331" w:name="_Toc259093674"/>
      <w:bookmarkStart w:id="332" w:name="_Ref467378541"/>
      <w:bookmarkStart w:id="333" w:name="_Toc19074"/>
      <w:bookmarkStart w:id="334" w:name="_Toc30272"/>
      <w:bookmarkStart w:id="335" w:name="_Toc26182"/>
      <w:r>
        <w:rPr>
          <w:rFonts w:hint="eastAsia" w:ascii="宋体" w:hAnsi="宋体" w:cs="宋体"/>
          <w:b/>
          <w:color w:val="000000"/>
          <w:sz w:val="24"/>
          <w:highlight w:val="none"/>
        </w:rPr>
        <w:t>2.</w:t>
      </w:r>
      <w:bookmarkEnd w:id="325"/>
      <w:bookmarkEnd w:id="326"/>
      <w:bookmarkEnd w:id="327"/>
      <w:bookmarkEnd w:id="328"/>
      <w:bookmarkEnd w:id="329"/>
      <w:bookmarkEnd w:id="330"/>
      <w:bookmarkEnd w:id="331"/>
      <w:bookmarkEnd w:id="332"/>
      <w:r>
        <w:rPr>
          <w:rFonts w:hint="eastAsia" w:ascii="宋体" w:hAnsi="宋体" w:cs="宋体"/>
          <w:b/>
          <w:color w:val="000000"/>
          <w:sz w:val="24"/>
          <w:highlight w:val="none"/>
        </w:rPr>
        <w:t>5 履约检查和问题反馈</w:t>
      </w:r>
      <w:bookmarkEnd w:id="333"/>
      <w:bookmarkEnd w:id="334"/>
      <w:bookmarkEnd w:id="335"/>
    </w:p>
    <w:p>
      <w:pPr>
        <w:spacing w:line="560" w:lineRule="exact"/>
        <w:ind w:firstLine="480" w:firstLineChars="200"/>
        <w:rPr>
          <w:rFonts w:hint="eastAsia" w:ascii="宋体" w:hAnsi="宋体" w:cs="宋体"/>
          <w:color w:val="000000"/>
          <w:sz w:val="24"/>
          <w:highlight w:val="none"/>
        </w:rPr>
      </w:pPr>
      <w:bookmarkStart w:id="336" w:name="_Ref467379657"/>
      <w:r>
        <w:rPr>
          <w:rFonts w:hint="eastAsia" w:ascii="宋体" w:hAnsi="宋体" w:cs="宋体"/>
          <w:color w:val="000000"/>
          <w:sz w:val="24"/>
          <w:highlight w:val="none"/>
        </w:rPr>
        <w:t>2.5.1</w:t>
      </w:r>
      <w:bookmarkEnd w:id="336"/>
      <w:bookmarkStart w:id="337" w:name="_Toc186431854"/>
      <w:bookmarkStart w:id="338" w:name="_Toc259093676"/>
      <w:bookmarkStart w:id="339" w:name="_Toc279701247"/>
      <w:bookmarkStart w:id="340" w:name="_Toc487900357"/>
      <w:bookmarkStart w:id="341" w:name="_Ref467379807"/>
      <w:bookmarkStart w:id="342" w:name="_Ref467379793"/>
      <w:r>
        <w:rPr>
          <w:rFonts w:hint="eastAsia" w:ascii="宋体" w:hAnsi="宋体" w:cs="宋体"/>
          <w:color w:val="000000"/>
          <w:sz w:val="24"/>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2.5.2 合同履行期间，甲方有权将履行过程中出现的问题反馈给乙方，双方当事人应以书面形式约定需要完善和改进的内容</w:t>
      </w:r>
      <w:bookmarkEnd w:id="337"/>
      <w:bookmarkStart w:id="343" w:name="_Toc186431855"/>
      <w:r>
        <w:rPr>
          <w:rFonts w:hint="eastAsia" w:ascii="宋体" w:hAnsi="宋体" w:cs="宋体"/>
          <w:color w:val="000000"/>
          <w:sz w:val="24"/>
          <w:highlight w:val="none"/>
        </w:rPr>
        <w:t>。</w:t>
      </w:r>
    </w:p>
    <w:bookmarkEnd w:id="343"/>
    <w:p>
      <w:pPr>
        <w:spacing w:line="560" w:lineRule="exact"/>
        <w:ind w:firstLine="482" w:firstLineChars="200"/>
        <w:outlineLvl w:val="0"/>
        <w:rPr>
          <w:rFonts w:hint="eastAsia" w:ascii="宋体" w:hAnsi="宋体" w:cs="宋体"/>
          <w:b/>
          <w:color w:val="000000"/>
          <w:sz w:val="24"/>
          <w:highlight w:val="none"/>
        </w:rPr>
      </w:pPr>
      <w:bookmarkStart w:id="344" w:name="_Toc7836"/>
      <w:bookmarkStart w:id="345" w:name="_Toc28451"/>
      <w:bookmarkStart w:id="346" w:name="_Toc19219"/>
      <w:r>
        <w:rPr>
          <w:rFonts w:hint="eastAsia" w:ascii="宋体" w:hAnsi="宋体" w:cs="宋体"/>
          <w:b/>
          <w:color w:val="000000"/>
          <w:sz w:val="24"/>
          <w:highlight w:val="none"/>
        </w:rPr>
        <w:t>2.6 结算方式和付款条件</w:t>
      </w:r>
      <w:bookmarkEnd w:id="338"/>
      <w:bookmarkEnd w:id="339"/>
      <w:bookmarkEnd w:id="340"/>
      <w:bookmarkEnd w:id="341"/>
      <w:bookmarkEnd w:id="342"/>
      <w:bookmarkEnd w:id="344"/>
      <w:bookmarkEnd w:id="345"/>
      <w:bookmarkEnd w:id="346"/>
    </w:p>
    <w:p>
      <w:pPr>
        <w:spacing w:line="560" w:lineRule="exact"/>
        <w:ind w:firstLine="480" w:firstLineChars="200"/>
        <w:rPr>
          <w:rFonts w:hint="eastAsia" w:ascii="宋体" w:hAnsi="宋体" w:cs="宋体"/>
          <w:b w:val="0"/>
          <w:bCs/>
          <w:color w:val="000000"/>
          <w:sz w:val="24"/>
          <w:highlight w:val="none"/>
        </w:rPr>
      </w:pPr>
      <w:r>
        <w:rPr>
          <w:rFonts w:hint="eastAsia" w:ascii="宋体" w:hAnsi="宋体" w:cs="宋体"/>
          <w:color w:val="000000"/>
          <w:sz w:val="24"/>
          <w:highlight w:val="none"/>
        </w:rPr>
        <w:t>详见</w:t>
      </w:r>
      <w:r>
        <w:rPr>
          <w:rFonts w:hint="eastAsia" w:ascii="宋体" w:hAnsi="宋体" w:cs="宋体"/>
          <w:b w:val="0"/>
          <w:bCs/>
          <w:i/>
          <w:color w:val="000000"/>
          <w:sz w:val="24"/>
          <w:highlight w:val="none"/>
          <w:u w:val="single"/>
        </w:rPr>
        <w:t>合同专用条款</w:t>
      </w:r>
      <w:r>
        <w:rPr>
          <w:rFonts w:hint="eastAsia" w:ascii="宋体" w:hAnsi="宋体" w:cs="宋体"/>
          <w:b w:val="0"/>
          <w:bCs/>
          <w:color w:val="000000"/>
          <w:sz w:val="24"/>
          <w:highlight w:val="none"/>
        </w:rPr>
        <w:t>。</w:t>
      </w:r>
    </w:p>
    <w:p>
      <w:pPr>
        <w:spacing w:line="560" w:lineRule="exact"/>
        <w:ind w:firstLine="482" w:firstLineChars="200"/>
        <w:outlineLvl w:val="0"/>
        <w:rPr>
          <w:rFonts w:hint="eastAsia" w:ascii="宋体" w:hAnsi="宋体" w:cs="宋体"/>
          <w:b/>
          <w:color w:val="000000"/>
          <w:sz w:val="24"/>
          <w:highlight w:val="none"/>
        </w:rPr>
      </w:pPr>
      <w:bookmarkStart w:id="347" w:name="_Toc487900358"/>
      <w:bookmarkStart w:id="348" w:name="_Ref467379923"/>
      <w:bookmarkStart w:id="349" w:name="_Ref467379863"/>
      <w:bookmarkStart w:id="350" w:name="_Toc279701248"/>
      <w:bookmarkStart w:id="351" w:name="_Toc259093677"/>
      <w:bookmarkStart w:id="352" w:name="_Ref467379852"/>
      <w:bookmarkStart w:id="353" w:name="_Toc3225"/>
      <w:bookmarkStart w:id="354" w:name="_Toc16110"/>
      <w:bookmarkStart w:id="355" w:name="_Toc774"/>
      <w:r>
        <w:rPr>
          <w:rFonts w:hint="eastAsia" w:ascii="宋体" w:hAnsi="宋体" w:cs="宋体"/>
          <w:b/>
          <w:color w:val="000000"/>
          <w:sz w:val="24"/>
          <w:highlight w:val="none"/>
        </w:rPr>
        <w:t>2.7 技术资料</w:t>
      </w:r>
      <w:bookmarkEnd w:id="347"/>
      <w:bookmarkEnd w:id="348"/>
      <w:bookmarkEnd w:id="349"/>
      <w:bookmarkEnd w:id="350"/>
      <w:bookmarkEnd w:id="351"/>
      <w:bookmarkEnd w:id="352"/>
      <w:r>
        <w:rPr>
          <w:rFonts w:hint="eastAsia" w:ascii="宋体" w:hAnsi="宋体" w:cs="宋体"/>
          <w:b/>
          <w:color w:val="000000"/>
          <w:sz w:val="24"/>
          <w:highlight w:val="none"/>
        </w:rPr>
        <w:t>和保密义务</w:t>
      </w:r>
      <w:bookmarkEnd w:id="353"/>
      <w:bookmarkEnd w:id="354"/>
      <w:bookmarkEnd w:id="355"/>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2.7.1 乙方有权依据合同约定和项目需要，向甲方了解有关情况，调阅有关资料等，甲方应予积极配合；</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2.7.2 乙方有义务妥善保管和保护由甲方提供的前款信息和资料等；</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hint="eastAsia" w:ascii="宋体" w:hAnsi="宋体" w:cs="宋体"/>
          <w:b/>
          <w:color w:val="000000"/>
          <w:sz w:val="24"/>
          <w:highlight w:val="none"/>
        </w:rPr>
      </w:pPr>
      <w:bookmarkStart w:id="356" w:name="_Toc7860"/>
      <w:r>
        <w:rPr>
          <w:rFonts w:hint="eastAsia" w:ascii="宋体" w:hAnsi="宋体" w:cs="宋体"/>
          <w:b/>
          <w:color w:val="000000"/>
          <w:sz w:val="24"/>
          <w:highlight w:val="none"/>
        </w:rPr>
        <w:t>2.8 质量保证</w:t>
      </w:r>
      <w:bookmarkEnd w:id="356"/>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2.8.1 乙方应建立和完善履行合同的内部质量保证体系，并提供相关内部规章制度给甲方，以便甲方进行监督检查；</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2.8.2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hint="eastAsia" w:ascii="宋体" w:hAnsi="宋体" w:cs="宋体"/>
          <w:b/>
          <w:color w:val="000000"/>
          <w:sz w:val="24"/>
          <w:highlight w:val="none"/>
        </w:rPr>
      </w:pPr>
      <w:bookmarkStart w:id="357" w:name="_Toc17244"/>
      <w:bookmarkStart w:id="358" w:name="_Toc487900362"/>
      <w:bookmarkStart w:id="359" w:name="_Toc279701252"/>
      <w:bookmarkStart w:id="360" w:name="_Toc259093681"/>
      <w:r>
        <w:rPr>
          <w:rFonts w:hint="eastAsia" w:ascii="宋体" w:hAnsi="宋体" w:cs="宋体"/>
          <w:b/>
          <w:color w:val="000000"/>
          <w:sz w:val="24"/>
          <w:highlight w:val="none"/>
        </w:rPr>
        <w:t>2.9 货物的风险负担</w:t>
      </w:r>
      <w:bookmarkEnd w:id="357"/>
    </w:p>
    <w:p>
      <w:pPr>
        <w:spacing w:line="560" w:lineRule="exact"/>
        <w:ind w:firstLine="480" w:firstLineChars="200"/>
        <w:rPr>
          <w:rFonts w:hint="eastAsia" w:ascii="宋体" w:hAnsi="宋体" w:cs="宋体"/>
          <w:b/>
          <w:color w:val="000000"/>
          <w:sz w:val="24"/>
          <w:highlight w:val="none"/>
        </w:rPr>
      </w:pPr>
      <w:r>
        <w:rPr>
          <w:rFonts w:hint="eastAsia" w:ascii="宋体" w:hAnsi="宋体" w:cs="宋体"/>
          <w:color w:val="000000"/>
          <w:sz w:val="24"/>
          <w:highlight w:val="none"/>
        </w:rPr>
        <w:t>货物或者在途货物或者交付给第一承运人后的货物毁损、灭失的风险负担详见</w:t>
      </w:r>
      <w:r>
        <w:rPr>
          <w:rFonts w:hint="eastAsia" w:ascii="宋体" w:hAnsi="宋体" w:cs="宋体"/>
          <w:b w:val="0"/>
          <w:bCs/>
          <w:i/>
          <w:color w:val="000000"/>
          <w:sz w:val="24"/>
          <w:highlight w:val="none"/>
          <w:u w:val="single"/>
        </w:rPr>
        <w:t>合同专用条款</w:t>
      </w:r>
      <w:r>
        <w:rPr>
          <w:rFonts w:hint="eastAsia" w:ascii="宋体" w:hAnsi="宋体" w:cs="宋体"/>
          <w:color w:val="000000"/>
          <w:sz w:val="24"/>
          <w:highlight w:val="none"/>
        </w:rPr>
        <w:t>。</w:t>
      </w:r>
    </w:p>
    <w:p>
      <w:pPr>
        <w:spacing w:line="560" w:lineRule="exact"/>
        <w:ind w:firstLine="482" w:firstLineChars="200"/>
        <w:outlineLvl w:val="0"/>
        <w:rPr>
          <w:rFonts w:hint="eastAsia" w:ascii="宋体" w:hAnsi="宋体" w:cs="宋体"/>
          <w:b/>
          <w:color w:val="000000"/>
          <w:sz w:val="24"/>
          <w:highlight w:val="none"/>
        </w:rPr>
      </w:pPr>
      <w:bookmarkStart w:id="361" w:name="_Toc14055"/>
      <w:r>
        <w:rPr>
          <w:rFonts w:hint="eastAsia" w:ascii="宋体" w:hAnsi="宋体" w:cs="宋体"/>
          <w:b/>
          <w:color w:val="000000"/>
          <w:sz w:val="24"/>
          <w:highlight w:val="none"/>
        </w:rPr>
        <w:t>2.10 延迟交货</w:t>
      </w:r>
      <w:bookmarkEnd w:id="358"/>
      <w:bookmarkEnd w:id="359"/>
      <w:bookmarkEnd w:id="360"/>
      <w:bookmarkEnd w:id="361"/>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2" w:firstLineChars="200"/>
        <w:outlineLvl w:val="0"/>
        <w:rPr>
          <w:rFonts w:hint="eastAsia" w:ascii="宋体" w:hAnsi="宋体" w:cs="宋体"/>
          <w:b/>
          <w:color w:val="000000"/>
          <w:sz w:val="24"/>
          <w:highlight w:val="none"/>
        </w:rPr>
      </w:pPr>
      <w:bookmarkStart w:id="362" w:name="_Toc7502"/>
      <w:bookmarkStart w:id="363" w:name="_Toc279701254"/>
      <w:bookmarkStart w:id="364" w:name="_Toc487900364"/>
      <w:bookmarkStart w:id="365" w:name="_Ref467378121"/>
      <w:bookmarkStart w:id="366" w:name="_Toc259093683"/>
      <w:r>
        <w:rPr>
          <w:rFonts w:hint="eastAsia" w:ascii="宋体" w:hAnsi="宋体" w:cs="宋体"/>
          <w:b/>
          <w:color w:val="000000"/>
          <w:sz w:val="24"/>
          <w:highlight w:val="none"/>
        </w:rPr>
        <w:t>2.11 合同变更</w:t>
      </w:r>
      <w:bookmarkEnd w:id="362"/>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2.11.2 合同继续履行将损害国家利益和社会公共利益的，双方当事人应当以书面形式变更合同。有过错的一方应当承担赔偿责任，双方当事人都有过错的，各自承担相应的责任。</w:t>
      </w:r>
      <w:bookmarkStart w:id="367" w:name="_Toc279701259"/>
      <w:bookmarkStart w:id="368" w:name="_Toc259093688"/>
      <w:bookmarkStart w:id="369" w:name="_Toc487900369"/>
    </w:p>
    <w:p>
      <w:pPr>
        <w:spacing w:line="560" w:lineRule="exact"/>
        <w:ind w:firstLine="482" w:firstLineChars="200"/>
        <w:outlineLvl w:val="0"/>
        <w:rPr>
          <w:rFonts w:hint="eastAsia" w:ascii="宋体" w:hAnsi="宋体" w:cs="宋体"/>
          <w:b/>
          <w:color w:val="000000"/>
          <w:sz w:val="24"/>
          <w:highlight w:val="none"/>
        </w:rPr>
      </w:pPr>
      <w:bookmarkStart w:id="370" w:name="_Toc10366"/>
      <w:bookmarkStart w:id="371" w:name="_Toc22955"/>
      <w:bookmarkStart w:id="372" w:name="_Toc15237"/>
      <w:r>
        <w:rPr>
          <w:rFonts w:hint="eastAsia" w:ascii="宋体" w:hAnsi="宋体" w:cs="宋体"/>
          <w:b/>
          <w:color w:val="000000"/>
          <w:sz w:val="24"/>
          <w:highlight w:val="none"/>
        </w:rPr>
        <w:t>2.12 合同转让</w:t>
      </w:r>
      <w:bookmarkEnd w:id="367"/>
      <w:bookmarkEnd w:id="368"/>
      <w:bookmarkEnd w:id="369"/>
      <w:r>
        <w:rPr>
          <w:rFonts w:hint="eastAsia" w:ascii="宋体" w:hAnsi="宋体" w:cs="宋体"/>
          <w:b/>
          <w:color w:val="000000"/>
          <w:sz w:val="24"/>
          <w:highlight w:val="none"/>
        </w:rPr>
        <w:t>和分包</w:t>
      </w:r>
      <w:bookmarkEnd w:id="370"/>
      <w:bookmarkEnd w:id="371"/>
      <w:bookmarkEnd w:id="372"/>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hint="eastAsia" w:ascii="宋体" w:hAnsi="宋体" w:cs="宋体"/>
          <w:b/>
          <w:color w:val="000000"/>
          <w:sz w:val="24"/>
          <w:highlight w:val="none"/>
        </w:rPr>
      </w:pPr>
      <w:bookmarkStart w:id="373" w:name="_Toc14066"/>
      <w:bookmarkStart w:id="374" w:name="_Toc16508"/>
      <w:bookmarkStart w:id="375" w:name="_Toc13566"/>
      <w:r>
        <w:rPr>
          <w:rFonts w:hint="eastAsia" w:ascii="宋体" w:hAnsi="宋体" w:cs="宋体"/>
          <w:b/>
          <w:color w:val="000000"/>
          <w:sz w:val="24"/>
          <w:highlight w:val="none"/>
        </w:rPr>
        <w:t>2.13 不可抗力</w:t>
      </w:r>
      <w:bookmarkEnd w:id="373"/>
      <w:bookmarkEnd w:id="374"/>
      <w:bookmarkEnd w:id="375"/>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2.13.1如果任何一方遭遇法律规定的不可抗力，致使合同履行受阻时，履行合同的期限应予延长，延长的期限应相当于不可抗力所影响的时间；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2.13.2 因不可抗力致使不能实现合同目的的，当事人可以解除合同；</w:t>
      </w:r>
    </w:p>
    <w:p>
      <w:pPr>
        <w:spacing w:line="560" w:lineRule="exact"/>
        <w:ind w:firstLine="480" w:firstLineChars="200"/>
        <w:rPr>
          <w:rFonts w:hint="eastAsia" w:ascii="宋体" w:hAnsi="宋体" w:cs="宋体"/>
          <w:b w:val="0"/>
          <w:bCs/>
          <w:color w:val="000000"/>
          <w:sz w:val="24"/>
          <w:highlight w:val="none"/>
        </w:rPr>
      </w:pPr>
      <w:r>
        <w:rPr>
          <w:rFonts w:hint="eastAsia" w:ascii="宋体" w:hAnsi="宋体" w:cs="宋体"/>
          <w:color w:val="000000"/>
          <w:sz w:val="24"/>
          <w:highlight w:val="none"/>
        </w:rPr>
        <w:t>2.13.3 因不可抗力致使合同有变更必要的，双方当事人应</w:t>
      </w:r>
      <w:r>
        <w:rPr>
          <w:rFonts w:hint="eastAsia" w:ascii="宋体" w:hAnsi="宋体" w:cs="宋体"/>
          <w:b w:val="0"/>
          <w:bCs w:val="0"/>
          <w:color w:val="000000"/>
          <w:sz w:val="24"/>
          <w:highlight w:val="none"/>
        </w:rPr>
        <w:t>在</w:t>
      </w:r>
      <w:r>
        <w:rPr>
          <w:rFonts w:hint="eastAsia" w:ascii="宋体" w:hAnsi="宋体" w:cs="宋体"/>
          <w:b w:val="0"/>
          <w:bCs w:val="0"/>
          <w:i/>
          <w:color w:val="000000"/>
          <w:sz w:val="24"/>
          <w:highlight w:val="none"/>
          <w:u w:val="single"/>
        </w:rPr>
        <w:t>合</w:t>
      </w:r>
      <w:r>
        <w:rPr>
          <w:rFonts w:hint="eastAsia" w:ascii="宋体" w:hAnsi="宋体" w:cs="宋体"/>
          <w:b w:val="0"/>
          <w:bCs/>
          <w:i/>
          <w:color w:val="000000"/>
          <w:sz w:val="24"/>
          <w:highlight w:val="none"/>
          <w:u w:val="single"/>
        </w:rPr>
        <w:t>同专用条款</w:t>
      </w:r>
      <w:r>
        <w:rPr>
          <w:rFonts w:hint="eastAsia" w:ascii="宋体" w:hAnsi="宋体" w:cs="宋体"/>
          <w:b w:val="0"/>
          <w:bCs/>
          <w:color w:val="000000"/>
          <w:sz w:val="24"/>
          <w:highlight w:val="none"/>
        </w:rPr>
        <w:t>约定时间内以书面形式变更合同；</w:t>
      </w:r>
    </w:p>
    <w:p>
      <w:pPr>
        <w:spacing w:line="560" w:lineRule="exact"/>
        <w:ind w:firstLine="480" w:firstLineChars="200"/>
        <w:rPr>
          <w:rFonts w:hint="eastAsia" w:ascii="宋体" w:hAnsi="宋体" w:cs="宋体"/>
          <w:color w:val="000000"/>
          <w:sz w:val="24"/>
          <w:highlight w:val="none"/>
        </w:rPr>
      </w:pPr>
      <w:r>
        <w:rPr>
          <w:rFonts w:hint="eastAsia" w:ascii="宋体" w:hAnsi="宋体" w:cs="宋体"/>
          <w:b w:val="0"/>
          <w:bCs/>
          <w:color w:val="000000"/>
          <w:sz w:val="24"/>
          <w:highlight w:val="none"/>
        </w:rPr>
        <w:t>2.13.4受不可抗力影响的一方在不可抗力发生后，应在</w:t>
      </w:r>
      <w:r>
        <w:rPr>
          <w:rFonts w:hint="eastAsia" w:ascii="宋体" w:hAnsi="宋体" w:cs="宋体"/>
          <w:b w:val="0"/>
          <w:bCs/>
          <w:i/>
          <w:color w:val="000000"/>
          <w:sz w:val="24"/>
          <w:highlight w:val="none"/>
          <w:u w:val="single"/>
        </w:rPr>
        <w:t>合同专用条款</w:t>
      </w:r>
      <w:r>
        <w:rPr>
          <w:rFonts w:hint="eastAsia" w:ascii="宋体" w:hAnsi="宋体" w:cs="宋体"/>
          <w:b w:val="0"/>
          <w:bCs/>
          <w:color w:val="000000"/>
          <w:sz w:val="24"/>
          <w:highlight w:val="none"/>
        </w:rPr>
        <w:t>约定时间内以书面形式通知对方当事人，并在</w:t>
      </w:r>
      <w:r>
        <w:rPr>
          <w:rFonts w:hint="eastAsia" w:ascii="宋体" w:hAnsi="宋体" w:cs="宋体"/>
          <w:b w:val="0"/>
          <w:bCs/>
          <w:i/>
          <w:color w:val="000000"/>
          <w:sz w:val="24"/>
          <w:highlight w:val="none"/>
          <w:u w:val="single"/>
        </w:rPr>
        <w:t>合同专用条款</w:t>
      </w:r>
      <w:r>
        <w:rPr>
          <w:rFonts w:hint="eastAsia" w:ascii="宋体" w:hAnsi="宋体" w:cs="宋体"/>
          <w:b w:val="0"/>
          <w:bCs/>
          <w:color w:val="000000"/>
          <w:sz w:val="24"/>
          <w:highlight w:val="none"/>
        </w:rPr>
        <w:t>约定时间内，将有关部</w:t>
      </w:r>
      <w:r>
        <w:rPr>
          <w:rFonts w:hint="eastAsia" w:ascii="宋体" w:hAnsi="宋体" w:cs="宋体"/>
          <w:color w:val="000000"/>
          <w:sz w:val="24"/>
          <w:highlight w:val="none"/>
        </w:rPr>
        <w:t>门出具的证明文件送达对方当事人。</w:t>
      </w:r>
    </w:p>
    <w:p>
      <w:pPr>
        <w:spacing w:line="560" w:lineRule="exact"/>
        <w:ind w:firstLine="482" w:firstLineChars="200"/>
        <w:outlineLvl w:val="0"/>
        <w:rPr>
          <w:rFonts w:hint="eastAsia" w:ascii="宋体" w:hAnsi="宋体" w:cs="宋体"/>
          <w:b/>
          <w:color w:val="000000"/>
          <w:sz w:val="24"/>
          <w:highlight w:val="none"/>
        </w:rPr>
      </w:pPr>
      <w:bookmarkStart w:id="376" w:name="_Toc6969"/>
      <w:bookmarkStart w:id="377" w:name="_Toc279701255"/>
      <w:bookmarkStart w:id="378" w:name="_Toc487900365"/>
      <w:bookmarkStart w:id="379" w:name="_Toc259093684"/>
      <w:bookmarkStart w:id="380" w:name="_Toc689"/>
      <w:bookmarkStart w:id="381" w:name="_Toc30676"/>
      <w:r>
        <w:rPr>
          <w:rFonts w:hint="eastAsia" w:ascii="宋体" w:hAnsi="宋体" w:cs="宋体"/>
          <w:b/>
          <w:color w:val="000000"/>
          <w:sz w:val="24"/>
          <w:highlight w:val="none"/>
        </w:rPr>
        <w:t>2.14 税费</w:t>
      </w:r>
      <w:bookmarkEnd w:id="376"/>
      <w:bookmarkEnd w:id="377"/>
      <w:bookmarkEnd w:id="378"/>
      <w:bookmarkEnd w:id="379"/>
      <w:bookmarkEnd w:id="380"/>
      <w:bookmarkEnd w:id="381"/>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与合同有关的一切税费，均按照中华人民共和国法律的相关规定。</w:t>
      </w:r>
    </w:p>
    <w:p>
      <w:pPr>
        <w:spacing w:line="560" w:lineRule="exact"/>
        <w:ind w:firstLine="482" w:firstLineChars="200"/>
        <w:outlineLvl w:val="0"/>
        <w:rPr>
          <w:rFonts w:hint="eastAsia" w:ascii="宋体" w:hAnsi="宋体" w:cs="宋体"/>
          <w:b/>
          <w:color w:val="000000"/>
          <w:sz w:val="24"/>
          <w:highlight w:val="none"/>
        </w:rPr>
      </w:pPr>
      <w:bookmarkStart w:id="382" w:name="_Toc16959"/>
      <w:bookmarkStart w:id="383" w:name="_Toc7102"/>
      <w:bookmarkStart w:id="384" w:name="_Toc487900368"/>
      <w:bookmarkStart w:id="385" w:name="_Toc8298"/>
      <w:bookmarkStart w:id="386" w:name="_Toc259093687"/>
      <w:bookmarkStart w:id="387" w:name="_Toc279701258"/>
      <w:r>
        <w:rPr>
          <w:rFonts w:hint="eastAsia" w:ascii="宋体" w:hAnsi="宋体" w:cs="宋体"/>
          <w:b/>
          <w:color w:val="000000"/>
          <w:sz w:val="24"/>
          <w:highlight w:val="none"/>
        </w:rPr>
        <w:t>2.15 乙方破产</w:t>
      </w:r>
      <w:bookmarkEnd w:id="382"/>
      <w:bookmarkEnd w:id="383"/>
      <w:bookmarkEnd w:id="384"/>
      <w:bookmarkEnd w:id="385"/>
      <w:bookmarkEnd w:id="386"/>
      <w:bookmarkEnd w:id="387"/>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hint="eastAsia" w:ascii="宋体" w:hAnsi="宋体" w:cs="宋体"/>
          <w:b/>
          <w:color w:val="000000"/>
          <w:sz w:val="24"/>
          <w:highlight w:val="none"/>
        </w:rPr>
      </w:pPr>
      <w:bookmarkStart w:id="388" w:name="_Toc6134"/>
      <w:bookmarkStart w:id="389" w:name="_Toc29333"/>
      <w:bookmarkStart w:id="390" w:name="_Toc15387"/>
      <w:r>
        <w:rPr>
          <w:rFonts w:hint="eastAsia" w:ascii="宋体" w:hAnsi="宋体" w:cs="宋体"/>
          <w:b/>
          <w:color w:val="000000"/>
          <w:sz w:val="24"/>
          <w:highlight w:val="none"/>
        </w:rPr>
        <w:t>2.16 合同中止、终止</w:t>
      </w:r>
      <w:bookmarkEnd w:id="388"/>
      <w:bookmarkEnd w:id="389"/>
      <w:bookmarkEnd w:id="390"/>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2.16.1 双方当事人不得擅自中止或者终止合同；</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2.16.2合同继续履行将损害国家利益和社会公共利益的，双方当事人应当中止或者终止合同。有过错的一方应当承担赔偿责任，双方当事人都有过错的，各自承担相应的责任。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hint="eastAsia" w:ascii="宋体" w:hAnsi="宋体" w:cs="宋体"/>
          <w:b/>
          <w:color w:val="000000"/>
          <w:sz w:val="24"/>
          <w:highlight w:val="none"/>
        </w:rPr>
      </w:pPr>
      <w:bookmarkStart w:id="391" w:name="_Toc6596"/>
      <w:bookmarkStart w:id="392" w:name="_Toc14563"/>
      <w:bookmarkStart w:id="393" w:name="_Toc1125"/>
      <w:r>
        <w:rPr>
          <w:rFonts w:hint="eastAsia" w:ascii="宋体" w:hAnsi="宋体" w:cs="宋体"/>
          <w:b/>
          <w:color w:val="000000"/>
          <w:sz w:val="24"/>
          <w:highlight w:val="none"/>
        </w:rPr>
        <w:t>2.17 检验和验收</w:t>
      </w:r>
      <w:bookmarkEnd w:id="391"/>
      <w:bookmarkEnd w:id="392"/>
      <w:bookmarkEnd w:id="393"/>
    </w:p>
    <w:p>
      <w:pPr>
        <w:tabs>
          <w:tab w:val="left" w:pos="360"/>
          <w:tab w:val="left" w:pos="540"/>
          <w:tab w:val="left" w:pos="1080"/>
        </w:tabs>
        <w:spacing w:line="560" w:lineRule="exact"/>
        <w:ind w:firstLine="480" w:firstLineChars="200"/>
        <w:rPr>
          <w:rFonts w:hint="eastAsia" w:ascii="宋体" w:hAnsi="宋体" w:cs="宋体"/>
          <w:b w:val="0"/>
          <w:bCs/>
          <w:color w:val="000000"/>
          <w:sz w:val="24"/>
          <w:highlight w:val="none"/>
        </w:rPr>
      </w:pPr>
      <w:r>
        <w:rPr>
          <w:rFonts w:hint="eastAsia" w:ascii="宋体" w:hAnsi="宋体" w:cs="宋体"/>
          <w:color w:val="000000"/>
          <w:sz w:val="24"/>
          <w:highlight w:val="none"/>
        </w:rPr>
        <w:t>2.17.1货物交付前，乙方应对货物的质量、数量等方面进行详细、全面的检验，并向甲方出具证明货物符合合同约定的文件；货物交付时，乙方在</w:t>
      </w:r>
      <w:r>
        <w:rPr>
          <w:rFonts w:hint="eastAsia" w:ascii="宋体" w:hAnsi="宋体" w:cs="宋体"/>
          <w:b w:val="0"/>
          <w:bCs/>
          <w:i/>
          <w:color w:val="000000"/>
          <w:sz w:val="24"/>
          <w:highlight w:val="none"/>
          <w:u w:val="single"/>
        </w:rPr>
        <w:t>合同专用条款</w:t>
      </w:r>
      <w:r>
        <w:rPr>
          <w:rFonts w:hint="eastAsia" w:ascii="宋体" w:hAnsi="宋体" w:cs="宋体"/>
          <w:b w:val="0"/>
          <w:bCs/>
          <w:color w:val="000000"/>
          <w:sz w:val="24"/>
          <w:highlight w:val="none"/>
        </w:rPr>
        <w:t>约定时间内组织验收，并可依法邀请相关方参加，验收应出具验收书。</w:t>
      </w:r>
    </w:p>
    <w:p>
      <w:pPr>
        <w:tabs>
          <w:tab w:val="left" w:pos="360"/>
          <w:tab w:val="left" w:pos="540"/>
          <w:tab w:val="left" w:pos="1080"/>
        </w:tabs>
        <w:spacing w:line="560" w:lineRule="exact"/>
        <w:ind w:firstLine="480" w:firstLineChars="200"/>
        <w:rPr>
          <w:rFonts w:hint="eastAsia" w:ascii="宋体" w:hAnsi="宋体" w:cs="宋体"/>
          <w:b w:val="0"/>
          <w:bCs/>
          <w:color w:val="000000"/>
          <w:sz w:val="24"/>
          <w:highlight w:val="none"/>
        </w:rPr>
      </w:pPr>
      <w:r>
        <w:rPr>
          <w:rFonts w:hint="eastAsia" w:ascii="宋体" w:hAnsi="宋体" w:cs="宋体"/>
          <w:b w:val="0"/>
          <w:bCs/>
          <w:color w:val="000000"/>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hint="eastAsia" w:ascii="宋体" w:hAnsi="宋体" w:cs="宋体"/>
          <w:b w:val="0"/>
          <w:bCs/>
          <w:color w:val="000000"/>
          <w:sz w:val="24"/>
          <w:highlight w:val="none"/>
        </w:rPr>
      </w:pPr>
      <w:r>
        <w:rPr>
          <w:rFonts w:hint="eastAsia" w:ascii="宋体" w:hAnsi="宋体" w:cs="宋体"/>
          <w:b w:val="0"/>
          <w:bCs/>
          <w:color w:val="000000"/>
          <w:sz w:val="24"/>
          <w:highlight w:val="none"/>
        </w:rPr>
        <w:t>2.17.3 检验和验收标准、程序等具体内容以及前述验收书的效力详见</w:t>
      </w:r>
      <w:r>
        <w:rPr>
          <w:rFonts w:hint="eastAsia" w:ascii="宋体" w:hAnsi="宋体" w:cs="宋体"/>
          <w:b w:val="0"/>
          <w:bCs/>
          <w:i/>
          <w:color w:val="000000"/>
          <w:sz w:val="24"/>
          <w:highlight w:val="none"/>
          <w:u w:val="single"/>
        </w:rPr>
        <w:t>合同专用条款</w:t>
      </w:r>
      <w:r>
        <w:rPr>
          <w:rFonts w:hint="eastAsia" w:ascii="宋体" w:hAnsi="宋体" w:cs="宋体"/>
          <w:b w:val="0"/>
          <w:bCs/>
          <w:i/>
          <w:color w:val="000000"/>
          <w:sz w:val="24"/>
          <w:highlight w:val="none"/>
        </w:rPr>
        <w:t>。</w:t>
      </w:r>
    </w:p>
    <w:bookmarkEnd w:id="363"/>
    <w:bookmarkEnd w:id="364"/>
    <w:bookmarkEnd w:id="365"/>
    <w:bookmarkEnd w:id="366"/>
    <w:p>
      <w:pPr>
        <w:spacing w:line="560" w:lineRule="exact"/>
        <w:ind w:firstLine="482" w:firstLineChars="200"/>
        <w:outlineLvl w:val="0"/>
        <w:rPr>
          <w:rFonts w:hint="eastAsia" w:ascii="宋体" w:hAnsi="宋体" w:cs="宋体"/>
          <w:b/>
          <w:color w:val="000000"/>
          <w:sz w:val="24"/>
          <w:highlight w:val="none"/>
        </w:rPr>
      </w:pPr>
      <w:bookmarkStart w:id="394" w:name="_Toc279701261"/>
      <w:bookmarkStart w:id="395" w:name="_Toc487900371"/>
      <w:bookmarkStart w:id="396" w:name="_Toc259093690"/>
      <w:bookmarkStart w:id="397" w:name="_Toc19604"/>
      <w:bookmarkStart w:id="398" w:name="_Toc11284"/>
      <w:bookmarkStart w:id="399" w:name="_Toc25182"/>
      <w:r>
        <w:rPr>
          <w:rFonts w:hint="eastAsia" w:ascii="宋体" w:hAnsi="宋体" w:cs="宋体"/>
          <w:b/>
          <w:color w:val="000000"/>
          <w:sz w:val="24"/>
          <w:highlight w:val="none"/>
        </w:rPr>
        <w:t>2.18 通知</w:t>
      </w:r>
      <w:bookmarkEnd w:id="394"/>
      <w:bookmarkEnd w:id="395"/>
      <w:bookmarkEnd w:id="396"/>
      <w:r>
        <w:rPr>
          <w:rFonts w:hint="eastAsia" w:ascii="宋体" w:hAnsi="宋体" w:cs="宋体"/>
          <w:b/>
          <w:color w:val="000000"/>
          <w:sz w:val="24"/>
          <w:highlight w:val="none"/>
        </w:rPr>
        <w:t>和送达</w:t>
      </w:r>
      <w:bookmarkEnd w:id="397"/>
      <w:bookmarkEnd w:id="398"/>
      <w:bookmarkEnd w:id="399"/>
    </w:p>
    <w:p>
      <w:pPr>
        <w:spacing w:line="560" w:lineRule="exact"/>
        <w:ind w:firstLine="480" w:firstLineChars="200"/>
        <w:rPr>
          <w:rFonts w:hint="eastAsia" w:ascii="宋体" w:hAnsi="宋体" w:cs="宋体"/>
          <w:color w:val="000000"/>
          <w:sz w:val="24"/>
          <w:highlight w:val="none"/>
        </w:rPr>
      </w:pPr>
      <w:bookmarkStart w:id="400" w:name="_Toc6698"/>
      <w:bookmarkStart w:id="401" w:name="_Toc3135"/>
      <w:bookmarkStart w:id="402" w:name="_Toc279701262"/>
      <w:bookmarkStart w:id="403" w:name="_Toc487900372"/>
      <w:bookmarkStart w:id="404" w:name="_Toc259093691"/>
      <w:r>
        <w:rPr>
          <w:rFonts w:hint="eastAsia" w:ascii="宋体" w:hAnsi="宋体" w:cs="宋体"/>
          <w:color w:val="000000"/>
          <w:sz w:val="24"/>
          <w:highlight w:val="none"/>
        </w:rPr>
        <w:t>2.18.1 任何一方因履行合同而以合同第一部分尾部所列明的</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发出的所有通知、文件、材料，均视为已向对方当事人送达；任何一方变更上述送达方式或者地址的，应于</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个工作日内书面通知对方当事人，在对方当事人收到有关变更通知之前，变更前的约定送达方式或者地址仍视为有效。</w:t>
      </w:r>
      <w:bookmarkEnd w:id="400"/>
      <w:bookmarkEnd w:id="401"/>
    </w:p>
    <w:p>
      <w:pPr>
        <w:spacing w:line="560" w:lineRule="exact"/>
        <w:ind w:firstLine="480" w:firstLineChars="200"/>
        <w:rPr>
          <w:rFonts w:hint="eastAsia" w:ascii="宋体" w:hAnsi="宋体" w:cs="宋体"/>
          <w:color w:val="000000"/>
          <w:sz w:val="24"/>
          <w:highlight w:val="none"/>
        </w:rPr>
      </w:pPr>
      <w:bookmarkStart w:id="405" w:name="_Toc23128"/>
      <w:bookmarkStart w:id="406" w:name="_Toc23294"/>
      <w:r>
        <w:rPr>
          <w:rFonts w:hint="eastAsia" w:ascii="宋体" w:hAnsi="宋体" w:cs="宋体"/>
          <w:color w:val="000000"/>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405"/>
      <w:bookmarkEnd w:id="406"/>
    </w:p>
    <w:p>
      <w:pPr>
        <w:spacing w:line="560" w:lineRule="exact"/>
        <w:ind w:firstLine="482" w:firstLineChars="200"/>
        <w:outlineLvl w:val="0"/>
        <w:rPr>
          <w:rFonts w:hint="eastAsia" w:ascii="宋体" w:hAnsi="宋体" w:cs="宋体"/>
          <w:b/>
          <w:color w:val="000000"/>
          <w:sz w:val="24"/>
          <w:highlight w:val="none"/>
        </w:rPr>
      </w:pPr>
      <w:bookmarkStart w:id="407" w:name="_Toc18540"/>
      <w:bookmarkStart w:id="408" w:name="_Toc30599"/>
      <w:bookmarkStart w:id="409" w:name="_Toc4355"/>
      <w:r>
        <w:rPr>
          <w:rFonts w:hint="eastAsia" w:ascii="宋体" w:hAnsi="宋体" w:cs="宋体"/>
          <w:b/>
          <w:color w:val="000000"/>
          <w:sz w:val="24"/>
          <w:highlight w:val="none"/>
        </w:rPr>
        <w:t>2.19 计量单位</w:t>
      </w:r>
      <w:bookmarkEnd w:id="402"/>
      <w:bookmarkEnd w:id="403"/>
      <w:bookmarkEnd w:id="404"/>
      <w:bookmarkEnd w:id="407"/>
      <w:bookmarkEnd w:id="408"/>
      <w:bookmarkEnd w:id="409"/>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除技术规范中另有规定外,合同的计量单位均使用国家法定计量单位。</w:t>
      </w:r>
    </w:p>
    <w:p>
      <w:pPr>
        <w:spacing w:line="560" w:lineRule="exact"/>
        <w:ind w:firstLine="482" w:firstLineChars="200"/>
        <w:outlineLvl w:val="0"/>
        <w:rPr>
          <w:rFonts w:hint="eastAsia" w:ascii="宋体" w:hAnsi="宋体" w:cs="宋体"/>
          <w:b/>
          <w:color w:val="000000"/>
          <w:sz w:val="24"/>
          <w:highlight w:val="none"/>
        </w:rPr>
      </w:pPr>
      <w:bookmarkStart w:id="410" w:name="_Toc18567"/>
      <w:bookmarkStart w:id="411" w:name="_Toc12773"/>
      <w:bookmarkStart w:id="412" w:name="_Toc259093692"/>
      <w:bookmarkStart w:id="413" w:name="_Toc10330"/>
      <w:bookmarkStart w:id="414" w:name="_Toc487900373"/>
      <w:bookmarkStart w:id="415" w:name="_Toc279701263"/>
      <w:r>
        <w:rPr>
          <w:rFonts w:hint="eastAsia" w:ascii="宋体" w:hAnsi="宋体" w:cs="宋体"/>
          <w:b/>
          <w:color w:val="000000"/>
          <w:sz w:val="24"/>
          <w:highlight w:val="none"/>
        </w:rPr>
        <w:t>2.20 合同使用的文字和适用的法律</w:t>
      </w:r>
      <w:bookmarkEnd w:id="410"/>
      <w:bookmarkEnd w:id="411"/>
      <w:bookmarkEnd w:id="412"/>
      <w:bookmarkEnd w:id="413"/>
      <w:bookmarkEnd w:id="414"/>
      <w:bookmarkEnd w:id="415"/>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2.20.1 合同使用汉语书就、变更和解释；</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2.20.2 合同适用中华人民共和国法律。</w:t>
      </w:r>
    </w:p>
    <w:p>
      <w:pPr>
        <w:spacing w:line="560" w:lineRule="exact"/>
        <w:ind w:firstLine="482" w:firstLineChars="200"/>
        <w:outlineLvl w:val="0"/>
        <w:rPr>
          <w:rFonts w:hint="eastAsia" w:ascii="宋体" w:hAnsi="宋体" w:cs="宋体"/>
          <w:b/>
          <w:color w:val="000000"/>
          <w:sz w:val="24"/>
          <w:highlight w:val="none"/>
        </w:rPr>
      </w:pPr>
      <w:bookmarkStart w:id="416" w:name="_Toc12004"/>
      <w:bookmarkStart w:id="417" w:name="_Toc16673"/>
      <w:bookmarkStart w:id="418" w:name="_Toc279701264"/>
      <w:bookmarkStart w:id="419" w:name="_Toc3148"/>
      <w:bookmarkStart w:id="420" w:name="_Toc259093693"/>
      <w:bookmarkStart w:id="421" w:name="_Toc487900374"/>
      <w:r>
        <w:rPr>
          <w:rFonts w:hint="eastAsia" w:ascii="宋体" w:hAnsi="宋体" w:cs="宋体"/>
          <w:b/>
          <w:color w:val="000000"/>
          <w:sz w:val="24"/>
          <w:highlight w:val="none"/>
        </w:rPr>
        <w:t>2.21 履约保证金</w:t>
      </w:r>
      <w:bookmarkEnd w:id="416"/>
      <w:bookmarkEnd w:id="417"/>
      <w:bookmarkEnd w:id="418"/>
      <w:bookmarkEnd w:id="419"/>
      <w:bookmarkEnd w:id="420"/>
    </w:p>
    <w:p>
      <w:pPr>
        <w:spacing w:line="560" w:lineRule="exact"/>
        <w:ind w:firstLine="480" w:firstLineChars="200"/>
        <w:rPr>
          <w:rFonts w:hint="eastAsia" w:ascii="宋体" w:hAnsi="宋体" w:cs="宋体"/>
          <w:b w:val="0"/>
          <w:bCs/>
          <w:color w:val="000000"/>
          <w:sz w:val="24"/>
          <w:highlight w:val="none"/>
        </w:rPr>
      </w:pPr>
      <w:r>
        <w:rPr>
          <w:rFonts w:hint="eastAsia" w:ascii="宋体" w:hAnsi="宋体" w:cs="宋体"/>
          <w:color w:val="000000"/>
          <w:sz w:val="24"/>
          <w:highlight w:val="none"/>
        </w:rPr>
        <w:t>2.21.1 采购文件要求乙方提交履约保证金的，乙方应按</w:t>
      </w:r>
      <w:r>
        <w:rPr>
          <w:rFonts w:hint="eastAsia" w:ascii="宋体" w:hAnsi="宋体" w:cs="宋体"/>
          <w:b w:val="0"/>
          <w:bCs/>
          <w:i/>
          <w:color w:val="000000"/>
          <w:sz w:val="24"/>
          <w:highlight w:val="none"/>
          <w:u w:val="single"/>
        </w:rPr>
        <w:t>合同专用条款</w:t>
      </w:r>
      <w:r>
        <w:rPr>
          <w:rFonts w:hint="eastAsia" w:ascii="宋体" w:hAnsi="宋体" w:cs="宋体"/>
          <w:b w:val="0"/>
          <w:bCs/>
          <w:color w:val="000000"/>
          <w:sz w:val="24"/>
          <w:highlight w:val="none"/>
        </w:rPr>
        <w:t>约定的方式，以支票、汇票、本票或者金融机构、担保机构出具的保函等非现金形式，提交不超过合同价10%的履约保证金；</w:t>
      </w:r>
    </w:p>
    <w:p>
      <w:pPr>
        <w:spacing w:line="560" w:lineRule="exact"/>
        <w:ind w:firstLine="480" w:firstLineChars="200"/>
        <w:rPr>
          <w:rFonts w:hint="eastAsia" w:ascii="宋体" w:hAnsi="宋体" w:cs="宋体"/>
          <w:color w:val="000000"/>
          <w:sz w:val="24"/>
          <w:highlight w:val="none"/>
        </w:rPr>
      </w:pPr>
      <w:r>
        <w:rPr>
          <w:rFonts w:hint="eastAsia" w:ascii="宋体" w:hAnsi="宋体" w:cs="宋体"/>
          <w:b w:val="0"/>
          <w:bCs/>
          <w:color w:val="000000"/>
          <w:sz w:val="24"/>
          <w:highlight w:val="none"/>
        </w:rPr>
        <w:t>2.21.2  履约保证金在</w:t>
      </w:r>
      <w:r>
        <w:rPr>
          <w:rFonts w:hint="eastAsia" w:ascii="宋体" w:hAnsi="宋体" w:cs="宋体"/>
          <w:b w:val="0"/>
          <w:bCs/>
          <w:i/>
          <w:color w:val="000000"/>
          <w:sz w:val="24"/>
          <w:highlight w:val="none"/>
          <w:u w:val="single"/>
        </w:rPr>
        <w:t>合同专用条款</w:t>
      </w:r>
      <w:r>
        <w:rPr>
          <w:rFonts w:hint="eastAsia" w:ascii="宋体" w:hAnsi="宋体" w:cs="宋体"/>
          <w:b w:val="0"/>
          <w:bCs/>
          <w:color w:val="000000"/>
          <w:sz w:val="24"/>
          <w:highlight w:val="none"/>
        </w:rPr>
        <w:t>约定期间内或者货物质量保证期内不予退还或者应完全有效，前述约定期间届满或者货物质量保证期届满之日起</w:t>
      </w:r>
      <w:r>
        <w:rPr>
          <w:rFonts w:hint="eastAsia" w:ascii="宋体" w:hAnsi="宋体" w:cs="宋体"/>
          <w:b w:val="0"/>
          <w:bCs/>
          <w:color w:val="000000"/>
          <w:sz w:val="24"/>
          <w:highlight w:val="none"/>
          <w:u w:val="single"/>
        </w:rPr>
        <w:t xml:space="preserve">  </w:t>
      </w:r>
      <w:r>
        <w:rPr>
          <w:rFonts w:hint="eastAsia" w:ascii="宋体" w:hAnsi="宋体" w:cs="宋体"/>
          <w:color w:val="000000"/>
          <w:sz w:val="24"/>
          <w:highlight w:val="none"/>
        </w:rPr>
        <w:t>个工作日内，甲方应将履约保证金退还乙方；</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421"/>
    <w:p>
      <w:pPr>
        <w:spacing w:line="560" w:lineRule="exact"/>
        <w:ind w:firstLine="482" w:firstLineChars="200"/>
        <w:outlineLvl w:val="0"/>
        <w:rPr>
          <w:rFonts w:hint="eastAsia" w:ascii="宋体" w:hAnsi="宋体" w:cs="宋体"/>
          <w:b/>
          <w:color w:val="000000"/>
          <w:sz w:val="24"/>
          <w:highlight w:val="none"/>
        </w:rPr>
      </w:pPr>
      <w:bookmarkStart w:id="422" w:name="_Toc19890"/>
      <w:bookmarkStart w:id="423" w:name="_Toc6885"/>
      <w:bookmarkStart w:id="424" w:name="_Toc14001"/>
      <w:r>
        <w:rPr>
          <w:rFonts w:hint="eastAsia" w:ascii="宋体" w:hAnsi="宋体" w:cs="宋体"/>
          <w:b/>
          <w:color w:val="000000"/>
          <w:sz w:val="24"/>
          <w:highlight w:val="none"/>
        </w:rPr>
        <w:t>2.22 合同份数</w:t>
      </w:r>
      <w:bookmarkEnd w:id="422"/>
      <w:bookmarkEnd w:id="423"/>
      <w:bookmarkEnd w:id="424"/>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合同份数按</w:t>
      </w:r>
      <w:r>
        <w:rPr>
          <w:rFonts w:hint="eastAsia" w:ascii="宋体" w:hAnsi="宋体" w:cs="宋体"/>
          <w:b w:val="0"/>
          <w:bCs/>
          <w:i/>
          <w:color w:val="000000"/>
          <w:sz w:val="24"/>
          <w:highlight w:val="none"/>
          <w:u w:val="single"/>
        </w:rPr>
        <w:t>合同专用条款</w:t>
      </w:r>
      <w:r>
        <w:rPr>
          <w:rFonts w:hint="eastAsia" w:ascii="宋体" w:hAnsi="宋体" w:cs="宋体"/>
          <w:b w:val="0"/>
          <w:bCs/>
          <w:color w:val="000000"/>
          <w:sz w:val="24"/>
          <w:highlight w:val="none"/>
        </w:rPr>
        <w:t>规定</w:t>
      </w:r>
      <w:r>
        <w:rPr>
          <w:rFonts w:hint="eastAsia" w:ascii="宋体" w:hAnsi="宋体" w:cs="宋体"/>
          <w:color w:val="000000"/>
          <w:sz w:val="24"/>
          <w:highlight w:val="none"/>
        </w:rPr>
        <w:t>，每份均具有同等法律效力。</w:t>
      </w:r>
    </w:p>
    <w:p>
      <w:pPr>
        <w:pStyle w:val="31"/>
        <w:spacing w:line="560" w:lineRule="exact"/>
        <w:ind w:firstLine="0"/>
        <w:jc w:val="center"/>
        <w:rPr>
          <w:rFonts w:hint="eastAsia" w:hAnsi="宋体" w:cs="宋体"/>
          <w:b/>
          <w:color w:val="000000"/>
          <w:szCs w:val="24"/>
          <w:highlight w:val="none"/>
        </w:rPr>
      </w:pPr>
      <w:r>
        <w:rPr>
          <w:rFonts w:hint="eastAsia" w:hAnsi="宋体" w:cs="宋体"/>
          <w:color w:val="000000"/>
          <w:szCs w:val="24"/>
          <w:highlight w:val="none"/>
        </w:rPr>
        <w:br w:type="page"/>
      </w:r>
      <w:bookmarkStart w:id="425" w:name="_Toc331685784"/>
      <w:r>
        <w:rPr>
          <w:rFonts w:hint="eastAsia" w:hAnsi="宋体" w:cs="宋体"/>
          <w:b/>
          <w:color w:val="000000"/>
          <w:szCs w:val="24"/>
          <w:highlight w:val="none"/>
        </w:rPr>
        <w:t>第三部分  合同专用条款</w:t>
      </w:r>
      <w:bookmarkEnd w:id="425"/>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4"/>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560" w:lineRule="exact"/>
              <w:jc w:val="center"/>
              <w:rPr>
                <w:rFonts w:hint="eastAsia" w:ascii="宋体" w:hAnsi="宋体" w:cs="宋体"/>
                <w:b/>
                <w:color w:val="000000"/>
                <w:sz w:val="24"/>
                <w:highlight w:val="none"/>
              </w:rPr>
            </w:pPr>
            <w:r>
              <w:rPr>
                <w:rFonts w:hint="eastAsia" w:ascii="宋体" w:hAnsi="宋体" w:cs="宋体"/>
                <w:b/>
                <w:color w:val="000000"/>
                <w:sz w:val="24"/>
                <w:highlight w:val="none"/>
              </w:rPr>
              <w:t>条款号</w:t>
            </w:r>
          </w:p>
        </w:tc>
        <w:tc>
          <w:tcPr>
            <w:tcW w:w="7633" w:type="dxa"/>
            <w:vAlign w:val="center"/>
          </w:tcPr>
          <w:p>
            <w:pPr>
              <w:spacing w:line="560" w:lineRule="exact"/>
              <w:jc w:val="center"/>
              <w:rPr>
                <w:rFonts w:hint="eastAsia" w:ascii="宋体" w:hAnsi="宋体" w:cs="宋体"/>
                <w:b/>
                <w:color w:val="000000"/>
                <w:sz w:val="24"/>
                <w:highlight w:val="none"/>
              </w:rPr>
            </w:pPr>
            <w:r>
              <w:rPr>
                <w:rFonts w:hint="eastAsia" w:ascii="宋体" w:hAnsi="宋体" w:cs="宋体"/>
                <w:b/>
                <w:color w:val="000000"/>
                <w:sz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560" w:lineRule="exact"/>
              <w:rPr>
                <w:rFonts w:hint="eastAsia" w:ascii="宋体" w:hAnsi="宋体" w:cs="宋体"/>
                <w:color w:val="000000"/>
                <w:sz w:val="24"/>
                <w:highlight w:val="none"/>
              </w:rPr>
            </w:pPr>
          </w:p>
        </w:tc>
        <w:tc>
          <w:tcPr>
            <w:tcW w:w="7633" w:type="dxa"/>
            <w:vAlign w:val="center"/>
          </w:tcPr>
          <w:p>
            <w:pPr>
              <w:spacing w:line="560" w:lineRule="exact"/>
              <w:rPr>
                <w:rFonts w:hint="eastAsia" w:ascii="宋体" w:hAnsi="宋体" w:cs="宋体"/>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hint="eastAsia" w:ascii="宋体" w:hAnsi="宋体" w:cs="宋体"/>
                <w:color w:val="000000"/>
                <w:sz w:val="24"/>
                <w:highlight w:val="none"/>
              </w:rPr>
            </w:pPr>
          </w:p>
        </w:tc>
        <w:tc>
          <w:tcPr>
            <w:tcW w:w="7633" w:type="dxa"/>
            <w:vAlign w:val="center"/>
          </w:tcPr>
          <w:p>
            <w:pPr>
              <w:spacing w:line="560" w:lineRule="exact"/>
              <w:rPr>
                <w:rFonts w:hint="eastAsia" w:ascii="宋体" w:hAnsi="宋体" w:cs="宋体"/>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hint="eastAsia" w:ascii="宋体" w:hAnsi="宋体" w:cs="宋体"/>
                <w:color w:val="000000"/>
                <w:sz w:val="24"/>
                <w:highlight w:val="none"/>
              </w:rPr>
            </w:pPr>
          </w:p>
        </w:tc>
        <w:tc>
          <w:tcPr>
            <w:tcW w:w="7633" w:type="dxa"/>
            <w:vAlign w:val="center"/>
          </w:tcPr>
          <w:p>
            <w:pPr>
              <w:spacing w:line="560" w:lineRule="exact"/>
              <w:rPr>
                <w:rFonts w:hint="eastAsia" w:ascii="宋体" w:hAnsi="宋体" w:cs="宋体"/>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hint="eastAsia" w:ascii="宋体" w:hAnsi="宋体" w:cs="宋体"/>
                <w:color w:val="000000"/>
                <w:sz w:val="24"/>
                <w:highlight w:val="none"/>
              </w:rPr>
            </w:pPr>
          </w:p>
        </w:tc>
        <w:tc>
          <w:tcPr>
            <w:tcW w:w="7633" w:type="dxa"/>
            <w:vAlign w:val="center"/>
          </w:tcPr>
          <w:p>
            <w:pPr>
              <w:spacing w:line="560" w:lineRule="exact"/>
              <w:rPr>
                <w:rFonts w:hint="eastAsia" w:ascii="宋体" w:hAnsi="宋体" w:cs="宋体"/>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hint="eastAsia" w:ascii="宋体" w:hAnsi="宋体" w:cs="宋体"/>
                <w:color w:val="000000"/>
                <w:sz w:val="24"/>
                <w:highlight w:val="none"/>
              </w:rPr>
            </w:pPr>
          </w:p>
        </w:tc>
        <w:tc>
          <w:tcPr>
            <w:tcW w:w="7633" w:type="dxa"/>
            <w:vAlign w:val="center"/>
          </w:tcPr>
          <w:p>
            <w:pPr>
              <w:spacing w:line="560" w:lineRule="exact"/>
              <w:rPr>
                <w:rFonts w:hint="eastAsia" w:ascii="宋体" w:hAnsi="宋体" w:cs="宋体"/>
                <w:color w:val="000000"/>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hint="eastAsia" w:ascii="宋体" w:hAnsi="宋体" w:cs="宋体"/>
                <w:color w:val="000000"/>
                <w:sz w:val="24"/>
                <w:highlight w:val="none"/>
              </w:rPr>
            </w:pPr>
          </w:p>
        </w:tc>
        <w:tc>
          <w:tcPr>
            <w:tcW w:w="7633" w:type="dxa"/>
            <w:vAlign w:val="center"/>
          </w:tcPr>
          <w:p>
            <w:pPr>
              <w:spacing w:line="560" w:lineRule="exact"/>
              <w:rPr>
                <w:rFonts w:hint="eastAsia" w:ascii="宋体" w:hAnsi="宋体" w:cs="宋体"/>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hint="eastAsia" w:ascii="宋体" w:hAnsi="宋体" w:cs="宋体"/>
                <w:color w:val="000000"/>
                <w:sz w:val="24"/>
                <w:highlight w:val="none"/>
              </w:rPr>
            </w:pPr>
          </w:p>
        </w:tc>
        <w:tc>
          <w:tcPr>
            <w:tcW w:w="7633" w:type="dxa"/>
            <w:vAlign w:val="center"/>
          </w:tcPr>
          <w:p>
            <w:pPr>
              <w:spacing w:line="560" w:lineRule="exact"/>
              <w:rPr>
                <w:rFonts w:hint="eastAsia" w:ascii="宋体" w:hAnsi="宋体" w:cs="宋体"/>
                <w:color w:val="000000"/>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hint="eastAsia" w:ascii="宋体" w:hAnsi="宋体" w:cs="宋体"/>
                <w:color w:val="000000"/>
                <w:sz w:val="24"/>
                <w:highlight w:val="none"/>
              </w:rPr>
            </w:pPr>
          </w:p>
        </w:tc>
        <w:tc>
          <w:tcPr>
            <w:tcW w:w="7633" w:type="dxa"/>
            <w:vAlign w:val="center"/>
          </w:tcPr>
          <w:p>
            <w:pPr>
              <w:spacing w:line="560" w:lineRule="exact"/>
              <w:rPr>
                <w:rFonts w:hint="eastAsia" w:ascii="宋体" w:hAnsi="宋体" w:cs="宋体"/>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hint="eastAsia" w:ascii="宋体" w:hAnsi="宋体" w:cs="宋体"/>
                <w:color w:val="000000"/>
                <w:sz w:val="24"/>
                <w:highlight w:val="none"/>
              </w:rPr>
            </w:pPr>
          </w:p>
        </w:tc>
        <w:tc>
          <w:tcPr>
            <w:tcW w:w="7633" w:type="dxa"/>
            <w:vAlign w:val="center"/>
          </w:tcPr>
          <w:p>
            <w:pPr>
              <w:spacing w:line="560" w:lineRule="exact"/>
              <w:rPr>
                <w:rFonts w:hint="eastAsia" w:ascii="宋体" w:hAnsi="宋体" w:cs="宋体"/>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hint="eastAsia" w:ascii="宋体" w:hAnsi="宋体" w:cs="宋体"/>
                <w:color w:val="000000"/>
                <w:sz w:val="24"/>
                <w:highlight w:val="none"/>
              </w:rPr>
            </w:pPr>
          </w:p>
        </w:tc>
        <w:tc>
          <w:tcPr>
            <w:tcW w:w="7633" w:type="dxa"/>
            <w:vAlign w:val="center"/>
          </w:tcPr>
          <w:p>
            <w:pPr>
              <w:spacing w:line="560" w:lineRule="exact"/>
              <w:rPr>
                <w:rFonts w:hint="eastAsia" w:ascii="宋体" w:hAnsi="宋体" w:cs="宋体"/>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hint="eastAsia" w:ascii="宋体" w:hAnsi="宋体" w:cs="宋体"/>
                <w:color w:val="000000"/>
                <w:sz w:val="24"/>
                <w:highlight w:val="none"/>
              </w:rPr>
            </w:pPr>
          </w:p>
        </w:tc>
        <w:tc>
          <w:tcPr>
            <w:tcW w:w="7633" w:type="dxa"/>
            <w:vAlign w:val="center"/>
          </w:tcPr>
          <w:p>
            <w:pPr>
              <w:spacing w:line="560" w:lineRule="exact"/>
              <w:rPr>
                <w:rFonts w:hint="eastAsia" w:ascii="宋体" w:hAnsi="宋体" w:cs="宋体"/>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hint="eastAsia" w:ascii="宋体" w:hAnsi="宋体" w:cs="宋体"/>
                <w:color w:val="000000"/>
                <w:sz w:val="24"/>
                <w:highlight w:val="none"/>
              </w:rPr>
            </w:pPr>
          </w:p>
        </w:tc>
        <w:tc>
          <w:tcPr>
            <w:tcW w:w="7633" w:type="dxa"/>
            <w:vAlign w:val="center"/>
          </w:tcPr>
          <w:p>
            <w:pPr>
              <w:spacing w:line="560" w:lineRule="exact"/>
              <w:rPr>
                <w:rFonts w:hint="eastAsia" w:ascii="宋体" w:hAnsi="宋体" w:cs="宋体"/>
                <w:color w:val="000000"/>
                <w:sz w:val="24"/>
                <w:highlight w:val="none"/>
              </w:rPr>
            </w:pPr>
          </w:p>
        </w:tc>
      </w:tr>
    </w:tbl>
    <w:p>
      <w:pPr>
        <w:pStyle w:val="4"/>
        <w:spacing w:before="0" w:line="240" w:lineRule="atLeast"/>
        <w:ind w:left="1080" w:leftChars="257" w:hanging="540"/>
        <w:rPr>
          <w:rFonts w:hint="eastAsia" w:ascii="仿宋" w:hAnsi="仿宋" w:eastAsia="仿宋" w:cs="仿宋"/>
          <w:color w:val="auto"/>
          <w:sz w:val="24"/>
          <w:highlight w:val="none"/>
        </w:rPr>
      </w:pPr>
    </w:p>
    <w:p/>
    <w:sectPr>
      <w:headerReference r:id="rId18" w:type="default"/>
      <w:footerReference r:id="rId19" w:type="default"/>
      <w:pgSz w:w="11907" w:h="16840"/>
      <w:pgMar w:top="1474" w:right="1814" w:bottom="1474" w:left="1814"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UI Gothic">
    <w:panose1 w:val="020B0600070205080204"/>
    <w:charset w:val="80"/>
    <w:family w:val="swiss"/>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O&#10;EqiTtwEAAFQDAAAOAAAAAAAAAAEAIAAAAB4BAABkcnMvZTJvRG9jLnhtbFBLBQYAAAAABgAGAFkB&#10;AABH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485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w="9525">
                        <a:noFill/>
                      </a:ln>
                    </wps:spPr>
                    <wps:txbx>
                      <w:txbxContent>
                        <w:p>
                          <w:pPr>
                            <w:pStyle w:val="13"/>
                            <w:rPr>
                              <w:rStyle w:val="22"/>
                            </w:rPr>
                          </w:pPr>
                          <w:r>
                            <w:fldChar w:fldCharType="begin"/>
                          </w:r>
                          <w:r>
                            <w:rPr>
                              <w:rStyle w:val="22"/>
                            </w:rPr>
                            <w:instrText xml:space="preserve">PAGE  </w:instrText>
                          </w:r>
                          <w:r>
                            <w:fldChar w:fldCharType="separate"/>
                          </w:r>
                          <w:r>
                            <w:rPr>
                              <w:rStyle w:val="22"/>
                            </w:rPr>
                            <w:t>37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58240;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gLoFF0QAAAAMBAAAPAAAAAAAAAAEAIAAAACIAAABkcnMvZG93bnJldi54bWxQSwECFAAUAAAA&#10;CACHTuJAklojurwBAABSAwAADgAAAAAAAAABACAAAAAgAQAAZHJzL2Uyb0RvYy54bWxQSwUGAAAA&#10;AAYABgBZAQAATgUAAAAA&#10;">
              <v:fill on="f" focussize="0,0"/>
              <v:stroke on="f"/>
              <v:imagedata o:title=""/>
              <o:lock v:ext="edit" aspectratio="f"/>
              <v:textbox inset="0mm,0mm,0mm,0mm" style="mso-fit-shape-to-text:t;">
                <w:txbxContent>
                  <w:p>
                    <w:pPr>
                      <w:pStyle w:val="13"/>
                      <w:rPr>
                        <w:rStyle w:val="22"/>
                      </w:rPr>
                    </w:pPr>
                    <w:r>
                      <w:fldChar w:fldCharType="begin"/>
                    </w:r>
                    <w:r>
                      <w:rPr>
                        <w:rStyle w:val="22"/>
                      </w:rPr>
                      <w:instrText xml:space="preserve">PAGE  </w:instrText>
                    </w:r>
                    <w:r>
                      <w:fldChar w:fldCharType="separate"/>
                    </w:r>
                    <w:r>
                      <w:rPr>
                        <w:rStyle w:val="22"/>
                      </w:rPr>
                      <w:t>37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2"/>
      </w:rPr>
    </w:pPr>
    <w:r>
      <w:fldChar w:fldCharType="begin"/>
    </w:r>
    <w:r>
      <w:rPr>
        <w:rStyle w:val="22"/>
      </w:rPr>
      <w:instrText xml:space="preserve">PAGE  </w:instrText>
    </w:r>
    <w:r>
      <w:fldChar w:fldCharType="end"/>
    </w:r>
  </w:p>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D9oF30bAgAAIwQAAA4A&#10;AAAAAAAAAQAgAAAAHwEAAGRycy9lMm9Eb2MueG1sUEsFBgAAAAAGAAYAWQEAAKw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47955"/>
              <wp:effectExtent l="0" t="0" r="0" b="0"/>
              <wp:wrapNone/>
              <wp:docPr id="9" name="文本框 9"/>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w="9525">
                        <a:noFill/>
                      </a:ln>
                    </wps:spPr>
                    <wps:txbx>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438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ulvw/RAAAAAwEAAA8AAAAAAAAAAQAgAAAAIgAAAGRycy9kb3ducmV2LnhtbFBLAQIUABQAAAAI&#10;AIdO4kD5uZALuwEAAFIDAAAOAAAAAAAAAAEAIAAAACABAABkcnMvZTJvRG9jLnhtbFBLBQYAAAAA&#10;BgAGAFkBAABNBQAAAAA=&#10;">
              <v:fill on="f" focussize="0,0"/>
              <v:stroke on="f"/>
              <v:imagedata o:title=""/>
              <o:lock v:ext="edit" aspectratio="f"/>
              <v:textbox inset="0mm,0mm,0mm,0mm" style="mso-fit-shape-to-text:t;">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v:textbox>
            </v:shape>
          </w:pict>
        </mc:Fallback>
      </mc:AlternateContent>
    </w:r>
  </w:p>
  <w:p>
    <w:pPr>
      <w:pStyle w:val="13"/>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859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w="9525">
                        <a:noFill/>
                      </a:ln>
                    </wps:spPr>
                    <wps:txbx>
                      <w:txbxContent>
                        <w:p>
                          <w:pPr>
                            <w:pStyle w:val="13"/>
                            <w:jc w:val="center"/>
                          </w:pPr>
                          <w:r>
                            <w:fldChar w:fldCharType="begin"/>
                          </w:r>
                          <w:r>
                            <w:instrText xml:space="preserve">PAGE   \* MERGEFORMAT</w:instrText>
                          </w:r>
                          <w:r>
                            <w:fldChar w:fldCharType="separate"/>
                          </w:r>
                          <w:r>
                            <w:rPr>
                              <w:lang w:val="zh-CN"/>
                            </w:rPr>
                            <w:t>43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0288;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gLoFF0QAAAAMBAAAPAAAAAAAAAAEAIAAAACIAAABkcnMvZG93bnJldi54bWxQSwECFAAUAAAA&#10;CACHTuJAI0+MabwBAABUAwAADgAAAAAAAAABACAAAAAgAQAAZHJzL2Uyb0RvYy54bWxQSwUGAAAA&#10;AAYABgBZAQAATgUAAAAA&#10;">
              <v:fill on="f" focussize="0,0"/>
              <v:stroke on="f"/>
              <v:imagedata o:title=""/>
              <o:lock v:ext="edit" aspectratio="f"/>
              <v:textbox inset="0mm,0mm,0mm,0mm" style="mso-fit-shape-to-text:t;">
                <w:txbxContent>
                  <w:p>
                    <w:pPr>
                      <w:pStyle w:val="13"/>
                      <w:jc w:val="center"/>
                    </w:pPr>
                    <w:r>
                      <w:fldChar w:fldCharType="begin"/>
                    </w:r>
                    <w:r>
                      <w:instrText xml:space="preserve">PAGE   \* MERGEFORMAT</w:instrText>
                    </w:r>
                    <w:r>
                      <w:fldChar w:fldCharType="separate"/>
                    </w:r>
                    <w:r>
                      <w:rPr>
                        <w:lang w:val="zh-CN"/>
                      </w:rPr>
                      <w:t>43</w:t>
                    </w:r>
                    <w:r>
                      <w:fldChar w:fldCharType="end"/>
                    </w:r>
                  </w:p>
                </w:txbxContent>
              </v:textbox>
            </v:shape>
          </w:pict>
        </mc:Fallback>
      </mc:AlternateContent>
    </w:r>
  </w:p>
  <w:p>
    <w:pPr>
      <w:pStyle w:val="1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0"/>
      </w:pBdr>
      <w:jc w:val="both"/>
      <w:rPr>
        <w:rFonts w:hint="eastAsia" w:ascii="宋体" w:hAnsi="宋体" w:eastAsia="宋体" w:cs="宋体"/>
        <w:b/>
        <w:bCs w:val="0"/>
        <w:sz w:val="21"/>
        <w:szCs w:val="21"/>
        <w:lang w:val="en-US" w:eastAsia="zh-CN"/>
      </w:rPr>
    </w:pPr>
    <w:r>
      <w:rPr>
        <w:rFonts w:hint="eastAsia" w:ascii="宋体" w:hAnsi="宋体" w:eastAsia="宋体" w:cs="宋体"/>
        <w:b/>
        <w:bCs w:val="0"/>
        <w:sz w:val="21"/>
        <w:szCs w:val="21"/>
        <w:u w:val="none"/>
      </w:rPr>
      <w:t xml:space="preserve"> </w:t>
    </w:r>
    <w:r>
      <w:rPr>
        <w:rFonts w:hint="eastAsia" w:ascii="宋体" w:hAnsi="宋体" w:eastAsia="宋体" w:cs="宋体"/>
        <w:b/>
        <w:bCs w:val="0"/>
        <w:sz w:val="21"/>
        <w:szCs w:val="21"/>
        <w:u w:val="none"/>
        <w:lang w:val="en-US" w:eastAsia="zh-CN"/>
      </w:rPr>
      <w:t xml:space="preserve">            </w:t>
    </w:r>
  </w:p>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06E10F"/>
    <w:multiLevelType w:val="singleLevel"/>
    <w:tmpl w:val="AE06E10F"/>
    <w:lvl w:ilvl="0" w:tentative="0">
      <w:start w:val="7"/>
      <w:numFmt w:val="chineseCounting"/>
      <w:suff w:val="nothing"/>
      <w:lvlText w:val="%1、"/>
      <w:lvlJc w:val="left"/>
      <w:rPr>
        <w:rFonts w:hint="eastAsia"/>
      </w:rPr>
    </w:lvl>
  </w:abstractNum>
  <w:abstractNum w:abstractNumId="1">
    <w:nsid w:val="B6E48479"/>
    <w:multiLevelType w:val="singleLevel"/>
    <w:tmpl w:val="B6E48479"/>
    <w:lvl w:ilvl="0" w:tentative="0">
      <w:start w:val="1"/>
      <w:numFmt w:val="decimal"/>
      <w:suff w:val="nothing"/>
      <w:lvlText w:val="（%1）"/>
      <w:lvlJc w:val="left"/>
    </w:lvl>
  </w:abstractNum>
  <w:abstractNum w:abstractNumId="2">
    <w:nsid w:val="C25D2D37"/>
    <w:multiLevelType w:val="singleLevel"/>
    <w:tmpl w:val="C25D2D37"/>
    <w:lvl w:ilvl="0" w:tentative="0">
      <w:start w:val="1"/>
      <w:numFmt w:val="decimal"/>
      <w:suff w:val="nothing"/>
      <w:lvlText w:val="%1、"/>
      <w:lvlJc w:val="left"/>
      <w:pPr>
        <w:ind w:left="90" w:firstLine="0"/>
      </w:pPr>
    </w:lvl>
  </w:abstractNum>
  <w:abstractNum w:abstractNumId="3">
    <w:nsid w:val="E7FE443B"/>
    <w:multiLevelType w:val="singleLevel"/>
    <w:tmpl w:val="E7FE443B"/>
    <w:lvl w:ilvl="0" w:tentative="0">
      <w:start w:val="1"/>
      <w:numFmt w:val="decimal"/>
      <w:suff w:val="nothing"/>
      <w:lvlText w:val="%1、"/>
      <w:lvlJc w:val="left"/>
    </w:lvl>
  </w:abstractNum>
  <w:abstractNum w:abstractNumId="4">
    <w:nsid w:val="155E6A8F"/>
    <w:multiLevelType w:val="multilevel"/>
    <w:tmpl w:val="155E6A8F"/>
    <w:lvl w:ilvl="0" w:tentative="0">
      <w:start w:val="1"/>
      <w:numFmt w:val="decimal"/>
      <w:lvlText w:val="（%1）"/>
      <w:lvlJc w:val="left"/>
      <w:pPr>
        <w:tabs>
          <w:tab w:val="left" w:pos="1571"/>
        </w:tabs>
        <w:ind w:left="1511" w:hanging="720"/>
      </w:pPr>
      <w:rPr>
        <w:rFonts w:ascii="仿宋_GB2312" w:hAnsi="宋体" w:eastAsia="仿宋_GB2312" w:cs="Times New Roman"/>
      </w:rPr>
    </w:lvl>
    <w:lvl w:ilvl="1" w:tentative="0">
      <w:start w:val="1"/>
      <w:numFmt w:val="lowerLetter"/>
      <w:lvlText w:val="%2)"/>
      <w:lvlJc w:val="left"/>
      <w:pPr>
        <w:tabs>
          <w:tab w:val="left" w:pos="1739"/>
        </w:tabs>
        <w:ind w:left="1679" w:hanging="420"/>
      </w:pPr>
    </w:lvl>
    <w:lvl w:ilvl="2" w:tentative="0">
      <w:start w:val="1"/>
      <w:numFmt w:val="lowerRoman"/>
      <w:lvlText w:val="%3."/>
      <w:lvlJc w:val="right"/>
      <w:pPr>
        <w:tabs>
          <w:tab w:val="left" w:pos="2159"/>
        </w:tabs>
        <w:ind w:left="2099" w:hanging="420"/>
      </w:pPr>
    </w:lvl>
    <w:lvl w:ilvl="3" w:tentative="0">
      <w:start w:val="1"/>
      <w:numFmt w:val="decimal"/>
      <w:lvlText w:val="%4."/>
      <w:lvlJc w:val="left"/>
      <w:pPr>
        <w:tabs>
          <w:tab w:val="left" w:pos="2579"/>
        </w:tabs>
        <w:ind w:left="2519" w:hanging="420"/>
      </w:pPr>
    </w:lvl>
    <w:lvl w:ilvl="4" w:tentative="0">
      <w:start w:val="1"/>
      <w:numFmt w:val="lowerLetter"/>
      <w:lvlText w:val="%5)"/>
      <w:lvlJc w:val="left"/>
      <w:pPr>
        <w:tabs>
          <w:tab w:val="left" w:pos="2999"/>
        </w:tabs>
        <w:ind w:left="2939" w:hanging="420"/>
      </w:pPr>
    </w:lvl>
    <w:lvl w:ilvl="5" w:tentative="0">
      <w:start w:val="1"/>
      <w:numFmt w:val="lowerRoman"/>
      <w:lvlText w:val="%6."/>
      <w:lvlJc w:val="right"/>
      <w:pPr>
        <w:tabs>
          <w:tab w:val="left" w:pos="3419"/>
        </w:tabs>
        <w:ind w:left="3359" w:hanging="420"/>
      </w:pPr>
    </w:lvl>
    <w:lvl w:ilvl="6" w:tentative="0">
      <w:start w:val="1"/>
      <w:numFmt w:val="decimal"/>
      <w:lvlText w:val="%7."/>
      <w:lvlJc w:val="left"/>
      <w:pPr>
        <w:tabs>
          <w:tab w:val="left" w:pos="3839"/>
        </w:tabs>
        <w:ind w:left="3779" w:hanging="420"/>
      </w:pPr>
    </w:lvl>
    <w:lvl w:ilvl="7" w:tentative="0">
      <w:start w:val="1"/>
      <w:numFmt w:val="lowerLetter"/>
      <w:lvlText w:val="%8)"/>
      <w:lvlJc w:val="left"/>
      <w:pPr>
        <w:tabs>
          <w:tab w:val="left" w:pos="4259"/>
        </w:tabs>
        <w:ind w:left="4199" w:hanging="420"/>
      </w:pPr>
    </w:lvl>
    <w:lvl w:ilvl="8" w:tentative="0">
      <w:start w:val="1"/>
      <w:numFmt w:val="lowerRoman"/>
      <w:lvlText w:val="%9."/>
      <w:lvlJc w:val="right"/>
      <w:pPr>
        <w:tabs>
          <w:tab w:val="left" w:pos="4679"/>
        </w:tabs>
        <w:ind w:left="4619" w:hanging="420"/>
      </w:pPr>
    </w:lvl>
  </w:abstractNum>
  <w:abstractNum w:abstractNumId="5">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num w:numId="1">
    <w:abstractNumId w:val="5"/>
  </w:num>
  <w:num w:numId="2">
    <w:abstractNumId w:val="6"/>
  </w:num>
  <w:num w:numId="3">
    <w:abstractNumId w:val="4"/>
  </w:num>
  <w:num w:numId="4">
    <w:abstractNumId w:val="1"/>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AD0B06"/>
    <w:rsid w:val="1A644854"/>
    <w:rsid w:val="3A620BE7"/>
    <w:rsid w:val="4936295E"/>
    <w:rsid w:val="6D1C0E2F"/>
    <w:rsid w:val="700D1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21">
    <w:name w:val="Default Paragraph Font"/>
    <w:semiHidden/>
    <w:qFormat/>
    <w:uiPriority w:val="0"/>
  </w:style>
  <w:style w:type="table" w:default="1" w:styleId="24">
    <w:name w:val="Normal Table"/>
    <w:semiHidden/>
    <w:qFormat/>
    <w:uiPriority w:val="0"/>
    <w:tblPr>
      <w:tblLayout w:type="fixed"/>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styleId="6">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Body Text First Indent"/>
    <w:basedOn w:val="8"/>
    <w:next w:val="1"/>
    <w:unhideWhenUsed/>
    <w:qFormat/>
    <w:uiPriority w:val="99"/>
    <w:pPr>
      <w:tabs>
        <w:tab w:val="left" w:pos="567"/>
      </w:tabs>
      <w:ind w:firstLine="420" w:firstLineChars="100"/>
    </w:pPr>
  </w:style>
  <w:style w:type="paragraph" w:styleId="8">
    <w:name w:val="Body Text"/>
    <w:basedOn w:val="1"/>
    <w:next w:val="1"/>
    <w:qFormat/>
    <w:uiPriority w:val="0"/>
    <w:pPr>
      <w:tabs>
        <w:tab w:val="left" w:pos="567"/>
      </w:tabs>
      <w:spacing w:before="120" w:line="22" w:lineRule="atLeast"/>
    </w:pPr>
    <w:rPr>
      <w:rFonts w:ascii="宋体" w:hAnsi="宋体"/>
      <w:sz w:val="24"/>
    </w:rPr>
  </w:style>
  <w:style w:type="paragraph" w:styleId="9">
    <w:name w:val="Body Text Indent"/>
    <w:basedOn w:val="1"/>
    <w:next w:val="6"/>
    <w:qFormat/>
    <w:uiPriority w:val="0"/>
    <w:pPr>
      <w:spacing w:line="360" w:lineRule="auto"/>
      <w:ind w:firstLine="570"/>
    </w:pPr>
    <w:rPr>
      <w:sz w:val="24"/>
    </w:rPr>
  </w:style>
  <w:style w:type="paragraph" w:styleId="10">
    <w:name w:val="toc 3"/>
    <w:basedOn w:val="1"/>
    <w:next w:val="1"/>
    <w:qFormat/>
    <w:uiPriority w:val="39"/>
    <w:pPr>
      <w:tabs>
        <w:tab w:val="left" w:pos="1260"/>
        <w:tab w:val="right" w:leader="dot" w:pos="8630"/>
      </w:tabs>
      <w:ind w:left="840" w:leftChars="400"/>
    </w:pPr>
  </w:style>
  <w:style w:type="paragraph" w:styleId="11">
    <w:name w:val="Plain Text"/>
    <w:basedOn w:val="1"/>
    <w:next w:val="12"/>
    <w:qFormat/>
    <w:uiPriority w:val="0"/>
    <w:rPr>
      <w:rFonts w:ascii="宋体" w:hAnsi="Courier New"/>
      <w:szCs w:val="20"/>
    </w:rPr>
  </w:style>
  <w:style w:type="paragraph" w:styleId="12">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13">
    <w:name w:val="footer"/>
    <w:basedOn w:val="1"/>
    <w:next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4">
    <w:name w:val="Body Text First Indent 2"/>
    <w:basedOn w:val="9"/>
    <w:next w:val="6"/>
    <w:qFormat/>
    <w:uiPriority w:val="0"/>
    <w:pPr>
      <w:ind w:firstLine="420" w:firstLineChars="200"/>
    </w:pPr>
    <w:rPr>
      <w:kern w:val="0"/>
      <w:sz w:val="20"/>
      <w:szCs w:val="24"/>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style>
  <w:style w:type="paragraph" w:styleId="17">
    <w:name w:val="footnote text"/>
    <w:basedOn w:val="1"/>
    <w:next w:val="8"/>
    <w:semiHidden/>
    <w:qFormat/>
    <w:uiPriority w:val="99"/>
    <w:pPr>
      <w:snapToGrid w:val="0"/>
      <w:jc w:val="left"/>
    </w:pPr>
    <w:rPr>
      <w:sz w:val="18"/>
      <w:szCs w:val="18"/>
    </w:rPr>
  </w:style>
  <w:style w:type="paragraph" w:styleId="18">
    <w:name w:val="toc 2"/>
    <w:basedOn w:val="1"/>
    <w:next w:val="1"/>
    <w:qFormat/>
    <w:uiPriority w:val="39"/>
    <w:pPr>
      <w:ind w:left="420" w:leftChars="200"/>
    </w:pPr>
  </w:style>
  <w:style w:type="paragraph" w:styleId="19">
    <w:name w:val="Normal (Web)"/>
    <w:basedOn w:val="1"/>
    <w:next w:val="20"/>
    <w:qFormat/>
    <w:uiPriority w:val="0"/>
    <w:pPr>
      <w:spacing w:before="100" w:beforeAutospacing="1" w:after="100" w:afterAutospacing="1"/>
      <w:ind w:left="0" w:right="0"/>
      <w:jc w:val="left"/>
    </w:pPr>
    <w:rPr>
      <w:kern w:val="0"/>
      <w:sz w:val="24"/>
      <w:lang w:val="en-US" w:eastAsia="zh-CN" w:bidi="ar"/>
    </w:rPr>
  </w:style>
  <w:style w:type="paragraph" w:customStyle="1" w:styleId="20">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character" w:styleId="22">
    <w:name w:val="page number"/>
    <w:basedOn w:val="21"/>
    <w:qFormat/>
    <w:uiPriority w:val="0"/>
  </w:style>
  <w:style w:type="character" w:styleId="23">
    <w:name w:val="Hyperlink"/>
    <w:qFormat/>
    <w:uiPriority w:val="99"/>
    <w:rPr>
      <w:color w:val="0000FF"/>
      <w:u w:val="single"/>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6">
    <w:name w:val="_Style 1"/>
    <w:qFormat/>
    <w:uiPriority w:val="99"/>
    <w:pPr>
      <w:widowControl w:val="0"/>
      <w:ind w:firstLine="200" w:firstLineChars="200"/>
      <w:jc w:val="both"/>
    </w:pPr>
    <w:rPr>
      <w:rFonts w:ascii="Times New Roman" w:hAnsi="Times New Roman" w:eastAsia="仿宋_GB2312" w:cs="Times New Roman"/>
      <w:kern w:val="2"/>
      <w:sz w:val="24"/>
      <w:szCs w:val="22"/>
      <w:lang w:val="en-US" w:eastAsia="zh-CN" w:bidi="ar-SA"/>
    </w:rPr>
  </w:style>
  <w:style w:type="paragraph" w:customStyle="1" w:styleId="27">
    <w:name w:val="Table Paragraph"/>
    <w:basedOn w:val="1"/>
    <w:qFormat/>
    <w:uiPriority w:val="0"/>
  </w:style>
  <w:style w:type="paragraph" w:customStyle="1" w:styleId="28">
    <w:name w:val="NormalIndent"/>
    <w:basedOn w:val="1"/>
    <w:qFormat/>
    <w:uiPriority w:val="0"/>
    <w:pPr>
      <w:spacing w:line="360" w:lineRule="atLeast"/>
      <w:ind w:firstLine="420"/>
      <w:jc w:val="both"/>
      <w:textAlignment w:val="baseline"/>
    </w:pPr>
    <w:rPr>
      <w:rFonts w:ascii="Calibri" w:hAnsi="Calibri" w:eastAsia="宋体"/>
      <w:kern w:val="2"/>
      <w:sz w:val="21"/>
      <w:szCs w:val="20"/>
      <w:lang w:val="en-US" w:eastAsia="zh-CN" w:bidi="ar-SA"/>
    </w:rPr>
  </w:style>
  <w:style w:type="character" w:customStyle="1" w:styleId="29">
    <w:name w:val="font01"/>
    <w:basedOn w:val="21"/>
    <w:qFormat/>
    <w:uiPriority w:val="0"/>
    <w:rPr>
      <w:rFonts w:hint="eastAsia" w:ascii="宋体" w:hAnsi="宋体" w:eastAsia="宋体" w:cs="宋体"/>
      <w:color w:val="000000"/>
      <w:sz w:val="16"/>
      <w:szCs w:val="16"/>
      <w:u w:val="none"/>
    </w:rPr>
  </w:style>
  <w:style w:type="character" w:customStyle="1" w:styleId="30">
    <w:name w:val="font81"/>
    <w:basedOn w:val="21"/>
    <w:qFormat/>
    <w:uiPriority w:val="0"/>
    <w:rPr>
      <w:rFonts w:hint="eastAsia" w:ascii="宋体" w:hAnsi="宋体" w:eastAsia="宋体" w:cs="宋体"/>
      <w:b/>
      <w:bCs/>
      <w:color w:val="000000"/>
      <w:sz w:val="16"/>
      <w:szCs w:val="16"/>
      <w:u w:val="none"/>
    </w:rPr>
  </w:style>
  <w:style w:type="paragraph" w:customStyle="1" w:styleId="31">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32">
    <w:name w:val="索引 11"/>
    <w:basedOn w:val="1"/>
    <w:next w:val="1"/>
    <w:qFormat/>
    <w:uiPriority w:val="0"/>
    <w:pPr>
      <w:spacing w:line="360" w:lineRule="auto"/>
    </w:pPr>
    <w:rPr>
      <w:rFonts w:ascii="仿宋_GB2312" w:eastAsia="仿宋_GB2312"/>
      <w:sz w:val="24"/>
      <w:szCs w:val="20"/>
    </w:rPr>
  </w:style>
  <w:style w:type="paragraph" w:customStyle="1" w:styleId="33">
    <w:name w:val="纯文本1"/>
    <w:basedOn w:val="1"/>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2023-05-18T05:50:05Z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