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firstLine="420" w:firstLineChars="0"/>
        <w:jc w:val="right"/>
        <w:rPr>
          <w:rFonts w:hint="default" w:ascii="宋体" w:hAnsi="宋体" w:eastAsia="仿宋" w:cs="宋体"/>
          <w:b/>
          <w:bCs/>
          <w:sz w:val="24"/>
          <w:szCs w:val="24"/>
          <w:lang w:val="en-US" w:eastAsia="zh-CN"/>
        </w:rPr>
      </w:pPr>
      <w:r>
        <w:rPr>
          <w:rFonts w:hint="eastAsia" w:ascii="仿宋" w:hAnsi="仿宋" w:eastAsia="仿宋" w:cs="Times New Roman"/>
          <w:color w:val="auto"/>
          <w:sz w:val="28"/>
          <w:szCs w:val="28"/>
          <w:u w:val="none"/>
        </w:rPr>
        <w:t>XJBDCX202</w:t>
      </w:r>
      <w:r>
        <w:rPr>
          <w:rFonts w:hint="eastAsia" w:ascii="仿宋" w:hAnsi="仿宋" w:eastAsia="仿宋" w:cs="Times New Roman"/>
          <w:color w:val="auto"/>
          <w:sz w:val="28"/>
          <w:szCs w:val="28"/>
          <w:u w:val="none"/>
          <w:lang w:val="en-US" w:eastAsia="zh-CN"/>
        </w:rPr>
        <w:t>3</w:t>
      </w:r>
      <w:r>
        <w:rPr>
          <w:rFonts w:hint="eastAsia" w:ascii="仿宋" w:hAnsi="仿宋" w:eastAsia="仿宋" w:cs="Times New Roman"/>
          <w:color w:val="auto"/>
          <w:sz w:val="28"/>
          <w:szCs w:val="28"/>
          <w:u w:val="none"/>
        </w:rPr>
        <w:t>-</w:t>
      </w:r>
      <w:bookmarkStart w:id="449" w:name="_GoBack"/>
      <w:bookmarkEnd w:id="449"/>
      <w:r>
        <w:rPr>
          <w:rFonts w:hint="eastAsia" w:ascii="仿宋" w:hAnsi="仿宋" w:eastAsia="仿宋" w:cs="Times New Roman"/>
          <w:color w:val="auto"/>
          <w:sz w:val="28"/>
          <w:szCs w:val="28"/>
          <w:u w:val="none"/>
          <w:lang w:val="en-US" w:eastAsia="zh-CN"/>
        </w:rPr>
        <w:t>F</w:t>
      </w:r>
      <w:r>
        <w:rPr>
          <w:rFonts w:hint="eastAsia" w:ascii="仿宋" w:hAnsi="仿宋" w:eastAsia="仿宋" w:cs="Times New Roman"/>
          <w:color w:val="auto"/>
          <w:sz w:val="28"/>
          <w:szCs w:val="28"/>
          <w:u w:val="none"/>
        </w:rPr>
        <w:t>W</w:t>
      </w:r>
      <w:r>
        <w:rPr>
          <w:rFonts w:hint="eastAsia" w:ascii="仿宋" w:hAnsi="仿宋" w:eastAsia="仿宋" w:cs="Times New Roman"/>
          <w:color w:val="auto"/>
          <w:sz w:val="28"/>
          <w:szCs w:val="28"/>
          <w:highlight w:val="none"/>
          <w:u w:val="none"/>
        </w:rPr>
        <w:t>0</w:t>
      </w:r>
      <w:r>
        <w:rPr>
          <w:rFonts w:hint="eastAsia" w:ascii="仿宋" w:hAnsi="仿宋" w:eastAsia="仿宋" w:cs="Times New Roman"/>
          <w:color w:val="auto"/>
          <w:sz w:val="28"/>
          <w:szCs w:val="28"/>
          <w:highlight w:val="none"/>
          <w:u w:val="none"/>
          <w:lang w:val="en-US" w:eastAsia="zh-CN"/>
        </w:rPr>
        <w:t>12</w:t>
      </w:r>
    </w:p>
    <w:p>
      <w:pPr>
        <w:pStyle w:val="2"/>
        <w:rPr>
          <w:rFonts w:hint="default"/>
          <w:lang w:val="en-US"/>
        </w:rPr>
      </w:pPr>
    </w:p>
    <w:p>
      <w:pPr>
        <w:pStyle w:val="2"/>
        <w:rPr>
          <w:rFonts w:hint="default"/>
          <w:lang w:val="en-US"/>
        </w:rPr>
      </w:pPr>
    </w:p>
    <w:p>
      <w:pPr>
        <w:jc w:val="center"/>
        <w:rPr>
          <w:rFonts w:hint="eastAsia" w:ascii="宋体" w:hAnsi="宋体" w:eastAsia="宋体" w:cs="宋体"/>
          <w:b/>
          <w:spacing w:val="80"/>
          <w:sz w:val="52"/>
          <w:szCs w:val="52"/>
          <w:lang w:val="en-US" w:eastAsia="zh-CN"/>
        </w:rPr>
      </w:pPr>
      <w:r>
        <w:rPr>
          <w:rFonts w:hint="eastAsia" w:ascii="宋体" w:hAnsi="宋体" w:eastAsia="宋体" w:cs="宋体"/>
          <w:b/>
          <w:spacing w:val="80"/>
          <w:sz w:val="52"/>
          <w:szCs w:val="52"/>
          <w:lang w:val="en-US" w:eastAsia="zh-CN"/>
        </w:rPr>
        <w:t>阿尔泰山国有林管理局哈巴河分局生态综合监测项目</w:t>
      </w:r>
    </w:p>
    <w:p>
      <w:pPr>
        <w:pStyle w:val="2"/>
        <w:rPr>
          <w:rFonts w:hint="eastAsia" w:ascii="宋体" w:hAnsi="宋体" w:eastAsia="宋体" w:cs="宋体"/>
          <w:b/>
          <w:spacing w:val="80"/>
          <w:sz w:val="52"/>
          <w:szCs w:val="52"/>
          <w:lang w:val="en-US" w:eastAsia="zh-CN"/>
        </w:rPr>
      </w:pPr>
    </w:p>
    <w:p>
      <w:pPr>
        <w:pStyle w:val="3"/>
        <w:rPr>
          <w:rFonts w:hint="eastAsia"/>
          <w:lang w:val="en-US" w:eastAsia="zh-CN"/>
        </w:rPr>
      </w:pPr>
    </w:p>
    <w:p>
      <w:pPr>
        <w:spacing w:line="360" w:lineRule="auto"/>
        <w:jc w:val="center"/>
        <w:rPr>
          <w:rFonts w:hint="eastAsia" w:ascii="宋体" w:hAnsi="宋体" w:eastAsia="宋体" w:cs="宋体"/>
          <w:b/>
          <w:sz w:val="48"/>
          <w:szCs w:val="48"/>
          <w:lang w:eastAsia="zh-CN"/>
        </w:rPr>
      </w:pPr>
      <w:r>
        <w:rPr>
          <w:rFonts w:hint="eastAsia" w:ascii="宋体" w:hAnsi="宋体" w:eastAsia="宋体" w:cs="宋体"/>
          <w:b/>
          <w:sz w:val="48"/>
          <w:szCs w:val="48"/>
          <w:lang w:eastAsia="zh-CN"/>
        </w:rPr>
        <w:drawing>
          <wp:inline distT="0" distB="0" distL="114300" distR="114300">
            <wp:extent cx="2140585" cy="1880870"/>
            <wp:effectExtent l="0" t="0" r="12065" b="5080"/>
            <wp:docPr id="2" name="图片 1" descr="7d1457d04eb8a9443dd6a3844745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7d1457d04eb8a9443dd6a3844745022"/>
                    <pic:cNvPicPr>
                      <a:picLocks noChangeAspect="1"/>
                    </pic:cNvPicPr>
                  </pic:nvPicPr>
                  <pic:blipFill>
                    <a:blip r:embed="rId8"/>
                    <a:stretch>
                      <a:fillRect/>
                    </a:stretch>
                  </pic:blipFill>
                  <pic:spPr>
                    <a:xfrm>
                      <a:off x="0" y="0"/>
                      <a:ext cx="2140585" cy="1880870"/>
                    </a:xfrm>
                    <a:prstGeom prst="rect">
                      <a:avLst/>
                    </a:prstGeom>
                    <a:noFill/>
                    <a:ln>
                      <a:noFill/>
                    </a:ln>
                  </pic:spPr>
                </pic:pic>
              </a:graphicData>
            </a:graphic>
          </wp:inline>
        </w:drawing>
      </w:r>
    </w:p>
    <w:p>
      <w:pPr>
        <w:spacing w:line="360" w:lineRule="auto"/>
        <w:jc w:val="center"/>
        <w:rPr>
          <w:rFonts w:hint="eastAsia" w:ascii="宋体" w:hAnsi="宋体" w:eastAsia="宋体" w:cs="宋体"/>
          <w:sz w:val="44"/>
        </w:rPr>
      </w:pPr>
    </w:p>
    <w:p>
      <w:pPr>
        <w:jc w:val="center"/>
        <w:rPr>
          <w:rFonts w:hint="eastAsia" w:ascii="宋体" w:hAnsi="宋体" w:eastAsia="宋体" w:cs="宋体"/>
          <w:b/>
          <w:sz w:val="52"/>
          <w:szCs w:val="52"/>
        </w:rPr>
      </w:pPr>
      <w:r>
        <w:rPr>
          <w:rFonts w:hint="eastAsia" w:ascii="宋体" w:hAnsi="宋体" w:eastAsia="宋体" w:cs="宋体"/>
          <w:b/>
          <w:spacing w:val="80"/>
          <w:sz w:val="52"/>
          <w:szCs w:val="52"/>
          <w:lang w:val="en-US" w:eastAsia="zh-CN"/>
        </w:rPr>
        <w:t>竞争性磋商</w:t>
      </w:r>
      <w:r>
        <w:rPr>
          <w:rFonts w:hint="eastAsia" w:ascii="宋体" w:hAnsi="宋体" w:eastAsia="宋体" w:cs="宋体"/>
          <w:b/>
          <w:spacing w:val="80"/>
          <w:sz w:val="52"/>
          <w:szCs w:val="52"/>
        </w:rPr>
        <w:t>文件</w:t>
      </w:r>
    </w:p>
    <w:tbl>
      <w:tblPr>
        <w:tblStyle w:val="23"/>
        <w:tblpPr w:leftFromText="180" w:rightFromText="180" w:vertAnchor="text" w:horzAnchor="margin" w:tblpXSpec="center" w:tblpY="703"/>
        <w:tblW w:w="0" w:type="auto"/>
        <w:tblInd w:w="0" w:type="dxa"/>
        <w:tblLayout w:type="fixed"/>
        <w:tblCellMar>
          <w:top w:w="0" w:type="dxa"/>
          <w:left w:w="108" w:type="dxa"/>
          <w:bottom w:w="0" w:type="dxa"/>
          <w:right w:w="108" w:type="dxa"/>
        </w:tblCellMar>
      </w:tblPr>
      <w:tblGrid>
        <w:gridCol w:w="1526"/>
        <w:gridCol w:w="425"/>
        <w:gridCol w:w="6329"/>
      </w:tblGrid>
      <w:tr>
        <w:tblPrEx>
          <w:tblCellMar>
            <w:top w:w="0" w:type="dxa"/>
            <w:left w:w="108" w:type="dxa"/>
            <w:bottom w:w="0" w:type="dxa"/>
            <w:right w:w="108" w:type="dxa"/>
          </w:tblCellMar>
        </w:tblPrEx>
        <w:trPr>
          <w:trHeight w:val="904" w:hRule="atLeast"/>
        </w:trPr>
        <w:tc>
          <w:tcPr>
            <w:tcW w:w="1526" w:type="dxa"/>
            <w:noWrap w:val="0"/>
            <w:vAlign w:val="center"/>
          </w:tcPr>
          <w:p>
            <w:pPr>
              <w:jc w:val="distribute"/>
              <w:rPr>
                <w:rFonts w:hint="eastAsia" w:ascii="宋体" w:hAnsi="宋体" w:eastAsia="宋体" w:cs="宋体"/>
                <w:b/>
                <w:bCs/>
                <w:sz w:val="28"/>
                <w:szCs w:val="28"/>
              </w:rPr>
            </w:pPr>
            <w:r>
              <w:rPr>
                <w:rFonts w:hint="eastAsia" w:ascii="宋体" w:hAnsi="宋体" w:eastAsia="宋体" w:cs="宋体"/>
                <w:b/>
                <w:bCs/>
                <w:sz w:val="28"/>
                <w:szCs w:val="28"/>
              </w:rPr>
              <w:t>采购人</w:t>
            </w:r>
          </w:p>
        </w:tc>
        <w:tc>
          <w:tcPr>
            <w:tcW w:w="425" w:type="dxa"/>
            <w:noWrap w:val="0"/>
            <w:vAlign w:val="center"/>
          </w:tcPr>
          <w:p>
            <w:pPr>
              <w:rPr>
                <w:rFonts w:hint="eastAsia" w:ascii="宋体" w:hAnsi="宋体" w:eastAsia="宋体" w:cs="宋体"/>
                <w:b/>
                <w:bCs/>
                <w:sz w:val="28"/>
                <w:szCs w:val="28"/>
              </w:rPr>
            </w:pPr>
            <w:r>
              <w:rPr>
                <w:rFonts w:hint="eastAsia" w:ascii="宋体" w:hAnsi="宋体" w:eastAsia="宋体" w:cs="宋体"/>
                <w:b/>
                <w:bCs/>
                <w:sz w:val="28"/>
                <w:szCs w:val="28"/>
              </w:rPr>
              <w:t>：</w:t>
            </w:r>
          </w:p>
        </w:tc>
        <w:tc>
          <w:tcPr>
            <w:tcW w:w="6329" w:type="dxa"/>
            <w:noWrap w:val="0"/>
            <w:vAlign w:val="center"/>
          </w:tcPr>
          <w:p>
            <w:pPr>
              <w:rPr>
                <w:rFonts w:hint="default" w:ascii="宋体" w:hAnsi="宋体" w:eastAsia="宋体" w:cs="宋体"/>
                <w:b/>
                <w:bCs/>
                <w:sz w:val="28"/>
                <w:szCs w:val="28"/>
                <w:lang w:val="en-US" w:eastAsia="zh-CN"/>
              </w:rPr>
            </w:pPr>
            <w:r>
              <w:rPr>
                <w:rFonts w:hint="default" w:ascii="宋体" w:hAnsi="宋体" w:eastAsia="宋体" w:cs="宋体"/>
                <w:b/>
                <w:bCs/>
                <w:sz w:val="28"/>
                <w:szCs w:val="28"/>
                <w:lang w:val="en-US" w:eastAsia="zh-CN"/>
              </w:rPr>
              <w:t>阿尔泰山国有林管理局哈巴河分局</w:t>
            </w:r>
          </w:p>
        </w:tc>
      </w:tr>
      <w:tr>
        <w:tblPrEx>
          <w:tblCellMar>
            <w:top w:w="0" w:type="dxa"/>
            <w:left w:w="108" w:type="dxa"/>
            <w:bottom w:w="0" w:type="dxa"/>
            <w:right w:w="108" w:type="dxa"/>
          </w:tblCellMar>
        </w:tblPrEx>
        <w:trPr>
          <w:trHeight w:val="596" w:hRule="atLeast"/>
        </w:trPr>
        <w:tc>
          <w:tcPr>
            <w:tcW w:w="1526" w:type="dxa"/>
            <w:noWrap w:val="0"/>
            <w:vAlign w:val="center"/>
          </w:tcPr>
          <w:p>
            <w:pPr>
              <w:jc w:val="distribute"/>
              <w:rPr>
                <w:rFonts w:hint="eastAsia" w:ascii="宋体" w:hAnsi="宋体" w:eastAsia="宋体" w:cs="宋体"/>
                <w:b/>
                <w:bCs/>
                <w:sz w:val="28"/>
                <w:szCs w:val="28"/>
              </w:rPr>
            </w:pPr>
            <w:r>
              <w:rPr>
                <w:rFonts w:hint="eastAsia" w:ascii="宋体" w:hAnsi="宋体" w:eastAsia="宋体" w:cs="宋体"/>
                <w:b/>
                <w:bCs/>
                <w:sz w:val="28"/>
                <w:szCs w:val="28"/>
              </w:rPr>
              <w:t>代理机构</w:t>
            </w:r>
          </w:p>
        </w:tc>
        <w:tc>
          <w:tcPr>
            <w:tcW w:w="425" w:type="dxa"/>
            <w:noWrap w:val="0"/>
            <w:vAlign w:val="center"/>
          </w:tcPr>
          <w:p>
            <w:pPr>
              <w:rPr>
                <w:rFonts w:hint="eastAsia" w:ascii="宋体" w:hAnsi="宋体" w:eastAsia="宋体" w:cs="宋体"/>
                <w:b/>
                <w:bCs/>
                <w:sz w:val="28"/>
                <w:szCs w:val="28"/>
              </w:rPr>
            </w:pPr>
            <w:r>
              <w:rPr>
                <w:rFonts w:hint="eastAsia" w:ascii="宋体" w:hAnsi="宋体" w:eastAsia="宋体" w:cs="宋体"/>
                <w:b/>
                <w:bCs/>
                <w:sz w:val="28"/>
                <w:szCs w:val="28"/>
              </w:rPr>
              <w:t>：</w:t>
            </w:r>
          </w:p>
        </w:tc>
        <w:tc>
          <w:tcPr>
            <w:tcW w:w="6329" w:type="dxa"/>
            <w:noWrap w:val="0"/>
            <w:vAlign w:val="center"/>
          </w:tcPr>
          <w:p>
            <w:pPr>
              <w:rPr>
                <w:rFonts w:hint="eastAsia" w:ascii="宋体" w:hAnsi="宋体" w:eastAsia="宋体" w:cs="宋体"/>
                <w:b/>
                <w:bCs/>
                <w:sz w:val="28"/>
                <w:szCs w:val="28"/>
              </w:rPr>
            </w:pPr>
            <w:r>
              <w:rPr>
                <w:rFonts w:hint="eastAsia" w:ascii="宋体" w:hAnsi="宋体" w:eastAsia="宋体" w:cs="宋体"/>
                <w:b/>
                <w:bCs/>
                <w:sz w:val="28"/>
                <w:szCs w:val="28"/>
              </w:rPr>
              <w:t>新</w:t>
            </w:r>
            <w:r>
              <w:rPr>
                <w:rFonts w:hint="eastAsia" w:ascii="宋体" w:hAnsi="宋体" w:eastAsia="宋体" w:cs="宋体"/>
                <w:b/>
                <w:bCs/>
                <w:sz w:val="28"/>
                <w:szCs w:val="28"/>
                <w:lang w:val="en-US" w:eastAsia="zh-CN"/>
              </w:rPr>
              <w:t>疆搏达昌鑫项目管理咨询有限公司</w:t>
            </w:r>
          </w:p>
        </w:tc>
      </w:tr>
      <w:tr>
        <w:tblPrEx>
          <w:tblCellMar>
            <w:top w:w="0" w:type="dxa"/>
            <w:left w:w="108" w:type="dxa"/>
            <w:bottom w:w="0" w:type="dxa"/>
            <w:right w:w="108" w:type="dxa"/>
          </w:tblCellMar>
        </w:tblPrEx>
        <w:trPr>
          <w:trHeight w:val="699" w:hRule="atLeast"/>
        </w:trPr>
        <w:tc>
          <w:tcPr>
            <w:tcW w:w="8280" w:type="dxa"/>
            <w:gridSpan w:val="3"/>
            <w:noWrap w:val="0"/>
            <w:vAlign w:val="center"/>
          </w:tcPr>
          <w:p>
            <w:pP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r>
              <w:rPr>
                <w:rFonts w:hint="eastAsia" w:ascii="宋体" w:hAnsi="宋体" w:eastAsia="宋体" w:cs="宋体"/>
                <w:b/>
                <w:bCs/>
                <w:sz w:val="28"/>
                <w:szCs w:val="28"/>
              </w:rPr>
              <w:t>202</w:t>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t>年</w:t>
            </w:r>
            <w:r>
              <w:rPr>
                <w:rFonts w:hint="eastAsia" w:ascii="宋体" w:hAnsi="宋体" w:eastAsia="宋体" w:cs="宋体"/>
                <w:b/>
                <w:bCs/>
                <w:sz w:val="28"/>
                <w:szCs w:val="28"/>
                <w:lang w:val="en-US" w:eastAsia="zh-CN"/>
              </w:rPr>
              <w:t>0</w:t>
            </w:r>
            <w:r>
              <w:rPr>
                <w:rFonts w:hint="eastAsia" w:ascii="宋体" w:hAnsi="宋体" w:cs="宋体"/>
                <w:b/>
                <w:bCs/>
                <w:sz w:val="28"/>
                <w:szCs w:val="28"/>
                <w:lang w:val="en-US" w:eastAsia="zh-CN"/>
              </w:rPr>
              <w:t>5</w:t>
            </w:r>
            <w:r>
              <w:rPr>
                <w:rFonts w:hint="eastAsia" w:ascii="宋体" w:hAnsi="宋体" w:eastAsia="宋体" w:cs="宋体"/>
                <w:b/>
                <w:bCs/>
                <w:sz w:val="28"/>
                <w:szCs w:val="28"/>
              </w:rPr>
              <w:t>月</w:t>
            </w:r>
          </w:p>
        </w:tc>
      </w:tr>
    </w:tbl>
    <w:p>
      <w:pPr>
        <w:pStyle w:val="8"/>
        <w:jc w:val="center"/>
        <w:rPr>
          <w:rFonts w:hint="default" w:ascii="宋体" w:hAnsi="宋体" w:eastAsia="宋体" w:cs="宋体"/>
          <w:b/>
          <w:kern w:val="2"/>
          <w:sz w:val="28"/>
          <w:szCs w:val="28"/>
          <w:lang w:val="en-US" w:eastAsia="zh-CN" w:bidi="ar-SA"/>
        </w:rPr>
        <w:sectPr>
          <w:pgSz w:w="11906" w:h="16838"/>
          <w:pgMar w:top="1440" w:right="1797" w:bottom="1440" w:left="1797" w:header="851" w:footer="992" w:gutter="0"/>
          <w:pgNumType w:start="1"/>
          <w:cols w:space="720" w:num="1"/>
          <w:docGrid w:linePitch="312" w:charSpace="0"/>
        </w:sectPr>
      </w:pPr>
    </w:p>
    <w:p>
      <w:pPr>
        <w:spacing w:line="500" w:lineRule="exact"/>
        <w:ind w:left="543" w:hanging="543" w:hangingChars="193"/>
        <w:jc w:val="center"/>
        <w:rPr>
          <w:rFonts w:ascii="宋体" w:hAnsi="宋体" w:cs="宋体"/>
          <w:b/>
          <w:sz w:val="28"/>
          <w:szCs w:val="28"/>
          <w:lang w:val="zh-CN"/>
        </w:rPr>
      </w:pPr>
      <w:r>
        <w:rPr>
          <w:rFonts w:hint="eastAsia" w:ascii="宋体" w:hAnsi="宋体" w:cs="宋体"/>
          <w:b/>
          <w:sz w:val="28"/>
          <w:szCs w:val="28"/>
          <w:lang w:val="zh-CN"/>
        </w:rPr>
        <w:t>目</w:t>
      </w:r>
      <w:r>
        <w:rPr>
          <w:rFonts w:ascii="宋体" w:hAnsi="宋体" w:cs="宋体"/>
          <w:b/>
          <w:sz w:val="28"/>
          <w:szCs w:val="28"/>
          <w:lang w:val="zh-CN"/>
        </w:rPr>
        <w:t xml:space="preserve">  </w:t>
      </w:r>
      <w:r>
        <w:rPr>
          <w:rFonts w:hint="eastAsia" w:ascii="宋体" w:hAnsi="宋体" w:cs="宋体"/>
          <w:b/>
          <w:sz w:val="28"/>
          <w:szCs w:val="28"/>
          <w:lang w:val="zh-CN"/>
        </w:rPr>
        <w:t>录</w:t>
      </w:r>
    </w:p>
    <w:p>
      <w:pPr>
        <w:pStyle w:val="8"/>
        <w:rPr>
          <w:lang w:val="zh-CN"/>
        </w:rPr>
      </w:pPr>
    </w:p>
    <w:p>
      <w:pPr>
        <w:pStyle w:val="16"/>
        <w:tabs>
          <w:tab w:val="right" w:leader="dot" w:pos="8312"/>
          <w:tab w:val="clear" w:pos="8222"/>
        </w:tabs>
        <w:spacing w:line="360" w:lineRule="auto"/>
        <w:rPr>
          <w:rFonts w:hint="eastAsia" w:ascii="宋体" w:hAnsi="宋体" w:cs="宋体"/>
          <w:szCs w:val="28"/>
        </w:rPr>
      </w:pPr>
      <w:r>
        <w:rPr>
          <w:rFonts w:hint="eastAsia" w:ascii="宋体" w:hAnsi="宋体" w:cs="宋体"/>
        </w:rPr>
        <w:fldChar w:fldCharType="begin"/>
      </w:r>
      <w:r>
        <w:rPr>
          <w:rFonts w:ascii="宋体" w:hAnsi="宋体" w:cs="宋体"/>
        </w:rPr>
        <w:instrText xml:space="preserve"> TOC \h \z \u \t "</w:instrText>
      </w:r>
      <w:r>
        <w:rPr>
          <w:rFonts w:hint="eastAsia" w:ascii="宋体" w:hAnsi="宋体" w:cs="宋体"/>
        </w:rPr>
        <w:instrText xml:space="preserve">标题</w:instrText>
      </w:r>
      <w:r>
        <w:rPr>
          <w:rFonts w:ascii="宋体" w:hAnsi="宋体" w:cs="宋体"/>
        </w:rPr>
        <w:instrText xml:space="preserve"> 1,1,标题 2,2"</w:instrText>
      </w:r>
      <w:r>
        <w:rPr>
          <w:rFonts w:hint="eastAsia" w:ascii="宋体" w:hAnsi="宋体" w:cs="宋体"/>
        </w:rPr>
        <w:fldChar w:fldCharType="separate"/>
      </w:r>
      <w:r>
        <w:rPr>
          <w:rFonts w:hint="eastAsia" w:ascii="宋体" w:hAnsi="宋体" w:cs="宋体"/>
          <w:szCs w:val="28"/>
        </w:rPr>
        <w:fldChar w:fldCharType="begin"/>
      </w:r>
      <w:r>
        <w:rPr>
          <w:rFonts w:hint="eastAsia" w:ascii="宋体" w:hAnsi="宋体" w:cs="宋体"/>
          <w:szCs w:val="28"/>
        </w:rPr>
        <w:instrText xml:space="preserve"> HYPERLINK \l _Toc14741 </w:instrText>
      </w:r>
      <w:r>
        <w:rPr>
          <w:rFonts w:hint="eastAsia" w:ascii="宋体" w:hAnsi="宋体" w:cs="宋体"/>
          <w:szCs w:val="28"/>
        </w:rPr>
        <w:fldChar w:fldCharType="separate"/>
      </w:r>
      <w:r>
        <w:rPr>
          <w:rFonts w:hint="eastAsia" w:ascii="宋体" w:hAnsi="宋体" w:cs="宋体"/>
          <w:szCs w:val="28"/>
        </w:rPr>
        <w:t>第一章、竞争性磋商公告</w:t>
      </w:r>
      <w:r>
        <w:rPr>
          <w:rFonts w:hint="eastAsia" w:ascii="宋体" w:hAnsi="宋体" w:cs="宋体"/>
          <w:szCs w:val="28"/>
        </w:rPr>
        <w:tab/>
      </w:r>
      <w:r>
        <w:rPr>
          <w:rFonts w:hint="eastAsia" w:ascii="宋体" w:hAnsi="宋体" w:cs="宋体"/>
          <w:szCs w:val="28"/>
        </w:rPr>
        <w:fldChar w:fldCharType="begin"/>
      </w:r>
      <w:r>
        <w:rPr>
          <w:rFonts w:hint="eastAsia" w:ascii="宋体" w:hAnsi="宋体" w:cs="宋体"/>
          <w:szCs w:val="28"/>
        </w:rPr>
        <w:instrText xml:space="preserve"> PAGEREF _Toc14741 \h </w:instrText>
      </w:r>
      <w:r>
        <w:rPr>
          <w:rFonts w:hint="eastAsia" w:ascii="宋体" w:hAnsi="宋体" w:cs="宋体"/>
          <w:szCs w:val="28"/>
        </w:rPr>
        <w:fldChar w:fldCharType="separate"/>
      </w:r>
      <w:r>
        <w:rPr>
          <w:rFonts w:hint="eastAsia" w:ascii="宋体" w:hAnsi="宋体" w:cs="宋体"/>
          <w:szCs w:val="28"/>
        </w:rPr>
        <w:t>1</w:t>
      </w:r>
      <w:r>
        <w:rPr>
          <w:rFonts w:hint="eastAsia" w:ascii="宋体" w:hAnsi="宋体" w:cs="宋体"/>
          <w:szCs w:val="28"/>
        </w:rPr>
        <w:fldChar w:fldCharType="end"/>
      </w:r>
      <w:r>
        <w:rPr>
          <w:rFonts w:hint="eastAsia" w:ascii="宋体" w:hAnsi="宋体" w:cs="宋体"/>
          <w:szCs w:val="28"/>
        </w:rPr>
        <w:fldChar w:fldCharType="end"/>
      </w:r>
    </w:p>
    <w:p>
      <w:pPr>
        <w:pStyle w:val="16"/>
        <w:tabs>
          <w:tab w:val="right" w:leader="dot" w:pos="8312"/>
          <w:tab w:val="clear" w:pos="8222"/>
        </w:tabs>
        <w:spacing w:line="360" w:lineRule="auto"/>
        <w:rPr>
          <w:rFonts w:hint="eastAsia" w:ascii="宋体" w:hAnsi="宋体" w:cs="宋体"/>
          <w:szCs w:val="28"/>
        </w:rPr>
      </w:pPr>
      <w:r>
        <w:rPr>
          <w:rFonts w:hint="eastAsia" w:ascii="宋体" w:hAnsi="宋体" w:cs="宋体"/>
          <w:szCs w:val="28"/>
        </w:rPr>
        <w:fldChar w:fldCharType="begin"/>
      </w:r>
      <w:r>
        <w:rPr>
          <w:rFonts w:hint="eastAsia" w:ascii="宋体" w:hAnsi="宋体" w:cs="宋体"/>
          <w:szCs w:val="28"/>
        </w:rPr>
        <w:instrText xml:space="preserve"> HYPERLINK \l _Toc7910 </w:instrText>
      </w:r>
      <w:r>
        <w:rPr>
          <w:rFonts w:hint="eastAsia" w:ascii="宋体" w:hAnsi="宋体" w:cs="宋体"/>
          <w:szCs w:val="28"/>
        </w:rPr>
        <w:fldChar w:fldCharType="separate"/>
      </w:r>
      <w:r>
        <w:rPr>
          <w:rFonts w:hint="eastAsia" w:ascii="宋体" w:hAnsi="宋体" w:cs="宋体"/>
          <w:szCs w:val="28"/>
        </w:rPr>
        <w:t>第二章、供应商须知</w:t>
      </w:r>
      <w:r>
        <w:rPr>
          <w:rFonts w:hint="eastAsia" w:ascii="宋体" w:hAnsi="宋体" w:cs="宋体"/>
          <w:szCs w:val="28"/>
        </w:rPr>
        <w:tab/>
      </w:r>
      <w:r>
        <w:rPr>
          <w:rFonts w:hint="eastAsia" w:ascii="宋体" w:hAnsi="宋体" w:cs="宋体"/>
          <w:szCs w:val="28"/>
        </w:rPr>
        <w:fldChar w:fldCharType="begin"/>
      </w:r>
      <w:r>
        <w:rPr>
          <w:rFonts w:hint="eastAsia" w:ascii="宋体" w:hAnsi="宋体" w:cs="宋体"/>
          <w:szCs w:val="28"/>
        </w:rPr>
        <w:instrText xml:space="preserve"> PAGEREF _Toc7910 \h </w:instrText>
      </w:r>
      <w:r>
        <w:rPr>
          <w:rFonts w:hint="eastAsia" w:ascii="宋体" w:hAnsi="宋体" w:cs="宋体"/>
          <w:szCs w:val="28"/>
        </w:rPr>
        <w:fldChar w:fldCharType="separate"/>
      </w:r>
      <w:r>
        <w:rPr>
          <w:rFonts w:hint="eastAsia" w:ascii="宋体" w:hAnsi="宋体" w:cs="宋体"/>
          <w:szCs w:val="28"/>
        </w:rPr>
        <w:t>4</w:t>
      </w:r>
      <w:r>
        <w:rPr>
          <w:rFonts w:hint="eastAsia" w:ascii="宋体" w:hAnsi="宋体" w:cs="宋体"/>
          <w:szCs w:val="28"/>
        </w:rPr>
        <w:fldChar w:fldCharType="end"/>
      </w:r>
      <w:r>
        <w:rPr>
          <w:rFonts w:hint="eastAsia" w:ascii="宋体" w:hAnsi="宋体" w:cs="宋体"/>
          <w:szCs w:val="28"/>
        </w:rPr>
        <w:fldChar w:fldCharType="end"/>
      </w:r>
    </w:p>
    <w:p>
      <w:pPr>
        <w:pStyle w:val="18"/>
        <w:tabs>
          <w:tab w:val="right" w:leader="dot" w:pos="8312"/>
          <w:tab w:val="clear" w:pos="8222"/>
        </w:tabs>
        <w:spacing w:line="360" w:lineRule="auto"/>
        <w:ind w:left="0" w:leftChars="0" w:firstLine="560" w:firstLineChars="200"/>
        <w:rPr>
          <w:rFonts w:hint="eastAsia" w:ascii="宋体" w:hAnsi="宋体" w:cs="宋体"/>
          <w:szCs w:val="28"/>
        </w:rPr>
      </w:pPr>
      <w:r>
        <w:rPr>
          <w:rFonts w:hint="eastAsia" w:ascii="宋体" w:hAnsi="宋体" w:cs="宋体"/>
          <w:szCs w:val="28"/>
        </w:rPr>
        <w:fldChar w:fldCharType="begin"/>
      </w:r>
      <w:r>
        <w:rPr>
          <w:rFonts w:hint="eastAsia" w:ascii="宋体" w:hAnsi="宋体" w:cs="宋体"/>
          <w:szCs w:val="28"/>
        </w:rPr>
        <w:instrText xml:space="preserve"> HYPERLINK \l _Toc297 </w:instrText>
      </w:r>
      <w:r>
        <w:rPr>
          <w:rFonts w:hint="eastAsia" w:ascii="宋体" w:hAnsi="宋体" w:cs="宋体"/>
          <w:szCs w:val="28"/>
        </w:rPr>
        <w:fldChar w:fldCharType="separate"/>
      </w:r>
      <w:r>
        <w:rPr>
          <w:rFonts w:hint="eastAsia" w:ascii="宋体" w:hAnsi="宋体" w:cs="宋体"/>
          <w:szCs w:val="28"/>
        </w:rPr>
        <w:t>1、说明</w:t>
      </w:r>
      <w:r>
        <w:rPr>
          <w:rFonts w:hint="eastAsia" w:ascii="宋体" w:hAnsi="宋体" w:cs="宋体"/>
          <w:szCs w:val="28"/>
        </w:rPr>
        <w:tab/>
      </w:r>
      <w:r>
        <w:rPr>
          <w:rFonts w:hint="eastAsia" w:ascii="宋体" w:hAnsi="宋体" w:cs="宋体"/>
          <w:szCs w:val="28"/>
        </w:rPr>
        <w:fldChar w:fldCharType="begin"/>
      </w:r>
      <w:r>
        <w:rPr>
          <w:rFonts w:hint="eastAsia" w:ascii="宋体" w:hAnsi="宋体" w:cs="宋体"/>
          <w:szCs w:val="28"/>
        </w:rPr>
        <w:instrText xml:space="preserve"> PAGEREF _Toc297 \h </w:instrText>
      </w:r>
      <w:r>
        <w:rPr>
          <w:rFonts w:hint="eastAsia" w:ascii="宋体" w:hAnsi="宋体" w:cs="宋体"/>
          <w:szCs w:val="28"/>
        </w:rPr>
        <w:fldChar w:fldCharType="separate"/>
      </w:r>
      <w:r>
        <w:rPr>
          <w:rFonts w:hint="eastAsia" w:ascii="宋体" w:hAnsi="宋体" w:cs="宋体"/>
          <w:szCs w:val="28"/>
        </w:rPr>
        <w:t>9</w:t>
      </w:r>
      <w:r>
        <w:rPr>
          <w:rFonts w:hint="eastAsia" w:ascii="宋体" w:hAnsi="宋体" w:cs="宋体"/>
          <w:szCs w:val="28"/>
        </w:rPr>
        <w:fldChar w:fldCharType="end"/>
      </w:r>
      <w:r>
        <w:rPr>
          <w:rFonts w:hint="eastAsia" w:ascii="宋体" w:hAnsi="宋体" w:cs="宋体"/>
          <w:szCs w:val="28"/>
        </w:rPr>
        <w:fldChar w:fldCharType="end"/>
      </w:r>
    </w:p>
    <w:p>
      <w:pPr>
        <w:pStyle w:val="18"/>
        <w:tabs>
          <w:tab w:val="right" w:leader="dot" w:pos="8312"/>
          <w:tab w:val="clear" w:pos="8222"/>
        </w:tabs>
        <w:spacing w:line="360" w:lineRule="auto"/>
        <w:ind w:left="0" w:leftChars="0" w:firstLine="560" w:firstLineChars="200"/>
        <w:rPr>
          <w:rFonts w:hint="eastAsia" w:ascii="宋体" w:hAnsi="宋体" w:cs="宋体"/>
          <w:szCs w:val="28"/>
        </w:rPr>
      </w:pPr>
      <w:r>
        <w:rPr>
          <w:rFonts w:hint="eastAsia" w:ascii="宋体" w:hAnsi="宋体" w:cs="宋体"/>
          <w:szCs w:val="28"/>
        </w:rPr>
        <w:fldChar w:fldCharType="begin"/>
      </w:r>
      <w:r>
        <w:rPr>
          <w:rFonts w:hint="eastAsia" w:ascii="宋体" w:hAnsi="宋体" w:cs="宋体"/>
          <w:szCs w:val="28"/>
        </w:rPr>
        <w:instrText xml:space="preserve"> HYPERLINK \l _Toc10522 </w:instrText>
      </w:r>
      <w:r>
        <w:rPr>
          <w:rFonts w:hint="eastAsia" w:ascii="宋体" w:hAnsi="宋体" w:cs="宋体"/>
          <w:szCs w:val="28"/>
        </w:rPr>
        <w:fldChar w:fldCharType="separate"/>
      </w:r>
      <w:r>
        <w:rPr>
          <w:rFonts w:hint="eastAsia" w:ascii="宋体" w:hAnsi="宋体" w:cs="宋体"/>
          <w:szCs w:val="28"/>
        </w:rPr>
        <w:t>2、磋商文件</w:t>
      </w:r>
      <w:r>
        <w:rPr>
          <w:rFonts w:hint="eastAsia" w:ascii="宋体" w:hAnsi="宋体" w:cs="宋体"/>
          <w:szCs w:val="28"/>
        </w:rPr>
        <w:tab/>
      </w:r>
      <w:r>
        <w:rPr>
          <w:rFonts w:hint="eastAsia" w:ascii="宋体" w:hAnsi="宋体" w:cs="宋体"/>
          <w:szCs w:val="28"/>
        </w:rPr>
        <w:fldChar w:fldCharType="begin"/>
      </w:r>
      <w:r>
        <w:rPr>
          <w:rFonts w:hint="eastAsia" w:ascii="宋体" w:hAnsi="宋体" w:cs="宋体"/>
          <w:szCs w:val="28"/>
        </w:rPr>
        <w:instrText xml:space="preserve"> PAGEREF _Toc10522 \h </w:instrText>
      </w:r>
      <w:r>
        <w:rPr>
          <w:rFonts w:hint="eastAsia" w:ascii="宋体" w:hAnsi="宋体" w:cs="宋体"/>
          <w:szCs w:val="28"/>
        </w:rPr>
        <w:fldChar w:fldCharType="separate"/>
      </w:r>
      <w:r>
        <w:rPr>
          <w:rFonts w:hint="eastAsia" w:ascii="宋体" w:hAnsi="宋体" w:cs="宋体"/>
          <w:szCs w:val="28"/>
        </w:rPr>
        <w:t>9</w:t>
      </w:r>
      <w:r>
        <w:rPr>
          <w:rFonts w:hint="eastAsia" w:ascii="宋体" w:hAnsi="宋体" w:cs="宋体"/>
          <w:szCs w:val="28"/>
        </w:rPr>
        <w:fldChar w:fldCharType="end"/>
      </w:r>
      <w:r>
        <w:rPr>
          <w:rFonts w:hint="eastAsia" w:ascii="宋体" w:hAnsi="宋体" w:cs="宋体"/>
          <w:szCs w:val="28"/>
        </w:rPr>
        <w:fldChar w:fldCharType="end"/>
      </w:r>
    </w:p>
    <w:p>
      <w:pPr>
        <w:pStyle w:val="18"/>
        <w:tabs>
          <w:tab w:val="right" w:leader="dot" w:pos="8312"/>
          <w:tab w:val="clear" w:pos="8222"/>
        </w:tabs>
        <w:spacing w:line="360" w:lineRule="auto"/>
        <w:ind w:left="0" w:leftChars="0" w:firstLine="560" w:firstLineChars="200"/>
        <w:rPr>
          <w:rFonts w:hint="eastAsia" w:ascii="宋体" w:hAnsi="宋体" w:cs="宋体"/>
          <w:szCs w:val="28"/>
        </w:rPr>
      </w:pPr>
      <w:r>
        <w:rPr>
          <w:rFonts w:hint="eastAsia" w:ascii="宋体" w:hAnsi="宋体" w:cs="宋体"/>
          <w:szCs w:val="28"/>
        </w:rPr>
        <w:fldChar w:fldCharType="begin"/>
      </w:r>
      <w:r>
        <w:rPr>
          <w:rFonts w:hint="eastAsia" w:ascii="宋体" w:hAnsi="宋体" w:cs="宋体"/>
          <w:szCs w:val="28"/>
        </w:rPr>
        <w:instrText xml:space="preserve"> HYPERLINK \l _Toc9369 </w:instrText>
      </w:r>
      <w:r>
        <w:rPr>
          <w:rFonts w:hint="eastAsia" w:ascii="宋体" w:hAnsi="宋体" w:cs="宋体"/>
          <w:szCs w:val="28"/>
        </w:rPr>
        <w:fldChar w:fldCharType="separate"/>
      </w:r>
      <w:r>
        <w:rPr>
          <w:rFonts w:hint="eastAsia" w:ascii="宋体" w:hAnsi="宋体" w:cs="宋体"/>
          <w:szCs w:val="28"/>
        </w:rPr>
        <w:t>3、响应文件的编制和数量</w:t>
      </w:r>
      <w:r>
        <w:rPr>
          <w:rFonts w:hint="eastAsia" w:ascii="宋体" w:hAnsi="宋体" w:cs="宋体"/>
          <w:szCs w:val="28"/>
        </w:rPr>
        <w:tab/>
      </w:r>
      <w:r>
        <w:rPr>
          <w:rFonts w:hint="eastAsia" w:ascii="宋体" w:hAnsi="宋体" w:cs="宋体"/>
          <w:szCs w:val="28"/>
        </w:rPr>
        <w:fldChar w:fldCharType="begin"/>
      </w:r>
      <w:r>
        <w:rPr>
          <w:rFonts w:hint="eastAsia" w:ascii="宋体" w:hAnsi="宋体" w:cs="宋体"/>
          <w:szCs w:val="28"/>
        </w:rPr>
        <w:instrText xml:space="preserve"> PAGEREF _Toc9369 \h </w:instrText>
      </w:r>
      <w:r>
        <w:rPr>
          <w:rFonts w:hint="eastAsia" w:ascii="宋体" w:hAnsi="宋体" w:cs="宋体"/>
          <w:szCs w:val="28"/>
        </w:rPr>
        <w:fldChar w:fldCharType="separate"/>
      </w:r>
      <w:r>
        <w:rPr>
          <w:rFonts w:hint="eastAsia" w:ascii="宋体" w:hAnsi="宋体" w:cs="宋体"/>
          <w:szCs w:val="28"/>
        </w:rPr>
        <w:t>10</w:t>
      </w:r>
      <w:r>
        <w:rPr>
          <w:rFonts w:hint="eastAsia" w:ascii="宋体" w:hAnsi="宋体" w:cs="宋体"/>
          <w:szCs w:val="28"/>
        </w:rPr>
        <w:fldChar w:fldCharType="end"/>
      </w:r>
      <w:r>
        <w:rPr>
          <w:rFonts w:hint="eastAsia" w:ascii="宋体" w:hAnsi="宋体" w:cs="宋体"/>
          <w:szCs w:val="28"/>
        </w:rPr>
        <w:fldChar w:fldCharType="end"/>
      </w:r>
    </w:p>
    <w:p>
      <w:pPr>
        <w:pStyle w:val="18"/>
        <w:tabs>
          <w:tab w:val="right" w:leader="dot" w:pos="8312"/>
          <w:tab w:val="clear" w:pos="8222"/>
        </w:tabs>
        <w:spacing w:line="360" w:lineRule="auto"/>
        <w:ind w:left="0" w:leftChars="0" w:firstLine="560" w:firstLineChars="200"/>
        <w:rPr>
          <w:rFonts w:hint="eastAsia" w:ascii="宋体" w:hAnsi="宋体" w:cs="宋体"/>
          <w:szCs w:val="28"/>
        </w:rPr>
      </w:pPr>
      <w:r>
        <w:rPr>
          <w:rFonts w:hint="eastAsia" w:ascii="宋体" w:hAnsi="宋体" w:cs="宋体"/>
          <w:szCs w:val="28"/>
        </w:rPr>
        <w:fldChar w:fldCharType="begin"/>
      </w:r>
      <w:r>
        <w:rPr>
          <w:rFonts w:hint="eastAsia" w:ascii="宋体" w:hAnsi="宋体" w:cs="宋体"/>
          <w:szCs w:val="28"/>
        </w:rPr>
        <w:instrText xml:space="preserve"> HYPERLINK \l _Toc10203 </w:instrText>
      </w:r>
      <w:r>
        <w:rPr>
          <w:rFonts w:hint="eastAsia" w:ascii="宋体" w:hAnsi="宋体" w:cs="宋体"/>
          <w:szCs w:val="28"/>
        </w:rPr>
        <w:fldChar w:fldCharType="separate"/>
      </w:r>
      <w:r>
        <w:rPr>
          <w:rFonts w:hint="eastAsia" w:ascii="宋体" w:hAnsi="宋体" w:cs="宋体"/>
          <w:szCs w:val="28"/>
        </w:rPr>
        <w:t>4、响应文件的递交</w:t>
      </w:r>
      <w:r>
        <w:rPr>
          <w:rFonts w:hint="eastAsia" w:ascii="宋体" w:hAnsi="宋体" w:cs="宋体"/>
          <w:szCs w:val="28"/>
        </w:rPr>
        <w:tab/>
      </w:r>
      <w:r>
        <w:rPr>
          <w:rFonts w:hint="eastAsia" w:ascii="宋体" w:hAnsi="宋体" w:cs="宋体"/>
          <w:szCs w:val="28"/>
        </w:rPr>
        <w:fldChar w:fldCharType="begin"/>
      </w:r>
      <w:r>
        <w:rPr>
          <w:rFonts w:hint="eastAsia" w:ascii="宋体" w:hAnsi="宋体" w:cs="宋体"/>
          <w:szCs w:val="28"/>
        </w:rPr>
        <w:instrText xml:space="preserve"> PAGEREF _Toc10203 \h </w:instrText>
      </w:r>
      <w:r>
        <w:rPr>
          <w:rFonts w:hint="eastAsia" w:ascii="宋体" w:hAnsi="宋体" w:cs="宋体"/>
          <w:szCs w:val="28"/>
        </w:rPr>
        <w:fldChar w:fldCharType="separate"/>
      </w:r>
      <w:r>
        <w:rPr>
          <w:rFonts w:hint="eastAsia" w:ascii="宋体" w:hAnsi="宋体" w:cs="宋体"/>
          <w:szCs w:val="28"/>
        </w:rPr>
        <w:t>14</w:t>
      </w:r>
      <w:r>
        <w:rPr>
          <w:rFonts w:hint="eastAsia" w:ascii="宋体" w:hAnsi="宋体" w:cs="宋体"/>
          <w:szCs w:val="28"/>
        </w:rPr>
        <w:fldChar w:fldCharType="end"/>
      </w:r>
      <w:r>
        <w:rPr>
          <w:rFonts w:hint="eastAsia" w:ascii="宋体" w:hAnsi="宋体" w:cs="宋体"/>
          <w:szCs w:val="28"/>
        </w:rPr>
        <w:fldChar w:fldCharType="end"/>
      </w:r>
    </w:p>
    <w:p>
      <w:pPr>
        <w:pStyle w:val="18"/>
        <w:tabs>
          <w:tab w:val="right" w:leader="dot" w:pos="8312"/>
          <w:tab w:val="clear" w:pos="8222"/>
        </w:tabs>
        <w:spacing w:line="360" w:lineRule="auto"/>
        <w:ind w:left="0" w:leftChars="0" w:firstLine="560" w:firstLineChars="200"/>
        <w:rPr>
          <w:rFonts w:hint="eastAsia" w:ascii="宋体" w:hAnsi="宋体" w:cs="宋体"/>
          <w:szCs w:val="28"/>
        </w:rPr>
      </w:pPr>
      <w:r>
        <w:rPr>
          <w:rFonts w:hint="eastAsia" w:ascii="宋体" w:hAnsi="宋体" w:cs="宋体"/>
          <w:szCs w:val="28"/>
        </w:rPr>
        <w:fldChar w:fldCharType="begin"/>
      </w:r>
      <w:r>
        <w:rPr>
          <w:rFonts w:hint="eastAsia" w:ascii="宋体" w:hAnsi="宋体" w:cs="宋体"/>
          <w:szCs w:val="28"/>
        </w:rPr>
        <w:instrText xml:space="preserve"> HYPERLINK \l _Toc3526 </w:instrText>
      </w:r>
      <w:r>
        <w:rPr>
          <w:rFonts w:hint="eastAsia" w:ascii="宋体" w:hAnsi="宋体" w:cs="宋体"/>
          <w:szCs w:val="28"/>
        </w:rPr>
        <w:fldChar w:fldCharType="separate"/>
      </w:r>
      <w:r>
        <w:rPr>
          <w:rFonts w:hint="eastAsia" w:ascii="宋体" w:hAnsi="宋体" w:cs="宋体"/>
          <w:szCs w:val="28"/>
        </w:rPr>
        <w:t>5、竞争性磋商程序</w:t>
      </w:r>
      <w:r>
        <w:rPr>
          <w:rFonts w:hint="eastAsia" w:ascii="宋体" w:hAnsi="宋体" w:cs="宋体"/>
          <w:szCs w:val="28"/>
        </w:rPr>
        <w:tab/>
      </w:r>
      <w:r>
        <w:rPr>
          <w:rFonts w:hint="eastAsia" w:ascii="宋体" w:hAnsi="宋体" w:cs="宋体"/>
          <w:szCs w:val="28"/>
        </w:rPr>
        <w:fldChar w:fldCharType="begin"/>
      </w:r>
      <w:r>
        <w:rPr>
          <w:rFonts w:hint="eastAsia" w:ascii="宋体" w:hAnsi="宋体" w:cs="宋体"/>
          <w:szCs w:val="28"/>
        </w:rPr>
        <w:instrText xml:space="preserve"> PAGEREF _Toc3526 \h </w:instrText>
      </w:r>
      <w:r>
        <w:rPr>
          <w:rFonts w:hint="eastAsia" w:ascii="宋体" w:hAnsi="宋体" w:cs="宋体"/>
          <w:szCs w:val="28"/>
        </w:rPr>
        <w:fldChar w:fldCharType="separate"/>
      </w:r>
      <w:r>
        <w:rPr>
          <w:rFonts w:hint="eastAsia" w:ascii="宋体" w:hAnsi="宋体" w:cs="宋体"/>
          <w:szCs w:val="28"/>
        </w:rPr>
        <w:t>15</w:t>
      </w:r>
      <w:r>
        <w:rPr>
          <w:rFonts w:hint="eastAsia" w:ascii="宋体" w:hAnsi="宋体" w:cs="宋体"/>
          <w:szCs w:val="28"/>
        </w:rPr>
        <w:fldChar w:fldCharType="end"/>
      </w:r>
      <w:r>
        <w:rPr>
          <w:rFonts w:hint="eastAsia" w:ascii="宋体" w:hAnsi="宋体" w:cs="宋体"/>
          <w:szCs w:val="28"/>
        </w:rPr>
        <w:fldChar w:fldCharType="end"/>
      </w:r>
    </w:p>
    <w:p>
      <w:pPr>
        <w:pStyle w:val="18"/>
        <w:tabs>
          <w:tab w:val="right" w:leader="dot" w:pos="8312"/>
          <w:tab w:val="clear" w:pos="8222"/>
        </w:tabs>
        <w:spacing w:line="360" w:lineRule="auto"/>
        <w:ind w:left="0" w:leftChars="0" w:firstLine="560" w:firstLineChars="200"/>
        <w:rPr>
          <w:rFonts w:hint="eastAsia" w:ascii="宋体" w:hAnsi="宋体" w:cs="宋体"/>
          <w:szCs w:val="28"/>
        </w:rPr>
      </w:pPr>
      <w:r>
        <w:rPr>
          <w:rFonts w:hint="eastAsia" w:ascii="宋体" w:hAnsi="宋体" w:cs="宋体"/>
          <w:szCs w:val="28"/>
        </w:rPr>
        <w:fldChar w:fldCharType="begin"/>
      </w:r>
      <w:r>
        <w:rPr>
          <w:rFonts w:hint="eastAsia" w:ascii="宋体" w:hAnsi="宋体" w:cs="宋体"/>
          <w:szCs w:val="28"/>
        </w:rPr>
        <w:instrText xml:space="preserve"> HYPERLINK \l _Toc23073 </w:instrText>
      </w:r>
      <w:r>
        <w:rPr>
          <w:rFonts w:hint="eastAsia" w:ascii="宋体" w:hAnsi="宋体" w:cs="宋体"/>
          <w:szCs w:val="28"/>
        </w:rPr>
        <w:fldChar w:fldCharType="separate"/>
      </w:r>
      <w:r>
        <w:rPr>
          <w:rFonts w:hint="eastAsia" w:ascii="宋体" w:hAnsi="宋体" w:cs="宋体"/>
          <w:szCs w:val="28"/>
        </w:rPr>
        <w:t>6、授予合同</w:t>
      </w:r>
      <w:r>
        <w:rPr>
          <w:rFonts w:hint="eastAsia" w:ascii="宋体" w:hAnsi="宋体" w:cs="宋体"/>
          <w:szCs w:val="28"/>
        </w:rPr>
        <w:tab/>
      </w:r>
      <w:r>
        <w:rPr>
          <w:rFonts w:hint="eastAsia" w:ascii="宋体" w:hAnsi="宋体" w:cs="宋体"/>
          <w:szCs w:val="28"/>
        </w:rPr>
        <w:fldChar w:fldCharType="begin"/>
      </w:r>
      <w:r>
        <w:rPr>
          <w:rFonts w:hint="eastAsia" w:ascii="宋体" w:hAnsi="宋体" w:cs="宋体"/>
          <w:szCs w:val="28"/>
        </w:rPr>
        <w:instrText xml:space="preserve"> PAGEREF _Toc23073 \h </w:instrText>
      </w:r>
      <w:r>
        <w:rPr>
          <w:rFonts w:hint="eastAsia" w:ascii="宋体" w:hAnsi="宋体" w:cs="宋体"/>
          <w:szCs w:val="28"/>
        </w:rPr>
        <w:fldChar w:fldCharType="separate"/>
      </w:r>
      <w:r>
        <w:rPr>
          <w:rFonts w:hint="eastAsia" w:ascii="宋体" w:hAnsi="宋体" w:cs="宋体"/>
          <w:szCs w:val="28"/>
        </w:rPr>
        <w:t>18</w:t>
      </w:r>
      <w:r>
        <w:rPr>
          <w:rFonts w:hint="eastAsia" w:ascii="宋体" w:hAnsi="宋体" w:cs="宋体"/>
          <w:szCs w:val="28"/>
        </w:rPr>
        <w:fldChar w:fldCharType="end"/>
      </w:r>
      <w:r>
        <w:rPr>
          <w:rFonts w:hint="eastAsia" w:ascii="宋体" w:hAnsi="宋体" w:cs="宋体"/>
          <w:szCs w:val="28"/>
        </w:rPr>
        <w:fldChar w:fldCharType="end"/>
      </w:r>
    </w:p>
    <w:p>
      <w:pPr>
        <w:pStyle w:val="18"/>
        <w:tabs>
          <w:tab w:val="right" w:leader="dot" w:pos="8312"/>
          <w:tab w:val="clear" w:pos="8222"/>
        </w:tabs>
        <w:spacing w:line="360" w:lineRule="auto"/>
        <w:ind w:left="0" w:leftChars="0" w:firstLine="560" w:firstLineChars="200"/>
        <w:rPr>
          <w:rFonts w:hint="eastAsia" w:ascii="宋体" w:hAnsi="宋体" w:cs="宋体"/>
          <w:szCs w:val="28"/>
        </w:rPr>
      </w:pPr>
      <w:r>
        <w:rPr>
          <w:rFonts w:hint="eastAsia" w:ascii="宋体" w:hAnsi="宋体" w:cs="宋体"/>
          <w:szCs w:val="28"/>
        </w:rPr>
        <w:fldChar w:fldCharType="begin"/>
      </w:r>
      <w:r>
        <w:rPr>
          <w:rFonts w:hint="eastAsia" w:ascii="宋体" w:hAnsi="宋体" w:cs="宋体"/>
          <w:szCs w:val="28"/>
        </w:rPr>
        <w:instrText xml:space="preserve"> HYPERLINK \l _Toc21293 </w:instrText>
      </w:r>
      <w:r>
        <w:rPr>
          <w:rFonts w:hint="eastAsia" w:ascii="宋体" w:hAnsi="宋体" w:cs="宋体"/>
          <w:szCs w:val="28"/>
        </w:rPr>
        <w:fldChar w:fldCharType="separate"/>
      </w:r>
      <w:r>
        <w:rPr>
          <w:rFonts w:hint="eastAsia" w:ascii="宋体" w:hAnsi="宋体" w:cs="宋体"/>
          <w:szCs w:val="28"/>
        </w:rPr>
        <w:t>7、质疑和投诉</w:t>
      </w:r>
      <w:r>
        <w:rPr>
          <w:rFonts w:hint="eastAsia" w:ascii="宋体" w:hAnsi="宋体" w:cs="宋体"/>
          <w:szCs w:val="28"/>
        </w:rPr>
        <w:tab/>
      </w:r>
      <w:r>
        <w:rPr>
          <w:rFonts w:hint="eastAsia" w:ascii="宋体" w:hAnsi="宋体" w:cs="宋体"/>
          <w:szCs w:val="28"/>
        </w:rPr>
        <w:fldChar w:fldCharType="begin"/>
      </w:r>
      <w:r>
        <w:rPr>
          <w:rFonts w:hint="eastAsia" w:ascii="宋体" w:hAnsi="宋体" w:cs="宋体"/>
          <w:szCs w:val="28"/>
        </w:rPr>
        <w:instrText xml:space="preserve"> PAGEREF _Toc21293 \h </w:instrText>
      </w:r>
      <w:r>
        <w:rPr>
          <w:rFonts w:hint="eastAsia" w:ascii="宋体" w:hAnsi="宋体" w:cs="宋体"/>
          <w:szCs w:val="28"/>
        </w:rPr>
        <w:fldChar w:fldCharType="separate"/>
      </w:r>
      <w:r>
        <w:rPr>
          <w:rFonts w:hint="eastAsia" w:ascii="宋体" w:hAnsi="宋体" w:cs="宋体"/>
          <w:szCs w:val="28"/>
        </w:rPr>
        <w:t>18</w:t>
      </w:r>
      <w:r>
        <w:rPr>
          <w:rFonts w:hint="eastAsia" w:ascii="宋体" w:hAnsi="宋体" w:cs="宋体"/>
          <w:szCs w:val="28"/>
        </w:rPr>
        <w:fldChar w:fldCharType="end"/>
      </w:r>
      <w:r>
        <w:rPr>
          <w:rFonts w:hint="eastAsia" w:ascii="宋体" w:hAnsi="宋体" w:cs="宋体"/>
          <w:szCs w:val="28"/>
        </w:rPr>
        <w:fldChar w:fldCharType="end"/>
      </w:r>
    </w:p>
    <w:p>
      <w:pPr>
        <w:pStyle w:val="18"/>
        <w:tabs>
          <w:tab w:val="right" w:leader="dot" w:pos="8312"/>
          <w:tab w:val="clear" w:pos="8222"/>
        </w:tabs>
        <w:spacing w:line="360" w:lineRule="auto"/>
        <w:ind w:left="0" w:leftChars="0" w:firstLine="560" w:firstLineChars="200"/>
        <w:rPr>
          <w:rFonts w:hint="eastAsia" w:ascii="宋体" w:hAnsi="宋体" w:cs="宋体"/>
          <w:szCs w:val="28"/>
        </w:rPr>
      </w:pPr>
      <w:r>
        <w:rPr>
          <w:rFonts w:hint="eastAsia" w:ascii="宋体" w:hAnsi="宋体" w:cs="宋体"/>
          <w:szCs w:val="28"/>
        </w:rPr>
        <w:fldChar w:fldCharType="begin"/>
      </w:r>
      <w:r>
        <w:rPr>
          <w:rFonts w:hint="eastAsia" w:ascii="宋体" w:hAnsi="宋体" w:cs="宋体"/>
          <w:szCs w:val="28"/>
        </w:rPr>
        <w:instrText xml:space="preserve"> HYPERLINK \l _Toc1119 </w:instrText>
      </w:r>
      <w:r>
        <w:rPr>
          <w:rFonts w:hint="eastAsia" w:ascii="宋体" w:hAnsi="宋体" w:cs="宋体"/>
          <w:szCs w:val="28"/>
        </w:rPr>
        <w:fldChar w:fldCharType="separate"/>
      </w:r>
      <w:r>
        <w:rPr>
          <w:rFonts w:hint="eastAsia" w:ascii="宋体" w:hAnsi="宋体" w:cs="宋体"/>
          <w:szCs w:val="28"/>
        </w:rPr>
        <w:t>8、项目验收</w:t>
      </w:r>
      <w:r>
        <w:rPr>
          <w:rFonts w:hint="eastAsia" w:ascii="宋体" w:hAnsi="宋体" w:cs="宋体"/>
          <w:szCs w:val="28"/>
        </w:rPr>
        <w:tab/>
      </w:r>
      <w:r>
        <w:rPr>
          <w:rFonts w:hint="eastAsia" w:ascii="宋体" w:hAnsi="宋体" w:cs="宋体"/>
          <w:szCs w:val="28"/>
        </w:rPr>
        <w:fldChar w:fldCharType="begin"/>
      </w:r>
      <w:r>
        <w:rPr>
          <w:rFonts w:hint="eastAsia" w:ascii="宋体" w:hAnsi="宋体" w:cs="宋体"/>
          <w:szCs w:val="28"/>
        </w:rPr>
        <w:instrText xml:space="preserve"> PAGEREF _Toc1119 \h </w:instrText>
      </w:r>
      <w:r>
        <w:rPr>
          <w:rFonts w:hint="eastAsia" w:ascii="宋体" w:hAnsi="宋体" w:cs="宋体"/>
          <w:szCs w:val="28"/>
        </w:rPr>
        <w:fldChar w:fldCharType="separate"/>
      </w:r>
      <w:r>
        <w:rPr>
          <w:rFonts w:hint="eastAsia" w:ascii="宋体" w:hAnsi="宋体" w:cs="宋体"/>
          <w:szCs w:val="28"/>
        </w:rPr>
        <w:t>20</w:t>
      </w:r>
      <w:r>
        <w:rPr>
          <w:rFonts w:hint="eastAsia" w:ascii="宋体" w:hAnsi="宋体" w:cs="宋体"/>
          <w:szCs w:val="28"/>
        </w:rPr>
        <w:fldChar w:fldCharType="end"/>
      </w:r>
      <w:r>
        <w:rPr>
          <w:rFonts w:hint="eastAsia" w:ascii="宋体" w:hAnsi="宋体" w:cs="宋体"/>
          <w:szCs w:val="28"/>
        </w:rPr>
        <w:fldChar w:fldCharType="end"/>
      </w:r>
    </w:p>
    <w:p>
      <w:pPr>
        <w:pStyle w:val="18"/>
        <w:tabs>
          <w:tab w:val="right" w:leader="dot" w:pos="8312"/>
          <w:tab w:val="clear" w:pos="8222"/>
        </w:tabs>
        <w:spacing w:line="360" w:lineRule="auto"/>
        <w:ind w:left="0" w:leftChars="0" w:firstLine="560" w:firstLineChars="200"/>
        <w:rPr>
          <w:rFonts w:hint="eastAsia" w:ascii="宋体" w:hAnsi="宋体" w:cs="宋体"/>
          <w:szCs w:val="28"/>
        </w:rPr>
      </w:pPr>
      <w:r>
        <w:rPr>
          <w:rFonts w:hint="eastAsia" w:ascii="宋体" w:hAnsi="宋体" w:cs="宋体"/>
          <w:szCs w:val="28"/>
        </w:rPr>
        <w:fldChar w:fldCharType="begin"/>
      </w:r>
      <w:r>
        <w:rPr>
          <w:rFonts w:hint="eastAsia" w:ascii="宋体" w:hAnsi="宋体" w:cs="宋体"/>
          <w:szCs w:val="28"/>
        </w:rPr>
        <w:instrText xml:space="preserve"> HYPERLINK \l _Toc14264 </w:instrText>
      </w:r>
      <w:r>
        <w:rPr>
          <w:rFonts w:hint="eastAsia" w:ascii="宋体" w:hAnsi="宋体" w:cs="宋体"/>
          <w:szCs w:val="28"/>
        </w:rPr>
        <w:fldChar w:fldCharType="separate"/>
      </w:r>
      <w:r>
        <w:rPr>
          <w:rFonts w:hint="eastAsia" w:ascii="宋体" w:hAnsi="宋体" w:cs="宋体"/>
          <w:szCs w:val="28"/>
        </w:rPr>
        <w:t>9、适用法律</w:t>
      </w:r>
      <w:r>
        <w:rPr>
          <w:rFonts w:hint="eastAsia" w:ascii="宋体" w:hAnsi="宋体" w:cs="宋体"/>
          <w:szCs w:val="28"/>
        </w:rPr>
        <w:tab/>
      </w:r>
      <w:r>
        <w:rPr>
          <w:rFonts w:hint="eastAsia" w:ascii="宋体" w:hAnsi="宋体" w:cs="宋体"/>
          <w:szCs w:val="28"/>
        </w:rPr>
        <w:fldChar w:fldCharType="begin"/>
      </w:r>
      <w:r>
        <w:rPr>
          <w:rFonts w:hint="eastAsia" w:ascii="宋体" w:hAnsi="宋体" w:cs="宋体"/>
          <w:szCs w:val="28"/>
        </w:rPr>
        <w:instrText xml:space="preserve"> PAGEREF _Toc14264 \h </w:instrText>
      </w:r>
      <w:r>
        <w:rPr>
          <w:rFonts w:hint="eastAsia" w:ascii="宋体" w:hAnsi="宋体" w:cs="宋体"/>
          <w:szCs w:val="28"/>
        </w:rPr>
        <w:fldChar w:fldCharType="separate"/>
      </w:r>
      <w:r>
        <w:rPr>
          <w:rFonts w:hint="eastAsia" w:ascii="宋体" w:hAnsi="宋体" w:cs="宋体"/>
          <w:szCs w:val="28"/>
        </w:rPr>
        <w:t>20</w:t>
      </w:r>
      <w:r>
        <w:rPr>
          <w:rFonts w:hint="eastAsia" w:ascii="宋体" w:hAnsi="宋体" w:cs="宋体"/>
          <w:szCs w:val="28"/>
        </w:rPr>
        <w:fldChar w:fldCharType="end"/>
      </w:r>
      <w:r>
        <w:rPr>
          <w:rFonts w:hint="eastAsia" w:ascii="宋体" w:hAnsi="宋体" w:cs="宋体"/>
          <w:szCs w:val="28"/>
        </w:rPr>
        <w:fldChar w:fldCharType="end"/>
      </w:r>
    </w:p>
    <w:p>
      <w:pPr>
        <w:pStyle w:val="18"/>
        <w:tabs>
          <w:tab w:val="right" w:leader="dot" w:pos="8312"/>
          <w:tab w:val="clear" w:pos="8222"/>
        </w:tabs>
        <w:spacing w:line="360" w:lineRule="auto"/>
        <w:ind w:left="0" w:leftChars="0" w:firstLine="560" w:firstLineChars="200"/>
        <w:rPr>
          <w:rFonts w:hint="eastAsia" w:ascii="宋体" w:hAnsi="宋体" w:cs="宋体"/>
          <w:szCs w:val="28"/>
        </w:rPr>
      </w:pPr>
      <w:r>
        <w:rPr>
          <w:rFonts w:hint="eastAsia" w:ascii="宋体" w:hAnsi="宋体" w:cs="宋体"/>
          <w:szCs w:val="28"/>
        </w:rPr>
        <w:fldChar w:fldCharType="begin"/>
      </w:r>
      <w:r>
        <w:rPr>
          <w:rFonts w:hint="eastAsia" w:ascii="宋体" w:hAnsi="宋体" w:cs="宋体"/>
          <w:szCs w:val="28"/>
        </w:rPr>
        <w:instrText xml:space="preserve"> HYPERLINK \l _Toc13588 </w:instrText>
      </w:r>
      <w:r>
        <w:rPr>
          <w:rFonts w:hint="eastAsia" w:ascii="宋体" w:hAnsi="宋体" w:cs="宋体"/>
          <w:szCs w:val="28"/>
        </w:rPr>
        <w:fldChar w:fldCharType="separate"/>
      </w:r>
      <w:r>
        <w:rPr>
          <w:rFonts w:hint="eastAsia" w:ascii="宋体" w:hAnsi="宋体" w:cs="宋体"/>
          <w:szCs w:val="28"/>
        </w:rPr>
        <w:t>10、磋商文件的解释权</w:t>
      </w:r>
      <w:r>
        <w:rPr>
          <w:rFonts w:hint="eastAsia" w:ascii="宋体" w:hAnsi="宋体" w:cs="宋体"/>
          <w:szCs w:val="28"/>
        </w:rPr>
        <w:tab/>
      </w:r>
      <w:r>
        <w:rPr>
          <w:rFonts w:hint="eastAsia" w:ascii="宋体" w:hAnsi="宋体" w:cs="宋体"/>
          <w:szCs w:val="28"/>
        </w:rPr>
        <w:fldChar w:fldCharType="begin"/>
      </w:r>
      <w:r>
        <w:rPr>
          <w:rFonts w:hint="eastAsia" w:ascii="宋体" w:hAnsi="宋体" w:cs="宋体"/>
          <w:szCs w:val="28"/>
        </w:rPr>
        <w:instrText xml:space="preserve"> PAGEREF _Toc13588 \h </w:instrText>
      </w:r>
      <w:r>
        <w:rPr>
          <w:rFonts w:hint="eastAsia" w:ascii="宋体" w:hAnsi="宋体" w:cs="宋体"/>
          <w:szCs w:val="28"/>
        </w:rPr>
        <w:fldChar w:fldCharType="separate"/>
      </w:r>
      <w:r>
        <w:rPr>
          <w:rFonts w:hint="eastAsia" w:ascii="宋体" w:hAnsi="宋体" w:cs="宋体"/>
          <w:szCs w:val="28"/>
        </w:rPr>
        <w:t>20</w:t>
      </w:r>
      <w:r>
        <w:rPr>
          <w:rFonts w:hint="eastAsia" w:ascii="宋体" w:hAnsi="宋体" w:cs="宋体"/>
          <w:szCs w:val="28"/>
        </w:rPr>
        <w:fldChar w:fldCharType="end"/>
      </w:r>
      <w:r>
        <w:rPr>
          <w:rFonts w:hint="eastAsia" w:ascii="宋体" w:hAnsi="宋体" w:cs="宋体"/>
          <w:szCs w:val="28"/>
        </w:rPr>
        <w:fldChar w:fldCharType="end"/>
      </w:r>
    </w:p>
    <w:p>
      <w:pPr>
        <w:pStyle w:val="18"/>
        <w:tabs>
          <w:tab w:val="right" w:leader="dot" w:pos="8312"/>
          <w:tab w:val="clear" w:pos="8222"/>
        </w:tabs>
        <w:spacing w:line="360" w:lineRule="auto"/>
        <w:ind w:left="0" w:leftChars="0" w:firstLine="560" w:firstLineChars="200"/>
        <w:rPr>
          <w:rFonts w:hint="eastAsia" w:ascii="宋体" w:hAnsi="宋体" w:cs="宋体"/>
          <w:szCs w:val="28"/>
        </w:rPr>
      </w:pPr>
      <w:r>
        <w:rPr>
          <w:rFonts w:hint="eastAsia" w:ascii="宋体" w:hAnsi="宋体" w:cs="宋体"/>
          <w:szCs w:val="28"/>
        </w:rPr>
        <w:fldChar w:fldCharType="begin"/>
      </w:r>
      <w:r>
        <w:rPr>
          <w:rFonts w:hint="eastAsia" w:ascii="宋体" w:hAnsi="宋体" w:cs="宋体"/>
          <w:szCs w:val="28"/>
        </w:rPr>
        <w:instrText xml:space="preserve"> HYPERLINK \l _Toc29238 </w:instrText>
      </w:r>
      <w:r>
        <w:rPr>
          <w:rFonts w:hint="eastAsia" w:ascii="宋体" w:hAnsi="宋体" w:cs="宋体"/>
          <w:szCs w:val="28"/>
        </w:rPr>
        <w:fldChar w:fldCharType="separate"/>
      </w:r>
      <w:r>
        <w:rPr>
          <w:rFonts w:hint="eastAsia" w:ascii="宋体" w:hAnsi="宋体" w:cs="宋体"/>
          <w:szCs w:val="28"/>
        </w:rPr>
        <w:t>11、其他注意事项</w:t>
      </w:r>
      <w:r>
        <w:rPr>
          <w:rFonts w:hint="eastAsia" w:ascii="宋体" w:hAnsi="宋体" w:cs="宋体"/>
          <w:szCs w:val="28"/>
        </w:rPr>
        <w:tab/>
      </w:r>
      <w:r>
        <w:rPr>
          <w:rFonts w:hint="eastAsia" w:ascii="宋体" w:hAnsi="宋体" w:cs="宋体"/>
          <w:szCs w:val="28"/>
        </w:rPr>
        <w:fldChar w:fldCharType="begin"/>
      </w:r>
      <w:r>
        <w:rPr>
          <w:rFonts w:hint="eastAsia" w:ascii="宋体" w:hAnsi="宋体" w:cs="宋体"/>
          <w:szCs w:val="28"/>
        </w:rPr>
        <w:instrText xml:space="preserve"> PAGEREF _Toc29238 \h </w:instrText>
      </w:r>
      <w:r>
        <w:rPr>
          <w:rFonts w:hint="eastAsia" w:ascii="宋体" w:hAnsi="宋体" w:cs="宋体"/>
          <w:szCs w:val="28"/>
        </w:rPr>
        <w:fldChar w:fldCharType="separate"/>
      </w:r>
      <w:r>
        <w:rPr>
          <w:rFonts w:hint="eastAsia" w:ascii="宋体" w:hAnsi="宋体" w:cs="宋体"/>
          <w:szCs w:val="28"/>
        </w:rPr>
        <w:t>21</w:t>
      </w:r>
      <w:r>
        <w:rPr>
          <w:rFonts w:hint="eastAsia" w:ascii="宋体" w:hAnsi="宋体" w:cs="宋体"/>
          <w:szCs w:val="28"/>
        </w:rPr>
        <w:fldChar w:fldCharType="end"/>
      </w:r>
      <w:r>
        <w:rPr>
          <w:rFonts w:hint="eastAsia" w:ascii="宋体" w:hAnsi="宋体" w:cs="宋体"/>
          <w:szCs w:val="28"/>
        </w:rPr>
        <w:fldChar w:fldCharType="end"/>
      </w:r>
    </w:p>
    <w:p>
      <w:pPr>
        <w:pStyle w:val="16"/>
        <w:tabs>
          <w:tab w:val="right" w:leader="dot" w:pos="8312"/>
          <w:tab w:val="clear" w:pos="8222"/>
        </w:tabs>
        <w:spacing w:line="360" w:lineRule="auto"/>
        <w:rPr>
          <w:rFonts w:hint="eastAsia" w:ascii="宋体" w:hAnsi="宋体" w:cs="宋体"/>
          <w:szCs w:val="28"/>
        </w:rPr>
      </w:pPr>
      <w:r>
        <w:rPr>
          <w:rFonts w:hint="eastAsia" w:ascii="宋体" w:hAnsi="宋体" w:cs="宋体"/>
          <w:szCs w:val="28"/>
        </w:rPr>
        <w:fldChar w:fldCharType="begin"/>
      </w:r>
      <w:r>
        <w:rPr>
          <w:rFonts w:hint="eastAsia" w:ascii="宋体" w:hAnsi="宋体" w:cs="宋体"/>
          <w:szCs w:val="28"/>
        </w:rPr>
        <w:instrText xml:space="preserve"> HYPERLINK \l _Toc26842 </w:instrText>
      </w:r>
      <w:r>
        <w:rPr>
          <w:rFonts w:hint="eastAsia" w:ascii="宋体" w:hAnsi="宋体" w:cs="宋体"/>
          <w:szCs w:val="28"/>
        </w:rPr>
        <w:fldChar w:fldCharType="separate"/>
      </w:r>
      <w:r>
        <w:rPr>
          <w:rFonts w:hint="eastAsia" w:ascii="宋体" w:hAnsi="宋体" w:cs="宋体"/>
          <w:szCs w:val="28"/>
        </w:rPr>
        <w:t>第三章、采购需求</w:t>
      </w:r>
      <w:r>
        <w:rPr>
          <w:rFonts w:hint="eastAsia" w:ascii="宋体" w:hAnsi="宋体" w:cs="宋体"/>
          <w:szCs w:val="28"/>
        </w:rPr>
        <w:tab/>
      </w:r>
      <w:r>
        <w:rPr>
          <w:rFonts w:hint="eastAsia" w:ascii="宋体" w:hAnsi="宋体" w:cs="宋体"/>
          <w:szCs w:val="28"/>
        </w:rPr>
        <w:fldChar w:fldCharType="begin"/>
      </w:r>
      <w:r>
        <w:rPr>
          <w:rFonts w:hint="eastAsia" w:ascii="宋体" w:hAnsi="宋体" w:cs="宋体"/>
          <w:szCs w:val="28"/>
        </w:rPr>
        <w:instrText xml:space="preserve"> PAGEREF _Toc26842 \h </w:instrText>
      </w:r>
      <w:r>
        <w:rPr>
          <w:rFonts w:hint="eastAsia" w:ascii="宋体" w:hAnsi="宋体" w:cs="宋体"/>
          <w:szCs w:val="28"/>
        </w:rPr>
        <w:fldChar w:fldCharType="separate"/>
      </w:r>
      <w:r>
        <w:rPr>
          <w:rFonts w:hint="eastAsia" w:ascii="宋体" w:hAnsi="宋体" w:cs="宋体"/>
          <w:szCs w:val="28"/>
        </w:rPr>
        <w:t>22</w:t>
      </w:r>
      <w:r>
        <w:rPr>
          <w:rFonts w:hint="eastAsia" w:ascii="宋体" w:hAnsi="宋体" w:cs="宋体"/>
          <w:szCs w:val="28"/>
        </w:rPr>
        <w:fldChar w:fldCharType="end"/>
      </w:r>
      <w:r>
        <w:rPr>
          <w:rFonts w:hint="eastAsia" w:ascii="宋体" w:hAnsi="宋体" w:cs="宋体"/>
          <w:szCs w:val="28"/>
        </w:rPr>
        <w:fldChar w:fldCharType="end"/>
      </w:r>
    </w:p>
    <w:p>
      <w:pPr>
        <w:pStyle w:val="16"/>
        <w:tabs>
          <w:tab w:val="right" w:leader="dot" w:pos="8312"/>
          <w:tab w:val="clear" w:pos="8222"/>
        </w:tabs>
        <w:spacing w:line="360" w:lineRule="auto"/>
        <w:rPr>
          <w:rFonts w:hint="eastAsia" w:ascii="宋体" w:hAnsi="宋体" w:cs="宋体"/>
          <w:szCs w:val="28"/>
        </w:rPr>
      </w:pPr>
      <w:r>
        <w:rPr>
          <w:rFonts w:hint="eastAsia" w:ascii="宋体" w:hAnsi="宋体" w:cs="宋体"/>
          <w:szCs w:val="28"/>
        </w:rPr>
        <w:fldChar w:fldCharType="begin"/>
      </w:r>
      <w:r>
        <w:rPr>
          <w:rFonts w:hint="eastAsia" w:ascii="宋体" w:hAnsi="宋体" w:cs="宋体"/>
          <w:szCs w:val="28"/>
        </w:rPr>
        <w:instrText xml:space="preserve"> HYPERLINK \l _Toc20931 </w:instrText>
      </w:r>
      <w:r>
        <w:rPr>
          <w:rFonts w:hint="eastAsia" w:ascii="宋体" w:hAnsi="宋体" w:cs="宋体"/>
          <w:szCs w:val="28"/>
        </w:rPr>
        <w:fldChar w:fldCharType="separate"/>
      </w:r>
      <w:r>
        <w:rPr>
          <w:rFonts w:hint="eastAsia" w:ascii="宋体" w:hAnsi="宋体" w:cs="宋体"/>
          <w:szCs w:val="28"/>
        </w:rPr>
        <w:t>第四章、评审方法</w:t>
      </w:r>
      <w:r>
        <w:rPr>
          <w:rFonts w:hint="eastAsia" w:ascii="宋体" w:hAnsi="宋体" w:cs="宋体"/>
          <w:szCs w:val="28"/>
        </w:rPr>
        <w:tab/>
      </w:r>
      <w:r>
        <w:rPr>
          <w:rFonts w:hint="eastAsia" w:ascii="宋体" w:hAnsi="宋体" w:cs="宋体"/>
          <w:szCs w:val="28"/>
        </w:rPr>
        <w:fldChar w:fldCharType="begin"/>
      </w:r>
      <w:r>
        <w:rPr>
          <w:rFonts w:hint="eastAsia" w:ascii="宋体" w:hAnsi="宋体" w:cs="宋体"/>
          <w:szCs w:val="28"/>
        </w:rPr>
        <w:instrText xml:space="preserve"> PAGEREF _Toc20931 \h </w:instrText>
      </w:r>
      <w:r>
        <w:rPr>
          <w:rFonts w:hint="eastAsia" w:ascii="宋体" w:hAnsi="宋体" w:cs="宋体"/>
          <w:szCs w:val="28"/>
        </w:rPr>
        <w:fldChar w:fldCharType="separate"/>
      </w:r>
      <w:r>
        <w:rPr>
          <w:rFonts w:hint="eastAsia" w:ascii="宋体" w:hAnsi="宋体" w:cs="宋体"/>
          <w:szCs w:val="28"/>
        </w:rPr>
        <w:t>25</w:t>
      </w:r>
      <w:r>
        <w:rPr>
          <w:rFonts w:hint="eastAsia" w:ascii="宋体" w:hAnsi="宋体" w:cs="宋体"/>
          <w:szCs w:val="28"/>
        </w:rPr>
        <w:fldChar w:fldCharType="end"/>
      </w:r>
      <w:r>
        <w:rPr>
          <w:rFonts w:hint="eastAsia" w:ascii="宋体" w:hAnsi="宋体" w:cs="宋体"/>
          <w:szCs w:val="28"/>
        </w:rPr>
        <w:fldChar w:fldCharType="end"/>
      </w:r>
    </w:p>
    <w:p>
      <w:pPr>
        <w:pStyle w:val="16"/>
        <w:tabs>
          <w:tab w:val="right" w:leader="dot" w:pos="8312"/>
          <w:tab w:val="clear" w:pos="8222"/>
        </w:tabs>
        <w:spacing w:line="360" w:lineRule="auto"/>
        <w:rPr>
          <w:rFonts w:hint="eastAsia" w:ascii="宋体" w:hAnsi="宋体" w:cs="宋体"/>
          <w:szCs w:val="28"/>
        </w:rPr>
      </w:pPr>
      <w:r>
        <w:rPr>
          <w:rFonts w:hint="eastAsia" w:ascii="宋体" w:hAnsi="宋体" w:cs="宋体"/>
          <w:szCs w:val="28"/>
        </w:rPr>
        <w:fldChar w:fldCharType="begin"/>
      </w:r>
      <w:r>
        <w:rPr>
          <w:rFonts w:hint="eastAsia" w:ascii="宋体" w:hAnsi="宋体" w:cs="宋体"/>
          <w:szCs w:val="28"/>
        </w:rPr>
        <w:instrText xml:space="preserve"> HYPERLINK \l _Toc27578 </w:instrText>
      </w:r>
      <w:r>
        <w:rPr>
          <w:rFonts w:hint="eastAsia" w:ascii="宋体" w:hAnsi="宋体" w:cs="宋体"/>
          <w:szCs w:val="28"/>
        </w:rPr>
        <w:fldChar w:fldCharType="separate"/>
      </w:r>
      <w:r>
        <w:rPr>
          <w:rFonts w:hint="eastAsia" w:ascii="宋体" w:hAnsi="宋体" w:cs="宋体"/>
          <w:szCs w:val="28"/>
        </w:rPr>
        <w:t>第五章、拟签订的合同</w:t>
      </w:r>
      <w:r>
        <w:rPr>
          <w:rFonts w:hint="eastAsia" w:ascii="宋体" w:hAnsi="宋体" w:cs="宋体"/>
          <w:szCs w:val="28"/>
        </w:rPr>
        <w:tab/>
      </w:r>
      <w:r>
        <w:rPr>
          <w:rFonts w:hint="eastAsia" w:ascii="宋体" w:hAnsi="宋体" w:cs="宋体"/>
          <w:szCs w:val="28"/>
        </w:rPr>
        <w:fldChar w:fldCharType="begin"/>
      </w:r>
      <w:r>
        <w:rPr>
          <w:rFonts w:hint="eastAsia" w:ascii="宋体" w:hAnsi="宋体" w:cs="宋体"/>
          <w:szCs w:val="28"/>
        </w:rPr>
        <w:instrText xml:space="preserve"> PAGEREF _Toc27578 \h </w:instrText>
      </w:r>
      <w:r>
        <w:rPr>
          <w:rFonts w:hint="eastAsia" w:ascii="宋体" w:hAnsi="宋体" w:cs="宋体"/>
          <w:szCs w:val="28"/>
        </w:rPr>
        <w:fldChar w:fldCharType="separate"/>
      </w:r>
      <w:r>
        <w:rPr>
          <w:rFonts w:hint="eastAsia" w:ascii="宋体" w:hAnsi="宋体" w:cs="宋体"/>
          <w:szCs w:val="28"/>
        </w:rPr>
        <w:t>31</w:t>
      </w:r>
      <w:r>
        <w:rPr>
          <w:rFonts w:hint="eastAsia" w:ascii="宋体" w:hAnsi="宋体" w:cs="宋体"/>
          <w:szCs w:val="28"/>
        </w:rPr>
        <w:fldChar w:fldCharType="end"/>
      </w:r>
      <w:r>
        <w:rPr>
          <w:rFonts w:hint="eastAsia" w:ascii="宋体" w:hAnsi="宋体" w:cs="宋体"/>
          <w:szCs w:val="28"/>
        </w:rPr>
        <w:fldChar w:fldCharType="end"/>
      </w:r>
    </w:p>
    <w:p>
      <w:pPr>
        <w:pStyle w:val="16"/>
        <w:tabs>
          <w:tab w:val="right" w:leader="dot" w:pos="8312"/>
          <w:tab w:val="clear" w:pos="8222"/>
        </w:tabs>
        <w:spacing w:line="360" w:lineRule="auto"/>
        <w:rPr>
          <w:rFonts w:hint="eastAsia" w:ascii="宋体" w:hAnsi="宋体" w:cs="宋体"/>
          <w:szCs w:val="28"/>
        </w:rPr>
      </w:pPr>
      <w:r>
        <w:rPr>
          <w:rFonts w:hint="eastAsia" w:ascii="宋体" w:hAnsi="宋体" w:cs="宋体"/>
          <w:szCs w:val="28"/>
        </w:rPr>
        <w:fldChar w:fldCharType="begin"/>
      </w:r>
      <w:r>
        <w:rPr>
          <w:rFonts w:hint="eastAsia" w:ascii="宋体" w:hAnsi="宋体" w:cs="宋体"/>
          <w:szCs w:val="28"/>
        </w:rPr>
        <w:instrText xml:space="preserve"> HYPERLINK \l _Toc18725 </w:instrText>
      </w:r>
      <w:r>
        <w:rPr>
          <w:rFonts w:hint="eastAsia" w:ascii="宋体" w:hAnsi="宋体" w:cs="宋体"/>
          <w:szCs w:val="28"/>
        </w:rPr>
        <w:fldChar w:fldCharType="separate"/>
      </w:r>
      <w:r>
        <w:rPr>
          <w:rFonts w:hint="eastAsia" w:ascii="宋体" w:hAnsi="宋体" w:cs="宋体"/>
          <w:bCs/>
          <w:szCs w:val="28"/>
        </w:rPr>
        <w:t>第六章、竞争性磋商响应文件格式</w:t>
      </w:r>
      <w:r>
        <w:rPr>
          <w:rFonts w:hint="eastAsia" w:ascii="宋体" w:hAnsi="宋体" w:cs="宋体"/>
          <w:szCs w:val="28"/>
        </w:rPr>
        <w:tab/>
      </w:r>
      <w:r>
        <w:rPr>
          <w:rFonts w:hint="eastAsia" w:ascii="宋体" w:hAnsi="宋体" w:cs="宋体"/>
          <w:szCs w:val="28"/>
        </w:rPr>
        <w:fldChar w:fldCharType="begin"/>
      </w:r>
      <w:r>
        <w:rPr>
          <w:rFonts w:hint="eastAsia" w:ascii="宋体" w:hAnsi="宋体" w:cs="宋体"/>
          <w:szCs w:val="28"/>
        </w:rPr>
        <w:instrText xml:space="preserve"> PAGEREF _Toc18725 \h </w:instrText>
      </w:r>
      <w:r>
        <w:rPr>
          <w:rFonts w:hint="eastAsia" w:ascii="宋体" w:hAnsi="宋体" w:cs="宋体"/>
          <w:szCs w:val="28"/>
        </w:rPr>
        <w:fldChar w:fldCharType="separate"/>
      </w:r>
      <w:r>
        <w:rPr>
          <w:rFonts w:hint="eastAsia" w:ascii="宋体" w:hAnsi="宋体" w:cs="宋体"/>
          <w:szCs w:val="28"/>
        </w:rPr>
        <w:t>37</w:t>
      </w:r>
      <w:r>
        <w:rPr>
          <w:rFonts w:hint="eastAsia" w:ascii="宋体" w:hAnsi="宋体" w:cs="宋体"/>
          <w:szCs w:val="28"/>
        </w:rPr>
        <w:fldChar w:fldCharType="end"/>
      </w:r>
      <w:r>
        <w:rPr>
          <w:rFonts w:hint="eastAsia" w:ascii="宋体" w:hAnsi="宋体" w:cs="宋体"/>
          <w:szCs w:val="28"/>
        </w:rPr>
        <w:fldChar w:fldCharType="end"/>
      </w:r>
    </w:p>
    <w:p>
      <w:pPr>
        <w:pStyle w:val="11"/>
        <w:tabs>
          <w:tab w:val="right" w:leader="dot" w:pos="8312"/>
        </w:tabs>
      </w:pPr>
    </w:p>
    <w:p>
      <w:pPr>
        <w:pStyle w:val="16"/>
        <w:tabs>
          <w:tab w:val="right" w:leader="dot" w:pos="8312"/>
          <w:tab w:val="clear" w:pos="8222"/>
        </w:tabs>
        <w:rPr>
          <w:rFonts w:ascii="宋体" w:hAnsi="宋体" w:cs="宋体"/>
          <w:szCs w:val="20"/>
        </w:rPr>
        <w:sectPr>
          <w:footerReference r:id="rId3" w:type="default"/>
          <w:pgSz w:w="11906" w:h="16838"/>
          <w:pgMar w:top="1440" w:right="1797" w:bottom="1440" w:left="1797" w:header="851" w:footer="992" w:gutter="0"/>
          <w:pgNumType w:start="1"/>
          <w:cols w:space="720" w:num="1"/>
          <w:docGrid w:linePitch="312" w:charSpace="0"/>
        </w:sectPr>
      </w:pPr>
      <w:r>
        <w:rPr>
          <w:rFonts w:hint="eastAsia" w:ascii="宋体" w:hAnsi="宋体" w:cs="宋体"/>
          <w:szCs w:val="20"/>
        </w:rPr>
        <w:fldChar w:fldCharType="end"/>
      </w:r>
      <w:bookmarkStart w:id="0" w:name="_Toc27547"/>
      <w:bookmarkStart w:id="1" w:name="_Toc456718476"/>
    </w:p>
    <w:bookmarkEnd w:id="0"/>
    <w:p>
      <w:pPr>
        <w:pStyle w:val="4"/>
        <w:numPr>
          <w:ilvl w:val="0"/>
          <w:numId w:val="1"/>
        </w:numPr>
        <w:spacing w:before="0" w:after="0" w:line="360" w:lineRule="auto"/>
        <w:ind w:left="420" w:leftChars="0" w:firstLineChars="0"/>
        <w:jc w:val="center"/>
        <w:rPr>
          <w:rFonts w:hint="eastAsia" w:ascii="宋体" w:hAnsi="宋体" w:eastAsia="宋体" w:cs="宋体"/>
          <w:bCs w:val="0"/>
          <w:kern w:val="0"/>
          <w:sz w:val="28"/>
          <w:szCs w:val="28"/>
          <w:lang w:val="en-US" w:eastAsia="zh-CN" w:bidi="ar"/>
        </w:rPr>
      </w:pPr>
      <w:bookmarkStart w:id="2" w:name="_Toc25790"/>
      <w:bookmarkStart w:id="3" w:name="_Toc8887"/>
      <w:bookmarkStart w:id="4" w:name="_Toc14741"/>
      <w:bookmarkStart w:id="5" w:name="_Toc26084"/>
      <w:bookmarkStart w:id="6" w:name="_Toc16308"/>
      <w:bookmarkStart w:id="7" w:name="_Toc19454"/>
      <w:r>
        <w:rPr>
          <w:rFonts w:hint="eastAsia" w:ascii="宋体" w:hAnsi="宋体" w:eastAsia="宋体" w:cs="宋体"/>
          <w:bCs w:val="0"/>
          <w:kern w:val="0"/>
          <w:sz w:val="28"/>
          <w:szCs w:val="28"/>
          <w:lang w:val="en-US" w:eastAsia="zh-CN" w:bidi="ar"/>
        </w:rPr>
        <w:t>竞争性磋商公告</w:t>
      </w:r>
      <w:bookmarkEnd w:id="2"/>
      <w:bookmarkEnd w:id="3"/>
      <w:bookmarkEnd w:id="4"/>
      <w:bookmarkEnd w:id="5"/>
      <w:bookmarkEnd w:id="6"/>
      <w:bookmarkEnd w:id="7"/>
    </w:p>
    <w:p>
      <w:pPr>
        <w:widowControl w:val="0"/>
        <w:numPr>
          <w:ilvl w:val="0"/>
          <w:numId w:val="0"/>
        </w:numPr>
        <w:spacing w:line="360" w:lineRule="auto"/>
        <w:jc w:val="center"/>
        <w:rPr>
          <w:rFonts w:hint="eastAsia" w:ascii="宋体" w:hAnsi="宋体" w:eastAsia="宋体" w:cs="宋体"/>
          <w:bCs w:val="0"/>
          <w:kern w:val="0"/>
          <w:sz w:val="28"/>
          <w:szCs w:val="28"/>
          <w:lang w:val="en-US" w:eastAsia="zh-CN" w:bidi="ar"/>
        </w:rPr>
      </w:pPr>
      <w:r>
        <w:rPr>
          <w:rFonts w:hint="eastAsia" w:ascii="宋体" w:hAnsi="宋体" w:eastAsia="宋体" w:cs="宋体"/>
          <w:bCs w:val="0"/>
          <w:kern w:val="0"/>
          <w:sz w:val="28"/>
          <w:szCs w:val="28"/>
          <w:lang w:val="en-US" w:eastAsia="zh-CN" w:bidi="ar"/>
        </w:rPr>
        <w:t>阿尔泰山国有林管理局哈巴河分局生态综合</w:t>
      </w:r>
      <w:r>
        <w:rPr>
          <w:rFonts w:hint="eastAsia" w:ascii="宋体" w:hAnsi="宋体" w:cs="宋体"/>
          <w:bCs w:val="0"/>
          <w:kern w:val="0"/>
          <w:sz w:val="28"/>
          <w:szCs w:val="28"/>
          <w:lang w:val="en-US" w:eastAsia="zh-CN" w:bidi="ar"/>
        </w:rPr>
        <w:t>监</w:t>
      </w:r>
      <w:r>
        <w:rPr>
          <w:rFonts w:hint="eastAsia" w:ascii="宋体" w:hAnsi="宋体" w:eastAsia="宋体" w:cs="宋体"/>
          <w:bCs w:val="0"/>
          <w:kern w:val="0"/>
          <w:sz w:val="28"/>
          <w:szCs w:val="28"/>
          <w:lang w:val="en-US" w:eastAsia="zh-CN" w:bidi="ar"/>
        </w:rPr>
        <w:t>测项目</w:t>
      </w:r>
    </w:p>
    <w:p>
      <w:pPr>
        <w:widowControl w:val="0"/>
        <w:numPr>
          <w:ilvl w:val="0"/>
          <w:numId w:val="0"/>
        </w:numPr>
        <w:spacing w:line="360" w:lineRule="auto"/>
        <w:jc w:val="both"/>
        <w:rPr>
          <w:rFonts w:hint="eastAsia" w:ascii="宋体" w:hAnsi="宋体" w:eastAsia="宋体" w:cs="宋体"/>
          <w:bCs w:val="0"/>
          <w:kern w:val="0"/>
          <w:sz w:val="28"/>
          <w:szCs w:val="28"/>
          <w:lang w:val="en-US" w:eastAsia="zh-CN" w:bidi="ar"/>
        </w:rPr>
      </w:pPr>
      <w:r>
        <w:rPr>
          <w:rFonts w:hint="eastAsia" w:ascii="宋体" w:hAnsi="宋体" w:eastAsia="宋体" w:cs="宋体"/>
          <w:bCs w:val="0"/>
          <w:kern w:val="0"/>
          <w:sz w:val="28"/>
          <w:szCs w:val="28"/>
          <w:lang w:val="en-US" w:eastAsia="zh-CN" w:bidi="ar"/>
        </w:rPr>
        <w:t>项目概况</w:t>
      </w:r>
    </w:p>
    <w:p>
      <w:pPr>
        <w:widowControl w:val="0"/>
        <w:numPr>
          <w:ilvl w:val="0"/>
          <w:numId w:val="0"/>
        </w:numPr>
        <w:spacing w:line="360" w:lineRule="auto"/>
        <w:ind w:firstLine="560" w:firstLineChars="200"/>
        <w:jc w:val="both"/>
        <w:rPr>
          <w:rFonts w:hint="eastAsia" w:ascii="宋体" w:hAnsi="宋体" w:eastAsia="宋体" w:cs="宋体"/>
          <w:bCs w:val="0"/>
          <w:kern w:val="0"/>
          <w:sz w:val="28"/>
          <w:szCs w:val="28"/>
          <w:lang w:val="en-US" w:eastAsia="zh-CN" w:bidi="ar"/>
        </w:rPr>
      </w:pPr>
      <w:r>
        <w:rPr>
          <w:rFonts w:hint="eastAsia" w:ascii="宋体" w:hAnsi="宋体" w:eastAsia="宋体" w:cs="宋体"/>
          <w:bCs w:val="0"/>
          <w:kern w:val="0"/>
          <w:sz w:val="28"/>
          <w:szCs w:val="28"/>
          <w:lang w:val="en-US" w:eastAsia="zh-CN" w:bidi="ar"/>
        </w:rPr>
        <w:t>阿尔泰山国有林管理局哈巴河分局生态综合</w:t>
      </w:r>
      <w:r>
        <w:rPr>
          <w:rFonts w:hint="eastAsia" w:ascii="宋体" w:hAnsi="宋体" w:cs="宋体"/>
          <w:bCs w:val="0"/>
          <w:kern w:val="0"/>
          <w:sz w:val="28"/>
          <w:szCs w:val="28"/>
          <w:lang w:val="en-US" w:eastAsia="zh-CN" w:bidi="ar"/>
        </w:rPr>
        <w:t>监</w:t>
      </w:r>
      <w:r>
        <w:rPr>
          <w:rFonts w:hint="eastAsia" w:ascii="宋体" w:hAnsi="宋体" w:eastAsia="宋体" w:cs="宋体"/>
          <w:bCs w:val="0"/>
          <w:kern w:val="0"/>
          <w:sz w:val="28"/>
          <w:szCs w:val="28"/>
          <w:lang w:val="en-US" w:eastAsia="zh-CN" w:bidi="ar"/>
        </w:rPr>
        <w:t>测项目的潜在供应商应在政采云平台获取采购文件，并于</w:t>
      </w:r>
      <w:r>
        <w:rPr>
          <w:rFonts w:hint="eastAsia" w:ascii="宋体" w:hAnsi="宋体" w:eastAsia="宋体" w:cs="宋体"/>
          <w:bCs w:val="0"/>
          <w:kern w:val="0"/>
          <w:sz w:val="28"/>
          <w:szCs w:val="28"/>
          <w:highlight w:val="none"/>
          <w:lang w:val="en-US" w:eastAsia="zh-CN" w:bidi="ar"/>
        </w:rPr>
        <w:t xml:space="preserve"> 2023年0</w:t>
      </w:r>
      <w:r>
        <w:rPr>
          <w:rFonts w:hint="eastAsia" w:ascii="宋体" w:hAnsi="宋体" w:cs="宋体"/>
          <w:bCs w:val="0"/>
          <w:kern w:val="0"/>
          <w:sz w:val="28"/>
          <w:szCs w:val="28"/>
          <w:highlight w:val="none"/>
          <w:lang w:val="en-US" w:eastAsia="zh-CN" w:bidi="ar"/>
        </w:rPr>
        <w:t>5</w:t>
      </w:r>
      <w:r>
        <w:rPr>
          <w:rFonts w:hint="eastAsia" w:ascii="宋体" w:hAnsi="宋体" w:eastAsia="宋体" w:cs="宋体"/>
          <w:bCs w:val="0"/>
          <w:kern w:val="0"/>
          <w:sz w:val="28"/>
          <w:szCs w:val="28"/>
          <w:highlight w:val="none"/>
          <w:lang w:val="en-US" w:eastAsia="zh-CN" w:bidi="ar"/>
        </w:rPr>
        <w:t>月</w:t>
      </w:r>
      <w:r>
        <w:rPr>
          <w:rFonts w:hint="eastAsia" w:ascii="宋体" w:hAnsi="宋体" w:cs="宋体"/>
          <w:bCs w:val="0"/>
          <w:kern w:val="0"/>
          <w:sz w:val="28"/>
          <w:szCs w:val="28"/>
          <w:highlight w:val="none"/>
          <w:lang w:val="en-US" w:eastAsia="zh-CN" w:bidi="ar"/>
        </w:rPr>
        <w:t>29</w:t>
      </w:r>
      <w:r>
        <w:rPr>
          <w:rFonts w:hint="eastAsia" w:ascii="宋体" w:hAnsi="宋体" w:eastAsia="宋体" w:cs="宋体"/>
          <w:bCs w:val="0"/>
          <w:kern w:val="0"/>
          <w:sz w:val="28"/>
          <w:szCs w:val="28"/>
          <w:highlight w:val="none"/>
          <w:lang w:val="en-US" w:eastAsia="zh-CN" w:bidi="ar"/>
        </w:rPr>
        <w:t>日16点30 分</w:t>
      </w:r>
      <w:r>
        <w:rPr>
          <w:rFonts w:hint="eastAsia" w:ascii="宋体" w:hAnsi="宋体" w:eastAsia="宋体" w:cs="宋体"/>
          <w:bCs w:val="0"/>
          <w:kern w:val="0"/>
          <w:sz w:val="28"/>
          <w:szCs w:val="28"/>
          <w:lang w:val="en-US" w:eastAsia="zh-CN" w:bidi="ar"/>
        </w:rPr>
        <w:t>（北京时间）前提交响应文件。</w:t>
      </w:r>
    </w:p>
    <w:p>
      <w:pPr>
        <w:widowControl w:val="0"/>
        <w:numPr>
          <w:ilvl w:val="0"/>
          <w:numId w:val="0"/>
        </w:numPr>
        <w:spacing w:line="360" w:lineRule="auto"/>
        <w:jc w:val="both"/>
        <w:rPr>
          <w:rFonts w:hint="eastAsia" w:ascii="宋体" w:hAnsi="宋体" w:eastAsia="宋体" w:cs="宋体"/>
          <w:bCs w:val="0"/>
          <w:kern w:val="0"/>
          <w:sz w:val="28"/>
          <w:szCs w:val="28"/>
          <w:lang w:val="en-US" w:eastAsia="zh-CN" w:bidi="ar"/>
        </w:rPr>
      </w:pPr>
      <w:bookmarkStart w:id="8" w:name="_Toc28359012"/>
      <w:bookmarkStart w:id="9" w:name="_Toc28359089"/>
      <w:bookmarkStart w:id="10" w:name="_Toc35393798"/>
      <w:bookmarkStart w:id="11" w:name="_Toc35393629"/>
      <w:r>
        <w:rPr>
          <w:rFonts w:hint="eastAsia" w:ascii="宋体" w:hAnsi="宋体" w:eastAsia="宋体" w:cs="宋体"/>
          <w:bCs w:val="0"/>
          <w:kern w:val="0"/>
          <w:sz w:val="28"/>
          <w:szCs w:val="28"/>
          <w:lang w:val="en-US" w:eastAsia="zh-CN" w:bidi="ar"/>
        </w:rPr>
        <w:t>一、项目基本情况</w:t>
      </w:r>
      <w:bookmarkEnd w:id="8"/>
      <w:bookmarkEnd w:id="9"/>
      <w:bookmarkEnd w:id="10"/>
      <w:bookmarkEnd w:id="11"/>
    </w:p>
    <w:p>
      <w:pPr>
        <w:widowControl w:val="0"/>
        <w:numPr>
          <w:ilvl w:val="0"/>
          <w:numId w:val="0"/>
        </w:numPr>
        <w:spacing w:line="360" w:lineRule="auto"/>
        <w:jc w:val="both"/>
        <w:rPr>
          <w:rFonts w:hint="default" w:ascii="宋体" w:hAnsi="宋体" w:eastAsia="宋体" w:cs="宋体"/>
          <w:bCs w:val="0"/>
          <w:kern w:val="0"/>
          <w:sz w:val="28"/>
          <w:szCs w:val="28"/>
          <w:highlight w:val="yellow"/>
          <w:lang w:val="en-US" w:eastAsia="zh-CN" w:bidi="ar"/>
        </w:rPr>
      </w:pPr>
      <w:r>
        <w:rPr>
          <w:rFonts w:hint="eastAsia" w:ascii="宋体" w:hAnsi="宋体" w:eastAsia="宋体" w:cs="宋体"/>
          <w:bCs w:val="0"/>
          <w:kern w:val="0"/>
          <w:sz w:val="28"/>
          <w:szCs w:val="28"/>
          <w:lang w:val="en-US" w:eastAsia="zh-CN" w:bidi="ar"/>
        </w:rPr>
        <w:t>项目编号：XJBDCX2023-</w:t>
      </w:r>
      <w:r>
        <w:rPr>
          <w:rFonts w:hint="eastAsia" w:ascii="宋体" w:hAnsi="宋体" w:cs="宋体"/>
          <w:bCs w:val="0"/>
          <w:kern w:val="0"/>
          <w:sz w:val="28"/>
          <w:szCs w:val="28"/>
          <w:highlight w:val="none"/>
          <w:lang w:val="en-US" w:eastAsia="zh-CN" w:bidi="ar"/>
        </w:rPr>
        <w:t>F</w:t>
      </w:r>
      <w:r>
        <w:rPr>
          <w:rFonts w:hint="eastAsia" w:ascii="宋体" w:hAnsi="宋体" w:eastAsia="宋体" w:cs="宋体"/>
          <w:bCs w:val="0"/>
          <w:kern w:val="0"/>
          <w:sz w:val="28"/>
          <w:szCs w:val="28"/>
          <w:highlight w:val="none"/>
          <w:lang w:val="en-US" w:eastAsia="zh-CN" w:bidi="ar"/>
        </w:rPr>
        <w:t>W0</w:t>
      </w:r>
      <w:r>
        <w:rPr>
          <w:rFonts w:hint="eastAsia" w:ascii="宋体" w:hAnsi="宋体" w:cs="宋体"/>
          <w:bCs w:val="0"/>
          <w:kern w:val="0"/>
          <w:sz w:val="28"/>
          <w:szCs w:val="28"/>
          <w:highlight w:val="none"/>
          <w:lang w:val="en-US" w:eastAsia="zh-CN" w:bidi="ar"/>
        </w:rPr>
        <w:t>12</w:t>
      </w:r>
    </w:p>
    <w:p>
      <w:pPr>
        <w:widowControl w:val="0"/>
        <w:numPr>
          <w:ilvl w:val="0"/>
          <w:numId w:val="0"/>
        </w:numPr>
        <w:spacing w:line="360" w:lineRule="auto"/>
        <w:jc w:val="both"/>
        <w:rPr>
          <w:rFonts w:hint="eastAsia" w:ascii="宋体" w:hAnsi="宋体" w:eastAsia="宋体" w:cs="宋体"/>
          <w:bCs w:val="0"/>
          <w:kern w:val="0"/>
          <w:sz w:val="28"/>
          <w:szCs w:val="28"/>
          <w:lang w:val="en-US" w:eastAsia="zh-CN" w:bidi="ar"/>
        </w:rPr>
      </w:pPr>
      <w:r>
        <w:rPr>
          <w:rFonts w:hint="eastAsia" w:ascii="宋体" w:hAnsi="宋体" w:eastAsia="宋体" w:cs="宋体"/>
          <w:bCs w:val="0"/>
          <w:kern w:val="0"/>
          <w:sz w:val="28"/>
          <w:szCs w:val="28"/>
          <w:lang w:val="en-US" w:eastAsia="zh-CN" w:bidi="ar"/>
        </w:rPr>
        <w:t>项目名称：阿尔泰山国有林管理局哈巴河分局生态综合</w:t>
      </w:r>
      <w:r>
        <w:rPr>
          <w:rFonts w:hint="eastAsia" w:ascii="宋体" w:hAnsi="宋体" w:cs="宋体"/>
          <w:bCs w:val="0"/>
          <w:kern w:val="0"/>
          <w:sz w:val="28"/>
          <w:szCs w:val="28"/>
          <w:lang w:val="en-US" w:eastAsia="zh-CN" w:bidi="ar"/>
        </w:rPr>
        <w:t>监</w:t>
      </w:r>
      <w:r>
        <w:rPr>
          <w:rFonts w:hint="eastAsia" w:ascii="宋体" w:hAnsi="宋体" w:eastAsia="宋体" w:cs="宋体"/>
          <w:bCs w:val="0"/>
          <w:kern w:val="0"/>
          <w:sz w:val="28"/>
          <w:szCs w:val="28"/>
          <w:lang w:val="en-US" w:eastAsia="zh-CN" w:bidi="ar"/>
        </w:rPr>
        <w:t>测项目</w:t>
      </w:r>
    </w:p>
    <w:p>
      <w:pPr>
        <w:widowControl w:val="0"/>
        <w:numPr>
          <w:ilvl w:val="0"/>
          <w:numId w:val="0"/>
        </w:numPr>
        <w:spacing w:line="360" w:lineRule="auto"/>
        <w:jc w:val="both"/>
        <w:rPr>
          <w:rFonts w:hint="eastAsia" w:ascii="宋体" w:hAnsi="宋体" w:eastAsia="宋体" w:cs="宋体"/>
          <w:bCs w:val="0"/>
          <w:kern w:val="0"/>
          <w:sz w:val="28"/>
          <w:szCs w:val="28"/>
          <w:lang w:val="en-US" w:eastAsia="zh-CN" w:bidi="ar"/>
        </w:rPr>
      </w:pPr>
      <w:r>
        <w:rPr>
          <w:rFonts w:hint="eastAsia" w:ascii="宋体" w:hAnsi="宋体" w:eastAsia="宋体" w:cs="宋体"/>
          <w:bCs w:val="0"/>
          <w:kern w:val="0"/>
          <w:sz w:val="28"/>
          <w:szCs w:val="28"/>
          <w:lang w:val="en-US" w:eastAsia="zh-CN" w:bidi="ar"/>
        </w:rPr>
        <w:t>采购方式：□竞争性谈判 ☑竞争性磋商 □询价</w:t>
      </w:r>
    </w:p>
    <w:p>
      <w:pPr>
        <w:widowControl w:val="0"/>
        <w:numPr>
          <w:ilvl w:val="0"/>
          <w:numId w:val="0"/>
        </w:numPr>
        <w:spacing w:line="360" w:lineRule="auto"/>
        <w:jc w:val="both"/>
        <w:rPr>
          <w:rFonts w:hint="eastAsia" w:ascii="宋体" w:hAnsi="宋体" w:eastAsia="宋体" w:cs="宋体"/>
          <w:bCs w:val="0"/>
          <w:kern w:val="0"/>
          <w:sz w:val="28"/>
          <w:szCs w:val="28"/>
          <w:lang w:val="en-US" w:eastAsia="zh-CN" w:bidi="ar"/>
        </w:rPr>
      </w:pPr>
      <w:r>
        <w:rPr>
          <w:rFonts w:hint="eastAsia" w:ascii="宋体" w:hAnsi="宋体" w:eastAsia="宋体" w:cs="宋体"/>
          <w:bCs w:val="0"/>
          <w:kern w:val="0"/>
          <w:sz w:val="28"/>
          <w:szCs w:val="28"/>
          <w:lang w:val="en-US" w:eastAsia="zh-CN" w:bidi="ar"/>
        </w:rPr>
        <w:t>预算金额：</w:t>
      </w:r>
      <w:r>
        <w:rPr>
          <w:rFonts w:hint="eastAsia" w:ascii="宋体" w:hAnsi="宋体" w:cs="宋体"/>
          <w:bCs w:val="0"/>
          <w:kern w:val="0"/>
          <w:sz w:val="28"/>
          <w:szCs w:val="28"/>
          <w:lang w:val="en-US" w:eastAsia="zh-CN" w:bidi="ar"/>
        </w:rPr>
        <w:t>29</w:t>
      </w:r>
      <w:r>
        <w:rPr>
          <w:rFonts w:hint="eastAsia" w:ascii="宋体" w:hAnsi="宋体" w:eastAsia="宋体" w:cs="宋体"/>
          <w:bCs w:val="0"/>
          <w:kern w:val="0"/>
          <w:sz w:val="28"/>
          <w:szCs w:val="28"/>
          <w:lang w:val="en-US" w:eastAsia="zh-CN" w:bidi="ar"/>
        </w:rPr>
        <w:t>0000元</w:t>
      </w:r>
    </w:p>
    <w:p>
      <w:pPr>
        <w:widowControl w:val="0"/>
        <w:numPr>
          <w:ilvl w:val="0"/>
          <w:numId w:val="0"/>
        </w:numPr>
        <w:spacing w:line="360" w:lineRule="auto"/>
        <w:jc w:val="both"/>
        <w:rPr>
          <w:rFonts w:hint="eastAsia" w:ascii="宋体" w:hAnsi="宋体" w:eastAsia="宋体" w:cs="宋体"/>
          <w:bCs w:val="0"/>
          <w:kern w:val="0"/>
          <w:sz w:val="28"/>
          <w:szCs w:val="28"/>
          <w:lang w:val="en-US" w:eastAsia="zh-CN" w:bidi="ar"/>
        </w:rPr>
      </w:pPr>
      <w:r>
        <w:rPr>
          <w:rFonts w:hint="eastAsia" w:ascii="宋体" w:hAnsi="宋体" w:eastAsia="宋体" w:cs="宋体"/>
          <w:bCs w:val="0"/>
          <w:kern w:val="0"/>
          <w:sz w:val="28"/>
          <w:szCs w:val="28"/>
          <w:lang w:val="en-US" w:eastAsia="zh-CN" w:bidi="ar"/>
        </w:rPr>
        <w:t>最高限价：</w:t>
      </w:r>
      <w:r>
        <w:rPr>
          <w:rFonts w:hint="eastAsia" w:ascii="宋体" w:hAnsi="宋体" w:cs="宋体"/>
          <w:bCs w:val="0"/>
          <w:kern w:val="0"/>
          <w:sz w:val="28"/>
          <w:szCs w:val="28"/>
          <w:lang w:val="en-US" w:eastAsia="zh-CN" w:bidi="ar"/>
        </w:rPr>
        <w:t>29</w:t>
      </w:r>
      <w:r>
        <w:rPr>
          <w:rFonts w:hint="eastAsia" w:ascii="宋体" w:hAnsi="宋体" w:eastAsia="宋体" w:cs="宋体"/>
          <w:bCs w:val="0"/>
          <w:kern w:val="0"/>
          <w:sz w:val="28"/>
          <w:szCs w:val="28"/>
          <w:lang w:val="en-US" w:eastAsia="zh-CN" w:bidi="ar"/>
        </w:rPr>
        <w:t>0000元</w:t>
      </w:r>
      <w:r>
        <w:rPr>
          <w:rFonts w:hint="eastAsia" w:ascii="宋体" w:hAnsi="宋体" w:eastAsia="宋体" w:cs="宋体"/>
          <w:bCs w:val="0"/>
          <w:kern w:val="0"/>
          <w:sz w:val="28"/>
          <w:szCs w:val="28"/>
          <w:lang w:val="en-US" w:eastAsia="zh-CN" w:bidi="ar"/>
        </w:rPr>
        <w:tab/>
      </w:r>
    </w:p>
    <w:p>
      <w:pPr>
        <w:widowControl w:val="0"/>
        <w:numPr>
          <w:ilvl w:val="0"/>
          <w:numId w:val="0"/>
        </w:numPr>
        <w:spacing w:line="360" w:lineRule="auto"/>
        <w:jc w:val="both"/>
        <w:rPr>
          <w:rFonts w:hint="eastAsia" w:ascii="宋体" w:hAnsi="宋体" w:cs="宋体"/>
          <w:kern w:val="0"/>
          <w:sz w:val="28"/>
          <w:szCs w:val="28"/>
          <w:lang w:val="en-US" w:eastAsia="zh-CN" w:bidi="ar"/>
        </w:rPr>
      </w:pPr>
      <w:r>
        <w:rPr>
          <w:rFonts w:hint="eastAsia" w:ascii="宋体" w:hAnsi="宋体" w:eastAsia="宋体" w:cs="宋体"/>
          <w:bCs w:val="0"/>
          <w:kern w:val="0"/>
          <w:sz w:val="28"/>
          <w:szCs w:val="28"/>
          <w:lang w:val="en-US" w:eastAsia="zh-CN" w:bidi="ar"/>
        </w:rPr>
        <w:t>采购需求：</w:t>
      </w:r>
      <w:r>
        <w:rPr>
          <w:rFonts w:hint="eastAsia" w:ascii="宋体" w:hAnsi="宋体" w:cs="宋体"/>
          <w:kern w:val="0"/>
          <w:sz w:val="28"/>
          <w:szCs w:val="28"/>
          <w:lang w:val="en-US" w:eastAsia="zh-CN" w:bidi="ar"/>
        </w:rPr>
        <w:t>1.样地监测外业调查，内业数据处理，平台数据上传。2.不一致图斑外业调查核实，内业数据整理，平台数据审核上报等工作。3.根据相关数据资料，外业核实资料编制成果报告。</w:t>
      </w:r>
    </w:p>
    <w:p>
      <w:pPr>
        <w:widowControl w:val="0"/>
        <w:numPr>
          <w:ilvl w:val="0"/>
          <w:numId w:val="0"/>
        </w:numPr>
        <w:spacing w:line="360" w:lineRule="auto"/>
        <w:jc w:val="both"/>
        <w:rPr>
          <w:rFonts w:hint="eastAsia" w:ascii="宋体" w:hAnsi="宋体" w:eastAsia="宋体" w:cs="宋体"/>
          <w:bCs w:val="0"/>
          <w:kern w:val="0"/>
          <w:sz w:val="28"/>
          <w:szCs w:val="28"/>
          <w:lang w:val="en-US" w:eastAsia="zh-CN" w:bidi="ar"/>
        </w:rPr>
      </w:pPr>
      <w:r>
        <w:rPr>
          <w:rFonts w:hint="eastAsia" w:ascii="宋体" w:hAnsi="宋体" w:eastAsia="宋体" w:cs="宋体"/>
          <w:bCs w:val="0"/>
          <w:kern w:val="0"/>
          <w:sz w:val="28"/>
          <w:szCs w:val="28"/>
          <w:lang w:val="en-US" w:eastAsia="zh-CN" w:bidi="ar"/>
        </w:rPr>
        <w:t>合同履约期限：详见磋商文件    </w:t>
      </w:r>
    </w:p>
    <w:p>
      <w:pPr>
        <w:widowControl w:val="0"/>
        <w:numPr>
          <w:ilvl w:val="0"/>
          <w:numId w:val="0"/>
        </w:numPr>
        <w:spacing w:line="360" w:lineRule="auto"/>
        <w:jc w:val="both"/>
        <w:rPr>
          <w:rFonts w:hint="eastAsia" w:ascii="宋体" w:hAnsi="宋体" w:eastAsia="宋体" w:cs="宋体"/>
          <w:bCs w:val="0"/>
          <w:kern w:val="0"/>
          <w:sz w:val="28"/>
          <w:szCs w:val="28"/>
          <w:lang w:val="en-US" w:eastAsia="zh-CN" w:bidi="ar"/>
        </w:rPr>
      </w:pPr>
      <w:r>
        <w:rPr>
          <w:rFonts w:hint="eastAsia" w:ascii="宋体" w:hAnsi="宋体" w:eastAsia="宋体" w:cs="宋体"/>
          <w:bCs w:val="0"/>
          <w:kern w:val="0"/>
          <w:sz w:val="28"/>
          <w:szCs w:val="28"/>
          <w:lang w:val="en-US" w:eastAsia="zh-CN" w:bidi="ar"/>
        </w:rPr>
        <w:t>本项目不接受联合体。</w:t>
      </w:r>
      <w:bookmarkStart w:id="12" w:name="_Toc28359013"/>
      <w:bookmarkStart w:id="13" w:name="_Toc35393630"/>
      <w:bookmarkStart w:id="14" w:name="_Toc35393799"/>
      <w:bookmarkStart w:id="15" w:name="_Toc28359090"/>
    </w:p>
    <w:p>
      <w:pPr>
        <w:widowControl w:val="0"/>
        <w:numPr>
          <w:ilvl w:val="0"/>
          <w:numId w:val="0"/>
        </w:numPr>
        <w:spacing w:line="360" w:lineRule="auto"/>
        <w:jc w:val="both"/>
        <w:rPr>
          <w:rFonts w:hint="eastAsia" w:ascii="宋体" w:hAnsi="宋体" w:eastAsia="宋体" w:cs="宋体"/>
          <w:bCs w:val="0"/>
          <w:kern w:val="0"/>
          <w:sz w:val="28"/>
          <w:szCs w:val="28"/>
          <w:lang w:val="en-US" w:eastAsia="zh-CN" w:bidi="ar"/>
        </w:rPr>
      </w:pPr>
      <w:r>
        <w:rPr>
          <w:rFonts w:hint="eastAsia" w:ascii="宋体" w:hAnsi="宋体" w:eastAsia="宋体" w:cs="宋体"/>
          <w:bCs w:val="0"/>
          <w:kern w:val="0"/>
          <w:sz w:val="28"/>
          <w:szCs w:val="28"/>
          <w:lang w:val="en-US" w:eastAsia="zh-CN" w:bidi="ar"/>
        </w:rPr>
        <w:t>二、</w:t>
      </w:r>
      <w:bookmarkEnd w:id="12"/>
      <w:bookmarkEnd w:id="13"/>
      <w:bookmarkEnd w:id="14"/>
      <w:bookmarkEnd w:id="15"/>
      <w:bookmarkStart w:id="16" w:name="_Toc28359091"/>
      <w:bookmarkStart w:id="17" w:name="_Toc28359014"/>
      <w:bookmarkStart w:id="18" w:name="_Toc35393800"/>
      <w:bookmarkStart w:id="19" w:name="_Toc35393631"/>
      <w:r>
        <w:rPr>
          <w:rFonts w:hint="eastAsia" w:ascii="宋体" w:hAnsi="宋体" w:eastAsia="宋体" w:cs="宋体"/>
          <w:bCs w:val="0"/>
          <w:kern w:val="0"/>
          <w:sz w:val="28"/>
          <w:szCs w:val="28"/>
          <w:lang w:val="en-US" w:eastAsia="zh-CN" w:bidi="ar"/>
        </w:rPr>
        <w:t>供应商的资格要求：</w:t>
      </w:r>
    </w:p>
    <w:p>
      <w:pPr>
        <w:widowControl w:val="0"/>
        <w:numPr>
          <w:ilvl w:val="0"/>
          <w:numId w:val="0"/>
        </w:numPr>
        <w:spacing w:line="360" w:lineRule="auto"/>
        <w:jc w:val="both"/>
        <w:rPr>
          <w:rFonts w:hint="eastAsia" w:ascii="宋体" w:hAnsi="宋体" w:eastAsia="宋体" w:cs="宋体"/>
          <w:bCs w:val="0"/>
          <w:kern w:val="0"/>
          <w:sz w:val="28"/>
          <w:szCs w:val="28"/>
          <w:lang w:val="en-US" w:eastAsia="zh-CN" w:bidi="ar"/>
        </w:rPr>
      </w:pPr>
      <w:r>
        <w:rPr>
          <w:rFonts w:hint="eastAsia" w:ascii="宋体" w:hAnsi="宋体" w:eastAsia="宋体" w:cs="宋体"/>
          <w:bCs w:val="0"/>
          <w:kern w:val="0"/>
          <w:sz w:val="28"/>
          <w:szCs w:val="28"/>
          <w:lang w:val="en-US" w:eastAsia="zh-CN" w:bidi="ar"/>
        </w:rPr>
        <w:t xml:space="preserve"> 1.满足《中华人民共和国政府采购法》第二十二条规定；</w:t>
      </w:r>
    </w:p>
    <w:p>
      <w:pPr>
        <w:widowControl w:val="0"/>
        <w:numPr>
          <w:ilvl w:val="0"/>
          <w:numId w:val="0"/>
        </w:numPr>
        <w:spacing w:line="360" w:lineRule="auto"/>
        <w:jc w:val="both"/>
        <w:rPr>
          <w:rFonts w:hint="eastAsia" w:ascii="宋体" w:hAnsi="宋体" w:cs="宋体"/>
          <w:bCs w:val="0"/>
          <w:kern w:val="0"/>
          <w:sz w:val="28"/>
          <w:szCs w:val="28"/>
          <w:lang w:val="en-US" w:eastAsia="zh-CN" w:bidi="ar"/>
        </w:rPr>
      </w:pPr>
      <w:r>
        <w:rPr>
          <w:rFonts w:hint="eastAsia" w:ascii="宋体" w:hAnsi="宋体" w:eastAsia="宋体" w:cs="宋体"/>
          <w:bCs w:val="0"/>
          <w:kern w:val="0"/>
          <w:sz w:val="28"/>
          <w:szCs w:val="28"/>
          <w:lang w:val="en-US" w:eastAsia="zh-CN" w:bidi="ar"/>
        </w:rPr>
        <w:t>2.落实政府采购政策需满足的资格要求：供应商为中小企业</w:t>
      </w:r>
      <w:r>
        <w:rPr>
          <w:rFonts w:hint="eastAsia" w:ascii="宋体" w:hAnsi="宋体" w:cs="宋体"/>
          <w:bCs w:val="0"/>
          <w:kern w:val="0"/>
          <w:sz w:val="28"/>
          <w:szCs w:val="28"/>
          <w:lang w:val="en-US" w:eastAsia="zh-CN" w:bidi="ar"/>
        </w:rPr>
        <w:t>。</w:t>
      </w:r>
    </w:p>
    <w:p>
      <w:pPr>
        <w:widowControl w:val="0"/>
        <w:numPr>
          <w:ilvl w:val="0"/>
          <w:numId w:val="0"/>
        </w:numPr>
        <w:spacing w:line="360" w:lineRule="auto"/>
        <w:jc w:val="both"/>
        <w:rPr>
          <w:rFonts w:hint="eastAsia" w:ascii="宋体" w:hAnsi="宋体" w:eastAsia="宋体" w:cs="宋体"/>
          <w:bCs w:val="0"/>
          <w:kern w:val="0"/>
          <w:sz w:val="28"/>
          <w:szCs w:val="28"/>
          <w:lang w:val="en-US" w:eastAsia="zh-CN" w:bidi="ar"/>
        </w:rPr>
      </w:pPr>
      <w:r>
        <w:rPr>
          <w:rFonts w:hint="eastAsia" w:ascii="宋体" w:hAnsi="宋体" w:eastAsia="宋体" w:cs="宋体"/>
          <w:bCs w:val="0"/>
          <w:kern w:val="0"/>
          <w:sz w:val="28"/>
          <w:szCs w:val="28"/>
          <w:lang w:val="en-US" w:eastAsia="zh-CN" w:bidi="ar"/>
        </w:rPr>
        <w:t>3.本项目的特定资格要求：</w:t>
      </w:r>
    </w:p>
    <w:p>
      <w:pPr>
        <w:widowControl w:val="0"/>
        <w:numPr>
          <w:ilvl w:val="0"/>
          <w:numId w:val="0"/>
        </w:numPr>
        <w:spacing w:line="360" w:lineRule="auto"/>
        <w:ind w:firstLine="280" w:firstLineChars="100"/>
        <w:jc w:val="both"/>
        <w:rPr>
          <w:rFonts w:hint="eastAsia" w:ascii="宋体" w:hAnsi="宋体" w:eastAsia="宋体" w:cs="宋体"/>
          <w:bCs w:val="0"/>
          <w:kern w:val="0"/>
          <w:sz w:val="28"/>
          <w:szCs w:val="28"/>
          <w:highlight w:val="none"/>
          <w:lang w:val="en-US" w:eastAsia="zh-CN" w:bidi="ar"/>
        </w:rPr>
      </w:pPr>
      <w:r>
        <w:rPr>
          <w:rFonts w:hint="eastAsia" w:ascii="宋体" w:hAnsi="宋体" w:eastAsia="宋体" w:cs="宋体"/>
          <w:bCs w:val="0"/>
          <w:kern w:val="0"/>
          <w:sz w:val="28"/>
          <w:szCs w:val="28"/>
          <w:lang w:val="en-US" w:eastAsia="zh-CN" w:bidi="ar"/>
        </w:rPr>
        <w:t>供应</w:t>
      </w:r>
      <w:r>
        <w:rPr>
          <w:rFonts w:hint="eastAsia" w:ascii="宋体" w:hAnsi="宋体" w:eastAsia="宋体" w:cs="宋体"/>
          <w:bCs w:val="0"/>
          <w:kern w:val="0"/>
          <w:sz w:val="28"/>
          <w:szCs w:val="28"/>
          <w:highlight w:val="none"/>
          <w:lang w:val="en-US" w:eastAsia="zh-CN" w:bidi="ar"/>
        </w:rPr>
        <w:t>商须是中华人民共和国境内注册，具有有效的营业执照</w:t>
      </w:r>
      <w:r>
        <w:rPr>
          <w:rFonts w:hint="eastAsia" w:ascii="宋体" w:hAnsi="宋体" w:cs="宋体"/>
          <w:bCs w:val="0"/>
          <w:kern w:val="0"/>
          <w:sz w:val="28"/>
          <w:szCs w:val="28"/>
          <w:highlight w:val="none"/>
          <w:lang w:val="en-US" w:eastAsia="zh-CN" w:bidi="ar"/>
        </w:rPr>
        <w:t>或法人证书；林业调查规划设计丙级及以上资质证书；项目负责人具有林业专业高级工程师职称证书。</w:t>
      </w:r>
    </w:p>
    <w:p>
      <w:pPr>
        <w:widowControl w:val="0"/>
        <w:numPr>
          <w:ilvl w:val="0"/>
          <w:numId w:val="0"/>
        </w:numPr>
        <w:spacing w:line="360" w:lineRule="auto"/>
        <w:jc w:val="both"/>
        <w:rPr>
          <w:rFonts w:hint="eastAsia" w:ascii="宋体" w:hAnsi="宋体" w:eastAsia="宋体" w:cs="宋体"/>
          <w:bCs w:val="0"/>
          <w:kern w:val="0"/>
          <w:sz w:val="28"/>
          <w:szCs w:val="28"/>
          <w:highlight w:val="none"/>
          <w:lang w:val="en-US" w:eastAsia="zh-CN" w:bidi="ar"/>
        </w:rPr>
      </w:pPr>
      <w:r>
        <w:rPr>
          <w:rFonts w:hint="eastAsia" w:ascii="宋体" w:hAnsi="宋体" w:eastAsia="宋体" w:cs="宋体"/>
          <w:bCs w:val="0"/>
          <w:kern w:val="0"/>
          <w:sz w:val="28"/>
          <w:szCs w:val="28"/>
          <w:highlight w:val="none"/>
          <w:lang w:val="en-US" w:eastAsia="zh-CN" w:bidi="ar"/>
        </w:rPr>
        <w:t>三、获取采购文件</w:t>
      </w:r>
      <w:bookmarkEnd w:id="16"/>
      <w:bookmarkEnd w:id="17"/>
      <w:bookmarkEnd w:id="18"/>
      <w:bookmarkEnd w:id="19"/>
    </w:p>
    <w:p>
      <w:pPr>
        <w:widowControl w:val="0"/>
        <w:numPr>
          <w:ilvl w:val="0"/>
          <w:numId w:val="0"/>
        </w:numPr>
        <w:spacing w:line="360" w:lineRule="auto"/>
        <w:jc w:val="both"/>
        <w:rPr>
          <w:rFonts w:hint="eastAsia" w:ascii="宋体" w:hAnsi="宋体" w:eastAsia="宋体" w:cs="宋体"/>
          <w:bCs w:val="0"/>
          <w:kern w:val="0"/>
          <w:sz w:val="28"/>
          <w:szCs w:val="28"/>
          <w:highlight w:val="none"/>
          <w:lang w:val="en-US" w:eastAsia="zh-CN" w:bidi="ar"/>
        </w:rPr>
      </w:pPr>
      <w:r>
        <w:rPr>
          <w:rFonts w:hint="eastAsia" w:ascii="宋体" w:hAnsi="宋体" w:eastAsia="宋体" w:cs="宋体"/>
          <w:bCs w:val="0"/>
          <w:kern w:val="0"/>
          <w:sz w:val="28"/>
          <w:szCs w:val="28"/>
          <w:highlight w:val="none"/>
          <w:lang w:val="en-US" w:eastAsia="zh-CN" w:bidi="ar"/>
        </w:rPr>
        <w:t>时间：2023年0</w:t>
      </w:r>
      <w:r>
        <w:rPr>
          <w:rFonts w:hint="eastAsia" w:ascii="宋体" w:hAnsi="宋体" w:cs="宋体"/>
          <w:bCs w:val="0"/>
          <w:kern w:val="0"/>
          <w:sz w:val="28"/>
          <w:szCs w:val="28"/>
          <w:highlight w:val="none"/>
          <w:lang w:val="en-US" w:eastAsia="zh-CN" w:bidi="ar"/>
        </w:rPr>
        <w:t>5</w:t>
      </w:r>
      <w:r>
        <w:rPr>
          <w:rFonts w:hint="eastAsia" w:ascii="宋体" w:hAnsi="宋体" w:eastAsia="宋体" w:cs="宋体"/>
          <w:bCs w:val="0"/>
          <w:kern w:val="0"/>
          <w:sz w:val="28"/>
          <w:szCs w:val="28"/>
          <w:highlight w:val="none"/>
          <w:lang w:val="en-US" w:eastAsia="zh-CN" w:bidi="ar"/>
        </w:rPr>
        <w:t>月</w:t>
      </w:r>
      <w:r>
        <w:rPr>
          <w:rFonts w:hint="eastAsia" w:ascii="宋体" w:hAnsi="宋体" w:cs="宋体"/>
          <w:bCs w:val="0"/>
          <w:kern w:val="0"/>
          <w:sz w:val="28"/>
          <w:szCs w:val="28"/>
          <w:highlight w:val="none"/>
          <w:lang w:val="en-US" w:eastAsia="zh-CN" w:bidi="ar"/>
        </w:rPr>
        <w:t>19</w:t>
      </w:r>
      <w:r>
        <w:rPr>
          <w:rFonts w:hint="eastAsia" w:ascii="宋体" w:hAnsi="宋体" w:eastAsia="宋体" w:cs="宋体"/>
          <w:bCs w:val="0"/>
          <w:kern w:val="0"/>
          <w:sz w:val="28"/>
          <w:szCs w:val="28"/>
          <w:highlight w:val="none"/>
          <w:lang w:val="en-US" w:eastAsia="zh-CN" w:bidi="ar"/>
        </w:rPr>
        <w:t>日至202</w:t>
      </w:r>
      <w:r>
        <w:rPr>
          <w:rFonts w:hint="eastAsia" w:ascii="宋体" w:hAnsi="宋体" w:cs="宋体"/>
          <w:bCs w:val="0"/>
          <w:kern w:val="0"/>
          <w:sz w:val="28"/>
          <w:szCs w:val="28"/>
          <w:highlight w:val="none"/>
          <w:lang w:val="en-US" w:eastAsia="zh-CN" w:bidi="ar"/>
        </w:rPr>
        <w:t>3</w:t>
      </w:r>
      <w:r>
        <w:rPr>
          <w:rFonts w:hint="eastAsia" w:ascii="宋体" w:hAnsi="宋体" w:eastAsia="宋体" w:cs="宋体"/>
          <w:bCs w:val="0"/>
          <w:kern w:val="0"/>
          <w:sz w:val="28"/>
          <w:szCs w:val="28"/>
          <w:highlight w:val="none"/>
          <w:lang w:val="en-US" w:eastAsia="zh-CN" w:bidi="ar"/>
        </w:rPr>
        <w:t>年0</w:t>
      </w:r>
      <w:r>
        <w:rPr>
          <w:rFonts w:hint="eastAsia" w:ascii="宋体" w:hAnsi="宋体" w:cs="宋体"/>
          <w:bCs w:val="0"/>
          <w:kern w:val="0"/>
          <w:sz w:val="28"/>
          <w:szCs w:val="28"/>
          <w:highlight w:val="none"/>
          <w:lang w:val="en-US" w:eastAsia="zh-CN" w:bidi="ar"/>
        </w:rPr>
        <w:t>5</w:t>
      </w:r>
      <w:r>
        <w:rPr>
          <w:rFonts w:hint="eastAsia" w:ascii="宋体" w:hAnsi="宋体" w:eastAsia="宋体" w:cs="宋体"/>
          <w:bCs w:val="0"/>
          <w:kern w:val="0"/>
          <w:sz w:val="28"/>
          <w:szCs w:val="28"/>
          <w:highlight w:val="none"/>
          <w:lang w:val="en-US" w:eastAsia="zh-CN" w:bidi="ar"/>
        </w:rPr>
        <w:t>月</w:t>
      </w:r>
      <w:r>
        <w:rPr>
          <w:rFonts w:hint="eastAsia" w:ascii="宋体" w:hAnsi="宋体" w:cs="宋体"/>
          <w:bCs w:val="0"/>
          <w:kern w:val="0"/>
          <w:sz w:val="28"/>
          <w:szCs w:val="28"/>
          <w:highlight w:val="none"/>
          <w:lang w:val="en-US" w:eastAsia="zh-CN" w:bidi="ar"/>
        </w:rPr>
        <w:t>26</w:t>
      </w:r>
      <w:r>
        <w:rPr>
          <w:rFonts w:hint="eastAsia" w:ascii="宋体" w:hAnsi="宋体" w:eastAsia="宋体" w:cs="宋体"/>
          <w:bCs w:val="0"/>
          <w:kern w:val="0"/>
          <w:sz w:val="28"/>
          <w:szCs w:val="28"/>
          <w:highlight w:val="none"/>
          <w:lang w:val="en-US" w:eastAsia="zh-CN" w:bidi="ar"/>
        </w:rPr>
        <w:t>日上午10:</w:t>
      </w:r>
      <w:r>
        <w:rPr>
          <w:rFonts w:hint="eastAsia" w:ascii="宋体" w:hAnsi="宋体" w:cs="宋体"/>
          <w:bCs w:val="0"/>
          <w:kern w:val="0"/>
          <w:sz w:val="28"/>
          <w:szCs w:val="28"/>
          <w:highlight w:val="none"/>
          <w:lang w:val="en-US" w:eastAsia="zh-CN" w:bidi="ar"/>
        </w:rPr>
        <w:t>0</w:t>
      </w:r>
      <w:r>
        <w:rPr>
          <w:rFonts w:hint="eastAsia" w:ascii="宋体" w:hAnsi="宋体" w:eastAsia="宋体" w:cs="宋体"/>
          <w:bCs w:val="0"/>
          <w:kern w:val="0"/>
          <w:sz w:val="28"/>
          <w:szCs w:val="28"/>
          <w:highlight w:val="none"/>
          <w:lang w:val="en-US" w:eastAsia="zh-CN" w:bidi="ar"/>
        </w:rPr>
        <w:t>0-1</w:t>
      </w:r>
      <w:r>
        <w:rPr>
          <w:rFonts w:hint="eastAsia" w:ascii="宋体" w:hAnsi="宋体" w:cs="宋体"/>
          <w:bCs w:val="0"/>
          <w:kern w:val="0"/>
          <w:sz w:val="28"/>
          <w:szCs w:val="28"/>
          <w:highlight w:val="none"/>
          <w:lang w:val="en-US" w:eastAsia="zh-CN" w:bidi="ar"/>
        </w:rPr>
        <w:t>4</w:t>
      </w:r>
      <w:r>
        <w:rPr>
          <w:rFonts w:hint="eastAsia" w:ascii="宋体" w:hAnsi="宋体" w:eastAsia="宋体" w:cs="宋体"/>
          <w:bCs w:val="0"/>
          <w:kern w:val="0"/>
          <w:sz w:val="28"/>
          <w:szCs w:val="28"/>
          <w:highlight w:val="none"/>
          <w:lang w:val="en-US" w:eastAsia="zh-CN" w:bidi="ar"/>
        </w:rPr>
        <w:t>：</w:t>
      </w:r>
      <w:r>
        <w:rPr>
          <w:rFonts w:hint="eastAsia" w:ascii="宋体" w:hAnsi="宋体" w:cs="宋体"/>
          <w:bCs w:val="0"/>
          <w:kern w:val="0"/>
          <w:sz w:val="28"/>
          <w:szCs w:val="28"/>
          <w:highlight w:val="none"/>
          <w:lang w:val="en-US" w:eastAsia="zh-CN" w:bidi="ar"/>
        </w:rPr>
        <w:t>0</w:t>
      </w:r>
      <w:r>
        <w:rPr>
          <w:rFonts w:hint="eastAsia" w:ascii="宋体" w:hAnsi="宋体" w:eastAsia="宋体" w:cs="宋体"/>
          <w:bCs w:val="0"/>
          <w:kern w:val="0"/>
          <w:sz w:val="28"/>
          <w:szCs w:val="28"/>
          <w:highlight w:val="none"/>
          <w:lang w:val="en-US" w:eastAsia="zh-CN" w:bidi="ar"/>
        </w:rPr>
        <w:t>0，下午16：</w:t>
      </w:r>
      <w:r>
        <w:rPr>
          <w:rFonts w:hint="eastAsia" w:ascii="宋体" w:hAnsi="宋体" w:cs="宋体"/>
          <w:bCs w:val="0"/>
          <w:kern w:val="0"/>
          <w:sz w:val="28"/>
          <w:szCs w:val="28"/>
          <w:highlight w:val="none"/>
          <w:lang w:val="en-US" w:eastAsia="zh-CN" w:bidi="ar"/>
        </w:rPr>
        <w:t>0</w:t>
      </w:r>
      <w:r>
        <w:rPr>
          <w:rFonts w:hint="eastAsia" w:ascii="宋体" w:hAnsi="宋体" w:eastAsia="宋体" w:cs="宋体"/>
          <w:bCs w:val="0"/>
          <w:kern w:val="0"/>
          <w:sz w:val="28"/>
          <w:szCs w:val="28"/>
          <w:highlight w:val="none"/>
          <w:lang w:val="en-US" w:eastAsia="zh-CN" w:bidi="ar"/>
        </w:rPr>
        <w:t>0-19:</w:t>
      </w:r>
      <w:r>
        <w:rPr>
          <w:rFonts w:hint="eastAsia" w:ascii="宋体" w:hAnsi="宋体" w:cs="宋体"/>
          <w:bCs w:val="0"/>
          <w:kern w:val="0"/>
          <w:sz w:val="28"/>
          <w:szCs w:val="28"/>
          <w:highlight w:val="none"/>
          <w:lang w:val="en-US" w:eastAsia="zh-CN" w:bidi="ar"/>
        </w:rPr>
        <w:t>3</w:t>
      </w:r>
      <w:r>
        <w:rPr>
          <w:rFonts w:hint="eastAsia" w:ascii="宋体" w:hAnsi="宋体" w:eastAsia="宋体" w:cs="宋体"/>
          <w:bCs w:val="0"/>
          <w:kern w:val="0"/>
          <w:sz w:val="28"/>
          <w:szCs w:val="28"/>
          <w:highlight w:val="none"/>
          <w:lang w:val="en-US" w:eastAsia="zh-CN" w:bidi="ar"/>
        </w:rPr>
        <w:t>0（北京时间，法定节假日除外 ）</w:t>
      </w:r>
    </w:p>
    <w:p>
      <w:pPr>
        <w:widowControl w:val="0"/>
        <w:numPr>
          <w:ilvl w:val="0"/>
          <w:numId w:val="0"/>
        </w:numPr>
        <w:spacing w:line="360" w:lineRule="auto"/>
        <w:jc w:val="both"/>
        <w:rPr>
          <w:rFonts w:hint="eastAsia" w:ascii="宋体" w:hAnsi="宋体" w:eastAsia="宋体" w:cs="宋体"/>
          <w:bCs w:val="0"/>
          <w:kern w:val="0"/>
          <w:sz w:val="28"/>
          <w:szCs w:val="28"/>
          <w:lang w:val="en-US" w:eastAsia="zh-CN" w:bidi="ar"/>
        </w:rPr>
      </w:pPr>
      <w:r>
        <w:rPr>
          <w:rFonts w:hint="eastAsia" w:ascii="宋体" w:hAnsi="宋体" w:eastAsia="宋体" w:cs="宋体"/>
          <w:bCs w:val="0"/>
          <w:kern w:val="0"/>
          <w:sz w:val="28"/>
          <w:szCs w:val="28"/>
          <w:lang w:val="en-US" w:eastAsia="zh-CN" w:bidi="ar"/>
        </w:rPr>
        <w:t>地点：政采云平台（https://www.zcygov.cn/）。</w:t>
      </w:r>
    </w:p>
    <w:p>
      <w:pPr>
        <w:pStyle w:val="32"/>
        <w:rPr>
          <w:rFonts w:hint="default" w:ascii="宋体" w:hAnsi="宋体" w:eastAsia="宋体" w:cs="宋体"/>
          <w:bCs w:val="0"/>
          <w:color w:val="auto"/>
          <w:kern w:val="0"/>
          <w:sz w:val="28"/>
          <w:szCs w:val="28"/>
          <w:lang w:val="en-US" w:eastAsia="zh-CN" w:bidi="ar"/>
        </w:rPr>
      </w:pPr>
      <w:r>
        <w:rPr>
          <w:rFonts w:hint="default" w:ascii="宋体" w:hAnsi="宋体" w:eastAsia="宋体" w:cs="宋体"/>
          <w:bCs w:val="0"/>
          <w:color w:val="auto"/>
          <w:kern w:val="0"/>
          <w:sz w:val="28"/>
          <w:szCs w:val="28"/>
          <w:lang w:val="en-US" w:eastAsia="zh-CN" w:bidi="ar"/>
        </w:rPr>
        <w:t>方式：供应商登陆政采云平台 https://www.zcygov.cn/进入“项目采购”栏目， 在获取 磋商文件菜单中选择所要投标的项目，申请获取</w:t>
      </w:r>
      <w:r>
        <w:rPr>
          <w:rFonts w:hint="eastAsia" w:ascii="宋体" w:hAnsi="宋体" w:cs="宋体"/>
          <w:color w:val="auto"/>
          <w:sz w:val="28"/>
          <w:szCs w:val="28"/>
          <w:lang w:val="en-US" w:eastAsia="zh-CN"/>
        </w:rPr>
        <w:t>磋商</w:t>
      </w:r>
      <w:r>
        <w:rPr>
          <w:rFonts w:hint="default" w:ascii="宋体" w:hAnsi="宋体" w:eastAsia="宋体" w:cs="宋体"/>
          <w:bCs w:val="0"/>
          <w:color w:val="auto"/>
          <w:kern w:val="0"/>
          <w:sz w:val="28"/>
          <w:szCs w:val="28"/>
          <w:lang w:val="en-US" w:eastAsia="zh-CN" w:bidi="ar"/>
        </w:rPr>
        <w:t>文件。</w:t>
      </w:r>
    </w:p>
    <w:p>
      <w:pPr>
        <w:widowControl w:val="0"/>
        <w:numPr>
          <w:ilvl w:val="0"/>
          <w:numId w:val="0"/>
        </w:numPr>
        <w:spacing w:line="360" w:lineRule="auto"/>
        <w:jc w:val="both"/>
        <w:rPr>
          <w:rFonts w:hint="eastAsia" w:ascii="宋体" w:hAnsi="宋体" w:eastAsia="宋体" w:cs="宋体"/>
          <w:bCs w:val="0"/>
          <w:kern w:val="0"/>
          <w:sz w:val="28"/>
          <w:szCs w:val="28"/>
          <w:lang w:val="en-US" w:eastAsia="zh-CN" w:bidi="ar"/>
        </w:rPr>
      </w:pPr>
      <w:bookmarkStart w:id="20" w:name="_Toc28359092"/>
      <w:bookmarkStart w:id="21" w:name="_Toc35393632"/>
      <w:bookmarkStart w:id="22" w:name="_Toc35393801"/>
      <w:bookmarkStart w:id="23" w:name="_Toc28359015"/>
      <w:r>
        <w:rPr>
          <w:rFonts w:hint="eastAsia" w:ascii="宋体" w:hAnsi="宋体" w:eastAsia="宋体" w:cs="宋体"/>
          <w:bCs w:val="0"/>
          <w:kern w:val="0"/>
          <w:sz w:val="28"/>
          <w:szCs w:val="28"/>
          <w:lang w:val="en-US" w:eastAsia="zh-CN" w:bidi="ar"/>
        </w:rPr>
        <w:t>四、响应文件提交</w:t>
      </w:r>
      <w:bookmarkEnd w:id="20"/>
      <w:bookmarkEnd w:id="21"/>
      <w:bookmarkEnd w:id="22"/>
      <w:bookmarkEnd w:id="23"/>
    </w:p>
    <w:p>
      <w:pPr>
        <w:widowControl w:val="0"/>
        <w:numPr>
          <w:ilvl w:val="0"/>
          <w:numId w:val="0"/>
        </w:numPr>
        <w:spacing w:line="360" w:lineRule="auto"/>
        <w:jc w:val="both"/>
        <w:rPr>
          <w:rFonts w:hint="eastAsia" w:ascii="宋体" w:hAnsi="宋体" w:eastAsia="宋体" w:cs="宋体"/>
          <w:bCs w:val="0"/>
          <w:kern w:val="0"/>
          <w:sz w:val="28"/>
          <w:szCs w:val="28"/>
          <w:lang w:val="en-US" w:eastAsia="zh-CN" w:bidi="ar"/>
        </w:rPr>
      </w:pPr>
      <w:r>
        <w:rPr>
          <w:rFonts w:hint="eastAsia" w:ascii="宋体" w:hAnsi="宋体" w:eastAsia="宋体" w:cs="宋体"/>
          <w:bCs w:val="0"/>
          <w:kern w:val="0"/>
          <w:sz w:val="28"/>
          <w:szCs w:val="28"/>
          <w:lang w:val="en-US" w:eastAsia="zh-CN" w:bidi="ar"/>
        </w:rPr>
        <w:t>截止时间：</w:t>
      </w:r>
      <w:r>
        <w:rPr>
          <w:rFonts w:hint="eastAsia" w:ascii="宋体" w:hAnsi="宋体" w:eastAsia="宋体" w:cs="宋体"/>
          <w:bCs w:val="0"/>
          <w:kern w:val="0"/>
          <w:sz w:val="28"/>
          <w:szCs w:val="28"/>
          <w:highlight w:val="none"/>
          <w:lang w:val="en-US" w:eastAsia="zh-CN" w:bidi="ar"/>
        </w:rPr>
        <w:t xml:space="preserve"> 2023年0</w:t>
      </w:r>
      <w:r>
        <w:rPr>
          <w:rFonts w:hint="eastAsia" w:ascii="宋体" w:hAnsi="宋体" w:cs="宋体"/>
          <w:bCs w:val="0"/>
          <w:kern w:val="0"/>
          <w:sz w:val="28"/>
          <w:szCs w:val="28"/>
          <w:highlight w:val="none"/>
          <w:lang w:val="en-US" w:eastAsia="zh-CN" w:bidi="ar"/>
        </w:rPr>
        <w:t>5</w:t>
      </w:r>
      <w:r>
        <w:rPr>
          <w:rFonts w:hint="eastAsia" w:ascii="宋体" w:hAnsi="宋体" w:eastAsia="宋体" w:cs="宋体"/>
          <w:bCs w:val="0"/>
          <w:kern w:val="0"/>
          <w:sz w:val="28"/>
          <w:szCs w:val="28"/>
          <w:highlight w:val="none"/>
          <w:lang w:val="en-US" w:eastAsia="zh-CN" w:bidi="ar"/>
        </w:rPr>
        <w:t>月</w:t>
      </w:r>
      <w:r>
        <w:rPr>
          <w:rFonts w:hint="eastAsia" w:ascii="宋体" w:hAnsi="宋体" w:cs="宋体"/>
          <w:bCs w:val="0"/>
          <w:kern w:val="0"/>
          <w:sz w:val="28"/>
          <w:szCs w:val="28"/>
          <w:highlight w:val="none"/>
          <w:lang w:val="en-US" w:eastAsia="zh-CN" w:bidi="ar"/>
        </w:rPr>
        <w:t>29</w:t>
      </w:r>
      <w:r>
        <w:rPr>
          <w:rFonts w:hint="eastAsia" w:ascii="宋体" w:hAnsi="宋体" w:eastAsia="宋体" w:cs="宋体"/>
          <w:bCs w:val="0"/>
          <w:kern w:val="0"/>
          <w:sz w:val="28"/>
          <w:szCs w:val="28"/>
          <w:highlight w:val="none"/>
          <w:lang w:val="en-US" w:eastAsia="zh-CN" w:bidi="ar"/>
        </w:rPr>
        <w:t xml:space="preserve">日 16点 30 分（北京时间） </w:t>
      </w:r>
    </w:p>
    <w:p>
      <w:pPr>
        <w:widowControl w:val="0"/>
        <w:numPr>
          <w:ilvl w:val="0"/>
          <w:numId w:val="0"/>
        </w:numPr>
        <w:spacing w:line="360" w:lineRule="auto"/>
        <w:jc w:val="both"/>
        <w:rPr>
          <w:rFonts w:hint="eastAsia" w:ascii="宋体" w:hAnsi="宋体" w:eastAsia="宋体" w:cs="宋体"/>
          <w:bCs w:val="0"/>
          <w:kern w:val="0"/>
          <w:sz w:val="28"/>
          <w:szCs w:val="28"/>
          <w:lang w:val="en-US" w:eastAsia="zh-CN" w:bidi="ar"/>
        </w:rPr>
      </w:pPr>
      <w:r>
        <w:rPr>
          <w:rFonts w:hint="eastAsia" w:ascii="宋体" w:hAnsi="宋体" w:eastAsia="宋体" w:cs="宋体"/>
          <w:bCs w:val="0"/>
          <w:kern w:val="0"/>
          <w:sz w:val="28"/>
          <w:szCs w:val="28"/>
          <w:lang w:val="en-US" w:eastAsia="zh-CN" w:bidi="ar"/>
        </w:rPr>
        <w:t>地点：政采云平台（https://www.zcygov.cn/）</w:t>
      </w:r>
    </w:p>
    <w:p>
      <w:pPr>
        <w:pStyle w:val="32"/>
        <w:rPr>
          <w:rFonts w:hint="eastAsia" w:ascii="宋体" w:hAnsi="宋体" w:eastAsia="宋体" w:cs="宋体"/>
          <w:bCs w:val="0"/>
          <w:color w:val="auto"/>
          <w:kern w:val="0"/>
          <w:sz w:val="28"/>
          <w:szCs w:val="28"/>
          <w:lang w:val="en-US" w:eastAsia="zh-CN" w:bidi="ar"/>
        </w:rPr>
      </w:pPr>
      <w:r>
        <w:rPr>
          <w:rFonts w:hint="eastAsia" w:ascii="宋体" w:hAnsi="宋体" w:eastAsia="宋体" w:cs="宋体"/>
          <w:bCs w:val="0"/>
          <w:color w:val="auto"/>
          <w:kern w:val="0"/>
          <w:sz w:val="28"/>
          <w:szCs w:val="28"/>
          <w:lang w:val="en-US" w:eastAsia="zh-CN" w:bidi="ar"/>
        </w:rPr>
        <w:t>五、响应文件提交</w:t>
      </w:r>
    </w:p>
    <w:p>
      <w:pPr>
        <w:pStyle w:val="32"/>
        <w:rPr>
          <w:rFonts w:hint="eastAsia" w:ascii="宋体" w:hAnsi="宋体" w:eastAsia="宋体" w:cs="宋体"/>
          <w:bCs w:val="0"/>
          <w:color w:val="auto"/>
          <w:kern w:val="0"/>
          <w:sz w:val="28"/>
          <w:szCs w:val="28"/>
          <w:lang w:val="en-US" w:eastAsia="zh-CN" w:bidi="ar"/>
        </w:rPr>
      </w:pPr>
      <w:r>
        <w:rPr>
          <w:rFonts w:hint="eastAsia" w:ascii="宋体" w:hAnsi="宋体" w:eastAsia="宋体" w:cs="宋体"/>
          <w:bCs w:val="0"/>
          <w:color w:val="auto"/>
          <w:kern w:val="0"/>
          <w:sz w:val="28"/>
          <w:szCs w:val="28"/>
          <w:lang w:val="en-US" w:eastAsia="zh-CN" w:bidi="ar"/>
        </w:rPr>
        <w:t>截止时间： 2023年05月</w:t>
      </w:r>
      <w:r>
        <w:rPr>
          <w:rFonts w:hint="eastAsia" w:ascii="宋体" w:hAnsi="宋体" w:cs="宋体"/>
          <w:bCs w:val="0"/>
          <w:color w:val="auto"/>
          <w:kern w:val="0"/>
          <w:sz w:val="28"/>
          <w:szCs w:val="28"/>
          <w:lang w:val="en-US" w:eastAsia="zh-CN" w:bidi="ar"/>
        </w:rPr>
        <w:t>29</w:t>
      </w:r>
      <w:r>
        <w:rPr>
          <w:rFonts w:hint="eastAsia" w:ascii="宋体" w:hAnsi="宋体" w:eastAsia="宋体" w:cs="宋体"/>
          <w:bCs w:val="0"/>
          <w:color w:val="auto"/>
          <w:kern w:val="0"/>
          <w:sz w:val="28"/>
          <w:szCs w:val="28"/>
          <w:lang w:val="en-US" w:eastAsia="zh-CN" w:bidi="ar"/>
        </w:rPr>
        <w:t xml:space="preserve">日 10点 30 分（北京时间） </w:t>
      </w:r>
    </w:p>
    <w:p>
      <w:pPr>
        <w:pStyle w:val="32"/>
        <w:rPr>
          <w:rFonts w:hint="eastAsia" w:ascii="宋体" w:hAnsi="宋体" w:eastAsia="宋体" w:cs="宋体"/>
          <w:bCs w:val="0"/>
          <w:color w:val="auto"/>
          <w:kern w:val="0"/>
          <w:sz w:val="28"/>
          <w:szCs w:val="28"/>
          <w:lang w:val="en-US" w:eastAsia="zh-CN" w:bidi="ar"/>
        </w:rPr>
      </w:pPr>
      <w:r>
        <w:rPr>
          <w:rFonts w:hint="eastAsia" w:ascii="宋体" w:hAnsi="宋体" w:eastAsia="宋体" w:cs="宋体"/>
          <w:bCs w:val="0"/>
          <w:color w:val="auto"/>
          <w:kern w:val="0"/>
          <w:sz w:val="28"/>
          <w:szCs w:val="28"/>
          <w:lang w:val="en-US" w:eastAsia="zh-CN" w:bidi="ar"/>
        </w:rPr>
        <w:t>地点：政采云平台（https://www.zcygov.cn/）</w:t>
      </w:r>
    </w:p>
    <w:p>
      <w:pPr>
        <w:pStyle w:val="32"/>
        <w:rPr>
          <w:rFonts w:hint="eastAsia"/>
          <w:lang w:val="en-US" w:eastAsia="zh-CN"/>
        </w:rPr>
      </w:pPr>
    </w:p>
    <w:p>
      <w:pPr>
        <w:widowControl w:val="0"/>
        <w:numPr>
          <w:ilvl w:val="0"/>
          <w:numId w:val="0"/>
        </w:numPr>
        <w:spacing w:line="360" w:lineRule="auto"/>
        <w:jc w:val="both"/>
        <w:rPr>
          <w:rFonts w:hint="eastAsia" w:ascii="宋体" w:hAnsi="宋体" w:eastAsia="宋体" w:cs="宋体"/>
          <w:bCs w:val="0"/>
          <w:kern w:val="0"/>
          <w:sz w:val="28"/>
          <w:szCs w:val="28"/>
          <w:lang w:val="en-US" w:eastAsia="zh-CN" w:bidi="ar"/>
        </w:rPr>
      </w:pPr>
      <w:bookmarkStart w:id="24" w:name="_Toc35393803"/>
      <w:bookmarkStart w:id="25" w:name="_Toc28359094"/>
      <w:bookmarkStart w:id="26" w:name="_Toc28359017"/>
      <w:bookmarkStart w:id="27" w:name="_Toc35393634"/>
      <w:r>
        <w:rPr>
          <w:rFonts w:hint="eastAsia" w:ascii="宋体" w:hAnsi="宋体" w:cs="宋体"/>
          <w:bCs w:val="0"/>
          <w:kern w:val="0"/>
          <w:sz w:val="28"/>
          <w:szCs w:val="28"/>
          <w:lang w:val="en-US" w:eastAsia="zh-CN" w:bidi="ar"/>
        </w:rPr>
        <w:t>六</w:t>
      </w:r>
      <w:r>
        <w:rPr>
          <w:rFonts w:hint="eastAsia" w:ascii="宋体" w:hAnsi="宋体" w:eastAsia="宋体" w:cs="宋体"/>
          <w:bCs w:val="0"/>
          <w:kern w:val="0"/>
          <w:sz w:val="28"/>
          <w:szCs w:val="28"/>
          <w:lang w:val="en-US" w:eastAsia="zh-CN" w:bidi="ar"/>
        </w:rPr>
        <w:t>、公告期限</w:t>
      </w:r>
      <w:bookmarkEnd w:id="24"/>
      <w:bookmarkEnd w:id="25"/>
      <w:bookmarkEnd w:id="26"/>
      <w:bookmarkEnd w:id="27"/>
    </w:p>
    <w:p>
      <w:pPr>
        <w:widowControl w:val="0"/>
        <w:numPr>
          <w:ilvl w:val="0"/>
          <w:numId w:val="0"/>
        </w:numPr>
        <w:spacing w:line="360" w:lineRule="auto"/>
        <w:jc w:val="both"/>
        <w:rPr>
          <w:rFonts w:hint="eastAsia" w:ascii="宋体" w:hAnsi="宋体" w:eastAsia="宋体" w:cs="宋体"/>
          <w:bCs w:val="0"/>
          <w:kern w:val="0"/>
          <w:sz w:val="28"/>
          <w:szCs w:val="28"/>
          <w:lang w:val="en-US" w:eastAsia="zh-CN" w:bidi="ar"/>
        </w:rPr>
      </w:pPr>
      <w:r>
        <w:rPr>
          <w:rFonts w:hint="eastAsia" w:ascii="宋体" w:hAnsi="宋体" w:eastAsia="宋体" w:cs="宋体"/>
          <w:bCs w:val="0"/>
          <w:kern w:val="0"/>
          <w:sz w:val="28"/>
          <w:szCs w:val="28"/>
          <w:lang w:val="en-US" w:eastAsia="zh-CN" w:bidi="ar"/>
        </w:rPr>
        <w:t>自本公告发布之日起</w:t>
      </w:r>
      <w:r>
        <w:rPr>
          <w:rFonts w:hint="eastAsia" w:ascii="宋体" w:hAnsi="宋体" w:cs="宋体"/>
          <w:bCs w:val="0"/>
          <w:kern w:val="0"/>
          <w:sz w:val="28"/>
          <w:szCs w:val="28"/>
          <w:lang w:val="en-US" w:eastAsia="zh-CN" w:bidi="ar"/>
        </w:rPr>
        <w:t>5</w:t>
      </w:r>
      <w:r>
        <w:rPr>
          <w:rFonts w:hint="eastAsia" w:ascii="宋体" w:hAnsi="宋体" w:eastAsia="宋体" w:cs="宋体"/>
          <w:bCs w:val="0"/>
          <w:kern w:val="0"/>
          <w:sz w:val="28"/>
          <w:szCs w:val="28"/>
          <w:lang w:val="en-US" w:eastAsia="zh-CN" w:bidi="ar"/>
        </w:rPr>
        <w:t>个工作日。</w:t>
      </w:r>
    </w:p>
    <w:p>
      <w:pPr>
        <w:widowControl w:val="0"/>
        <w:numPr>
          <w:ilvl w:val="0"/>
          <w:numId w:val="0"/>
        </w:numPr>
        <w:spacing w:line="360" w:lineRule="auto"/>
        <w:jc w:val="both"/>
        <w:rPr>
          <w:rFonts w:hint="eastAsia" w:ascii="宋体" w:hAnsi="宋体" w:eastAsia="宋体" w:cs="宋体"/>
          <w:bCs w:val="0"/>
          <w:kern w:val="0"/>
          <w:sz w:val="28"/>
          <w:szCs w:val="28"/>
          <w:lang w:val="en-US" w:eastAsia="zh-CN" w:bidi="ar"/>
        </w:rPr>
      </w:pPr>
      <w:bookmarkStart w:id="28" w:name="_Toc35393804"/>
      <w:bookmarkStart w:id="29" w:name="_Toc35393635"/>
      <w:r>
        <w:rPr>
          <w:rFonts w:hint="eastAsia" w:ascii="宋体" w:hAnsi="宋体" w:cs="宋体"/>
          <w:bCs w:val="0"/>
          <w:kern w:val="0"/>
          <w:sz w:val="28"/>
          <w:szCs w:val="28"/>
          <w:lang w:val="en-US" w:eastAsia="zh-CN" w:bidi="ar"/>
        </w:rPr>
        <w:t>七</w:t>
      </w:r>
      <w:r>
        <w:rPr>
          <w:rFonts w:hint="eastAsia" w:ascii="宋体" w:hAnsi="宋体" w:eastAsia="宋体" w:cs="宋体"/>
          <w:bCs w:val="0"/>
          <w:kern w:val="0"/>
          <w:sz w:val="28"/>
          <w:szCs w:val="28"/>
          <w:lang w:val="en-US" w:eastAsia="zh-CN" w:bidi="ar"/>
        </w:rPr>
        <w:t>、其他补充事宜</w:t>
      </w:r>
      <w:bookmarkEnd w:id="28"/>
      <w:bookmarkEnd w:id="29"/>
    </w:p>
    <w:p>
      <w:pPr>
        <w:widowControl w:val="0"/>
        <w:numPr>
          <w:ilvl w:val="0"/>
          <w:numId w:val="0"/>
        </w:numPr>
        <w:spacing w:line="360" w:lineRule="auto"/>
        <w:jc w:val="both"/>
        <w:rPr>
          <w:rFonts w:hint="eastAsia" w:ascii="宋体" w:hAnsi="宋体" w:eastAsia="宋体" w:cs="宋体"/>
          <w:bCs w:val="0"/>
          <w:kern w:val="0"/>
          <w:sz w:val="28"/>
          <w:szCs w:val="28"/>
          <w:lang w:val="en-US" w:eastAsia="zh-CN" w:bidi="ar"/>
        </w:rPr>
      </w:pPr>
      <w:bookmarkStart w:id="30" w:name="_Toc35393805"/>
      <w:bookmarkStart w:id="31" w:name="_Toc35393636"/>
      <w:bookmarkStart w:id="32" w:name="_Toc28359018"/>
      <w:bookmarkStart w:id="33" w:name="_Toc28359095"/>
      <w:r>
        <w:rPr>
          <w:rFonts w:hint="eastAsia" w:ascii="宋体" w:hAnsi="宋体" w:eastAsia="宋体" w:cs="宋体"/>
          <w:bCs w:val="0"/>
          <w:kern w:val="0"/>
          <w:sz w:val="28"/>
          <w:szCs w:val="28"/>
          <w:lang w:val="en-US" w:eastAsia="zh-CN" w:bidi="ar"/>
        </w:rPr>
        <w:t>1、请投标单位随时关注本项目的澄清、答疑、变更事项。</w:t>
      </w:r>
    </w:p>
    <w:p>
      <w:pPr>
        <w:widowControl w:val="0"/>
        <w:numPr>
          <w:ilvl w:val="0"/>
          <w:numId w:val="0"/>
        </w:numPr>
        <w:spacing w:line="360" w:lineRule="auto"/>
        <w:jc w:val="both"/>
        <w:rPr>
          <w:rFonts w:hint="eastAsia" w:ascii="宋体" w:hAnsi="宋体" w:eastAsia="宋体" w:cs="宋体"/>
          <w:bCs w:val="0"/>
          <w:kern w:val="0"/>
          <w:sz w:val="28"/>
          <w:szCs w:val="28"/>
          <w:lang w:val="en-US" w:eastAsia="zh-CN" w:bidi="ar"/>
        </w:rPr>
      </w:pPr>
      <w:r>
        <w:rPr>
          <w:rFonts w:hint="eastAsia" w:ascii="宋体" w:hAnsi="宋体" w:eastAsia="宋体" w:cs="宋体"/>
          <w:bCs w:val="0"/>
          <w:kern w:val="0"/>
          <w:sz w:val="28"/>
          <w:szCs w:val="28"/>
          <w:lang w:val="en-US" w:eastAsia="zh-CN" w:bidi="ar"/>
        </w:rPr>
        <w:t>2、本项目实行电子招投标，供应商须登录政采云平台申请获取</w:t>
      </w:r>
      <w:r>
        <w:rPr>
          <w:rFonts w:hint="eastAsia" w:ascii="宋体" w:hAnsi="宋体" w:cs="宋体"/>
          <w:color w:val="auto"/>
          <w:sz w:val="28"/>
          <w:szCs w:val="28"/>
          <w:lang w:val="en-US" w:eastAsia="zh-CN"/>
        </w:rPr>
        <w:t>磋商</w:t>
      </w:r>
      <w:r>
        <w:rPr>
          <w:rFonts w:hint="eastAsia" w:ascii="宋体" w:hAnsi="宋体" w:eastAsia="宋体" w:cs="宋体"/>
          <w:bCs w:val="0"/>
          <w:kern w:val="0"/>
          <w:sz w:val="28"/>
          <w:szCs w:val="28"/>
          <w:lang w:val="en-US" w:eastAsia="zh-CN" w:bidi="ar"/>
        </w:rPr>
        <w:t>文件，并通过政采云电子投标客户端制作投标文件，同时自行承担与投标有关的一切费用。</w:t>
      </w:r>
    </w:p>
    <w:p>
      <w:pPr>
        <w:widowControl w:val="0"/>
        <w:numPr>
          <w:ilvl w:val="0"/>
          <w:numId w:val="0"/>
        </w:numPr>
        <w:spacing w:line="360" w:lineRule="auto"/>
        <w:jc w:val="both"/>
        <w:rPr>
          <w:rFonts w:hint="eastAsia" w:ascii="宋体" w:hAnsi="宋体" w:eastAsia="宋体" w:cs="宋体"/>
          <w:bCs w:val="0"/>
          <w:kern w:val="0"/>
          <w:sz w:val="28"/>
          <w:szCs w:val="28"/>
          <w:lang w:val="en-US" w:eastAsia="zh-CN" w:bidi="ar"/>
        </w:rPr>
      </w:pPr>
      <w:r>
        <w:rPr>
          <w:rFonts w:hint="eastAsia" w:ascii="宋体" w:hAnsi="宋体" w:eastAsia="宋体" w:cs="宋体"/>
          <w:bCs w:val="0"/>
          <w:kern w:val="0"/>
          <w:sz w:val="28"/>
          <w:szCs w:val="28"/>
          <w:lang w:val="en-US" w:eastAsia="zh-CN" w:bidi="ar"/>
        </w:rPr>
        <w:t>3、各供应商应在开标前应确保成为政采云平台供应商，并完成 CA 数字证书(符合国密标准) 申领。因未注册入库、未办理CA数字证书等原因造成无法投标或投标失败等后果由供应商自行承担。</w:t>
      </w:r>
    </w:p>
    <w:p>
      <w:pPr>
        <w:widowControl w:val="0"/>
        <w:numPr>
          <w:ilvl w:val="0"/>
          <w:numId w:val="0"/>
        </w:numPr>
        <w:spacing w:line="360" w:lineRule="auto"/>
        <w:jc w:val="both"/>
        <w:rPr>
          <w:rFonts w:hint="eastAsia" w:ascii="宋体" w:hAnsi="宋体" w:eastAsia="宋体" w:cs="宋体"/>
          <w:bCs w:val="0"/>
          <w:kern w:val="0"/>
          <w:sz w:val="28"/>
          <w:szCs w:val="28"/>
          <w:lang w:val="en-US" w:eastAsia="zh-CN" w:bidi="ar"/>
        </w:rPr>
      </w:pPr>
      <w:r>
        <w:rPr>
          <w:rFonts w:hint="eastAsia" w:ascii="宋体" w:hAnsi="宋体" w:eastAsia="宋体" w:cs="宋体"/>
          <w:bCs w:val="0"/>
          <w:kern w:val="0"/>
          <w:sz w:val="28"/>
          <w:szCs w:val="28"/>
          <w:lang w:val="en-US" w:eastAsia="zh-CN" w:bidi="ar"/>
        </w:rPr>
        <w:t>4、供应商可前往新疆政府采购网(http://www.ccgp-xinjiang.gov.cn/) 下载专区，下载政采云电子投标客户端，安装完成后，可通过账号密码或CA登录客户端进行响应文件制作。在使用政采云电子投标客户端时，建议使用WIN7及以上操作系统。如需咨询，请联系新疆CA服务热线 0991-2819290。</w:t>
      </w:r>
    </w:p>
    <w:p>
      <w:pPr>
        <w:widowControl w:val="0"/>
        <w:numPr>
          <w:ilvl w:val="0"/>
          <w:numId w:val="0"/>
        </w:numPr>
        <w:spacing w:line="360" w:lineRule="auto"/>
        <w:jc w:val="both"/>
        <w:rPr>
          <w:rFonts w:hint="eastAsia" w:ascii="宋体" w:hAnsi="宋体" w:eastAsia="宋体" w:cs="宋体"/>
          <w:bCs w:val="0"/>
          <w:kern w:val="0"/>
          <w:sz w:val="28"/>
          <w:szCs w:val="28"/>
          <w:lang w:val="en-US" w:eastAsia="zh-CN" w:bidi="ar"/>
        </w:rPr>
      </w:pPr>
      <w:r>
        <w:rPr>
          <w:rFonts w:hint="eastAsia" w:ascii="宋体" w:hAnsi="宋体" w:eastAsia="宋体" w:cs="宋体"/>
          <w:bCs w:val="0"/>
          <w:kern w:val="0"/>
          <w:sz w:val="28"/>
          <w:szCs w:val="28"/>
          <w:lang w:val="en-US" w:eastAsia="zh-CN" w:bidi="ar"/>
        </w:rPr>
        <w:t>5、本项目采用不见面开标，供应商须在投标截止时间前通过CA在政采云平台上传加密的电子响应文件。供应商对不见面开评标系统的技术操作咨询，可通过 https://edu.zcygov.cn/luban/xinjiang-e-biding 自助查询，也可在政采云帮助中心常见问题解答和操作流程讲解视频中自助查询，网址为：https://service.zcygov.cn/#/help，“项目采购”—“操作流程-电子招投标”— “政府采购项目电子交易管理操作指南-供应商”版面获取操作指南，同时对自助查询无法解决的问题可通过钉钉群及政采云在线客服获取服务支持。</w:t>
      </w:r>
    </w:p>
    <w:p>
      <w:pPr>
        <w:widowControl w:val="0"/>
        <w:numPr>
          <w:ilvl w:val="0"/>
          <w:numId w:val="0"/>
        </w:numPr>
        <w:spacing w:line="360" w:lineRule="auto"/>
        <w:jc w:val="both"/>
        <w:rPr>
          <w:rFonts w:hint="eastAsia" w:ascii="宋体" w:hAnsi="宋体" w:eastAsia="宋体" w:cs="宋体"/>
          <w:bCs w:val="0"/>
          <w:kern w:val="0"/>
          <w:sz w:val="28"/>
          <w:szCs w:val="28"/>
          <w:lang w:val="en-US" w:eastAsia="zh-CN" w:bidi="ar"/>
        </w:rPr>
      </w:pPr>
      <w:r>
        <w:rPr>
          <w:rFonts w:hint="eastAsia" w:ascii="宋体" w:hAnsi="宋体" w:eastAsia="宋体" w:cs="宋体"/>
          <w:bCs w:val="0"/>
          <w:kern w:val="0"/>
          <w:sz w:val="28"/>
          <w:szCs w:val="28"/>
          <w:lang w:val="en-US" w:eastAsia="zh-CN" w:bidi="ar"/>
        </w:rPr>
        <w:t>6、供应商在开标前须提前配置好电脑浏览器(建议使用360浏览器或谷歌浏览器) ，开标时请使用制作加密电子响应文件的CA锁进行解密及报价确认。本项目响应文件解密时间定为30分钟，如因自身原因导致无法正常解密，后果由供应商自行承担。</w:t>
      </w:r>
    </w:p>
    <w:p>
      <w:pPr>
        <w:widowControl w:val="0"/>
        <w:numPr>
          <w:ilvl w:val="0"/>
          <w:numId w:val="0"/>
        </w:numPr>
        <w:spacing w:line="360" w:lineRule="auto"/>
        <w:jc w:val="both"/>
        <w:rPr>
          <w:rFonts w:hint="eastAsia" w:ascii="宋体" w:hAnsi="宋体" w:eastAsia="宋体" w:cs="宋体"/>
          <w:bCs w:val="0"/>
          <w:kern w:val="0"/>
          <w:sz w:val="28"/>
          <w:szCs w:val="28"/>
          <w:lang w:val="en-US" w:eastAsia="zh-CN" w:bidi="ar"/>
        </w:rPr>
      </w:pPr>
      <w:r>
        <w:rPr>
          <w:rFonts w:hint="eastAsia" w:ascii="宋体" w:hAnsi="宋体" w:cs="宋体"/>
          <w:bCs w:val="0"/>
          <w:kern w:val="0"/>
          <w:sz w:val="28"/>
          <w:szCs w:val="28"/>
          <w:lang w:val="en-US" w:eastAsia="zh-CN" w:bidi="ar"/>
        </w:rPr>
        <w:t>八</w:t>
      </w:r>
      <w:r>
        <w:rPr>
          <w:rFonts w:hint="eastAsia" w:ascii="宋体" w:hAnsi="宋体" w:eastAsia="宋体" w:cs="宋体"/>
          <w:bCs w:val="0"/>
          <w:kern w:val="0"/>
          <w:sz w:val="28"/>
          <w:szCs w:val="28"/>
          <w:lang w:val="en-US" w:eastAsia="zh-CN" w:bidi="ar"/>
        </w:rPr>
        <w:t>、凡对本次采购提出询问，请按以下方式联系。</w:t>
      </w:r>
      <w:bookmarkEnd w:id="30"/>
      <w:bookmarkEnd w:id="31"/>
      <w:bookmarkEnd w:id="32"/>
      <w:bookmarkEnd w:id="33"/>
    </w:p>
    <w:p>
      <w:pPr>
        <w:widowControl w:val="0"/>
        <w:numPr>
          <w:ilvl w:val="0"/>
          <w:numId w:val="0"/>
        </w:numPr>
        <w:spacing w:line="360" w:lineRule="auto"/>
        <w:jc w:val="both"/>
        <w:rPr>
          <w:rFonts w:hint="eastAsia" w:ascii="宋体" w:hAnsi="宋体" w:eastAsia="宋体" w:cs="宋体"/>
          <w:bCs w:val="0"/>
          <w:kern w:val="0"/>
          <w:sz w:val="28"/>
          <w:szCs w:val="28"/>
          <w:lang w:val="en-US" w:eastAsia="zh-CN" w:bidi="ar"/>
        </w:rPr>
      </w:pPr>
      <w:bookmarkStart w:id="34" w:name="_Toc35393806"/>
      <w:bookmarkStart w:id="35" w:name="_Toc35393637"/>
      <w:bookmarkStart w:id="36" w:name="_Toc28359096"/>
      <w:bookmarkStart w:id="37" w:name="_Toc28359019"/>
      <w:r>
        <w:rPr>
          <w:rFonts w:hint="eastAsia" w:ascii="宋体" w:hAnsi="宋体" w:eastAsia="宋体" w:cs="宋体"/>
          <w:bCs w:val="0"/>
          <w:kern w:val="0"/>
          <w:sz w:val="28"/>
          <w:szCs w:val="28"/>
          <w:lang w:val="en-US" w:eastAsia="zh-CN" w:bidi="ar"/>
        </w:rPr>
        <w:t>1.采购人信息</w:t>
      </w:r>
      <w:bookmarkEnd w:id="34"/>
      <w:bookmarkEnd w:id="35"/>
      <w:bookmarkEnd w:id="36"/>
      <w:bookmarkEnd w:id="37"/>
    </w:p>
    <w:p>
      <w:pPr>
        <w:widowControl w:val="0"/>
        <w:numPr>
          <w:ilvl w:val="0"/>
          <w:numId w:val="0"/>
        </w:numPr>
        <w:spacing w:line="360" w:lineRule="auto"/>
        <w:jc w:val="both"/>
        <w:rPr>
          <w:rFonts w:hint="eastAsia" w:ascii="宋体" w:hAnsi="宋体" w:eastAsia="宋体" w:cs="宋体"/>
          <w:bCs w:val="0"/>
          <w:kern w:val="0"/>
          <w:sz w:val="28"/>
          <w:szCs w:val="28"/>
          <w:lang w:val="en-US" w:eastAsia="zh-CN" w:bidi="ar"/>
        </w:rPr>
      </w:pPr>
      <w:bookmarkStart w:id="38" w:name="_Toc28359020"/>
      <w:bookmarkStart w:id="39" w:name="_Toc35393638"/>
      <w:bookmarkStart w:id="40" w:name="_Toc28359097"/>
      <w:bookmarkStart w:id="41" w:name="_Toc35393807"/>
      <w:r>
        <w:rPr>
          <w:rFonts w:hint="eastAsia" w:ascii="宋体" w:hAnsi="宋体" w:eastAsia="宋体" w:cs="宋体"/>
          <w:bCs w:val="0"/>
          <w:kern w:val="0"/>
          <w:sz w:val="28"/>
          <w:szCs w:val="28"/>
          <w:lang w:val="en-US" w:eastAsia="zh-CN" w:bidi="ar"/>
        </w:rPr>
        <w:t>名    称：阿尔泰山国有林管理局哈巴河分局</w:t>
      </w:r>
    </w:p>
    <w:p>
      <w:pPr>
        <w:widowControl w:val="0"/>
        <w:numPr>
          <w:ilvl w:val="0"/>
          <w:numId w:val="0"/>
        </w:numPr>
        <w:spacing w:line="360" w:lineRule="auto"/>
        <w:jc w:val="both"/>
        <w:rPr>
          <w:rFonts w:hint="default" w:ascii="宋体" w:hAnsi="宋体" w:eastAsia="宋体" w:cs="宋体"/>
          <w:bCs w:val="0"/>
          <w:kern w:val="0"/>
          <w:sz w:val="28"/>
          <w:szCs w:val="28"/>
          <w:lang w:val="en-US" w:eastAsia="zh-CN" w:bidi="ar"/>
        </w:rPr>
      </w:pPr>
      <w:r>
        <w:rPr>
          <w:rFonts w:hint="eastAsia" w:ascii="宋体" w:hAnsi="宋体" w:eastAsia="宋体" w:cs="宋体"/>
          <w:bCs w:val="0"/>
          <w:kern w:val="0"/>
          <w:sz w:val="28"/>
          <w:szCs w:val="28"/>
          <w:lang w:val="en-US" w:eastAsia="zh-CN" w:bidi="ar"/>
        </w:rPr>
        <w:t xml:space="preserve">联 系 人：徐长营                   </w:t>
      </w:r>
    </w:p>
    <w:p>
      <w:pPr>
        <w:widowControl w:val="0"/>
        <w:numPr>
          <w:ilvl w:val="0"/>
          <w:numId w:val="0"/>
        </w:numPr>
        <w:spacing w:line="360" w:lineRule="auto"/>
        <w:jc w:val="both"/>
        <w:rPr>
          <w:rFonts w:hint="eastAsia" w:ascii="宋体" w:hAnsi="宋体" w:eastAsia="宋体" w:cs="宋体"/>
          <w:bCs w:val="0"/>
          <w:kern w:val="0"/>
          <w:sz w:val="28"/>
          <w:szCs w:val="28"/>
          <w:lang w:val="en-US" w:eastAsia="zh-CN" w:bidi="ar"/>
        </w:rPr>
      </w:pPr>
      <w:r>
        <w:rPr>
          <w:rFonts w:hint="eastAsia" w:ascii="宋体" w:hAnsi="宋体" w:eastAsia="宋体" w:cs="宋体"/>
          <w:bCs w:val="0"/>
          <w:kern w:val="0"/>
          <w:sz w:val="28"/>
          <w:szCs w:val="28"/>
          <w:lang w:val="en-US" w:eastAsia="zh-CN" w:bidi="ar"/>
        </w:rPr>
        <w:t xml:space="preserve">联系方式：0906-6623032　 　     　　 </w:t>
      </w:r>
    </w:p>
    <w:p>
      <w:pPr>
        <w:widowControl w:val="0"/>
        <w:numPr>
          <w:ilvl w:val="0"/>
          <w:numId w:val="0"/>
        </w:numPr>
        <w:spacing w:line="360" w:lineRule="auto"/>
        <w:jc w:val="both"/>
        <w:rPr>
          <w:rFonts w:hint="eastAsia" w:ascii="宋体" w:hAnsi="宋体" w:eastAsia="宋体" w:cs="宋体"/>
          <w:bCs w:val="0"/>
          <w:kern w:val="0"/>
          <w:sz w:val="28"/>
          <w:szCs w:val="28"/>
          <w:lang w:val="en-US" w:eastAsia="zh-CN" w:bidi="ar"/>
        </w:rPr>
      </w:pPr>
      <w:r>
        <w:rPr>
          <w:rFonts w:hint="eastAsia" w:ascii="宋体" w:hAnsi="宋体" w:eastAsia="宋体" w:cs="宋体"/>
          <w:bCs w:val="0"/>
          <w:kern w:val="0"/>
          <w:sz w:val="28"/>
          <w:szCs w:val="28"/>
          <w:lang w:val="en-US" w:eastAsia="zh-CN" w:bidi="ar"/>
        </w:rPr>
        <w:t>2.采购代理机构信息</w:t>
      </w:r>
      <w:bookmarkEnd w:id="38"/>
      <w:bookmarkEnd w:id="39"/>
      <w:bookmarkEnd w:id="40"/>
      <w:bookmarkEnd w:id="41"/>
    </w:p>
    <w:p>
      <w:pPr>
        <w:widowControl w:val="0"/>
        <w:numPr>
          <w:ilvl w:val="0"/>
          <w:numId w:val="0"/>
        </w:numPr>
        <w:spacing w:line="360" w:lineRule="auto"/>
        <w:jc w:val="both"/>
        <w:rPr>
          <w:rFonts w:hint="eastAsia" w:ascii="宋体" w:hAnsi="宋体" w:eastAsia="宋体" w:cs="宋体"/>
          <w:bCs w:val="0"/>
          <w:kern w:val="0"/>
          <w:sz w:val="28"/>
          <w:szCs w:val="28"/>
          <w:lang w:val="en-US" w:eastAsia="zh-CN" w:bidi="ar"/>
        </w:rPr>
      </w:pPr>
      <w:r>
        <w:rPr>
          <w:rFonts w:hint="eastAsia" w:ascii="宋体" w:hAnsi="宋体" w:eastAsia="宋体" w:cs="宋体"/>
          <w:bCs w:val="0"/>
          <w:kern w:val="0"/>
          <w:sz w:val="28"/>
          <w:szCs w:val="28"/>
          <w:lang w:val="en-US" w:eastAsia="zh-CN" w:bidi="ar"/>
        </w:rPr>
        <w:t>名  称：</w:t>
      </w:r>
      <w:r>
        <w:rPr>
          <w:rFonts w:hint="eastAsia" w:ascii="宋体" w:hAnsi="宋体" w:cs="宋体"/>
          <w:kern w:val="0"/>
          <w:sz w:val="28"/>
          <w:szCs w:val="28"/>
          <w:lang w:val="en-US" w:eastAsia="zh-CN" w:bidi="ar"/>
        </w:rPr>
        <w:t>新疆搏达昌鑫项目管理咨询有限公司</w:t>
      </w:r>
      <w:r>
        <w:rPr>
          <w:rFonts w:hint="eastAsia" w:ascii="宋体" w:hAnsi="宋体" w:eastAsia="宋体" w:cs="宋体"/>
          <w:bCs w:val="0"/>
          <w:kern w:val="0"/>
          <w:sz w:val="28"/>
          <w:szCs w:val="28"/>
          <w:lang w:val="en-US" w:eastAsia="zh-CN" w:bidi="ar"/>
        </w:rPr>
        <w:t>　　　　　　　　</w:t>
      </w:r>
    </w:p>
    <w:p>
      <w:pPr>
        <w:widowControl w:val="0"/>
        <w:numPr>
          <w:ilvl w:val="0"/>
          <w:numId w:val="0"/>
        </w:numPr>
        <w:spacing w:line="360" w:lineRule="auto"/>
        <w:jc w:val="both"/>
        <w:rPr>
          <w:rFonts w:hint="eastAsia" w:ascii="宋体" w:hAnsi="宋体" w:eastAsia="宋体" w:cs="宋体"/>
          <w:bCs w:val="0"/>
          <w:kern w:val="0"/>
          <w:sz w:val="28"/>
          <w:szCs w:val="28"/>
          <w:lang w:val="en-US" w:eastAsia="zh-CN" w:bidi="ar"/>
        </w:rPr>
      </w:pPr>
      <w:r>
        <w:rPr>
          <w:rFonts w:hint="eastAsia" w:ascii="宋体" w:hAnsi="宋体" w:eastAsia="宋体" w:cs="宋体"/>
          <w:bCs w:val="0"/>
          <w:kern w:val="0"/>
          <w:sz w:val="28"/>
          <w:szCs w:val="28"/>
          <w:lang w:val="en-US" w:eastAsia="zh-CN" w:bidi="ar"/>
        </w:rPr>
        <w:t>地 址：阿勒泰市迎宾路101号龙腾综合商业中心2栋8号</w:t>
      </w:r>
    </w:p>
    <w:p>
      <w:pPr>
        <w:widowControl w:val="0"/>
        <w:numPr>
          <w:ilvl w:val="0"/>
          <w:numId w:val="0"/>
        </w:numPr>
        <w:spacing w:line="360" w:lineRule="auto"/>
        <w:jc w:val="both"/>
        <w:rPr>
          <w:rFonts w:hint="eastAsia" w:ascii="宋体" w:hAnsi="宋体" w:cs="宋体"/>
          <w:kern w:val="0"/>
          <w:sz w:val="28"/>
          <w:szCs w:val="28"/>
          <w:lang w:val="en-US" w:eastAsia="zh-CN" w:bidi="ar"/>
        </w:rPr>
      </w:pPr>
      <w:r>
        <w:rPr>
          <w:rFonts w:hint="eastAsia" w:ascii="宋体" w:hAnsi="宋体" w:eastAsia="宋体" w:cs="宋体"/>
          <w:bCs w:val="0"/>
          <w:kern w:val="0"/>
          <w:sz w:val="28"/>
          <w:szCs w:val="28"/>
          <w:lang w:val="en-US" w:eastAsia="zh-CN" w:bidi="ar"/>
        </w:rPr>
        <w:t>联 系人：</w:t>
      </w:r>
      <w:r>
        <w:rPr>
          <w:rFonts w:hint="eastAsia" w:ascii="宋体" w:hAnsi="宋体" w:cs="宋体"/>
          <w:kern w:val="0"/>
          <w:sz w:val="28"/>
          <w:szCs w:val="28"/>
          <w:lang w:val="en-US" w:eastAsia="zh-CN" w:bidi="ar"/>
        </w:rPr>
        <w:t>王睿</w:t>
      </w:r>
    </w:p>
    <w:p>
      <w:pPr>
        <w:widowControl w:val="0"/>
        <w:numPr>
          <w:ilvl w:val="0"/>
          <w:numId w:val="0"/>
        </w:numPr>
        <w:spacing w:line="360" w:lineRule="auto"/>
        <w:jc w:val="both"/>
        <w:rPr>
          <w:rFonts w:hint="default" w:ascii="宋体" w:hAnsi="宋体" w:eastAsia="宋体" w:cs="宋体"/>
          <w:kern w:val="0"/>
          <w:sz w:val="28"/>
          <w:szCs w:val="28"/>
          <w:lang w:val="en-US" w:eastAsia="zh-CN" w:bidi="ar"/>
        </w:rPr>
      </w:pPr>
      <w:r>
        <w:rPr>
          <w:rFonts w:hint="eastAsia" w:ascii="宋体" w:hAnsi="宋体" w:eastAsia="宋体" w:cs="宋体"/>
          <w:bCs w:val="0"/>
          <w:kern w:val="0"/>
          <w:sz w:val="28"/>
          <w:szCs w:val="28"/>
          <w:lang w:val="en-US" w:eastAsia="zh-CN" w:bidi="ar"/>
        </w:rPr>
        <w:t>电话：</w:t>
      </w:r>
      <w:r>
        <w:rPr>
          <w:rFonts w:hint="eastAsia" w:ascii="宋体" w:hAnsi="宋体" w:cs="宋体"/>
          <w:kern w:val="0"/>
          <w:sz w:val="28"/>
          <w:szCs w:val="28"/>
          <w:lang w:val="en-US" w:eastAsia="zh-CN" w:bidi="ar"/>
        </w:rPr>
        <w:t>18999790002</w:t>
      </w:r>
    </w:p>
    <w:p/>
    <w:p/>
    <w:p/>
    <w:p>
      <w:pPr>
        <w:widowControl w:val="0"/>
        <w:numPr>
          <w:ilvl w:val="0"/>
          <w:numId w:val="0"/>
        </w:numPr>
        <w:spacing w:line="360" w:lineRule="auto"/>
        <w:jc w:val="both"/>
        <w:rPr>
          <w:rFonts w:hint="eastAsia" w:ascii="宋体" w:hAnsi="宋体" w:eastAsia="宋体" w:cs="宋体"/>
          <w:bCs w:val="0"/>
          <w:kern w:val="0"/>
          <w:sz w:val="28"/>
          <w:szCs w:val="28"/>
          <w:lang w:val="en-US" w:eastAsia="zh-CN" w:bidi="ar"/>
        </w:rPr>
      </w:pPr>
    </w:p>
    <w:p>
      <w:pPr>
        <w:pStyle w:val="17"/>
      </w:pPr>
    </w:p>
    <w:p>
      <w:pPr>
        <w:pStyle w:val="17"/>
        <w:rPr>
          <w:rFonts w:ascii="宋体" w:hAnsi="宋体" w:cs="宋体"/>
          <w:kern w:val="0"/>
          <w:sz w:val="24"/>
          <w:szCs w:val="24"/>
        </w:rPr>
      </w:pPr>
      <w:bookmarkStart w:id="42" w:name="_Toc10571"/>
    </w:p>
    <w:p>
      <w:pPr>
        <w:pStyle w:val="4"/>
        <w:numPr>
          <w:ilvl w:val="0"/>
          <w:numId w:val="1"/>
        </w:numPr>
        <w:spacing w:before="0" w:after="0" w:line="360" w:lineRule="auto"/>
        <w:ind w:left="420" w:leftChars="0" w:firstLine="0" w:firstLineChars="0"/>
        <w:rPr>
          <w:rFonts w:hint="eastAsia" w:ascii="宋体" w:hAnsi="宋体" w:eastAsia="宋体" w:cs="宋体"/>
          <w:bCs w:val="0"/>
          <w:kern w:val="0"/>
          <w:sz w:val="28"/>
          <w:szCs w:val="28"/>
          <w:lang w:val="en-US" w:eastAsia="zh-CN" w:bidi="ar"/>
        </w:rPr>
      </w:pPr>
      <w:bookmarkStart w:id="43" w:name="_Toc7910"/>
      <w:bookmarkStart w:id="44" w:name="_Toc18960"/>
      <w:bookmarkStart w:id="45" w:name="_Toc29876"/>
      <w:bookmarkStart w:id="46" w:name="_Toc2784"/>
      <w:bookmarkStart w:id="47" w:name="_Toc31137"/>
      <w:bookmarkStart w:id="48" w:name="_Toc11303"/>
      <w:bookmarkStart w:id="49" w:name="_Toc13126"/>
      <w:r>
        <w:rPr>
          <w:rFonts w:hint="eastAsia" w:ascii="宋体" w:hAnsi="宋体" w:eastAsia="宋体" w:cs="宋体"/>
          <w:bCs w:val="0"/>
          <w:kern w:val="0"/>
          <w:sz w:val="28"/>
          <w:szCs w:val="28"/>
          <w:lang w:val="en-US" w:eastAsia="zh-CN" w:bidi="ar"/>
        </w:rPr>
        <w:t>供应商须知</w:t>
      </w:r>
      <w:bookmarkEnd w:id="42"/>
      <w:bookmarkEnd w:id="43"/>
      <w:bookmarkEnd w:id="44"/>
      <w:bookmarkEnd w:id="45"/>
      <w:bookmarkEnd w:id="46"/>
      <w:bookmarkEnd w:id="47"/>
      <w:bookmarkEnd w:id="48"/>
      <w:bookmarkEnd w:id="49"/>
    </w:p>
    <w:p>
      <w:pPr>
        <w:numPr>
          <w:ilvl w:val="0"/>
          <w:numId w:val="0"/>
        </w:numPr>
        <w:ind w:leftChars="0"/>
        <w:jc w:val="center"/>
        <w:rPr>
          <w:rFonts w:hint="default"/>
          <w:sz w:val="28"/>
          <w:szCs w:val="28"/>
          <w:lang w:val="en-US" w:eastAsia="zh-CN"/>
        </w:rPr>
      </w:pPr>
      <w:r>
        <w:rPr>
          <w:rFonts w:hint="eastAsia"/>
          <w:sz w:val="28"/>
          <w:szCs w:val="28"/>
          <w:lang w:val="en-US" w:eastAsia="zh-CN"/>
        </w:rPr>
        <w:t>供应商须知前附表</w:t>
      </w:r>
    </w:p>
    <w:tbl>
      <w:tblPr>
        <w:tblStyle w:val="23"/>
        <w:tblpPr w:leftFromText="180" w:rightFromText="180" w:vertAnchor="text" w:horzAnchor="page" w:tblpX="1408" w:tblpY="430"/>
        <w:tblOverlap w:val="never"/>
        <w:tblW w:w="9298"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07"/>
        <w:gridCol w:w="1866"/>
        <w:gridCol w:w="642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6" w:hRule="atLeast"/>
          <w:tblHeader/>
        </w:trPr>
        <w:tc>
          <w:tcPr>
            <w:tcW w:w="1007" w:type="dxa"/>
            <w:noWrap/>
            <w:vAlign w:val="center"/>
          </w:tcPr>
          <w:p>
            <w:pPr>
              <w:adjustRightInd w:val="0"/>
              <w:snapToGrid w:val="0"/>
              <w:spacing w:line="360" w:lineRule="exact"/>
              <w:jc w:val="center"/>
              <w:rPr>
                <w:rFonts w:ascii="宋体" w:hAnsi="宋体" w:cs="宋体"/>
                <w:b/>
                <w:sz w:val="28"/>
                <w:szCs w:val="28"/>
              </w:rPr>
            </w:pPr>
            <w:bookmarkStart w:id="50" w:name="_Toc4489"/>
            <w:bookmarkStart w:id="51" w:name="_Toc8143"/>
            <w:bookmarkStart w:id="52" w:name="_Toc27009"/>
            <w:bookmarkStart w:id="53" w:name="_Toc11281"/>
            <w:bookmarkStart w:id="54" w:name="_Toc14124"/>
            <w:bookmarkStart w:id="55" w:name="_Toc13440"/>
            <w:bookmarkStart w:id="56" w:name="_Toc27766"/>
            <w:bookmarkStart w:id="57" w:name="_Toc32438"/>
            <w:bookmarkStart w:id="58" w:name="_Toc6091"/>
            <w:r>
              <w:rPr>
                <w:rFonts w:hint="eastAsia" w:ascii="宋体" w:hAnsi="宋体" w:cs="宋体"/>
                <w:b/>
                <w:sz w:val="28"/>
                <w:szCs w:val="28"/>
              </w:rPr>
              <w:t>序列号</w:t>
            </w:r>
          </w:p>
        </w:tc>
        <w:tc>
          <w:tcPr>
            <w:tcW w:w="1866" w:type="dxa"/>
            <w:noWrap/>
            <w:vAlign w:val="center"/>
          </w:tcPr>
          <w:p>
            <w:pPr>
              <w:adjustRightInd w:val="0"/>
              <w:snapToGrid w:val="0"/>
              <w:spacing w:line="360" w:lineRule="exact"/>
              <w:jc w:val="center"/>
              <w:rPr>
                <w:rFonts w:ascii="宋体" w:hAnsi="宋体" w:cs="宋体"/>
                <w:b/>
                <w:sz w:val="28"/>
                <w:szCs w:val="28"/>
              </w:rPr>
            </w:pPr>
            <w:r>
              <w:rPr>
                <w:rFonts w:hint="eastAsia" w:ascii="宋体" w:hAnsi="宋体" w:cs="宋体"/>
                <w:b/>
                <w:sz w:val="28"/>
                <w:szCs w:val="28"/>
              </w:rPr>
              <w:t>条款名称</w:t>
            </w:r>
          </w:p>
        </w:tc>
        <w:tc>
          <w:tcPr>
            <w:tcW w:w="6425" w:type="dxa"/>
            <w:noWrap/>
            <w:vAlign w:val="center"/>
          </w:tcPr>
          <w:p>
            <w:pPr>
              <w:adjustRightInd w:val="0"/>
              <w:snapToGrid w:val="0"/>
              <w:spacing w:line="360" w:lineRule="exact"/>
              <w:jc w:val="center"/>
              <w:rPr>
                <w:rFonts w:ascii="宋体" w:hAnsi="宋体" w:cs="宋体"/>
                <w:b/>
                <w:sz w:val="28"/>
                <w:szCs w:val="28"/>
              </w:rPr>
            </w:pPr>
            <w:r>
              <w:rPr>
                <w:rFonts w:hint="eastAsia" w:ascii="宋体" w:hAnsi="宋体" w:cs="宋体"/>
                <w:b/>
                <w:sz w:val="28"/>
                <w:szCs w:val="28"/>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007" w:type="dxa"/>
            <w:noWrap/>
            <w:vAlign w:val="center"/>
          </w:tcPr>
          <w:p>
            <w:pPr>
              <w:adjustRightInd w:val="0"/>
              <w:snapToGrid w:val="0"/>
              <w:spacing w:line="360" w:lineRule="exact"/>
              <w:jc w:val="center"/>
              <w:rPr>
                <w:rFonts w:ascii="宋体" w:hAnsi="宋体" w:cs="宋体"/>
                <w:b/>
                <w:sz w:val="28"/>
                <w:szCs w:val="28"/>
              </w:rPr>
            </w:pPr>
            <w:r>
              <w:rPr>
                <w:rFonts w:ascii="宋体" w:hAnsi="宋体" w:cs="宋体"/>
                <w:b/>
                <w:sz w:val="28"/>
                <w:szCs w:val="28"/>
              </w:rPr>
              <w:t>1</w:t>
            </w:r>
          </w:p>
        </w:tc>
        <w:tc>
          <w:tcPr>
            <w:tcW w:w="1866" w:type="dxa"/>
            <w:noWrap/>
            <w:vAlign w:val="center"/>
          </w:tcPr>
          <w:p>
            <w:pPr>
              <w:adjustRightInd w:val="0"/>
              <w:snapToGrid w:val="0"/>
              <w:spacing w:line="360" w:lineRule="exact"/>
              <w:jc w:val="center"/>
              <w:rPr>
                <w:rFonts w:ascii="宋体" w:hAnsi="宋体" w:cs="宋体"/>
                <w:b/>
                <w:bCs/>
                <w:sz w:val="28"/>
                <w:szCs w:val="28"/>
              </w:rPr>
            </w:pPr>
            <w:r>
              <w:rPr>
                <w:rFonts w:hint="eastAsia" w:ascii="宋体" w:hAnsi="宋体" w:cs="宋体"/>
                <w:b/>
                <w:bCs/>
                <w:sz w:val="28"/>
                <w:szCs w:val="28"/>
              </w:rPr>
              <w:t>项目名称及项目编号</w:t>
            </w:r>
          </w:p>
        </w:tc>
        <w:tc>
          <w:tcPr>
            <w:tcW w:w="6425" w:type="dxa"/>
            <w:noWrap/>
            <w:vAlign w:val="center"/>
          </w:tcPr>
          <w:p>
            <w:pPr>
              <w:autoSpaceDE w:val="0"/>
              <w:autoSpaceDN w:val="0"/>
              <w:spacing w:line="360" w:lineRule="exact"/>
              <w:rPr>
                <w:rFonts w:hint="eastAsia" w:ascii="宋体" w:hAnsi="宋体" w:eastAsia="宋体" w:cs="宋体"/>
                <w:sz w:val="28"/>
                <w:szCs w:val="28"/>
              </w:rPr>
            </w:pPr>
            <w:r>
              <w:rPr>
                <w:rFonts w:hint="eastAsia" w:ascii="宋体" w:hAnsi="宋体" w:cs="宋体"/>
                <w:sz w:val="28"/>
                <w:szCs w:val="28"/>
              </w:rPr>
              <w:t>项目名称</w:t>
            </w:r>
            <w:r>
              <w:rPr>
                <w:rFonts w:hint="eastAsia" w:ascii="宋体" w:hAnsi="宋体" w:eastAsia="宋体" w:cs="宋体"/>
                <w:sz w:val="28"/>
                <w:szCs w:val="28"/>
              </w:rPr>
              <w:t>：</w:t>
            </w:r>
            <w:r>
              <w:rPr>
                <w:rFonts w:hint="eastAsia" w:ascii="宋体" w:hAnsi="宋体" w:eastAsia="宋体" w:cs="宋体"/>
                <w:bCs w:val="0"/>
                <w:kern w:val="0"/>
                <w:sz w:val="28"/>
                <w:szCs w:val="28"/>
                <w:lang w:val="en-US" w:eastAsia="zh-CN" w:bidi="ar"/>
              </w:rPr>
              <w:t>阿尔泰山国有林管理局哈巴河分局生态综合</w:t>
            </w:r>
            <w:r>
              <w:rPr>
                <w:rFonts w:hint="eastAsia" w:ascii="宋体" w:hAnsi="宋体" w:cs="宋体"/>
                <w:bCs w:val="0"/>
                <w:kern w:val="0"/>
                <w:sz w:val="28"/>
                <w:szCs w:val="28"/>
                <w:lang w:val="en-US" w:eastAsia="zh-CN" w:bidi="ar"/>
              </w:rPr>
              <w:t>监</w:t>
            </w:r>
            <w:r>
              <w:rPr>
                <w:rFonts w:hint="eastAsia" w:ascii="宋体" w:hAnsi="宋体" w:eastAsia="宋体" w:cs="宋体"/>
                <w:bCs w:val="0"/>
                <w:kern w:val="0"/>
                <w:sz w:val="28"/>
                <w:szCs w:val="28"/>
                <w:lang w:val="en-US" w:eastAsia="zh-CN" w:bidi="ar"/>
              </w:rPr>
              <w:t>测项目</w:t>
            </w:r>
          </w:p>
          <w:p>
            <w:pPr>
              <w:autoSpaceDE w:val="0"/>
              <w:autoSpaceDN w:val="0"/>
              <w:spacing w:line="360" w:lineRule="exact"/>
              <w:rPr>
                <w:rFonts w:hint="default"/>
                <w:sz w:val="28"/>
                <w:szCs w:val="28"/>
                <w:lang w:val="en-US"/>
              </w:rPr>
            </w:pPr>
            <w:r>
              <w:rPr>
                <w:rFonts w:hint="eastAsia" w:ascii="宋体" w:hAnsi="宋体" w:eastAsia="宋体" w:cs="宋体"/>
                <w:sz w:val="28"/>
                <w:szCs w:val="28"/>
              </w:rPr>
              <w:t>项目编号：</w:t>
            </w:r>
            <w:r>
              <w:rPr>
                <w:rFonts w:hint="eastAsia" w:ascii="宋体" w:hAnsi="宋体" w:eastAsia="宋体" w:cs="宋体"/>
                <w:sz w:val="28"/>
                <w:szCs w:val="28"/>
                <w:lang w:val="en-US" w:eastAsia="zh-CN"/>
              </w:rPr>
              <w:t>XJBDCX2023-HW012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55" w:hRule="atLeast"/>
        </w:trPr>
        <w:tc>
          <w:tcPr>
            <w:tcW w:w="1007" w:type="dxa"/>
            <w:noWrap/>
            <w:vAlign w:val="center"/>
          </w:tcPr>
          <w:p>
            <w:pPr>
              <w:adjustRightInd w:val="0"/>
              <w:snapToGrid w:val="0"/>
              <w:spacing w:line="360" w:lineRule="exact"/>
              <w:jc w:val="center"/>
              <w:rPr>
                <w:rFonts w:ascii="宋体" w:hAnsi="宋体" w:cs="宋体"/>
                <w:b/>
                <w:sz w:val="28"/>
                <w:szCs w:val="28"/>
              </w:rPr>
            </w:pPr>
            <w:r>
              <w:rPr>
                <w:rFonts w:ascii="宋体" w:hAnsi="宋体" w:cs="宋体"/>
                <w:b/>
                <w:sz w:val="28"/>
                <w:szCs w:val="28"/>
              </w:rPr>
              <w:t>2</w:t>
            </w:r>
          </w:p>
        </w:tc>
        <w:tc>
          <w:tcPr>
            <w:tcW w:w="1866" w:type="dxa"/>
            <w:noWrap/>
            <w:vAlign w:val="center"/>
          </w:tcPr>
          <w:p>
            <w:pPr>
              <w:adjustRightInd w:val="0"/>
              <w:snapToGrid w:val="0"/>
              <w:spacing w:line="360" w:lineRule="exact"/>
              <w:jc w:val="center"/>
              <w:rPr>
                <w:rFonts w:ascii="宋体" w:hAnsi="宋体" w:cs="宋体"/>
                <w:b/>
                <w:bCs/>
                <w:sz w:val="28"/>
                <w:szCs w:val="28"/>
              </w:rPr>
            </w:pPr>
            <w:r>
              <w:rPr>
                <w:rFonts w:hint="eastAsia" w:ascii="宋体" w:hAnsi="宋体" w:cs="宋体"/>
                <w:b/>
                <w:bCs/>
                <w:sz w:val="28"/>
                <w:szCs w:val="28"/>
              </w:rPr>
              <w:t>采购人</w:t>
            </w:r>
          </w:p>
        </w:tc>
        <w:tc>
          <w:tcPr>
            <w:tcW w:w="6425" w:type="dxa"/>
            <w:noWrap/>
            <w:vAlign w:val="center"/>
          </w:tcPr>
          <w:p>
            <w:pPr>
              <w:spacing w:line="360" w:lineRule="exact"/>
              <w:rPr>
                <w:rFonts w:hint="eastAsia" w:ascii="宋体" w:hAnsi="宋体" w:cs="宋体"/>
                <w:sz w:val="28"/>
                <w:szCs w:val="28"/>
                <w:lang w:val="en-US" w:eastAsia="zh-CN"/>
              </w:rPr>
            </w:pPr>
            <w:r>
              <w:rPr>
                <w:rFonts w:hint="eastAsia" w:ascii="宋体" w:hAnsi="宋体" w:cs="宋体"/>
                <w:sz w:val="28"/>
                <w:szCs w:val="28"/>
              </w:rPr>
              <w:t>名    称：</w:t>
            </w:r>
            <w:r>
              <w:rPr>
                <w:rFonts w:hint="eastAsia" w:ascii="宋体" w:hAnsi="宋体" w:cs="宋体"/>
                <w:sz w:val="28"/>
                <w:szCs w:val="28"/>
                <w:lang w:val="en-US" w:eastAsia="zh-CN"/>
              </w:rPr>
              <w:t>阿尔泰山国有林管理局哈巴河分局</w:t>
            </w:r>
          </w:p>
          <w:p>
            <w:pPr>
              <w:spacing w:line="360" w:lineRule="exact"/>
              <w:rPr>
                <w:rFonts w:hint="eastAsia" w:ascii="宋体" w:hAnsi="宋体" w:cs="宋体"/>
                <w:sz w:val="28"/>
                <w:szCs w:val="28"/>
              </w:rPr>
            </w:pPr>
            <w:r>
              <w:rPr>
                <w:rFonts w:hint="eastAsia" w:ascii="宋体" w:hAnsi="宋体" w:cs="宋体"/>
                <w:sz w:val="28"/>
                <w:szCs w:val="28"/>
              </w:rPr>
              <w:t>地    址：</w:t>
            </w:r>
            <w:r>
              <w:rPr>
                <w:rFonts w:hint="eastAsia" w:ascii="宋体" w:hAnsi="宋体" w:cs="宋体"/>
                <w:sz w:val="28"/>
                <w:szCs w:val="28"/>
                <w:lang w:val="en-US" w:eastAsia="zh-CN"/>
              </w:rPr>
              <w:t>哈巴河</w:t>
            </w:r>
            <w:r>
              <w:rPr>
                <w:rFonts w:hint="eastAsia" w:ascii="宋体" w:hAnsi="宋体" w:eastAsia="宋体" w:cs="宋体"/>
                <w:sz w:val="28"/>
                <w:szCs w:val="28"/>
              </w:rPr>
              <w:t>县</w:t>
            </w:r>
          </w:p>
          <w:p>
            <w:pPr>
              <w:spacing w:line="360" w:lineRule="exact"/>
              <w:rPr>
                <w:rFonts w:hint="eastAsia" w:ascii="宋体" w:hAnsi="宋体" w:eastAsia="宋体" w:cs="宋体"/>
                <w:sz w:val="28"/>
                <w:szCs w:val="28"/>
                <w:lang w:val="en-US" w:eastAsia="zh-CN"/>
              </w:rPr>
            </w:pPr>
            <w:r>
              <w:rPr>
                <w:rFonts w:hint="eastAsia" w:ascii="宋体" w:hAnsi="宋体" w:cs="宋体"/>
                <w:sz w:val="28"/>
                <w:szCs w:val="28"/>
              </w:rPr>
              <w:t xml:space="preserve">联 </w:t>
            </w:r>
            <w:r>
              <w:rPr>
                <w:rFonts w:hint="eastAsia" w:ascii="宋体" w:hAnsi="宋体" w:eastAsia="宋体" w:cs="宋体"/>
                <w:sz w:val="28"/>
                <w:szCs w:val="28"/>
              </w:rPr>
              <w:t>系 人：</w:t>
            </w:r>
            <w:r>
              <w:rPr>
                <w:rFonts w:hint="eastAsia" w:ascii="宋体" w:hAnsi="宋体" w:eastAsia="宋体" w:cs="宋体"/>
                <w:bCs w:val="0"/>
                <w:kern w:val="0"/>
                <w:sz w:val="28"/>
                <w:szCs w:val="28"/>
                <w:lang w:val="en-US" w:eastAsia="zh-CN" w:bidi="ar"/>
              </w:rPr>
              <w:t>徐长营</w:t>
            </w:r>
          </w:p>
          <w:p>
            <w:pPr>
              <w:spacing w:line="360" w:lineRule="exact"/>
              <w:rPr>
                <w:rFonts w:ascii="宋体" w:hAnsi="宋体" w:cs="宋体"/>
                <w:sz w:val="28"/>
                <w:szCs w:val="28"/>
              </w:rPr>
            </w:pPr>
            <w:r>
              <w:rPr>
                <w:rFonts w:hint="eastAsia" w:ascii="宋体" w:hAnsi="宋体" w:cs="宋体"/>
                <w:sz w:val="28"/>
                <w:szCs w:val="28"/>
              </w:rPr>
              <w:t>联系方式</w:t>
            </w:r>
            <w:r>
              <w:rPr>
                <w:rFonts w:hint="eastAsia" w:ascii="宋体" w:hAnsi="宋体" w:eastAsia="宋体" w:cs="宋体"/>
                <w:sz w:val="28"/>
                <w:szCs w:val="28"/>
              </w:rPr>
              <w:t>：</w:t>
            </w:r>
            <w:r>
              <w:rPr>
                <w:rFonts w:hint="eastAsia" w:ascii="宋体" w:hAnsi="宋体" w:eastAsia="宋体" w:cs="宋体"/>
                <w:bCs w:val="0"/>
                <w:kern w:val="0"/>
                <w:sz w:val="28"/>
                <w:szCs w:val="28"/>
                <w:lang w:val="en-US" w:eastAsia="zh-CN" w:bidi="ar"/>
              </w:rPr>
              <w:t>0906-6623032　</w:t>
            </w:r>
            <w:r>
              <w:rPr>
                <w:rFonts w:hint="eastAsia" w:ascii="宋体" w:hAnsi="宋体" w:eastAsia="宋体" w:cs="宋体"/>
                <w:sz w:val="28"/>
                <w:szCs w:val="28"/>
              </w:rPr>
              <w:t xml:space="preserve">    </w:t>
            </w:r>
            <w:r>
              <w:rPr>
                <w:rFonts w:hint="eastAsia" w:ascii="宋体" w:hAnsi="宋体" w:cs="宋体"/>
                <w:sz w:val="28"/>
                <w:szCs w:val="28"/>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46" w:hRule="atLeast"/>
        </w:trPr>
        <w:tc>
          <w:tcPr>
            <w:tcW w:w="1007" w:type="dxa"/>
            <w:noWrap/>
            <w:vAlign w:val="center"/>
          </w:tcPr>
          <w:p>
            <w:pPr>
              <w:adjustRightInd w:val="0"/>
              <w:snapToGrid w:val="0"/>
              <w:spacing w:line="360" w:lineRule="exact"/>
              <w:jc w:val="center"/>
              <w:rPr>
                <w:rFonts w:ascii="宋体" w:hAnsi="宋体" w:cs="宋体"/>
                <w:b/>
                <w:sz w:val="28"/>
                <w:szCs w:val="28"/>
              </w:rPr>
            </w:pPr>
            <w:r>
              <w:rPr>
                <w:rFonts w:ascii="宋体" w:hAnsi="宋体" w:cs="宋体"/>
                <w:b/>
                <w:sz w:val="28"/>
                <w:szCs w:val="28"/>
              </w:rPr>
              <w:t>3</w:t>
            </w:r>
          </w:p>
        </w:tc>
        <w:tc>
          <w:tcPr>
            <w:tcW w:w="1866" w:type="dxa"/>
            <w:noWrap/>
            <w:vAlign w:val="center"/>
          </w:tcPr>
          <w:p>
            <w:pPr>
              <w:adjustRightInd w:val="0"/>
              <w:snapToGrid w:val="0"/>
              <w:spacing w:line="360" w:lineRule="exact"/>
              <w:jc w:val="center"/>
              <w:rPr>
                <w:rFonts w:ascii="宋体" w:hAnsi="宋体" w:cs="宋体"/>
                <w:b/>
                <w:bCs/>
                <w:sz w:val="28"/>
                <w:szCs w:val="28"/>
              </w:rPr>
            </w:pPr>
            <w:r>
              <w:rPr>
                <w:rFonts w:hint="eastAsia" w:ascii="宋体" w:hAnsi="宋体" w:cs="宋体"/>
                <w:b/>
                <w:bCs/>
                <w:sz w:val="28"/>
                <w:szCs w:val="28"/>
              </w:rPr>
              <w:t>采购代理机构</w:t>
            </w:r>
          </w:p>
        </w:tc>
        <w:tc>
          <w:tcPr>
            <w:tcW w:w="6425" w:type="dxa"/>
            <w:noWrap/>
            <w:vAlign w:val="center"/>
          </w:tcPr>
          <w:p>
            <w:pPr>
              <w:spacing w:line="360" w:lineRule="exact"/>
              <w:rPr>
                <w:rFonts w:hint="eastAsia" w:ascii="宋体" w:hAnsi="宋体" w:eastAsia="宋体" w:cs="宋体"/>
                <w:sz w:val="28"/>
                <w:szCs w:val="28"/>
              </w:rPr>
            </w:pPr>
            <w:r>
              <w:rPr>
                <w:rFonts w:hint="eastAsia" w:ascii="宋体" w:hAnsi="宋体" w:cs="宋体"/>
                <w:sz w:val="28"/>
                <w:szCs w:val="28"/>
              </w:rPr>
              <w:t xml:space="preserve">名   </w:t>
            </w:r>
            <w:r>
              <w:rPr>
                <w:rFonts w:hint="eastAsia" w:ascii="宋体" w:hAnsi="宋体" w:eastAsia="宋体" w:cs="宋体"/>
                <w:sz w:val="28"/>
                <w:szCs w:val="28"/>
              </w:rPr>
              <w:t xml:space="preserve"> 称：</w:t>
            </w:r>
            <w:r>
              <w:rPr>
                <w:rFonts w:hint="eastAsia" w:ascii="宋体" w:hAnsi="宋体" w:eastAsia="宋体" w:cs="宋体"/>
                <w:sz w:val="28"/>
                <w:szCs w:val="28"/>
                <w:lang w:val="en-US" w:eastAsia="zh-CN"/>
              </w:rPr>
              <w:t>新疆搏达昌鑫项目管理咨询有限公司</w:t>
            </w:r>
          </w:p>
          <w:p>
            <w:pPr>
              <w:spacing w:line="360" w:lineRule="exact"/>
              <w:rPr>
                <w:rFonts w:hint="eastAsia" w:ascii="宋体" w:hAnsi="宋体" w:eastAsia="宋体" w:cs="宋体"/>
                <w:sz w:val="28"/>
                <w:szCs w:val="28"/>
              </w:rPr>
            </w:pPr>
            <w:r>
              <w:rPr>
                <w:rFonts w:hint="eastAsia" w:ascii="宋体" w:hAnsi="宋体" w:eastAsia="宋体" w:cs="宋体"/>
                <w:sz w:val="28"/>
                <w:szCs w:val="28"/>
              </w:rPr>
              <w:t>地    址：</w:t>
            </w:r>
            <w:r>
              <w:rPr>
                <w:rFonts w:hint="eastAsia" w:ascii="宋体" w:hAnsi="宋体" w:eastAsia="宋体" w:cs="宋体"/>
                <w:sz w:val="28"/>
                <w:szCs w:val="28"/>
                <w:lang w:val="en-US" w:eastAsia="zh-CN"/>
              </w:rPr>
              <w:t>阿勒泰市</w:t>
            </w:r>
            <w:r>
              <w:rPr>
                <w:rFonts w:hint="eastAsia" w:ascii="宋体" w:hAnsi="宋体" w:eastAsia="宋体" w:cs="宋体"/>
                <w:sz w:val="28"/>
                <w:szCs w:val="28"/>
              </w:rPr>
              <w:t xml:space="preserve"> </w:t>
            </w:r>
          </w:p>
          <w:p>
            <w:pPr>
              <w:spacing w:line="360" w:lineRule="exact"/>
              <w:rPr>
                <w:rFonts w:hint="eastAsia" w:ascii="宋体" w:hAnsi="宋体" w:eastAsia="宋体" w:cs="宋体"/>
                <w:sz w:val="28"/>
                <w:szCs w:val="28"/>
                <w:lang w:val="en-US" w:eastAsia="zh-CN"/>
              </w:rPr>
            </w:pPr>
            <w:r>
              <w:rPr>
                <w:rFonts w:hint="eastAsia" w:ascii="宋体" w:hAnsi="宋体" w:cs="宋体"/>
                <w:sz w:val="28"/>
                <w:szCs w:val="28"/>
              </w:rPr>
              <w:t xml:space="preserve">联 </w:t>
            </w:r>
            <w:r>
              <w:rPr>
                <w:rFonts w:hint="eastAsia" w:ascii="宋体" w:hAnsi="宋体" w:eastAsia="宋体" w:cs="宋体"/>
                <w:sz w:val="28"/>
                <w:szCs w:val="28"/>
              </w:rPr>
              <w:t>系 人：</w:t>
            </w:r>
            <w:r>
              <w:rPr>
                <w:rFonts w:hint="eastAsia" w:ascii="宋体" w:hAnsi="宋体" w:cs="宋体"/>
                <w:sz w:val="28"/>
                <w:szCs w:val="28"/>
                <w:lang w:val="en-US" w:eastAsia="zh-CN"/>
              </w:rPr>
              <w:t>王睿</w:t>
            </w:r>
          </w:p>
          <w:p>
            <w:pPr>
              <w:spacing w:line="360" w:lineRule="exact"/>
              <w:rPr>
                <w:rFonts w:ascii="宋体" w:hAnsi="宋体" w:cs="宋体"/>
                <w:sz w:val="28"/>
                <w:szCs w:val="28"/>
              </w:rPr>
            </w:pPr>
            <w:r>
              <w:rPr>
                <w:rFonts w:hint="eastAsia" w:ascii="宋体" w:hAnsi="宋体" w:cs="宋体"/>
                <w:sz w:val="28"/>
                <w:szCs w:val="28"/>
              </w:rPr>
              <w:t>联系方</w:t>
            </w:r>
            <w:r>
              <w:rPr>
                <w:rFonts w:hint="eastAsia" w:ascii="宋体" w:hAnsi="宋体" w:eastAsia="宋体" w:cs="宋体"/>
                <w:sz w:val="28"/>
                <w:szCs w:val="28"/>
              </w:rPr>
              <w:t>式：</w:t>
            </w:r>
            <w:r>
              <w:rPr>
                <w:rFonts w:hint="eastAsia" w:ascii="宋体" w:hAnsi="宋体" w:cs="宋体"/>
                <w:sz w:val="28"/>
                <w:szCs w:val="28"/>
                <w:lang w:val="en-US" w:eastAsia="zh-CN"/>
              </w:rPr>
              <w:t>18999790002</w:t>
            </w:r>
            <w:r>
              <w:rPr>
                <w:rFonts w:hint="eastAsia" w:ascii="宋体" w:hAnsi="宋体" w:eastAsia="宋体" w:cs="宋体"/>
                <w:sz w:val="28"/>
                <w:szCs w:val="28"/>
              </w:rPr>
              <w:t xml:space="preserve">     </w:t>
            </w:r>
            <w:r>
              <w:rPr>
                <w:rFonts w:hint="eastAsia" w:ascii="宋体" w:hAnsi="宋体" w:cs="宋体"/>
                <w:sz w:val="28"/>
                <w:szCs w:val="28"/>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007" w:type="dxa"/>
            <w:noWrap/>
            <w:vAlign w:val="center"/>
          </w:tcPr>
          <w:p>
            <w:pPr>
              <w:adjustRightInd w:val="0"/>
              <w:snapToGrid w:val="0"/>
              <w:spacing w:line="360" w:lineRule="exact"/>
              <w:jc w:val="center"/>
              <w:rPr>
                <w:rFonts w:ascii="宋体" w:hAnsi="宋体" w:cs="宋体"/>
                <w:b/>
                <w:sz w:val="28"/>
                <w:szCs w:val="28"/>
              </w:rPr>
            </w:pPr>
            <w:r>
              <w:rPr>
                <w:rFonts w:ascii="宋体" w:hAnsi="宋体" w:cs="宋体"/>
                <w:b/>
                <w:sz w:val="28"/>
                <w:szCs w:val="28"/>
              </w:rPr>
              <w:t>4</w:t>
            </w:r>
          </w:p>
        </w:tc>
        <w:tc>
          <w:tcPr>
            <w:tcW w:w="1866" w:type="dxa"/>
            <w:noWrap/>
            <w:vAlign w:val="center"/>
          </w:tcPr>
          <w:p>
            <w:pPr>
              <w:adjustRightInd w:val="0"/>
              <w:snapToGrid w:val="0"/>
              <w:spacing w:line="360" w:lineRule="exact"/>
              <w:jc w:val="center"/>
              <w:rPr>
                <w:rFonts w:ascii="宋体" w:hAnsi="宋体" w:cs="宋体"/>
                <w:b/>
                <w:bCs/>
                <w:sz w:val="28"/>
                <w:szCs w:val="28"/>
              </w:rPr>
            </w:pPr>
            <w:r>
              <w:rPr>
                <w:rFonts w:hint="eastAsia" w:ascii="宋体" w:hAnsi="宋体" w:cs="宋体"/>
                <w:b/>
                <w:bCs/>
                <w:sz w:val="28"/>
                <w:szCs w:val="28"/>
              </w:rPr>
              <w:t>资金来源及落实情况</w:t>
            </w:r>
          </w:p>
        </w:tc>
        <w:tc>
          <w:tcPr>
            <w:tcW w:w="6425" w:type="dxa"/>
            <w:noWrap/>
            <w:vAlign w:val="center"/>
          </w:tcPr>
          <w:p>
            <w:pPr>
              <w:autoSpaceDE w:val="0"/>
              <w:autoSpaceDN w:val="0"/>
              <w:spacing w:line="360" w:lineRule="exact"/>
              <w:rPr>
                <w:rFonts w:hint="default" w:ascii="宋体" w:hAnsi="宋体" w:cs="宋体"/>
                <w:sz w:val="28"/>
                <w:szCs w:val="28"/>
                <w:highlight w:val="none"/>
                <w:lang w:val="en-US" w:eastAsia="zh-CN"/>
              </w:rPr>
            </w:pPr>
            <w:r>
              <w:rPr>
                <w:rFonts w:hint="eastAsia" w:ascii="宋体" w:hAnsi="宋体" w:cs="宋体"/>
                <w:sz w:val="28"/>
                <w:szCs w:val="28"/>
              </w:rPr>
              <w:t>资金来源：</w:t>
            </w:r>
            <w:r>
              <w:rPr>
                <w:rFonts w:hint="eastAsia" w:ascii="宋体" w:hAnsi="宋体" w:cs="宋体"/>
                <w:sz w:val="28"/>
                <w:szCs w:val="28"/>
                <w:highlight w:val="none"/>
                <w:lang w:val="en-US" w:eastAsia="zh-CN"/>
              </w:rPr>
              <w:t>2023年中央财政林业草原生态保护资金</w:t>
            </w:r>
          </w:p>
          <w:p>
            <w:pPr>
              <w:autoSpaceDE w:val="0"/>
              <w:autoSpaceDN w:val="0"/>
              <w:spacing w:line="360" w:lineRule="exact"/>
              <w:rPr>
                <w:rFonts w:ascii="宋体" w:hAnsi="宋体" w:cs="宋体"/>
                <w:sz w:val="28"/>
                <w:szCs w:val="28"/>
              </w:rPr>
            </w:pPr>
            <w:r>
              <w:rPr>
                <w:rFonts w:hint="eastAsia" w:ascii="宋体" w:hAnsi="宋体" w:cs="宋体"/>
                <w:sz w:val="28"/>
                <w:szCs w:val="28"/>
              </w:rPr>
              <w:t>落实情况：已落实</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5" w:hRule="atLeast"/>
        </w:trPr>
        <w:tc>
          <w:tcPr>
            <w:tcW w:w="1007" w:type="dxa"/>
            <w:noWrap/>
            <w:vAlign w:val="center"/>
          </w:tcPr>
          <w:p>
            <w:pPr>
              <w:adjustRightInd w:val="0"/>
              <w:snapToGrid w:val="0"/>
              <w:spacing w:line="360" w:lineRule="exact"/>
              <w:jc w:val="center"/>
              <w:rPr>
                <w:rFonts w:ascii="宋体" w:hAnsi="宋体" w:cs="宋体"/>
                <w:b/>
                <w:sz w:val="28"/>
                <w:szCs w:val="28"/>
              </w:rPr>
            </w:pPr>
            <w:r>
              <w:rPr>
                <w:rFonts w:ascii="宋体" w:hAnsi="宋体" w:cs="宋体"/>
                <w:b/>
                <w:sz w:val="28"/>
                <w:szCs w:val="28"/>
              </w:rPr>
              <w:t>5</w:t>
            </w:r>
          </w:p>
        </w:tc>
        <w:tc>
          <w:tcPr>
            <w:tcW w:w="1866" w:type="dxa"/>
            <w:noWrap/>
            <w:vAlign w:val="center"/>
          </w:tcPr>
          <w:p>
            <w:pPr>
              <w:adjustRightInd w:val="0"/>
              <w:snapToGrid w:val="0"/>
              <w:spacing w:line="360" w:lineRule="exact"/>
              <w:jc w:val="center"/>
              <w:rPr>
                <w:rFonts w:ascii="宋体" w:hAnsi="宋体" w:cs="宋体"/>
                <w:b/>
                <w:bCs/>
                <w:sz w:val="28"/>
                <w:szCs w:val="28"/>
              </w:rPr>
            </w:pPr>
            <w:r>
              <w:rPr>
                <w:rFonts w:hint="eastAsia" w:ascii="宋体" w:hAnsi="宋体" w:cs="宋体"/>
                <w:b/>
                <w:bCs/>
                <w:sz w:val="28"/>
                <w:szCs w:val="28"/>
              </w:rPr>
              <w:t>采购预算（或最高限价）</w:t>
            </w:r>
          </w:p>
        </w:tc>
        <w:tc>
          <w:tcPr>
            <w:tcW w:w="6425" w:type="dxa"/>
            <w:noWrap/>
            <w:vAlign w:val="center"/>
          </w:tcPr>
          <w:p>
            <w:pPr>
              <w:autoSpaceDE w:val="0"/>
              <w:autoSpaceDN w:val="0"/>
              <w:spacing w:line="360" w:lineRule="exact"/>
              <w:rPr>
                <w:rFonts w:ascii="宋体" w:hAnsi="宋体" w:cs="宋体"/>
                <w:sz w:val="28"/>
                <w:szCs w:val="28"/>
              </w:rPr>
            </w:pPr>
            <w:r>
              <w:rPr>
                <w:rFonts w:hint="eastAsia" w:ascii="宋体" w:hAnsi="宋体" w:cs="宋体"/>
                <w:sz w:val="28"/>
                <w:szCs w:val="28"/>
              </w:rPr>
              <w:t>采购预算：</w:t>
            </w:r>
            <w:r>
              <w:rPr>
                <w:rFonts w:hint="eastAsia" w:ascii="宋体" w:hAnsi="宋体" w:cs="宋体"/>
                <w:sz w:val="28"/>
                <w:szCs w:val="28"/>
                <w:lang w:val="en-US" w:eastAsia="zh-CN"/>
              </w:rPr>
              <w:t>29</w:t>
            </w:r>
            <w:r>
              <w:rPr>
                <w:rFonts w:hint="eastAsia" w:ascii="宋体" w:hAnsi="宋体" w:eastAsia="宋体" w:cs="宋体"/>
                <w:sz w:val="28"/>
                <w:szCs w:val="28"/>
              </w:rPr>
              <w:t>万元</w:t>
            </w:r>
          </w:p>
          <w:p>
            <w:pPr>
              <w:autoSpaceDE w:val="0"/>
              <w:autoSpaceDN w:val="0"/>
              <w:spacing w:line="360" w:lineRule="exact"/>
              <w:rPr>
                <w:rFonts w:ascii="宋体" w:hAnsi="宋体" w:cs="宋体"/>
                <w:sz w:val="28"/>
                <w:szCs w:val="28"/>
              </w:rPr>
            </w:pPr>
            <w:r>
              <w:rPr>
                <w:rFonts w:hint="eastAsia" w:ascii="宋体" w:hAnsi="宋体" w:cs="宋体"/>
                <w:sz w:val="28"/>
                <w:szCs w:val="28"/>
              </w:rPr>
              <w:t>最高限价：</w:t>
            </w:r>
            <w:r>
              <w:rPr>
                <w:rFonts w:hint="eastAsia" w:ascii="宋体" w:hAnsi="宋体" w:cs="宋体"/>
                <w:sz w:val="28"/>
                <w:szCs w:val="28"/>
                <w:lang w:val="en-US" w:eastAsia="zh-CN"/>
              </w:rPr>
              <w:t>29</w:t>
            </w:r>
            <w:r>
              <w:rPr>
                <w:rFonts w:hint="eastAsia" w:ascii="宋体" w:hAnsi="宋体" w:eastAsia="宋体" w:cs="宋体"/>
                <w:sz w:val="28"/>
                <w:szCs w:val="28"/>
                <w:lang w:val="en-US" w:eastAsia="zh-CN"/>
              </w:rPr>
              <w:t>万元</w:t>
            </w:r>
          </w:p>
          <w:p>
            <w:pPr>
              <w:autoSpaceDE w:val="0"/>
              <w:autoSpaceDN w:val="0"/>
              <w:spacing w:line="360" w:lineRule="exact"/>
              <w:rPr>
                <w:rFonts w:ascii="宋体" w:hAnsi="宋体" w:cs="宋体"/>
                <w:sz w:val="28"/>
                <w:szCs w:val="28"/>
              </w:rPr>
            </w:pPr>
            <w:r>
              <w:rPr>
                <w:rFonts w:hint="eastAsia" w:ascii="宋体" w:hAnsi="宋体" w:cs="宋体"/>
                <w:sz w:val="28"/>
                <w:szCs w:val="28"/>
              </w:rPr>
              <w:t>供应商超过上述采购预算（最高限价）按无效标处理。</w:t>
            </w:r>
            <w:r>
              <w:rPr>
                <w:rFonts w:ascii="宋体" w:hAnsi="宋体" w:cs="宋体"/>
                <w:sz w:val="28"/>
                <w:szCs w:val="28"/>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9" w:hRule="atLeast"/>
        </w:trPr>
        <w:tc>
          <w:tcPr>
            <w:tcW w:w="1007" w:type="dxa"/>
            <w:noWrap/>
            <w:vAlign w:val="center"/>
          </w:tcPr>
          <w:p>
            <w:pPr>
              <w:adjustRightInd w:val="0"/>
              <w:snapToGrid w:val="0"/>
              <w:spacing w:line="360" w:lineRule="exact"/>
              <w:jc w:val="center"/>
              <w:rPr>
                <w:rFonts w:ascii="宋体" w:hAnsi="宋体" w:cs="宋体"/>
                <w:b/>
                <w:sz w:val="28"/>
                <w:szCs w:val="28"/>
              </w:rPr>
            </w:pPr>
            <w:r>
              <w:rPr>
                <w:rFonts w:ascii="宋体" w:hAnsi="宋体" w:cs="宋体"/>
                <w:b/>
                <w:sz w:val="28"/>
                <w:szCs w:val="28"/>
              </w:rPr>
              <w:t>6</w:t>
            </w:r>
          </w:p>
        </w:tc>
        <w:tc>
          <w:tcPr>
            <w:tcW w:w="1866" w:type="dxa"/>
            <w:noWrap/>
            <w:vAlign w:val="center"/>
          </w:tcPr>
          <w:p>
            <w:pPr>
              <w:adjustRightInd w:val="0"/>
              <w:snapToGrid w:val="0"/>
              <w:spacing w:line="360" w:lineRule="exact"/>
              <w:jc w:val="center"/>
              <w:rPr>
                <w:rFonts w:ascii="宋体" w:hAnsi="宋体" w:cs="宋体"/>
                <w:b/>
                <w:bCs/>
                <w:sz w:val="28"/>
                <w:szCs w:val="28"/>
              </w:rPr>
            </w:pPr>
            <w:r>
              <w:rPr>
                <w:rFonts w:hint="eastAsia" w:ascii="宋体" w:hAnsi="宋体" w:cs="宋体"/>
                <w:b/>
                <w:bCs/>
                <w:sz w:val="28"/>
                <w:szCs w:val="28"/>
              </w:rPr>
              <w:t>采购范围</w:t>
            </w:r>
          </w:p>
        </w:tc>
        <w:tc>
          <w:tcPr>
            <w:tcW w:w="6425" w:type="dxa"/>
            <w:noWrap/>
            <w:vAlign w:val="center"/>
          </w:tcPr>
          <w:p>
            <w:pPr>
              <w:autoSpaceDE w:val="0"/>
              <w:autoSpaceDN w:val="0"/>
              <w:spacing w:line="360" w:lineRule="exact"/>
              <w:rPr>
                <w:rFonts w:ascii="宋体" w:hAnsi="宋体" w:cs="宋体"/>
                <w:sz w:val="28"/>
                <w:szCs w:val="28"/>
              </w:rPr>
            </w:pPr>
            <w:r>
              <w:rPr>
                <w:rFonts w:hint="eastAsia" w:ascii="宋体" w:hAnsi="宋体" w:cs="宋体"/>
                <w:sz w:val="28"/>
                <w:szCs w:val="28"/>
                <w:lang w:val="en-US" w:eastAsia="zh-CN"/>
              </w:rPr>
              <w:t>1.样地监测外业调查，内业数据处理，平台数据上传。2.不一致图斑外业调查核实，内业数据整理，平台数据审核上报等工作。3.根据相关数据资料，外业核实资料编制成果报告。</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9" w:hRule="atLeast"/>
        </w:trPr>
        <w:tc>
          <w:tcPr>
            <w:tcW w:w="1007" w:type="dxa"/>
            <w:noWrap/>
            <w:vAlign w:val="center"/>
          </w:tcPr>
          <w:p>
            <w:pPr>
              <w:adjustRightInd w:val="0"/>
              <w:snapToGrid w:val="0"/>
              <w:spacing w:line="360" w:lineRule="exact"/>
              <w:jc w:val="center"/>
              <w:rPr>
                <w:rFonts w:ascii="宋体" w:hAnsi="宋体" w:cs="宋体"/>
                <w:b/>
                <w:sz w:val="28"/>
                <w:szCs w:val="28"/>
              </w:rPr>
            </w:pPr>
            <w:r>
              <w:rPr>
                <w:rFonts w:ascii="宋体" w:hAnsi="宋体" w:cs="宋体"/>
                <w:b/>
                <w:sz w:val="28"/>
                <w:szCs w:val="28"/>
              </w:rPr>
              <w:t>7</w:t>
            </w:r>
          </w:p>
        </w:tc>
        <w:tc>
          <w:tcPr>
            <w:tcW w:w="1866" w:type="dxa"/>
            <w:noWrap/>
            <w:vAlign w:val="center"/>
          </w:tcPr>
          <w:p>
            <w:pPr>
              <w:adjustRightInd w:val="0"/>
              <w:snapToGrid w:val="0"/>
              <w:spacing w:line="360" w:lineRule="exact"/>
              <w:jc w:val="center"/>
              <w:rPr>
                <w:rFonts w:ascii="宋体" w:hAnsi="宋体" w:cs="宋体"/>
                <w:b/>
                <w:bCs/>
                <w:sz w:val="28"/>
                <w:szCs w:val="28"/>
              </w:rPr>
            </w:pPr>
            <w:r>
              <w:rPr>
                <w:rFonts w:hint="eastAsia" w:ascii="宋体" w:hAnsi="宋体" w:cs="宋体"/>
                <w:b/>
                <w:bCs/>
                <w:sz w:val="28"/>
                <w:szCs w:val="28"/>
              </w:rPr>
              <w:t>供应商资格条件</w:t>
            </w:r>
          </w:p>
        </w:tc>
        <w:tc>
          <w:tcPr>
            <w:tcW w:w="6425" w:type="dxa"/>
            <w:noWrap/>
            <w:vAlign w:val="center"/>
          </w:tcPr>
          <w:p>
            <w:pPr>
              <w:autoSpaceDE w:val="0"/>
              <w:autoSpaceDN w:val="0"/>
              <w:spacing w:line="360" w:lineRule="exact"/>
              <w:rPr>
                <w:rFonts w:hint="eastAsia" w:ascii="宋体" w:hAnsi="宋体" w:cs="宋体"/>
                <w:sz w:val="28"/>
                <w:szCs w:val="28"/>
                <w:lang w:val="en-US" w:eastAsia="zh-CN"/>
              </w:rPr>
            </w:pPr>
            <w:r>
              <w:rPr>
                <w:rFonts w:hint="eastAsia" w:ascii="宋体" w:hAnsi="宋体" w:cs="宋体"/>
                <w:sz w:val="28"/>
                <w:szCs w:val="28"/>
                <w:lang w:val="en-US" w:eastAsia="zh-CN"/>
              </w:rPr>
              <w:t>1.满足《中华人民共和国政府采购法》第二十二条规定；</w:t>
            </w:r>
          </w:p>
          <w:p>
            <w:pPr>
              <w:autoSpaceDE w:val="0"/>
              <w:autoSpaceDN w:val="0"/>
              <w:spacing w:line="360" w:lineRule="exact"/>
              <w:rPr>
                <w:rFonts w:hint="eastAsia" w:ascii="宋体" w:hAnsi="宋体" w:cs="宋体"/>
                <w:sz w:val="28"/>
                <w:szCs w:val="28"/>
                <w:lang w:val="en-US" w:eastAsia="zh-CN"/>
              </w:rPr>
            </w:pPr>
            <w:r>
              <w:rPr>
                <w:rFonts w:hint="eastAsia" w:ascii="宋体" w:hAnsi="宋体" w:cs="宋体"/>
                <w:sz w:val="28"/>
                <w:szCs w:val="28"/>
                <w:lang w:val="en-US" w:eastAsia="zh-CN"/>
              </w:rPr>
              <w:t>2.落实政府采购政策需满足的资格要求：供应商为中小企业。</w:t>
            </w:r>
          </w:p>
          <w:p>
            <w:pPr>
              <w:autoSpaceDE w:val="0"/>
              <w:autoSpaceDN w:val="0"/>
              <w:spacing w:line="360" w:lineRule="exact"/>
              <w:rPr>
                <w:rFonts w:hint="eastAsia" w:ascii="宋体" w:hAnsi="宋体" w:cs="宋体"/>
                <w:sz w:val="28"/>
                <w:szCs w:val="28"/>
                <w:lang w:val="en-US" w:eastAsia="zh-CN"/>
              </w:rPr>
            </w:pPr>
            <w:r>
              <w:rPr>
                <w:rFonts w:hint="eastAsia" w:ascii="宋体" w:hAnsi="宋体" w:cs="宋体"/>
                <w:sz w:val="28"/>
                <w:szCs w:val="28"/>
                <w:lang w:val="en-US" w:eastAsia="zh-CN"/>
              </w:rPr>
              <w:t>3.本项目的特定资格要求：</w:t>
            </w:r>
          </w:p>
          <w:p>
            <w:pPr>
              <w:autoSpaceDE w:val="0"/>
              <w:autoSpaceDN w:val="0"/>
              <w:spacing w:line="360" w:lineRule="exact"/>
              <w:rPr>
                <w:rFonts w:ascii="宋体" w:hAnsi="宋体" w:cs="宋体"/>
                <w:sz w:val="28"/>
                <w:szCs w:val="28"/>
              </w:rPr>
            </w:pPr>
            <w:r>
              <w:rPr>
                <w:rFonts w:hint="eastAsia" w:ascii="宋体" w:hAnsi="宋体" w:cs="宋体"/>
                <w:sz w:val="28"/>
                <w:szCs w:val="28"/>
                <w:lang w:val="en-US" w:eastAsia="zh-CN"/>
              </w:rPr>
              <w:t>供应商须是中</w:t>
            </w:r>
            <w:r>
              <w:rPr>
                <w:rFonts w:hint="eastAsia" w:ascii="宋体" w:hAnsi="宋体" w:cs="宋体"/>
                <w:sz w:val="28"/>
                <w:szCs w:val="28"/>
                <w:highlight w:val="none"/>
                <w:lang w:val="en-US" w:eastAsia="zh-CN"/>
              </w:rPr>
              <w:t>华人民共和国境内注册，具有有效的营业执照或法人证书；林业调查规划设计丙级及以上资质证书；项目负责人具有林业专业高级</w:t>
            </w:r>
            <w:r>
              <w:rPr>
                <w:rFonts w:hint="eastAsia" w:ascii="宋体" w:hAnsi="宋体" w:cs="宋体"/>
                <w:sz w:val="28"/>
                <w:szCs w:val="28"/>
                <w:lang w:val="en-US" w:eastAsia="zh-CN"/>
              </w:rPr>
              <w:t>工程师职称证书。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8" w:hRule="atLeast"/>
        </w:trPr>
        <w:tc>
          <w:tcPr>
            <w:tcW w:w="1007" w:type="dxa"/>
            <w:noWrap/>
            <w:vAlign w:val="center"/>
          </w:tcPr>
          <w:p>
            <w:pPr>
              <w:autoSpaceDE w:val="0"/>
              <w:autoSpaceDN w:val="0"/>
              <w:spacing w:line="360" w:lineRule="exact"/>
              <w:jc w:val="center"/>
              <w:rPr>
                <w:rFonts w:ascii="宋体" w:hAnsi="宋体" w:cs="宋体"/>
                <w:b/>
                <w:sz w:val="28"/>
                <w:szCs w:val="28"/>
              </w:rPr>
            </w:pPr>
            <w:r>
              <w:rPr>
                <w:rFonts w:ascii="宋体" w:hAnsi="宋体" w:cs="宋体"/>
                <w:b/>
                <w:sz w:val="28"/>
                <w:szCs w:val="28"/>
              </w:rPr>
              <w:t>8</w:t>
            </w:r>
          </w:p>
        </w:tc>
        <w:tc>
          <w:tcPr>
            <w:tcW w:w="1866" w:type="dxa"/>
            <w:noWrap/>
            <w:vAlign w:val="center"/>
          </w:tcPr>
          <w:p>
            <w:pPr>
              <w:autoSpaceDE w:val="0"/>
              <w:autoSpaceDN w:val="0"/>
              <w:spacing w:line="360" w:lineRule="exact"/>
              <w:jc w:val="center"/>
              <w:rPr>
                <w:rFonts w:ascii="宋体" w:hAnsi="宋体" w:cs="宋体"/>
                <w:sz w:val="28"/>
                <w:szCs w:val="28"/>
              </w:rPr>
            </w:pPr>
            <w:r>
              <w:rPr>
                <w:rFonts w:hint="eastAsia" w:ascii="宋体" w:hAnsi="宋体" w:cs="宋体"/>
                <w:b/>
                <w:bCs/>
                <w:sz w:val="28"/>
                <w:szCs w:val="28"/>
              </w:rPr>
              <w:t>联合体投标</w:t>
            </w:r>
          </w:p>
        </w:tc>
        <w:tc>
          <w:tcPr>
            <w:tcW w:w="6425" w:type="dxa"/>
            <w:noWrap/>
            <w:vAlign w:val="center"/>
          </w:tcPr>
          <w:p>
            <w:pPr>
              <w:autoSpaceDE w:val="0"/>
              <w:autoSpaceDN w:val="0"/>
              <w:spacing w:line="360" w:lineRule="exact"/>
              <w:rPr>
                <w:rFonts w:ascii="宋体" w:hAnsi="宋体" w:cs="宋体"/>
                <w:sz w:val="28"/>
                <w:szCs w:val="28"/>
              </w:rPr>
            </w:pPr>
            <w:r>
              <w:rPr>
                <w:rFonts w:ascii="宋体" w:hAnsi="宋体" w:cs="宋体"/>
                <w:sz w:val="28"/>
                <w:szCs w:val="28"/>
              </w:rPr>
              <w:t xml:space="preserve">☑不接受 </w:t>
            </w:r>
          </w:p>
          <w:p>
            <w:pPr>
              <w:autoSpaceDE w:val="0"/>
              <w:autoSpaceDN w:val="0"/>
              <w:spacing w:line="360" w:lineRule="exact"/>
              <w:rPr>
                <w:rFonts w:ascii="宋体" w:hAnsi="宋体" w:cs="宋体"/>
                <w:sz w:val="28"/>
                <w:szCs w:val="28"/>
              </w:rPr>
            </w:pPr>
            <w:r>
              <w:rPr>
                <w:rFonts w:hint="eastAsia" w:ascii="宋体" w:hAnsi="宋体" w:cs="宋体"/>
                <w:sz w:val="28"/>
                <w:szCs w:val="28"/>
              </w:rPr>
              <w:t>□接受</w:t>
            </w:r>
            <w:r>
              <w:rPr>
                <w:rFonts w:ascii="宋体" w:hAnsi="宋体" w:cs="宋体"/>
                <w:sz w:val="28"/>
                <w:szCs w:val="28"/>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007" w:type="dxa"/>
            <w:noWrap/>
            <w:vAlign w:val="center"/>
          </w:tcPr>
          <w:p>
            <w:pPr>
              <w:autoSpaceDE w:val="0"/>
              <w:autoSpaceDN w:val="0"/>
              <w:spacing w:line="360" w:lineRule="exact"/>
              <w:jc w:val="center"/>
              <w:rPr>
                <w:rFonts w:ascii="宋体" w:hAnsi="宋体" w:cs="宋体"/>
                <w:b/>
                <w:sz w:val="28"/>
                <w:szCs w:val="28"/>
              </w:rPr>
            </w:pPr>
            <w:r>
              <w:rPr>
                <w:rFonts w:ascii="宋体" w:hAnsi="宋体" w:cs="宋体"/>
                <w:b/>
                <w:sz w:val="28"/>
                <w:szCs w:val="28"/>
              </w:rPr>
              <w:t>9</w:t>
            </w:r>
          </w:p>
        </w:tc>
        <w:tc>
          <w:tcPr>
            <w:tcW w:w="1866" w:type="dxa"/>
            <w:noWrap/>
            <w:vAlign w:val="center"/>
          </w:tcPr>
          <w:p>
            <w:pPr>
              <w:autoSpaceDE w:val="0"/>
              <w:autoSpaceDN w:val="0"/>
              <w:spacing w:line="360" w:lineRule="exact"/>
              <w:jc w:val="center"/>
              <w:rPr>
                <w:rFonts w:ascii="宋体" w:hAnsi="宋体" w:cs="宋体"/>
                <w:b/>
                <w:bCs/>
                <w:sz w:val="28"/>
                <w:szCs w:val="28"/>
              </w:rPr>
            </w:pPr>
            <w:r>
              <w:rPr>
                <w:rFonts w:hint="eastAsia" w:ascii="宋体" w:hAnsi="宋体" w:cs="宋体"/>
                <w:b/>
                <w:bCs/>
                <w:sz w:val="28"/>
                <w:szCs w:val="28"/>
              </w:rPr>
              <w:t>备选方案</w:t>
            </w:r>
          </w:p>
        </w:tc>
        <w:tc>
          <w:tcPr>
            <w:tcW w:w="6425" w:type="dxa"/>
            <w:noWrap/>
            <w:vAlign w:val="center"/>
          </w:tcPr>
          <w:p>
            <w:pPr>
              <w:autoSpaceDE w:val="0"/>
              <w:autoSpaceDN w:val="0"/>
              <w:spacing w:line="360" w:lineRule="exact"/>
              <w:rPr>
                <w:rFonts w:ascii="宋体" w:hAnsi="宋体" w:cs="宋体"/>
                <w:sz w:val="28"/>
                <w:szCs w:val="28"/>
              </w:rPr>
            </w:pPr>
            <w:r>
              <w:rPr>
                <w:rFonts w:ascii="宋体" w:hAnsi="宋体" w:cs="宋体"/>
                <w:sz w:val="28"/>
                <w:szCs w:val="28"/>
              </w:rPr>
              <w:t xml:space="preserve">☑不接受            </w:t>
            </w:r>
          </w:p>
          <w:p>
            <w:pPr>
              <w:autoSpaceDE w:val="0"/>
              <w:autoSpaceDN w:val="0"/>
              <w:spacing w:line="360" w:lineRule="exact"/>
              <w:rPr>
                <w:rFonts w:ascii="宋体" w:hAnsi="宋体" w:cs="宋体"/>
                <w:sz w:val="28"/>
                <w:szCs w:val="28"/>
              </w:rPr>
            </w:pPr>
            <w:r>
              <w:rPr>
                <w:rFonts w:hint="eastAsia" w:ascii="宋体" w:hAnsi="宋体" w:cs="宋体"/>
                <w:sz w:val="28"/>
                <w:szCs w:val="28"/>
              </w:rPr>
              <w:t>□</w:t>
            </w:r>
            <w:r>
              <w:rPr>
                <w:rFonts w:ascii="宋体" w:hAnsi="宋体" w:cs="宋体"/>
                <w:sz w:val="28"/>
                <w:szCs w:val="28"/>
              </w:rPr>
              <w:t xml:space="preserve"> 接受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007" w:type="dxa"/>
            <w:noWrap/>
            <w:vAlign w:val="center"/>
          </w:tcPr>
          <w:p>
            <w:pPr>
              <w:autoSpaceDE w:val="0"/>
              <w:autoSpaceDN w:val="0"/>
              <w:spacing w:line="360" w:lineRule="exact"/>
              <w:jc w:val="center"/>
              <w:rPr>
                <w:rFonts w:ascii="宋体" w:hAnsi="宋体" w:cs="宋体"/>
                <w:b/>
                <w:sz w:val="28"/>
                <w:szCs w:val="28"/>
              </w:rPr>
            </w:pPr>
            <w:r>
              <w:rPr>
                <w:rFonts w:ascii="宋体" w:hAnsi="宋体" w:cs="宋体"/>
                <w:b/>
                <w:sz w:val="28"/>
                <w:szCs w:val="28"/>
              </w:rPr>
              <w:t>10</w:t>
            </w:r>
          </w:p>
        </w:tc>
        <w:tc>
          <w:tcPr>
            <w:tcW w:w="1866" w:type="dxa"/>
            <w:noWrap/>
            <w:vAlign w:val="center"/>
          </w:tcPr>
          <w:p>
            <w:pPr>
              <w:autoSpaceDE w:val="0"/>
              <w:autoSpaceDN w:val="0"/>
              <w:spacing w:line="360" w:lineRule="exact"/>
              <w:jc w:val="center"/>
              <w:rPr>
                <w:rFonts w:ascii="宋体" w:hAnsi="宋体" w:cs="宋体"/>
                <w:b/>
                <w:bCs/>
                <w:sz w:val="28"/>
                <w:szCs w:val="28"/>
              </w:rPr>
            </w:pPr>
            <w:r>
              <w:rPr>
                <w:rFonts w:hint="eastAsia" w:ascii="宋体" w:hAnsi="宋体" w:cs="宋体"/>
                <w:b/>
                <w:bCs/>
                <w:sz w:val="28"/>
                <w:szCs w:val="28"/>
              </w:rPr>
              <w:t>信息公告媒体</w:t>
            </w:r>
          </w:p>
        </w:tc>
        <w:tc>
          <w:tcPr>
            <w:tcW w:w="6425" w:type="dxa"/>
            <w:noWrap/>
            <w:vAlign w:val="center"/>
          </w:tcPr>
          <w:p>
            <w:pPr>
              <w:autoSpaceDE w:val="0"/>
              <w:autoSpaceDN w:val="0"/>
              <w:spacing w:line="360" w:lineRule="exact"/>
              <w:rPr>
                <w:rFonts w:ascii="宋体" w:hAnsi="宋体" w:cs="宋体"/>
                <w:sz w:val="28"/>
                <w:szCs w:val="28"/>
              </w:rPr>
            </w:pPr>
            <w:r>
              <w:rPr>
                <w:rFonts w:hint="eastAsia" w:ascii="宋体" w:hAnsi="宋体" w:cs="宋体"/>
                <w:sz w:val="28"/>
                <w:szCs w:val="28"/>
                <w:lang w:val="en-US" w:eastAsia="zh-CN"/>
              </w:rPr>
              <w:t>新疆</w:t>
            </w:r>
            <w:r>
              <w:rPr>
                <w:rFonts w:hint="eastAsia" w:ascii="宋体" w:hAnsi="宋体" w:cs="宋体"/>
                <w:sz w:val="28"/>
                <w:szCs w:val="28"/>
              </w:rPr>
              <w:t>政府采购网</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4" w:hRule="atLeast"/>
        </w:trPr>
        <w:tc>
          <w:tcPr>
            <w:tcW w:w="1007" w:type="dxa"/>
            <w:noWrap/>
            <w:vAlign w:val="center"/>
          </w:tcPr>
          <w:p>
            <w:pPr>
              <w:autoSpaceDE w:val="0"/>
              <w:autoSpaceDN w:val="0"/>
              <w:spacing w:line="360" w:lineRule="exact"/>
              <w:jc w:val="center"/>
              <w:rPr>
                <w:rFonts w:ascii="宋体" w:hAnsi="宋体" w:cs="宋体"/>
                <w:b/>
                <w:sz w:val="28"/>
                <w:szCs w:val="28"/>
              </w:rPr>
            </w:pPr>
            <w:r>
              <w:rPr>
                <w:rFonts w:ascii="宋体" w:hAnsi="宋体" w:cs="宋体"/>
                <w:b/>
                <w:sz w:val="28"/>
                <w:szCs w:val="28"/>
              </w:rPr>
              <w:t>11</w:t>
            </w:r>
          </w:p>
        </w:tc>
        <w:tc>
          <w:tcPr>
            <w:tcW w:w="1866" w:type="dxa"/>
            <w:noWrap/>
            <w:vAlign w:val="center"/>
          </w:tcPr>
          <w:p>
            <w:pPr>
              <w:autoSpaceDE w:val="0"/>
              <w:autoSpaceDN w:val="0"/>
              <w:spacing w:line="360" w:lineRule="exact"/>
              <w:jc w:val="center"/>
              <w:rPr>
                <w:rFonts w:ascii="宋体" w:hAnsi="宋体" w:cs="宋体"/>
                <w:b/>
                <w:bCs/>
                <w:sz w:val="28"/>
                <w:szCs w:val="28"/>
              </w:rPr>
            </w:pPr>
            <w:r>
              <w:rPr>
                <w:rFonts w:hint="eastAsia" w:ascii="宋体" w:hAnsi="宋体" w:cs="宋体"/>
                <w:b/>
                <w:bCs/>
                <w:sz w:val="28"/>
                <w:szCs w:val="28"/>
              </w:rPr>
              <w:t>响应文件递交截止时间</w:t>
            </w:r>
          </w:p>
        </w:tc>
        <w:tc>
          <w:tcPr>
            <w:tcW w:w="6425" w:type="dxa"/>
            <w:noWrap/>
            <w:vAlign w:val="center"/>
          </w:tcPr>
          <w:p>
            <w:pPr>
              <w:autoSpaceDE w:val="0"/>
              <w:autoSpaceDN w:val="0"/>
              <w:spacing w:line="360" w:lineRule="exact"/>
              <w:rPr>
                <w:rFonts w:ascii="宋体" w:hAnsi="宋体" w:cs="宋体"/>
                <w:sz w:val="28"/>
                <w:szCs w:val="28"/>
              </w:rPr>
            </w:pPr>
            <w:r>
              <w:rPr>
                <w:rFonts w:hint="eastAsia" w:ascii="宋体" w:hAnsi="宋体" w:cs="宋体"/>
                <w:color w:val="auto"/>
                <w:kern w:val="0"/>
                <w:sz w:val="28"/>
                <w:szCs w:val="28"/>
                <w:highlight w:val="none"/>
                <w:lang w:val="en-US" w:eastAsia="zh-CN"/>
              </w:rPr>
              <w:t>2023年05月29日</w:t>
            </w:r>
            <w:r>
              <w:rPr>
                <w:rFonts w:hint="eastAsia" w:ascii="宋体" w:hAnsi="宋体" w:cs="宋体"/>
                <w:color w:val="auto"/>
                <w:kern w:val="0"/>
                <w:sz w:val="28"/>
                <w:szCs w:val="28"/>
                <w:highlight w:val="none"/>
              </w:rPr>
              <w:t>16:</w:t>
            </w:r>
            <w:r>
              <w:rPr>
                <w:rFonts w:hint="eastAsia" w:ascii="宋体" w:hAnsi="宋体" w:cs="宋体"/>
                <w:color w:val="auto"/>
                <w:kern w:val="0"/>
                <w:sz w:val="28"/>
                <w:szCs w:val="28"/>
                <w:highlight w:val="none"/>
                <w:lang w:val="en-US" w:eastAsia="zh-CN"/>
              </w:rPr>
              <w:t>3</w:t>
            </w:r>
            <w:r>
              <w:rPr>
                <w:rFonts w:hint="eastAsia" w:ascii="宋体" w:hAnsi="宋体" w:cs="宋体"/>
                <w:color w:val="auto"/>
                <w:kern w:val="0"/>
                <w:sz w:val="28"/>
                <w:szCs w:val="28"/>
                <w:highlight w:val="none"/>
              </w:rPr>
              <w:t>0</w:t>
            </w:r>
            <w:r>
              <w:rPr>
                <w:rFonts w:ascii="宋体" w:hAnsi="宋体" w:cs="宋体"/>
                <w:color w:val="auto"/>
                <w:kern w:val="0"/>
                <w:sz w:val="28"/>
                <w:szCs w:val="28"/>
                <w:highlight w:val="none"/>
              </w:rPr>
              <w:t>（北京时间）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007" w:type="dxa"/>
            <w:noWrap/>
            <w:vAlign w:val="center"/>
          </w:tcPr>
          <w:p>
            <w:pPr>
              <w:autoSpaceDE w:val="0"/>
              <w:autoSpaceDN w:val="0"/>
              <w:spacing w:line="360" w:lineRule="exact"/>
              <w:jc w:val="center"/>
              <w:rPr>
                <w:rFonts w:ascii="宋体" w:hAnsi="宋体" w:cs="宋体"/>
                <w:b/>
                <w:sz w:val="28"/>
                <w:szCs w:val="28"/>
              </w:rPr>
            </w:pPr>
            <w:r>
              <w:rPr>
                <w:rFonts w:ascii="宋体" w:hAnsi="宋体" w:cs="宋体"/>
                <w:b/>
                <w:sz w:val="28"/>
                <w:szCs w:val="28"/>
              </w:rPr>
              <w:t>12</w:t>
            </w:r>
          </w:p>
        </w:tc>
        <w:tc>
          <w:tcPr>
            <w:tcW w:w="1866" w:type="dxa"/>
            <w:noWrap/>
            <w:vAlign w:val="center"/>
          </w:tcPr>
          <w:p>
            <w:pPr>
              <w:autoSpaceDE w:val="0"/>
              <w:autoSpaceDN w:val="0"/>
              <w:spacing w:line="360" w:lineRule="exact"/>
              <w:jc w:val="center"/>
              <w:rPr>
                <w:rFonts w:ascii="宋体" w:hAnsi="宋体" w:cs="宋体"/>
                <w:b/>
                <w:bCs/>
                <w:sz w:val="28"/>
                <w:szCs w:val="28"/>
              </w:rPr>
            </w:pPr>
            <w:r>
              <w:rPr>
                <w:rFonts w:hint="eastAsia" w:ascii="宋体" w:hAnsi="宋体" w:cs="宋体"/>
                <w:b/>
                <w:bCs/>
                <w:sz w:val="28"/>
                <w:szCs w:val="28"/>
              </w:rPr>
              <w:t>磋商时间、地点</w:t>
            </w:r>
          </w:p>
        </w:tc>
        <w:tc>
          <w:tcPr>
            <w:tcW w:w="6425" w:type="dxa"/>
            <w:noWrap/>
            <w:vAlign w:val="center"/>
          </w:tcPr>
          <w:p>
            <w:pPr>
              <w:autoSpaceDE w:val="0"/>
              <w:autoSpaceDN w:val="0"/>
              <w:spacing w:line="360" w:lineRule="exact"/>
              <w:rPr>
                <w:rFonts w:ascii="宋体" w:hAnsi="宋体" w:cs="宋体"/>
                <w:color w:val="auto"/>
                <w:sz w:val="28"/>
                <w:szCs w:val="28"/>
                <w:highlight w:val="none"/>
              </w:rPr>
            </w:pPr>
            <w:r>
              <w:rPr>
                <w:rFonts w:hint="eastAsia" w:ascii="宋体" w:hAnsi="宋体" w:cs="宋体"/>
                <w:color w:val="auto"/>
                <w:sz w:val="28"/>
                <w:szCs w:val="28"/>
                <w:highlight w:val="none"/>
              </w:rPr>
              <w:t>磋商时间：</w:t>
            </w:r>
            <w:r>
              <w:rPr>
                <w:rFonts w:hint="eastAsia" w:ascii="宋体" w:hAnsi="宋体" w:eastAsia="宋体" w:cs="宋体"/>
                <w:bCs w:val="0"/>
                <w:kern w:val="0"/>
                <w:sz w:val="28"/>
                <w:szCs w:val="28"/>
                <w:highlight w:val="none"/>
                <w:lang w:val="en-US" w:eastAsia="zh-CN" w:bidi="ar"/>
              </w:rPr>
              <w:t>2023年0</w:t>
            </w:r>
            <w:r>
              <w:rPr>
                <w:rFonts w:hint="eastAsia" w:ascii="宋体" w:hAnsi="宋体" w:cs="宋体"/>
                <w:bCs w:val="0"/>
                <w:kern w:val="0"/>
                <w:sz w:val="28"/>
                <w:szCs w:val="28"/>
                <w:highlight w:val="none"/>
                <w:lang w:val="en-US" w:eastAsia="zh-CN" w:bidi="ar"/>
              </w:rPr>
              <w:t>5</w:t>
            </w:r>
            <w:r>
              <w:rPr>
                <w:rFonts w:hint="eastAsia" w:ascii="宋体" w:hAnsi="宋体" w:eastAsia="宋体" w:cs="宋体"/>
                <w:bCs w:val="0"/>
                <w:kern w:val="0"/>
                <w:sz w:val="28"/>
                <w:szCs w:val="28"/>
                <w:highlight w:val="none"/>
                <w:lang w:val="en-US" w:eastAsia="zh-CN" w:bidi="ar"/>
              </w:rPr>
              <w:t>月</w:t>
            </w:r>
            <w:r>
              <w:rPr>
                <w:rFonts w:hint="eastAsia" w:ascii="宋体" w:hAnsi="宋体" w:cs="宋体"/>
                <w:bCs w:val="0"/>
                <w:kern w:val="0"/>
                <w:sz w:val="28"/>
                <w:szCs w:val="28"/>
                <w:highlight w:val="none"/>
                <w:lang w:val="en-US" w:eastAsia="zh-CN" w:bidi="ar"/>
              </w:rPr>
              <w:t>29</w:t>
            </w:r>
            <w:r>
              <w:rPr>
                <w:rFonts w:hint="eastAsia" w:ascii="宋体" w:hAnsi="宋体" w:eastAsia="宋体" w:cs="宋体"/>
                <w:bCs w:val="0"/>
                <w:kern w:val="0"/>
                <w:sz w:val="28"/>
                <w:szCs w:val="28"/>
                <w:highlight w:val="none"/>
                <w:lang w:val="en-US" w:eastAsia="zh-CN" w:bidi="ar"/>
              </w:rPr>
              <w:t>日</w:t>
            </w:r>
            <w:r>
              <w:rPr>
                <w:rFonts w:hint="eastAsia" w:ascii="宋体" w:hAnsi="宋体" w:cs="宋体"/>
                <w:color w:val="auto"/>
                <w:kern w:val="0"/>
                <w:sz w:val="28"/>
                <w:szCs w:val="28"/>
                <w:highlight w:val="none"/>
              </w:rPr>
              <w:t>16:</w:t>
            </w:r>
            <w:r>
              <w:rPr>
                <w:rFonts w:hint="eastAsia" w:ascii="宋体" w:hAnsi="宋体" w:cs="宋体"/>
                <w:color w:val="auto"/>
                <w:kern w:val="0"/>
                <w:sz w:val="28"/>
                <w:szCs w:val="28"/>
                <w:highlight w:val="none"/>
                <w:lang w:val="en-US" w:eastAsia="zh-CN"/>
              </w:rPr>
              <w:t>3</w:t>
            </w:r>
            <w:r>
              <w:rPr>
                <w:rFonts w:hint="eastAsia" w:ascii="宋体" w:hAnsi="宋体" w:cs="宋体"/>
                <w:color w:val="auto"/>
                <w:kern w:val="0"/>
                <w:sz w:val="28"/>
                <w:szCs w:val="28"/>
                <w:highlight w:val="none"/>
              </w:rPr>
              <w:t>0</w:t>
            </w:r>
            <w:r>
              <w:rPr>
                <w:rFonts w:ascii="宋体" w:hAnsi="宋体" w:cs="宋体"/>
                <w:color w:val="auto"/>
                <w:kern w:val="0"/>
                <w:sz w:val="28"/>
                <w:szCs w:val="28"/>
                <w:highlight w:val="none"/>
              </w:rPr>
              <w:t>（北京时间）</w:t>
            </w:r>
            <w:r>
              <w:rPr>
                <w:rFonts w:ascii="宋体" w:hAnsi="宋体" w:cs="宋体"/>
                <w:color w:val="auto"/>
                <w:sz w:val="28"/>
                <w:szCs w:val="28"/>
                <w:highlight w:val="none"/>
              </w:rPr>
              <w:t xml:space="preserve">                       </w:t>
            </w:r>
          </w:p>
          <w:p>
            <w:pPr>
              <w:rPr>
                <w:rFonts w:ascii="宋体" w:hAnsi="宋体" w:cs="宋体"/>
                <w:sz w:val="28"/>
                <w:szCs w:val="28"/>
              </w:rPr>
            </w:pPr>
            <w:r>
              <w:rPr>
                <w:rFonts w:hint="eastAsia" w:ascii="宋体" w:hAnsi="宋体" w:cs="宋体"/>
                <w:color w:val="auto"/>
                <w:sz w:val="28"/>
                <w:szCs w:val="28"/>
                <w:highlight w:val="none"/>
              </w:rPr>
              <w:t>磋商地点：</w:t>
            </w:r>
            <w:r>
              <w:rPr>
                <w:rFonts w:hint="eastAsia" w:ascii="宋体" w:hAnsi="宋体" w:eastAsia="宋体" w:cs="宋体"/>
                <w:bCs w:val="0"/>
                <w:kern w:val="0"/>
                <w:sz w:val="28"/>
                <w:szCs w:val="28"/>
                <w:lang w:val="en-US" w:eastAsia="zh-CN" w:bidi="ar"/>
              </w:rPr>
              <w:t>政采云平台（https://www.zcygov.cn/）</w:t>
            </w:r>
            <w:r>
              <w:rPr>
                <w:rFonts w:ascii="宋体" w:hAnsi="宋体" w:cs="宋体"/>
                <w:sz w:val="28"/>
                <w:szCs w:val="28"/>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76" w:hRule="atLeast"/>
        </w:trPr>
        <w:tc>
          <w:tcPr>
            <w:tcW w:w="1007" w:type="dxa"/>
            <w:noWrap/>
            <w:vAlign w:val="center"/>
          </w:tcPr>
          <w:p>
            <w:pPr>
              <w:adjustRightInd w:val="0"/>
              <w:snapToGrid w:val="0"/>
              <w:spacing w:line="360" w:lineRule="exact"/>
              <w:jc w:val="center"/>
              <w:rPr>
                <w:rFonts w:ascii="宋体" w:hAnsi="宋体" w:cs="宋体"/>
                <w:b/>
                <w:sz w:val="28"/>
                <w:szCs w:val="28"/>
              </w:rPr>
            </w:pPr>
            <w:r>
              <w:rPr>
                <w:rFonts w:ascii="宋体" w:hAnsi="宋体" w:cs="宋体"/>
                <w:b/>
                <w:sz w:val="28"/>
                <w:szCs w:val="28"/>
              </w:rPr>
              <w:t>13</w:t>
            </w:r>
          </w:p>
        </w:tc>
        <w:tc>
          <w:tcPr>
            <w:tcW w:w="1866" w:type="dxa"/>
            <w:noWrap/>
            <w:vAlign w:val="center"/>
          </w:tcPr>
          <w:p>
            <w:pPr>
              <w:adjustRightInd w:val="0"/>
              <w:snapToGrid w:val="0"/>
              <w:spacing w:line="360" w:lineRule="exact"/>
              <w:jc w:val="center"/>
              <w:rPr>
                <w:rFonts w:ascii="宋体" w:hAnsi="宋体" w:cs="宋体"/>
                <w:b/>
                <w:bCs/>
                <w:sz w:val="28"/>
                <w:szCs w:val="28"/>
              </w:rPr>
            </w:pPr>
            <w:r>
              <w:rPr>
                <w:rFonts w:hint="eastAsia" w:ascii="宋体" w:hAnsi="宋体" w:cs="宋体"/>
                <w:b/>
                <w:bCs/>
                <w:sz w:val="28"/>
                <w:szCs w:val="28"/>
              </w:rPr>
              <w:t>磋商小组的组建及评审专家的确定方式</w:t>
            </w:r>
          </w:p>
        </w:tc>
        <w:tc>
          <w:tcPr>
            <w:tcW w:w="6425" w:type="dxa"/>
            <w:noWrap/>
            <w:vAlign w:val="center"/>
          </w:tcPr>
          <w:p>
            <w:pPr>
              <w:autoSpaceDE w:val="0"/>
              <w:autoSpaceDN w:val="0"/>
              <w:spacing w:line="360" w:lineRule="exact"/>
              <w:rPr>
                <w:rFonts w:ascii="宋体" w:hAnsi="宋体" w:cs="宋体"/>
                <w:sz w:val="28"/>
                <w:szCs w:val="28"/>
              </w:rPr>
            </w:pPr>
            <w:r>
              <w:rPr>
                <w:rFonts w:hint="eastAsia" w:ascii="宋体" w:hAnsi="宋体" w:cs="宋体"/>
                <w:sz w:val="28"/>
                <w:szCs w:val="28"/>
              </w:rPr>
              <w:t>招标采购单位依法组建磋商小组共</w:t>
            </w:r>
            <w:r>
              <w:rPr>
                <w:rFonts w:ascii="宋体" w:hAnsi="宋体" w:cs="宋体"/>
                <w:sz w:val="28"/>
                <w:szCs w:val="28"/>
                <w:u w:val="single"/>
              </w:rPr>
              <w:t xml:space="preserve">  </w:t>
            </w:r>
            <w:r>
              <w:rPr>
                <w:rFonts w:hint="eastAsia" w:ascii="宋体" w:hAnsi="宋体" w:cs="宋体"/>
                <w:sz w:val="28"/>
                <w:szCs w:val="28"/>
                <w:u w:val="single"/>
                <w:lang w:val="en-US" w:eastAsia="zh-CN"/>
              </w:rPr>
              <w:t>5</w:t>
            </w:r>
            <w:r>
              <w:rPr>
                <w:rFonts w:ascii="宋体" w:hAnsi="宋体" w:cs="宋体"/>
                <w:sz w:val="28"/>
                <w:szCs w:val="28"/>
                <w:u w:val="single"/>
              </w:rPr>
              <w:t xml:space="preserve"> </w:t>
            </w:r>
            <w:r>
              <w:rPr>
                <w:rFonts w:hint="eastAsia" w:ascii="宋体" w:hAnsi="宋体" w:cs="宋体"/>
                <w:sz w:val="28"/>
                <w:szCs w:val="28"/>
              </w:rPr>
              <w:t>人组成，其中采购人代表</w:t>
            </w:r>
            <w:r>
              <w:rPr>
                <w:rFonts w:hint="eastAsia" w:ascii="宋体" w:hAnsi="宋体" w:cs="宋体"/>
                <w:sz w:val="28"/>
                <w:szCs w:val="28"/>
                <w:u w:val="single"/>
                <w:lang w:val="en-US" w:eastAsia="zh-CN"/>
              </w:rPr>
              <w:t>0</w:t>
            </w:r>
            <w:r>
              <w:rPr>
                <w:rFonts w:hint="eastAsia" w:ascii="宋体" w:hAnsi="宋体" w:cs="宋体"/>
                <w:sz w:val="28"/>
                <w:szCs w:val="28"/>
              </w:rPr>
              <w:t>人和专家评委</w:t>
            </w:r>
            <w:r>
              <w:rPr>
                <w:rFonts w:ascii="宋体" w:hAnsi="宋体" w:cs="宋体"/>
                <w:sz w:val="28"/>
                <w:szCs w:val="28"/>
                <w:u w:val="single"/>
              </w:rPr>
              <w:t xml:space="preserve"> </w:t>
            </w:r>
            <w:r>
              <w:rPr>
                <w:rFonts w:hint="eastAsia" w:ascii="宋体" w:hAnsi="宋体" w:cs="宋体"/>
                <w:sz w:val="28"/>
                <w:szCs w:val="28"/>
                <w:u w:val="single"/>
                <w:lang w:val="en-US" w:eastAsia="zh-CN"/>
              </w:rPr>
              <w:t>0</w:t>
            </w:r>
            <w:r>
              <w:rPr>
                <w:rFonts w:ascii="宋体" w:hAnsi="宋体" w:cs="宋体"/>
                <w:sz w:val="28"/>
                <w:szCs w:val="28"/>
                <w:u w:val="single"/>
              </w:rPr>
              <w:t xml:space="preserve"> </w:t>
            </w:r>
            <w:r>
              <w:rPr>
                <w:rFonts w:hint="eastAsia" w:ascii="宋体" w:hAnsi="宋体" w:cs="宋体"/>
                <w:sz w:val="28"/>
                <w:szCs w:val="28"/>
              </w:rPr>
              <w:t>人。</w:t>
            </w:r>
          </w:p>
          <w:p>
            <w:pPr>
              <w:autoSpaceDE w:val="0"/>
              <w:autoSpaceDN w:val="0"/>
              <w:spacing w:line="360" w:lineRule="exact"/>
              <w:rPr>
                <w:rFonts w:ascii="宋体" w:hAnsi="宋体" w:cs="宋体"/>
                <w:sz w:val="28"/>
                <w:szCs w:val="28"/>
              </w:rPr>
            </w:pPr>
            <w:r>
              <w:rPr>
                <w:rFonts w:hint="eastAsia" w:ascii="宋体" w:hAnsi="宋体" w:cs="宋体"/>
                <w:sz w:val="28"/>
                <w:szCs w:val="28"/>
              </w:rPr>
              <w:t>磋商小组确定方式：从专家库中随机抽取确定。</w:t>
            </w:r>
            <w:r>
              <w:rPr>
                <w:rFonts w:ascii="宋体" w:hAnsi="宋体" w:cs="宋体"/>
                <w:sz w:val="28"/>
                <w:szCs w:val="28"/>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007" w:type="dxa"/>
            <w:vMerge w:val="restart"/>
            <w:noWrap/>
            <w:vAlign w:val="center"/>
          </w:tcPr>
          <w:p>
            <w:pPr>
              <w:adjustRightInd w:val="0"/>
              <w:snapToGrid w:val="0"/>
              <w:spacing w:line="360" w:lineRule="exact"/>
              <w:jc w:val="center"/>
              <w:rPr>
                <w:rFonts w:ascii="宋体" w:hAnsi="宋体" w:cs="宋体"/>
                <w:b/>
                <w:sz w:val="28"/>
                <w:szCs w:val="28"/>
              </w:rPr>
            </w:pPr>
            <w:r>
              <w:rPr>
                <w:rFonts w:ascii="宋体" w:hAnsi="宋体" w:cs="宋体"/>
                <w:b/>
                <w:sz w:val="28"/>
                <w:szCs w:val="28"/>
              </w:rPr>
              <w:t>14</w:t>
            </w:r>
          </w:p>
        </w:tc>
        <w:tc>
          <w:tcPr>
            <w:tcW w:w="1866" w:type="dxa"/>
            <w:vMerge w:val="restart"/>
            <w:noWrap/>
            <w:vAlign w:val="center"/>
          </w:tcPr>
          <w:p>
            <w:pPr>
              <w:adjustRightInd w:val="0"/>
              <w:snapToGrid w:val="0"/>
              <w:spacing w:line="360" w:lineRule="exact"/>
              <w:jc w:val="center"/>
              <w:rPr>
                <w:rFonts w:ascii="宋体" w:hAnsi="宋体" w:cs="宋体"/>
                <w:b/>
                <w:bCs/>
                <w:sz w:val="28"/>
                <w:szCs w:val="28"/>
              </w:rPr>
            </w:pPr>
            <w:r>
              <w:rPr>
                <w:rFonts w:hint="eastAsia" w:ascii="宋体" w:hAnsi="宋体" w:cs="宋体"/>
                <w:b/>
                <w:bCs/>
                <w:sz w:val="28"/>
                <w:szCs w:val="28"/>
              </w:rPr>
              <w:t>磋商保证金</w:t>
            </w:r>
          </w:p>
        </w:tc>
        <w:tc>
          <w:tcPr>
            <w:tcW w:w="6425" w:type="dxa"/>
            <w:noWrap/>
            <w:vAlign w:val="center"/>
          </w:tcPr>
          <w:p>
            <w:pPr>
              <w:adjustRightInd w:val="0"/>
              <w:snapToGrid w:val="0"/>
              <w:spacing w:line="360" w:lineRule="auto"/>
              <w:rPr>
                <w:rFonts w:ascii="宋体" w:hAnsi="宋体" w:cs="宋体"/>
                <w:sz w:val="28"/>
                <w:szCs w:val="28"/>
              </w:rPr>
            </w:pPr>
            <w:r>
              <w:rPr>
                <w:rFonts w:hint="eastAsia" w:ascii="宋体" w:hAnsi="宋体" w:cs="宋体"/>
                <w:sz w:val="28"/>
                <w:szCs w:val="28"/>
              </w:rPr>
              <w:t>缴纳方式：</w:t>
            </w:r>
            <w:r>
              <w:rPr>
                <w:rFonts w:hint="eastAsia" w:ascii="宋体" w:hAnsi="宋体" w:eastAsia="宋体" w:cs="宋体"/>
                <w:b/>
                <w:bCs/>
                <w:sz w:val="28"/>
                <w:szCs w:val="28"/>
                <w:highlight w:val="none"/>
                <w:lang w:val="en-US" w:eastAsia="zh-CN"/>
              </w:rPr>
              <w:t>电</w:t>
            </w:r>
            <w:r>
              <w:rPr>
                <w:rFonts w:hint="eastAsia" w:ascii="宋体" w:hAnsi="宋体" w:eastAsia="宋体" w:cs="宋体"/>
                <w:b/>
                <w:bCs/>
                <w:sz w:val="28"/>
                <w:szCs w:val="28"/>
                <w:highlight w:val="none"/>
              </w:rPr>
              <w:t>汇、网银、</w:t>
            </w:r>
            <w:r>
              <w:rPr>
                <w:rFonts w:hint="eastAsia" w:ascii="宋体" w:hAnsi="宋体" w:eastAsia="宋体" w:cs="宋体"/>
                <w:b/>
                <w:bCs/>
                <w:sz w:val="28"/>
                <w:szCs w:val="28"/>
                <w:highlight w:val="none"/>
                <w:lang w:val="en-US" w:eastAsia="zh-CN"/>
              </w:rPr>
              <w:t>保函、</w:t>
            </w:r>
            <w:r>
              <w:rPr>
                <w:rFonts w:hint="eastAsia" w:ascii="宋体" w:hAnsi="宋体" w:eastAsia="宋体" w:cs="宋体"/>
                <w:b/>
                <w:bCs/>
                <w:sz w:val="28"/>
                <w:szCs w:val="28"/>
                <w:highlight w:val="none"/>
              </w:rPr>
              <w:t>转账等非现金形式，开户行</w:t>
            </w:r>
            <w:r>
              <w:rPr>
                <w:rFonts w:hint="eastAsia" w:ascii="宋体" w:hAnsi="宋体" w:eastAsia="宋体" w:cs="宋体"/>
                <w:b/>
                <w:bCs/>
                <w:sz w:val="28"/>
                <w:szCs w:val="28"/>
                <w:highlight w:val="none"/>
                <w:lang w:val="en-US" w:eastAsia="zh-CN"/>
              </w:rPr>
              <w:t>公账</w:t>
            </w:r>
            <w:r>
              <w:rPr>
                <w:rFonts w:hint="eastAsia" w:ascii="宋体" w:hAnsi="宋体" w:eastAsia="宋体" w:cs="宋体"/>
                <w:b/>
                <w:bCs/>
                <w:sz w:val="28"/>
                <w:szCs w:val="28"/>
                <w:highlight w:val="none"/>
              </w:rPr>
              <w:t>对</w:t>
            </w:r>
            <w:r>
              <w:rPr>
                <w:rFonts w:hint="eastAsia" w:ascii="宋体" w:hAnsi="宋体" w:eastAsia="宋体" w:cs="宋体"/>
                <w:b/>
                <w:bCs/>
                <w:sz w:val="28"/>
                <w:szCs w:val="28"/>
                <w:highlight w:val="none"/>
                <w:lang w:val="en-US" w:eastAsia="zh-CN"/>
              </w:rPr>
              <w:t>公账</w:t>
            </w:r>
            <w:r>
              <w:rPr>
                <w:rFonts w:hint="eastAsia" w:ascii="宋体" w:hAnsi="宋体" w:eastAsia="宋体" w:cs="宋体"/>
                <w:b/>
                <w:bCs/>
                <w:sz w:val="28"/>
                <w:szCs w:val="28"/>
                <w:highlight w:val="none"/>
              </w:rPr>
              <w:t>转入，不得以个人或现金形式交纳。</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5" w:hRule="atLeast"/>
        </w:trPr>
        <w:tc>
          <w:tcPr>
            <w:tcW w:w="1007" w:type="dxa"/>
            <w:vMerge w:val="continue"/>
            <w:noWrap/>
            <w:vAlign w:val="center"/>
          </w:tcPr>
          <w:p>
            <w:pPr>
              <w:adjustRightInd w:val="0"/>
              <w:snapToGrid w:val="0"/>
              <w:spacing w:line="360" w:lineRule="exact"/>
              <w:jc w:val="center"/>
              <w:rPr>
                <w:rFonts w:ascii="宋体" w:hAnsi="宋体" w:cs="宋体"/>
                <w:b/>
                <w:sz w:val="28"/>
                <w:szCs w:val="28"/>
              </w:rPr>
            </w:pPr>
          </w:p>
        </w:tc>
        <w:tc>
          <w:tcPr>
            <w:tcW w:w="1866" w:type="dxa"/>
            <w:vMerge w:val="continue"/>
            <w:noWrap/>
            <w:vAlign w:val="center"/>
          </w:tcPr>
          <w:p>
            <w:pPr>
              <w:adjustRightInd w:val="0"/>
              <w:snapToGrid w:val="0"/>
              <w:spacing w:line="360" w:lineRule="exact"/>
              <w:ind w:left="-533" w:leftChars="-254" w:firstLine="714" w:firstLineChars="254"/>
              <w:jc w:val="center"/>
              <w:rPr>
                <w:rFonts w:ascii="宋体" w:hAnsi="宋体" w:cs="宋体"/>
                <w:b/>
                <w:bCs/>
                <w:sz w:val="28"/>
                <w:szCs w:val="28"/>
              </w:rPr>
            </w:pPr>
          </w:p>
        </w:tc>
        <w:tc>
          <w:tcPr>
            <w:tcW w:w="6425" w:type="dxa"/>
            <w:noWrap/>
            <w:vAlign w:val="center"/>
          </w:tcPr>
          <w:p>
            <w:pPr>
              <w:autoSpaceDE w:val="0"/>
              <w:autoSpaceDN w:val="0"/>
              <w:spacing w:line="360" w:lineRule="exact"/>
              <w:rPr>
                <w:rFonts w:ascii="宋体" w:hAnsi="宋体" w:cs="宋体"/>
                <w:sz w:val="28"/>
                <w:szCs w:val="28"/>
              </w:rPr>
            </w:pPr>
            <w:r>
              <w:rPr>
                <w:rFonts w:hint="eastAsia" w:ascii="宋体" w:hAnsi="宋体" w:cs="宋体"/>
                <w:sz w:val="28"/>
                <w:szCs w:val="28"/>
              </w:rPr>
              <w:t>金额（小写）：</w:t>
            </w:r>
            <w:r>
              <w:rPr>
                <w:rFonts w:hint="eastAsia" w:ascii="宋体" w:hAnsi="宋体" w:cs="宋体"/>
                <w:sz w:val="28"/>
                <w:szCs w:val="28"/>
                <w:lang w:val="en-US" w:eastAsia="zh-CN"/>
              </w:rPr>
              <w:t>5</w:t>
            </w:r>
            <w:r>
              <w:rPr>
                <w:rFonts w:hint="eastAsia" w:ascii="宋体" w:hAnsi="宋体" w:cs="宋体"/>
                <w:sz w:val="28"/>
                <w:szCs w:val="28"/>
              </w:rPr>
              <w:t>000</w:t>
            </w:r>
            <w:r>
              <w:rPr>
                <w:rFonts w:ascii="宋体" w:hAnsi="宋体" w:cs="宋体"/>
                <w:sz w:val="28"/>
                <w:szCs w:val="28"/>
              </w:rPr>
              <w:t xml:space="preserve">.00元                                    </w:t>
            </w:r>
          </w:p>
          <w:p>
            <w:pPr>
              <w:autoSpaceDE w:val="0"/>
              <w:autoSpaceDN w:val="0"/>
              <w:spacing w:line="360" w:lineRule="exact"/>
              <w:rPr>
                <w:rFonts w:hint="eastAsia" w:ascii="宋体" w:hAnsi="宋体" w:cs="宋体"/>
                <w:sz w:val="28"/>
                <w:szCs w:val="28"/>
              </w:rPr>
            </w:pPr>
            <w:r>
              <w:rPr>
                <w:rFonts w:hint="eastAsia" w:ascii="宋体" w:hAnsi="宋体" w:cs="宋体"/>
                <w:sz w:val="28"/>
                <w:szCs w:val="28"/>
              </w:rPr>
              <w:t>金额（大写）：</w:t>
            </w:r>
            <w:r>
              <w:rPr>
                <w:rFonts w:hint="eastAsia" w:ascii="宋体" w:hAnsi="宋体" w:cs="宋体"/>
                <w:sz w:val="28"/>
                <w:szCs w:val="28"/>
                <w:lang w:val="en-US" w:eastAsia="zh-CN"/>
              </w:rPr>
              <w:t>伍仟</w:t>
            </w:r>
            <w:r>
              <w:rPr>
                <w:rFonts w:hint="eastAsia" w:ascii="宋体" w:hAnsi="宋体" w:cs="宋体"/>
                <w:sz w:val="28"/>
                <w:szCs w:val="28"/>
              </w:rPr>
              <w:t>元整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4" w:hRule="atLeast"/>
        </w:trPr>
        <w:tc>
          <w:tcPr>
            <w:tcW w:w="1007" w:type="dxa"/>
            <w:vMerge w:val="continue"/>
            <w:noWrap/>
            <w:vAlign w:val="center"/>
          </w:tcPr>
          <w:p>
            <w:pPr>
              <w:adjustRightInd w:val="0"/>
              <w:snapToGrid w:val="0"/>
              <w:spacing w:line="360" w:lineRule="exact"/>
              <w:jc w:val="center"/>
              <w:rPr>
                <w:rFonts w:ascii="宋体" w:hAnsi="宋体" w:cs="宋体"/>
                <w:b/>
                <w:sz w:val="28"/>
                <w:szCs w:val="28"/>
              </w:rPr>
            </w:pPr>
          </w:p>
        </w:tc>
        <w:tc>
          <w:tcPr>
            <w:tcW w:w="1866" w:type="dxa"/>
            <w:vMerge w:val="continue"/>
            <w:noWrap/>
            <w:vAlign w:val="center"/>
          </w:tcPr>
          <w:p>
            <w:pPr>
              <w:adjustRightInd w:val="0"/>
              <w:snapToGrid w:val="0"/>
              <w:spacing w:line="360" w:lineRule="exact"/>
              <w:ind w:left="-533" w:leftChars="-254" w:firstLine="714" w:firstLineChars="254"/>
              <w:jc w:val="center"/>
              <w:rPr>
                <w:rFonts w:ascii="宋体" w:hAnsi="宋体" w:cs="宋体"/>
                <w:b/>
                <w:bCs/>
                <w:sz w:val="28"/>
                <w:szCs w:val="28"/>
              </w:rPr>
            </w:pPr>
          </w:p>
        </w:tc>
        <w:tc>
          <w:tcPr>
            <w:tcW w:w="6425" w:type="dxa"/>
            <w:noWrap/>
            <w:vAlign w:val="center"/>
          </w:tcPr>
          <w:p>
            <w:pPr>
              <w:autoSpaceDE w:val="0"/>
              <w:autoSpaceDN w:val="0"/>
              <w:spacing w:line="360" w:lineRule="exact"/>
              <w:rPr>
                <w:rFonts w:hint="eastAsia" w:eastAsia="宋体"/>
                <w:sz w:val="28"/>
                <w:szCs w:val="28"/>
                <w:lang w:val="en-US" w:eastAsia="zh-CN"/>
              </w:rPr>
            </w:pPr>
            <w:r>
              <w:rPr>
                <w:rFonts w:hint="eastAsia" w:eastAsia="宋体"/>
                <w:sz w:val="28"/>
                <w:szCs w:val="28"/>
              </w:rPr>
              <w:t>开户名称：</w:t>
            </w:r>
            <w:r>
              <w:rPr>
                <w:rFonts w:hint="eastAsia" w:eastAsia="宋体"/>
                <w:sz w:val="28"/>
                <w:szCs w:val="28"/>
                <w:lang w:val="en-US" w:eastAsia="zh-CN"/>
              </w:rPr>
              <w:t>新疆搏达昌鑫项目管理咨询有限公司</w:t>
            </w:r>
          </w:p>
          <w:p>
            <w:pPr>
              <w:autoSpaceDE w:val="0"/>
              <w:autoSpaceDN w:val="0"/>
              <w:spacing w:line="360" w:lineRule="exact"/>
              <w:rPr>
                <w:rFonts w:hint="eastAsia" w:eastAsia="宋体"/>
                <w:sz w:val="28"/>
                <w:szCs w:val="28"/>
              </w:rPr>
            </w:pPr>
            <w:r>
              <w:rPr>
                <w:rFonts w:hint="eastAsia" w:eastAsia="宋体"/>
                <w:sz w:val="28"/>
                <w:szCs w:val="28"/>
              </w:rPr>
              <w:t>开户银行：</w:t>
            </w:r>
            <w:r>
              <w:rPr>
                <w:rFonts w:hint="eastAsia" w:eastAsia="宋体"/>
                <w:sz w:val="28"/>
                <w:szCs w:val="28"/>
                <w:lang w:val="en-US" w:eastAsia="zh-CN"/>
              </w:rPr>
              <w:t>新疆阿勒泰农村商业银行股份有限公司</w:t>
            </w:r>
          </w:p>
          <w:p>
            <w:pPr>
              <w:autoSpaceDE w:val="0"/>
              <w:autoSpaceDN w:val="0"/>
              <w:spacing w:line="360" w:lineRule="exact"/>
              <w:rPr>
                <w:rFonts w:hint="eastAsia" w:eastAsia="宋体"/>
                <w:sz w:val="28"/>
                <w:szCs w:val="28"/>
                <w:lang w:val="en-US" w:eastAsia="zh-CN"/>
              </w:rPr>
            </w:pPr>
            <w:r>
              <w:rPr>
                <w:rFonts w:hint="eastAsia" w:eastAsia="宋体"/>
                <w:sz w:val="28"/>
                <w:szCs w:val="28"/>
              </w:rPr>
              <w:t>开户账号：</w:t>
            </w:r>
            <w:r>
              <w:rPr>
                <w:rFonts w:hint="eastAsia" w:eastAsia="宋体"/>
                <w:sz w:val="28"/>
                <w:szCs w:val="28"/>
                <w:lang w:val="en-US" w:eastAsia="zh-CN"/>
              </w:rPr>
              <w:t>821010012010123286358</w:t>
            </w:r>
          </w:p>
          <w:p>
            <w:pPr>
              <w:autoSpaceDE w:val="0"/>
              <w:autoSpaceDN w:val="0"/>
              <w:spacing w:line="360" w:lineRule="exact"/>
              <w:rPr>
                <w:rFonts w:hint="eastAsia" w:eastAsia="宋体"/>
                <w:sz w:val="28"/>
                <w:szCs w:val="28"/>
              </w:rPr>
            </w:pPr>
            <w:r>
              <w:rPr>
                <w:rFonts w:hint="eastAsia" w:eastAsia="宋体"/>
                <w:sz w:val="28"/>
                <w:szCs w:val="28"/>
              </w:rPr>
              <w:t>行    号：</w:t>
            </w:r>
            <w:r>
              <w:rPr>
                <w:rFonts w:hint="eastAsia" w:eastAsia="宋体"/>
                <w:sz w:val="28"/>
                <w:szCs w:val="28"/>
                <w:lang w:val="en-US" w:eastAsia="zh-CN"/>
              </w:rPr>
              <w:t>402902000017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9" w:hRule="atLeast"/>
        </w:trPr>
        <w:tc>
          <w:tcPr>
            <w:tcW w:w="1007" w:type="dxa"/>
            <w:vMerge w:val="continue"/>
            <w:noWrap/>
            <w:vAlign w:val="center"/>
          </w:tcPr>
          <w:p>
            <w:pPr>
              <w:adjustRightInd w:val="0"/>
              <w:snapToGrid w:val="0"/>
              <w:spacing w:line="360" w:lineRule="exact"/>
              <w:jc w:val="center"/>
              <w:rPr>
                <w:rFonts w:ascii="宋体" w:hAnsi="宋体" w:cs="宋体"/>
                <w:b/>
                <w:sz w:val="28"/>
                <w:szCs w:val="28"/>
              </w:rPr>
            </w:pPr>
          </w:p>
        </w:tc>
        <w:tc>
          <w:tcPr>
            <w:tcW w:w="1866" w:type="dxa"/>
            <w:vMerge w:val="continue"/>
            <w:noWrap/>
            <w:vAlign w:val="center"/>
          </w:tcPr>
          <w:p>
            <w:pPr>
              <w:adjustRightInd w:val="0"/>
              <w:snapToGrid w:val="0"/>
              <w:spacing w:line="360" w:lineRule="exact"/>
              <w:ind w:left="-533" w:leftChars="-254" w:firstLine="714" w:firstLineChars="254"/>
              <w:jc w:val="center"/>
              <w:rPr>
                <w:rFonts w:ascii="宋体" w:hAnsi="宋体" w:cs="宋体"/>
                <w:b/>
                <w:bCs/>
                <w:sz w:val="28"/>
                <w:szCs w:val="28"/>
              </w:rPr>
            </w:pPr>
          </w:p>
        </w:tc>
        <w:tc>
          <w:tcPr>
            <w:tcW w:w="6425" w:type="dxa"/>
            <w:noWrap/>
            <w:vAlign w:val="center"/>
          </w:tcPr>
          <w:p>
            <w:pPr>
              <w:spacing w:line="360" w:lineRule="exact"/>
              <w:rPr>
                <w:rFonts w:ascii="宋体" w:hAnsi="宋体" w:cs="宋体"/>
                <w:bCs/>
                <w:sz w:val="28"/>
                <w:szCs w:val="28"/>
              </w:rPr>
            </w:pPr>
            <w:r>
              <w:rPr>
                <w:rFonts w:hint="eastAsia" w:ascii="宋体" w:hAnsi="宋体" w:cs="宋体"/>
                <w:bCs/>
                <w:sz w:val="28"/>
                <w:szCs w:val="28"/>
              </w:rPr>
              <w:t>到账截止时间：</w:t>
            </w:r>
            <w:r>
              <w:rPr>
                <w:rFonts w:hint="eastAsia" w:ascii="宋体" w:hAnsi="宋体" w:eastAsia="宋体" w:cs="宋体"/>
                <w:bCs w:val="0"/>
                <w:kern w:val="0"/>
                <w:sz w:val="28"/>
                <w:szCs w:val="28"/>
                <w:highlight w:val="none"/>
                <w:lang w:val="en-US" w:eastAsia="zh-CN" w:bidi="ar"/>
              </w:rPr>
              <w:t>2023年0</w:t>
            </w:r>
            <w:r>
              <w:rPr>
                <w:rFonts w:hint="eastAsia" w:ascii="宋体" w:hAnsi="宋体" w:cs="宋体"/>
                <w:bCs w:val="0"/>
                <w:kern w:val="0"/>
                <w:sz w:val="28"/>
                <w:szCs w:val="28"/>
                <w:highlight w:val="none"/>
                <w:lang w:val="en-US" w:eastAsia="zh-CN" w:bidi="ar"/>
              </w:rPr>
              <w:t>5</w:t>
            </w:r>
            <w:r>
              <w:rPr>
                <w:rFonts w:hint="eastAsia" w:ascii="宋体" w:hAnsi="宋体" w:eastAsia="宋体" w:cs="宋体"/>
                <w:bCs w:val="0"/>
                <w:kern w:val="0"/>
                <w:sz w:val="28"/>
                <w:szCs w:val="28"/>
                <w:highlight w:val="none"/>
                <w:lang w:val="en-US" w:eastAsia="zh-CN" w:bidi="ar"/>
              </w:rPr>
              <w:t>月</w:t>
            </w:r>
            <w:r>
              <w:rPr>
                <w:rFonts w:hint="eastAsia" w:ascii="宋体" w:hAnsi="宋体" w:cs="宋体"/>
                <w:bCs w:val="0"/>
                <w:kern w:val="0"/>
                <w:sz w:val="28"/>
                <w:szCs w:val="28"/>
                <w:highlight w:val="none"/>
                <w:lang w:val="en-US" w:eastAsia="zh-CN" w:bidi="ar"/>
              </w:rPr>
              <w:t>29</w:t>
            </w:r>
            <w:r>
              <w:rPr>
                <w:rFonts w:hint="eastAsia" w:ascii="宋体" w:hAnsi="宋体" w:eastAsia="宋体" w:cs="宋体"/>
                <w:bCs w:val="0"/>
                <w:kern w:val="0"/>
                <w:sz w:val="28"/>
                <w:szCs w:val="28"/>
                <w:highlight w:val="none"/>
                <w:lang w:val="en-US" w:eastAsia="zh-CN" w:bidi="ar"/>
              </w:rPr>
              <w:t>日</w:t>
            </w:r>
            <w:r>
              <w:rPr>
                <w:rFonts w:hint="eastAsia" w:ascii="宋体" w:hAnsi="宋体" w:cs="宋体"/>
                <w:kern w:val="0"/>
                <w:sz w:val="28"/>
                <w:szCs w:val="28"/>
                <w:highlight w:val="none"/>
              </w:rPr>
              <w:t>1</w:t>
            </w:r>
            <w:r>
              <w:rPr>
                <w:rFonts w:hint="eastAsia" w:ascii="宋体" w:hAnsi="宋体" w:cs="宋体"/>
                <w:kern w:val="0"/>
                <w:sz w:val="28"/>
                <w:szCs w:val="28"/>
                <w:highlight w:val="none"/>
                <w:lang w:val="en-US" w:eastAsia="zh-CN"/>
              </w:rPr>
              <w:t>6</w:t>
            </w:r>
            <w:r>
              <w:rPr>
                <w:rFonts w:hint="eastAsia" w:ascii="宋体" w:hAnsi="宋体" w:cs="宋体"/>
                <w:kern w:val="0"/>
                <w:sz w:val="28"/>
                <w:szCs w:val="28"/>
                <w:highlight w:val="none"/>
              </w:rPr>
              <w:t>:</w:t>
            </w:r>
            <w:r>
              <w:rPr>
                <w:rFonts w:hint="eastAsia" w:ascii="宋体" w:hAnsi="宋体" w:cs="宋体"/>
                <w:kern w:val="0"/>
                <w:sz w:val="28"/>
                <w:szCs w:val="28"/>
                <w:highlight w:val="none"/>
                <w:lang w:val="en-US" w:eastAsia="zh-CN"/>
              </w:rPr>
              <w:t>3</w:t>
            </w:r>
            <w:r>
              <w:rPr>
                <w:rFonts w:hint="eastAsia" w:ascii="宋体" w:hAnsi="宋体" w:cs="宋体"/>
                <w:kern w:val="0"/>
                <w:sz w:val="28"/>
                <w:szCs w:val="28"/>
                <w:highlight w:val="none"/>
              </w:rPr>
              <w:t>0</w:t>
            </w:r>
            <w:r>
              <w:rPr>
                <w:rFonts w:hint="eastAsia" w:ascii="宋体" w:hAnsi="宋体" w:cs="宋体"/>
                <w:bCs/>
                <w:sz w:val="28"/>
                <w:szCs w:val="28"/>
              </w:rPr>
              <w:t>（北京时间）</w:t>
            </w:r>
          </w:p>
          <w:p>
            <w:pPr>
              <w:spacing w:line="360" w:lineRule="exact"/>
              <w:rPr>
                <w:rFonts w:ascii="宋体" w:hAnsi="宋体" w:cs="宋体"/>
                <w:bCs/>
                <w:sz w:val="28"/>
                <w:szCs w:val="28"/>
              </w:rPr>
            </w:pPr>
            <w:r>
              <w:rPr>
                <w:rFonts w:hint="eastAsia" w:ascii="宋体" w:hAnsi="宋体" w:cs="宋体"/>
                <w:bCs/>
                <w:sz w:val="28"/>
                <w:szCs w:val="28"/>
                <w:lang w:val="en-US" w:eastAsia="zh-CN"/>
              </w:rPr>
              <w:t>备</w:t>
            </w:r>
            <w:r>
              <w:rPr>
                <w:rFonts w:hint="eastAsia" w:ascii="宋体" w:hAnsi="宋体" w:cs="宋体"/>
                <w:bCs/>
                <w:sz w:val="28"/>
                <w:szCs w:val="28"/>
              </w:rPr>
              <w:t>注：</w:t>
            </w:r>
          </w:p>
          <w:p>
            <w:pPr>
              <w:spacing w:line="360" w:lineRule="exact"/>
              <w:ind w:left="240" w:hanging="280" w:hangingChars="100"/>
              <w:rPr>
                <w:rFonts w:hint="eastAsia" w:ascii="宋体" w:hAnsi="宋体" w:cs="宋体"/>
                <w:sz w:val="28"/>
                <w:szCs w:val="28"/>
                <w:lang w:eastAsia="zh-CN"/>
              </w:rPr>
            </w:pPr>
            <w:r>
              <w:rPr>
                <w:rFonts w:hint="eastAsia" w:ascii="宋体" w:hAnsi="宋体" w:cs="宋体"/>
                <w:sz w:val="28"/>
                <w:szCs w:val="28"/>
              </w:rPr>
              <w:t>1（1）用转账或银行电汇提交保证金的，应当从其基本账户转入上述银行账户；未按招标要求缴纳投标保证金的，视为非实质性响应。（请各投标人在缴纳保证金时注明项目名称（若字数超标，可自行简写项目名称），如未注明，造成保证金无法查明的，责任由投标人承担）</w:t>
            </w:r>
            <w:r>
              <w:rPr>
                <w:rFonts w:hint="eastAsia" w:ascii="宋体" w:hAnsi="宋体" w:cs="宋体"/>
                <w:sz w:val="28"/>
                <w:szCs w:val="28"/>
                <w:lang w:eastAsia="zh-CN"/>
              </w:rPr>
              <w:t>；</w:t>
            </w:r>
          </w:p>
          <w:p>
            <w:pPr>
              <w:spacing w:line="360" w:lineRule="exact"/>
              <w:ind w:left="240" w:hanging="280" w:hangingChars="100"/>
              <w:rPr>
                <w:rFonts w:hint="eastAsia" w:ascii="宋体" w:hAnsi="宋体" w:cs="宋体"/>
                <w:sz w:val="28"/>
                <w:szCs w:val="28"/>
              </w:rPr>
            </w:pPr>
            <w:r>
              <w:rPr>
                <w:rFonts w:hint="eastAsia" w:ascii="宋体" w:hAnsi="宋体" w:cs="宋体"/>
                <w:sz w:val="28"/>
                <w:szCs w:val="28"/>
              </w:rPr>
              <w:t>（2）投标人以</w:t>
            </w:r>
            <w:r>
              <w:rPr>
                <w:rFonts w:hint="eastAsia" w:ascii="宋体" w:hAnsi="宋体" w:cs="宋体"/>
                <w:sz w:val="28"/>
                <w:szCs w:val="28"/>
                <w:lang w:val="en-US" w:eastAsia="zh-CN"/>
              </w:rPr>
              <w:t>保函</w:t>
            </w:r>
            <w:r>
              <w:rPr>
                <w:rFonts w:hint="eastAsia" w:ascii="宋体" w:hAnsi="宋体" w:cs="宋体"/>
                <w:sz w:val="28"/>
                <w:szCs w:val="28"/>
              </w:rPr>
              <w:t>提交保证金的</w:t>
            </w:r>
            <w:r>
              <w:rPr>
                <w:rFonts w:hint="eastAsia" w:ascii="宋体" w:hAnsi="宋体" w:cs="宋体"/>
                <w:sz w:val="28"/>
                <w:szCs w:val="28"/>
                <w:lang w:eastAsia="zh-CN"/>
              </w:rPr>
              <w:t>，</w:t>
            </w:r>
            <w:r>
              <w:rPr>
                <w:rFonts w:hint="eastAsia" w:ascii="宋体" w:hAnsi="宋体" w:cs="宋体"/>
                <w:sz w:val="28"/>
                <w:szCs w:val="28"/>
                <w:lang w:val="en-US" w:eastAsia="zh-CN"/>
              </w:rPr>
              <w:t>必须从投标人基本账户支付，并将保函凭证列入投标文件并加盖电子公章由评标委员会查验，否则视为未从基本账户缴纳投标保证金；</w:t>
            </w:r>
          </w:p>
          <w:p>
            <w:pPr>
              <w:spacing w:line="360" w:lineRule="exact"/>
              <w:ind w:left="240" w:hanging="280" w:hangingChars="100"/>
              <w:rPr>
                <w:rFonts w:hint="eastAsia" w:ascii="宋体" w:hAnsi="宋体" w:cs="宋体"/>
                <w:sz w:val="28"/>
                <w:szCs w:val="28"/>
                <w:lang w:eastAsia="zh-CN"/>
              </w:rPr>
            </w:pPr>
            <w:r>
              <w:rPr>
                <w:rFonts w:hint="eastAsia" w:ascii="宋体" w:hAnsi="宋体" w:cs="宋体"/>
                <w:sz w:val="28"/>
                <w:szCs w:val="28"/>
              </w:rPr>
              <w:t>（</w:t>
            </w:r>
            <w:r>
              <w:rPr>
                <w:rFonts w:hint="eastAsia" w:ascii="宋体" w:hAnsi="宋体" w:cs="宋体"/>
                <w:sz w:val="28"/>
                <w:szCs w:val="28"/>
                <w:lang w:val="en-US" w:eastAsia="zh-CN"/>
              </w:rPr>
              <w:t>3</w:t>
            </w:r>
            <w:r>
              <w:rPr>
                <w:rFonts w:hint="eastAsia" w:ascii="宋体" w:hAnsi="宋体" w:cs="宋体"/>
                <w:sz w:val="28"/>
                <w:szCs w:val="28"/>
              </w:rPr>
              <w:t>）招标活动结束后，投标单位需和业务员：</w:t>
            </w:r>
            <w:r>
              <w:rPr>
                <w:rFonts w:hint="eastAsia" w:ascii="宋体" w:hAnsi="宋体" w:cs="宋体"/>
                <w:sz w:val="28"/>
                <w:szCs w:val="28"/>
                <w:lang w:val="en-US" w:eastAsia="zh-CN"/>
              </w:rPr>
              <w:t>王睿</w:t>
            </w:r>
            <w:r>
              <w:rPr>
                <w:rFonts w:hint="eastAsia" w:ascii="宋体" w:hAnsi="宋体" w:cs="宋体"/>
                <w:sz w:val="28"/>
                <w:szCs w:val="28"/>
              </w:rPr>
              <w:t>联系办理退保证金手续</w:t>
            </w:r>
            <w:r>
              <w:rPr>
                <w:rFonts w:hint="eastAsia" w:ascii="宋体" w:hAnsi="宋体" w:cs="宋体"/>
                <w:sz w:val="28"/>
                <w:szCs w:val="28"/>
                <w:lang w:eastAsia="zh-CN"/>
              </w:rPr>
              <w:t>。</w:t>
            </w:r>
          </w:p>
          <w:p>
            <w:pPr>
              <w:spacing w:line="360" w:lineRule="exact"/>
              <w:ind w:left="240" w:hanging="280" w:hangingChars="100"/>
              <w:rPr>
                <w:rFonts w:ascii="宋体" w:hAnsi="宋体" w:cs="宋体"/>
                <w:sz w:val="28"/>
                <w:szCs w:val="28"/>
              </w:rPr>
            </w:pPr>
            <w:r>
              <w:rPr>
                <w:rFonts w:hint="eastAsia" w:ascii="宋体" w:hAnsi="宋体" w:cs="宋体"/>
                <w:sz w:val="28"/>
                <w:szCs w:val="28"/>
                <w:lang w:eastAsia="zh-CN"/>
              </w:rPr>
              <w:t>汇款后请把汇款凭证复印件放在投标文件中，无需到公司换取收据。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007" w:type="dxa"/>
            <w:noWrap/>
            <w:vAlign w:val="center"/>
          </w:tcPr>
          <w:p>
            <w:pPr>
              <w:adjustRightInd w:val="0"/>
              <w:snapToGrid w:val="0"/>
              <w:spacing w:line="360" w:lineRule="exact"/>
              <w:jc w:val="center"/>
              <w:rPr>
                <w:rFonts w:ascii="宋体" w:hAnsi="宋体" w:cs="宋体"/>
                <w:b/>
                <w:sz w:val="28"/>
                <w:szCs w:val="28"/>
              </w:rPr>
            </w:pPr>
            <w:r>
              <w:rPr>
                <w:rFonts w:ascii="宋体" w:hAnsi="宋体" w:cs="宋体"/>
                <w:b/>
                <w:sz w:val="28"/>
                <w:szCs w:val="28"/>
              </w:rPr>
              <w:t>15</w:t>
            </w:r>
          </w:p>
        </w:tc>
        <w:tc>
          <w:tcPr>
            <w:tcW w:w="1866" w:type="dxa"/>
            <w:noWrap/>
            <w:vAlign w:val="center"/>
          </w:tcPr>
          <w:p>
            <w:pPr>
              <w:adjustRightInd w:val="0"/>
              <w:snapToGrid w:val="0"/>
              <w:spacing w:line="360" w:lineRule="exact"/>
              <w:jc w:val="center"/>
              <w:rPr>
                <w:rFonts w:ascii="宋体" w:hAnsi="宋体" w:cs="宋体"/>
                <w:b/>
                <w:bCs/>
                <w:sz w:val="28"/>
                <w:szCs w:val="28"/>
              </w:rPr>
            </w:pPr>
            <w:r>
              <w:rPr>
                <w:rFonts w:hint="eastAsia" w:ascii="宋体" w:hAnsi="宋体" w:cs="宋体"/>
                <w:b/>
                <w:bCs/>
                <w:sz w:val="28"/>
                <w:szCs w:val="28"/>
              </w:rPr>
              <w:t>评审办法</w:t>
            </w:r>
          </w:p>
        </w:tc>
        <w:tc>
          <w:tcPr>
            <w:tcW w:w="6425" w:type="dxa"/>
            <w:noWrap/>
            <w:vAlign w:val="center"/>
          </w:tcPr>
          <w:p>
            <w:pPr>
              <w:spacing w:line="360" w:lineRule="exact"/>
              <w:jc w:val="left"/>
              <w:rPr>
                <w:rFonts w:ascii="宋体" w:hAnsi="宋体" w:cs="宋体"/>
                <w:sz w:val="28"/>
                <w:szCs w:val="28"/>
              </w:rPr>
            </w:pPr>
            <w:r>
              <w:rPr>
                <w:rFonts w:hint="eastAsia" w:ascii="宋体" w:hAnsi="宋体" w:cs="宋体"/>
                <w:bCs/>
                <w:sz w:val="28"/>
                <w:szCs w:val="28"/>
              </w:rPr>
              <w:t>综合评分法，即指</w:t>
            </w:r>
            <w:r>
              <w:rPr>
                <w:rFonts w:hint="eastAsia" w:ascii="宋体" w:hAnsi="宋体" w:cs="宋体"/>
                <w:bCs/>
                <w:sz w:val="28"/>
                <w:szCs w:val="28"/>
                <w:lang w:eastAsia="zh-CN"/>
              </w:rPr>
              <w:t>响应文件</w:t>
            </w:r>
            <w:r>
              <w:rPr>
                <w:rFonts w:hint="eastAsia" w:ascii="宋体" w:hAnsi="宋体" w:cs="宋体"/>
                <w:bCs/>
                <w:sz w:val="28"/>
                <w:szCs w:val="28"/>
              </w:rPr>
              <w:t>满足</w:t>
            </w:r>
            <w:r>
              <w:rPr>
                <w:rFonts w:hint="eastAsia" w:ascii="宋体" w:hAnsi="宋体" w:cs="宋体"/>
                <w:color w:val="auto"/>
                <w:sz w:val="28"/>
                <w:szCs w:val="28"/>
                <w:lang w:val="en-US" w:eastAsia="zh-CN"/>
              </w:rPr>
              <w:t>磋商</w:t>
            </w:r>
            <w:r>
              <w:rPr>
                <w:rFonts w:hint="eastAsia" w:ascii="宋体" w:hAnsi="宋体" w:cs="宋体"/>
                <w:bCs/>
                <w:sz w:val="28"/>
                <w:szCs w:val="28"/>
              </w:rPr>
              <w:t>文件全部实质性要求且按照评审因素的量化指标评审得分最高的投标人为中标候选人的评标方法。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4" w:hRule="atLeast"/>
        </w:trPr>
        <w:tc>
          <w:tcPr>
            <w:tcW w:w="1007" w:type="dxa"/>
            <w:noWrap/>
            <w:vAlign w:val="center"/>
          </w:tcPr>
          <w:p>
            <w:pPr>
              <w:adjustRightInd w:val="0"/>
              <w:snapToGrid w:val="0"/>
              <w:spacing w:line="360" w:lineRule="exact"/>
              <w:jc w:val="center"/>
              <w:rPr>
                <w:rFonts w:ascii="宋体" w:hAnsi="宋体" w:cs="宋体"/>
                <w:b/>
                <w:sz w:val="28"/>
                <w:szCs w:val="28"/>
              </w:rPr>
            </w:pPr>
            <w:r>
              <w:rPr>
                <w:rFonts w:ascii="宋体" w:hAnsi="宋体" w:cs="宋体"/>
                <w:b/>
                <w:sz w:val="28"/>
                <w:szCs w:val="28"/>
              </w:rPr>
              <w:t>16</w:t>
            </w:r>
          </w:p>
        </w:tc>
        <w:tc>
          <w:tcPr>
            <w:tcW w:w="1866" w:type="dxa"/>
            <w:noWrap/>
            <w:vAlign w:val="center"/>
          </w:tcPr>
          <w:p>
            <w:pPr>
              <w:adjustRightInd w:val="0"/>
              <w:snapToGrid w:val="0"/>
              <w:spacing w:line="360" w:lineRule="exact"/>
              <w:jc w:val="center"/>
              <w:rPr>
                <w:rFonts w:ascii="宋体" w:hAnsi="宋体" w:cs="宋体"/>
                <w:b/>
                <w:bCs/>
                <w:sz w:val="28"/>
                <w:szCs w:val="28"/>
              </w:rPr>
            </w:pPr>
            <w:r>
              <w:rPr>
                <w:rFonts w:hint="eastAsia" w:ascii="宋体" w:hAnsi="宋体" w:cs="宋体"/>
                <w:b/>
                <w:bCs/>
                <w:sz w:val="28"/>
                <w:szCs w:val="28"/>
              </w:rPr>
              <w:t>磋商有效期</w:t>
            </w:r>
          </w:p>
        </w:tc>
        <w:tc>
          <w:tcPr>
            <w:tcW w:w="6425" w:type="dxa"/>
            <w:noWrap/>
            <w:vAlign w:val="center"/>
          </w:tcPr>
          <w:p>
            <w:pPr>
              <w:adjustRightInd w:val="0"/>
              <w:snapToGrid w:val="0"/>
              <w:spacing w:line="360" w:lineRule="exact"/>
              <w:rPr>
                <w:rFonts w:ascii="宋体" w:hAnsi="宋体" w:cs="宋体"/>
                <w:bCs/>
                <w:sz w:val="28"/>
                <w:szCs w:val="28"/>
              </w:rPr>
            </w:pPr>
            <w:r>
              <w:rPr>
                <w:rFonts w:ascii="宋体" w:hAnsi="宋体" w:cs="宋体"/>
                <w:sz w:val="28"/>
                <w:szCs w:val="28"/>
                <w:u w:val="single"/>
              </w:rPr>
              <w:t xml:space="preserve"> </w:t>
            </w:r>
            <w:r>
              <w:rPr>
                <w:rFonts w:hint="eastAsia" w:ascii="宋体" w:hAnsi="宋体" w:cs="宋体"/>
                <w:sz w:val="28"/>
                <w:szCs w:val="28"/>
                <w:u w:val="single"/>
                <w:lang w:val="en-US" w:eastAsia="zh-CN"/>
              </w:rPr>
              <w:t>6</w:t>
            </w:r>
            <w:r>
              <w:rPr>
                <w:rFonts w:ascii="宋体" w:hAnsi="宋体" w:cs="宋体"/>
                <w:sz w:val="28"/>
                <w:szCs w:val="28"/>
                <w:u w:val="single"/>
              </w:rPr>
              <w:t xml:space="preserve">0 </w:t>
            </w:r>
            <w:r>
              <w:rPr>
                <w:rFonts w:hint="eastAsia" w:ascii="宋体" w:hAnsi="宋体" w:cs="宋体"/>
                <w:sz w:val="28"/>
                <w:szCs w:val="28"/>
              </w:rPr>
              <w:t>日（日历日）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007" w:type="dxa"/>
            <w:noWrap/>
            <w:vAlign w:val="center"/>
          </w:tcPr>
          <w:p>
            <w:pPr>
              <w:adjustRightInd w:val="0"/>
              <w:snapToGrid w:val="0"/>
              <w:spacing w:line="360" w:lineRule="exact"/>
              <w:jc w:val="center"/>
              <w:rPr>
                <w:rFonts w:ascii="宋体" w:hAnsi="宋体" w:cs="宋体"/>
                <w:b/>
                <w:sz w:val="28"/>
                <w:szCs w:val="28"/>
              </w:rPr>
            </w:pPr>
            <w:r>
              <w:rPr>
                <w:rFonts w:ascii="宋体" w:hAnsi="宋体" w:cs="宋体"/>
                <w:b/>
                <w:sz w:val="28"/>
                <w:szCs w:val="28"/>
              </w:rPr>
              <w:t>17</w:t>
            </w:r>
          </w:p>
        </w:tc>
        <w:tc>
          <w:tcPr>
            <w:tcW w:w="1866" w:type="dxa"/>
            <w:noWrap/>
            <w:vAlign w:val="center"/>
          </w:tcPr>
          <w:p>
            <w:pPr>
              <w:adjustRightInd w:val="0"/>
              <w:snapToGrid w:val="0"/>
              <w:spacing w:line="360" w:lineRule="exact"/>
              <w:jc w:val="center"/>
              <w:rPr>
                <w:rFonts w:ascii="宋体" w:hAnsi="宋体" w:cs="宋体"/>
                <w:b/>
                <w:bCs/>
                <w:sz w:val="28"/>
                <w:szCs w:val="28"/>
              </w:rPr>
            </w:pPr>
            <w:r>
              <w:rPr>
                <w:rFonts w:hint="eastAsia" w:ascii="宋体" w:hAnsi="宋体" w:cs="宋体"/>
                <w:b/>
                <w:bCs/>
                <w:sz w:val="28"/>
                <w:szCs w:val="28"/>
              </w:rPr>
              <w:t>是否退还响应文件</w:t>
            </w:r>
          </w:p>
        </w:tc>
        <w:tc>
          <w:tcPr>
            <w:tcW w:w="6425" w:type="dxa"/>
            <w:noWrap/>
            <w:vAlign w:val="center"/>
          </w:tcPr>
          <w:p>
            <w:pPr>
              <w:spacing w:line="360" w:lineRule="exact"/>
              <w:rPr>
                <w:rFonts w:ascii="宋体" w:hAnsi="宋体" w:cs="宋体"/>
                <w:sz w:val="28"/>
                <w:szCs w:val="28"/>
              </w:rPr>
            </w:pPr>
            <w:r>
              <w:rPr>
                <w:rFonts w:hint="eastAsia" w:ascii="宋体" w:hAnsi="宋体" w:cs="宋体"/>
                <w:bCs/>
                <w:kern w:val="0"/>
                <w:sz w:val="28"/>
                <w:szCs w:val="28"/>
              </w:rPr>
              <w:fldChar w:fldCharType="begin"/>
            </w:r>
            <w:r>
              <w:rPr>
                <w:rFonts w:hint="eastAsia" w:ascii="宋体" w:hAnsi="宋体" w:cs="宋体"/>
                <w:bCs/>
                <w:kern w:val="0"/>
                <w:sz w:val="28"/>
                <w:szCs w:val="28"/>
              </w:rPr>
              <w:instrText xml:space="preserve">eq \o\ac(□,√)</w:instrText>
            </w:r>
            <w:r>
              <w:rPr>
                <w:rFonts w:hint="eastAsia" w:ascii="宋体" w:hAnsi="宋体" w:cs="宋体"/>
                <w:bCs/>
                <w:kern w:val="0"/>
                <w:sz w:val="28"/>
                <w:szCs w:val="28"/>
              </w:rPr>
              <w:fldChar w:fldCharType="end"/>
            </w:r>
            <w:r>
              <w:rPr>
                <w:rFonts w:hint="eastAsia" w:ascii="宋体" w:hAnsi="宋体" w:cs="宋体"/>
                <w:bCs/>
                <w:kern w:val="0"/>
                <w:sz w:val="28"/>
                <w:szCs w:val="28"/>
              </w:rPr>
              <w:t>否□是。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9" w:hRule="atLeast"/>
        </w:trPr>
        <w:tc>
          <w:tcPr>
            <w:tcW w:w="1007" w:type="dxa"/>
            <w:noWrap/>
            <w:vAlign w:val="center"/>
          </w:tcPr>
          <w:p>
            <w:pPr>
              <w:adjustRightInd w:val="0"/>
              <w:snapToGrid w:val="0"/>
              <w:spacing w:line="360" w:lineRule="exact"/>
              <w:jc w:val="center"/>
              <w:rPr>
                <w:rFonts w:ascii="宋体" w:hAnsi="宋体" w:cs="宋体"/>
                <w:b/>
                <w:sz w:val="28"/>
                <w:szCs w:val="28"/>
              </w:rPr>
            </w:pPr>
            <w:r>
              <w:rPr>
                <w:rFonts w:ascii="宋体" w:hAnsi="宋体" w:cs="宋体"/>
                <w:b/>
                <w:sz w:val="28"/>
                <w:szCs w:val="28"/>
              </w:rPr>
              <w:t>18</w:t>
            </w:r>
          </w:p>
        </w:tc>
        <w:tc>
          <w:tcPr>
            <w:tcW w:w="1866" w:type="dxa"/>
            <w:noWrap/>
            <w:vAlign w:val="center"/>
          </w:tcPr>
          <w:p>
            <w:pPr>
              <w:spacing w:line="360" w:lineRule="exact"/>
              <w:jc w:val="center"/>
              <w:rPr>
                <w:rFonts w:hint="default" w:ascii="宋体" w:hAnsi="宋体" w:eastAsia="宋体" w:cs="宋体"/>
                <w:b/>
                <w:bCs/>
                <w:sz w:val="28"/>
                <w:szCs w:val="28"/>
                <w:lang w:val="en-US" w:eastAsia="zh-CN"/>
              </w:rPr>
            </w:pPr>
            <w:r>
              <w:rPr>
                <w:rFonts w:hint="default" w:ascii="宋体" w:hAnsi="宋体" w:eastAsia="宋体" w:cs="宋体"/>
                <w:b/>
                <w:bCs/>
                <w:sz w:val="28"/>
                <w:szCs w:val="28"/>
                <w:lang w:val="en-US" w:eastAsia="zh-CN"/>
              </w:rPr>
              <w:t>服务周期及成果要求</w:t>
            </w:r>
          </w:p>
        </w:tc>
        <w:tc>
          <w:tcPr>
            <w:tcW w:w="6425" w:type="dxa"/>
            <w:noWrap/>
            <w:vAlign w:val="center"/>
          </w:tcPr>
          <w:p>
            <w:pPr>
              <w:autoSpaceDE w:val="0"/>
              <w:autoSpaceDN w:val="0"/>
              <w:adjustRightInd w:val="0"/>
              <w:spacing w:line="360" w:lineRule="exact"/>
              <w:rPr>
                <w:rFonts w:hint="default" w:ascii="宋体" w:hAnsi="宋体" w:cs="宋体"/>
                <w:sz w:val="28"/>
                <w:szCs w:val="28"/>
                <w:lang w:val="en-US"/>
              </w:rPr>
            </w:pPr>
            <w:r>
              <w:rPr>
                <w:rFonts w:hint="default" w:ascii="宋体" w:hAnsi="宋体" w:cs="宋体"/>
                <w:sz w:val="28"/>
                <w:szCs w:val="28"/>
                <w:highlight w:val="none"/>
                <w:lang w:val="en-US" w:eastAsia="zh-CN"/>
              </w:rPr>
              <w:t>合同签订后6个月内完成</w:t>
            </w:r>
            <w:r>
              <w:rPr>
                <w:rFonts w:hint="eastAsia" w:ascii="宋体" w:hAnsi="宋体" w:cs="宋体"/>
                <w:sz w:val="28"/>
                <w:szCs w:val="28"/>
                <w:highlight w:val="none"/>
                <w:lang w:val="en-US" w:eastAsia="zh-CN"/>
              </w:rPr>
              <w:t>项目</w:t>
            </w:r>
            <w:r>
              <w:rPr>
                <w:rFonts w:hint="default" w:ascii="宋体" w:hAnsi="宋体" w:cs="宋体"/>
                <w:sz w:val="28"/>
                <w:szCs w:val="28"/>
                <w:highlight w:val="none"/>
                <w:lang w:val="en-US" w:eastAsia="zh-CN"/>
              </w:rPr>
              <w:t>成果并由市级审查验收合格（具体周期与业主签订合同约定）。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8" w:hRule="atLeast"/>
        </w:trPr>
        <w:tc>
          <w:tcPr>
            <w:tcW w:w="1007" w:type="dxa"/>
            <w:noWrap/>
            <w:vAlign w:val="center"/>
          </w:tcPr>
          <w:p>
            <w:pPr>
              <w:adjustRightInd w:val="0"/>
              <w:snapToGrid w:val="0"/>
              <w:spacing w:line="360" w:lineRule="exact"/>
              <w:jc w:val="center"/>
              <w:rPr>
                <w:rFonts w:ascii="宋体" w:hAnsi="宋体" w:cs="宋体"/>
                <w:b/>
                <w:sz w:val="28"/>
                <w:szCs w:val="28"/>
              </w:rPr>
            </w:pPr>
            <w:r>
              <w:rPr>
                <w:rFonts w:ascii="宋体" w:hAnsi="宋体" w:cs="宋体"/>
                <w:b/>
                <w:sz w:val="28"/>
                <w:szCs w:val="28"/>
              </w:rPr>
              <w:t>19</w:t>
            </w:r>
          </w:p>
        </w:tc>
        <w:tc>
          <w:tcPr>
            <w:tcW w:w="1866" w:type="dxa"/>
            <w:noWrap/>
            <w:vAlign w:val="center"/>
          </w:tcPr>
          <w:p>
            <w:pPr>
              <w:adjustRightInd w:val="0"/>
              <w:snapToGrid w:val="0"/>
              <w:spacing w:line="360" w:lineRule="exact"/>
              <w:jc w:val="center"/>
              <w:rPr>
                <w:rFonts w:ascii="宋体" w:hAnsi="宋体" w:cs="宋体"/>
                <w:b/>
                <w:bCs/>
                <w:sz w:val="28"/>
                <w:szCs w:val="28"/>
              </w:rPr>
            </w:pPr>
            <w:r>
              <w:rPr>
                <w:rFonts w:hint="eastAsia" w:ascii="宋体" w:hAnsi="宋体" w:cs="宋体"/>
                <w:b/>
                <w:bCs/>
                <w:sz w:val="28"/>
                <w:szCs w:val="28"/>
              </w:rPr>
              <w:t>代理服务费</w:t>
            </w:r>
          </w:p>
        </w:tc>
        <w:tc>
          <w:tcPr>
            <w:tcW w:w="6425" w:type="dxa"/>
            <w:noWrap/>
            <w:vAlign w:val="center"/>
          </w:tcPr>
          <w:p>
            <w:pPr>
              <w:spacing w:line="360" w:lineRule="exact"/>
              <w:rPr>
                <w:rFonts w:ascii="宋体" w:hAnsi="宋体" w:cs="宋体"/>
                <w:sz w:val="28"/>
                <w:szCs w:val="28"/>
              </w:rPr>
            </w:pPr>
            <w:r>
              <w:rPr>
                <w:rFonts w:hint="eastAsia" w:ascii="宋体" w:hAnsi="宋体" w:eastAsia="宋体" w:cs="宋体"/>
                <w:kern w:val="0"/>
                <w:sz w:val="28"/>
                <w:szCs w:val="28"/>
                <w:lang w:val="en-US" w:eastAsia="zh-CN" w:bidi="ar-SA"/>
              </w:rPr>
              <w:t>参考原国家发展计划委员会“计价格（2002）1980号”文件、“发改办价格[2003]857号”文及发改办价格〔2011〕534号文的规定交纳代理服务费。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007" w:type="dxa"/>
            <w:noWrap/>
            <w:vAlign w:val="center"/>
          </w:tcPr>
          <w:p>
            <w:pPr>
              <w:adjustRightInd w:val="0"/>
              <w:snapToGrid w:val="0"/>
              <w:spacing w:line="360" w:lineRule="exact"/>
              <w:jc w:val="center"/>
              <w:rPr>
                <w:rFonts w:ascii="宋体" w:hAnsi="宋体" w:cs="宋体"/>
                <w:b/>
                <w:sz w:val="28"/>
                <w:szCs w:val="28"/>
              </w:rPr>
            </w:pPr>
            <w:r>
              <w:rPr>
                <w:rFonts w:ascii="宋体" w:hAnsi="宋体" w:cs="宋体"/>
                <w:b/>
                <w:sz w:val="28"/>
                <w:szCs w:val="28"/>
              </w:rPr>
              <w:t>20</w:t>
            </w:r>
          </w:p>
        </w:tc>
        <w:tc>
          <w:tcPr>
            <w:tcW w:w="1866" w:type="dxa"/>
            <w:noWrap/>
            <w:vAlign w:val="center"/>
          </w:tcPr>
          <w:p>
            <w:pPr>
              <w:spacing w:line="360" w:lineRule="exact"/>
              <w:jc w:val="center"/>
              <w:rPr>
                <w:rFonts w:ascii="宋体" w:hAnsi="宋体" w:cs="宋体"/>
                <w:b/>
                <w:bCs/>
                <w:kern w:val="0"/>
                <w:sz w:val="28"/>
                <w:szCs w:val="28"/>
              </w:rPr>
            </w:pPr>
            <w:r>
              <w:rPr>
                <w:rFonts w:hint="eastAsia" w:ascii="宋体" w:hAnsi="宋体" w:cs="宋体"/>
                <w:b/>
                <w:bCs/>
                <w:kern w:val="0"/>
                <w:sz w:val="28"/>
                <w:szCs w:val="28"/>
              </w:rPr>
              <w:t>中小微型企业</w:t>
            </w:r>
          </w:p>
          <w:p>
            <w:pPr>
              <w:adjustRightInd w:val="0"/>
              <w:snapToGrid w:val="0"/>
              <w:spacing w:line="360" w:lineRule="exact"/>
              <w:jc w:val="center"/>
              <w:rPr>
                <w:rFonts w:ascii="宋体" w:hAnsi="宋体" w:cs="宋体"/>
                <w:b/>
                <w:bCs/>
                <w:sz w:val="28"/>
                <w:szCs w:val="28"/>
              </w:rPr>
            </w:pPr>
            <w:r>
              <w:rPr>
                <w:rFonts w:hint="eastAsia" w:ascii="宋体" w:hAnsi="宋体" w:cs="宋体"/>
                <w:b/>
                <w:bCs/>
                <w:kern w:val="0"/>
                <w:sz w:val="28"/>
                <w:szCs w:val="28"/>
              </w:rPr>
              <w:t>有关政策</w:t>
            </w:r>
          </w:p>
        </w:tc>
        <w:tc>
          <w:tcPr>
            <w:tcW w:w="6425" w:type="dxa"/>
            <w:noWrap/>
            <w:vAlign w:val="center"/>
          </w:tcPr>
          <w:p>
            <w:pPr>
              <w:pStyle w:val="35"/>
              <w:spacing w:line="360" w:lineRule="exact"/>
              <w:ind w:left="240" w:hanging="280" w:hangingChars="100"/>
              <w:rPr>
                <w:rFonts w:hint="eastAsia" w:ascii="宋体" w:hAnsi="宋体" w:eastAsia="宋体" w:cs="宋体"/>
                <w:kern w:val="0"/>
                <w:sz w:val="28"/>
                <w:szCs w:val="28"/>
              </w:rPr>
            </w:pPr>
            <w:r>
              <w:rPr>
                <w:rFonts w:hint="eastAsia" w:ascii="宋体" w:hAnsi="宋体" w:eastAsia="宋体" w:cs="宋体"/>
                <w:kern w:val="0"/>
                <w:sz w:val="28"/>
                <w:szCs w:val="28"/>
              </w:rPr>
              <w:t>1)依据财政部、工业和信息化部印发的《政府采购促进中小企业发展暂行办法》（财库[2020]46 号）及《新疆维吾尔自治区政府采购促进中小企业发展管理实施办法》（新财规[2021]6号）规定执行；</w:t>
            </w:r>
          </w:p>
          <w:p>
            <w:pPr>
              <w:pStyle w:val="35"/>
              <w:spacing w:line="360" w:lineRule="exact"/>
              <w:ind w:left="240" w:hanging="280" w:hangingChars="100"/>
              <w:rPr>
                <w:rFonts w:hint="eastAsia" w:ascii="宋体" w:hAnsi="宋体" w:eastAsia="宋体" w:cs="宋体"/>
                <w:kern w:val="0"/>
                <w:sz w:val="28"/>
                <w:szCs w:val="28"/>
              </w:rPr>
            </w:pPr>
            <w:r>
              <w:rPr>
                <w:rFonts w:hint="eastAsia" w:ascii="宋体" w:hAnsi="宋体" w:eastAsia="宋体" w:cs="宋体"/>
                <w:kern w:val="0"/>
                <w:sz w:val="28"/>
                <w:szCs w:val="28"/>
              </w:rPr>
              <w:t>2)价格扣除幅度：价格给予</w:t>
            </w:r>
            <w:r>
              <w:rPr>
                <w:rFonts w:hint="eastAsia" w:ascii="宋体" w:hAnsi="宋体" w:eastAsia="宋体" w:cs="宋体"/>
                <w:kern w:val="0"/>
                <w:sz w:val="28"/>
                <w:szCs w:val="28"/>
                <w:u w:val="single"/>
              </w:rPr>
              <w:t>6%</w:t>
            </w:r>
            <w:r>
              <w:rPr>
                <w:rFonts w:hint="eastAsia" w:ascii="宋体" w:hAnsi="宋体" w:eastAsia="宋体" w:cs="宋体"/>
                <w:kern w:val="0"/>
                <w:sz w:val="28"/>
                <w:szCs w:val="28"/>
              </w:rPr>
              <w:t>的扣除,用扣除后的价格参加评审。</w:t>
            </w:r>
          </w:p>
          <w:p>
            <w:pPr>
              <w:spacing w:line="360" w:lineRule="exact"/>
              <w:rPr>
                <w:sz w:val="28"/>
                <w:szCs w:val="28"/>
              </w:rPr>
            </w:pPr>
            <w:r>
              <w:rPr>
                <w:rFonts w:hint="eastAsia" w:ascii="宋体" w:hAnsi="宋体" w:cs="宋体"/>
                <w:kern w:val="0"/>
                <w:sz w:val="28"/>
                <w:szCs w:val="28"/>
              </w:rPr>
              <w:t>3)监狱企业、残疾人福利性企业视同小型、微型企业。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1" w:hRule="atLeast"/>
        </w:trPr>
        <w:tc>
          <w:tcPr>
            <w:tcW w:w="1007" w:type="dxa"/>
            <w:noWrap/>
            <w:vAlign w:val="center"/>
          </w:tcPr>
          <w:p>
            <w:pPr>
              <w:adjustRightInd w:val="0"/>
              <w:snapToGrid w:val="0"/>
              <w:spacing w:line="360" w:lineRule="exact"/>
              <w:jc w:val="center"/>
              <w:rPr>
                <w:rFonts w:ascii="宋体" w:hAnsi="宋体" w:cs="宋体"/>
                <w:b/>
                <w:sz w:val="28"/>
                <w:szCs w:val="28"/>
              </w:rPr>
            </w:pPr>
            <w:r>
              <w:rPr>
                <w:rFonts w:ascii="宋体" w:hAnsi="宋体" w:cs="宋体"/>
                <w:b/>
                <w:sz w:val="28"/>
                <w:szCs w:val="28"/>
              </w:rPr>
              <w:t>21</w:t>
            </w:r>
          </w:p>
        </w:tc>
        <w:tc>
          <w:tcPr>
            <w:tcW w:w="1866" w:type="dxa"/>
            <w:noWrap/>
            <w:vAlign w:val="center"/>
          </w:tcPr>
          <w:p>
            <w:pPr>
              <w:adjustRightInd w:val="0"/>
              <w:snapToGrid w:val="0"/>
              <w:spacing w:line="360" w:lineRule="exact"/>
              <w:jc w:val="center"/>
              <w:rPr>
                <w:rFonts w:ascii="宋体" w:hAnsi="宋体" w:cs="宋体"/>
                <w:b/>
                <w:bCs/>
                <w:color w:val="auto"/>
                <w:sz w:val="28"/>
                <w:szCs w:val="28"/>
              </w:rPr>
            </w:pPr>
            <w:r>
              <w:rPr>
                <w:rFonts w:hint="eastAsia" w:ascii="宋体" w:hAnsi="宋体" w:cs="宋体"/>
                <w:b/>
                <w:bCs/>
                <w:color w:val="auto"/>
                <w:sz w:val="28"/>
                <w:szCs w:val="28"/>
              </w:rPr>
              <w:t>质量标准</w:t>
            </w:r>
          </w:p>
        </w:tc>
        <w:tc>
          <w:tcPr>
            <w:tcW w:w="6425" w:type="dxa"/>
            <w:noWrap/>
            <w:vAlign w:val="center"/>
          </w:tcPr>
          <w:p>
            <w:pPr>
              <w:wordWrap w:val="0"/>
              <w:spacing w:line="360" w:lineRule="exact"/>
              <w:jc w:val="left"/>
              <w:rPr>
                <w:rFonts w:ascii="宋体" w:hAnsi="宋体" w:cs="宋体"/>
                <w:color w:val="auto"/>
                <w:sz w:val="28"/>
                <w:szCs w:val="28"/>
              </w:rPr>
            </w:pPr>
            <w:r>
              <w:rPr>
                <w:rFonts w:hint="eastAsia" w:ascii="宋体" w:hAnsi="宋体" w:cs="宋体"/>
                <w:color w:val="auto"/>
                <w:sz w:val="28"/>
                <w:szCs w:val="28"/>
              </w:rPr>
              <w:t>合格，符合国家及行业相关标准</w:t>
            </w:r>
            <w:r>
              <w:rPr>
                <w:rFonts w:ascii="宋体" w:hAnsi="宋体" w:cs="宋体"/>
                <w:color w:val="auto"/>
                <w:sz w:val="28"/>
                <w:szCs w:val="28"/>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8" w:hRule="atLeast"/>
        </w:trPr>
        <w:tc>
          <w:tcPr>
            <w:tcW w:w="1007" w:type="dxa"/>
            <w:noWrap/>
            <w:vAlign w:val="center"/>
          </w:tcPr>
          <w:p>
            <w:pPr>
              <w:adjustRightInd w:val="0"/>
              <w:snapToGrid w:val="0"/>
              <w:spacing w:line="360" w:lineRule="exact"/>
              <w:jc w:val="center"/>
              <w:rPr>
                <w:rFonts w:ascii="宋体" w:hAnsi="宋体" w:cs="宋体"/>
                <w:b/>
                <w:sz w:val="28"/>
                <w:szCs w:val="28"/>
              </w:rPr>
            </w:pPr>
            <w:r>
              <w:rPr>
                <w:rFonts w:ascii="宋体" w:hAnsi="宋体" w:cs="宋体"/>
                <w:b/>
                <w:sz w:val="28"/>
                <w:szCs w:val="28"/>
              </w:rPr>
              <w:t>23</w:t>
            </w:r>
          </w:p>
        </w:tc>
        <w:tc>
          <w:tcPr>
            <w:tcW w:w="1866" w:type="dxa"/>
            <w:noWrap/>
            <w:vAlign w:val="center"/>
          </w:tcPr>
          <w:p>
            <w:pPr>
              <w:adjustRightInd w:val="0"/>
              <w:snapToGrid w:val="0"/>
              <w:spacing w:line="360" w:lineRule="exact"/>
              <w:jc w:val="center"/>
              <w:rPr>
                <w:rFonts w:ascii="宋体" w:hAnsi="宋体" w:cs="宋体"/>
                <w:b/>
                <w:bCs/>
                <w:color w:val="auto"/>
                <w:sz w:val="28"/>
                <w:szCs w:val="28"/>
              </w:rPr>
            </w:pPr>
            <w:r>
              <w:rPr>
                <w:rFonts w:hint="eastAsia" w:ascii="宋体" w:hAnsi="宋体" w:cs="宋体"/>
                <w:b/>
                <w:bCs/>
                <w:color w:val="auto"/>
                <w:sz w:val="28"/>
                <w:szCs w:val="28"/>
              </w:rPr>
              <w:t>付款方式</w:t>
            </w:r>
          </w:p>
        </w:tc>
        <w:tc>
          <w:tcPr>
            <w:tcW w:w="6425" w:type="dxa"/>
            <w:noWrap/>
            <w:vAlign w:val="center"/>
          </w:tcPr>
          <w:p>
            <w:pPr>
              <w:wordWrap w:val="0"/>
              <w:spacing w:line="360" w:lineRule="exact"/>
              <w:jc w:val="left"/>
              <w:rPr>
                <w:rFonts w:hint="eastAsia" w:ascii="宋体" w:hAnsi="宋体" w:cs="宋体"/>
                <w:color w:val="auto"/>
                <w:sz w:val="28"/>
                <w:szCs w:val="28"/>
              </w:rPr>
            </w:pPr>
            <w:r>
              <w:rPr>
                <w:rFonts w:hint="eastAsia" w:ascii="宋体" w:hAnsi="宋体" w:cs="宋体"/>
                <w:color w:val="auto"/>
                <w:sz w:val="28"/>
                <w:szCs w:val="28"/>
                <w:lang w:val="en-US" w:eastAsia="zh-CN"/>
              </w:rPr>
              <w:t>甲乙双方自行协商，最终</w:t>
            </w:r>
            <w:r>
              <w:rPr>
                <w:rFonts w:hint="eastAsia" w:ascii="宋体" w:hAnsi="宋体" w:cs="宋体"/>
                <w:color w:val="auto"/>
                <w:sz w:val="28"/>
                <w:szCs w:val="28"/>
              </w:rPr>
              <w:t>以合同约定为准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8" w:hRule="atLeast"/>
        </w:trPr>
        <w:tc>
          <w:tcPr>
            <w:tcW w:w="1007" w:type="dxa"/>
            <w:noWrap/>
            <w:vAlign w:val="center"/>
          </w:tcPr>
          <w:p>
            <w:pPr>
              <w:adjustRightInd w:val="0"/>
              <w:snapToGrid w:val="0"/>
              <w:spacing w:line="360" w:lineRule="exact"/>
              <w:jc w:val="center"/>
              <w:rPr>
                <w:rFonts w:ascii="宋体" w:hAnsi="宋体" w:cs="宋体"/>
                <w:b/>
                <w:sz w:val="28"/>
                <w:szCs w:val="28"/>
              </w:rPr>
            </w:pPr>
            <w:r>
              <w:rPr>
                <w:rFonts w:ascii="宋体" w:hAnsi="宋体" w:cs="宋体"/>
                <w:b/>
                <w:sz w:val="28"/>
                <w:szCs w:val="28"/>
              </w:rPr>
              <w:t>24</w:t>
            </w:r>
          </w:p>
        </w:tc>
        <w:tc>
          <w:tcPr>
            <w:tcW w:w="1866" w:type="dxa"/>
            <w:noWrap/>
            <w:vAlign w:val="center"/>
          </w:tcPr>
          <w:p>
            <w:pPr>
              <w:adjustRightInd w:val="0"/>
              <w:snapToGrid w:val="0"/>
              <w:spacing w:line="360" w:lineRule="exact"/>
              <w:jc w:val="center"/>
              <w:rPr>
                <w:rFonts w:ascii="宋体" w:hAnsi="宋体" w:cs="宋体"/>
                <w:b/>
                <w:bCs/>
                <w:sz w:val="28"/>
                <w:szCs w:val="28"/>
                <w:highlight w:val="none"/>
              </w:rPr>
            </w:pPr>
            <w:r>
              <w:rPr>
                <w:rFonts w:hint="eastAsia" w:ascii="宋体" w:hAnsi="宋体" w:cs="宋体"/>
                <w:b/>
                <w:bCs/>
                <w:sz w:val="28"/>
                <w:szCs w:val="28"/>
                <w:highlight w:val="none"/>
              </w:rPr>
              <w:t>履约保证金</w:t>
            </w:r>
          </w:p>
        </w:tc>
        <w:tc>
          <w:tcPr>
            <w:tcW w:w="6425" w:type="dxa"/>
            <w:noWrap/>
            <w:vAlign w:val="center"/>
          </w:tcPr>
          <w:p>
            <w:pPr>
              <w:wordWrap w:val="0"/>
              <w:spacing w:line="360" w:lineRule="exact"/>
              <w:jc w:val="left"/>
              <w:rPr>
                <w:rFonts w:hint="default" w:ascii="宋体" w:hAnsi="宋体" w:cs="宋体"/>
                <w:color w:val="auto"/>
                <w:sz w:val="28"/>
                <w:szCs w:val="28"/>
                <w:highlight w:val="none"/>
                <w:lang w:val="en-US" w:eastAsia="zh-CN"/>
              </w:rPr>
            </w:pPr>
            <w:r>
              <w:rPr>
                <w:rFonts w:hint="default" w:ascii="宋体" w:hAnsi="宋体" w:cs="宋体"/>
                <w:color w:val="auto"/>
                <w:sz w:val="28"/>
                <w:szCs w:val="28"/>
                <w:highlight w:val="none"/>
                <w:lang w:val="en-US" w:eastAsia="zh-CN"/>
              </w:rPr>
              <w:t>履约保证金的形式：支票、汇票、本票或者金融机构、担保机构出具的保函等非现金形式提交。</w:t>
            </w:r>
          </w:p>
          <w:p>
            <w:pPr>
              <w:wordWrap w:val="0"/>
              <w:spacing w:line="360" w:lineRule="exact"/>
              <w:jc w:val="left"/>
              <w:rPr>
                <w:rFonts w:hint="default" w:ascii="宋体" w:hAnsi="宋体" w:cs="宋体"/>
                <w:color w:val="auto"/>
                <w:sz w:val="28"/>
                <w:szCs w:val="28"/>
                <w:highlight w:val="none"/>
                <w:lang w:val="en-US" w:eastAsia="zh-CN"/>
              </w:rPr>
            </w:pPr>
            <w:r>
              <w:rPr>
                <w:rFonts w:hint="default" w:ascii="宋体" w:hAnsi="宋体" w:cs="宋体"/>
                <w:color w:val="auto"/>
                <w:sz w:val="28"/>
                <w:szCs w:val="28"/>
                <w:highlight w:val="none"/>
                <w:lang w:val="en-US" w:eastAsia="zh-CN"/>
              </w:rPr>
              <w:t xml:space="preserve">履约保证金的金额：合同价的5%  </w:t>
            </w:r>
          </w:p>
          <w:p>
            <w:pPr>
              <w:wordWrap w:val="0"/>
              <w:spacing w:line="360" w:lineRule="exact"/>
              <w:jc w:val="left"/>
              <w:rPr>
                <w:rFonts w:hint="default" w:ascii="宋体" w:hAnsi="宋体" w:cs="宋体"/>
                <w:color w:val="auto"/>
                <w:sz w:val="28"/>
                <w:szCs w:val="28"/>
                <w:highlight w:val="none"/>
                <w:lang w:val="en-US" w:eastAsia="zh-CN"/>
              </w:rPr>
            </w:pPr>
            <w:r>
              <w:rPr>
                <w:rFonts w:hint="default" w:ascii="宋体" w:hAnsi="宋体" w:cs="宋体"/>
                <w:color w:val="auto"/>
                <w:sz w:val="28"/>
                <w:szCs w:val="28"/>
                <w:highlight w:val="none"/>
                <w:lang w:val="en-US" w:eastAsia="zh-CN"/>
              </w:rPr>
              <w:t>投标人在收到中标通知书后，须在 7 日内向招标人足额提交履约保证金，否则招标人可以取消其中标资格。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4" w:hRule="atLeast"/>
        </w:trPr>
        <w:tc>
          <w:tcPr>
            <w:tcW w:w="1007" w:type="dxa"/>
            <w:noWrap/>
            <w:vAlign w:val="center"/>
          </w:tcPr>
          <w:p>
            <w:pPr>
              <w:adjustRightInd w:val="0"/>
              <w:snapToGrid w:val="0"/>
              <w:spacing w:line="360" w:lineRule="exact"/>
              <w:jc w:val="center"/>
              <w:rPr>
                <w:rFonts w:ascii="宋体" w:hAnsi="宋体" w:cs="宋体"/>
                <w:b/>
                <w:sz w:val="28"/>
                <w:szCs w:val="28"/>
              </w:rPr>
            </w:pPr>
            <w:r>
              <w:rPr>
                <w:rFonts w:ascii="宋体" w:hAnsi="宋体" w:cs="宋体"/>
                <w:b/>
                <w:sz w:val="28"/>
                <w:szCs w:val="28"/>
              </w:rPr>
              <w:t>29</w:t>
            </w:r>
          </w:p>
        </w:tc>
        <w:tc>
          <w:tcPr>
            <w:tcW w:w="1866" w:type="dxa"/>
            <w:noWrap/>
            <w:vAlign w:val="center"/>
          </w:tcPr>
          <w:p>
            <w:pPr>
              <w:spacing w:line="360" w:lineRule="exact"/>
              <w:jc w:val="center"/>
              <w:rPr>
                <w:rFonts w:ascii="宋体" w:hAnsi="宋体"/>
                <w:sz w:val="28"/>
                <w:szCs w:val="28"/>
              </w:rPr>
            </w:pPr>
            <w:r>
              <w:rPr>
                <w:rFonts w:hint="eastAsia" w:ascii="宋体" w:hAnsi="宋体" w:cs="宋体"/>
                <w:b/>
                <w:kern w:val="0"/>
                <w:sz w:val="28"/>
                <w:szCs w:val="28"/>
                <w:lang w:val="zh-CN" w:eastAsia="zh-CN"/>
              </w:rPr>
              <w:t>电子投标注意事项</w:t>
            </w:r>
          </w:p>
        </w:tc>
        <w:tc>
          <w:tcPr>
            <w:tcW w:w="6425" w:type="dxa"/>
            <w:noWrap/>
            <w:vAlign w:val="center"/>
          </w:tcPr>
          <w:p>
            <w:pPr>
              <w:tabs>
                <w:tab w:val="left" w:pos="3570"/>
              </w:tabs>
              <w:wordWrap w:val="0"/>
              <w:spacing w:line="360" w:lineRule="exact"/>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（1）电子投标文件递交：供应商应于2023年05月</w:t>
            </w:r>
            <w:r>
              <w:rPr>
                <w:rFonts w:hint="eastAsia" w:ascii="宋体" w:hAnsi="宋体" w:cs="宋体"/>
                <w:color w:val="auto"/>
                <w:sz w:val="28"/>
                <w:szCs w:val="28"/>
                <w:lang w:val="en-US" w:eastAsia="zh-CN"/>
              </w:rPr>
              <w:t>29</w:t>
            </w:r>
            <w:r>
              <w:rPr>
                <w:rFonts w:hint="eastAsia" w:ascii="宋体" w:hAnsi="宋体" w:eastAsia="宋体" w:cs="宋体"/>
                <w:color w:val="auto"/>
                <w:sz w:val="28"/>
                <w:szCs w:val="28"/>
                <w:highlight w:val="none"/>
                <w:lang w:val="en-US" w:eastAsia="zh-CN"/>
              </w:rPr>
              <w:t>日1</w:t>
            </w: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lang w:val="en-US" w:eastAsia="zh-CN"/>
              </w:rPr>
              <w:t xml:space="preserve">点30 </w:t>
            </w:r>
            <w:r>
              <w:rPr>
                <w:rFonts w:hint="eastAsia" w:ascii="宋体" w:hAnsi="宋体" w:eastAsia="宋体" w:cs="宋体"/>
                <w:color w:val="auto"/>
                <w:sz w:val="28"/>
                <w:szCs w:val="28"/>
                <w:lang w:val="en-US" w:eastAsia="zh-CN"/>
              </w:rPr>
              <w:t>时之前将电子投标文件上传到“政采云”平台。应按照本项目</w:t>
            </w:r>
            <w:r>
              <w:rPr>
                <w:rFonts w:hint="eastAsia" w:ascii="宋体" w:hAnsi="宋体" w:cs="宋体"/>
                <w:color w:val="auto"/>
                <w:sz w:val="28"/>
                <w:szCs w:val="28"/>
                <w:lang w:val="en-US" w:eastAsia="zh-CN"/>
              </w:rPr>
              <w:t>磋商</w:t>
            </w:r>
            <w:r>
              <w:rPr>
                <w:rFonts w:hint="eastAsia" w:ascii="宋体" w:hAnsi="宋体" w:eastAsia="宋体" w:cs="宋体"/>
                <w:color w:val="auto"/>
                <w:sz w:val="28"/>
                <w:szCs w:val="28"/>
                <w:lang w:val="en-US" w:eastAsia="zh-CN"/>
              </w:rPr>
              <w:t>文件和政采云平台的要求编制、加密传输投标文件。供应商对不见面开评标系统的技术操作咨询，可通过https://edu.zcygov.cn/luban/xinjiang-e-biding 自助查询，也可在政采云帮助中心常见问题解答和操作流程讲解视频中自助查询，网址为：  https://service.zcygov.cn/#/help，“项目采购”—“操作流程-电子 招投标”—“政府采购项目电子交易管理操作指南-供应商”版面获取操作指南，同时对自助查询无法解决的问题可通过钉钉群及政采云在线客服获取服务支持。</w:t>
            </w:r>
          </w:p>
          <w:p>
            <w:pPr>
              <w:wordWrap w:val="0"/>
              <w:spacing w:line="360" w:lineRule="exact"/>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（2）投标现场无需递交投标文件，中标单位公示完之后需提供：纸质版投标文件：正本一份、副本四份。投标文件电子版：以u盘为介质的投标文件电子版一份。</w:t>
            </w:r>
          </w:p>
          <w:p>
            <w:pPr>
              <w:wordWrap w:val="0"/>
              <w:spacing w:line="360" w:lineRule="exact"/>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本项目实行网上投标，采用电子投标文件。若供应商参与投标，自行承担投标一切费用。各供应商应在开标前确保成为新疆维吾尔自治区政府采购网正式注册入库供应商，并完成CA数字证书申领。因未注册入库、未办理CA数字证书等原因造成无法投标或投标失败等后果由供应商自行承担。投标供应商应当在投标截止时间前，将生成的“电子加密投标文件”上传递交至“政府采购云平台”。投标截止时间以后上传递交的投标文件将被“政府采购云平台”拒收。</w:t>
            </w:r>
          </w:p>
          <w:p>
            <w:pPr>
              <w:wordWrap w:val="0"/>
              <w:spacing w:line="360" w:lineRule="exact"/>
              <w:jc w:val="left"/>
              <w:rPr>
                <w:rFonts w:ascii="宋体" w:hAnsi="宋体"/>
                <w:sz w:val="28"/>
                <w:szCs w:val="28"/>
                <w:highlight w:val="none"/>
              </w:rPr>
            </w:pPr>
            <w:r>
              <w:rPr>
                <w:rFonts w:hint="eastAsia" w:ascii="宋体" w:hAnsi="宋体" w:eastAsia="宋体" w:cs="宋体"/>
                <w:color w:val="auto"/>
                <w:sz w:val="28"/>
                <w:szCs w:val="28"/>
                <w:lang w:val="en-US" w:eastAsia="zh-CN"/>
              </w:rPr>
              <w:t>投标文件解密时间为30分钟，供应商可以登录“政采云”平台，用“项目采购-开标评标”功能进行解密投标文件。若供应商在招标代理现场规定的时间内未按时解密的，视为投标文件撤回。因网上招标系统故障导致所有供应商均解密失败，由采购人或采购代理机构现场请示项目主管部门处理。</w:t>
            </w:r>
          </w:p>
        </w:tc>
      </w:tr>
      <w:bookmarkEnd w:id="50"/>
      <w:bookmarkEnd w:id="51"/>
      <w:bookmarkEnd w:id="52"/>
      <w:bookmarkEnd w:id="53"/>
      <w:bookmarkEnd w:id="54"/>
      <w:bookmarkEnd w:id="55"/>
      <w:bookmarkEnd w:id="56"/>
      <w:bookmarkEnd w:id="57"/>
      <w:bookmarkEnd w:id="58"/>
    </w:tbl>
    <w:p>
      <w:pPr>
        <w:spacing w:line="440" w:lineRule="exact"/>
        <w:rPr>
          <w:rFonts w:ascii="宋体" w:hAnsi="宋体" w:cs="宋体"/>
          <w:kern w:val="0"/>
          <w:sz w:val="28"/>
          <w:szCs w:val="28"/>
        </w:rPr>
      </w:pPr>
      <w:r>
        <w:rPr>
          <w:rFonts w:hint="eastAsia" w:ascii="宋体" w:hAnsi="宋体" w:cs="宋体"/>
          <w:b/>
          <w:bCs/>
          <w:kern w:val="0"/>
          <w:sz w:val="28"/>
          <w:szCs w:val="28"/>
        </w:rPr>
        <w:t>注：</w:t>
      </w:r>
      <w:r>
        <w:rPr>
          <w:rFonts w:ascii="宋体" w:hAnsi="宋体" w:cs="宋体"/>
          <w:sz w:val="28"/>
          <w:szCs w:val="28"/>
        </w:rPr>
        <w:t>1、本表内容与</w:t>
      </w:r>
      <w:r>
        <w:rPr>
          <w:rFonts w:hint="eastAsia" w:ascii="宋体" w:hAnsi="宋体" w:cs="宋体"/>
          <w:color w:val="auto"/>
          <w:sz w:val="28"/>
          <w:szCs w:val="28"/>
          <w:lang w:val="en-US" w:eastAsia="zh-CN"/>
        </w:rPr>
        <w:t>磋商</w:t>
      </w:r>
      <w:r>
        <w:rPr>
          <w:rFonts w:ascii="宋体" w:hAnsi="宋体" w:cs="宋体"/>
          <w:sz w:val="28"/>
          <w:szCs w:val="28"/>
        </w:rPr>
        <w:t>文件其它内容不一致的，应当以本表内容为准。</w:t>
      </w:r>
    </w:p>
    <w:p>
      <w:pPr>
        <w:ind w:firstLine="560" w:firstLineChars="200"/>
        <w:rPr>
          <w:rFonts w:ascii="宋体" w:hAnsi="宋体" w:cs="宋体"/>
          <w:sz w:val="28"/>
          <w:szCs w:val="28"/>
        </w:rPr>
        <w:sectPr>
          <w:footerReference r:id="rId4" w:type="default"/>
          <w:pgSz w:w="11906" w:h="16838"/>
          <w:pgMar w:top="1440" w:right="1797" w:bottom="1440" w:left="1797" w:header="851" w:footer="992" w:gutter="0"/>
          <w:pgNumType w:start="1"/>
          <w:cols w:space="720" w:num="1"/>
          <w:docGrid w:linePitch="312" w:charSpace="0"/>
        </w:sectPr>
      </w:pPr>
      <w:r>
        <w:rPr>
          <w:rFonts w:ascii="宋体" w:hAnsi="宋体" w:cs="宋体"/>
          <w:kern w:val="0"/>
          <w:sz w:val="28"/>
          <w:szCs w:val="28"/>
        </w:rPr>
        <w:t>2、本表中“</w:t>
      </w:r>
      <w:r>
        <w:rPr>
          <w:rFonts w:hint="eastAsia" w:ascii="宋体" w:hAnsi="宋体" w:cs="宋体"/>
          <w:kern w:val="0"/>
          <w:sz w:val="28"/>
          <w:szCs w:val="28"/>
        </w:rPr>
        <w:fldChar w:fldCharType="begin"/>
      </w:r>
      <w:r>
        <w:rPr>
          <w:rFonts w:ascii="宋体" w:hAnsi="宋体" w:cs="宋体"/>
          <w:kern w:val="0"/>
          <w:sz w:val="28"/>
          <w:szCs w:val="28"/>
        </w:rPr>
        <w:instrText xml:space="preserve"> eq \o\ac(</w:instrText>
      </w:r>
      <w:r>
        <w:rPr>
          <w:rFonts w:hint="eastAsia" w:ascii="宋体" w:hAnsi="宋体" w:cs="宋体"/>
          <w:kern w:val="0"/>
          <w:position w:val="-5"/>
          <w:sz w:val="42"/>
          <w:szCs w:val="28"/>
        </w:rPr>
        <w:instrText xml:space="preserve">□</w:instrText>
      </w:r>
      <w:r>
        <w:rPr>
          <w:rFonts w:ascii="宋体" w:hAnsi="宋体" w:cs="宋体"/>
          <w:kern w:val="0"/>
          <w:position w:val="0"/>
          <w:sz w:val="28"/>
          <w:szCs w:val="28"/>
        </w:rPr>
        <w:instrText xml:space="preserve">,√)</w:instrText>
      </w:r>
      <w:r>
        <w:rPr>
          <w:rFonts w:hint="eastAsia" w:ascii="宋体" w:hAnsi="宋体" w:cs="宋体"/>
          <w:kern w:val="0"/>
          <w:sz w:val="28"/>
          <w:szCs w:val="28"/>
        </w:rPr>
        <w:fldChar w:fldCharType="end"/>
      </w:r>
      <w:r>
        <w:rPr>
          <w:rFonts w:hint="eastAsia" w:ascii="宋体" w:hAnsi="宋体" w:cs="宋体"/>
          <w:kern w:val="0"/>
          <w:sz w:val="28"/>
          <w:szCs w:val="28"/>
        </w:rPr>
        <w:t>”标示选择使用该项</w:t>
      </w:r>
      <w:bookmarkEnd w:id="1"/>
    </w:p>
    <w:p>
      <w:pPr>
        <w:pStyle w:val="5"/>
        <w:spacing w:line="440" w:lineRule="exact"/>
        <w:jc w:val="both"/>
        <w:rPr>
          <w:rFonts w:hint="eastAsia" w:asciiTheme="minorEastAsia" w:hAnsiTheme="minorEastAsia" w:eastAsiaTheme="minorEastAsia" w:cstheme="minorEastAsia"/>
          <w:sz w:val="28"/>
          <w:szCs w:val="28"/>
        </w:rPr>
      </w:pPr>
      <w:bookmarkStart w:id="59" w:name="_Toc16938518"/>
      <w:bookmarkEnd w:id="59"/>
      <w:bookmarkStart w:id="60" w:name="_Toc20823274"/>
      <w:bookmarkEnd w:id="60"/>
      <w:bookmarkStart w:id="61" w:name="_Toc513029202"/>
      <w:bookmarkEnd w:id="61"/>
      <w:bookmarkStart w:id="62" w:name="_Toc120614213"/>
      <w:bookmarkEnd w:id="62"/>
      <w:bookmarkStart w:id="63" w:name="_Toc455227390"/>
      <w:bookmarkEnd w:id="63"/>
      <w:bookmarkStart w:id="64" w:name="_Toc27406"/>
      <w:bookmarkStart w:id="65" w:name="_Toc1621"/>
      <w:bookmarkStart w:id="66" w:name="_Toc6832"/>
      <w:bookmarkStart w:id="67" w:name="_Toc31001"/>
      <w:bookmarkStart w:id="68" w:name="_Toc297"/>
      <w:bookmarkStart w:id="69" w:name="_Toc16016"/>
      <w:bookmarkStart w:id="70" w:name="_Toc16049"/>
      <w:bookmarkStart w:id="71" w:name="_Toc26996"/>
      <w:r>
        <w:rPr>
          <w:rFonts w:hint="eastAsia" w:asciiTheme="minorEastAsia" w:hAnsiTheme="minorEastAsia" w:eastAsiaTheme="minorEastAsia" w:cstheme="minorEastAsia"/>
          <w:sz w:val="28"/>
          <w:szCs w:val="28"/>
        </w:rPr>
        <w:t>1、说明</w:t>
      </w:r>
      <w:bookmarkEnd w:id="64"/>
      <w:bookmarkEnd w:id="65"/>
      <w:bookmarkEnd w:id="66"/>
      <w:bookmarkEnd w:id="67"/>
      <w:bookmarkEnd w:id="68"/>
      <w:bookmarkEnd w:id="69"/>
      <w:bookmarkEnd w:id="70"/>
      <w:bookmarkEnd w:id="71"/>
    </w:p>
    <w:p>
      <w:pPr>
        <w:pStyle w:val="12"/>
        <w:spacing w:line="440" w:lineRule="exact"/>
        <w:ind w:firstLine="562" w:firstLineChars="200"/>
        <w:contextualSpacing/>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1.1适用范围</w:t>
      </w:r>
    </w:p>
    <w:p>
      <w:pPr>
        <w:pStyle w:val="8"/>
        <w:spacing w:line="440" w:lineRule="exact"/>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1.1.1本磋商文件仅适用于本磋商公告中所述服务项目的采购。</w:t>
      </w:r>
    </w:p>
    <w:p>
      <w:pPr>
        <w:pStyle w:val="12"/>
        <w:spacing w:line="440" w:lineRule="exact"/>
        <w:ind w:firstLine="562" w:firstLineChars="200"/>
        <w:contextualSpacing/>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1.2定义</w:t>
      </w:r>
    </w:p>
    <w:p>
      <w:pPr>
        <w:pStyle w:val="8"/>
        <w:spacing w:line="440" w:lineRule="exact"/>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1.2.1“采购人”是指：详见供应商须知前附表.</w:t>
      </w:r>
    </w:p>
    <w:p>
      <w:pPr>
        <w:pStyle w:val="8"/>
        <w:spacing w:line="440" w:lineRule="exact"/>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1.2.2“采购代理机构”或“招标代理机构”是指：详见供应商须知前附表.</w:t>
      </w:r>
    </w:p>
    <w:p>
      <w:pPr>
        <w:pStyle w:val="8"/>
        <w:spacing w:line="440" w:lineRule="exact"/>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1.2.31“供应商”或“投标人”是指：响应磋商文件要求并且符合磋商文件规定资格条件和参加竞争性磋商的法人、其他组织或者自然人。</w:t>
      </w:r>
    </w:p>
    <w:p>
      <w:pPr>
        <w:spacing w:line="44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1.2.4“成交供应商”是指：是指经磋商小组评审，授予合同的供应商。</w:t>
      </w:r>
    </w:p>
    <w:p>
      <w:pPr>
        <w:pStyle w:val="12"/>
        <w:adjustRightInd w:val="0"/>
        <w:snapToGrid w:val="0"/>
        <w:spacing w:line="44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1.2.5采购人和采购代理机构统称为招标采购单位。</w:t>
      </w:r>
    </w:p>
    <w:p>
      <w:pPr>
        <w:pStyle w:val="12"/>
        <w:spacing w:line="440" w:lineRule="exact"/>
        <w:ind w:firstLine="562" w:firstLineChars="200"/>
        <w:contextualSpacing/>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1.3服务</w:t>
      </w:r>
    </w:p>
    <w:p>
      <w:pPr>
        <w:pStyle w:val="8"/>
        <w:spacing w:line="440" w:lineRule="exact"/>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1.3.1“服务”是指：除货物和工程以外的其他政府采购对象。包括：政府自身需要的服务和政府向社会公众提供的公共服务。</w:t>
      </w:r>
    </w:p>
    <w:p>
      <w:pPr>
        <w:pStyle w:val="12"/>
        <w:spacing w:line="440" w:lineRule="exact"/>
        <w:ind w:firstLine="562" w:firstLineChars="200"/>
        <w:contextualSpacing/>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1.4磋商费用</w:t>
      </w:r>
    </w:p>
    <w:p>
      <w:pPr>
        <w:pStyle w:val="8"/>
        <w:spacing w:line="440" w:lineRule="exact"/>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1.4.1供应商应承担所有与准备和参加竞争性磋商有关的费用。不论磋商的结果如何，采购单位均无义务和责任承担这些费用。</w:t>
      </w:r>
    </w:p>
    <w:p>
      <w:pPr>
        <w:pStyle w:val="5"/>
        <w:spacing w:line="440" w:lineRule="exact"/>
        <w:jc w:val="both"/>
        <w:rPr>
          <w:rFonts w:hint="eastAsia" w:asciiTheme="minorEastAsia" w:hAnsiTheme="minorEastAsia" w:eastAsiaTheme="minorEastAsia" w:cstheme="minorEastAsia"/>
          <w:sz w:val="28"/>
          <w:szCs w:val="28"/>
        </w:rPr>
      </w:pPr>
      <w:bookmarkStart w:id="72" w:name="_Toc3092"/>
      <w:bookmarkStart w:id="73" w:name="_Toc10522"/>
      <w:bookmarkStart w:id="74" w:name="_Toc293736011"/>
      <w:bookmarkStart w:id="75" w:name="_Toc446599311"/>
      <w:bookmarkStart w:id="76" w:name="_Toc19010"/>
      <w:bookmarkStart w:id="77" w:name="_Toc23398"/>
      <w:bookmarkStart w:id="78" w:name="_Toc293738992"/>
      <w:bookmarkStart w:id="79" w:name="_Toc28772"/>
      <w:bookmarkStart w:id="80" w:name="_Toc293736054"/>
      <w:bookmarkStart w:id="81" w:name="_Toc1853"/>
      <w:bookmarkStart w:id="82" w:name="_Toc18297"/>
      <w:bookmarkStart w:id="83" w:name="_Toc15307"/>
      <w:r>
        <w:rPr>
          <w:rFonts w:hint="eastAsia" w:asciiTheme="minorEastAsia" w:hAnsiTheme="minorEastAsia" w:eastAsiaTheme="minorEastAsia" w:cstheme="minorEastAsia"/>
          <w:sz w:val="28"/>
          <w:szCs w:val="28"/>
        </w:rPr>
        <w:t>2、磋商文件</w:t>
      </w:r>
      <w:bookmarkEnd w:id="72"/>
      <w:bookmarkEnd w:id="73"/>
      <w:bookmarkEnd w:id="74"/>
      <w:bookmarkEnd w:id="75"/>
      <w:bookmarkEnd w:id="76"/>
      <w:bookmarkEnd w:id="77"/>
      <w:bookmarkEnd w:id="78"/>
      <w:bookmarkEnd w:id="79"/>
      <w:bookmarkEnd w:id="80"/>
      <w:bookmarkEnd w:id="81"/>
      <w:bookmarkEnd w:id="82"/>
      <w:bookmarkEnd w:id="83"/>
    </w:p>
    <w:p>
      <w:pPr>
        <w:pStyle w:val="12"/>
        <w:spacing w:line="440" w:lineRule="exact"/>
        <w:ind w:firstLine="562" w:firstLineChars="200"/>
        <w:contextualSpacing/>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2.1磋商文件的构成</w:t>
      </w:r>
    </w:p>
    <w:p>
      <w:pPr>
        <w:pStyle w:val="8"/>
        <w:spacing w:line="440" w:lineRule="exact"/>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2.1.1磋商文件由下列文件以及在采购过程中发出的修正和补充文件组成：</w:t>
      </w:r>
    </w:p>
    <w:p>
      <w:pPr>
        <w:pStyle w:val="8"/>
        <w:spacing w:line="440" w:lineRule="exact"/>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(1)竞争性磋商公告；</w:t>
      </w:r>
    </w:p>
    <w:p>
      <w:pPr>
        <w:pStyle w:val="8"/>
        <w:spacing w:line="440" w:lineRule="exact"/>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(2)供应商须知；</w:t>
      </w:r>
    </w:p>
    <w:p>
      <w:pPr>
        <w:pStyle w:val="8"/>
        <w:spacing w:line="440" w:lineRule="exact"/>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(3)采购需求；</w:t>
      </w:r>
    </w:p>
    <w:p>
      <w:pPr>
        <w:pStyle w:val="8"/>
        <w:spacing w:line="440" w:lineRule="exact"/>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(4)评审方法、步骤、标准；</w:t>
      </w:r>
    </w:p>
    <w:p>
      <w:pPr>
        <w:pStyle w:val="8"/>
        <w:spacing w:line="440" w:lineRule="exact"/>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(5)合同格式及合同条款；</w:t>
      </w:r>
    </w:p>
    <w:p>
      <w:pPr>
        <w:pStyle w:val="8"/>
        <w:spacing w:line="440" w:lineRule="exact"/>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(6)响应文件格式；</w:t>
      </w:r>
    </w:p>
    <w:p>
      <w:pPr>
        <w:pStyle w:val="8"/>
        <w:spacing w:line="440" w:lineRule="exact"/>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(7)在磋商过程中由采购单位发出的澄清和补充文件等。</w:t>
      </w:r>
    </w:p>
    <w:p>
      <w:pPr>
        <w:pStyle w:val="8"/>
        <w:spacing w:line="440" w:lineRule="exact"/>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2.1.2供应商应认真阅读磋商文件中所有的事项、格式、条款和技术规范、参数及相关要求等。供应商没有按照磋商文件要求提交全部资料，或者没有对磋商文件在各方面都做出实质性响应是供应商的风险，有可能导致被拒绝，或被按照无效文件处理或被确定为无效文件。</w:t>
      </w:r>
    </w:p>
    <w:p>
      <w:pPr>
        <w:pStyle w:val="12"/>
        <w:spacing w:line="440" w:lineRule="exact"/>
        <w:ind w:firstLine="562" w:firstLineChars="200"/>
        <w:contextualSpacing/>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2.2 磋商文件的澄清或修改</w:t>
      </w:r>
    </w:p>
    <w:p>
      <w:pPr>
        <w:pStyle w:val="8"/>
        <w:spacing w:line="440" w:lineRule="exact"/>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2.2.1</w:t>
      </w:r>
      <w:r>
        <w:rPr>
          <w:rFonts w:hint="eastAsia" w:asciiTheme="minorEastAsia" w:hAnsiTheme="minorEastAsia" w:eastAsiaTheme="minorEastAsia" w:cstheme="minorEastAsia"/>
          <w:sz w:val="28"/>
          <w:szCs w:val="28"/>
          <w:lang w:val="zh-CN"/>
        </w:rPr>
        <w:t>供应商在收到</w:t>
      </w:r>
      <w:r>
        <w:rPr>
          <w:rFonts w:hint="eastAsia" w:asciiTheme="minorEastAsia" w:hAnsiTheme="minorEastAsia" w:eastAsiaTheme="minorEastAsia" w:cstheme="minorEastAsia"/>
          <w:sz w:val="28"/>
          <w:szCs w:val="28"/>
        </w:rPr>
        <w:t>磋商</w:t>
      </w:r>
      <w:r>
        <w:rPr>
          <w:rFonts w:hint="eastAsia" w:asciiTheme="minorEastAsia" w:hAnsiTheme="minorEastAsia" w:eastAsiaTheme="minorEastAsia" w:cstheme="minorEastAsia"/>
          <w:sz w:val="28"/>
          <w:szCs w:val="28"/>
          <w:lang w:val="zh-CN"/>
        </w:rPr>
        <w:t>文件后，若有疑问需要澄清，应于收到</w:t>
      </w:r>
      <w:r>
        <w:rPr>
          <w:rFonts w:hint="eastAsia" w:asciiTheme="minorEastAsia" w:hAnsiTheme="minorEastAsia" w:eastAsiaTheme="minorEastAsia" w:cstheme="minorEastAsia"/>
          <w:sz w:val="28"/>
          <w:szCs w:val="28"/>
        </w:rPr>
        <w:t>磋商</w:t>
      </w:r>
      <w:r>
        <w:rPr>
          <w:rFonts w:hint="eastAsia" w:asciiTheme="minorEastAsia" w:hAnsiTheme="minorEastAsia" w:eastAsiaTheme="minorEastAsia" w:cstheme="minorEastAsia"/>
          <w:sz w:val="28"/>
          <w:szCs w:val="28"/>
          <w:lang w:val="zh-CN"/>
        </w:rPr>
        <w:t>文件后二日内以书面形式（包括书面文字、传真、电子邮件等）向采购人或采购代理机构（以下统称采购机构）提出，采购机构将以书面形式予以解答，解答内容将送达所有参与</w:t>
      </w:r>
      <w:r>
        <w:rPr>
          <w:rFonts w:hint="eastAsia" w:asciiTheme="minorEastAsia" w:hAnsiTheme="minorEastAsia" w:eastAsiaTheme="minorEastAsia" w:cstheme="minorEastAsia"/>
          <w:sz w:val="28"/>
          <w:szCs w:val="28"/>
        </w:rPr>
        <w:t>磋商采购活动</w:t>
      </w:r>
      <w:r>
        <w:rPr>
          <w:rFonts w:hint="eastAsia" w:asciiTheme="minorEastAsia" w:hAnsiTheme="minorEastAsia" w:eastAsiaTheme="minorEastAsia" w:cstheme="minorEastAsia"/>
          <w:sz w:val="28"/>
          <w:szCs w:val="28"/>
          <w:lang w:val="zh-CN"/>
        </w:rPr>
        <w:t>的供应商。</w:t>
      </w:r>
    </w:p>
    <w:p>
      <w:pPr>
        <w:pStyle w:val="8"/>
        <w:spacing w:line="440" w:lineRule="exact"/>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2.2.2提交首次响应文件截止之日前，采购机构或者磋商小组可以对已发出的磋商文件进行必要的澄清或者修改，澄清或者修改的内容作为磋商文件的组成部分。澄清或者修改的内容可能影响响应文件编制的，采购机构或者磋商小组应当在提交首次响应文件截止之日5日前，以书面形式通知所有接收磋商文件的供应商，不足5日的，应当顺延提交首次响应文件的截止日期。</w:t>
      </w:r>
    </w:p>
    <w:p>
      <w:pPr>
        <w:pStyle w:val="5"/>
        <w:spacing w:line="440" w:lineRule="exact"/>
        <w:jc w:val="both"/>
        <w:rPr>
          <w:rFonts w:hint="eastAsia" w:asciiTheme="minorEastAsia" w:hAnsiTheme="minorEastAsia" w:eastAsiaTheme="minorEastAsia" w:cstheme="minorEastAsia"/>
          <w:sz w:val="28"/>
          <w:szCs w:val="28"/>
        </w:rPr>
      </w:pPr>
      <w:bookmarkStart w:id="84" w:name="_Toc31857"/>
      <w:bookmarkStart w:id="85" w:name="_Toc446599312"/>
      <w:bookmarkStart w:id="86" w:name="_Toc293736055"/>
      <w:bookmarkStart w:id="87" w:name="_Toc18229"/>
      <w:bookmarkStart w:id="88" w:name="_Toc31160"/>
      <w:bookmarkStart w:id="89" w:name="_Toc13826"/>
      <w:bookmarkStart w:id="90" w:name="_Toc9369"/>
      <w:bookmarkStart w:id="91" w:name="_Toc18802"/>
      <w:bookmarkStart w:id="92" w:name="_Toc17380"/>
      <w:bookmarkStart w:id="93" w:name="_Toc293738993"/>
      <w:bookmarkStart w:id="94" w:name="_Toc13231"/>
      <w:bookmarkStart w:id="95" w:name="_Toc293736012"/>
      <w:r>
        <w:rPr>
          <w:rFonts w:hint="eastAsia" w:asciiTheme="minorEastAsia" w:hAnsiTheme="minorEastAsia" w:eastAsiaTheme="minorEastAsia" w:cstheme="minorEastAsia"/>
          <w:sz w:val="28"/>
          <w:szCs w:val="28"/>
        </w:rPr>
        <w:t>3、响应文件的编制和数量</w:t>
      </w:r>
      <w:bookmarkEnd w:id="84"/>
      <w:bookmarkEnd w:id="85"/>
      <w:bookmarkEnd w:id="86"/>
      <w:bookmarkEnd w:id="87"/>
      <w:bookmarkEnd w:id="88"/>
      <w:bookmarkEnd w:id="89"/>
      <w:bookmarkEnd w:id="90"/>
      <w:bookmarkEnd w:id="91"/>
      <w:bookmarkEnd w:id="92"/>
      <w:bookmarkEnd w:id="93"/>
      <w:bookmarkEnd w:id="94"/>
      <w:bookmarkEnd w:id="95"/>
    </w:p>
    <w:p>
      <w:pPr>
        <w:pStyle w:val="8"/>
        <w:spacing w:line="440" w:lineRule="exact"/>
        <w:ind w:firstLine="482"/>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3.1响应文件的语言</w:t>
      </w:r>
    </w:p>
    <w:p>
      <w:pPr>
        <w:pStyle w:val="8"/>
        <w:spacing w:line="440" w:lineRule="exact"/>
        <w:ind w:firstLine="48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3.1.1供应商提交的响应文件以及供应商与采购单位就有关磋商的所有来往函电均应使用中文。供应商提交的支持文件或印刷的文献可以用另一种语言，但相应内容应附有中文翻译本，在解释响应文件的修改内容时以中文翻译本为准。</w:t>
      </w:r>
    </w:p>
    <w:p>
      <w:pPr>
        <w:pStyle w:val="8"/>
        <w:spacing w:line="440" w:lineRule="exact"/>
        <w:ind w:firstLine="482"/>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3.2响应文件的构成</w:t>
      </w:r>
    </w:p>
    <w:p>
      <w:pPr>
        <w:pStyle w:val="8"/>
        <w:spacing w:line="440" w:lineRule="exact"/>
        <w:ind w:firstLine="48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3.2.1供应商编制的响应文件应包括但不少于下列内容：</w:t>
      </w:r>
    </w:p>
    <w:p>
      <w:pPr>
        <w:pStyle w:val="8"/>
        <w:spacing w:line="360" w:lineRule="auto"/>
        <w:ind w:firstLine="480"/>
        <w:rPr>
          <w:rFonts w:hint="eastAsia" w:asciiTheme="minorEastAsia" w:hAnsiTheme="minorEastAsia" w:eastAsiaTheme="minorEastAsia" w:cstheme="minorEastAsia"/>
          <w:kern w:val="0"/>
          <w:sz w:val="28"/>
          <w:szCs w:val="28"/>
          <w:lang w:val="zh-CN"/>
        </w:rPr>
      </w:pPr>
      <w:r>
        <w:rPr>
          <w:rFonts w:hint="eastAsia" w:asciiTheme="minorEastAsia" w:hAnsiTheme="minorEastAsia" w:eastAsiaTheme="minorEastAsia" w:cstheme="minorEastAsia"/>
          <w:kern w:val="0"/>
          <w:sz w:val="28"/>
          <w:szCs w:val="28"/>
          <w:lang w:val="zh-CN"/>
        </w:rPr>
        <w:t>（</w:t>
      </w:r>
      <w:r>
        <w:rPr>
          <w:rFonts w:hint="eastAsia" w:asciiTheme="minorEastAsia" w:hAnsiTheme="minorEastAsia" w:eastAsiaTheme="minorEastAsia" w:cstheme="minorEastAsia"/>
          <w:kern w:val="0"/>
          <w:sz w:val="28"/>
          <w:szCs w:val="28"/>
        </w:rPr>
        <w:t>1</w:t>
      </w:r>
      <w:r>
        <w:rPr>
          <w:rFonts w:hint="eastAsia" w:asciiTheme="minorEastAsia" w:hAnsiTheme="minorEastAsia" w:eastAsiaTheme="minorEastAsia" w:cstheme="minorEastAsia"/>
          <w:kern w:val="0"/>
          <w:sz w:val="28"/>
          <w:szCs w:val="28"/>
          <w:lang w:val="zh-CN"/>
        </w:rPr>
        <w:t>）响应文件封面</w:t>
      </w:r>
    </w:p>
    <w:p>
      <w:pPr>
        <w:pStyle w:val="8"/>
        <w:spacing w:line="360" w:lineRule="auto"/>
        <w:ind w:firstLine="480"/>
        <w:rPr>
          <w:rFonts w:hint="eastAsia" w:asciiTheme="minorEastAsia" w:hAnsiTheme="minorEastAsia" w:eastAsiaTheme="minorEastAsia" w:cstheme="minorEastAsia"/>
          <w:kern w:val="0"/>
          <w:sz w:val="28"/>
          <w:szCs w:val="28"/>
          <w:lang w:val="zh-CN"/>
        </w:rPr>
      </w:pPr>
      <w:r>
        <w:rPr>
          <w:rFonts w:hint="eastAsia" w:asciiTheme="minorEastAsia" w:hAnsiTheme="minorEastAsia" w:eastAsiaTheme="minorEastAsia" w:cstheme="minorEastAsia"/>
          <w:kern w:val="0"/>
          <w:sz w:val="28"/>
          <w:szCs w:val="28"/>
          <w:lang w:val="zh-CN"/>
        </w:rPr>
        <w:t>（</w:t>
      </w:r>
      <w:r>
        <w:rPr>
          <w:rFonts w:hint="eastAsia" w:asciiTheme="minorEastAsia" w:hAnsiTheme="minorEastAsia" w:eastAsiaTheme="minorEastAsia" w:cstheme="minorEastAsia"/>
          <w:kern w:val="0"/>
          <w:sz w:val="28"/>
          <w:szCs w:val="28"/>
        </w:rPr>
        <w:t>2</w:t>
      </w:r>
      <w:r>
        <w:rPr>
          <w:rFonts w:hint="eastAsia" w:asciiTheme="minorEastAsia" w:hAnsiTheme="minorEastAsia" w:eastAsiaTheme="minorEastAsia" w:cstheme="minorEastAsia"/>
          <w:kern w:val="0"/>
          <w:sz w:val="28"/>
          <w:szCs w:val="28"/>
          <w:lang w:val="zh-CN"/>
        </w:rPr>
        <w:t>）响应文件目录</w:t>
      </w:r>
    </w:p>
    <w:p>
      <w:pPr>
        <w:spacing w:line="360" w:lineRule="auto"/>
        <w:ind w:firstLine="560" w:firstLineChars="200"/>
        <w:rPr>
          <w:rFonts w:hint="eastAsia" w:asciiTheme="minorEastAsia" w:hAnsiTheme="minorEastAsia" w:eastAsiaTheme="minorEastAsia" w:cstheme="minorEastAsia"/>
          <w:kern w:val="0"/>
          <w:sz w:val="28"/>
          <w:szCs w:val="28"/>
          <w:lang w:val="zh-CN"/>
        </w:rPr>
      </w:pPr>
      <w:r>
        <w:rPr>
          <w:rFonts w:hint="eastAsia" w:asciiTheme="minorEastAsia" w:hAnsiTheme="minorEastAsia" w:eastAsiaTheme="minorEastAsia" w:cstheme="minorEastAsia"/>
          <w:kern w:val="0"/>
          <w:sz w:val="28"/>
          <w:szCs w:val="28"/>
          <w:lang w:val="zh-CN"/>
        </w:rPr>
        <w:t>（</w:t>
      </w:r>
      <w:r>
        <w:rPr>
          <w:rFonts w:hint="eastAsia" w:asciiTheme="minorEastAsia" w:hAnsiTheme="minorEastAsia" w:eastAsiaTheme="minorEastAsia" w:cstheme="minorEastAsia"/>
          <w:kern w:val="0"/>
          <w:sz w:val="28"/>
          <w:szCs w:val="28"/>
        </w:rPr>
        <w:t>3</w:t>
      </w:r>
      <w:r>
        <w:rPr>
          <w:rFonts w:hint="eastAsia" w:asciiTheme="minorEastAsia" w:hAnsiTheme="minorEastAsia" w:eastAsiaTheme="minorEastAsia" w:cstheme="minorEastAsia"/>
          <w:kern w:val="0"/>
          <w:sz w:val="28"/>
          <w:szCs w:val="28"/>
          <w:lang w:val="zh-CN"/>
        </w:rPr>
        <w:t>）投标函；</w:t>
      </w:r>
    </w:p>
    <w:p>
      <w:pPr>
        <w:spacing w:line="360" w:lineRule="auto"/>
        <w:ind w:firstLine="560" w:firstLineChars="200"/>
        <w:rPr>
          <w:rFonts w:hint="eastAsia" w:asciiTheme="minorEastAsia" w:hAnsiTheme="minorEastAsia" w:eastAsiaTheme="minorEastAsia" w:cstheme="minorEastAsia"/>
          <w:kern w:val="0"/>
          <w:sz w:val="28"/>
          <w:szCs w:val="28"/>
          <w:lang w:val="zh-CN"/>
        </w:rPr>
      </w:pPr>
      <w:r>
        <w:rPr>
          <w:rFonts w:hint="eastAsia" w:asciiTheme="minorEastAsia" w:hAnsiTheme="minorEastAsia" w:eastAsiaTheme="minorEastAsia" w:cstheme="minorEastAsia"/>
          <w:kern w:val="0"/>
          <w:sz w:val="28"/>
          <w:szCs w:val="28"/>
          <w:lang w:val="zh-CN"/>
        </w:rPr>
        <w:t>（</w:t>
      </w:r>
      <w:r>
        <w:rPr>
          <w:rFonts w:hint="eastAsia" w:asciiTheme="minorEastAsia" w:hAnsiTheme="minorEastAsia" w:eastAsiaTheme="minorEastAsia" w:cstheme="minorEastAsia"/>
          <w:kern w:val="0"/>
          <w:sz w:val="28"/>
          <w:szCs w:val="28"/>
        </w:rPr>
        <w:t>4</w:t>
      </w:r>
      <w:r>
        <w:rPr>
          <w:rFonts w:hint="eastAsia" w:asciiTheme="minorEastAsia" w:hAnsiTheme="minorEastAsia" w:eastAsiaTheme="minorEastAsia" w:cstheme="minorEastAsia"/>
          <w:kern w:val="0"/>
          <w:sz w:val="28"/>
          <w:szCs w:val="28"/>
          <w:lang w:val="zh-CN"/>
        </w:rPr>
        <w:t>）法定代表人资格证明书及法定代表人授权委托书；</w:t>
      </w:r>
    </w:p>
    <w:p>
      <w:pPr>
        <w:spacing w:line="360" w:lineRule="auto"/>
        <w:ind w:firstLine="560" w:firstLineChars="200"/>
        <w:rPr>
          <w:rFonts w:hint="eastAsia" w:asciiTheme="minorEastAsia" w:hAnsiTheme="minorEastAsia" w:eastAsiaTheme="minorEastAsia" w:cstheme="minorEastAsia"/>
          <w:kern w:val="0"/>
          <w:sz w:val="28"/>
          <w:szCs w:val="28"/>
          <w:lang w:val="zh-CN"/>
        </w:rPr>
      </w:pPr>
      <w:r>
        <w:rPr>
          <w:rFonts w:hint="eastAsia" w:asciiTheme="minorEastAsia" w:hAnsiTheme="minorEastAsia" w:eastAsiaTheme="minorEastAsia" w:cstheme="minorEastAsia"/>
          <w:kern w:val="0"/>
          <w:sz w:val="28"/>
          <w:szCs w:val="28"/>
          <w:lang w:val="zh-CN"/>
        </w:rPr>
        <w:t>（</w:t>
      </w:r>
      <w:r>
        <w:rPr>
          <w:rFonts w:hint="eastAsia" w:asciiTheme="minorEastAsia" w:hAnsiTheme="minorEastAsia" w:eastAsiaTheme="minorEastAsia" w:cstheme="minorEastAsia"/>
          <w:kern w:val="0"/>
          <w:sz w:val="28"/>
          <w:szCs w:val="28"/>
        </w:rPr>
        <w:t>5</w:t>
      </w:r>
      <w:r>
        <w:rPr>
          <w:rFonts w:hint="eastAsia" w:asciiTheme="minorEastAsia" w:hAnsiTheme="minorEastAsia" w:eastAsiaTheme="minorEastAsia" w:cstheme="minorEastAsia"/>
          <w:kern w:val="0"/>
          <w:sz w:val="28"/>
          <w:szCs w:val="28"/>
          <w:lang w:val="zh-CN"/>
        </w:rPr>
        <w:t>）资格证明文件；</w:t>
      </w:r>
    </w:p>
    <w:p>
      <w:pPr>
        <w:spacing w:line="360" w:lineRule="auto"/>
        <w:ind w:firstLine="560" w:firstLineChars="200"/>
        <w:rPr>
          <w:rFonts w:hint="eastAsia" w:asciiTheme="minorEastAsia" w:hAnsiTheme="minorEastAsia" w:eastAsiaTheme="minorEastAsia" w:cstheme="minorEastAsia"/>
          <w:kern w:val="0"/>
          <w:sz w:val="28"/>
          <w:szCs w:val="28"/>
          <w:lang w:val="zh-CN"/>
        </w:rPr>
      </w:pPr>
      <w:r>
        <w:rPr>
          <w:rFonts w:hint="eastAsia" w:asciiTheme="minorEastAsia" w:hAnsiTheme="minorEastAsia" w:eastAsiaTheme="minorEastAsia" w:cstheme="minorEastAsia"/>
          <w:kern w:val="0"/>
          <w:sz w:val="28"/>
          <w:szCs w:val="28"/>
          <w:lang w:val="zh-CN"/>
        </w:rPr>
        <w:t>（</w:t>
      </w:r>
      <w:r>
        <w:rPr>
          <w:rFonts w:hint="eastAsia" w:asciiTheme="minorEastAsia" w:hAnsiTheme="minorEastAsia" w:eastAsiaTheme="minorEastAsia" w:cstheme="minorEastAsia"/>
          <w:kern w:val="0"/>
          <w:sz w:val="28"/>
          <w:szCs w:val="28"/>
        </w:rPr>
        <w:t>6</w:t>
      </w:r>
      <w:r>
        <w:rPr>
          <w:rFonts w:hint="eastAsia" w:asciiTheme="minorEastAsia" w:hAnsiTheme="minorEastAsia" w:eastAsiaTheme="minorEastAsia" w:cstheme="minorEastAsia"/>
          <w:kern w:val="0"/>
          <w:sz w:val="28"/>
          <w:szCs w:val="28"/>
          <w:lang w:val="zh-CN"/>
        </w:rPr>
        <w:t>）开标一览表；</w:t>
      </w:r>
    </w:p>
    <w:p>
      <w:pPr>
        <w:spacing w:line="360" w:lineRule="auto"/>
        <w:ind w:firstLine="560" w:firstLineChars="200"/>
        <w:rPr>
          <w:rFonts w:hint="eastAsia" w:asciiTheme="minorEastAsia" w:hAnsiTheme="minorEastAsia" w:eastAsiaTheme="minorEastAsia" w:cstheme="minorEastAsia"/>
          <w:kern w:val="0"/>
          <w:sz w:val="28"/>
          <w:szCs w:val="28"/>
          <w:lang w:val="zh-CN"/>
        </w:rPr>
      </w:pPr>
      <w:r>
        <w:rPr>
          <w:rFonts w:hint="eastAsia" w:asciiTheme="minorEastAsia" w:hAnsiTheme="minorEastAsia" w:eastAsiaTheme="minorEastAsia" w:cstheme="minorEastAsia"/>
          <w:kern w:val="0"/>
          <w:sz w:val="28"/>
          <w:szCs w:val="28"/>
          <w:lang w:val="zh-CN"/>
        </w:rPr>
        <w:t>（</w:t>
      </w:r>
      <w:r>
        <w:rPr>
          <w:rFonts w:hint="eastAsia" w:asciiTheme="minorEastAsia" w:hAnsiTheme="minorEastAsia" w:eastAsiaTheme="minorEastAsia" w:cstheme="minorEastAsia"/>
          <w:kern w:val="0"/>
          <w:sz w:val="28"/>
          <w:szCs w:val="28"/>
        </w:rPr>
        <w:t>7</w:t>
      </w:r>
      <w:r>
        <w:rPr>
          <w:rFonts w:hint="eastAsia" w:asciiTheme="minorEastAsia" w:hAnsiTheme="minorEastAsia" w:eastAsiaTheme="minorEastAsia" w:cstheme="minorEastAsia"/>
          <w:kern w:val="0"/>
          <w:sz w:val="28"/>
          <w:szCs w:val="28"/>
          <w:lang w:val="zh-CN"/>
        </w:rPr>
        <w:t>）投标报价明细表；</w:t>
      </w:r>
    </w:p>
    <w:p>
      <w:pPr>
        <w:spacing w:line="360" w:lineRule="auto"/>
        <w:ind w:firstLine="560" w:firstLineChars="200"/>
        <w:rPr>
          <w:rFonts w:hint="eastAsia" w:asciiTheme="minorEastAsia" w:hAnsiTheme="minorEastAsia" w:eastAsiaTheme="minorEastAsia" w:cstheme="minorEastAsia"/>
          <w:kern w:val="0"/>
          <w:sz w:val="28"/>
          <w:szCs w:val="28"/>
          <w:lang w:val="zh-CN"/>
        </w:rPr>
      </w:pPr>
      <w:r>
        <w:rPr>
          <w:rFonts w:hint="eastAsia" w:asciiTheme="minorEastAsia" w:hAnsiTheme="minorEastAsia" w:eastAsiaTheme="minorEastAsia" w:cstheme="minorEastAsia"/>
          <w:kern w:val="0"/>
          <w:sz w:val="28"/>
          <w:szCs w:val="28"/>
          <w:lang w:val="zh-CN"/>
        </w:rPr>
        <w:t>（</w:t>
      </w:r>
      <w:r>
        <w:rPr>
          <w:rFonts w:hint="eastAsia" w:asciiTheme="minorEastAsia" w:hAnsiTheme="minorEastAsia" w:eastAsiaTheme="minorEastAsia" w:cstheme="minorEastAsia"/>
          <w:kern w:val="0"/>
          <w:sz w:val="28"/>
          <w:szCs w:val="28"/>
        </w:rPr>
        <w:t>8</w:t>
      </w:r>
      <w:r>
        <w:rPr>
          <w:rFonts w:hint="eastAsia" w:asciiTheme="minorEastAsia" w:hAnsiTheme="minorEastAsia" w:eastAsiaTheme="minorEastAsia" w:cstheme="minorEastAsia"/>
          <w:kern w:val="0"/>
          <w:sz w:val="28"/>
          <w:szCs w:val="28"/>
          <w:lang w:val="zh-CN"/>
        </w:rPr>
        <w:t>）类似项目业绩；</w:t>
      </w:r>
    </w:p>
    <w:p>
      <w:pPr>
        <w:spacing w:line="360" w:lineRule="auto"/>
        <w:ind w:firstLine="560" w:firstLineChars="200"/>
        <w:rPr>
          <w:rFonts w:hint="eastAsia" w:asciiTheme="minorEastAsia" w:hAnsiTheme="minorEastAsia" w:eastAsiaTheme="minorEastAsia" w:cstheme="minorEastAsia"/>
          <w:kern w:val="0"/>
          <w:sz w:val="28"/>
          <w:szCs w:val="28"/>
          <w:lang w:val="zh-CN"/>
        </w:rPr>
      </w:pPr>
      <w:r>
        <w:rPr>
          <w:rFonts w:hint="eastAsia" w:asciiTheme="minorEastAsia" w:hAnsiTheme="minorEastAsia" w:eastAsiaTheme="minorEastAsia" w:cstheme="minorEastAsia"/>
          <w:kern w:val="0"/>
          <w:sz w:val="28"/>
          <w:szCs w:val="28"/>
          <w:lang w:val="zh-CN"/>
        </w:rPr>
        <w:t>（</w:t>
      </w:r>
      <w:r>
        <w:rPr>
          <w:rFonts w:hint="eastAsia" w:asciiTheme="minorEastAsia" w:hAnsiTheme="minorEastAsia" w:eastAsiaTheme="minorEastAsia" w:cstheme="minorEastAsia"/>
          <w:kern w:val="0"/>
          <w:sz w:val="28"/>
          <w:szCs w:val="28"/>
        </w:rPr>
        <w:t>9</w:t>
      </w:r>
      <w:r>
        <w:rPr>
          <w:rFonts w:hint="eastAsia" w:asciiTheme="minorEastAsia" w:hAnsiTheme="minorEastAsia" w:eastAsiaTheme="minorEastAsia" w:cstheme="minorEastAsia"/>
          <w:kern w:val="0"/>
          <w:sz w:val="28"/>
          <w:szCs w:val="28"/>
          <w:lang w:val="zh-CN"/>
        </w:rPr>
        <w:t>）拟配备人员一览表；</w:t>
      </w:r>
    </w:p>
    <w:p>
      <w:pPr>
        <w:spacing w:line="360" w:lineRule="auto"/>
        <w:ind w:firstLine="560" w:firstLineChars="200"/>
        <w:rPr>
          <w:rFonts w:hint="eastAsia" w:asciiTheme="minorEastAsia" w:hAnsiTheme="minorEastAsia" w:eastAsiaTheme="minorEastAsia" w:cstheme="minorEastAsia"/>
          <w:kern w:val="0"/>
          <w:sz w:val="28"/>
          <w:szCs w:val="28"/>
          <w:lang w:val="zh-CN"/>
        </w:rPr>
      </w:pPr>
      <w:r>
        <w:rPr>
          <w:rFonts w:hint="eastAsia" w:asciiTheme="minorEastAsia" w:hAnsiTheme="minorEastAsia" w:eastAsiaTheme="minorEastAsia" w:cstheme="minorEastAsia"/>
          <w:kern w:val="0"/>
          <w:sz w:val="28"/>
          <w:szCs w:val="28"/>
          <w:lang w:val="zh-CN"/>
        </w:rPr>
        <w:t>（</w:t>
      </w:r>
      <w:r>
        <w:rPr>
          <w:rFonts w:hint="eastAsia" w:asciiTheme="minorEastAsia" w:hAnsiTheme="minorEastAsia" w:eastAsiaTheme="minorEastAsia" w:cstheme="minorEastAsia"/>
          <w:kern w:val="0"/>
          <w:sz w:val="28"/>
          <w:szCs w:val="28"/>
        </w:rPr>
        <w:t>10</w:t>
      </w:r>
      <w:r>
        <w:rPr>
          <w:rFonts w:hint="eastAsia" w:asciiTheme="minorEastAsia" w:hAnsiTheme="minorEastAsia" w:eastAsiaTheme="minorEastAsia" w:cstheme="minorEastAsia"/>
          <w:kern w:val="0"/>
          <w:sz w:val="28"/>
          <w:szCs w:val="28"/>
          <w:lang w:val="zh-CN"/>
        </w:rPr>
        <w:t xml:space="preserve">）商务条款偏离说明表； </w:t>
      </w:r>
    </w:p>
    <w:p>
      <w:pPr>
        <w:spacing w:line="360" w:lineRule="auto"/>
        <w:ind w:firstLine="560" w:firstLineChars="200"/>
        <w:rPr>
          <w:rFonts w:hint="eastAsia" w:asciiTheme="minorEastAsia" w:hAnsiTheme="minorEastAsia" w:eastAsiaTheme="minorEastAsia" w:cstheme="minorEastAsia"/>
          <w:kern w:val="0"/>
          <w:sz w:val="28"/>
          <w:szCs w:val="28"/>
          <w:lang w:val="zh-CN"/>
        </w:rPr>
      </w:pPr>
      <w:r>
        <w:rPr>
          <w:rFonts w:hint="eastAsia" w:asciiTheme="minorEastAsia" w:hAnsiTheme="minorEastAsia" w:eastAsiaTheme="minorEastAsia" w:cstheme="minorEastAsia"/>
          <w:kern w:val="0"/>
          <w:sz w:val="28"/>
          <w:szCs w:val="28"/>
          <w:lang w:val="zh-CN"/>
        </w:rPr>
        <w:t>（</w:t>
      </w:r>
      <w:r>
        <w:rPr>
          <w:rFonts w:hint="eastAsia" w:asciiTheme="minorEastAsia" w:hAnsiTheme="minorEastAsia" w:eastAsiaTheme="minorEastAsia" w:cstheme="minorEastAsia"/>
          <w:kern w:val="0"/>
          <w:sz w:val="28"/>
          <w:szCs w:val="28"/>
        </w:rPr>
        <w:t>11</w:t>
      </w:r>
      <w:r>
        <w:rPr>
          <w:rFonts w:hint="eastAsia" w:asciiTheme="minorEastAsia" w:hAnsiTheme="minorEastAsia" w:eastAsiaTheme="minorEastAsia" w:cstheme="minorEastAsia"/>
          <w:kern w:val="0"/>
          <w:sz w:val="28"/>
          <w:szCs w:val="28"/>
          <w:lang w:val="zh-CN"/>
        </w:rPr>
        <w:t>）技术文件；</w:t>
      </w:r>
    </w:p>
    <w:p>
      <w:pPr>
        <w:spacing w:line="360" w:lineRule="auto"/>
        <w:ind w:firstLine="560" w:firstLineChars="200"/>
        <w:rPr>
          <w:rFonts w:hint="eastAsia" w:asciiTheme="minorEastAsia" w:hAnsiTheme="minorEastAsia" w:eastAsiaTheme="minorEastAsia" w:cstheme="minorEastAsia"/>
          <w:kern w:val="0"/>
          <w:sz w:val="28"/>
          <w:szCs w:val="28"/>
          <w:lang w:val="zh-CN"/>
        </w:rPr>
      </w:pPr>
      <w:r>
        <w:rPr>
          <w:rFonts w:hint="eastAsia" w:asciiTheme="minorEastAsia" w:hAnsiTheme="minorEastAsia" w:eastAsiaTheme="minorEastAsia" w:cstheme="minorEastAsia"/>
          <w:kern w:val="0"/>
          <w:sz w:val="28"/>
          <w:szCs w:val="28"/>
          <w:lang w:val="zh-CN"/>
        </w:rPr>
        <w:t>（</w:t>
      </w:r>
      <w:r>
        <w:rPr>
          <w:rFonts w:hint="eastAsia" w:asciiTheme="minorEastAsia" w:hAnsiTheme="minorEastAsia" w:eastAsiaTheme="minorEastAsia" w:cstheme="minorEastAsia"/>
          <w:kern w:val="0"/>
          <w:sz w:val="28"/>
          <w:szCs w:val="28"/>
        </w:rPr>
        <w:t>12</w:t>
      </w:r>
      <w:r>
        <w:rPr>
          <w:rFonts w:hint="eastAsia" w:asciiTheme="minorEastAsia" w:hAnsiTheme="minorEastAsia" w:eastAsiaTheme="minorEastAsia" w:cstheme="minorEastAsia"/>
          <w:kern w:val="0"/>
          <w:sz w:val="28"/>
          <w:szCs w:val="28"/>
          <w:lang w:val="zh-CN"/>
        </w:rPr>
        <w:t>）技术规格偏离表</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lang w:val="zh-CN"/>
        </w:rPr>
        <w:t>（</w:t>
      </w:r>
      <w:r>
        <w:rPr>
          <w:rFonts w:hint="eastAsia" w:asciiTheme="minorEastAsia" w:hAnsiTheme="minorEastAsia" w:eastAsiaTheme="minorEastAsia" w:cstheme="minorEastAsia"/>
          <w:kern w:val="0"/>
          <w:sz w:val="28"/>
          <w:szCs w:val="28"/>
        </w:rPr>
        <w:t>13</w:t>
      </w:r>
      <w:r>
        <w:rPr>
          <w:rFonts w:hint="eastAsia" w:asciiTheme="minorEastAsia" w:hAnsiTheme="minorEastAsia" w:eastAsiaTheme="minorEastAsia" w:cstheme="minorEastAsia"/>
          <w:kern w:val="0"/>
          <w:sz w:val="28"/>
          <w:szCs w:val="28"/>
          <w:lang w:val="zh-CN"/>
        </w:rPr>
        <w:t>）其他材料</w:t>
      </w:r>
    </w:p>
    <w:p>
      <w:pPr>
        <w:pStyle w:val="8"/>
        <w:spacing w:line="440" w:lineRule="exact"/>
        <w:ind w:firstLine="482"/>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3.3响应文件编制</w:t>
      </w:r>
    </w:p>
    <w:p>
      <w:pPr>
        <w:pStyle w:val="8"/>
        <w:spacing w:line="440" w:lineRule="exact"/>
        <w:ind w:firstLine="48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3.3.1响应文件应分为“封面”、“目录”、“商务、经济、技术文件”和“其他材料”四个部分组成。</w:t>
      </w:r>
    </w:p>
    <w:p>
      <w:pPr>
        <w:pStyle w:val="8"/>
        <w:spacing w:line="440" w:lineRule="exact"/>
        <w:ind w:firstLine="48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商务、经济文件指供应商提交的证明其有资格参加投标和中标后有能力履行合同的文件。技术文件指供应商提交的能够证明其提供的服务符合竞争性磋商文件规定的文件。本次磋商，供应商须按竞争性磋商文件规定提交商务、经济文件和技术文件，其中加★项目若有缺失或无效，将导致投标被拒绝且不允许在开标后补正。</w:t>
      </w:r>
    </w:p>
    <w:p>
      <w:pPr>
        <w:pStyle w:val="8"/>
        <w:spacing w:line="440" w:lineRule="exact"/>
        <w:ind w:firstLine="48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3.3.2竞争性磋商文件中提供格式的，响应文件须按照格式编制；表格样式不够或多余的，供应商根据实际情况可按照格式要求自行增加或减少。竞争性磋商文件中未提供格式的，供应商可根据实际情况自行提供。</w:t>
      </w:r>
    </w:p>
    <w:p>
      <w:pPr>
        <w:pStyle w:val="8"/>
        <w:spacing w:line="440" w:lineRule="exact"/>
        <w:ind w:firstLine="48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3.3.3供应商递交的响应文件及相关要求按照竞争性磋商文件规定。</w:t>
      </w:r>
    </w:p>
    <w:p>
      <w:pPr>
        <w:pStyle w:val="8"/>
        <w:spacing w:line="440" w:lineRule="exact"/>
        <w:ind w:firstLine="48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3.3.4供应商提交的响应文件以及供应商与采购代理机构和采购人就有关磋商的所有来往函电均应使用中文。供应商提交的支持文件和印刷的文献可以使用别的语言，但其相应内容必须附有中文翻译文本，在解释响应文件时以翻译文本为主。</w:t>
      </w:r>
    </w:p>
    <w:p>
      <w:pPr>
        <w:pStyle w:val="8"/>
        <w:spacing w:line="440" w:lineRule="exact"/>
        <w:ind w:firstLine="48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3.3.5供应商应认真阅读、并充分理解本文件的全部内容（包括所有的补充、修改内容），承诺并履行本文件中各项条款规定及要求。</w:t>
      </w:r>
    </w:p>
    <w:p>
      <w:pPr>
        <w:pStyle w:val="8"/>
        <w:spacing w:line="440" w:lineRule="exact"/>
        <w:ind w:firstLine="48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3.3.6响应文件必须按本文件的全部内容，包括所有的补充通知及附件进行编制。</w:t>
      </w:r>
    </w:p>
    <w:p>
      <w:pPr>
        <w:pStyle w:val="8"/>
        <w:spacing w:line="440" w:lineRule="exact"/>
        <w:ind w:firstLine="48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 xml:space="preserve">3.3.7如因供应商只填写和提供了本文件要求的部分内容和附件，而给评审造成困难，其可能导致的结果和责任由供应商自行承担。 </w:t>
      </w:r>
    </w:p>
    <w:p>
      <w:pPr>
        <w:pStyle w:val="8"/>
        <w:spacing w:line="440" w:lineRule="exact"/>
        <w:ind w:firstLine="482"/>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b/>
          <w:sz w:val="28"/>
          <w:szCs w:val="28"/>
        </w:rPr>
        <w:t>3.4</w:t>
      </w:r>
      <w:r>
        <w:rPr>
          <w:rFonts w:hint="eastAsia" w:asciiTheme="minorEastAsia" w:hAnsiTheme="minorEastAsia" w:eastAsiaTheme="minorEastAsia" w:cstheme="minorEastAsia"/>
          <w:b/>
          <w:bCs/>
          <w:kern w:val="0"/>
          <w:sz w:val="28"/>
          <w:szCs w:val="28"/>
        </w:rPr>
        <w:t>备选方案（本项目不接受备选方案）</w:t>
      </w:r>
    </w:p>
    <w:p>
      <w:pPr>
        <w:pStyle w:val="8"/>
        <w:spacing w:line="440" w:lineRule="exact"/>
        <w:ind w:firstLine="48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3.4.1供应商应按照供应商须知前附表要求编制磋商备选方案，否则将被视为无效响应文件。</w:t>
      </w:r>
    </w:p>
    <w:p>
      <w:pPr>
        <w:pStyle w:val="8"/>
        <w:spacing w:line="440" w:lineRule="exact"/>
        <w:ind w:firstLine="482"/>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3.5联合体投标（本项目不接受联合体投标）</w:t>
      </w:r>
    </w:p>
    <w:p>
      <w:pPr>
        <w:pStyle w:val="8"/>
        <w:spacing w:line="440" w:lineRule="exact"/>
        <w:ind w:firstLine="48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3.5.1两个以上供应商可以组成一个联合体，以一个供应商的身份共同参与磋商。</w:t>
      </w:r>
    </w:p>
    <w:p>
      <w:pPr>
        <w:pStyle w:val="8"/>
        <w:spacing w:line="440" w:lineRule="exact"/>
        <w:ind w:firstLine="48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3.5.2采取联合体形式磋商的，联合体各方均应当符合政府采购法第二十二条规定的条件。采购人根据采购项目的特殊要求规定供应商特定条件的，联合体各方中至少有一方符合磋商文件规定的特定条件。</w:t>
      </w:r>
    </w:p>
    <w:p>
      <w:pPr>
        <w:pStyle w:val="8"/>
        <w:spacing w:line="440" w:lineRule="exact"/>
        <w:ind w:firstLine="48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3.5.3联合体各方之间必须签订联合磋商协议，明确约定联合体主体及各方承担的工作和相应的责任，其响应文件中必须提供联合磋商协议。</w:t>
      </w:r>
    </w:p>
    <w:p>
      <w:pPr>
        <w:pStyle w:val="8"/>
        <w:spacing w:line="440" w:lineRule="exact"/>
        <w:ind w:firstLine="48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3.5.4以联合体形式参加政府采购活动的，联合体各方不得再单独参加或者与其他供应商另外组成联合体参加同一合同项下的政府采购活动。</w:t>
      </w:r>
    </w:p>
    <w:p>
      <w:pPr>
        <w:pStyle w:val="8"/>
        <w:spacing w:line="440" w:lineRule="exact"/>
        <w:ind w:firstLine="48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3.5.5采取联合体形式投标的，其响应文件必须由联合体所有成员或其各自正式书面授权的代表签署（盖章），以便对所有成员作为整体及作为个体均具有法律约束力。</w:t>
      </w:r>
    </w:p>
    <w:p>
      <w:pPr>
        <w:pStyle w:val="8"/>
        <w:spacing w:line="440" w:lineRule="exact"/>
        <w:ind w:firstLine="48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3.5.6联合体成交的，联合体各方应当共同与采购人签订采购合同。</w:t>
      </w:r>
    </w:p>
    <w:p>
      <w:pPr>
        <w:pStyle w:val="8"/>
        <w:spacing w:line="440" w:lineRule="exact"/>
        <w:ind w:firstLine="48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3.5.7联合体中有同类资质的供应商按照联合体分工承担相同工作的，应当按照资质等级较低的供应商确定资质等级。</w:t>
      </w:r>
    </w:p>
    <w:p>
      <w:pPr>
        <w:pStyle w:val="8"/>
        <w:spacing w:line="440" w:lineRule="exact"/>
        <w:ind w:firstLine="482"/>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3.6供应商资格证明文件</w:t>
      </w:r>
    </w:p>
    <w:p>
      <w:pPr>
        <w:pStyle w:val="8"/>
        <w:spacing w:line="440" w:lineRule="exact"/>
        <w:ind w:firstLine="48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3.6.1供应商应提交证明其有资格参加磋商和成交后有能力履行合同的文件，并作为其响应文件的一部分。</w:t>
      </w:r>
    </w:p>
    <w:p>
      <w:pPr>
        <w:pStyle w:val="8"/>
        <w:spacing w:line="440" w:lineRule="exact"/>
        <w:ind w:firstLine="48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3.6.2资格证明文件必须真实可靠、不得伪造。</w:t>
      </w:r>
    </w:p>
    <w:p>
      <w:pPr>
        <w:pStyle w:val="8"/>
        <w:spacing w:line="440" w:lineRule="exact"/>
        <w:ind w:firstLine="48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3.6.3 证明投标服务的合格性和符合磋商文件规定的文件。</w:t>
      </w:r>
    </w:p>
    <w:p>
      <w:pPr>
        <w:pStyle w:val="8"/>
        <w:spacing w:line="440" w:lineRule="exact"/>
        <w:ind w:firstLine="48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采取资格预审方式项目的投标人在递交</w:t>
      </w:r>
      <w:r>
        <w:rPr>
          <w:rFonts w:hint="eastAsia" w:asciiTheme="minorEastAsia" w:hAnsiTheme="minorEastAsia" w:eastAsiaTheme="minorEastAsia" w:cstheme="minorEastAsia"/>
          <w:kern w:val="0"/>
          <w:sz w:val="28"/>
          <w:szCs w:val="28"/>
          <w:lang w:eastAsia="zh-CN"/>
        </w:rPr>
        <w:t>响应文件</w:t>
      </w:r>
      <w:r>
        <w:rPr>
          <w:rFonts w:hint="eastAsia" w:asciiTheme="minorEastAsia" w:hAnsiTheme="minorEastAsia" w:eastAsiaTheme="minorEastAsia" w:cstheme="minorEastAsia"/>
          <w:kern w:val="0"/>
          <w:sz w:val="28"/>
          <w:szCs w:val="28"/>
        </w:rPr>
        <w:t>时，其资格条件与资格预审时发生变化的，提交变化后的资料。</w:t>
      </w:r>
    </w:p>
    <w:p>
      <w:pPr>
        <w:pStyle w:val="12"/>
        <w:spacing w:line="440" w:lineRule="exact"/>
        <w:ind w:firstLine="562" w:firstLineChars="200"/>
        <w:contextualSpacing/>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3.7 磋商保证金</w:t>
      </w:r>
    </w:p>
    <w:p>
      <w:pPr>
        <w:pStyle w:val="8"/>
        <w:spacing w:line="440" w:lineRule="exact"/>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3.7.1</w:t>
      </w:r>
      <w:r>
        <w:rPr>
          <w:rFonts w:hint="eastAsia" w:asciiTheme="minorEastAsia" w:hAnsiTheme="minorEastAsia" w:eastAsiaTheme="minorEastAsia" w:cstheme="minorEastAsia"/>
          <w:kern w:val="0"/>
          <w:sz w:val="28"/>
          <w:szCs w:val="28"/>
        </w:rPr>
        <w:t>供应商</w:t>
      </w:r>
      <w:r>
        <w:rPr>
          <w:rFonts w:hint="eastAsia" w:asciiTheme="minorEastAsia" w:hAnsiTheme="minorEastAsia" w:eastAsiaTheme="minorEastAsia" w:cstheme="minorEastAsia"/>
          <w:sz w:val="28"/>
          <w:szCs w:val="28"/>
        </w:rPr>
        <w:t>应在响应文件截止时间之前，通过企业基本银行账户，将所规定数额的保证金以转账或电汇方式缴纳至该项目所</w:t>
      </w:r>
      <w:r>
        <w:rPr>
          <w:rFonts w:hint="eastAsia" w:asciiTheme="minorEastAsia" w:hAnsiTheme="minorEastAsia" w:eastAsiaTheme="minorEastAsia" w:cstheme="minorEastAsia"/>
          <w:kern w:val="0"/>
          <w:sz w:val="28"/>
          <w:szCs w:val="28"/>
        </w:rPr>
        <w:t>对应的保证金收取账号内（不接受现金缴纳）。保证金缴纳时间以该项目所对应的保证金收取账号中显示的到账时间为准。</w:t>
      </w:r>
    </w:p>
    <w:p>
      <w:pPr>
        <w:pStyle w:val="8"/>
        <w:spacing w:line="440" w:lineRule="exact"/>
        <w:ind w:firstLine="48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3.7.2对于未能按要求提交保证金的将视为未响应磋商文件的要求，其响应文件无效。</w:t>
      </w:r>
    </w:p>
    <w:p>
      <w:pPr>
        <w:pStyle w:val="8"/>
        <w:spacing w:line="360" w:lineRule="auto"/>
        <w:ind w:firstLine="48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3.7.3未成交的供应商，其保证金在成交公告发布后 5个工作日内，按照磋商保证金的来款渠道原路退还至供应商缴纳保证金的企业银行账户内；如有质疑或投诉，政府采购代理机构将在质疑和投诉处理完毕后5个工作日内，按照保证金的来款渠道原路退还至供应商缴纳保证金的企业银行账户内。</w:t>
      </w:r>
    </w:p>
    <w:p>
      <w:pPr>
        <w:spacing w:line="360" w:lineRule="auto"/>
        <w:ind w:firstLine="560"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未成交的供应商退保证金须递交的资料：</w:t>
      </w:r>
    </w:p>
    <w:p>
      <w:pPr>
        <w:spacing w:line="360" w:lineRule="auto"/>
        <w:ind w:firstLine="560"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退款单位的账户信息（加盖公章）；</w:t>
      </w:r>
    </w:p>
    <w:p>
      <w:pPr>
        <w:pStyle w:val="8"/>
        <w:spacing w:line="360" w:lineRule="auto"/>
        <w:ind w:firstLine="48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3.7.4成交供应商的磋商保证金,在供应商与采购人签订合同，并将合同原件报采购代理机构后5个工作日内，按照保证金的来款渠道原路退还至供应商缴纳保证金的企业银行账户内。</w:t>
      </w:r>
    </w:p>
    <w:p>
      <w:pPr>
        <w:pStyle w:val="8"/>
        <w:spacing w:line="360" w:lineRule="auto"/>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中标人退保证金须递交的资料：</w:t>
      </w:r>
    </w:p>
    <w:p>
      <w:pPr>
        <w:pStyle w:val="36"/>
        <w:widowControl w:val="0"/>
        <w:spacing w:before="0"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)退款单位的账户信息（加盖公章）</w:t>
      </w:r>
    </w:p>
    <w:p>
      <w:pPr>
        <w:pStyle w:val="36"/>
        <w:widowControl w:val="0"/>
        <w:spacing w:before="0" w:line="360" w:lineRule="auto"/>
        <w:ind w:firstLine="560" w:firstLineChars="200"/>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lang w:val="en-US" w:eastAsia="zh-CN"/>
        </w:rPr>
        <w:t>2</w:t>
      </w:r>
      <w:r>
        <w:rPr>
          <w:rFonts w:hint="eastAsia" w:asciiTheme="minorEastAsia" w:hAnsiTheme="minorEastAsia" w:eastAsiaTheme="minorEastAsia" w:cstheme="minorEastAsia"/>
          <w:kern w:val="2"/>
          <w:sz w:val="28"/>
          <w:szCs w:val="28"/>
        </w:rPr>
        <w:t>)与采购人签订的合同复印件；</w:t>
      </w:r>
    </w:p>
    <w:p>
      <w:pPr>
        <w:pStyle w:val="8"/>
        <w:spacing w:line="360" w:lineRule="auto"/>
        <w:ind w:firstLine="48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3.7.5有下列情形之一的，保证金将被没收：</w:t>
      </w:r>
    </w:p>
    <w:p>
      <w:pPr>
        <w:pStyle w:val="8"/>
        <w:spacing w:line="360" w:lineRule="auto"/>
        <w:ind w:firstLine="48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（1）供应商在响应文件中提供虚假资料的；</w:t>
      </w:r>
    </w:p>
    <w:p>
      <w:pPr>
        <w:pStyle w:val="8"/>
        <w:spacing w:line="360" w:lineRule="auto"/>
        <w:ind w:firstLine="48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（2）除因不可抗力或磋商文件认可的情形以外，成交供应商不与采购人签订合同的；</w:t>
      </w:r>
    </w:p>
    <w:p>
      <w:pPr>
        <w:pStyle w:val="8"/>
        <w:spacing w:line="440" w:lineRule="exact"/>
        <w:ind w:firstLine="48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（3）供应商与采购人、其他供应商或者采购代理机构恶意串通的；</w:t>
      </w:r>
    </w:p>
    <w:p>
      <w:pPr>
        <w:pStyle w:val="8"/>
        <w:spacing w:line="440" w:lineRule="exact"/>
        <w:ind w:firstLine="48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（4）磋商文件规定的其他情形。</w:t>
      </w:r>
    </w:p>
    <w:p>
      <w:pPr>
        <w:pStyle w:val="8"/>
        <w:spacing w:line="440" w:lineRule="exact"/>
        <w:ind w:firstLine="48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3.9. 磋商的有效期</w:t>
      </w:r>
    </w:p>
    <w:p>
      <w:pPr>
        <w:pStyle w:val="8"/>
        <w:spacing w:line="440" w:lineRule="exact"/>
        <w:ind w:firstLine="48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3.9.1磋商有效期详见供应商须知前附表。供应商响应文件中有效期不足的将被视为无效文件。</w:t>
      </w:r>
    </w:p>
    <w:p>
      <w:pPr>
        <w:pStyle w:val="8"/>
        <w:spacing w:line="440" w:lineRule="exact"/>
        <w:ind w:firstLine="48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3.9.2 有效期内供应商未经采购结果确认</w:t>
      </w:r>
      <w:r>
        <w:rPr>
          <w:rFonts w:hint="eastAsia" w:asciiTheme="minorEastAsia" w:hAnsiTheme="minorEastAsia" w:eastAsiaTheme="minorEastAsia" w:cstheme="minorEastAsia"/>
          <w:kern w:val="0"/>
          <w:sz w:val="28"/>
          <w:szCs w:val="28"/>
          <w:lang w:eastAsia="zh-CN"/>
        </w:rPr>
        <w:t>磋商</w:t>
      </w:r>
      <w:r>
        <w:rPr>
          <w:rFonts w:hint="eastAsia" w:asciiTheme="minorEastAsia" w:hAnsiTheme="minorEastAsia" w:eastAsiaTheme="minorEastAsia" w:cstheme="minorEastAsia"/>
          <w:kern w:val="0"/>
          <w:sz w:val="28"/>
          <w:szCs w:val="28"/>
        </w:rPr>
        <w:t>达成一致不得改变其磋商承诺的全部义务。</w:t>
      </w:r>
    </w:p>
    <w:p>
      <w:pPr>
        <w:pStyle w:val="5"/>
        <w:adjustRightInd w:val="0"/>
        <w:snapToGrid w:val="0"/>
        <w:spacing w:line="440" w:lineRule="exact"/>
        <w:jc w:val="both"/>
        <w:rPr>
          <w:rFonts w:hint="eastAsia" w:asciiTheme="minorEastAsia" w:hAnsiTheme="minorEastAsia" w:eastAsiaTheme="minorEastAsia" w:cstheme="minorEastAsia"/>
          <w:sz w:val="28"/>
          <w:szCs w:val="28"/>
        </w:rPr>
      </w:pPr>
      <w:bookmarkStart w:id="96" w:name="_Toc293738994"/>
      <w:bookmarkStart w:id="97" w:name="_Toc7374"/>
      <w:bookmarkStart w:id="98" w:name="_Toc446599313"/>
      <w:bookmarkStart w:id="99" w:name="_Toc21145"/>
      <w:bookmarkStart w:id="100" w:name="_Toc24795"/>
      <w:bookmarkStart w:id="101" w:name="_Toc10203"/>
      <w:bookmarkStart w:id="102" w:name="_Toc293736013"/>
      <w:bookmarkStart w:id="103" w:name="_Toc10213"/>
      <w:bookmarkStart w:id="104" w:name="_Toc19160"/>
      <w:bookmarkStart w:id="105" w:name="_Toc30676"/>
      <w:bookmarkStart w:id="106" w:name="_Toc293736056"/>
      <w:r>
        <w:rPr>
          <w:rFonts w:hint="eastAsia" w:asciiTheme="minorEastAsia" w:hAnsiTheme="minorEastAsia" w:eastAsiaTheme="minorEastAsia" w:cstheme="minorEastAsia"/>
          <w:sz w:val="28"/>
          <w:szCs w:val="28"/>
        </w:rPr>
        <w:t>4、响应文件的递交</w:t>
      </w:r>
      <w:bookmarkEnd w:id="96"/>
      <w:bookmarkEnd w:id="97"/>
      <w:bookmarkEnd w:id="98"/>
      <w:bookmarkEnd w:id="99"/>
      <w:bookmarkEnd w:id="100"/>
      <w:bookmarkEnd w:id="101"/>
      <w:bookmarkEnd w:id="102"/>
      <w:bookmarkEnd w:id="103"/>
      <w:bookmarkEnd w:id="104"/>
      <w:bookmarkEnd w:id="105"/>
      <w:bookmarkEnd w:id="106"/>
    </w:p>
    <w:p>
      <w:pPr>
        <w:pStyle w:val="8"/>
        <w:spacing w:line="440" w:lineRule="exact"/>
        <w:ind w:firstLine="482"/>
        <w:rPr>
          <w:rFonts w:hint="eastAsia" w:asciiTheme="minorEastAsia" w:hAnsiTheme="minorEastAsia" w:eastAsiaTheme="minorEastAsia" w:cstheme="minorEastAsia"/>
          <w:b/>
          <w:bCs/>
          <w:kern w:val="0"/>
          <w:sz w:val="28"/>
          <w:szCs w:val="28"/>
        </w:rPr>
      </w:pPr>
      <w:bookmarkStart w:id="107" w:name="_Toc446599314"/>
      <w:bookmarkStart w:id="108" w:name="_Toc293736014"/>
      <w:bookmarkStart w:id="109" w:name="_Toc293738995"/>
      <w:bookmarkStart w:id="110" w:name="_Toc293736057"/>
      <w:bookmarkStart w:id="111" w:name="_Toc9220"/>
      <w:r>
        <w:rPr>
          <w:rFonts w:hint="eastAsia" w:asciiTheme="minorEastAsia" w:hAnsiTheme="minorEastAsia" w:eastAsiaTheme="minorEastAsia" w:cstheme="minorEastAsia"/>
          <w:b/>
          <w:bCs/>
          <w:kern w:val="0"/>
          <w:sz w:val="28"/>
          <w:szCs w:val="28"/>
        </w:rPr>
        <w:t>4.1 响应文件的密封和标记</w:t>
      </w:r>
    </w:p>
    <w:p>
      <w:pPr>
        <w:pStyle w:val="8"/>
        <w:spacing w:line="440" w:lineRule="exact"/>
        <w:ind w:firstLine="48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4.1.1供应商严格按竞争性磋商文件要求制作响应文件，在响应文件递交截止时间前完成</w:t>
      </w:r>
      <w:r>
        <w:rPr>
          <w:rFonts w:hint="eastAsia" w:asciiTheme="minorEastAsia" w:hAnsiTheme="minorEastAsia" w:eastAsiaTheme="minorEastAsia" w:cstheme="minorEastAsia"/>
          <w:kern w:val="0"/>
          <w:sz w:val="28"/>
          <w:szCs w:val="28"/>
          <w:lang w:eastAsia="zh-CN"/>
        </w:rPr>
        <w:t>响应文件</w:t>
      </w:r>
      <w:r>
        <w:rPr>
          <w:rFonts w:hint="eastAsia" w:asciiTheme="minorEastAsia" w:hAnsiTheme="minorEastAsia" w:eastAsiaTheme="minorEastAsia" w:cstheme="minorEastAsia"/>
          <w:kern w:val="0"/>
          <w:sz w:val="28"/>
          <w:szCs w:val="28"/>
        </w:rPr>
        <w:t>。供应商在响应文件递交截止时间前，可以对其所递交的响应文件进行修改并重新递交，但以响应文件递交截止时间前最后一次提交的响应文件为有效</w:t>
      </w:r>
      <w:r>
        <w:rPr>
          <w:rFonts w:hint="eastAsia" w:asciiTheme="minorEastAsia" w:hAnsiTheme="minorEastAsia" w:eastAsiaTheme="minorEastAsia" w:cstheme="minorEastAsia"/>
          <w:kern w:val="0"/>
          <w:sz w:val="28"/>
          <w:szCs w:val="28"/>
          <w:lang w:eastAsia="zh-CN"/>
        </w:rPr>
        <w:t>响应文件</w:t>
      </w:r>
      <w:r>
        <w:rPr>
          <w:rFonts w:hint="eastAsia" w:asciiTheme="minorEastAsia" w:hAnsiTheme="minorEastAsia" w:eastAsiaTheme="minorEastAsia" w:cstheme="minorEastAsia"/>
          <w:kern w:val="0"/>
          <w:sz w:val="28"/>
          <w:szCs w:val="28"/>
        </w:rPr>
        <w:t>。</w:t>
      </w:r>
    </w:p>
    <w:p>
      <w:pPr>
        <w:pStyle w:val="8"/>
        <w:spacing w:line="440" w:lineRule="exact"/>
        <w:ind w:firstLine="48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响应文件递交截止时间以招标公告发布时间为准，逾期将被拒绝。</w:t>
      </w:r>
    </w:p>
    <w:p>
      <w:pPr>
        <w:pStyle w:val="8"/>
        <w:spacing w:line="440" w:lineRule="exact"/>
        <w:ind w:firstLine="482"/>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4.2响应文件的递交</w:t>
      </w:r>
    </w:p>
    <w:p>
      <w:pPr>
        <w:pStyle w:val="8"/>
        <w:spacing w:line="440" w:lineRule="exact"/>
        <w:ind w:firstLine="48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4.2.1供应商应当在竞争性磋商文件要求提交响应文件的截止时间前磋商，并将</w:t>
      </w:r>
      <w:r>
        <w:rPr>
          <w:rFonts w:hint="eastAsia" w:asciiTheme="minorEastAsia" w:hAnsiTheme="minorEastAsia" w:eastAsiaTheme="minorEastAsia" w:cstheme="minorEastAsia"/>
          <w:kern w:val="0"/>
          <w:sz w:val="28"/>
          <w:szCs w:val="28"/>
          <w:lang w:val="en-US" w:eastAsia="zh-CN"/>
        </w:rPr>
        <w:t>加密的电子</w:t>
      </w:r>
      <w:r>
        <w:rPr>
          <w:rFonts w:hint="eastAsia" w:asciiTheme="minorEastAsia" w:hAnsiTheme="minorEastAsia" w:eastAsiaTheme="minorEastAsia" w:cstheme="minorEastAsia"/>
          <w:kern w:val="0"/>
          <w:sz w:val="28"/>
          <w:szCs w:val="28"/>
        </w:rPr>
        <w:t>响应文件</w:t>
      </w:r>
      <w:r>
        <w:rPr>
          <w:rFonts w:hint="eastAsia" w:asciiTheme="minorEastAsia" w:hAnsiTheme="minorEastAsia" w:eastAsiaTheme="minorEastAsia" w:cstheme="minorEastAsia"/>
          <w:kern w:val="0"/>
          <w:sz w:val="28"/>
          <w:szCs w:val="28"/>
          <w:lang w:val="en-US" w:eastAsia="zh-CN"/>
        </w:rPr>
        <w:t>上传至政采云平台</w:t>
      </w:r>
      <w:r>
        <w:rPr>
          <w:rFonts w:hint="eastAsia" w:asciiTheme="minorEastAsia" w:hAnsiTheme="minorEastAsia" w:eastAsiaTheme="minorEastAsia" w:cstheme="minorEastAsia"/>
          <w:kern w:val="0"/>
          <w:sz w:val="28"/>
          <w:szCs w:val="28"/>
        </w:rPr>
        <w:t>。</w:t>
      </w:r>
    </w:p>
    <w:p>
      <w:pPr>
        <w:pStyle w:val="8"/>
        <w:spacing w:line="440" w:lineRule="exact"/>
        <w:ind w:firstLine="48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4.2.2在竞争性磋商文件要求提交响应文件的截止时间之后送达的响应文件，为无效响应文件，采购代理机构将拒绝接收。</w:t>
      </w:r>
    </w:p>
    <w:p>
      <w:pPr>
        <w:pStyle w:val="8"/>
        <w:spacing w:line="440" w:lineRule="exact"/>
        <w:ind w:firstLine="482"/>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4.3迟交的响应文件</w:t>
      </w:r>
    </w:p>
    <w:p>
      <w:pPr>
        <w:pStyle w:val="8"/>
        <w:spacing w:line="440" w:lineRule="exact"/>
        <w:ind w:firstLine="48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4.3.1采购代理机构将拒绝并原封退回在其规定的响应文件递交截止时间之后收到的任何响应文件。</w:t>
      </w:r>
    </w:p>
    <w:p>
      <w:pPr>
        <w:pStyle w:val="8"/>
        <w:spacing w:line="440" w:lineRule="exact"/>
        <w:ind w:firstLine="48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4.4响应文件的修改和撤回</w:t>
      </w:r>
    </w:p>
    <w:p>
      <w:pPr>
        <w:pStyle w:val="8"/>
        <w:spacing w:line="440" w:lineRule="exact"/>
        <w:ind w:firstLine="48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4.4.1供应商在磋商文件规定的响应文件递交截止时间前，可以撤回已提交的响应文件。如要修改，必须在撤回并修改后在规定的响应文件递交截止时间之前将修改后的响应文件再重新提交。在响应文件递交截止时间之后，供应商不得对已提交的响应文件撤销或修改。</w:t>
      </w:r>
    </w:p>
    <w:p>
      <w:pPr>
        <w:pStyle w:val="5"/>
        <w:spacing w:line="440" w:lineRule="exact"/>
        <w:jc w:val="both"/>
        <w:rPr>
          <w:rFonts w:hint="eastAsia" w:asciiTheme="minorEastAsia" w:hAnsiTheme="minorEastAsia" w:eastAsiaTheme="minorEastAsia" w:cstheme="minorEastAsia"/>
          <w:sz w:val="28"/>
          <w:szCs w:val="28"/>
        </w:rPr>
      </w:pPr>
      <w:bookmarkStart w:id="112" w:name="_Toc14195"/>
      <w:bookmarkStart w:id="113" w:name="_Toc1126"/>
      <w:bookmarkStart w:id="114" w:name="_Toc7289"/>
      <w:bookmarkStart w:id="115" w:name="_Toc10994"/>
      <w:bookmarkStart w:id="116" w:name="_Toc12353"/>
      <w:bookmarkStart w:id="117" w:name="_Toc3526"/>
      <w:bookmarkStart w:id="118" w:name="_Toc7889"/>
      <w:r>
        <w:rPr>
          <w:rFonts w:hint="eastAsia" w:asciiTheme="minorEastAsia" w:hAnsiTheme="minorEastAsia" w:eastAsiaTheme="minorEastAsia" w:cstheme="minorEastAsia"/>
          <w:sz w:val="28"/>
          <w:szCs w:val="28"/>
        </w:rPr>
        <w:t>5、</w:t>
      </w:r>
      <w:bookmarkEnd w:id="107"/>
      <w:bookmarkEnd w:id="108"/>
      <w:bookmarkEnd w:id="109"/>
      <w:bookmarkEnd w:id="110"/>
      <w:r>
        <w:rPr>
          <w:rFonts w:hint="eastAsia" w:asciiTheme="minorEastAsia" w:hAnsiTheme="minorEastAsia" w:eastAsiaTheme="minorEastAsia" w:cstheme="minorEastAsia"/>
          <w:sz w:val="28"/>
          <w:szCs w:val="28"/>
        </w:rPr>
        <w:t>竞争性磋商程序</w:t>
      </w:r>
      <w:bookmarkEnd w:id="111"/>
      <w:bookmarkEnd w:id="112"/>
      <w:bookmarkEnd w:id="113"/>
      <w:bookmarkEnd w:id="114"/>
      <w:bookmarkEnd w:id="115"/>
      <w:bookmarkEnd w:id="116"/>
      <w:bookmarkEnd w:id="117"/>
      <w:bookmarkEnd w:id="118"/>
    </w:p>
    <w:p>
      <w:pPr>
        <w:widowControl/>
        <w:spacing w:line="440" w:lineRule="exact"/>
        <w:ind w:firstLine="562" w:firstLineChars="200"/>
        <w:textAlignment w:val="baseline"/>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5</w:t>
      </w:r>
      <w:r>
        <w:rPr>
          <w:rFonts w:hint="eastAsia" w:asciiTheme="minorEastAsia" w:hAnsiTheme="minorEastAsia" w:eastAsiaTheme="minorEastAsia" w:cstheme="minorEastAsia"/>
          <w:b/>
          <w:kern w:val="0"/>
          <w:sz w:val="28"/>
          <w:szCs w:val="28"/>
        </w:rPr>
        <w:t>.</w:t>
      </w:r>
      <w:r>
        <w:rPr>
          <w:rFonts w:hint="eastAsia" w:asciiTheme="minorEastAsia" w:hAnsiTheme="minorEastAsia" w:eastAsiaTheme="minorEastAsia" w:cstheme="minorEastAsia"/>
          <w:b/>
          <w:sz w:val="28"/>
          <w:szCs w:val="28"/>
        </w:rPr>
        <w:t>1磋商小组的组成</w:t>
      </w:r>
    </w:p>
    <w:p>
      <w:pPr>
        <w:pStyle w:val="8"/>
        <w:spacing w:line="440" w:lineRule="exact"/>
        <w:ind w:firstLine="48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5.1.1评审由采购单位依法组建的磋商小组负责。磋商小组由采购人代表和有关技术、经济等方面的专家组成。全面负责对响应文件的审查、评审、磋商、打分等全部评审工作。磋商小组人数以及技术、经济方面的专家组成见</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HYPERLINK "../../../../WordForm/e944b4b1-01b6-4e42-b170-f783fcf7903a.doc" \l "_评标委员会"</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kern w:val="0"/>
          <w:sz w:val="28"/>
          <w:szCs w:val="28"/>
        </w:rPr>
        <w:t>供应商须知前附表</w:t>
      </w:r>
      <w:r>
        <w:rPr>
          <w:rFonts w:hint="eastAsia" w:asciiTheme="minorEastAsia" w:hAnsiTheme="minorEastAsia" w:eastAsiaTheme="minorEastAsia" w:cstheme="minorEastAsia"/>
          <w:kern w:val="0"/>
          <w:sz w:val="28"/>
          <w:szCs w:val="28"/>
        </w:rPr>
        <w:fldChar w:fldCharType="end"/>
      </w:r>
      <w:r>
        <w:rPr>
          <w:rFonts w:hint="eastAsia" w:asciiTheme="minorEastAsia" w:hAnsiTheme="minorEastAsia" w:eastAsiaTheme="minorEastAsia" w:cstheme="minorEastAsia"/>
          <w:kern w:val="0"/>
          <w:sz w:val="28"/>
          <w:szCs w:val="28"/>
        </w:rPr>
        <w:t>。</w:t>
      </w:r>
    </w:p>
    <w:p>
      <w:pPr>
        <w:pStyle w:val="8"/>
        <w:spacing w:line="440" w:lineRule="exact"/>
        <w:ind w:firstLine="48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5.2磋商方法</w:t>
      </w:r>
    </w:p>
    <w:p>
      <w:pPr>
        <w:pStyle w:val="8"/>
        <w:spacing w:line="440" w:lineRule="exact"/>
        <w:ind w:firstLine="48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5.2.1磋商小组将按照磋商文件确定的评审方法进行评审。磋商小组对响应文件的评审分为响应文件初审、澄清有关问题、比较与评价响应文件、推荐中标候选人名单。</w:t>
      </w:r>
    </w:p>
    <w:p>
      <w:pPr>
        <w:pStyle w:val="8"/>
        <w:spacing w:line="440" w:lineRule="exact"/>
        <w:ind w:firstLine="48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5.2.1项目评审方法详见磋商文件“第四章 评审方法。</w:t>
      </w:r>
    </w:p>
    <w:p>
      <w:pPr>
        <w:pStyle w:val="8"/>
        <w:spacing w:line="440" w:lineRule="exact"/>
        <w:ind w:firstLine="48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5.3响应文件的初审</w:t>
      </w:r>
    </w:p>
    <w:p>
      <w:pPr>
        <w:pStyle w:val="8"/>
        <w:spacing w:line="440" w:lineRule="exact"/>
        <w:ind w:firstLine="48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初步评审分为资格性检查和符合性检查。</w:t>
      </w:r>
    </w:p>
    <w:p>
      <w:pPr>
        <w:pStyle w:val="8"/>
        <w:spacing w:line="440" w:lineRule="exact"/>
        <w:ind w:firstLine="48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5.3.1资格性检查</w:t>
      </w:r>
    </w:p>
    <w:p>
      <w:pPr>
        <w:pStyle w:val="8"/>
        <w:spacing w:line="440" w:lineRule="exact"/>
        <w:ind w:firstLine="48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（1）磋商小组根据初步评审表规定的评审因素和评审标准，对供应商的响应文件进行资格评审。资格性检查不合格的供应商的响应文件作无效文件处理。</w:t>
      </w:r>
    </w:p>
    <w:p>
      <w:pPr>
        <w:pStyle w:val="8"/>
        <w:spacing w:line="440" w:lineRule="exact"/>
        <w:ind w:firstLine="48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（2）磋商小组在进行资格检查时，不得改变磋商文件中已载明的资格条件、标准和办法。资格性检查不合格的供应商的响应文件作无效文件处理。</w:t>
      </w:r>
    </w:p>
    <w:p>
      <w:pPr>
        <w:pStyle w:val="8"/>
        <w:spacing w:line="440" w:lineRule="exact"/>
        <w:ind w:firstLine="48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（3）供应商在递交响应文件的同时，应逐项对照上述资格性检查要求提交相应的原件和资格证明文件供采购人核查，否则将不予采信。</w:t>
      </w:r>
    </w:p>
    <w:p>
      <w:pPr>
        <w:pStyle w:val="8"/>
        <w:spacing w:line="440" w:lineRule="exact"/>
        <w:ind w:firstLine="48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（4）磋商小组在评审中必要时可按供应商提供的联系方式就有关问题进行查询核实，或要求供应商做出书面澄清，查询及澄清结果将作为审查的依据。</w:t>
      </w:r>
    </w:p>
    <w:p>
      <w:pPr>
        <w:pStyle w:val="8"/>
        <w:spacing w:line="440" w:lineRule="exact"/>
        <w:ind w:firstLine="48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（5）通过全部资格性检查条件合格的供应商才能通过资格检查，其响应文件方可进入下一个检查阶段。</w:t>
      </w:r>
    </w:p>
    <w:p>
      <w:pPr>
        <w:pStyle w:val="8"/>
        <w:spacing w:line="440" w:lineRule="exact"/>
        <w:ind w:firstLine="48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（6）合格供应商不足3家的，不得评标。</w:t>
      </w:r>
    </w:p>
    <w:p>
      <w:pPr>
        <w:pStyle w:val="8"/>
        <w:spacing w:line="440" w:lineRule="exact"/>
        <w:ind w:firstLine="48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5.3.2符合性检查</w:t>
      </w:r>
    </w:p>
    <w:p>
      <w:pPr>
        <w:pStyle w:val="8"/>
        <w:spacing w:line="440" w:lineRule="exact"/>
        <w:ind w:firstLine="48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磋商小组根据初步评审表规定的评审因素和评审标准，对供应商的响应文件进行符合性检查。符合性检查不合格的供应商的响应文件作无效文件处理。</w:t>
      </w:r>
    </w:p>
    <w:p>
      <w:pPr>
        <w:pStyle w:val="8"/>
        <w:spacing w:line="440" w:lineRule="exact"/>
        <w:ind w:firstLine="48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 xml:space="preserve">5.4违法违规行为 </w:t>
      </w:r>
    </w:p>
    <w:p>
      <w:pPr>
        <w:pStyle w:val="8"/>
        <w:spacing w:line="440" w:lineRule="exact"/>
        <w:ind w:firstLine="48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5.4.1在评审过程中，磋商小组发现供应商有下列情形之一的，作无效文件处理：</w:t>
      </w:r>
    </w:p>
    <w:p>
      <w:pPr>
        <w:pStyle w:val="8"/>
        <w:spacing w:line="440" w:lineRule="exact"/>
        <w:ind w:firstLine="48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（1）属于同一集团、协会、商会等组织成员的供应商按照该组织要求协同投标；</w:t>
      </w:r>
    </w:p>
    <w:p>
      <w:pPr>
        <w:pStyle w:val="8"/>
        <w:spacing w:line="440" w:lineRule="exact"/>
        <w:ind w:firstLine="48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（2）不同供应商的响应文件由同一单位或者个人编制；</w:t>
      </w:r>
    </w:p>
    <w:p>
      <w:pPr>
        <w:pStyle w:val="8"/>
        <w:spacing w:line="440" w:lineRule="exact"/>
        <w:ind w:firstLine="48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（3）不同供应商委托同一单位或者个人办理投标事宜；</w:t>
      </w:r>
    </w:p>
    <w:p>
      <w:pPr>
        <w:pStyle w:val="8"/>
        <w:spacing w:line="440" w:lineRule="exact"/>
        <w:ind w:firstLine="48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（4）不同供应商的响应文件载明的项目管理成员为同一人；</w:t>
      </w:r>
    </w:p>
    <w:p>
      <w:pPr>
        <w:pStyle w:val="8"/>
        <w:spacing w:line="440" w:lineRule="exact"/>
        <w:ind w:firstLine="48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（5）不同供应商的响应文件相互</w:t>
      </w:r>
      <w:r>
        <w:rPr>
          <w:rFonts w:hint="eastAsia" w:asciiTheme="minorEastAsia" w:hAnsiTheme="minorEastAsia" w:eastAsiaTheme="minorEastAsia" w:cstheme="minorEastAsia"/>
          <w:kern w:val="0"/>
          <w:sz w:val="28"/>
          <w:szCs w:val="28"/>
          <w:lang w:val="en-US" w:eastAsia="zh-CN"/>
        </w:rPr>
        <w:t>混合上传</w:t>
      </w:r>
      <w:r>
        <w:rPr>
          <w:rFonts w:hint="eastAsia" w:asciiTheme="minorEastAsia" w:hAnsiTheme="minorEastAsia" w:eastAsiaTheme="minorEastAsia" w:cstheme="minorEastAsia"/>
          <w:kern w:val="0"/>
          <w:sz w:val="28"/>
          <w:szCs w:val="28"/>
        </w:rPr>
        <w:t>；</w:t>
      </w:r>
    </w:p>
    <w:p>
      <w:pPr>
        <w:pStyle w:val="8"/>
        <w:spacing w:line="440" w:lineRule="exact"/>
        <w:ind w:firstLine="48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（6）不同供应商的投标保证金从同一单位或者个人的账户转出；</w:t>
      </w:r>
    </w:p>
    <w:p>
      <w:pPr>
        <w:pStyle w:val="8"/>
        <w:spacing w:line="440" w:lineRule="exact"/>
        <w:ind w:firstLine="48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（7）使用伪造、变造的行政许可证件；</w:t>
      </w:r>
    </w:p>
    <w:p>
      <w:pPr>
        <w:pStyle w:val="8"/>
        <w:spacing w:line="440" w:lineRule="exact"/>
        <w:ind w:firstLine="48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（8）提供虚假的财务状况或者业绩；</w:t>
      </w:r>
    </w:p>
    <w:p>
      <w:pPr>
        <w:pStyle w:val="8"/>
        <w:spacing w:line="440" w:lineRule="exact"/>
        <w:ind w:firstLine="48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（9）提供虚假的项目负责人或者主要技术人员简历、劳动关系证明；</w:t>
      </w:r>
    </w:p>
    <w:p>
      <w:pPr>
        <w:pStyle w:val="8"/>
        <w:spacing w:line="440" w:lineRule="exact"/>
        <w:ind w:firstLine="48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（10）提供虚假的信用状况；</w:t>
      </w:r>
    </w:p>
    <w:p>
      <w:pPr>
        <w:pStyle w:val="8"/>
        <w:spacing w:line="440" w:lineRule="exact"/>
        <w:ind w:firstLine="48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（11）其他弄虚作假的行为。</w:t>
      </w:r>
    </w:p>
    <w:p>
      <w:pPr>
        <w:pStyle w:val="8"/>
        <w:spacing w:line="440" w:lineRule="exact"/>
        <w:ind w:firstLine="48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5.5 磋商小组审查响应文件是否完整。</w:t>
      </w:r>
    </w:p>
    <w:p>
      <w:pPr>
        <w:pStyle w:val="8"/>
        <w:spacing w:line="440" w:lineRule="exact"/>
        <w:ind w:firstLine="48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5.5.1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pPr>
        <w:pStyle w:val="8"/>
        <w:spacing w:line="440" w:lineRule="exact"/>
        <w:ind w:firstLine="48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5.5.2实质上没有响应磋商文件要求的响应文件将被视为无效文件。供应商不得通过修正或撤销不合要求的偏离从而使其成为实质上响应的文件。</w:t>
      </w:r>
    </w:p>
    <w:p>
      <w:pPr>
        <w:pStyle w:val="12"/>
        <w:spacing w:line="440" w:lineRule="exact"/>
        <w:ind w:firstLine="560" w:firstLineChars="200"/>
        <w:contextualSpacing/>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5.5.3评审期间，磋商小组有权要求供应商对其响应文件中含义不明确、同类问题表述不一致或者有明显文字和计算错误的内容等作必要的澄清、说明或者补正。供应商必须按照磋商小组要求的澄清内容和时间做出澄清。除按本磋商文件规定改正算术错误外，供应商对响应文件的澄清不得超出响应文件的范围或者改变响应文件的实质性内容。在评审期间,磋商小组可要求供应商对其响应文件进行澄清，但不得寻求、提供或允许供应商对实质性内容做任何更改。有关澄清的答复均应由供应商的法定代表人或授权代表以书面形式作出并签字。</w:t>
      </w:r>
    </w:p>
    <w:p>
      <w:pPr>
        <w:pStyle w:val="8"/>
        <w:spacing w:line="440" w:lineRule="exact"/>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rPr>
        <w:t>5.5.4供应商的澄清文件是其响应文件</w:t>
      </w:r>
      <w:r>
        <w:rPr>
          <w:rFonts w:hint="eastAsia" w:asciiTheme="minorEastAsia" w:hAnsiTheme="minorEastAsia" w:eastAsiaTheme="minorEastAsia" w:cstheme="minorEastAsia"/>
          <w:sz w:val="28"/>
          <w:szCs w:val="28"/>
        </w:rPr>
        <w:t>的组成部分。</w:t>
      </w:r>
    </w:p>
    <w:p>
      <w:pPr>
        <w:pStyle w:val="8"/>
        <w:spacing w:line="440" w:lineRule="exact"/>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5.6磋商</w:t>
      </w:r>
    </w:p>
    <w:p>
      <w:pPr>
        <w:pStyle w:val="8"/>
        <w:spacing w:line="440" w:lineRule="exact"/>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5.6.1磋商小组所有成员应当集中与单一供应商分别进行磋商，并给予所有参加磋商的供应商平等的磋商机会。</w:t>
      </w:r>
    </w:p>
    <w:p>
      <w:pPr>
        <w:pStyle w:val="8"/>
        <w:spacing w:line="440" w:lineRule="exact"/>
        <w:ind w:firstLine="48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5.6.2在磋商过程中，磋商小组可以根据磋商文件和磋商情况实质性变动采购需求中的技术、服务要求以及合同草案条款，但不得变动磋商文件中的其他内容。实质性变动的内容，须经采购人代表确认。</w:t>
      </w:r>
    </w:p>
    <w:p>
      <w:pPr>
        <w:pStyle w:val="8"/>
        <w:spacing w:line="440" w:lineRule="exact"/>
        <w:ind w:firstLine="48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　　5.6.3对磋商文件作出的实质性变动是磋商文件的有效组成部分，磋商小组应当及时以书面形式同时通知所有参加磋商的供应商。</w:t>
      </w:r>
    </w:p>
    <w:p>
      <w:pPr>
        <w:pStyle w:val="8"/>
        <w:spacing w:line="440" w:lineRule="exact"/>
        <w:ind w:firstLine="48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　　5.6.4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pStyle w:val="8"/>
        <w:spacing w:line="440" w:lineRule="exact"/>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5.6.5经磋商确定最终采购需求的供应商后，由磋商小组采用综合评分法对供应商的响应文件进行综合评分。</w:t>
      </w:r>
    </w:p>
    <w:p>
      <w:pPr>
        <w:pStyle w:val="8"/>
        <w:spacing w:line="440" w:lineRule="exact"/>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5.6.6采购结果确认</w:t>
      </w:r>
    </w:p>
    <w:p>
      <w:pPr>
        <w:pStyle w:val="8"/>
        <w:spacing w:line="440" w:lineRule="exact"/>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磋商小组按照采购文件确定的评标方法、步骤、标准，对响应文件进行评审。按评审后得分由高到底顺序排列。得分相同的，按供应商提供的服务内容及标准对磋商文件响应程度的优劣顺序排列。磋商小组依据对各响应文件的评审结果，按各供应商的得分由高到低的顺序向采购人推荐成交候选供应商。</w:t>
      </w:r>
    </w:p>
    <w:p>
      <w:pPr>
        <w:pStyle w:val="12"/>
        <w:adjustRightInd w:val="0"/>
        <w:snapToGrid w:val="0"/>
        <w:spacing w:line="440" w:lineRule="exact"/>
        <w:ind w:firstLine="562"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5.7.公示或公告</w:t>
      </w:r>
    </w:p>
    <w:p>
      <w:pPr>
        <w:tabs>
          <w:tab w:val="left" w:pos="1875"/>
        </w:tabs>
        <w:adjustRightInd w:val="0"/>
        <w:snapToGrid w:val="0"/>
        <w:spacing w:line="44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5.7.1成交供应商确定后，采购代理机构将在政府采购监管部门指定的媒体上发布成交公告，同时向成交供应商发出《成交通知书》。《成交通知书》是合同的组成部分,对成交供应商和采购人具有同等法律效力。</w:t>
      </w:r>
    </w:p>
    <w:p>
      <w:pPr>
        <w:pStyle w:val="5"/>
        <w:spacing w:line="440" w:lineRule="exact"/>
        <w:jc w:val="both"/>
        <w:rPr>
          <w:rFonts w:hint="eastAsia" w:asciiTheme="minorEastAsia" w:hAnsiTheme="minorEastAsia" w:eastAsiaTheme="minorEastAsia" w:cstheme="minorEastAsia"/>
          <w:sz w:val="28"/>
          <w:szCs w:val="28"/>
        </w:rPr>
      </w:pPr>
      <w:bookmarkStart w:id="119" w:name="_Toc10373"/>
      <w:bookmarkStart w:id="120" w:name="_Toc293736058"/>
      <w:bookmarkStart w:id="121" w:name="_Toc16710"/>
      <w:bookmarkStart w:id="122" w:name="_Toc293736015"/>
      <w:bookmarkStart w:id="123" w:name="_Toc2547"/>
      <w:bookmarkStart w:id="124" w:name="_Toc23073"/>
      <w:bookmarkStart w:id="125" w:name="_Toc10405"/>
      <w:bookmarkStart w:id="126" w:name="_Toc26787"/>
      <w:bookmarkStart w:id="127" w:name="_Toc446599315"/>
      <w:bookmarkStart w:id="128" w:name="_Toc12777"/>
      <w:bookmarkStart w:id="129" w:name="_Toc11012"/>
      <w:bookmarkStart w:id="130" w:name="_Toc293738996"/>
      <w:r>
        <w:rPr>
          <w:rFonts w:hint="eastAsia" w:asciiTheme="minorEastAsia" w:hAnsiTheme="minorEastAsia" w:eastAsiaTheme="minorEastAsia" w:cstheme="minorEastAsia"/>
          <w:sz w:val="28"/>
          <w:szCs w:val="28"/>
        </w:rPr>
        <w:t>6、授予合同</w:t>
      </w:r>
      <w:bookmarkEnd w:id="119"/>
      <w:bookmarkEnd w:id="120"/>
      <w:bookmarkEnd w:id="121"/>
      <w:bookmarkEnd w:id="122"/>
      <w:bookmarkEnd w:id="123"/>
      <w:bookmarkEnd w:id="124"/>
      <w:bookmarkEnd w:id="125"/>
      <w:bookmarkEnd w:id="126"/>
      <w:bookmarkEnd w:id="127"/>
      <w:bookmarkEnd w:id="128"/>
      <w:bookmarkEnd w:id="129"/>
      <w:bookmarkEnd w:id="130"/>
    </w:p>
    <w:p>
      <w:pPr>
        <w:tabs>
          <w:tab w:val="left" w:pos="1875"/>
        </w:tabs>
        <w:adjustRightInd w:val="0"/>
        <w:snapToGrid w:val="0"/>
        <w:spacing w:line="440" w:lineRule="exact"/>
        <w:ind w:firstLine="562" w:firstLineChars="200"/>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6.1 签订合同</w:t>
      </w:r>
    </w:p>
    <w:p>
      <w:pPr>
        <w:tabs>
          <w:tab w:val="left" w:pos="1875"/>
        </w:tabs>
        <w:adjustRightInd w:val="0"/>
        <w:snapToGrid w:val="0"/>
        <w:spacing w:line="440" w:lineRule="exac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6.1.1采购人应在成交通知书发出后30日内，根据成交结果和磋商文件、响应文件及有关补遗文件签订合同。</w:t>
      </w:r>
    </w:p>
    <w:p>
      <w:pPr>
        <w:tabs>
          <w:tab w:val="left" w:pos="1875"/>
        </w:tabs>
        <w:adjustRightInd w:val="0"/>
        <w:snapToGrid w:val="0"/>
        <w:spacing w:line="440" w:lineRule="exac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6.1.2采购人应按磋商文件要求和中标人的响应文件承诺订立书面合同，不得超出磋商文件和中标人响应文件的范围，也不得再另行订立背离合同实质性内容的其他协议。</w:t>
      </w:r>
    </w:p>
    <w:p>
      <w:pPr>
        <w:tabs>
          <w:tab w:val="left" w:pos="1875"/>
        </w:tabs>
        <w:adjustRightInd w:val="0"/>
        <w:snapToGrid w:val="0"/>
        <w:spacing w:line="440" w:lineRule="exac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6.1.3采购人应在《成交通知书》发出之日起30天内与中标人签订合同。签订政府采购合同后7个工作日内，采购人应将报相关部门备案。</w:t>
      </w:r>
    </w:p>
    <w:p>
      <w:pPr>
        <w:pStyle w:val="5"/>
        <w:spacing w:line="440" w:lineRule="exact"/>
        <w:jc w:val="both"/>
        <w:rPr>
          <w:rFonts w:hint="eastAsia" w:asciiTheme="minorEastAsia" w:hAnsiTheme="minorEastAsia" w:eastAsiaTheme="minorEastAsia" w:cstheme="minorEastAsia"/>
          <w:sz w:val="28"/>
          <w:szCs w:val="28"/>
        </w:rPr>
      </w:pPr>
      <w:bookmarkStart w:id="131" w:name="_Toc446599316"/>
      <w:bookmarkStart w:id="132" w:name="_Toc293738997"/>
      <w:bookmarkStart w:id="133" w:name="_Toc293736016"/>
      <w:bookmarkStart w:id="134" w:name="_Toc293736059"/>
      <w:bookmarkStart w:id="135" w:name="_Toc31308"/>
      <w:bookmarkStart w:id="136" w:name="_Toc16346"/>
      <w:bookmarkStart w:id="137" w:name="_Toc28484"/>
      <w:bookmarkStart w:id="138" w:name="_Toc14775"/>
      <w:bookmarkStart w:id="139" w:name="_Toc15503"/>
      <w:bookmarkStart w:id="140" w:name="_Toc15725"/>
      <w:bookmarkStart w:id="141" w:name="_Toc19526"/>
      <w:bookmarkStart w:id="142" w:name="_Toc21293"/>
      <w:r>
        <w:rPr>
          <w:rFonts w:hint="eastAsia" w:asciiTheme="minorEastAsia" w:hAnsiTheme="minorEastAsia" w:eastAsiaTheme="minorEastAsia" w:cstheme="minorEastAsia"/>
          <w:sz w:val="28"/>
          <w:szCs w:val="28"/>
        </w:rPr>
        <w:t>7、质疑</w:t>
      </w:r>
      <w:bookmarkEnd w:id="131"/>
      <w:bookmarkEnd w:id="132"/>
      <w:bookmarkEnd w:id="133"/>
      <w:bookmarkEnd w:id="134"/>
      <w:r>
        <w:rPr>
          <w:rFonts w:hint="eastAsia" w:asciiTheme="minorEastAsia" w:hAnsiTheme="minorEastAsia" w:eastAsiaTheme="minorEastAsia" w:cstheme="minorEastAsia"/>
          <w:sz w:val="28"/>
          <w:szCs w:val="28"/>
        </w:rPr>
        <w:t>和投诉</w:t>
      </w:r>
      <w:bookmarkEnd w:id="135"/>
      <w:bookmarkEnd w:id="136"/>
      <w:bookmarkEnd w:id="137"/>
      <w:bookmarkEnd w:id="138"/>
      <w:bookmarkEnd w:id="139"/>
      <w:bookmarkEnd w:id="140"/>
      <w:bookmarkEnd w:id="141"/>
      <w:bookmarkEnd w:id="142"/>
    </w:p>
    <w:p>
      <w:pPr>
        <w:wordWrap w:val="0"/>
        <w:spacing w:line="440" w:lineRule="exact"/>
        <w:ind w:firstLine="562" w:firstLineChars="200"/>
        <w:rPr>
          <w:rFonts w:hint="eastAsia" w:asciiTheme="minorEastAsia" w:hAnsiTheme="minorEastAsia" w:eastAsiaTheme="minorEastAsia" w:cstheme="minorEastAsia"/>
          <w:b/>
          <w:bCs/>
          <w:sz w:val="28"/>
          <w:szCs w:val="28"/>
        </w:rPr>
      </w:pPr>
      <w:bookmarkStart w:id="143" w:name="_Toc446599317"/>
      <w:bookmarkStart w:id="144" w:name="_Toc293738998"/>
      <w:bookmarkStart w:id="145" w:name="_Toc293736060"/>
      <w:bookmarkStart w:id="146" w:name="_Toc293736017"/>
      <w:bookmarkStart w:id="147" w:name="_Toc294515577"/>
      <w:r>
        <w:rPr>
          <w:rFonts w:hint="eastAsia" w:asciiTheme="minorEastAsia" w:hAnsiTheme="minorEastAsia" w:eastAsiaTheme="minorEastAsia" w:cstheme="minorEastAsia"/>
          <w:b/>
          <w:bCs/>
          <w:sz w:val="28"/>
          <w:szCs w:val="28"/>
        </w:rPr>
        <w:t>7.1质疑</w:t>
      </w:r>
    </w:p>
    <w:p>
      <w:pPr>
        <w:wordWrap w:val="0"/>
        <w:topLinePunct/>
        <w:spacing w:line="44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7.1.1供应商提出质疑应当符合以下条件：</w:t>
      </w:r>
    </w:p>
    <w:p>
      <w:pPr>
        <w:pStyle w:val="8"/>
        <w:wordWrap w:val="0"/>
        <w:spacing w:line="440" w:lineRule="exact"/>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如果供应商对此次采购活动有疑问，可依据《政府采购法》等相关规定，在规定的时间内以书面形式向采购人或代理机构提出质疑。质疑书应当包括下列主要内容：</w:t>
      </w:r>
    </w:p>
    <w:p>
      <w:pPr>
        <w:wordWrap w:val="0"/>
        <w:topLinePunct/>
        <w:spacing w:line="44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（1）质疑人的名称、地址、电话等；</w:t>
      </w:r>
    </w:p>
    <w:p>
      <w:pPr>
        <w:wordWrap w:val="0"/>
        <w:topLinePunct/>
        <w:spacing w:line="44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（2）质疑人法人签章和单位公章；</w:t>
      </w:r>
    </w:p>
    <w:p>
      <w:pPr>
        <w:wordWrap w:val="0"/>
        <w:topLinePunct/>
        <w:spacing w:line="44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（3）具体的质疑事项及事实依据；</w:t>
      </w:r>
    </w:p>
    <w:p>
      <w:pPr>
        <w:wordWrap w:val="0"/>
        <w:topLinePunct/>
        <w:spacing w:line="44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（4）明确的请求和必要（合法来源）的证明材料；</w:t>
      </w:r>
    </w:p>
    <w:p>
      <w:pPr>
        <w:wordWrap w:val="0"/>
        <w:topLinePunct/>
        <w:spacing w:line="44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（5）以联合体形式参与资格预审的，则必须联合体各方共同签署、盖章；</w:t>
      </w:r>
    </w:p>
    <w:p>
      <w:pPr>
        <w:wordWrap w:val="0"/>
        <w:topLinePunct/>
        <w:spacing w:line="44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（6）提起质疑的日期。</w:t>
      </w:r>
    </w:p>
    <w:p>
      <w:pPr>
        <w:pStyle w:val="8"/>
        <w:wordWrap w:val="0"/>
        <w:spacing w:line="440" w:lineRule="exact"/>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特注：未按上述程序规定的必备内容进行质疑的，采购人或代理机构将不予以受理。</w:t>
      </w:r>
    </w:p>
    <w:p>
      <w:pPr>
        <w:wordWrap w:val="0"/>
        <w:topLinePunct/>
        <w:spacing w:line="44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7.1.2质疑人为自然人的，应当由本人签字并附有效身份证明；质疑人为法人或者其他组织的，应当由法定代表人或者主要负责人签字并加盖单位公章，同时一并提交营业执照和法定代表人或者主要负责人有效身份证明。无法提供证件原件的，应当提供真实有效的复印件，并签字或者盖章。</w:t>
      </w:r>
    </w:p>
    <w:p>
      <w:pPr>
        <w:wordWrap w:val="0"/>
        <w:topLinePunct/>
        <w:spacing w:line="44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7.1.3质疑人可以委托代理人办理质疑事项，代理人办理质疑事项时，除提交质疑书外，还应当提交质疑人的授权委托书及代理人的有效身份证明，授权委托书应当载明委托代理的具体权限和事项。</w:t>
      </w:r>
    </w:p>
    <w:p>
      <w:pPr>
        <w:wordWrap w:val="0"/>
        <w:topLinePunct/>
        <w:spacing w:line="44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7.1.4被质疑人应当在受理质疑后7个工作日内作出答复，并以书面形式通知质疑人和其他有关供应商，答复内容仅限于供应商所质疑的内容，不得涉及国家秘密和商业秘密。</w:t>
      </w:r>
    </w:p>
    <w:p>
      <w:pPr>
        <w:spacing w:line="440" w:lineRule="exact"/>
        <w:ind w:firstLine="560" w:firstLineChars="200"/>
        <w:rPr>
          <w:rFonts w:hint="eastAsia" w:asciiTheme="minorEastAsia" w:hAnsiTheme="minorEastAsia" w:eastAsiaTheme="minorEastAsia" w:cstheme="minorEastAsia"/>
          <w:sz w:val="28"/>
          <w:szCs w:val="28"/>
        </w:rPr>
      </w:pPr>
      <w:bookmarkStart w:id="148" w:name="_Toc456336161"/>
      <w:bookmarkStart w:id="149" w:name="_Toc483174929"/>
      <w:bookmarkStart w:id="150" w:name="_Toc450546725"/>
      <w:bookmarkStart w:id="151" w:name="_Toc9365"/>
      <w:r>
        <w:rPr>
          <w:rFonts w:hint="eastAsia" w:asciiTheme="minorEastAsia" w:hAnsiTheme="minorEastAsia" w:eastAsiaTheme="minorEastAsia" w:cstheme="minorEastAsia"/>
          <w:sz w:val="28"/>
          <w:szCs w:val="28"/>
        </w:rPr>
        <w:t>7.2投诉</w:t>
      </w:r>
      <w:bookmarkEnd w:id="148"/>
      <w:bookmarkEnd w:id="149"/>
      <w:bookmarkEnd w:id="150"/>
      <w:bookmarkEnd w:id="151"/>
    </w:p>
    <w:p>
      <w:pPr>
        <w:wordWrap w:val="0"/>
        <w:topLinePunct/>
        <w:spacing w:line="44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7.2.1质疑人如对被质疑人的质疑回复不满意或在规定时间内未做出回复的，可在答复期满后15个工作日内向本项目管辖内的政府采购监督部门提起投诉。供应商投诉应当有明确的请求和必要的证明材料。</w:t>
      </w:r>
    </w:p>
    <w:p>
      <w:pPr>
        <w:wordWrap w:val="0"/>
        <w:topLinePunct/>
        <w:spacing w:line="44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7.2.2投诉人提起投诉应符合以下条件：</w:t>
      </w:r>
    </w:p>
    <w:p>
      <w:pPr>
        <w:wordWrap w:val="0"/>
        <w:topLinePunct/>
        <w:spacing w:line="44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(1)投诉人应是参与项目的供应商；</w:t>
      </w:r>
    </w:p>
    <w:p>
      <w:pPr>
        <w:wordWrap w:val="0"/>
        <w:topLinePunct/>
        <w:spacing w:line="44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(2)投诉前已依法进行质疑；</w:t>
      </w:r>
    </w:p>
    <w:p>
      <w:pPr>
        <w:wordWrap w:val="0"/>
        <w:topLinePunct/>
        <w:spacing w:line="44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(3)投诉书内容符合中华人民共和国财政部94号令《政府采购质疑和投诉办法》的规定；</w:t>
      </w:r>
    </w:p>
    <w:p>
      <w:pPr>
        <w:wordWrap w:val="0"/>
        <w:topLinePunct/>
        <w:spacing w:line="44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(4)在投诉有效期内；</w:t>
      </w:r>
    </w:p>
    <w:p>
      <w:pPr>
        <w:wordWrap w:val="0"/>
        <w:topLinePunct/>
        <w:spacing w:line="44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(5)同一投诉事项未经处理的；</w:t>
      </w:r>
    </w:p>
    <w:p>
      <w:pPr>
        <w:wordWrap w:val="0"/>
        <w:topLinePunct/>
        <w:spacing w:line="44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GB"/>
        </w:rPr>
        <w:t>(6)</w:t>
      </w:r>
      <w:r>
        <w:rPr>
          <w:rFonts w:hint="eastAsia" w:asciiTheme="minorEastAsia" w:hAnsiTheme="minorEastAsia" w:eastAsiaTheme="minorEastAsia" w:cstheme="minorEastAsia"/>
          <w:sz w:val="28"/>
          <w:szCs w:val="28"/>
        </w:rPr>
        <w:t>相关法律、法规和省级以上人民政府财政部门规定的其他条件。</w:t>
      </w:r>
    </w:p>
    <w:p>
      <w:pPr>
        <w:wordWrap w:val="0"/>
        <w:topLinePunct/>
        <w:spacing w:line="44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7.2.3供应商投诉时，应当当面提交投诉书，投诉书应当包括下列主要内容：</w:t>
      </w:r>
    </w:p>
    <w:p>
      <w:pPr>
        <w:wordWrap w:val="0"/>
        <w:topLinePunct/>
        <w:spacing w:line="44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(1)投诉人的姓名或者名称、住所、联系方式及相关证明；</w:t>
      </w:r>
    </w:p>
    <w:p>
      <w:pPr>
        <w:wordWrap w:val="0"/>
        <w:topLinePunct/>
        <w:spacing w:line="44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(2)被投诉人的名称、住所、联系方式；</w:t>
      </w:r>
    </w:p>
    <w:p>
      <w:pPr>
        <w:wordWrap w:val="0"/>
        <w:topLinePunct/>
        <w:spacing w:line="44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(3)具体的投诉事项、事实根据和法律依据；</w:t>
      </w:r>
    </w:p>
    <w:p>
      <w:pPr>
        <w:wordWrap w:val="0"/>
        <w:topLinePunct/>
        <w:spacing w:line="44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(4)质疑和质疑答复情况及相关证明材料；</w:t>
      </w:r>
    </w:p>
    <w:p>
      <w:pPr>
        <w:wordWrap w:val="0"/>
        <w:topLinePunct/>
        <w:spacing w:line="44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(5)提起投诉的日期。</w:t>
      </w:r>
    </w:p>
    <w:p>
      <w:pPr>
        <w:wordWrap w:val="0"/>
        <w:topLinePunct/>
        <w:spacing w:line="44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投诉人为自然人的，应当由本人签字。投诉人为法人的，应当由其法定代表人签字并加盖单位公章。投诉人为其他组织的，应当由其主要负责人签字盖章并加盖单位公章。</w:t>
      </w:r>
    </w:p>
    <w:p>
      <w:pPr>
        <w:wordWrap w:val="0"/>
        <w:topLinePunct/>
        <w:spacing w:line="44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7.2.4投诉人可以授权代理人办理投诉事务。代理人办理投诉事务时，除提交投诉书外，还应当向监督部门提交投诉人的授权委托书，授权委托书应当载明委托代理的具体权限和事项。</w:t>
      </w:r>
    </w:p>
    <w:p>
      <w:pPr>
        <w:wordWrap w:val="0"/>
        <w:topLinePunct/>
        <w:spacing w:line="44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7.2.5投诉人不符合上述规定提起的投诉，政府采购监督部门不予受理。</w:t>
      </w:r>
    </w:p>
    <w:p>
      <w:pPr>
        <w:pStyle w:val="5"/>
        <w:spacing w:line="440" w:lineRule="exact"/>
        <w:jc w:val="both"/>
        <w:rPr>
          <w:rFonts w:hint="eastAsia" w:asciiTheme="minorEastAsia" w:hAnsiTheme="minorEastAsia" w:eastAsiaTheme="minorEastAsia" w:cstheme="minorEastAsia"/>
          <w:kern w:val="0"/>
          <w:sz w:val="28"/>
          <w:szCs w:val="28"/>
        </w:rPr>
      </w:pPr>
      <w:bookmarkStart w:id="152" w:name="_Toc1119"/>
      <w:bookmarkStart w:id="153" w:name="_Toc24119"/>
      <w:bookmarkStart w:id="154" w:name="_Toc30880"/>
      <w:bookmarkStart w:id="155" w:name="_Toc24678"/>
      <w:bookmarkStart w:id="156" w:name="_Toc26409"/>
      <w:bookmarkStart w:id="157" w:name="_Toc24467"/>
      <w:bookmarkStart w:id="158" w:name="_Toc31220"/>
      <w:bookmarkStart w:id="159" w:name="_Toc3182"/>
      <w:r>
        <w:rPr>
          <w:rFonts w:hint="eastAsia" w:asciiTheme="minorEastAsia" w:hAnsiTheme="minorEastAsia" w:eastAsiaTheme="minorEastAsia" w:cstheme="minorEastAsia"/>
          <w:sz w:val="28"/>
          <w:szCs w:val="28"/>
        </w:rPr>
        <w:t>8、项目验收</w:t>
      </w:r>
      <w:bookmarkEnd w:id="143"/>
      <w:bookmarkEnd w:id="144"/>
      <w:bookmarkEnd w:id="145"/>
      <w:bookmarkEnd w:id="146"/>
      <w:bookmarkEnd w:id="147"/>
      <w:bookmarkEnd w:id="152"/>
      <w:bookmarkEnd w:id="153"/>
      <w:bookmarkEnd w:id="154"/>
      <w:bookmarkEnd w:id="155"/>
      <w:bookmarkEnd w:id="156"/>
      <w:bookmarkEnd w:id="157"/>
      <w:bookmarkEnd w:id="158"/>
      <w:bookmarkEnd w:id="159"/>
    </w:p>
    <w:p>
      <w:pPr>
        <w:wordWrap w:val="0"/>
        <w:topLinePunct/>
        <w:spacing w:line="44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8.1项目验收</w:t>
      </w:r>
    </w:p>
    <w:p>
      <w:pPr>
        <w:wordWrap w:val="0"/>
        <w:topLinePunct/>
        <w:spacing w:line="44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采购单位按照政府采购合同规定的技术、服务、安全标准对供应商履约情况进行验收，并出具验收书。验收书包括每一项技术、服务、安全标准的履约情况。</w:t>
      </w:r>
    </w:p>
    <w:p>
      <w:pPr>
        <w:wordWrap w:val="0"/>
        <w:topLinePunct/>
        <w:spacing w:line="44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8.2验收标准:磋商文件、响应文件、政府采购合同规定的标准。</w:t>
      </w:r>
    </w:p>
    <w:p>
      <w:pPr>
        <w:pStyle w:val="5"/>
        <w:spacing w:line="440" w:lineRule="exact"/>
        <w:jc w:val="both"/>
        <w:rPr>
          <w:rFonts w:hint="eastAsia" w:asciiTheme="minorEastAsia" w:hAnsiTheme="minorEastAsia" w:eastAsiaTheme="minorEastAsia" w:cstheme="minorEastAsia"/>
          <w:sz w:val="28"/>
          <w:szCs w:val="28"/>
        </w:rPr>
      </w:pPr>
      <w:bookmarkStart w:id="160" w:name="_Toc10486"/>
      <w:bookmarkStart w:id="161" w:name="_Toc12617"/>
      <w:bookmarkStart w:id="162" w:name="_Toc6671"/>
      <w:bookmarkStart w:id="163" w:name="_Toc293736018"/>
      <w:bookmarkStart w:id="164" w:name="_Toc293738999"/>
      <w:bookmarkStart w:id="165" w:name="_Toc14916"/>
      <w:bookmarkStart w:id="166" w:name="_Toc23145"/>
      <w:bookmarkStart w:id="167" w:name="_Toc446599318"/>
      <w:bookmarkStart w:id="168" w:name="_Toc14264"/>
      <w:bookmarkStart w:id="169" w:name="_Toc26647"/>
      <w:bookmarkStart w:id="170" w:name="_Toc293736061"/>
      <w:bookmarkStart w:id="171" w:name="_Toc4339"/>
      <w:r>
        <w:rPr>
          <w:rFonts w:hint="eastAsia" w:asciiTheme="minorEastAsia" w:hAnsiTheme="minorEastAsia" w:eastAsiaTheme="minorEastAsia" w:cstheme="minorEastAsia"/>
          <w:sz w:val="28"/>
          <w:szCs w:val="28"/>
        </w:rPr>
        <w:t>9、适用法律</w:t>
      </w:r>
      <w:bookmarkEnd w:id="160"/>
      <w:bookmarkEnd w:id="161"/>
      <w:bookmarkEnd w:id="162"/>
      <w:bookmarkEnd w:id="163"/>
      <w:bookmarkEnd w:id="164"/>
      <w:bookmarkEnd w:id="165"/>
      <w:bookmarkEnd w:id="166"/>
      <w:bookmarkEnd w:id="167"/>
      <w:bookmarkEnd w:id="168"/>
      <w:bookmarkEnd w:id="169"/>
      <w:bookmarkEnd w:id="170"/>
      <w:bookmarkEnd w:id="171"/>
    </w:p>
    <w:p>
      <w:pPr>
        <w:wordWrap w:val="0"/>
        <w:topLinePunct/>
        <w:spacing w:line="44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9.1招标采购单位和供应商的一切招标投标活动均适用于《政府采购法》、《政府采购实施条例》、《政府采购竞争性磋商采购方式管理办法》等相关规定。</w:t>
      </w:r>
    </w:p>
    <w:p>
      <w:pPr>
        <w:pStyle w:val="5"/>
        <w:spacing w:line="440" w:lineRule="exact"/>
        <w:jc w:val="both"/>
        <w:rPr>
          <w:rFonts w:hint="eastAsia" w:asciiTheme="minorEastAsia" w:hAnsiTheme="minorEastAsia" w:eastAsiaTheme="minorEastAsia" w:cstheme="minorEastAsia"/>
          <w:sz w:val="28"/>
          <w:szCs w:val="28"/>
        </w:rPr>
      </w:pPr>
      <w:bookmarkStart w:id="172" w:name="_Toc8689"/>
      <w:bookmarkStart w:id="173" w:name="_Toc2327"/>
      <w:bookmarkStart w:id="174" w:name="_Toc26163"/>
      <w:bookmarkStart w:id="175" w:name="_Toc16548"/>
      <w:bookmarkStart w:id="176" w:name="_Toc32255"/>
      <w:bookmarkStart w:id="177" w:name="_Toc13588"/>
      <w:bookmarkStart w:id="178" w:name="_Toc21968"/>
      <w:bookmarkStart w:id="179" w:name="_Toc437611460"/>
      <w:bookmarkStart w:id="180" w:name="_Toc446599319"/>
      <w:bookmarkStart w:id="181" w:name="_Toc16629"/>
      <w:bookmarkStart w:id="182" w:name="_Toc272247702"/>
      <w:bookmarkStart w:id="183" w:name="_Toc278891599"/>
      <w:r>
        <w:rPr>
          <w:rFonts w:hint="eastAsia" w:asciiTheme="minorEastAsia" w:hAnsiTheme="minorEastAsia" w:eastAsiaTheme="minorEastAsia" w:cstheme="minorEastAsia"/>
          <w:sz w:val="28"/>
          <w:szCs w:val="28"/>
        </w:rPr>
        <w:t>10、磋商文件的解释权</w:t>
      </w:r>
      <w:bookmarkEnd w:id="172"/>
      <w:bookmarkEnd w:id="173"/>
      <w:bookmarkEnd w:id="174"/>
      <w:bookmarkEnd w:id="175"/>
      <w:bookmarkEnd w:id="176"/>
      <w:bookmarkEnd w:id="177"/>
      <w:bookmarkEnd w:id="178"/>
      <w:bookmarkEnd w:id="179"/>
      <w:bookmarkEnd w:id="180"/>
      <w:bookmarkEnd w:id="181"/>
      <w:bookmarkEnd w:id="182"/>
      <w:bookmarkEnd w:id="183"/>
    </w:p>
    <w:p>
      <w:pPr>
        <w:pStyle w:val="8"/>
        <w:spacing w:line="440" w:lineRule="exact"/>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10.1本项目磋商文件的最终解释权为采购单位所有。</w:t>
      </w:r>
    </w:p>
    <w:p>
      <w:pPr>
        <w:pStyle w:val="5"/>
        <w:spacing w:line="440" w:lineRule="exact"/>
        <w:jc w:val="both"/>
        <w:rPr>
          <w:rFonts w:hint="eastAsia" w:asciiTheme="minorEastAsia" w:hAnsiTheme="minorEastAsia" w:eastAsiaTheme="minorEastAsia" w:cstheme="minorEastAsia"/>
          <w:sz w:val="28"/>
          <w:szCs w:val="28"/>
        </w:rPr>
      </w:pPr>
      <w:bookmarkStart w:id="184" w:name="_Toc14147"/>
      <w:bookmarkStart w:id="185" w:name="_Toc437611461"/>
      <w:bookmarkStart w:id="186" w:name="_Toc25671"/>
      <w:bookmarkStart w:id="187" w:name="_Toc5563"/>
      <w:bookmarkStart w:id="188" w:name="_Toc29238"/>
      <w:bookmarkStart w:id="189" w:name="_Toc15188"/>
      <w:bookmarkStart w:id="190" w:name="_Toc16408"/>
      <w:bookmarkStart w:id="191" w:name="_Toc17542"/>
      <w:bookmarkStart w:id="192" w:name="_Toc446599320"/>
      <w:bookmarkStart w:id="193" w:name="_Toc21207"/>
      <w:r>
        <w:rPr>
          <w:rFonts w:hint="eastAsia" w:asciiTheme="minorEastAsia" w:hAnsiTheme="minorEastAsia" w:eastAsiaTheme="minorEastAsia" w:cstheme="minorEastAsia"/>
          <w:sz w:val="28"/>
          <w:szCs w:val="28"/>
        </w:rPr>
        <w:t>11、其他注意事项</w:t>
      </w:r>
      <w:bookmarkEnd w:id="184"/>
      <w:bookmarkEnd w:id="185"/>
      <w:bookmarkEnd w:id="186"/>
      <w:bookmarkEnd w:id="187"/>
      <w:bookmarkEnd w:id="188"/>
      <w:bookmarkEnd w:id="189"/>
      <w:bookmarkEnd w:id="190"/>
      <w:bookmarkEnd w:id="191"/>
      <w:bookmarkEnd w:id="192"/>
      <w:bookmarkEnd w:id="193"/>
    </w:p>
    <w:p>
      <w:pPr>
        <w:pStyle w:val="8"/>
        <w:spacing w:line="440" w:lineRule="exact"/>
        <w:ind w:firstLine="565" w:firstLineChars="202"/>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11.1单位负责人为同一人或者存在直接控股、管理关系的不同供应商，不得参加同一合同项下的政府采购活动。</w:t>
      </w:r>
    </w:p>
    <w:p>
      <w:pPr>
        <w:pStyle w:val="8"/>
        <w:spacing w:line="440" w:lineRule="exact"/>
        <w:ind w:firstLine="565" w:firstLineChars="202"/>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11.2供应商为采购项目提供整体设计、规范编制或者项目管理、监理、检测等服务的供应商，不得再参加该采购项目的其他采购活动。</w:t>
      </w:r>
    </w:p>
    <w:p>
      <w:pPr>
        <w:pStyle w:val="8"/>
        <w:spacing w:line="440" w:lineRule="exact"/>
        <w:ind w:firstLine="565" w:firstLineChars="202"/>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11.3政府采购法第二十二条第一款第五项所称重大违法记录，是指供应商因违法经营受到刑事处罚或者责令停产停业、吊销许可证或者执照、较大数额罚款等行政处罚。</w:t>
      </w:r>
    </w:p>
    <w:p>
      <w:pPr>
        <w:pStyle w:val="8"/>
        <w:spacing w:line="440" w:lineRule="exact"/>
        <w:ind w:firstLine="565" w:firstLineChars="202"/>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11.4按照财政部《关于规范政府采购行政处罚有关问题的通知》的规定，各级人民政府财政部门依法对参加政府采购活动的供应商作出的禁止参加政府采购活动等行政处罚决定在全国范围内生效。</w:t>
      </w:r>
    </w:p>
    <w:p>
      <w:pPr>
        <w:pStyle w:val="8"/>
        <w:spacing w:line="440" w:lineRule="exact"/>
        <w:ind w:firstLine="565" w:firstLineChars="202"/>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11.5供应商在参加政府采购活动前3年内因违法经营被禁止在一定期限内参加政府采购活动，期限届满的，可以参加政府采购活动。</w:t>
      </w:r>
    </w:p>
    <w:p>
      <w:pPr>
        <w:pStyle w:val="4"/>
        <w:numPr>
          <w:ilvl w:val="0"/>
          <w:numId w:val="1"/>
        </w:numPr>
        <w:spacing w:before="0" w:after="0" w:line="360" w:lineRule="auto"/>
        <w:ind w:left="420" w:leftChars="0" w:firstLine="0" w:firstLineChars="0"/>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br w:type="page"/>
      </w:r>
      <w:bookmarkStart w:id="194" w:name="_Toc294515580"/>
      <w:bookmarkStart w:id="195" w:name="_Toc293739001"/>
      <w:bookmarkStart w:id="196" w:name="_Toc446599322"/>
      <w:bookmarkStart w:id="197" w:name="_Toc293736020"/>
      <w:bookmarkStart w:id="198" w:name="_Toc293736063"/>
      <w:r>
        <w:rPr>
          <w:rFonts w:hint="eastAsia" w:asciiTheme="minorEastAsia" w:hAnsiTheme="minorEastAsia" w:eastAsiaTheme="minorEastAsia" w:cstheme="minorEastAsia"/>
          <w:sz w:val="28"/>
          <w:szCs w:val="28"/>
          <w:lang w:val="en-US" w:eastAsia="zh-CN"/>
        </w:rPr>
        <w:t>服务内容</w:t>
      </w:r>
    </w:p>
    <w:p>
      <w:pPr>
        <w:rPr>
          <w:rFonts w:hint="eastAsia"/>
          <w:lang w:val="en-US" w:eastAsia="zh-CN"/>
        </w:rPr>
      </w:pPr>
    </w:p>
    <w:p>
      <w:pPr>
        <w:numPr>
          <w:ilvl w:val="0"/>
          <w:numId w:val="0"/>
        </w:numPr>
        <w:spacing w:line="360" w:lineRule="auto"/>
        <w:ind w:left="420" w:leftChars="0"/>
        <w:rPr>
          <w:rFonts w:hint="eastAsia"/>
          <w:sz w:val="28"/>
          <w:szCs w:val="28"/>
        </w:rPr>
      </w:pPr>
      <w:r>
        <w:rPr>
          <w:rFonts w:hint="eastAsia"/>
          <w:sz w:val="28"/>
          <w:szCs w:val="28"/>
          <w:lang w:val="en-US" w:eastAsia="zh-CN"/>
        </w:rPr>
        <w:t>1.样地监测外业调查，内业数据处理，平台数据上传。2.不一致图斑外业调查核实，内业数据整理，平台数据审核上报等工作。3.根据相关数据资料，外业核实资料编制成果报告。</w:t>
      </w:r>
    </w:p>
    <w:bookmarkEnd w:id="194"/>
    <w:p>
      <w:pPr>
        <w:pStyle w:val="9"/>
        <w:jc w:val="both"/>
        <w:rPr>
          <w:rFonts w:hint="eastAsia" w:asciiTheme="minorEastAsia" w:hAnsiTheme="minorEastAsia" w:eastAsiaTheme="minorEastAsia" w:cstheme="minorEastAsia"/>
          <w:sz w:val="28"/>
          <w:szCs w:val="28"/>
        </w:rPr>
      </w:pPr>
      <w:bookmarkStart w:id="199" w:name="_Toc31792"/>
      <w:bookmarkStart w:id="200" w:name="_Toc30762"/>
      <w:bookmarkStart w:id="201" w:name="_Toc25498"/>
      <w:bookmarkStart w:id="202" w:name="_Toc14352"/>
      <w:bookmarkStart w:id="203" w:name="_Toc19614"/>
      <w:bookmarkStart w:id="204" w:name="_Toc10724"/>
      <w:bookmarkStart w:id="205" w:name="_Toc28436"/>
      <w:bookmarkStart w:id="206" w:name="_Toc20931"/>
    </w:p>
    <w:p>
      <w:pPr>
        <w:pStyle w:val="9"/>
        <w:jc w:val="center"/>
        <w:rPr>
          <w:rFonts w:hint="eastAsia" w:asciiTheme="minorEastAsia" w:hAnsiTheme="minorEastAsia" w:eastAsiaTheme="minorEastAsia" w:cstheme="minorEastAsia"/>
          <w:sz w:val="28"/>
          <w:szCs w:val="28"/>
        </w:rPr>
      </w:pPr>
    </w:p>
    <w:p>
      <w:pPr>
        <w:pStyle w:val="9"/>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第四章、评审方法</w:t>
      </w:r>
      <w:bookmarkEnd w:id="195"/>
      <w:bookmarkEnd w:id="196"/>
      <w:bookmarkEnd w:id="197"/>
      <w:bookmarkEnd w:id="198"/>
      <w:bookmarkEnd w:id="199"/>
      <w:bookmarkEnd w:id="200"/>
      <w:bookmarkEnd w:id="201"/>
      <w:bookmarkEnd w:id="202"/>
      <w:bookmarkEnd w:id="203"/>
      <w:bookmarkEnd w:id="204"/>
      <w:bookmarkEnd w:id="205"/>
      <w:bookmarkEnd w:id="206"/>
    </w:p>
    <w:p>
      <w:pPr>
        <w:tabs>
          <w:tab w:val="left" w:pos="420"/>
          <w:tab w:val="left" w:pos="7560"/>
          <w:tab w:val="left" w:pos="7740"/>
          <w:tab w:val="left" w:pos="7920"/>
        </w:tabs>
        <w:adjustRightInd w:val="0"/>
        <w:snapToGrid w:val="0"/>
        <w:spacing w:line="360" w:lineRule="exact"/>
        <w:rPr>
          <w:rFonts w:hint="eastAsia" w:asciiTheme="minorEastAsia" w:hAnsiTheme="minorEastAsia" w:eastAsiaTheme="minorEastAsia" w:cstheme="minorEastAsia"/>
          <w:b/>
          <w:sz w:val="28"/>
          <w:szCs w:val="28"/>
        </w:rPr>
      </w:pPr>
      <w:bookmarkStart w:id="207" w:name="_Toc446599330"/>
      <w:bookmarkStart w:id="208" w:name="_Toc293736067"/>
      <w:bookmarkStart w:id="209" w:name="_Toc293736024"/>
      <w:bookmarkStart w:id="210" w:name="_Toc293739005"/>
      <w:r>
        <w:rPr>
          <w:rFonts w:hint="eastAsia" w:asciiTheme="minorEastAsia" w:hAnsiTheme="minorEastAsia" w:eastAsiaTheme="minorEastAsia" w:cstheme="minorEastAsia"/>
          <w:b/>
          <w:sz w:val="28"/>
          <w:szCs w:val="28"/>
        </w:rPr>
        <w:t>1、综合评分法</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（1）综合评分法，是指响应文件满足磋商文件全部实质性要求且按评审因素的量化指标评审得分最高的供应商为成交候选供应商的评审方法。</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（2）评审时，磋商小组各成员应当独立对每个有效响应的文件进行评价、打分，然后汇总每个供应商每项评分因素的得分。</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符合《政府采购竞争性磋商采购方式管理暂行办法》（财库[2014]214号）中第三条第三项的规定和执行统一价格标准的项目，其价格不列为评分因素。有特殊情况需要在上述规定范围外设定价格分权重的，应当经本级人民政府财政部门审核同意。</w:t>
      </w:r>
    </w:p>
    <w:p>
      <w:pPr>
        <w:spacing w:line="36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2、综合评分细则表</w:t>
      </w:r>
    </w:p>
    <w:p>
      <w:pPr>
        <w:pStyle w:val="21"/>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（1）初步评审</w:t>
      </w:r>
    </w:p>
    <w:p>
      <w:pPr>
        <w:pStyle w:val="21"/>
        <w:spacing w:before="240" w:beforeLines="100" w:line="360" w:lineRule="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 xml:space="preserve"> </w:t>
      </w:r>
    </w:p>
    <w:p>
      <w:pPr>
        <w:pStyle w:val="21"/>
        <w:spacing w:before="240" w:beforeLines="100" w:line="360" w:lineRule="auto"/>
        <w:rPr>
          <w:rFonts w:hint="eastAsia" w:asciiTheme="minorEastAsia" w:hAnsiTheme="minorEastAsia" w:eastAsiaTheme="minorEastAsia" w:cstheme="minorEastAsia"/>
          <w:b/>
          <w:bCs/>
          <w:sz w:val="28"/>
          <w:szCs w:val="28"/>
          <w:lang w:val="en-US" w:eastAsia="zh-CN"/>
        </w:rPr>
      </w:pPr>
    </w:p>
    <w:p>
      <w:pPr>
        <w:pStyle w:val="21"/>
        <w:spacing w:before="240" w:beforeLines="100" w:line="360" w:lineRule="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初步评审—资格性审查表</w:t>
      </w:r>
    </w:p>
    <w:tbl>
      <w:tblPr>
        <w:tblStyle w:val="23"/>
        <w:tblpPr w:leftFromText="180" w:rightFromText="180" w:vertAnchor="text" w:horzAnchor="page" w:tblpXSpec="center" w:tblpY="116"/>
        <w:tblOverlap w:val="never"/>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6694"/>
        <w:gridCol w:w="1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00" w:type="dxa"/>
            <w:vMerge w:val="restart"/>
            <w:noWrap w:val="0"/>
            <w:vAlign w:val="center"/>
          </w:tcPr>
          <w:p>
            <w:pPr>
              <w:pStyle w:val="21"/>
              <w:spacing w:before="240" w:beforeLines="100" w:line="360" w:lineRule="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序号</w:t>
            </w:r>
          </w:p>
        </w:tc>
        <w:tc>
          <w:tcPr>
            <w:tcW w:w="6694" w:type="dxa"/>
            <w:vMerge w:val="restart"/>
            <w:noWrap w:val="0"/>
            <w:vAlign w:val="center"/>
          </w:tcPr>
          <w:p>
            <w:pPr>
              <w:pStyle w:val="21"/>
              <w:spacing w:before="240" w:beforeLines="100" w:line="360" w:lineRule="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评审内容</w:t>
            </w:r>
          </w:p>
        </w:tc>
        <w:tc>
          <w:tcPr>
            <w:tcW w:w="1824" w:type="dxa"/>
            <w:noWrap w:val="0"/>
            <w:vAlign w:val="center"/>
          </w:tcPr>
          <w:p>
            <w:pPr>
              <w:pStyle w:val="21"/>
              <w:spacing w:before="240" w:beforeLines="100" w:line="360" w:lineRule="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600" w:type="dxa"/>
            <w:vMerge w:val="continue"/>
            <w:noWrap w:val="0"/>
            <w:vAlign w:val="center"/>
          </w:tcPr>
          <w:p>
            <w:pPr>
              <w:pStyle w:val="21"/>
              <w:spacing w:before="240" w:beforeLines="100" w:line="360" w:lineRule="auto"/>
              <w:rPr>
                <w:rFonts w:hint="eastAsia" w:asciiTheme="minorEastAsia" w:hAnsiTheme="minorEastAsia" w:eastAsiaTheme="minorEastAsia" w:cstheme="minorEastAsia"/>
                <w:b w:val="0"/>
                <w:bCs w:val="0"/>
                <w:sz w:val="28"/>
                <w:szCs w:val="28"/>
              </w:rPr>
            </w:pPr>
          </w:p>
        </w:tc>
        <w:tc>
          <w:tcPr>
            <w:tcW w:w="6694" w:type="dxa"/>
            <w:vMerge w:val="continue"/>
            <w:noWrap w:val="0"/>
            <w:vAlign w:val="center"/>
          </w:tcPr>
          <w:p>
            <w:pPr>
              <w:pStyle w:val="21"/>
              <w:spacing w:before="240" w:beforeLines="100" w:line="360" w:lineRule="auto"/>
              <w:rPr>
                <w:rFonts w:hint="eastAsia" w:asciiTheme="minorEastAsia" w:hAnsiTheme="minorEastAsia" w:eastAsiaTheme="minorEastAsia" w:cstheme="minorEastAsia"/>
                <w:b w:val="0"/>
                <w:bCs w:val="0"/>
                <w:sz w:val="28"/>
                <w:szCs w:val="28"/>
              </w:rPr>
            </w:pPr>
          </w:p>
        </w:tc>
        <w:tc>
          <w:tcPr>
            <w:tcW w:w="1824" w:type="dxa"/>
            <w:noWrap w:val="0"/>
            <w:vAlign w:val="center"/>
          </w:tcPr>
          <w:p>
            <w:pPr>
              <w:pStyle w:val="21"/>
              <w:spacing w:before="240" w:beforeLines="100" w:line="360" w:lineRule="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600" w:type="dxa"/>
            <w:noWrap w:val="0"/>
            <w:vAlign w:val="center"/>
          </w:tcPr>
          <w:p>
            <w:pPr>
              <w:pStyle w:val="21"/>
              <w:spacing w:before="240" w:beforeLines="100" w:line="360" w:lineRule="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1</w:t>
            </w:r>
          </w:p>
        </w:tc>
        <w:tc>
          <w:tcPr>
            <w:tcW w:w="6694" w:type="dxa"/>
            <w:noWrap w:val="0"/>
            <w:vAlign w:val="center"/>
          </w:tcPr>
          <w:p>
            <w:pPr>
              <w:pStyle w:val="21"/>
              <w:spacing w:before="240" w:beforeLines="100" w:line="360" w:lineRule="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lang w:val="en-US" w:eastAsia="zh-CN"/>
              </w:rPr>
              <w:t>具有有效的营业执照或法人证书；林业调查规划设计乙级及以上资质证书；项目负责人具有林业专业高级工程师职称证书。</w:t>
            </w:r>
          </w:p>
        </w:tc>
        <w:tc>
          <w:tcPr>
            <w:tcW w:w="1824" w:type="dxa"/>
            <w:noWrap w:val="0"/>
            <w:vAlign w:val="top"/>
          </w:tcPr>
          <w:p>
            <w:pPr>
              <w:pStyle w:val="21"/>
              <w:spacing w:before="240" w:beforeLines="100" w:line="360" w:lineRule="auto"/>
              <w:rPr>
                <w:rFonts w:hint="eastAsia" w:asciiTheme="minorEastAsia" w:hAnsiTheme="minorEastAsia" w:eastAsiaTheme="minorEastAsia" w:cstheme="minorEastAsia"/>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600" w:type="dxa"/>
            <w:noWrap w:val="0"/>
            <w:vAlign w:val="center"/>
          </w:tcPr>
          <w:p>
            <w:pPr>
              <w:pStyle w:val="21"/>
              <w:spacing w:before="240" w:beforeLines="100" w:line="360" w:lineRule="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2</w:t>
            </w:r>
          </w:p>
        </w:tc>
        <w:tc>
          <w:tcPr>
            <w:tcW w:w="6694" w:type="dxa"/>
            <w:noWrap w:val="0"/>
            <w:vAlign w:val="center"/>
          </w:tcPr>
          <w:p>
            <w:pPr>
              <w:pStyle w:val="21"/>
              <w:spacing w:before="240" w:beforeLines="100" w:line="360" w:lineRule="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lang w:val="en-US" w:eastAsia="zh-CN"/>
              </w:rPr>
              <w:t>具有</w:t>
            </w:r>
            <w:r>
              <w:rPr>
                <w:rFonts w:hint="eastAsia" w:asciiTheme="minorEastAsia" w:hAnsiTheme="minorEastAsia" w:eastAsiaTheme="minorEastAsia" w:cstheme="minorEastAsia"/>
                <w:b w:val="0"/>
                <w:bCs w:val="0"/>
                <w:sz w:val="28"/>
                <w:szCs w:val="28"/>
              </w:rPr>
              <w:t>法人代表授权委托书（加盖公章）及被授权人身份证复印件（加盖公章）证明；</w:t>
            </w:r>
          </w:p>
        </w:tc>
        <w:tc>
          <w:tcPr>
            <w:tcW w:w="1824" w:type="dxa"/>
            <w:noWrap w:val="0"/>
            <w:vAlign w:val="top"/>
          </w:tcPr>
          <w:p>
            <w:pPr>
              <w:pStyle w:val="21"/>
              <w:spacing w:before="240" w:beforeLines="100" w:line="360" w:lineRule="auto"/>
              <w:rPr>
                <w:rFonts w:hint="eastAsia" w:asciiTheme="minorEastAsia" w:hAnsiTheme="minorEastAsia" w:eastAsiaTheme="minorEastAsia" w:cstheme="minorEastAsia"/>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600" w:type="dxa"/>
            <w:noWrap w:val="0"/>
            <w:vAlign w:val="center"/>
          </w:tcPr>
          <w:p>
            <w:pPr>
              <w:pStyle w:val="21"/>
              <w:spacing w:before="240" w:beforeLines="100" w:line="360" w:lineRule="auto"/>
              <w:rPr>
                <w:rFonts w:hint="eastAsia" w:asciiTheme="minorEastAsia" w:hAnsiTheme="minorEastAsia" w:eastAsiaTheme="minorEastAsia" w:cstheme="minorEastAsia"/>
                <w:b w:val="0"/>
                <w:bCs w:val="0"/>
                <w:sz w:val="28"/>
                <w:szCs w:val="28"/>
              </w:rPr>
            </w:pPr>
          </w:p>
        </w:tc>
        <w:tc>
          <w:tcPr>
            <w:tcW w:w="6694" w:type="dxa"/>
            <w:noWrap w:val="0"/>
            <w:vAlign w:val="center"/>
          </w:tcPr>
          <w:p>
            <w:pPr>
              <w:pStyle w:val="21"/>
              <w:spacing w:before="240" w:beforeLines="100" w:line="360" w:lineRule="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rPr>
              <w:t>结论</w:t>
            </w:r>
            <w:r>
              <w:rPr>
                <w:rFonts w:hint="eastAsia" w:asciiTheme="minorEastAsia" w:hAnsiTheme="minorEastAsia" w:eastAsiaTheme="minorEastAsia" w:cstheme="minorEastAsia"/>
                <w:b w:val="0"/>
                <w:bCs w:val="0"/>
                <w:sz w:val="28"/>
                <w:szCs w:val="28"/>
                <w:lang w:eastAsia="zh-CN"/>
              </w:rPr>
              <w:t>：</w:t>
            </w:r>
            <w:r>
              <w:rPr>
                <w:rFonts w:hint="eastAsia" w:asciiTheme="minorEastAsia" w:hAnsiTheme="minorEastAsia" w:eastAsiaTheme="minorEastAsia" w:cstheme="minorEastAsia"/>
                <w:b w:val="0"/>
                <w:bCs w:val="0"/>
                <w:sz w:val="28"/>
                <w:szCs w:val="28"/>
              </w:rPr>
              <w:t>通过评审打“√”，未通过评审打“×”</w:t>
            </w:r>
          </w:p>
        </w:tc>
        <w:tc>
          <w:tcPr>
            <w:tcW w:w="1824" w:type="dxa"/>
            <w:noWrap w:val="0"/>
            <w:vAlign w:val="top"/>
          </w:tcPr>
          <w:p>
            <w:pPr>
              <w:pStyle w:val="21"/>
              <w:spacing w:before="240" w:beforeLines="100" w:line="360" w:lineRule="auto"/>
              <w:rPr>
                <w:rFonts w:hint="eastAsia" w:asciiTheme="minorEastAsia" w:hAnsiTheme="minorEastAsia" w:eastAsiaTheme="minorEastAsia" w:cstheme="minorEastAsia"/>
                <w:b w:val="0"/>
                <w:bCs w:val="0"/>
                <w:sz w:val="28"/>
                <w:szCs w:val="28"/>
              </w:rPr>
            </w:pPr>
          </w:p>
        </w:tc>
      </w:tr>
    </w:tbl>
    <w:p>
      <w:pPr>
        <w:pStyle w:val="21"/>
        <w:spacing w:before="240" w:beforeLines="100" w:line="360" w:lineRule="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说明：</w:t>
      </w:r>
    </w:p>
    <w:p>
      <w:pPr>
        <w:pStyle w:val="21"/>
        <w:spacing w:before="240" w:beforeLines="100" w:line="360" w:lineRule="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上述各项中用“√”表示通过，“×”表示不通过；</w:t>
      </w:r>
    </w:p>
    <w:p>
      <w:pPr>
        <w:pStyle w:val="21"/>
        <w:spacing w:before="240" w:beforeLines="100" w:line="360" w:lineRule="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上述各项中如有一项为“×”，则结论为“×”，表示该投标文件中存在重大偏差，不能通过初步评审；评委对某一分项评审认为不合格时，必须要写明原因。</w:t>
      </w:r>
    </w:p>
    <w:p>
      <w:pPr>
        <w:pStyle w:val="21"/>
        <w:spacing w:before="240" w:beforeLines="100" w:line="360" w:lineRule="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投标文件最终合格与否，以所有评委的评审意见中少数服从多数为原则定论。</w:t>
      </w:r>
    </w:p>
    <w:p>
      <w:pPr>
        <w:pStyle w:val="21"/>
        <w:spacing w:before="240" w:beforeLines="100" w:line="360" w:lineRule="auto"/>
        <w:rPr>
          <w:rFonts w:hint="eastAsia" w:asciiTheme="minorEastAsia" w:hAnsiTheme="minorEastAsia" w:eastAsiaTheme="minorEastAsia" w:cstheme="minorEastAsia"/>
          <w:b w:val="0"/>
          <w:bCs w:val="0"/>
          <w:sz w:val="28"/>
          <w:szCs w:val="28"/>
        </w:rPr>
      </w:pPr>
    </w:p>
    <w:p>
      <w:pPr>
        <w:pStyle w:val="21"/>
        <w:spacing w:before="240" w:beforeLines="100" w:line="360" w:lineRule="auto"/>
        <w:rPr>
          <w:rFonts w:hint="eastAsia" w:asciiTheme="minorEastAsia" w:hAnsiTheme="minorEastAsia" w:eastAsiaTheme="minorEastAsia" w:cstheme="minorEastAsia"/>
          <w:b w:val="0"/>
          <w:bCs w:val="0"/>
          <w:sz w:val="28"/>
          <w:szCs w:val="28"/>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p>
      <w:pPr>
        <w:pStyle w:val="21"/>
        <w:spacing w:before="240" w:beforeLines="100" w:line="360" w:lineRule="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初步评审—符合性审查表</w:t>
      </w:r>
    </w:p>
    <w:tbl>
      <w:tblPr>
        <w:tblStyle w:val="23"/>
        <w:tblpPr w:leftFromText="180" w:rightFromText="180" w:vertAnchor="text" w:horzAnchor="page" w:tblpXSpec="center" w:tblpY="262"/>
        <w:tblOverlap w:val="never"/>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6672"/>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32" w:type="dxa"/>
            <w:vMerge w:val="restart"/>
            <w:noWrap w:val="0"/>
            <w:vAlign w:val="center"/>
          </w:tcPr>
          <w:p>
            <w:pPr>
              <w:pStyle w:val="21"/>
              <w:spacing w:before="240" w:beforeLines="100" w:line="360" w:lineRule="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序号</w:t>
            </w:r>
          </w:p>
        </w:tc>
        <w:tc>
          <w:tcPr>
            <w:tcW w:w="6672" w:type="dxa"/>
            <w:vMerge w:val="restart"/>
            <w:noWrap w:val="0"/>
            <w:vAlign w:val="center"/>
          </w:tcPr>
          <w:p>
            <w:pPr>
              <w:pStyle w:val="21"/>
              <w:spacing w:before="240" w:beforeLines="100" w:line="360" w:lineRule="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评审内容</w:t>
            </w:r>
          </w:p>
        </w:tc>
        <w:tc>
          <w:tcPr>
            <w:tcW w:w="1575" w:type="dxa"/>
            <w:noWrap w:val="0"/>
            <w:vAlign w:val="center"/>
          </w:tcPr>
          <w:p>
            <w:pPr>
              <w:pStyle w:val="21"/>
              <w:spacing w:before="240" w:beforeLines="100" w:line="360" w:lineRule="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32" w:type="dxa"/>
            <w:vMerge w:val="continue"/>
            <w:noWrap w:val="0"/>
            <w:vAlign w:val="center"/>
          </w:tcPr>
          <w:p>
            <w:pPr>
              <w:pStyle w:val="21"/>
              <w:spacing w:before="240" w:beforeLines="100" w:line="360" w:lineRule="auto"/>
              <w:rPr>
                <w:rFonts w:hint="eastAsia" w:asciiTheme="minorEastAsia" w:hAnsiTheme="minorEastAsia" w:eastAsiaTheme="minorEastAsia" w:cstheme="minorEastAsia"/>
                <w:b w:val="0"/>
                <w:bCs w:val="0"/>
                <w:sz w:val="28"/>
                <w:szCs w:val="28"/>
              </w:rPr>
            </w:pPr>
          </w:p>
        </w:tc>
        <w:tc>
          <w:tcPr>
            <w:tcW w:w="6672" w:type="dxa"/>
            <w:vMerge w:val="continue"/>
            <w:noWrap w:val="0"/>
            <w:vAlign w:val="center"/>
          </w:tcPr>
          <w:p>
            <w:pPr>
              <w:pStyle w:val="21"/>
              <w:spacing w:before="240" w:beforeLines="100" w:line="360" w:lineRule="auto"/>
              <w:rPr>
                <w:rFonts w:hint="eastAsia" w:asciiTheme="minorEastAsia" w:hAnsiTheme="minorEastAsia" w:eastAsiaTheme="minorEastAsia" w:cstheme="minorEastAsia"/>
                <w:b w:val="0"/>
                <w:bCs w:val="0"/>
                <w:sz w:val="28"/>
                <w:szCs w:val="28"/>
              </w:rPr>
            </w:pPr>
          </w:p>
        </w:tc>
        <w:tc>
          <w:tcPr>
            <w:tcW w:w="1575" w:type="dxa"/>
            <w:noWrap w:val="0"/>
            <w:vAlign w:val="center"/>
          </w:tcPr>
          <w:p>
            <w:pPr>
              <w:pStyle w:val="21"/>
              <w:spacing w:before="240" w:beforeLines="100" w:line="360" w:lineRule="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32" w:type="dxa"/>
            <w:noWrap w:val="0"/>
            <w:vAlign w:val="center"/>
          </w:tcPr>
          <w:p>
            <w:pPr>
              <w:pStyle w:val="21"/>
              <w:spacing w:before="240" w:beforeLines="100" w:line="360" w:lineRule="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1</w:t>
            </w:r>
          </w:p>
        </w:tc>
        <w:tc>
          <w:tcPr>
            <w:tcW w:w="6672" w:type="dxa"/>
            <w:noWrap w:val="0"/>
            <w:vAlign w:val="center"/>
          </w:tcPr>
          <w:p>
            <w:pPr>
              <w:pStyle w:val="21"/>
              <w:spacing w:before="240" w:beforeLines="100" w:line="360" w:lineRule="auto"/>
              <w:rPr>
                <w:rFonts w:hint="eastAsia" w:asciiTheme="minorEastAsia" w:hAnsiTheme="minorEastAsia" w:eastAsiaTheme="minorEastAsia" w:cstheme="minorEastAsia"/>
                <w:b w:val="0"/>
                <w:bCs w:val="0"/>
                <w:sz w:val="28"/>
                <w:szCs w:val="28"/>
                <w:lang w:eastAsia="zh-CN"/>
              </w:rPr>
            </w:pPr>
            <w:r>
              <w:rPr>
                <w:rFonts w:hint="eastAsia" w:asciiTheme="minorEastAsia" w:hAnsiTheme="minorEastAsia" w:eastAsiaTheme="minorEastAsia" w:cstheme="minorEastAsia"/>
                <w:b w:val="0"/>
                <w:bCs w:val="0"/>
                <w:sz w:val="28"/>
                <w:szCs w:val="28"/>
              </w:rPr>
              <w:t>投标报价高于预算</w:t>
            </w:r>
            <w:r>
              <w:rPr>
                <w:rFonts w:hint="eastAsia" w:asciiTheme="minorEastAsia" w:hAnsiTheme="minorEastAsia" w:eastAsiaTheme="minorEastAsia" w:cstheme="minorEastAsia"/>
                <w:b w:val="0"/>
                <w:bCs w:val="0"/>
                <w:sz w:val="28"/>
                <w:szCs w:val="28"/>
                <w:lang w:eastAsia="zh-CN"/>
              </w:rPr>
              <w:t>控制</w:t>
            </w:r>
            <w:r>
              <w:rPr>
                <w:rFonts w:hint="eastAsia" w:asciiTheme="minorEastAsia" w:hAnsiTheme="minorEastAsia" w:eastAsiaTheme="minorEastAsia" w:cstheme="minorEastAsia"/>
                <w:b w:val="0"/>
                <w:bCs w:val="0"/>
                <w:sz w:val="28"/>
                <w:szCs w:val="28"/>
              </w:rPr>
              <w:t>金额</w:t>
            </w:r>
            <w:r>
              <w:rPr>
                <w:rFonts w:hint="eastAsia" w:asciiTheme="minorEastAsia" w:hAnsiTheme="minorEastAsia" w:eastAsiaTheme="minorEastAsia" w:cstheme="minorEastAsia"/>
                <w:b w:val="0"/>
                <w:bCs w:val="0"/>
                <w:sz w:val="28"/>
                <w:szCs w:val="28"/>
                <w:lang w:val="en-US" w:eastAsia="zh-CN"/>
              </w:rPr>
              <w:t>或低于投标人须知价格并不能提供证明材料</w:t>
            </w:r>
            <w:r>
              <w:rPr>
                <w:rFonts w:hint="eastAsia" w:asciiTheme="minorEastAsia" w:hAnsiTheme="minorEastAsia" w:eastAsiaTheme="minorEastAsia" w:cstheme="minorEastAsia"/>
                <w:b w:val="0"/>
                <w:bCs w:val="0"/>
                <w:sz w:val="28"/>
                <w:szCs w:val="28"/>
                <w:lang w:eastAsia="zh-CN"/>
              </w:rPr>
              <w:t>；</w:t>
            </w:r>
          </w:p>
        </w:tc>
        <w:tc>
          <w:tcPr>
            <w:tcW w:w="1575" w:type="dxa"/>
            <w:noWrap w:val="0"/>
            <w:vAlign w:val="center"/>
          </w:tcPr>
          <w:p>
            <w:pPr>
              <w:pStyle w:val="21"/>
              <w:spacing w:before="240" w:beforeLines="100" w:line="360" w:lineRule="auto"/>
              <w:rPr>
                <w:rFonts w:hint="eastAsia" w:asciiTheme="minorEastAsia" w:hAnsiTheme="minorEastAsia" w:eastAsiaTheme="minorEastAsia" w:cstheme="minorEastAsia"/>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832" w:type="dxa"/>
            <w:noWrap w:val="0"/>
            <w:vAlign w:val="center"/>
          </w:tcPr>
          <w:p>
            <w:pPr>
              <w:pStyle w:val="21"/>
              <w:spacing w:before="240" w:beforeLines="100" w:line="360" w:lineRule="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2</w:t>
            </w:r>
          </w:p>
        </w:tc>
        <w:tc>
          <w:tcPr>
            <w:tcW w:w="6672" w:type="dxa"/>
            <w:noWrap w:val="0"/>
            <w:vAlign w:val="center"/>
          </w:tcPr>
          <w:p>
            <w:pPr>
              <w:pStyle w:val="21"/>
              <w:spacing w:before="240" w:beforeLines="100" w:line="360" w:lineRule="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lang w:eastAsia="zh-CN"/>
              </w:rPr>
              <w:t>供应商</w:t>
            </w:r>
            <w:r>
              <w:rPr>
                <w:rFonts w:hint="eastAsia" w:asciiTheme="minorEastAsia" w:hAnsiTheme="minorEastAsia" w:eastAsiaTheme="minorEastAsia" w:cstheme="minorEastAsia"/>
                <w:b w:val="0"/>
                <w:bCs w:val="0"/>
                <w:sz w:val="28"/>
                <w:szCs w:val="28"/>
              </w:rPr>
              <w:t>之间或者</w:t>
            </w:r>
            <w:r>
              <w:rPr>
                <w:rFonts w:hint="eastAsia" w:asciiTheme="minorEastAsia" w:hAnsiTheme="minorEastAsia" w:eastAsiaTheme="minorEastAsia" w:cstheme="minorEastAsia"/>
                <w:b w:val="0"/>
                <w:bCs w:val="0"/>
                <w:sz w:val="28"/>
                <w:szCs w:val="28"/>
                <w:lang w:eastAsia="zh-CN"/>
              </w:rPr>
              <w:t>供应商</w:t>
            </w:r>
            <w:r>
              <w:rPr>
                <w:rFonts w:hint="eastAsia" w:asciiTheme="minorEastAsia" w:hAnsiTheme="minorEastAsia" w:eastAsiaTheme="minorEastAsia" w:cstheme="minorEastAsia"/>
                <w:b w:val="0"/>
                <w:bCs w:val="0"/>
                <w:sz w:val="28"/>
                <w:szCs w:val="28"/>
              </w:rPr>
              <w:t>与采购人串通投标的</w:t>
            </w:r>
            <w:r>
              <w:rPr>
                <w:rFonts w:hint="eastAsia" w:asciiTheme="minorEastAsia" w:hAnsiTheme="minorEastAsia" w:eastAsiaTheme="minorEastAsia" w:cstheme="minorEastAsia"/>
                <w:b w:val="0"/>
                <w:bCs w:val="0"/>
                <w:sz w:val="28"/>
                <w:szCs w:val="28"/>
                <w:lang w:val="en-US" w:eastAsia="zh-CN"/>
              </w:rPr>
              <w:t>情形</w:t>
            </w:r>
            <w:r>
              <w:rPr>
                <w:rFonts w:hint="eastAsia" w:asciiTheme="minorEastAsia" w:hAnsiTheme="minorEastAsia" w:eastAsiaTheme="minorEastAsia" w:cstheme="minorEastAsia"/>
                <w:b w:val="0"/>
                <w:bCs w:val="0"/>
                <w:sz w:val="28"/>
                <w:szCs w:val="28"/>
              </w:rPr>
              <w:t>；</w:t>
            </w:r>
          </w:p>
        </w:tc>
        <w:tc>
          <w:tcPr>
            <w:tcW w:w="1575" w:type="dxa"/>
            <w:noWrap w:val="0"/>
            <w:vAlign w:val="center"/>
          </w:tcPr>
          <w:p>
            <w:pPr>
              <w:pStyle w:val="21"/>
              <w:spacing w:before="240" w:beforeLines="100" w:line="360" w:lineRule="auto"/>
              <w:rPr>
                <w:rFonts w:hint="eastAsia" w:asciiTheme="minorEastAsia" w:hAnsiTheme="minorEastAsia" w:eastAsiaTheme="minorEastAsia" w:cstheme="minorEastAsia"/>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832" w:type="dxa"/>
            <w:noWrap w:val="0"/>
            <w:vAlign w:val="center"/>
          </w:tcPr>
          <w:p>
            <w:pPr>
              <w:pStyle w:val="21"/>
              <w:spacing w:before="240" w:beforeLines="100" w:line="360" w:lineRule="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3</w:t>
            </w:r>
          </w:p>
        </w:tc>
        <w:tc>
          <w:tcPr>
            <w:tcW w:w="6672" w:type="dxa"/>
            <w:noWrap w:val="0"/>
            <w:vAlign w:val="center"/>
          </w:tcPr>
          <w:p>
            <w:pPr>
              <w:pStyle w:val="21"/>
              <w:spacing w:before="240" w:beforeLines="100" w:line="360" w:lineRule="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以行贿手段谋取中标或者以其他弄虚作假方式投标</w:t>
            </w:r>
            <w:r>
              <w:rPr>
                <w:rFonts w:hint="eastAsia" w:asciiTheme="minorEastAsia" w:hAnsiTheme="minorEastAsia" w:eastAsiaTheme="minorEastAsia" w:cstheme="minorEastAsia"/>
                <w:b w:val="0"/>
                <w:bCs w:val="0"/>
                <w:sz w:val="28"/>
                <w:szCs w:val="28"/>
                <w:lang w:val="en-US" w:eastAsia="zh-CN"/>
              </w:rPr>
              <w:t>情形</w:t>
            </w:r>
            <w:r>
              <w:rPr>
                <w:rFonts w:hint="eastAsia" w:asciiTheme="minorEastAsia" w:hAnsiTheme="minorEastAsia" w:eastAsiaTheme="minorEastAsia" w:cstheme="minorEastAsia"/>
                <w:b w:val="0"/>
                <w:bCs w:val="0"/>
                <w:sz w:val="28"/>
                <w:szCs w:val="28"/>
              </w:rPr>
              <w:t>；</w:t>
            </w:r>
          </w:p>
        </w:tc>
        <w:tc>
          <w:tcPr>
            <w:tcW w:w="1575" w:type="dxa"/>
            <w:noWrap w:val="0"/>
            <w:vAlign w:val="center"/>
          </w:tcPr>
          <w:p>
            <w:pPr>
              <w:pStyle w:val="21"/>
              <w:spacing w:before="240" w:beforeLines="100" w:line="360" w:lineRule="auto"/>
              <w:rPr>
                <w:rFonts w:hint="eastAsia" w:asciiTheme="minorEastAsia" w:hAnsiTheme="minorEastAsia" w:eastAsiaTheme="minorEastAsia" w:cstheme="minorEastAsia"/>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32" w:type="dxa"/>
            <w:noWrap w:val="0"/>
            <w:vAlign w:val="center"/>
          </w:tcPr>
          <w:p>
            <w:pPr>
              <w:pStyle w:val="21"/>
              <w:spacing w:before="240" w:beforeLines="100" w:line="360" w:lineRule="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4</w:t>
            </w:r>
          </w:p>
        </w:tc>
        <w:tc>
          <w:tcPr>
            <w:tcW w:w="6672" w:type="dxa"/>
            <w:noWrap w:val="0"/>
            <w:vAlign w:val="center"/>
          </w:tcPr>
          <w:p>
            <w:pPr>
              <w:pStyle w:val="21"/>
              <w:spacing w:before="240" w:beforeLines="100" w:line="360" w:lineRule="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评标委员会共同确定有实质上不响应</w:t>
            </w:r>
            <w:r>
              <w:rPr>
                <w:rFonts w:hint="eastAsia" w:asciiTheme="minorEastAsia" w:hAnsiTheme="minorEastAsia" w:eastAsiaTheme="minorEastAsia" w:cstheme="minorEastAsia"/>
                <w:b w:val="0"/>
                <w:bCs w:val="0"/>
                <w:sz w:val="28"/>
                <w:szCs w:val="28"/>
                <w:lang w:val="en-US" w:eastAsia="zh-CN"/>
              </w:rPr>
              <w:t>磋商</w:t>
            </w:r>
            <w:r>
              <w:rPr>
                <w:rFonts w:hint="eastAsia" w:asciiTheme="minorEastAsia" w:hAnsiTheme="minorEastAsia" w:eastAsiaTheme="minorEastAsia" w:cstheme="minorEastAsia"/>
                <w:b w:val="0"/>
                <w:bCs w:val="0"/>
                <w:sz w:val="28"/>
                <w:szCs w:val="28"/>
              </w:rPr>
              <w:t>文件要求的</w:t>
            </w:r>
            <w:r>
              <w:rPr>
                <w:rFonts w:hint="eastAsia" w:asciiTheme="minorEastAsia" w:hAnsiTheme="minorEastAsia" w:eastAsiaTheme="minorEastAsia" w:cstheme="minorEastAsia"/>
                <w:b w:val="0"/>
                <w:bCs w:val="0"/>
                <w:sz w:val="28"/>
                <w:szCs w:val="28"/>
                <w:lang w:val="en-US" w:eastAsia="zh-CN"/>
              </w:rPr>
              <w:t>情形</w:t>
            </w:r>
            <w:r>
              <w:rPr>
                <w:rFonts w:hint="eastAsia" w:asciiTheme="minorEastAsia" w:hAnsiTheme="minorEastAsia" w:eastAsiaTheme="minorEastAsia" w:cstheme="minorEastAsia"/>
                <w:b w:val="0"/>
                <w:bCs w:val="0"/>
                <w:sz w:val="28"/>
                <w:szCs w:val="28"/>
              </w:rPr>
              <w:t>；</w:t>
            </w:r>
          </w:p>
        </w:tc>
        <w:tc>
          <w:tcPr>
            <w:tcW w:w="1575" w:type="dxa"/>
            <w:noWrap w:val="0"/>
            <w:vAlign w:val="center"/>
          </w:tcPr>
          <w:p>
            <w:pPr>
              <w:pStyle w:val="21"/>
              <w:spacing w:before="240" w:beforeLines="100" w:line="360" w:lineRule="auto"/>
              <w:rPr>
                <w:rFonts w:hint="eastAsia" w:asciiTheme="minorEastAsia" w:hAnsiTheme="minorEastAsia" w:eastAsiaTheme="minorEastAsia" w:cstheme="minorEastAsia"/>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832" w:type="dxa"/>
            <w:noWrap w:val="0"/>
            <w:vAlign w:val="center"/>
          </w:tcPr>
          <w:p>
            <w:pPr>
              <w:pStyle w:val="21"/>
              <w:spacing w:before="240" w:beforeLines="100" w:line="360" w:lineRule="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5</w:t>
            </w:r>
          </w:p>
        </w:tc>
        <w:tc>
          <w:tcPr>
            <w:tcW w:w="6672" w:type="dxa"/>
            <w:noWrap w:val="0"/>
            <w:vAlign w:val="center"/>
          </w:tcPr>
          <w:p>
            <w:pPr>
              <w:pStyle w:val="21"/>
              <w:spacing w:before="240" w:beforeLines="100" w:line="360" w:lineRule="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投标文件投标单位法定代表人或其授权代表签字（章）</w:t>
            </w:r>
            <w:r>
              <w:rPr>
                <w:rFonts w:hint="eastAsia" w:asciiTheme="minorEastAsia" w:hAnsiTheme="minorEastAsia" w:eastAsiaTheme="minorEastAsia" w:cstheme="minorEastAsia"/>
                <w:b w:val="0"/>
                <w:bCs w:val="0"/>
                <w:sz w:val="28"/>
                <w:szCs w:val="28"/>
                <w:lang w:val="en-US" w:eastAsia="zh-CN"/>
              </w:rPr>
              <w:t>未</w:t>
            </w:r>
            <w:r>
              <w:rPr>
                <w:rFonts w:hint="eastAsia" w:asciiTheme="minorEastAsia" w:hAnsiTheme="minorEastAsia" w:eastAsiaTheme="minorEastAsia" w:cstheme="minorEastAsia"/>
                <w:b w:val="0"/>
                <w:bCs w:val="0"/>
                <w:sz w:val="28"/>
                <w:szCs w:val="28"/>
              </w:rPr>
              <w:t>加盖公章；</w:t>
            </w:r>
          </w:p>
        </w:tc>
        <w:tc>
          <w:tcPr>
            <w:tcW w:w="1575" w:type="dxa"/>
            <w:noWrap w:val="0"/>
            <w:vAlign w:val="center"/>
          </w:tcPr>
          <w:p>
            <w:pPr>
              <w:pStyle w:val="21"/>
              <w:spacing w:before="240" w:beforeLines="100" w:line="360" w:lineRule="auto"/>
              <w:rPr>
                <w:rFonts w:hint="eastAsia" w:asciiTheme="minorEastAsia" w:hAnsiTheme="minorEastAsia" w:eastAsiaTheme="minorEastAsia" w:cstheme="minorEastAsia"/>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832" w:type="dxa"/>
            <w:noWrap w:val="0"/>
            <w:vAlign w:val="center"/>
          </w:tcPr>
          <w:p>
            <w:pPr>
              <w:pStyle w:val="21"/>
              <w:spacing w:before="240" w:beforeLines="100" w:line="360" w:lineRule="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6</w:t>
            </w:r>
          </w:p>
        </w:tc>
        <w:tc>
          <w:tcPr>
            <w:tcW w:w="6672" w:type="dxa"/>
            <w:noWrap w:val="0"/>
            <w:vAlign w:val="center"/>
          </w:tcPr>
          <w:p>
            <w:pPr>
              <w:pStyle w:val="21"/>
              <w:spacing w:before="240" w:beforeLines="100" w:line="360" w:lineRule="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项目完成期限</w:t>
            </w:r>
            <w:r>
              <w:rPr>
                <w:rFonts w:hint="eastAsia" w:asciiTheme="minorEastAsia" w:hAnsiTheme="minorEastAsia" w:eastAsiaTheme="minorEastAsia" w:cstheme="minorEastAsia"/>
                <w:b w:val="0"/>
                <w:bCs w:val="0"/>
                <w:sz w:val="28"/>
                <w:szCs w:val="28"/>
                <w:lang w:val="en-US" w:eastAsia="zh-CN"/>
              </w:rPr>
              <w:t>未</w:t>
            </w:r>
            <w:r>
              <w:rPr>
                <w:rFonts w:hint="eastAsia" w:asciiTheme="minorEastAsia" w:hAnsiTheme="minorEastAsia" w:eastAsiaTheme="minorEastAsia" w:cstheme="minorEastAsia"/>
                <w:b w:val="0"/>
                <w:bCs w:val="0"/>
                <w:sz w:val="28"/>
                <w:szCs w:val="28"/>
                <w:lang w:eastAsia="zh-CN"/>
              </w:rPr>
              <w:t>响应</w:t>
            </w:r>
            <w:r>
              <w:rPr>
                <w:rFonts w:hint="eastAsia" w:ascii="宋体" w:hAnsi="宋体" w:cs="宋体"/>
                <w:color w:val="auto"/>
                <w:sz w:val="28"/>
                <w:szCs w:val="28"/>
                <w:lang w:val="en-US" w:eastAsia="zh-CN"/>
              </w:rPr>
              <w:t>磋商</w:t>
            </w:r>
            <w:r>
              <w:rPr>
                <w:rFonts w:hint="eastAsia" w:asciiTheme="minorEastAsia" w:hAnsiTheme="minorEastAsia" w:eastAsiaTheme="minorEastAsia" w:cstheme="minorEastAsia"/>
                <w:b w:val="0"/>
                <w:bCs w:val="0"/>
                <w:sz w:val="28"/>
                <w:szCs w:val="28"/>
              </w:rPr>
              <w:t>文件规定期限；</w:t>
            </w:r>
          </w:p>
        </w:tc>
        <w:tc>
          <w:tcPr>
            <w:tcW w:w="1575" w:type="dxa"/>
            <w:noWrap w:val="0"/>
            <w:vAlign w:val="center"/>
          </w:tcPr>
          <w:p>
            <w:pPr>
              <w:pStyle w:val="21"/>
              <w:spacing w:before="240" w:beforeLines="100" w:line="360" w:lineRule="auto"/>
              <w:rPr>
                <w:rFonts w:hint="eastAsia" w:asciiTheme="minorEastAsia" w:hAnsiTheme="minorEastAsia" w:eastAsiaTheme="minorEastAsia" w:cstheme="minorEastAsia"/>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832" w:type="dxa"/>
            <w:noWrap w:val="0"/>
            <w:vAlign w:val="center"/>
          </w:tcPr>
          <w:p>
            <w:pPr>
              <w:pStyle w:val="21"/>
              <w:spacing w:before="240" w:beforeLines="100" w:line="360" w:lineRule="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7</w:t>
            </w:r>
          </w:p>
        </w:tc>
        <w:tc>
          <w:tcPr>
            <w:tcW w:w="6672" w:type="dxa"/>
            <w:noWrap w:val="0"/>
            <w:vAlign w:val="center"/>
          </w:tcPr>
          <w:p>
            <w:pPr>
              <w:pStyle w:val="21"/>
              <w:spacing w:before="240" w:beforeLines="100" w:line="360" w:lineRule="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lang w:val="en-US" w:eastAsia="zh-CN"/>
              </w:rPr>
              <w:t>是否提供反商业贿赂承诺书；</w:t>
            </w:r>
          </w:p>
        </w:tc>
        <w:tc>
          <w:tcPr>
            <w:tcW w:w="1575" w:type="dxa"/>
            <w:noWrap w:val="0"/>
            <w:vAlign w:val="center"/>
          </w:tcPr>
          <w:p>
            <w:pPr>
              <w:pStyle w:val="21"/>
              <w:spacing w:before="240" w:beforeLines="100" w:line="360" w:lineRule="auto"/>
              <w:rPr>
                <w:rFonts w:hint="eastAsia" w:asciiTheme="minorEastAsia" w:hAnsiTheme="minorEastAsia" w:eastAsiaTheme="minorEastAsia" w:cstheme="minorEastAsia"/>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832" w:type="dxa"/>
            <w:noWrap w:val="0"/>
            <w:vAlign w:val="center"/>
          </w:tcPr>
          <w:p>
            <w:pPr>
              <w:pStyle w:val="21"/>
              <w:spacing w:before="240" w:beforeLines="100" w:line="360" w:lineRule="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8</w:t>
            </w:r>
          </w:p>
        </w:tc>
        <w:tc>
          <w:tcPr>
            <w:tcW w:w="6672" w:type="dxa"/>
            <w:noWrap w:val="0"/>
            <w:vAlign w:val="center"/>
          </w:tcPr>
          <w:p>
            <w:pPr>
              <w:pStyle w:val="21"/>
              <w:spacing w:before="240" w:beforeLines="100" w:line="360" w:lineRule="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lang w:val="en-US" w:eastAsia="zh-CN"/>
              </w:rPr>
              <w:t>是否提供投标保证金凭证。</w:t>
            </w:r>
          </w:p>
        </w:tc>
        <w:tc>
          <w:tcPr>
            <w:tcW w:w="1575" w:type="dxa"/>
            <w:noWrap w:val="0"/>
            <w:vAlign w:val="center"/>
          </w:tcPr>
          <w:p>
            <w:pPr>
              <w:pStyle w:val="21"/>
              <w:spacing w:before="240" w:beforeLines="100" w:line="360" w:lineRule="auto"/>
              <w:rPr>
                <w:rFonts w:hint="eastAsia" w:asciiTheme="minorEastAsia" w:hAnsiTheme="minorEastAsia" w:eastAsiaTheme="minorEastAsia" w:cstheme="minorEastAsia"/>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32" w:type="dxa"/>
            <w:noWrap w:val="0"/>
            <w:vAlign w:val="center"/>
          </w:tcPr>
          <w:p>
            <w:pPr>
              <w:pStyle w:val="21"/>
              <w:spacing w:before="240" w:beforeLines="100" w:line="360" w:lineRule="auto"/>
              <w:rPr>
                <w:rFonts w:hint="eastAsia" w:asciiTheme="minorEastAsia" w:hAnsiTheme="minorEastAsia" w:eastAsiaTheme="minorEastAsia" w:cstheme="minorEastAsia"/>
                <w:b w:val="0"/>
                <w:bCs w:val="0"/>
                <w:sz w:val="28"/>
                <w:szCs w:val="28"/>
                <w:lang w:eastAsia="zh-CN"/>
              </w:rPr>
            </w:pPr>
            <w:r>
              <w:rPr>
                <w:rFonts w:hint="eastAsia" w:asciiTheme="minorEastAsia" w:hAnsiTheme="minorEastAsia" w:eastAsiaTheme="minorEastAsia" w:cstheme="minorEastAsia"/>
                <w:b w:val="0"/>
                <w:bCs w:val="0"/>
                <w:sz w:val="28"/>
                <w:szCs w:val="28"/>
                <w:lang w:val="en-US" w:eastAsia="zh-CN"/>
              </w:rPr>
              <w:t>9</w:t>
            </w:r>
          </w:p>
        </w:tc>
        <w:tc>
          <w:tcPr>
            <w:tcW w:w="6672" w:type="dxa"/>
            <w:noWrap w:val="0"/>
            <w:vAlign w:val="center"/>
          </w:tcPr>
          <w:p>
            <w:pPr>
              <w:pStyle w:val="21"/>
              <w:spacing w:before="240" w:beforeLines="100" w:line="360" w:lineRule="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投标文件载明的设备数量及参数</w:t>
            </w:r>
            <w:r>
              <w:rPr>
                <w:rFonts w:hint="eastAsia" w:asciiTheme="minorEastAsia" w:hAnsiTheme="minorEastAsia" w:eastAsiaTheme="minorEastAsia" w:cstheme="minorEastAsia"/>
                <w:b w:val="0"/>
                <w:bCs w:val="0"/>
                <w:sz w:val="28"/>
                <w:szCs w:val="28"/>
                <w:lang w:val="en-US" w:eastAsia="zh-CN"/>
              </w:rPr>
              <w:t>符合</w:t>
            </w:r>
            <w:r>
              <w:rPr>
                <w:rFonts w:hint="eastAsia" w:ascii="宋体" w:hAnsi="宋体" w:cs="宋体"/>
                <w:color w:val="auto"/>
                <w:sz w:val="28"/>
                <w:szCs w:val="28"/>
                <w:lang w:val="en-US" w:eastAsia="zh-CN"/>
              </w:rPr>
              <w:t>磋商</w:t>
            </w:r>
            <w:r>
              <w:rPr>
                <w:rFonts w:hint="eastAsia" w:asciiTheme="minorEastAsia" w:hAnsiTheme="minorEastAsia" w:eastAsiaTheme="minorEastAsia" w:cstheme="minorEastAsia"/>
                <w:b w:val="0"/>
                <w:bCs w:val="0"/>
                <w:sz w:val="28"/>
                <w:szCs w:val="28"/>
              </w:rPr>
              <w:t>文件要求；</w:t>
            </w:r>
          </w:p>
        </w:tc>
        <w:tc>
          <w:tcPr>
            <w:tcW w:w="1575" w:type="dxa"/>
            <w:noWrap w:val="0"/>
            <w:vAlign w:val="center"/>
          </w:tcPr>
          <w:p>
            <w:pPr>
              <w:pStyle w:val="21"/>
              <w:spacing w:before="240" w:beforeLines="100" w:line="360" w:lineRule="auto"/>
              <w:rPr>
                <w:rFonts w:hint="eastAsia" w:asciiTheme="minorEastAsia" w:hAnsiTheme="minorEastAsia" w:eastAsiaTheme="minorEastAsia" w:cstheme="minorEastAsia"/>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32" w:type="dxa"/>
            <w:noWrap w:val="0"/>
            <w:vAlign w:val="center"/>
          </w:tcPr>
          <w:p>
            <w:pPr>
              <w:pStyle w:val="21"/>
              <w:spacing w:before="240" w:beforeLines="100" w:line="360" w:lineRule="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10</w:t>
            </w:r>
          </w:p>
        </w:tc>
        <w:tc>
          <w:tcPr>
            <w:tcW w:w="6672" w:type="dxa"/>
            <w:noWrap w:val="0"/>
            <w:vAlign w:val="center"/>
          </w:tcPr>
          <w:p>
            <w:pPr>
              <w:pStyle w:val="21"/>
              <w:spacing w:before="240" w:beforeLines="100" w:line="360" w:lineRule="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投标文件</w:t>
            </w:r>
            <w:r>
              <w:rPr>
                <w:rFonts w:hint="eastAsia" w:asciiTheme="minorEastAsia" w:hAnsiTheme="minorEastAsia" w:eastAsiaTheme="minorEastAsia" w:cstheme="minorEastAsia"/>
                <w:b w:val="0"/>
                <w:bCs w:val="0"/>
                <w:sz w:val="28"/>
                <w:szCs w:val="28"/>
                <w:lang w:val="en-US" w:eastAsia="zh-CN"/>
              </w:rPr>
              <w:t>是否存在</w:t>
            </w:r>
            <w:r>
              <w:rPr>
                <w:rFonts w:hint="eastAsia" w:asciiTheme="minorEastAsia" w:hAnsiTheme="minorEastAsia" w:eastAsiaTheme="minorEastAsia" w:cstheme="minorEastAsia"/>
                <w:b w:val="0"/>
                <w:bCs w:val="0"/>
                <w:sz w:val="28"/>
                <w:szCs w:val="28"/>
              </w:rPr>
              <w:t>采购人不能接受的条件；</w:t>
            </w:r>
          </w:p>
        </w:tc>
        <w:tc>
          <w:tcPr>
            <w:tcW w:w="1575" w:type="dxa"/>
            <w:noWrap w:val="0"/>
            <w:vAlign w:val="center"/>
          </w:tcPr>
          <w:p>
            <w:pPr>
              <w:pStyle w:val="21"/>
              <w:spacing w:before="240" w:beforeLines="100" w:line="360" w:lineRule="auto"/>
              <w:rPr>
                <w:rFonts w:hint="eastAsia" w:asciiTheme="minorEastAsia" w:hAnsiTheme="minorEastAsia" w:eastAsiaTheme="minorEastAsia" w:cstheme="minorEastAsia"/>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832" w:type="dxa"/>
            <w:noWrap w:val="0"/>
            <w:vAlign w:val="center"/>
          </w:tcPr>
          <w:p>
            <w:pPr>
              <w:pStyle w:val="21"/>
              <w:spacing w:before="240" w:beforeLines="100" w:line="360" w:lineRule="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11</w:t>
            </w:r>
          </w:p>
        </w:tc>
        <w:tc>
          <w:tcPr>
            <w:tcW w:w="6672" w:type="dxa"/>
            <w:noWrap w:val="0"/>
            <w:vAlign w:val="center"/>
          </w:tcPr>
          <w:p>
            <w:pPr>
              <w:pStyle w:val="21"/>
              <w:spacing w:before="240" w:beforeLines="100" w:line="360" w:lineRule="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lang w:val="en-US" w:eastAsia="zh-CN"/>
              </w:rPr>
              <w:t>是否存在</w:t>
            </w:r>
            <w:r>
              <w:rPr>
                <w:rFonts w:hint="eastAsia" w:asciiTheme="minorEastAsia" w:hAnsiTheme="minorEastAsia" w:eastAsiaTheme="minorEastAsia" w:cstheme="minorEastAsia"/>
                <w:b w:val="0"/>
                <w:bCs w:val="0"/>
                <w:sz w:val="28"/>
                <w:szCs w:val="28"/>
              </w:rPr>
              <w:t>不满足</w:t>
            </w:r>
            <w:r>
              <w:rPr>
                <w:rFonts w:hint="eastAsia" w:ascii="宋体" w:hAnsi="宋体" w:cs="宋体"/>
                <w:color w:val="auto"/>
                <w:sz w:val="28"/>
                <w:szCs w:val="28"/>
                <w:lang w:val="en-US" w:eastAsia="zh-CN"/>
              </w:rPr>
              <w:t>磋商</w:t>
            </w:r>
            <w:r>
              <w:rPr>
                <w:rFonts w:hint="eastAsia" w:asciiTheme="minorEastAsia" w:hAnsiTheme="minorEastAsia" w:eastAsiaTheme="minorEastAsia" w:cstheme="minorEastAsia"/>
                <w:b w:val="0"/>
                <w:bCs w:val="0"/>
                <w:sz w:val="28"/>
                <w:szCs w:val="28"/>
              </w:rPr>
              <w:t>文件实质性要求的其他情形；</w:t>
            </w:r>
          </w:p>
        </w:tc>
        <w:tc>
          <w:tcPr>
            <w:tcW w:w="1575" w:type="dxa"/>
            <w:noWrap w:val="0"/>
            <w:vAlign w:val="center"/>
          </w:tcPr>
          <w:p>
            <w:pPr>
              <w:pStyle w:val="21"/>
              <w:spacing w:before="240" w:beforeLines="100" w:line="360" w:lineRule="auto"/>
              <w:rPr>
                <w:rFonts w:hint="eastAsia" w:asciiTheme="minorEastAsia" w:hAnsiTheme="minorEastAsia" w:eastAsiaTheme="minorEastAsia" w:cstheme="minorEastAsia"/>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504" w:type="dxa"/>
            <w:gridSpan w:val="2"/>
            <w:noWrap w:val="0"/>
            <w:vAlign w:val="center"/>
          </w:tcPr>
          <w:p>
            <w:pPr>
              <w:pStyle w:val="21"/>
              <w:spacing w:before="240" w:beforeLines="100" w:line="360" w:lineRule="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结论：通过评审打“√”，未通过评审打“×”</w:t>
            </w:r>
          </w:p>
        </w:tc>
        <w:tc>
          <w:tcPr>
            <w:tcW w:w="1575" w:type="dxa"/>
            <w:noWrap w:val="0"/>
            <w:vAlign w:val="center"/>
          </w:tcPr>
          <w:p>
            <w:pPr>
              <w:pStyle w:val="21"/>
              <w:spacing w:before="240" w:beforeLines="100" w:line="360" w:lineRule="auto"/>
              <w:rPr>
                <w:rFonts w:hint="eastAsia" w:asciiTheme="minorEastAsia" w:hAnsiTheme="minorEastAsia" w:eastAsiaTheme="minorEastAsia" w:cstheme="minorEastAsia"/>
                <w:b w:val="0"/>
                <w:bCs w:val="0"/>
                <w:sz w:val="28"/>
                <w:szCs w:val="28"/>
              </w:rPr>
            </w:pPr>
          </w:p>
        </w:tc>
      </w:tr>
    </w:tbl>
    <w:p>
      <w:pPr>
        <w:pStyle w:val="21"/>
        <w:spacing w:before="240" w:beforeLines="100" w:line="360" w:lineRule="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说明：</w:t>
      </w:r>
    </w:p>
    <w:p>
      <w:pPr>
        <w:pStyle w:val="21"/>
        <w:spacing w:before="240" w:beforeLines="100" w:line="360" w:lineRule="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（1）上述各项中用“√”表示通过，“×”表示不通过；</w:t>
      </w:r>
    </w:p>
    <w:p>
      <w:pPr>
        <w:pStyle w:val="21"/>
        <w:spacing w:before="240" w:beforeLines="100" w:line="360" w:lineRule="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（2）上述各项中如有一项为“×”，则结论为“×”，表示该投标文件中存在重大偏差，不能通过初步评审；评委对某一分项评审认为不合格时，必须要写明原因。</w:t>
      </w:r>
    </w:p>
    <w:p>
      <w:pPr>
        <w:pStyle w:val="21"/>
        <w:spacing w:before="240" w:beforeLines="100" w:line="36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val="0"/>
          <w:bCs w:val="0"/>
          <w:sz w:val="28"/>
          <w:szCs w:val="28"/>
        </w:rPr>
        <w:t>（3）投标文件最终合格与否，以所有评委的评审意见中少数服从多数为原则定论。</w:t>
      </w:r>
    </w:p>
    <w:p>
      <w:pPr>
        <w:pStyle w:val="21"/>
        <w:spacing w:before="240" w:beforeLines="100" w:line="36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（2）详细评审</w:t>
      </w:r>
    </w:p>
    <w:tbl>
      <w:tblPr>
        <w:tblStyle w:val="23"/>
        <w:tblpPr w:leftFromText="180" w:rightFromText="180" w:vertAnchor="text" w:horzAnchor="margin" w:tblpX="1" w:tblpY="140"/>
        <w:tblW w:w="10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1584"/>
        <w:gridCol w:w="926"/>
        <w:gridCol w:w="6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848" w:type="dxa"/>
            <w:noWrap w:val="0"/>
            <w:vAlign w:val="center"/>
          </w:tcPr>
          <w:p>
            <w:pPr>
              <w:spacing w:line="240" w:lineRule="auto"/>
              <w:rPr>
                <w:rFonts w:hint="eastAsia" w:ascii="宋体" w:hAnsi="宋体" w:eastAsia="宋体" w:cs="宋体"/>
                <w:color w:val="000000"/>
                <w:sz w:val="28"/>
                <w:szCs w:val="28"/>
              </w:rPr>
            </w:pPr>
          </w:p>
        </w:tc>
        <w:tc>
          <w:tcPr>
            <w:tcW w:w="1584" w:type="dxa"/>
            <w:noWrap w:val="0"/>
            <w:vAlign w:val="center"/>
          </w:tcPr>
          <w:p>
            <w:pPr>
              <w:spacing w:line="240" w:lineRule="auto"/>
              <w:ind w:firstLine="280" w:firstLineChars="100"/>
              <w:rPr>
                <w:rFonts w:hint="eastAsia" w:ascii="宋体" w:hAnsi="宋体" w:eastAsia="宋体" w:cs="宋体"/>
                <w:color w:val="000000"/>
                <w:sz w:val="28"/>
                <w:szCs w:val="28"/>
              </w:rPr>
            </w:pPr>
            <w:r>
              <w:rPr>
                <w:rFonts w:hint="eastAsia" w:ascii="宋体" w:hAnsi="宋体" w:eastAsia="宋体" w:cs="宋体"/>
                <w:color w:val="000000"/>
                <w:sz w:val="28"/>
                <w:szCs w:val="28"/>
              </w:rPr>
              <w:t>评分</w:t>
            </w:r>
          </w:p>
          <w:p>
            <w:pPr>
              <w:spacing w:line="240" w:lineRule="auto"/>
              <w:ind w:firstLine="280" w:firstLineChars="100"/>
              <w:rPr>
                <w:rFonts w:hint="eastAsia" w:ascii="宋体" w:hAnsi="宋体" w:eastAsia="宋体" w:cs="宋体"/>
                <w:color w:val="000000"/>
                <w:sz w:val="28"/>
                <w:szCs w:val="28"/>
              </w:rPr>
            </w:pPr>
            <w:r>
              <w:rPr>
                <w:rFonts w:hint="eastAsia" w:ascii="宋体" w:hAnsi="宋体" w:eastAsia="宋体" w:cs="宋体"/>
                <w:color w:val="000000"/>
                <w:sz w:val="28"/>
                <w:szCs w:val="28"/>
              </w:rPr>
              <w:t>因素</w:t>
            </w:r>
          </w:p>
        </w:tc>
        <w:tc>
          <w:tcPr>
            <w:tcW w:w="926" w:type="dxa"/>
            <w:noWrap w:val="0"/>
            <w:vAlign w:val="center"/>
          </w:tcPr>
          <w:p>
            <w:pPr>
              <w:spacing w:line="240" w:lineRule="auto"/>
              <w:rPr>
                <w:rFonts w:hint="eastAsia" w:ascii="宋体" w:hAnsi="宋体" w:eastAsia="宋体" w:cs="宋体"/>
                <w:color w:val="000000"/>
                <w:sz w:val="28"/>
                <w:szCs w:val="28"/>
              </w:rPr>
            </w:pPr>
            <w:r>
              <w:rPr>
                <w:rFonts w:hint="eastAsia" w:ascii="宋体" w:hAnsi="宋体" w:eastAsia="宋体" w:cs="宋体"/>
                <w:color w:val="000000"/>
                <w:sz w:val="28"/>
                <w:szCs w:val="28"/>
              </w:rPr>
              <w:t>分数</w:t>
            </w:r>
          </w:p>
        </w:tc>
        <w:tc>
          <w:tcPr>
            <w:tcW w:w="6719" w:type="dxa"/>
            <w:noWrap w:val="0"/>
            <w:vAlign w:val="center"/>
          </w:tcPr>
          <w:p>
            <w:pPr>
              <w:spacing w:line="240" w:lineRule="auto"/>
              <w:rPr>
                <w:rFonts w:hint="eastAsia" w:ascii="宋体" w:hAnsi="宋体" w:eastAsia="宋体" w:cs="宋体"/>
                <w:color w:val="000000"/>
                <w:sz w:val="28"/>
                <w:szCs w:val="28"/>
              </w:rPr>
            </w:pPr>
            <w:r>
              <w:rPr>
                <w:rFonts w:hint="eastAsia" w:ascii="宋体" w:hAnsi="宋体" w:eastAsia="宋体" w:cs="宋体"/>
                <w:color w:val="000000"/>
                <w:sz w:val="28"/>
                <w:szCs w:val="28"/>
              </w:rPr>
              <w:t>评分标准（评分四舍五入保留2位小数）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1" w:hRule="atLeast"/>
        </w:trPr>
        <w:tc>
          <w:tcPr>
            <w:tcW w:w="848" w:type="dxa"/>
            <w:noWrap w:val="0"/>
            <w:vAlign w:val="center"/>
          </w:tcPr>
          <w:p>
            <w:pPr>
              <w:spacing w:line="240" w:lineRule="auto"/>
              <w:rPr>
                <w:rFonts w:hint="eastAsia" w:ascii="宋体" w:hAnsi="宋体" w:eastAsia="宋体" w:cs="宋体"/>
                <w:color w:val="000000"/>
                <w:sz w:val="28"/>
                <w:szCs w:val="28"/>
              </w:rPr>
            </w:pPr>
            <w:r>
              <w:rPr>
                <w:rFonts w:hint="eastAsia" w:ascii="宋体" w:hAnsi="宋体" w:eastAsia="宋体" w:cs="宋体"/>
                <w:color w:val="000000"/>
                <w:sz w:val="28"/>
                <w:szCs w:val="28"/>
              </w:rPr>
              <w:t>投标报价</w:t>
            </w:r>
          </w:p>
        </w:tc>
        <w:tc>
          <w:tcPr>
            <w:tcW w:w="1584" w:type="dxa"/>
            <w:noWrap w:val="0"/>
            <w:vAlign w:val="center"/>
          </w:tcPr>
          <w:p>
            <w:pPr>
              <w:spacing w:line="240" w:lineRule="auto"/>
              <w:rPr>
                <w:rFonts w:hint="eastAsia" w:ascii="宋体" w:hAnsi="宋体" w:eastAsia="宋体" w:cs="宋体"/>
                <w:color w:val="000000"/>
                <w:sz w:val="28"/>
                <w:szCs w:val="28"/>
              </w:rPr>
            </w:pPr>
            <w:r>
              <w:rPr>
                <w:rFonts w:hint="eastAsia" w:ascii="宋体" w:hAnsi="宋体" w:eastAsia="宋体" w:cs="宋体"/>
                <w:color w:val="000000"/>
                <w:sz w:val="28"/>
                <w:szCs w:val="28"/>
              </w:rPr>
              <w:t>投标报</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价</w:t>
            </w:r>
          </w:p>
        </w:tc>
        <w:tc>
          <w:tcPr>
            <w:tcW w:w="926" w:type="dxa"/>
            <w:noWrap w:val="0"/>
            <w:vAlign w:val="center"/>
          </w:tcPr>
          <w:p>
            <w:pPr>
              <w:spacing w:line="240" w:lineRule="auto"/>
              <w:rPr>
                <w:rFonts w:hint="eastAsia" w:ascii="宋体" w:hAnsi="宋体" w:eastAsia="宋体" w:cs="宋体"/>
                <w:color w:val="000000"/>
                <w:sz w:val="28"/>
                <w:szCs w:val="28"/>
              </w:rPr>
            </w:pPr>
            <w:r>
              <w:rPr>
                <w:rFonts w:hint="eastAsia" w:ascii="宋体" w:hAnsi="宋体" w:cs="宋体"/>
                <w:color w:val="000000"/>
                <w:sz w:val="28"/>
                <w:szCs w:val="28"/>
                <w:lang w:val="en-US" w:eastAsia="zh-CN"/>
              </w:rPr>
              <w:t>1</w:t>
            </w:r>
            <w:r>
              <w:rPr>
                <w:rFonts w:hint="eastAsia" w:ascii="宋体" w:hAnsi="宋体" w:eastAsia="宋体" w:cs="宋体"/>
                <w:color w:val="000000"/>
                <w:sz w:val="28"/>
                <w:szCs w:val="28"/>
                <w:lang w:val="en-US" w:eastAsia="zh-CN"/>
              </w:rPr>
              <w:t>0</w:t>
            </w:r>
            <w:r>
              <w:rPr>
                <w:rFonts w:hint="eastAsia" w:ascii="宋体" w:hAnsi="宋体" w:eastAsia="宋体" w:cs="宋体"/>
                <w:color w:val="000000"/>
                <w:sz w:val="28"/>
                <w:szCs w:val="28"/>
              </w:rPr>
              <w:t>分</w:t>
            </w:r>
          </w:p>
        </w:tc>
        <w:tc>
          <w:tcPr>
            <w:tcW w:w="6719" w:type="dxa"/>
            <w:noWrap w:val="0"/>
            <w:vAlign w:val="center"/>
          </w:tcPr>
          <w:p>
            <w:pPr>
              <w:spacing w:line="240" w:lineRule="auto"/>
              <w:rPr>
                <w:rFonts w:hint="eastAsia" w:ascii="宋体" w:hAnsi="宋体" w:eastAsia="宋体" w:cs="宋体"/>
                <w:color w:val="000000"/>
                <w:sz w:val="28"/>
                <w:szCs w:val="28"/>
              </w:rPr>
            </w:pPr>
            <w:r>
              <w:rPr>
                <w:rFonts w:hint="eastAsia" w:ascii="宋体" w:hAnsi="宋体" w:eastAsia="宋体" w:cs="宋体"/>
                <w:color w:val="000000"/>
                <w:sz w:val="28"/>
                <w:szCs w:val="28"/>
              </w:rPr>
              <w:t>在满足</w:t>
            </w:r>
            <w:r>
              <w:rPr>
                <w:rFonts w:hint="eastAsia" w:ascii="宋体" w:hAnsi="宋体" w:cs="宋体"/>
                <w:color w:val="auto"/>
                <w:sz w:val="28"/>
                <w:szCs w:val="28"/>
                <w:lang w:val="en-US" w:eastAsia="zh-CN"/>
              </w:rPr>
              <w:t>磋商</w:t>
            </w:r>
            <w:r>
              <w:rPr>
                <w:rFonts w:hint="eastAsia" w:ascii="宋体" w:hAnsi="宋体" w:eastAsia="宋体" w:cs="宋体"/>
                <w:color w:val="000000"/>
                <w:sz w:val="28"/>
                <w:szCs w:val="28"/>
              </w:rPr>
              <w:t>文件要求的前提下，取各</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有效报价的最低价作为评标基准价,满分为</w:t>
            </w:r>
            <w:r>
              <w:rPr>
                <w:rFonts w:hint="eastAsia" w:ascii="宋体" w:hAnsi="宋体" w:cs="宋体"/>
                <w:color w:val="000000"/>
                <w:sz w:val="28"/>
                <w:szCs w:val="28"/>
                <w:lang w:val="en-US" w:eastAsia="zh-CN"/>
              </w:rPr>
              <w:t>1</w:t>
            </w:r>
            <w:r>
              <w:rPr>
                <w:rFonts w:hint="eastAsia" w:ascii="宋体" w:hAnsi="宋体" w:eastAsia="宋体" w:cs="宋体"/>
                <w:color w:val="000000"/>
                <w:sz w:val="28"/>
                <w:szCs w:val="28"/>
                <w:lang w:val="en-US" w:eastAsia="zh-CN"/>
              </w:rPr>
              <w:t>0</w:t>
            </w:r>
            <w:r>
              <w:rPr>
                <w:rFonts w:hint="eastAsia" w:ascii="宋体" w:hAnsi="宋体" w:eastAsia="宋体" w:cs="宋体"/>
                <w:color w:val="000000"/>
                <w:sz w:val="28"/>
                <w:szCs w:val="28"/>
              </w:rPr>
              <w:t>分；价格分的计算投标报价得分=(评标基准价／投标报价)×</w:t>
            </w:r>
            <w:r>
              <w:rPr>
                <w:rFonts w:hint="eastAsia" w:ascii="宋体" w:hAnsi="宋体" w:cs="宋体"/>
                <w:color w:val="000000"/>
                <w:sz w:val="28"/>
                <w:szCs w:val="28"/>
                <w:lang w:val="en-US" w:eastAsia="zh-CN"/>
              </w:rPr>
              <w:t>1</w:t>
            </w:r>
            <w:r>
              <w:rPr>
                <w:rFonts w:hint="eastAsia" w:ascii="宋体" w:hAnsi="宋体" w:eastAsia="宋体" w:cs="宋体"/>
                <w:color w:val="000000"/>
                <w:sz w:val="28"/>
                <w:szCs w:val="28"/>
                <w:lang w:val="en-US" w:eastAsia="zh-CN"/>
              </w:rPr>
              <w:t>0%</w:t>
            </w:r>
            <w:r>
              <w:rPr>
                <w:rFonts w:hint="eastAsia" w:ascii="宋体" w:hAnsi="宋体" w:eastAsia="宋体" w:cs="宋体"/>
                <w:color w:val="000000"/>
                <w:sz w:val="28"/>
                <w:szCs w:val="28"/>
              </w:rPr>
              <w:t>×100 。（计算分值时，百分比按四舍五入原则，保留小数点后二位数）。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atLeast"/>
        </w:trPr>
        <w:tc>
          <w:tcPr>
            <w:tcW w:w="848" w:type="dxa"/>
            <w:vMerge w:val="restart"/>
            <w:noWrap w:val="0"/>
            <w:vAlign w:val="center"/>
          </w:tcPr>
          <w:p>
            <w:pPr>
              <w:pStyle w:val="2"/>
              <w:rPr>
                <w:rFonts w:hint="eastAsia" w:ascii="宋体" w:hAnsi="宋体" w:eastAsia="宋体" w:cs="宋体"/>
                <w:color w:val="000000"/>
                <w:sz w:val="28"/>
                <w:szCs w:val="28"/>
              </w:rPr>
            </w:pPr>
            <w:r>
              <w:rPr>
                <w:rFonts w:hint="eastAsia" w:ascii="宋体" w:hAnsi="宋体" w:cs="宋体"/>
                <w:color w:val="000000"/>
                <w:sz w:val="28"/>
                <w:szCs w:val="28"/>
                <w:lang w:val="en-US" w:eastAsia="zh-CN"/>
              </w:rPr>
              <w:t>技术</w:t>
            </w:r>
            <w:r>
              <w:rPr>
                <w:rFonts w:hint="eastAsia" w:ascii="宋体" w:hAnsi="宋体" w:eastAsia="宋体" w:cs="宋体"/>
                <w:color w:val="000000"/>
                <w:sz w:val="28"/>
                <w:szCs w:val="28"/>
              </w:rPr>
              <w:t>部分</w:t>
            </w:r>
          </w:p>
        </w:tc>
        <w:tc>
          <w:tcPr>
            <w:tcW w:w="1584" w:type="dxa"/>
            <w:noWrap w:val="0"/>
            <w:vAlign w:val="center"/>
          </w:tcPr>
          <w:p>
            <w:pPr>
              <w:pStyle w:val="8"/>
              <w:adjustRightInd w:val="0"/>
              <w:snapToGrid w:val="0"/>
              <w:spacing w:line="360" w:lineRule="auto"/>
              <w:ind w:firstLine="0" w:firstLineChars="0"/>
              <w:jc w:val="center"/>
              <w:rPr>
                <w:rFonts w:hint="eastAsia" w:ascii="宋体" w:hAnsi="宋体" w:eastAsia="宋体" w:cs="宋体"/>
                <w:color w:val="auto"/>
                <w:sz w:val="28"/>
                <w:szCs w:val="28"/>
              </w:rPr>
            </w:pPr>
          </w:p>
          <w:p>
            <w:pPr>
              <w:spacing w:line="240" w:lineRule="auto"/>
              <w:rPr>
                <w:rFonts w:hint="eastAsia" w:ascii="宋体" w:hAnsi="宋体" w:eastAsia="宋体" w:cs="宋体"/>
                <w:color w:val="000000"/>
                <w:sz w:val="28"/>
                <w:szCs w:val="28"/>
              </w:rPr>
            </w:pPr>
            <w:r>
              <w:rPr>
                <w:rFonts w:hint="eastAsia" w:ascii="宋体" w:hAnsi="宋体" w:eastAsia="宋体" w:cs="宋体"/>
                <w:color w:val="000000"/>
                <w:sz w:val="28"/>
                <w:szCs w:val="28"/>
              </w:rPr>
              <w:t>技术人员</w:t>
            </w:r>
          </w:p>
          <w:p>
            <w:pPr>
              <w:spacing w:line="240" w:lineRule="auto"/>
              <w:rPr>
                <w:rFonts w:hint="eastAsia" w:ascii="宋体" w:hAnsi="宋体" w:eastAsia="宋体" w:cs="宋体"/>
                <w:color w:val="000000"/>
                <w:sz w:val="28"/>
                <w:szCs w:val="28"/>
              </w:rPr>
            </w:pPr>
          </w:p>
        </w:tc>
        <w:tc>
          <w:tcPr>
            <w:tcW w:w="926" w:type="dxa"/>
            <w:noWrap w:val="0"/>
            <w:vAlign w:val="center"/>
          </w:tcPr>
          <w:p>
            <w:pPr>
              <w:spacing w:line="240" w:lineRule="auto"/>
              <w:rPr>
                <w:rFonts w:hint="eastAsia" w:ascii="宋体" w:hAnsi="宋体" w:eastAsia="宋体" w:cs="宋体"/>
                <w:color w:val="000000"/>
                <w:sz w:val="28"/>
                <w:szCs w:val="28"/>
              </w:rPr>
            </w:pPr>
            <w:r>
              <w:rPr>
                <w:rFonts w:hint="eastAsia" w:ascii="宋体" w:hAnsi="宋体" w:cs="宋体"/>
                <w:color w:val="auto"/>
                <w:sz w:val="28"/>
                <w:szCs w:val="28"/>
                <w:lang w:val="en-US" w:eastAsia="zh-CN"/>
              </w:rPr>
              <w:t>20</w:t>
            </w:r>
            <w:r>
              <w:rPr>
                <w:rFonts w:hint="eastAsia" w:ascii="宋体" w:hAnsi="宋体" w:eastAsia="宋体" w:cs="宋体"/>
                <w:color w:val="auto"/>
                <w:sz w:val="28"/>
                <w:szCs w:val="28"/>
                <w:lang w:val="en-US" w:eastAsia="zh-CN"/>
              </w:rPr>
              <w:t>分</w:t>
            </w:r>
          </w:p>
        </w:tc>
        <w:tc>
          <w:tcPr>
            <w:tcW w:w="6719" w:type="dxa"/>
            <w:noWrap w:val="0"/>
            <w:vAlign w:val="center"/>
          </w:tcPr>
          <w:p>
            <w:pPr>
              <w:spacing w:line="240" w:lineRule="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（1）投入技术人员达到</w:t>
            </w:r>
            <w:r>
              <w:rPr>
                <w:rFonts w:hint="eastAsia" w:ascii="宋体" w:hAnsi="宋体" w:eastAsia="宋体" w:cs="宋体"/>
                <w:color w:val="000000"/>
                <w:sz w:val="28"/>
                <w:szCs w:val="28"/>
                <w:lang w:val="en-US" w:eastAsia="zh-CN"/>
              </w:rPr>
              <w:t>8</w:t>
            </w:r>
            <w:r>
              <w:rPr>
                <w:rFonts w:hint="eastAsia" w:ascii="宋体" w:hAnsi="宋体" w:eastAsia="宋体" w:cs="宋体"/>
                <w:color w:val="000000"/>
                <w:sz w:val="28"/>
                <w:szCs w:val="28"/>
                <w:lang w:eastAsia="zh-CN"/>
              </w:rPr>
              <w:t>人及以上（含</w:t>
            </w:r>
            <w:r>
              <w:rPr>
                <w:rFonts w:hint="eastAsia" w:ascii="宋体" w:hAnsi="宋体" w:eastAsia="宋体" w:cs="宋体"/>
                <w:color w:val="000000"/>
                <w:sz w:val="28"/>
                <w:szCs w:val="28"/>
                <w:lang w:val="en-US" w:eastAsia="zh-CN"/>
              </w:rPr>
              <w:t>8</w:t>
            </w:r>
            <w:r>
              <w:rPr>
                <w:rFonts w:hint="eastAsia" w:ascii="宋体" w:hAnsi="宋体" w:eastAsia="宋体" w:cs="宋体"/>
                <w:color w:val="000000"/>
                <w:sz w:val="28"/>
                <w:szCs w:val="28"/>
                <w:lang w:eastAsia="zh-CN"/>
              </w:rPr>
              <w:t>人），得</w:t>
            </w:r>
            <w:r>
              <w:rPr>
                <w:rFonts w:hint="eastAsia" w:ascii="宋体" w:hAnsi="宋体" w:cs="宋体"/>
                <w:color w:val="000000"/>
                <w:sz w:val="28"/>
                <w:szCs w:val="28"/>
                <w:lang w:val="en-US" w:eastAsia="zh-CN"/>
              </w:rPr>
              <w:t>15</w:t>
            </w:r>
            <w:r>
              <w:rPr>
                <w:rFonts w:hint="eastAsia" w:ascii="宋体" w:hAnsi="宋体" w:eastAsia="宋体" w:cs="宋体"/>
                <w:color w:val="000000"/>
                <w:sz w:val="28"/>
                <w:szCs w:val="28"/>
                <w:lang w:eastAsia="zh-CN"/>
              </w:rPr>
              <w:t>分，投入技术人员达到</w:t>
            </w:r>
            <w:r>
              <w:rPr>
                <w:rFonts w:hint="eastAsia" w:ascii="宋体" w:hAnsi="宋体" w:eastAsia="宋体" w:cs="宋体"/>
                <w:color w:val="000000"/>
                <w:sz w:val="28"/>
                <w:szCs w:val="28"/>
                <w:lang w:val="en-US" w:eastAsia="zh-CN"/>
              </w:rPr>
              <w:t>7-5</w:t>
            </w:r>
            <w:r>
              <w:rPr>
                <w:rFonts w:hint="eastAsia" w:ascii="宋体" w:hAnsi="宋体" w:eastAsia="宋体" w:cs="宋体"/>
                <w:color w:val="000000"/>
                <w:sz w:val="28"/>
                <w:szCs w:val="28"/>
                <w:lang w:eastAsia="zh-CN"/>
              </w:rPr>
              <w:t>人，得</w:t>
            </w:r>
            <w:r>
              <w:rPr>
                <w:rFonts w:hint="eastAsia" w:ascii="宋体" w:hAnsi="宋体" w:cs="宋体"/>
                <w:color w:val="000000"/>
                <w:sz w:val="28"/>
                <w:szCs w:val="28"/>
                <w:lang w:val="en-US" w:eastAsia="zh-CN"/>
              </w:rPr>
              <w:t>10</w:t>
            </w:r>
            <w:r>
              <w:rPr>
                <w:rFonts w:hint="eastAsia" w:ascii="宋体" w:hAnsi="宋体" w:eastAsia="宋体" w:cs="宋体"/>
                <w:color w:val="000000"/>
                <w:sz w:val="28"/>
                <w:szCs w:val="28"/>
                <w:lang w:eastAsia="zh-CN"/>
              </w:rPr>
              <w:t>分，投入技术人员达到</w:t>
            </w: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lang w:eastAsia="zh-CN"/>
              </w:rPr>
              <w:t>-1人，得</w:t>
            </w:r>
            <w:r>
              <w:rPr>
                <w:rFonts w:hint="eastAsia" w:ascii="宋体" w:hAnsi="宋体" w:cs="宋体"/>
                <w:color w:val="000000"/>
                <w:sz w:val="28"/>
                <w:szCs w:val="28"/>
                <w:lang w:val="en-US" w:eastAsia="zh-CN"/>
              </w:rPr>
              <w:t>5</w:t>
            </w:r>
            <w:r>
              <w:rPr>
                <w:rFonts w:hint="eastAsia" w:ascii="宋体" w:hAnsi="宋体" w:eastAsia="宋体" w:cs="宋体"/>
                <w:color w:val="000000"/>
                <w:sz w:val="28"/>
                <w:szCs w:val="28"/>
                <w:lang w:eastAsia="zh-CN"/>
              </w:rPr>
              <w:t>分，不提供不得分。</w:t>
            </w:r>
          </w:p>
          <w:p>
            <w:pPr>
              <w:spacing w:line="240" w:lineRule="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（2）技术人员中，高级职称每提供1人得1分，最高得5分；中级职称每提供一人得0.5分，最高得3分；不提供不得分。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trPr>
        <w:tc>
          <w:tcPr>
            <w:tcW w:w="848" w:type="dxa"/>
            <w:vMerge w:val="continue"/>
            <w:noWrap w:val="0"/>
            <w:vAlign w:val="center"/>
          </w:tcPr>
          <w:p>
            <w:pPr>
              <w:spacing w:line="240" w:lineRule="auto"/>
              <w:rPr>
                <w:rFonts w:hint="eastAsia" w:ascii="宋体" w:hAnsi="宋体" w:eastAsia="宋体" w:cs="宋体"/>
                <w:color w:val="000000"/>
                <w:sz w:val="28"/>
                <w:szCs w:val="28"/>
              </w:rPr>
            </w:pPr>
          </w:p>
        </w:tc>
        <w:tc>
          <w:tcPr>
            <w:tcW w:w="1584" w:type="dxa"/>
            <w:noWrap w:val="0"/>
            <w:vAlign w:val="center"/>
          </w:tcPr>
          <w:p>
            <w:pPr>
              <w:spacing w:line="240" w:lineRule="auto"/>
              <w:rPr>
                <w:rFonts w:hint="eastAsia" w:ascii="宋体" w:hAnsi="宋体" w:eastAsia="宋体" w:cs="宋体"/>
                <w:color w:val="000000"/>
                <w:sz w:val="28"/>
                <w:szCs w:val="28"/>
              </w:rPr>
            </w:pPr>
            <w:r>
              <w:rPr>
                <w:rFonts w:hint="eastAsia" w:ascii="宋体" w:hAnsi="宋体" w:eastAsia="宋体" w:cs="宋体"/>
                <w:color w:val="000000"/>
                <w:sz w:val="28"/>
                <w:szCs w:val="28"/>
              </w:rPr>
              <w:t>技</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术</w:t>
            </w:r>
          </w:p>
          <w:p>
            <w:pPr>
              <w:spacing w:line="240" w:lineRule="auto"/>
              <w:rPr>
                <w:rFonts w:hint="eastAsia" w:ascii="宋体" w:hAnsi="宋体" w:eastAsia="宋体" w:cs="宋体"/>
                <w:color w:val="000000"/>
                <w:sz w:val="28"/>
                <w:szCs w:val="28"/>
              </w:rPr>
            </w:pPr>
            <w:r>
              <w:rPr>
                <w:rFonts w:hint="eastAsia" w:ascii="宋体" w:hAnsi="宋体" w:eastAsia="宋体" w:cs="宋体"/>
                <w:color w:val="000000"/>
                <w:sz w:val="28"/>
                <w:szCs w:val="28"/>
              </w:rPr>
              <w:t>方</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案</w:t>
            </w:r>
          </w:p>
        </w:tc>
        <w:tc>
          <w:tcPr>
            <w:tcW w:w="926" w:type="dxa"/>
            <w:noWrap w:val="0"/>
            <w:vAlign w:val="center"/>
          </w:tcPr>
          <w:p>
            <w:pPr>
              <w:spacing w:line="240" w:lineRule="auto"/>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20</w:t>
            </w:r>
            <w:r>
              <w:rPr>
                <w:rFonts w:hint="eastAsia" w:ascii="宋体" w:hAnsi="宋体" w:eastAsia="宋体" w:cs="宋体"/>
                <w:color w:val="000000"/>
                <w:sz w:val="28"/>
                <w:szCs w:val="28"/>
              </w:rPr>
              <w:t>分</w:t>
            </w:r>
          </w:p>
        </w:tc>
        <w:tc>
          <w:tcPr>
            <w:tcW w:w="6719" w:type="dxa"/>
            <w:noWrap w:val="0"/>
            <w:vAlign w:val="center"/>
          </w:tcPr>
          <w:p>
            <w:pPr>
              <w:spacing w:line="240" w:lineRule="auto"/>
              <w:rPr>
                <w:rFonts w:hint="eastAsia" w:ascii="宋体" w:hAnsi="宋体" w:eastAsia="宋体" w:cs="宋体"/>
                <w:color w:val="000000"/>
                <w:sz w:val="28"/>
                <w:szCs w:val="28"/>
              </w:rPr>
            </w:pPr>
            <w:r>
              <w:rPr>
                <w:rFonts w:hint="eastAsia" w:ascii="宋体" w:hAnsi="宋体" w:eastAsia="宋体" w:cs="宋体"/>
                <w:color w:val="000000"/>
                <w:sz w:val="28"/>
                <w:szCs w:val="28"/>
              </w:rPr>
              <w:t>对本项目各工作流程全面清晰，对项目野外调查、技术方法、规划及报告编制、数据更新等方面提出相应的技术要求和解决方法。（优</w:t>
            </w:r>
            <w:r>
              <w:rPr>
                <w:rFonts w:hint="eastAsia" w:ascii="宋体" w:hAnsi="宋体" w:cs="宋体"/>
                <w:color w:val="000000"/>
                <w:sz w:val="28"/>
                <w:szCs w:val="28"/>
                <w:lang w:val="en-US" w:eastAsia="zh-CN"/>
              </w:rPr>
              <w:t>得20</w:t>
            </w:r>
            <w:r>
              <w:rPr>
                <w:rFonts w:hint="eastAsia" w:ascii="宋体" w:hAnsi="宋体" w:eastAsia="宋体" w:cs="宋体"/>
                <w:color w:val="000000"/>
                <w:sz w:val="28"/>
                <w:szCs w:val="28"/>
              </w:rPr>
              <w:t>分，良</w:t>
            </w:r>
            <w:r>
              <w:rPr>
                <w:rFonts w:hint="eastAsia" w:ascii="宋体" w:hAnsi="宋体" w:cs="宋体"/>
                <w:color w:val="000000"/>
                <w:sz w:val="28"/>
                <w:szCs w:val="28"/>
                <w:lang w:val="en-US" w:eastAsia="zh-CN"/>
              </w:rPr>
              <w:t>得15</w:t>
            </w:r>
            <w:r>
              <w:rPr>
                <w:rFonts w:hint="eastAsia" w:ascii="宋体" w:hAnsi="宋体" w:eastAsia="宋体" w:cs="宋体"/>
                <w:color w:val="000000"/>
                <w:sz w:val="28"/>
                <w:szCs w:val="28"/>
              </w:rPr>
              <w:t>分，一般</w:t>
            </w:r>
            <w:r>
              <w:rPr>
                <w:rFonts w:hint="eastAsia" w:ascii="宋体" w:hAnsi="宋体" w:cs="宋体"/>
                <w:color w:val="000000"/>
                <w:sz w:val="28"/>
                <w:szCs w:val="28"/>
                <w:lang w:val="en-US" w:eastAsia="zh-CN"/>
              </w:rPr>
              <w:t>得10</w:t>
            </w:r>
            <w:r>
              <w:rPr>
                <w:rFonts w:hint="eastAsia" w:ascii="宋体" w:hAnsi="宋体" w:eastAsia="宋体" w:cs="宋体"/>
                <w:color w:val="000000"/>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848" w:type="dxa"/>
            <w:vMerge w:val="continue"/>
            <w:noWrap w:val="0"/>
            <w:vAlign w:val="center"/>
          </w:tcPr>
          <w:p>
            <w:pPr>
              <w:spacing w:line="240" w:lineRule="auto"/>
              <w:rPr>
                <w:rFonts w:hint="eastAsia" w:ascii="宋体" w:hAnsi="宋体" w:eastAsia="宋体" w:cs="宋体"/>
                <w:color w:val="000000"/>
                <w:sz w:val="28"/>
                <w:szCs w:val="28"/>
              </w:rPr>
            </w:pPr>
          </w:p>
        </w:tc>
        <w:tc>
          <w:tcPr>
            <w:tcW w:w="1584" w:type="dxa"/>
            <w:noWrap w:val="0"/>
            <w:vAlign w:val="center"/>
          </w:tcPr>
          <w:p>
            <w:pPr>
              <w:spacing w:line="240" w:lineRule="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质</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lang w:eastAsia="zh-CN"/>
              </w:rPr>
              <w:t>量</w:t>
            </w:r>
          </w:p>
          <w:p>
            <w:pPr>
              <w:spacing w:line="240" w:lineRule="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管</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lang w:eastAsia="zh-CN"/>
              </w:rPr>
              <w:t>理</w:t>
            </w:r>
          </w:p>
        </w:tc>
        <w:tc>
          <w:tcPr>
            <w:tcW w:w="926" w:type="dxa"/>
            <w:noWrap w:val="0"/>
            <w:vAlign w:val="center"/>
          </w:tcPr>
          <w:p>
            <w:pPr>
              <w:spacing w:line="240" w:lineRule="auto"/>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10</w:t>
            </w:r>
            <w:r>
              <w:rPr>
                <w:rFonts w:hint="eastAsia" w:ascii="宋体" w:hAnsi="宋体" w:eastAsia="宋体" w:cs="宋体"/>
                <w:color w:val="000000"/>
                <w:sz w:val="28"/>
                <w:szCs w:val="28"/>
              </w:rPr>
              <w:t>分</w:t>
            </w:r>
          </w:p>
        </w:tc>
        <w:tc>
          <w:tcPr>
            <w:tcW w:w="6719" w:type="dxa"/>
            <w:noWrap w:val="0"/>
            <w:vAlign w:val="center"/>
          </w:tcPr>
          <w:p>
            <w:pPr>
              <w:spacing w:line="240" w:lineRule="auto"/>
              <w:rPr>
                <w:rFonts w:hint="eastAsia" w:ascii="宋体" w:hAnsi="宋体" w:eastAsia="宋体" w:cs="宋体"/>
                <w:color w:val="000000"/>
                <w:sz w:val="28"/>
                <w:szCs w:val="28"/>
              </w:rPr>
            </w:pPr>
            <w:r>
              <w:rPr>
                <w:rFonts w:hint="eastAsia" w:ascii="宋体" w:hAnsi="宋体" w:eastAsia="宋体" w:cs="宋体"/>
                <w:color w:val="000000"/>
                <w:sz w:val="28"/>
                <w:szCs w:val="28"/>
              </w:rPr>
              <w:t>对本项目质量管理认识深入，管理措施具体、可控、可行。（优</w:t>
            </w:r>
            <w:r>
              <w:rPr>
                <w:rFonts w:hint="eastAsia" w:ascii="宋体" w:hAnsi="宋体" w:cs="宋体"/>
                <w:color w:val="000000"/>
                <w:sz w:val="28"/>
                <w:szCs w:val="28"/>
                <w:lang w:val="en-US" w:eastAsia="zh-CN"/>
              </w:rPr>
              <w:t>得</w:t>
            </w:r>
            <w:r>
              <w:rPr>
                <w:rFonts w:hint="eastAsia" w:ascii="宋体" w:hAnsi="宋体" w:eastAsia="宋体" w:cs="宋体"/>
                <w:color w:val="000000"/>
                <w:sz w:val="28"/>
                <w:szCs w:val="28"/>
                <w:lang w:val="en-US" w:eastAsia="zh-CN"/>
              </w:rPr>
              <w:t>10</w:t>
            </w:r>
            <w:r>
              <w:rPr>
                <w:rFonts w:hint="eastAsia" w:ascii="宋体" w:hAnsi="宋体" w:eastAsia="宋体" w:cs="宋体"/>
                <w:color w:val="000000"/>
                <w:sz w:val="28"/>
                <w:szCs w:val="28"/>
              </w:rPr>
              <w:t>分，良</w:t>
            </w:r>
            <w:r>
              <w:rPr>
                <w:rFonts w:hint="eastAsia" w:ascii="宋体" w:hAnsi="宋体" w:cs="宋体"/>
                <w:color w:val="000000"/>
                <w:sz w:val="28"/>
                <w:szCs w:val="28"/>
                <w:lang w:val="en-US" w:eastAsia="zh-CN"/>
              </w:rPr>
              <w:t>得6</w:t>
            </w:r>
            <w:r>
              <w:rPr>
                <w:rFonts w:hint="eastAsia" w:ascii="宋体" w:hAnsi="宋体" w:eastAsia="宋体" w:cs="宋体"/>
                <w:color w:val="000000"/>
                <w:sz w:val="28"/>
                <w:szCs w:val="28"/>
              </w:rPr>
              <w:t>分，一般</w:t>
            </w:r>
            <w:r>
              <w:rPr>
                <w:rFonts w:hint="eastAsia" w:ascii="宋体" w:hAnsi="宋体" w:cs="宋体"/>
                <w:color w:val="000000"/>
                <w:sz w:val="28"/>
                <w:szCs w:val="28"/>
                <w:lang w:val="en-US" w:eastAsia="zh-CN"/>
              </w:rPr>
              <w:t>得3</w:t>
            </w:r>
            <w:r>
              <w:rPr>
                <w:rFonts w:hint="eastAsia" w:ascii="宋体" w:hAnsi="宋体" w:eastAsia="宋体" w:cs="宋体"/>
                <w:color w:val="000000"/>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1" w:hRule="atLeast"/>
        </w:trPr>
        <w:tc>
          <w:tcPr>
            <w:tcW w:w="848" w:type="dxa"/>
            <w:vMerge w:val="continue"/>
            <w:noWrap w:val="0"/>
            <w:vAlign w:val="center"/>
          </w:tcPr>
          <w:p>
            <w:pPr>
              <w:spacing w:line="240" w:lineRule="auto"/>
              <w:rPr>
                <w:rFonts w:hint="eastAsia" w:ascii="宋体" w:hAnsi="宋体" w:eastAsia="宋体" w:cs="宋体"/>
                <w:color w:val="000000"/>
                <w:sz w:val="28"/>
                <w:szCs w:val="28"/>
              </w:rPr>
            </w:pPr>
          </w:p>
        </w:tc>
        <w:tc>
          <w:tcPr>
            <w:tcW w:w="1584" w:type="dxa"/>
            <w:noWrap w:val="0"/>
            <w:vAlign w:val="center"/>
          </w:tcPr>
          <w:p>
            <w:pPr>
              <w:spacing w:line="240" w:lineRule="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sz w:val="28"/>
                <w:szCs w:val="28"/>
                <w:lang w:val="en-US" w:eastAsia="zh-CN"/>
              </w:rPr>
              <w:t>对本项目的理解认识及合理化建议</w:t>
            </w:r>
          </w:p>
        </w:tc>
        <w:tc>
          <w:tcPr>
            <w:tcW w:w="926" w:type="dxa"/>
            <w:noWrap w:val="0"/>
            <w:vAlign w:val="center"/>
          </w:tcPr>
          <w:p>
            <w:pPr>
              <w:spacing w:line="240" w:lineRule="auto"/>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sz w:val="28"/>
                <w:szCs w:val="28"/>
                <w:lang w:val="en-US" w:eastAsia="zh-CN"/>
              </w:rPr>
              <w:t>10分</w:t>
            </w:r>
          </w:p>
        </w:tc>
        <w:tc>
          <w:tcPr>
            <w:tcW w:w="6719" w:type="dxa"/>
            <w:noWrap w:val="0"/>
            <w:vAlign w:val="center"/>
          </w:tcPr>
          <w:p>
            <w:pPr>
              <w:tabs>
                <w:tab w:val="left" w:pos="1644"/>
              </w:tabs>
              <w:spacing w:line="240" w:lineRule="auto"/>
              <w:rPr>
                <w:rFonts w:hint="eastAsia" w:ascii="宋体" w:hAnsi="宋体" w:eastAsia="宋体" w:cs="宋体"/>
                <w:kern w:val="2"/>
                <w:sz w:val="28"/>
                <w:szCs w:val="28"/>
                <w:lang w:val="en-US" w:eastAsia="zh-CN" w:bidi="ar-SA"/>
              </w:rPr>
            </w:pPr>
            <w:r>
              <w:rPr>
                <w:rFonts w:hint="eastAsia" w:ascii="宋体" w:hAnsi="宋体" w:eastAsia="宋体" w:cs="宋体"/>
                <w:sz w:val="28"/>
                <w:szCs w:val="28"/>
                <w:lang w:eastAsia="zh-CN"/>
              </w:rPr>
              <w:t>理解和认识全面深刻，</w:t>
            </w:r>
            <w:r>
              <w:rPr>
                <w:rFonts w:hint="eastAsia" w:ascii="宋体" w:hAnsi="宋体" w:eastAsia="宋体" w:cs="宋体"/>
                <w:sz w:val="28"/>
                <w:szCs w:val="28"/>
                <w:lang w:val="en-US" w:eastAsia="zh-CN"/>
              </w:rPr>
              <w:t>合理化建议</w:t>
            </w:r>
            <w:r>
              <w:rPr>
                <w:rFonts w:hint="eastAsia" w:ascii="宋体" w:hAnsi="宋体" w:eastAsia="宋体" w:cs="宋体"/>
                <w:sz w:val="28"/>
                <w:szCs w:val="28"/>
                <w:lang w:eastAsia="zh-CN"/>
              </w:rPr>
              <w:t>符合项目建设实际情况。</w:t>
            </w:r>
            <w:r>
              <w:rPr>
                <w:rFonts w:hint="eastAsia" w:ascii="宋体" w:hAnsi="宋体" w:eastAsia="宋体" w:cs="宋体"/>
                <w:color w:val="000000"/>
                <w:sz w:val="28"/>
                <w:szCs w:val="28"/>
              </w:rPr>
              <w:t>（优</w:t>
            </w:r>
            <w:r>
              <w:rPr>
                <w:rFonts w:hint="eastAsia" w:ascii="宋体" w:hAnsi="宋体" w:cs="宋体"/>
                <w:color w:val="000000"/>
                <w:sz w:val="28"/>
                <w:szCs w:val="28"/>
                <w:lang w:val="en-US" w:eastAsia="zh-CN"/>
              </w:rPr>
              <w:t>得</w:t>
            </w:r>
            <w:r>
              <w:rPr>
                <w:rFonts w:hint="eastAsia" w:ascii="宋体" w:hAnsi="宋体" w:eastAsia="宋体" w:cs="宋体"/>
                <w:color w:val="000000"/>
                <w:sz w:val="28"/>
                <w:szCs w:val="28"/>
                <w:lang w:val="en-US" w:eastAsia="zh-CN"/>
              </w:rPr>
              <w:t>10</w:t>
            </w:r>
            <w:r>
              <w:rPr>
                <w:rFonts w:hint="eastAsia" w:ascii="宋体" w:hAnsi="宋体" w:eastAsia="宋体" w:cs="宋体"/>
                <w:color w:val="000000"/>
                <w:sz w:val="28"/>
                <w:szCs w:val="28"/>
              </w:rPr>
              <w:t>分，良</w:t>
            </w:r>
            <w:r>
              <w:rPr>
                <w:rFonts w:hint="eastAsia" w:ascii="宋体" w:hAnsi="宋体" w:cs="宋体"/>
                <w:color w:val="000000"/>
                <w:sz w:val="28"/>
                <w:szCs w:val="28"/>
                <w:lang w:val="en-US" w:eastAsia="zh-CN"/>
              </w:rPr>
              <w:t>得6</w:t>
            </w:r>
            <w:r>
              <w:rPr>
                <w:rFonts w:hint="eastAsia" w:ascii="宋体" w:hAnsi="宋体" w:eastAsia="宋体" w:cs="宋体"/>
                <w:color w:val="000000"/>
                <w:sz w:val="28"/>
                <w:szCs w:val="28"/>
              </w:rPr>
              <w:t>分，一般</w:t>
            </w:r>
            <w:r>
              <w:rPr>
                <w:rFonts w:hint="eastAsia" w:ascii="宋体" w:hAnsi="宋体" w:cs="宋体"/>
                <w:color w:val="000000"/>
                <w:sz w:val="28"/>
                <w:szCs w:val="28"/>
                <w:lang w:val="en-US" w:eastAsia="zh-CN"/>
              </w:rPr>
              <w:t>得3</w:t>
            </w:r>
            <w:r>
              <w:rPr>
                <w:rFonts w:hint="eastAsia" w:ascii="宋体" w:hAnsi="宋体" w:eastAsia="宋体" w:cs="宋体"/>
                <w:color w:val="000000"/>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8" w:hRule="atLeast"/>
        </w:trPr>
        <w:tc>
          <w:tcPr>
            <w:tcW w:w="848" w:type="dxa"/>
            <w:vMerge w:val="restart"/>
            <w:noWrap w:val="0"/>
            <w:vAlign w:val="center"/>
          </w:tcPr>
          <w:p>
            <w:pPr>
              <w:spacing w:line="240" w:lineRule="auto"/>
              <w:rPr>
                <w:rFonts w:hint="default" w:ascii="宋体" w:hAnsi="宋体" w:eastAsia="宋体" w:cs="宋体"/>
                <w:color w:val="000000"/>
                <w:sz w:val="28"/>
                <w:szCs w:val="28"/>
                <w:lang w:val="en-US" w:eastAsia="zh-CN"/>
              </w:rPr>
            </w:pPr>
            <w:r>
              <w:rPr>
                <w:rFonts w:hint="eastAsia" w:ascii="宋体" w:hAnsi="宋体" w:cs="宋体"/>
                <w:color w:val="000000"/>
                <w:sz w:val="28"/>
                <w:szCs w:val="28"/>
                <w:lang w:val="en-US" w:eastAsia="zh-CN"/>
              </w:rPr>
              <w:t>商务部分</w:t>
            </w:r>
          </w:p>
        </w:tc>
        <w:tc>
          <w:tcPr>
            <w:tcW w:w="1584" w:type="dxa"/>
            <w:noWrap w:val="0"/>
            <w:vAlign w:val="center"/>
          </w:tcPr>
          <w:p>
            <w:pPr>
              <w:spacing w:line="240" w:lineRule="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企 业</w:t>
            </w:r>
          </w:p>
          <w:p>
            <w:pPr>
              <w:spacing w:line="240" w:lineRule="auto"/>
              <w:rPr>
                <w:rFonts w:hint="eastAsia" w:ascii="宋体" w:hAnsi="宋体" w:eastAsia="宋体" w:cs="宋体"/>
                <w:color w:val="000000"/>
                <w:sz w:val="28"/>
                <w:szCs w:val="28"/>
              </w:rPr>
            </w:pPr>
            <w:r>
              <w:rPr>
                <w:rFonts w:hint="eastAsia" w:ascii="宋体" w:hAnsi="宋体" w:eastAsia="宋体" w:cs="宋体"/>
                <w:color w:val="000000"/>
                <w:sz w:val="28"/>
                <w:szCs w:val="28"/>
              </w:rPr>
              <w:t>业</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绩</w:t>
            </w:r>
          </w:p>
          <w:p>
            <w:pPr>
              <w:spacing w:line="240" w:lineRule="auto"/>
              <w:rPr>
                <w:rFonts w:hint="eastAsia" w:ascii="宋体" w:hAnsi="宋体" w:eastAsia="宋体" w:cs="宋体"/>
                <w:color w:val="000000"/>
                <w:sz w:val="28"/>
                <w:szCs w:val="28"/>
              </w:rPr>
            </w:pPr>
          </w:p>
        </w:tc>
        <w:tc>
          <w:tcPr>
            <w:tcW w:w="926" w:type="dxa"/>
            <w:noWrap w:val="0"/>
            <w:vAlign w:val="center"/>
          </w:tcPr>
          <w:p>
            <w:pPr>
              <w:spacing w:line="240" w:lineRule="auto"/>
              <w:rPr>
                <w:rFonts w:hint="eastAsia" w:ascii="宋体" w:hAnsi="宋体" w:eastAsia="宋体" w:cs="宋体"/>
                <w:color w:val="000000"/>
                <w:sz w:val="28"/>
                <w:szCs w:val="28"/>
              </w:rPr>
            </w:pPr>
            <w:r>
              <w:rPr>
                <w:rFonts w:hint="eastAsia" w:ascii="宋体" w:hAnsi="宋体" w:cs="宋体"/>
                <w:color w:val="000000"/>
                <w:sz w:val="28"/>
                <w:szCs w:val="28"/>
                <w:lang w:val="en-US" w:eastAsia="zh-CN"/>
              </w:rPr>
              <w:t>21</w:t>
            </w:r>
            <w:r>
              <w:rPr>
                <w:rFonts w:hint="eastAsia" w:ascii="宋体" w:hAnsi="宋体" w:eastAsia="宋体" w:cs="宋体"/>
                <w:color w:val="000000"/>
                <w:sz w:val="28"/>
                <w:szCs w:val="28"/>
              </w:rPr>
              <w:t>分</w:t>
            </w:r>
          </w:p>
        </w:tc>
        <w:tc>
          <w:tcPr>
            <w:tcW w:w="6719" w:type="dxa"/>
            <w:noWrap w:val="0"/>
            <w:vAlign w:val="center"/>
          </w:tcPr>
          <w:p>
            <w:pPr>
              <w:spacing w:line="240" w:lineRule="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林业项目规划、林业资源调查、森林经营方案编制等业绩提供1个得</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lang w:eastAsia="zh-CN"/>
              </w:rPr>
              <w:t>分，最多得</w:t>
            </w:r>
            <w:r>
              <w:rPr>
                <w:rFonts w:hint="eastAsia" w:ascii="宋体" w:hAnsi="宋体" w:cs="宋体"/>
                <w:color w:val="000000"/>
                <w:sz w:val="28"/>
                <w:szCs w:val="28"/>
                <w:lang w:val="en-US" w:eastAsia="zh-CN"/>
              </w:rPr>
              <w:t>21</w:t>
            </w:r>
            <w:r>
              <w:rPr>
                <w:rFonts w:hint="eastAsia" w:ascii="宋体" w:hAnsi="宋体" w:eastAsia="宋体" w:cs="宋体"/>
                <w:color w:val="000000"/>
                <w:sz w:val="28"/>
                <w:szCs w:val="28"/>
                <w:lang w:eastAsia="zh-CN"/>
              </w:rPr>
              <w:t>分。（提供</w:t>
            </w:r>
            <w:r>
              <w:rPr>
                <w:rFonts w:hint="eastAsia" w:ascii="宋体" w:hAnsi="宋体" w:eastAsia="宋体" w:cs="宋体"/>
                <w:color w:val="000000"/>
                <w:sz w:val="28"/>
                <w:szCs w:val="28"/>
                <w:lang w:val="en-US" w:eastAsia="zh-CN"/>
              </w:rPr>
              <w:t>中标通知书或</w:t>
            </w:r>
            <w:r>
              <w:rPr>
                <w:rFonts w:hint="eastAsia" w:ascii="宋体" w:hAnsi="宋体" w:eastAsia="宋体" w:cs="宋体"/>
                <w:color w:val="000000"/>
                <w:sz w:val="28"/>
                <w:szCs w:val="28"/>
                <w:lang w:eastAsia="zh-CN"/>
              </w:rPr>
              <w:t>合同</w:t>
            </w:r>
            <w:r>
              <w:rPr>
                <w:rFonts w:hint="eastAsia" w:ascii="宋体" w:hAnsi="宋体" w:eastAsia="宋体" w:cs="宋体"/>
                <w:color w:val="000000"/>
                <w:sz w:val="28"/>
                <w:szCs w:val="28"/>
                <w:lang w:val="en-US" w:eastAsia="zh-CN"/>
              </w:rPr>
              <w:t>协议书</w:t>
            </w:r>
            <w:r>
              <w:rPr>
                <w:rFonts w:hint="eastAsia" w:ascii="宋体" w:hAnsi="宋体" w:eastAsia="宋体" w:cs="宋体"/>
                <w:color w:val="000000"/>
                <w:sz w:val="28"/>
                <w:szCs w:val="28"/>
                <w:lang w:eastAsia="zh-CN"/>
              </w:rPr>
              <w:t>复印件，加盖投标人公章）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848" w:type="dxa"/>
            <w:vMerge w:val="continue"/>
            <w:noWrap w:val="0"/>
            <w:vAlign w:val="center"/>
          </w:tcPr>
          <w:p>
            <w:pPr>
              <w:spacing w:line="240" w:lineRule="auto"/>
              <w:rPr>
                <w:rFonts w:hint="eastAsia" w:ascii="宋体" w:hAnsi="宋体" w:eastAsia="宋体" w:cs="宋体"/>
                <w:color w:val="000000"/>
                <w:sz w:val="28"/>
                <w:szCs w:val="28"/>
              </w:rPr>
            </w:pPr>
          </w:p>
        </w:tc>
        <w:tc>
          <w:tcPr>
            <w:tcW w:w="1584" w:type="dxa"/>
            <w:vMerge w:val="restart"/>
            <w:noWrap w:val="0"/>
            <w:vAlign w:val="center"/>
          </w:tcPr>
          <w:p>
            <w:pPr>
              <w:spacing w:line="240" w:lineRule="auto"/>
              <w:rPr>
                <w:rFonts w:hint="eastAsia" w:ascii="宋体" w:hAnsi="宋体" w:eastAsia="宋体" w:cs="宋体"/>
                <w:color w:val="auto"/>
                <w:sz w:val="28"/>
                <w:szCs w:val="28"/>
              </w:rPr>
            </w:pPr>
            <w:r>
              <w:rPr>
                <w:rFonts w:hint="eastAsia" w:ascii="宋体" w:hAnsi="宋体" w:eastAsia="宋体" w:cs="宋体"/>
                <w:color w:val="000000"/>
                <w:sz w:val="28"/>
                <w:szCs w:val="28"/>
                <w:lang w:val="en-US" w:eastAsia="zh-CN"/>
              </w:rPr>
              <w:t>履约能力</w:t>
            </w:r>
            <w:r>
              <w:rPr>
                <w:rFonts w:hint="eastAsia" w:ascii="宋体" w:hAnsi="宋体" w:eastAsia="宋体" w:cs="宋体"/>
                <w:color w:val="auto"/>
                <w:sz w:val="28"/>
                <w:szCs w:val="28"/>
                <w:lang w:val="en-US" w:eastAsia="zh-CN"/>
              </w:rPr>
              <w:t xml:space="preserve"> </w:t>
            </w:r>
          </w:p>
        </w:tc>
        <w:tc>
          <w:tcPr>
            <w:tcW w:w="926" w:type="dxa"/>
            <w:noWrap w:val="0"/>
            <w:vAlign w:val="center"/>
          </w:tcPr>
          <w:p>
            <w:pPr>
              <w:spacing w:line="240" w:lineRule="auto"/>
              <w:rPr>
                <w:rFonts w:hint="default" w:ascii="宋体" w:hAnsi="宋体" w:eastAsia="宋体" w:cs="宋体"/>
                <w:color w:val="000000"/>
                <w:sz w:val="28"/>
                <w:szCs w:val="28"/>
                <w:lang w:val="en-US" w:eastAsia="zh-CN"/>
              </w:rPr>
            </w:pPr>
            <w:r>
              <w:rPr>
                <w:rFonts w:hint="eastAsia" w:ascii="宋体" w:hAnsi="宋体" w:cs="宋体"/>
                <w:color w:val="000000"/>
                <w:sz w:val="28"/>
                <w:szCs w:val="28"/>
                <w:lang w:val="en-US" w:eastAsia="zh-CN"/>
              </w:rPr>
              <w:t>4</w:t>
            </w:r>
            <w:r>
              <w:rPr>
                <w:rFonts w:hint="eastAsia" w:ascii="宋体" w:hAnsi="宋体" w:eastAsia="宋体" w:cs="宋体"/>
                <w:color w:val="000000"/>
                <w:sz w:val="28"/>
                <w:szCs w:val="28"/>
                <w:lang w:val="en-US" w:eastAsia="zh-CN"/>
              </w:rPr>
              <w:t>分</w:t>
            </w:r>
          </w:p>
        </w:tc>
        <w:tc>
          <w:tcPr>
            <w:tcW w:w="6719" w:type="dxa"/>
            <w:noWrap w:val="0"/>
            <w:vAlign w:val="center"/>
          </w:tcPr>
          <w:p>
            <w:pPr>
              <w:tabs>
                <w:tab w:val="left" w:pos="1644"/>
              </w:tabs>
              <w:spacing w:line="240" w:lineRule="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取得质量管理体系认证证书的得</w:t>
            </w:r>
            <w:r>
              <w:rPr>
                <w:rFonts w:hint="eastAsia" w:ascii="宋体" w:hAnsi="宋体" w:cs="宋体"/>
                <w:color w:val="000000"/>
                <w:sz w:val="28"/>
                <w:szCs w:val="28"/>
                <w:lang w:val="en-US" w:eastAsia="zh-CN"/>
              </w:rPr>
              <w:t>4</w:t>
            </w:r>
            <w:r>
              <w:rPr>
                <w:rFonts w:hint="eastAsia" w:ascii="宋体" w:hAnsi="宋体" w:eastAsia="宋体" w:cs="宋体"/>
                <w:color w:val="000000"/>
                <w:sz w:val="28"/>
                <w:szCs w:val="28"/>
                <w:lang w:val="en-US" w:eastAsia="zh-CN"/>
              </w:rPr>
              <w:t>分，没有不得分。（提供证明证书复印件，加盖投标人公章。）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1" w:hRule="atLeast"/>
        </w:trPr>
        <w:tc>
          <w:tcPr>
            <w:tcW w:w="848" w:type="dxa"/>
            <w:vMerge w:val="continue"/>
            <w:noWrap w:val="0"/>
            <w:vAlign w:val="center"/>
          </w:tcPr>
          <w:p>
            <w:pPr>
              <w:spacing w:line="240" w:lineRule="auto"/>
              <w:rPr>
                <w:rFonts w:hint="eastAsia" w:ascii="宋体" w:hAnsi="宋体" w:eastAsia="宋体" w:cs="宋体"/>
                <w:color w:val="000000"/>
                <w:sz w:val="28"/>
                <w:szCs w:val="28"/>
              </w:rPr>
            </w:pPr>
          </w:p>
        </w:tc>
        <w:tc>
          <w:tcPr>
            <w:tcW w:w="1584" w:type="dxa"/>
            <w:vMerge w:val="continue"/>
            <w:noWrap w:val="0"/>
            <w:vAlign w:val="center"/>
          </w:tcPr>
          <w:p>
            <w:pPr>
              <w:spacing w:line="240" w:lineRule="auto"/>
              <w:rPr>
                <w:rFonts w:hint="eastAsia" w:ascii="宋体" w:hAnsi="宋体" w:eastAsia="宋体" w:cs="宋体"/>
                <w:color w:val="auto"/>
                <w:sz w:val="28"/>
                <w:szCs w:val="28"/>
              </w:rPr>
            </w:pPr>
          </w:p>
        </w:tc>
        <w:tc>
          <w:tcPr>
            <w:tcW w:w="926" w:type="dxa"/>
            <w:noWrap w:val="0"/>
            <w:vAlign w:val="center"/>
          </w:tcPr>
          <w:p>
            <w:pPr>
              <w:spacing w:line="240" w:lineRule="auto"/>
              <w:rPr>
                <w:rFonts w:hint="eastAsia" w:ascii="宋体" w:hAnsi="宋体" w:eastAsia="宋体" w:cs="宋体"/>
                <w:color w:val="000000"/>
                <w:sz w:val="28"/>
                <w:szCs w:val="28"/>
                <w:lang w:val="en-US" w:eastAsia="zh-CN"/>
              </w:rPr>
            </w:pPr>
            <w:r>
              <w:rPr>
                <w:rFonts w:hint="eastAsia" w:ascii="宋体" w:hAnsi="宋体" w:cs="宋体"/>
                <w:color w:val="000000"/>
                <w:sz w:val="28"/>
                <w:szCs w:val="28"/>
                <w:lang w:val="en-US" w:eastAsia="zh-CN"/>
              </w:rPr>
              <w:t>5</w:t>
            </w:r>
            <w:r>
              <w:rPr>
                <w:rFonts w:hint="eastAsia" w:ascii="宋体" w:hAnsi="宋体" w:eastAsia="宋体" w:cs="宋体"/>
                <w:color w:val="000000"/>
                <w:sz w:val="28"/>
                <w:szCs w:val="28"/>
                <w:lang w:val="en-US" w:eastAsia="zh-CN"/>
              </w:rPr>
              <w:t>分</w:t>
            </w:r>
          </w:p>
        </w:tc>
        <w:tc>
          <w:tcPr>
            <w:tcW w:w="6719" w:type="dxa"/>
            <w:noWrap w:val="0"/>
            <w:vAlign w:val="center"/>
          </w:tcPr>
          <w:p>
            <w:pPr>
              <w:tabs>
                <w:tab w:val="left" w:pos="1644"/>
              </w:tabs>
              <w:spacing w:line="240" w:lineRule="auto"/>
              <w:rPr>
                <w:rFonts w:hint="eastAsia" w:ascii="宋体" w:hAnsi="宋体" w:eastAsia="宋体" w:cs="宋体"/>
                <w:sz w:val="28"/>
                <w:szCs w:val="28"/>
                <w:lang w:eastAsia="zh-CN"/>
              </w:rPr>
            </w:pPr>
            <w:r>
              <w:rPr>
                <w:rFonts w:hint="eastAsia" w:ascii="宋体" w:hAnsi="宋体" w:eastAsia="宋体" w:cs="宋体"/>
                <w:sz w:val="28"/>
                <w:szCs w:val="28"/>
              </w:rPr>
              <w:t>投标人指派本项目的项目负责人具有正高级职称（正高级工程师、研究员等）得</w:t>
            </w:r>
            <w:r>
              <w:rPr>
                <w:rFonts w:hint="eastAsia" w:ascii="宋体" w:hAnsi="宋体" w:cs="宋体"/>
                <w:sz w:val="28"/>
                <w:szCs w:val="28"/>
                <w:lang w:val="en-US" w:eastAsia="zh-CN"/>
              </w:rPr>
              <w:t>5</w:t>
            </w:r>
            <w:r>
              <w:rPr>
                <w:rFonts w:hint="eastAsia" w:ascii="宋体" w:hAnsi="宋体" w:eastAsia="宋体" w:cs="宋体"/>
                <w:sz w:val="28"/>
                <w:szCs w:val="28"/>
              </w:rPr>
              <w:t>分，副高级职称（副教授、高级工程师、副研究员等）得</w:t>
            </w:r>
            <w:r>
              <w:rPr>
                <w:rFonts w:hint="eastAsia" w:ascii="宋体" w:hAnsi="宋体" w:cs="宋体"/>
                <w:sz w:val="28"/>
                <w:szCs w:val="28"/>
                <w:lang w:val="en-US" w:eastAsia="zh-CN"/>
              </w:rPr>
              <w:t>3</w:t>
            </w:r>
            <w:r>
              <w:rPr>
                <w:rFonts w:hint="eastAsia" w:ascii="宋体" w:hAnsi="宋体" w:eastAsia="宋体" w:cs="宋体"/>
                <w:sz w:val="28"/>
                <w:szCs w:val="28"/>
              </w:rPr>
              <w:t>分；</w:t>
            </w:r>
            <w:r>
              <w:rPr>
                <w:rFonts w:hint="eastAsia" w:ascii="宋体" w:hAnsi="宋体" w:eastAsia="宋体" w:cs="宋体"/>
                <w:sz w:val="28"/>
                <w:szCs w:val="28"/>
                <w:lang w:eastAsia="zh-CN"/>
              </w:rPr>
              <w:t>（提供执业资格和职称证书复印件，加盖投标人公章。）</w:t>
            </w:r>
          </w:p>
        </w:tc>
      </w:tr>
    </w:tbl>
    <w:p>
      <w:pPr>
        <w:spacing w:line="360" w:lineRule="auto"/>
        <w:rPr>
          <w:rFonts w:hint="eastAsia" w:asciiTheme="minorEastAsia" w:hAnsiTheme="minorEastAsia" w:eastAsiaTheme="minorEastAsia" w:cstheme="minorEastAsia"/>
          <w:b/>
          <w:bCs/>
          <w:sz w:val="28"/>
          <w:szCs w:val="28"/>
        </w:rPr>
      </w:pPr>
    </w:p>
    <w:p>
      <w:pPr>
        <w:spacing w:line="36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3、报价修正原则</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初步评审中，对明显的文字和计算错误按下述原则处理，若出现相互矛盾之处，应以排列在先的原则为准优先处理：        </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t>响应文件</w:t>
      </w:r>
      <w:r>
        <w:rPr>
          <w:rFonts w:hint="eastAsia" w:asciiTheme="minorEastAsia" w:hAnsiTheme="minorEastAsia" w:eastAsiaTheme="minorEastAsia" w:cstheme="minorEastAsia"/>
          <w:sz w:val="28"/>
          <w:szCs w:val="28"/>
        </w:rPr>
        <w:t>中的开标一览表与明细表内容不一致的，以开标一览表为准。</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2）如果以文字表示的数据与数字表示的有差别，以文字为准修正数字。如果大写金额和小写金额不一致的，以大写金额为准；</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3）如果单价乘以数量不等于总价，以单价为准修正总价，但单价金额小数点有明显错位的，应以总价为准，并修改单价。如果明细价格相加不等于汇总价格，以明细价格为准。</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4）调整后的数据对供应商具有约束力，供应商不同意以上修正，其投标将被拒绝。</w:t>
      </w:r>
    </w:p>
    <w:p>
      <w:pPr>
        <w:spacing w:line="36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 xml:space="preserve">4、小型和微型企业产品价格扣除 </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（1）根据财政部、工业和信息化部印发的《政府采购促进中小企业发展暂行办法》（财库[2020]46 号）及《新疆维吾尔自治区政府采购促进中小企业发展管理实施办法》（新财规[2021]6号）的规定，对小型和微型企业产品的价格给予6%的扣除，用扣除后的价格参与评审。</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政府采购促进中小企业发展暂行办法》所称中小企业（含中型、小型、微型企业，下同）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（3）参加政府采购活动的中小企业应当提供《中小企业声明函》（格式见第六章</w:t>
      </w:r>
      <w:r>
        <w:rPr>
          <w:rFonts w:hint="eastAsia" w:asciiTheme="minorEastAsia" w:hAnsiTheme="minorEastAsia" w:eastAsiaTheme="minorEastAsia" w:cstheme="minorEastAsia"/>
          <w:sz w:val="28"/>
          <w:szCs w:val="28"/>
          <w:lang w:eastAsia="zh-CN"/>
        </w:rPr>
        <w:t>响应文件</w:t>
      </w:r>
      <w:r>
        <w:rPr>
          <w:rFonts w:hint="eastAsia" w:asciiTheme="minorEastAsia" w:hAnsiTheme="minorEastAsia" w:eastAsiaTheme="minorEastAsia" w:cstheme="minorEastAsia"/>
          <w:sz w:val="28"/>
          <w:szCs w:val="28"/>
        </w:rPr>
        <w:t xml:space="preserve">格式），如投标人为非制造商，其代理产品的制造商也应同时提交《中小企业声明函》，否则评审时不能享受相应的价格扣除。 </w:t>
      </w:r>
    </w:p>
    <w:p>
      <w:pPr>
        <w:spacing w:line="36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 xml:space="preserve">5、监狱企业产品价格扣除 </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（1）监狱企业视同小型、微型企业，按上述（1）条款享受评审中价格扣除。</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2）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（3）监狱企业参加政府采购活动时，应当提供由省级以上监狱管理局、戒</w:t>
      </w:r>
      <w:r>
        <w:rPr>
          <w:rFonts w:hint="eastAsia" w:asciiTheme="minorEastAsia" w:hAnsiTheme="minorEastAsia" w:eastAsiaTheme="minorEastAsia" w:cstheme="minorEastAsia"/>
          <w:spacing w:val="-6"/>
          <w:sz w:val="28"/>
          <w:szCs w:val="28"/>
        </w:rPr>
        <w:t xml:space="preserve">毒管理局（含新疆生产建设兵团）出具的属于监狱企业的证明文件，否则不予认可。 </w:t>
      </w:r>
    </w:p>
    <w:p>
      <w:pPr>
        <w:spacing w:line="36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 xml:space="preserve">6、残疾人福利性单位产品价格扣除 </w:t>
      </w:r>
    </w:p>
    <w:p>
      <w:pPr>
        <w:spacing w:line="360" w:lineRule="auto"/>
        <w:ind w:firstLine="560" w:firstLineChars="200"/>
        <w:rPr>
          <w:rFonts w:hint="eastAsia" w:asciiTheme="minorEastAsia" w:hAnsiTheme="minorEastAsia" w:eastAsiaTheme="minorEastAsia" w:cstheme="minorEastAsia"/>
          <w:spacing w:val="-11"/>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pacing w:val="-11"/>
          <w:sz w:val="28"/>
          <w:szCs w:val="28"/>
        </w:rPr>
        <w:t>残疾人福利性单位视同小型、微型企业，按上述（1）条款享受评审中价格扣除。</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（2）根据财政部、民政部、中国残疾人联合会印发的《关于促进残疾人就业政府采购政策的通知》（财库〔2017〕141 号）的规定，符合条件的残疾人福利性单位在参加政府采购活动时，应当提供该通知规定的《残疾人福利性单位声明函》，并对声明的真实性负责。一旦中标将在中标公告中公告其声明函，接受社会监督。投标人提供的《残疾人福利性单位声明函》与事实不符的，依照《政府采购法》第七十七条第一款的规定追究法律责任。 </w:t>
      </w:r>
    </w:p>
    <w:p>
      <w:pPr>
        <w:spacing w:line="36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7、供应商同时为小型、微型企业、监狱企业、残疾人福利性单位任两种或以上情况的，评审中只享受一次价格扣除，不重复进行价格扣除。</w:t>
      </w:r>
    </w:p>
    <w:p>
      <w:pPr>
        <w:spacing w:line="360" w:lineRule="auto"/>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8、供应商的最终得分</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经济、商务、技术标得分之和</w:t>
      </w:r>
    </w:p>
    <w:p>
      <w:pPr>
        <w:spacing w:line="360" w:lineRule="auto"/>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9、评审原则</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磋商小组应当执行连续评标的原则完成全部评标工作。只有发生不可抗力导致评标工作无法继续时，评标活动方可暂停。发生评标暂停情况时，评标委员会应当封存全部</w:t>
      </w:r>
      <w:r>
        <w:rPr>
          <w:rFonts w:hint="eastAsia" w:asciiTheme="minorEastAsia" w:hAnsiTheme="minorEastAsia" w:eastAsiaTheme="minorEastAsia" w:cstheme="minorEastAsia"/>
          <w:sz w:val="28"/>
          <w:szCs w:val="28"/>
          <w:lang w:eastAsia="zh-CN"/>
        </w:rPr>
        <w:t>响应文件</w:t>
      </w:r>
      <w:r>
        <w:rPr>
          <w:rFonts w:hint="eastAsia" w:asciiTheme="minorEastAsia" w:hAnsiTheme="minorEastAsia" w:eastAsiaTheme="minorEastAsia" w:cstheme="minorEastAsia"/>
          <w:sz w:val="28"/>
          <w:szCs w:val="28"/>
        </w:rPr>
        <w:t>和评标记录，待不可抗力的影响结束且具备继续评标的条件时，由原评标委员会继续评标。</w:t>
      </w:r>
    </w:p>
    <w:p>
      <w:pPr>
        <w:spacing w:line="360" w:lineRule="auto"/>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10、磋商小组成员更换</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除非发生下列情况之一，磋商小组成员不得在评标中途更换：1)因不可抗拒的客观原因，不能到场或需在评标中途退出评标活动；2)根据法律法规规定，某个或某几个评标委员会成员需要回避。退出评标的评标委员会成员，其已完成的评标行为无效。根据本</w:t>
      </w:r>
      <w:r>
        <w:rPr>
          <w:rFonts w:hint="eastAsia" w:ascii="宋体" w:hAnsi="宋体" w:cs="宋体"/>
          <w:color w:val="auto"/>
          <w:sz w:val="28"/>
          <w:szCs w:val="28"/>
          <w:lang w:val="en-US" w:eastAsia="zh-CN"/>
        </w:rPr>
        <w:t>磋商</w:t>
      </w:r>
      <w:r>
        <w:rPr>
          <w:rFonts w:hint="eastAsia" w:asciiTheme="minorEastAsia" w:hAnsiTheme="minorEastAsia" w:eastAsiaTheme="minorEastAsia" w:cstheme="minorEastAsia"/>
          <w:sz w:val="28"/>
          <w:szCs w:val="28"/>
        </w:rPr>
        <w:t>文件规定的评标委员会成员产生方式另行确定替代者进行评标。</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（2）在任何评标环节中，需磋商小组就某项评审结论做出表决的，由磋商小组全体成员按照少数服从多数的原则，以记名投票方式表决。</w:t>
      </w:r>
    </w:p>
    <w:p>
      <w:pPr>
        <w:spacing w:line="36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11、推荐成交供应商</w:t>
      </w:r>
    </w:p>
    <w:p>
      <w:pPr>
        <w:widowControl/>
        <w:adjustRightInd w:val="0"/>
        <w:snapToGrid w:val="0"/>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1）磋商小组应当根据综合评分情况，按照评审得分由高到低顺序推荐3名以上成交候选供应商，并编写评审报告。符合《政府采购竞争性磋商采购方式管理暂行办法》（财库[2014]214号）中第二十一条第三款情形的，可以推荐2家成交候选供应商。评审得分相同的，按照按照技术指标优劣顺序推荐。</w:t>
      </w:r>
    </w:p>
    <w:p>
      <w:pPr>
        <w:widowControl/>
        <w:adjustRightInd w:val="0"/>
        <w:snapToGrid w:val="0"/>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（2）评分计算方法解释</w:t>
      </w:r>
    </w:p>
    <w:p>
      <w:pPr>
        <w:widowControl/>
        <w:adjustRightInd w:val="0"/>
        <w:snapToGrid w:val="0"/>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1）供应商的评审得分是指所有磋商小组成员对其评分的算术平均值。</w:t>
      </w:r>
    </w:p>
    <w:p>
      <w:pPr>
        <w:widowControl/>
        <w:adjustRightInd w:val="0"/>
        <w:snapToGrid w:val="0"/>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2）计算过程中，算术平均值保留2位小数（百分比亦取2位小数），第三位小数四舍五入。</w:t>
      </w:r>
    </w:p>
    <w:p>
      <w:pPr>
        <w:widowControl/>
        <w:adjustRightInd w:val="0"/>
        <w:snapToGrid w:val="0"/>
        <w:spacing w:line="36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12、确定成交供应商</w:t>
      </w:r>
    </w:p>
    <w:p>
      <w:pPr>
        <w:widowControl/>
        <w:adjustRightInd w:val="0"/>
        <w:snapToGrid w:val="0"/>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（1）采购代理机构应当在评审结束后2个工作日内将评审报告送采购人确认。</w:t>
      </w:r>
    </w:p>
    <w:p>
      <w:pPr>
        <w:widowControl/>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z w:val="28"/>
          <w:szCs w:val="28"/>
        </w:rPr>
        <w:t>（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bookmarkStart w:id="211" w:name="_Toc11375"/>
      <w:bookmarkStart w:id="212" w:name="_Toc6170"/>
    </w:p>
    <w:p>
      <w:pPr>
        <w:pStyle w:val="4"/>
        <w:spacing w:before="0" w:after="0" w:line="240" w:lineRule="auto"/>
        <w:rPr>
          <w:rFonts w:hint="eastAsia" w:asciiTheme="minorEastAsia" w:hAnsiTheme="minorEastAsia" w:eastAsiaTheme="minorEastAsia" w:cstheme="minorEastAsia"/>
          <w:sz w:val="28"/>
          <w:szCs w:val="28"/>
        </w:rPr>
      </w:pPr>
      <w:bookmarkStart w:id="213" w:name="_Toc26199"/>
      <w:bookmarkStart w:id="214" w:name="_Toc13135"/>
      <w:bookmarkStart w:id="215" w:name="_Toc24290"/>
      <w:bookmarkStart w:id="216" w:name="_Toc27578"/>
      <w:bookmarkStart w:id="217" w:name="_Toc14699"/>
      <w:bookmarkStart w:id="218" w:name="_Toc23578"/>
    </w:p>
    <w:p>
      <w:pPr>
        <w:pStyle w:val="4"/>
        <w:spacing w:before="0" w:after="0" w:line="240" w:lineRule="auto"/>
        <w:jc w:val="center"/>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sz w:val="28"/>
          <w:szCs w:val="28"/>
        </w:rPr>
        <w:t>第五章、拟签订的合同</w:t>
      </w:r>
      <w:bookmarkEnd w:id="207"/>
      <w:bookmarkEnd w:id="208"/>
      <w:bookmarkEnd w:id="209"/>
      <w:bookmarkEnd w:id="210"/>
      <w:bookmarkEnd w:id="211"/>
      <w:bookmarkEnd w:id="212"/>
      <w:bookmarkEnd w:id="213"/>
      <w:bookmarkEnd w:id="214"/>
      <w:bookmarkEnd w:id="215"/>
      <w:bookmarkEnd w:id="216"/>
      <w:bookmarkEnd w:id="217"/>
      <w:bookmarkEnd w:id="218"/>
    </w:p>
    <w:p>
      <w:pPr>
        <w:ind w:firstLine="560" w:firstLineChars="200"/>
        <w:jc w:val="center"/>
        <w:rPr>
          <w:rFonts w:hint="eastAsia" w:asciiTheme="minorEastAsia" w:hAnsiTheme="minorEastAsia" w:eastAsiaTheme="minorEastAsia" w:cstheme="minorEastAsia"/>
          <w:sz w:val="28"/>
          <w:szCs w:val="28"/>
        </w:rPr>
      </w:pPr>
      <w:bookmarkStart w:id="219" w:name="_Toc18901"/>
      <w:bookmarkStart w:id="220" w:name="_Toc257633148"/>
    </w:p>
    <w:p>
      <w:pPr>
        <w:spacing w:line="360" w:lineRule="auto"/>
        <w:jc w:val="center"/>
        <w:rPr>
          <w:rFonts w:hint="eastAsia" w:asciiTheme="minorEastAsia" w:hAnsiTheme="minorEastAsia" w:eastAsiaTheme="minorEastAsia" w:cstheme="minorEastAsia"/>
          <w:b/>
          <w:bCs w:val="0"/>
          <w:sz w:val="28"/>
          <w:szCs w:val="28"/>
        </w:rPr>
      </w:pPr>
      <w:bookmarkStart w:id="221" w:name="_Toc32638"/>
      <w:r>
        <w:rPr>
          <w:rFonts w:hint="eastAsia" w:asciiTheme="minorEastAsia" w:hAnsiTheme="minorEastAsia" w:eastAsiaTheme="minorEastAsia" w:cstheme="minorEastAsia"/>
          <w:b/>
          <w:bCs w:val="0"/>
          <w:sz w:val="28"/>
          <w:szCs w:val="28"/>
        </w:rPr>
        <w:t>合同协议书及合同条款（范本）</w:t>
      </w:r>
    </w:p>
    <w:p>
      <w:pPr>
        <w:spacing w:line="360" w:lineRule="auto"/>
        <w:rPr>
          <w:rFonts w:hint="eastAsia" w:asciiTheme="minorEastAsia" w:hAnsiTheme="minorEastAsia" w:eastAsiaTheme="minorEastAsia" w:cstheme="minorEastAsia"/>
          <w:b w:val="0"/>
          <w:bCs/>
          <w:sz w:val="28"/>
          <w:szCs w:val="28"/>
        </w:rPr>
      </w:pPr>
      <w:bookmarkStart w:id="222" w:name="_Toc1385"/>
      <w:bookmarkStart w:id="223" w:name="_Toc1479"/>
      <w:bookmarkStart w:id="224" w:name="_Toc12195_WPSOffice_Level2"/>
      <w:bookmarkStart w:id="225" w:name="_Toc15902"/>
      <w:bookmarkStart w:id="226" w:name="_Toc10746_WPSOffice_Level2"/>
      <w:bookmarkStart w:id="227" w:name="_Toc25807"/>
      <w:bookmarkStart w:id="228" w:name="_Toc22058"/>
      <w:bookmarkStart w:id="229" w:name="_Toc466546936"/>
      <w:bookmarkStart w:id="230" w:name="_Toc12789072"/>
      <w:r>
        <w:rPr>
          <w:rFonts w:hint="eastAsia" w:asciiTheme="minorEastAsia" w:hAnsiTheme="minorEastAsia" w:eastAsiaTheme="minorEastAsia" w:cstheme="minorEastAsia"/>
          <w:b w:val="0"/>
          <w:bCs/>
          <w:sz w:val="28"/>
          <w:szCs w:val="28"/>
        </w:rPr>
        <w:t>1、定义</w:t>
      </w:r>
      <w:bookmarkEnd w:id="222"/>
      <w:bookmarkEnd w:id="223"/>
      <w:bookmarkEnd w:id="224"/>
      <w:bookmarkEnd w:id="225"/>
      <w:bookmarkEnd w:id="226"/>
      <w:bookmarkEnd w:id="227"/>
      <w:bookmarkEnd w:id="228"/>
    </w:p>
    <w:p>
      <w:pPr>
        <w:spacing w:line="360" w:lineRule="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1.1甲方（需方）即采购人，是指通过公开采购，接受合同货物及服务的各级国家机关、事业单位和团体组织。</w:t>
      </w:r>
    </w:p>
    <w:p>
      <w:pPr>
        <w:spacing w:line="360" w:lineRule="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1.2乙方（供方）即成交供应商，是指成交后提供合同货物和服务的自然人、法人及其他组织。</w:t>
      </w:r>
    </w:p>
    <w:p>
      <w:pPr>
        <w:spacing w:line="360" w:lineRule="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1.3合同是指由甲乙双方按照</w:t>
      </w:r>
      <w:r>
        <w:rPr>
          <w:rFonts w:hint="eastAsia" w:ascii="宋体" w:hAnsi="宋体" w:cs="宋体"/>
          <w:color w:val="auto"/>
          <w:sz w:val="28"/>
          <w:szCs w:val="28"/>
          <w:lang w:val="en-US" w:eastAsia="zh-CN"/>
        </w:rPr>
        <w:t>磋商</w:t>
      </w:r>
      <w:r>
        <w:rPr>
          <w:rFonts w:hint="eastAsia" w:asciiTheme="minorEastAsia" w:hAnsiTheme="minorEastAsia" w:eastAsiaTheme="minorEastAsia" w:cstheme="minorEastAsia"/>
          <w:b w:val="0"/>
          <w:bCs/>
          <w:sz w:val="28"/>
          <w:szCs w:val="28"/>
        </w:rPr>
        <w:t>文件和响应文件的实质性内容，通过协商一致达成的书面协议。</w:t>
      </w:r>
    </w:p>
    <w:p>
      <w:pPr>
        <w:spacing w:line="360" w:lineRule="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1.4合同价格指以成交价格为依据，在供方全面履行合同义务后，需方</w:t>
      </w:r>
    </w:p>
    <w:p>
      <w:pPr>
        <w:spacing w:line="360" w:lineRule="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（或财政部门）应支付给供方的金额。</w:t>
      </w:r>
    </w:p>
    <w:p>
      <w:pPr>
        <w:spacing w:line="360" w:lineRule="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1.5技术资料是指合同货物及其相关的设计、制造、监造、检验、验收等文件（包括图纸、各种文字说明、标准）。</w:t>
      </w:r>
    </w:p>
    <w:p>
      <w:pPr>
        <w:spacing w:line="360" w:lineRule="auto"/>
        <w:rPr>
          <w:rFonts w:hint="eastAsia" w:asciiTheme="minorEastAsia" w:hAnsiTheme="minorEastAsia" w:eastAsiaTheme="minorEastAsia" w:cstheme="minorEastAsia"/>
          <w:b w:val="0"/>
          <w:bCs/>
          <w:sz w:val="28"/>
          <w:szCs w:val="28"/>
        </w:rPr>
      </w:pPr>
      <w:bookmarkStart w:id="231" w:name="_Toc23340_WPSOffice_Level2"/>
      <w:bookmarkStart w:id="232" w:name="_Toc16764"/>
      <w:bookmarkStart w:id="233" w:name="_Toc2562"/>
      <w:bookmarkStart w:id="234" w:name="_Toc22532"/>
      <w:bookmarkStart w:id="235" w:name="_Toc11420_WPSOffice_Level2"/>
      <w:bookmarkStart w:id="236" w:name="_Toc7233_WPSOffice_Level2"/>
      <w:bookmarkStart w:id="237" w:name="_Toc1832"/>
      <w:bookmarkStart w:id="238" w:name="_Toc4047_WPSOffice_Level2"/>
      <w:bookmarkStart w:id="239" w:name="_Toc32639"/>
      <w:bookmarkStart w:id="240" w:name="_Toc31460"/>
      <w:bookmarkStart w:id="241" w:name="_Toc871_WPSOffice_Level2"/>
      <w:bookmarkStart w:id="242" w:name="_Toc24873"/>
      <w:bookmarkStart w:id="243" w:name="_Toc25905"/>
      <w:bookmarkStart w:id="244" w:name="_Toc24260_WPSOffice_Level2"/>
      <w:bookmarkStart w:id="245" w:name="_Toc18322_WPSOffice_Level2"/>
      <w:bookmarkStart w:id="246" w:name="_Toc14949_WPSOffice_Level2"/>
      <w:bookmarkStart w:id="247" w:name="_Toc2856"/>
      <w:r>
        <w:rPr>
          <w:rFonts w:hint="eastAsia" w:asciiTheme="minorEastAsia" w:hAnsiTheme="minorEastAsia" w:eastAsiaTheme="minorEastAsia" w:cstheme="minorEastAsia"/>
          <w:b w:val="0"/>
          <w:bCs/>
          <w:sz w:val="28"/>
          <w:szCs w:val="28"/>
        </w:rPr>
        <w:t>2、货物内容</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pPr>
        <w:spacing w:line="360" w:lineRule="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合同包括以下内容：货物名称、型号规格、技术参数、数量（单位）等内容。</w:t>
      </w:r>
    </w:p>
    <w:p>
      <w:pPr>
        <w:spacing w:line="360" w:lineRule="auto"/>
        <w:rPr>
          <w:rFonts w:hint="eastAsia" w:asciiTheme="minorEastAsia" w:hAnsiTheme="minorEastAsia" w:eastAsiaTheme="minorEastAsia" w:cstheme="minorEastAsia"/>
          <w:b w:val="0"/>
          <w:bCs/>
          <w:sz w:val="28"/>
          <w:szCs w:val="28"/>
        </w:rPr>
      </w:pPr>
      <w:bookmarkStart w:id="248" w:name="_Toc19622"/>
      <w:bookmarkStart w:id="249" w:name="_Toc28779"/>
      <w:bookmarkStart w:id="250" w:name="_Toc13382"/>
      <w:bookmarkStart w:id="251" w:name="_Toc1952"/>
      <w:bookmarkStart w:id="252" w:name="_Toc5163"/>
      <w:bookmarkStart w:id="253" w:name="_Toc8141_WPSOffice_Level2"/>
      <w:bookmarkStart w:id="254" w:name="_Toc18490_WPSOffice_Level2"/>
      <w:bookmarkStart w:id="255" w:name="_Toc6003_WPSOffice_Level2"/>
      <w:bookmarkStart w:id="256" w:name="_Toc31460_WPSOffice_Level2"/>
      <w:bookmarkStart w:id="257" w:name="_Toc25667"/>
      <w:bookmarkStart w:id="258" w:name="_Toc24720"/>
      <w:bookmarkStart w:id="259" w:name="_Toc31364"/>
      <w:bookmarkStart w:id="260" w:name="_Toc11090"/>
      <w:bookmarkStart w:id="261" w:name="_Toc9149_WPSOffice_Level2"/>
      <w:bookmarkStart w:id="262" w:name="_Toc21990_WPSOffice_Level2"/>
      <w:bookmarkStart w:id="263" w:name="_Toc3007_WPSOffice_Level2"/>
      <w:bookmarkStart w:id="264" w:name="_Toc29566_WPSOffice_Level2"/>
      <w:r>
        <w:rPr>
          <w:rFonts w:hint="eastAsia" w:asciiTheme="minorEastAsia" w:hAnsiTheme="minorEastAsia" w:eastAsiaTheme="minorEastAsia" w:cstheme="minorEastAsia"/>
          <w:b w:val="0"/>
          <w:bCs/>
          <w:sz w:val="28"/>
          <w:szCs w:val="28"/>
        </w:rPr>
        <w:t>3、合同价格</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
      <w:pPr>
        <w:spacing w:line="360" w:lineRule="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3.1合同价格即合同总价。</w:t>
      </w:r>
    </w:p>
    <w:p>
      <w:pPr>
        <w:spacing w:line="360" w:lineRule="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3.2合同价格包括合同货物、技术资料、合同货物的税费、运杂费、保险费、包装费、装卸费及与货物有关的供方应纳的税费，所有税费由乙方负担。</w:t>
      </w:r>
    </w:p>
    <w:p>
      <w:pPr>
        <w:spacing w:line="360" w:lineRule="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3.3合同货物单价为不变价。</w:t>
      </w:r>
    </w:p>
    <w:p>
      <w:pPr>
        <w:spacing w:line="360" w:lineRule="auto"/>
        <w:rPr>
          <w:rFonts w:hint="eastAsia" w:asciiTheme="minorEastAsia" w:hAnsiTheme="minorEastAsia" w:eastAsiaTheme="minorEastAsia" w:cstheme="minorEastAsia"/>
          <w:b w:val="0"/>
          <w:bCs/>
          <w:sz w:val="28"/>
          <w:szCs w:val="28"/>
        </w:rPr>
      </w:pPr>
      <w:bookmarkStart w:id="265" w:name="_Toc29566"/>
      <w:bookmarkStart w:id="266" w:name="_Toc28814_WPSOffice_Level2"/>
      <w:bookmarkStart w:id="267" w:name="_Toc29030_WPSOffice_Level2"/>
      <w:bookmarkStart w:id="268" w:name="_Toc17088_WPSOffice_Level2"/>
      <w:bookmarkStart w:id="269" w:name="_Toc24065"/>
      <w:bookmarkStart w:id="270" w:name="_Toc27611_WPSOffice_Level2"/>
      <w:bookmarkStart w:id="271" w:name="_Toc10398_WPSOffice_Level2"/>
      <w:bookmarkStart w:id="272" w:name="_Toc6455_WPSOffice_Level2"/>
      <w:bookmarkStart w:id="273" w:name="_Toc17422"/>
      <w:bookmarkStart w:id="274" w:name="_Toc21013"/>
      <w:bookmarkStart w:id="275" w:name="_Toc4916_WPSOffice_Level2"/>
      <w:bookmarkStart w:id="276" w:name="_Toc10141"/>
      <w:bookmarkStart w:id="277" w:name="_Toc16005"/>
      <w:bookmarkStart w:id="278" w:name="_Toc32393"/>
      <w:bookmarkStart w:id="279" w:name="_Toc7325_WPSOffice_Level2"/>
      <w:bookmarkStart w:id="280" w:name="_Toc23746"/>
      <w:bookmarkStart w:id="281" w:name="_Toc26046"/>
      <w:r>
        <w:rPr>
          <w:rFonts w:hint="eastAsia" w:asciiTheme="minorEastAsia" w:hAnsiTheme="minorEastAsia" w:eastAsiaTheme="minorEastAsia" w:cstheme="minorEastAsia"/>
          <w:b w:val="0"/>
          <w:bCs/>
          <w:sz w:val="28"/>
          <w:szCs w:val="28"/>
        </w:rPr>
        <w:t>4、转包或分包</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pPr>
        <w:spacing w:line="360" w:lineRule="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4.1本合同范围的货物，应由乙方直接供应，不得转让他人供应；</w:t>
      </w:r>
    </w:p>
    <w:p>
      <w:pPr>
        <w:spacing w:line="360" w:lineRule="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4.2非经甲方书面同意，乙方不得将本合同范围的货物全部或部分分包给他人供应；</w:t>
      </w:r>
    </w:p>
    <w:p>
      <w:pPr>
        <w:spacing w:line="360" w:lineRule="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4.3如有转让和未经甲方同意的分包行为，甲方有权解除合同，没收履约保证金并追究乙方的违约责任。</w:t>
      </w:r>
    </w:p>
    <w:p>
      <w:pPr>
        <w:spacing w:line="360" w:lineRule="auto"/>
        <w:rPr>
          <w:rFonts w:hint="eastAsia" w:asciiTheme="minorEastAsia" w:hAnsiTheme="minorEastAsia" w:eastAsiaTheme="minorEastAsia" w:cstheme="minorEastAsia"/>
          <w:b w:val="0"/>
          <w:bCs/>
          <w:sz w:val="28"/>
          <w:szCs w:val="28"/>
        </w:rPr>
      </w:pPr>
      <w:bookmarkStart w:id="282" w:name="_Toc12533"/>
      <w:bookmarkStart w:id="283" w:name="_Toc14940"/>
      <w:bookmarkStart w:id="284" w:name="_Toc1958"/>
      <w:bookmarkStart w:id="285" w:name="_Toc24822"/>
      <w:bookmarkStart w:id="286" w:name="_Toc6159"/>
      <w:bookmarkStart w:id="287" w:name="_Toc7683_WPSOffice_Level2"/>
      <w:bookmarkStart w:id="288" w:name="_Toc12805_WPSOffice_Level2"/>
      <w:bookmarkStart w:id="289" w:name="_Toc16045_WPSOffice_Level2"/>
      <w:bookmarkStart w:id="290" w:name="_Toc31762_WPSOffice_Level2"/>
      <w:bookmarkStart w:id="291" w:name="_Toc29711"/>
      <w:bookmarkStart w:id="292" w:name="_Toc16259"/>
      <w:bookmarkStart w:id="293" w:name="_Toc4492_WPSOffice_Level2"/>
      <w:bookmarkStart w:id="294" w:name="_Toc13854"/>
      <w:bookmarkStart w:id="295" w:name="_Toc30986_WPSOffice_Level2"/>
      <w:bookmarkStart w:id="296" w:name="_Toc23135"/>
      <w:bookmarkStart w:id="297" w:name="_Toc2183_WPSOffice_Level2"/>
      <w:bookmarkStart w:id="298" w:name="_Toc4563_WPSOffice_Level2"/>
      <w:r>
        <w:rPr>
          <w:rFonts w:hint="eastAsia" w:asciiTheme="minorEastAsia" w:hAnsiTheme="minorEastAsia" w:eastAsiaTheme="minorEastAsia" w:cstheme="minorEastAsia"/>
          <w:b w:val="0"/>
          <w:bCs/>
          <w:sz w:val="28"/>
          <w:szCs w:val="28"/>
        </w:rPr>
        <w:t>5、质量保证及售后服务</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pPr>
        <w:spacing w:line="360" w:lineRule="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5.1乙方应按</w:t>
      </w:r>
      <w:r>
        <w:rPr>
          <w:rFonts w:hint="eastAsia" w:ascii="宋体" w:hAnsi="宋体" w:cs="宋体"/>
          <w:color w:val="auto"/>
          <w:sz w:val="28"/>
          <w:szCs w:val="28"/>
          <w:lang w:val="en-US" w:eastAsia="zh-CN"/>
        </w:rPr>
        <w:t>磋商</w:t>
      </w:r>
      <w:r>
        <w:rPr>
          <w:rFonts w:hint="eastAsia" w:asciiTheme="minorEastAsia" w:hAnsiTheme="minorEastAsia" w:eastAsiaTheme="minorEastAsia" w:cstheme="minorEastAsia"/>
          <w:b w:val="0"/>
          <w:bCs/>
          <w:sz w:val="28"/>
          <w:szCs w:val="28"/>
        </w:rPr>
        <w:t>文件规定的货物性能、技术要求、质量标准向甲方提供未经使用的全新产品。</w:t>
      </w:r>
    </w:p>
    <w:p>
      <w:pPr>
        <w:spacing w:line="360" w:lineRule="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5.2乙方提供的货物在质保期内因货物本身的质量问题发生故障，乙方应负责免费更换。对达不到技术要求者，根据实际情况，经双方协商，可按以下办法处理：</w:t>
      </w:r>
    </w:p>
    <w:p>
      <w:pPr>
        <w:spacing w:line="360" w:lineRule="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5.2.1更换：由乙方承担所发生的全部费用。</w:t>
      </w:r>
    </w:p>
    <w:p>
      <w:pPr>
        <w:spacing w:line="360" w:lineRule="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5.2.2贬值处理：由甲乙双方合议定价。</w:t>
      </w:r>
    </w:p>
    <w:p>
      <w:pPr>
        <w:spacing w:line="360" w:lineRule="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5.2.3退货处理：乙方应退还甲方支付的合同款，同时应承担该货物的直接费用（运输、保险、检验、货款利息及银行手续费等）。</w:t>
      </w:r>
    </w:p>
    <w:p>
      <w:pPr>
        <w:spacing w:line="360" w:lineRule="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5.3如在使用过程中发生质量问题，乙方应同本项目“第二篇 项目服务需求”对质量保证及售后服务内容的约定。</w:t>
      </w:r>
    </w:p>
    <w:p>
      <w:pPr>
        <w:spacing w:line="360" w:lineRule="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5.4在质保期内，乙方应对货物出现的质量及安全问题负责处理解决并承担一切费用。</w:t>
      </w:r>
    </w:p>
    <w:p>
      <w:pPr>
        <w:spacing w:line="360" w:lineRule="auto"/>
        <w:rPr>
          <w:rFonts w:hint="eastAsia" w:asciiTheme="minorEastAsia" w:hAnsiTheme="minorEastAsia" w:eastAsiaTheme="minorEastAsia" w:cstheme="minorEastAsia"/>
          <w:b w:val="0"/>
          <w:bCs/>
          <w:sz w:val="28"/>
          <w:szCs w:val="28"/>
        </w:rPr>
      </w:pPr>
      <w:bookmarkStart w:id="299" w:name="_Toc10469"/>
      <w:bookmarkStart w:id="300" w:name="_Toc393"/>
      <w:bookmarkStart w:id="301" w:name="_Toc23912"/>
      <w:bookmarkStart w:id="302" w:name="_Toc962"/>
      <w:bookmarkStart w:id="303" w:name="_Toc11084_WPSOffice_Level2"/>
      <w:bookmarkStart w:id="304" w:name="_Toc30296_WPSOffice_Level2"/>
      <w:bookmarkStart w:id="305" w:name="_Toc30098_WPSOffice_Level2"/>
      <w:bookmarkStart w:id="306" w:name="_Toc31247_WPSOffice_Level2"/>
      <w:bookmarkStart w:id="307" w:name="_Toc32387_WPSOffice_Level2"/>
      <w:bookmarkStart w:id="308" w:name="_Toc7416_WPSOffice_Level2"/>
      <w:bookmarkStart w:id="309" w:name="_Toc4684"/>
      <w:bookmarkStart w:id="310" w:name="_Toc6730_WPSOffice_Level2"/>
      <w:bookmarkStart w:id="311" w:name="_Toc28866"/>
      <w:bookmarkStart w:id="312" w:name="_Toc17947"/>
      <w:bookmarkStart w:id="313" w:name="_Toc18434"/>
      <w:bookmarkStart w:id="314" w:name="_Toc6834_WPSOffice_Level2"/>
      <w:bookmarkStart w:id="315" w:name="_Toc6523"/>
      <w:r>
        <w:rPr>
          <w:rFonts w:hint="eastAsia" w:asciiTheme="minorEastAsia" w:hAnsiTheme="minorEastAsia" w:eastAsiaTheme="minorEastAsia" w:cstheme="minorEastAsia"/>
          <w:b w:val="0"/>
          <w:bCs/>
          <w:sz w:val="28"/>
          <w:szCs w:val="28"/>
        </w:rPr>
        <w:t>6、付款</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pPr>
        <w:spacing w:line="360" w:lineRule="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6.1本合同使用货币币制如未作特别说明均为人民币。</w:t>
      </w:r>
    </w:p>
    <w:p>
      <w:pPr>
        <w:spacing w:line="360" w:lineRule="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6.2付款方式：银行转账</w:t>
      </w:r>
      <w:r>
        <w:rPr>
          <w:rFonts w:hint="eastAsia" w:asciiTheme="minorEastAsia" w:hAnsiTheme="minorEastAsia" w:eastAsiaTheme="minorEastAsia" w:cstheme="minorEastAsia"/>
          <w:b w:val="0"/>
          <w:bCs/>
          <w:sz w:val="28"/>
          <w:szCs w:val="28"/>
          <w:lang w:val="en-US" w:eastAsia="zh-CN"/>
        </w:rPr>
        <w:t>或</w:t>
      </w:r>
      <w:r>
        <w:rPr>
          <w:rFonts w:hint="eastAsia" w:asciiTheme="minorEastAsia" w:hAnsiTheme="minorEastAsia" w:eastAsiaTheme="minorEastAsia" w:cstheme="minorEastAsia"/>
          <w:b w:val="0"/>
          <w:bCs/>
          <w:sz w:val="28"/>
          <w:szCs w:val="28"/>
        </w:rPr>
        <w:t>现金支票。</w:t>
      </w:r>
    </w:p>
    <w:p>
      <w:pPr>
        <w:spacing w:line="360" w:lineRule="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6.3付款方法：同本项目“第二篇 项目服务需求”中关于付款方式的约定。</w:t>
      </w:r>
    </w:p>
    <w:p>
      <w:pPr>
        <w:spacing w:line="360" w:lineRule="auto"/>
        <w:rPr>
          <w:rFonts w:hint="eastAsia" w:asciiTheme="minorEastAsia" w:hAnsiTheme="minorEastAsia" w:eastAsiaTheme="minorEastAsia" w:cstheme="minorEastAsia"/>
          <w:b w:val="0"/>
          <w:bCs/>
          <w:sz w:val="28"/>
          <w:szCs w:val="28"/>
        </w:rPr>
      </w:pPr>
      <w:bookmarkStart w:id="316" w:name="_Toc13528_WPSOffice_Level2"/>
      <w:bookmarkStart w:id="317" w:name="_Toc3403"/>
      <w:bookmarkStart w:id="318" w:name="_Toc5455_WPSOffice_Level2"/>
      <w:bookmarkStart w:id="319" w:name="_Toc5319_WPSOffice_Level2"/>
      <w:bookmarkStart w:id="320" w:name="_Toc18473_WPSOffice_Level2"/>
      <w:bookmarkStart w:id="321" w:name="_Toc15767_WPSOffice_Level2"/>
      <w:bookmarkStart w:id="322" w:name="_Toc19930_WPSOffice_Level2"/>
      <w:bookmarkStart w:id="323" w:name="_Toc12364"/>
      <w:bookmarkStart w:id="324" w:name="_Toc22452"/>
      <w:bookmarkStart w:id="325" w:name="_Toc25077_WPSOffice_Level2"/>
      <w:bookmarkStart w:id="326" w:name="_Toc25143"/>
      <w:bookmarkStart w:id="327" w:name="_Toc16319"/>
      <w:bookmarkStart w:id="328" w:name="_Toc28477"/>
      <w:bookmarkStart w:id="329" w:name="_Toc3358"/>
      <w:bookmarkStart w:id="330" w:name="_Toc10841_WPSOffice_Level2"/>
      <w:bookmarkStart w:id="331" w:name="_Toc6512"/>
      <w:bookmarkStart w:id="332" w:name="_Toc1548"/>
      <w:r>
        <w:rPr>
          <w:rFonts w:hint="eastAsia" w:asciiTheme="minorEastAsia" w:hAnsiTheme="minorEastAsia" w:eastAsiaTheme="minorEastAsia" w:cstheme="minorEastAsia"/>
          <w:b w:val="0"/>
          <w:bCs/>
          <w:sz w:val="28"/>
          <w:szCs w:val="28"/>
        </w:rPr>
        <w:t>7、检查验收</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p>
      <w:pPr>
        <w:spacing w:line="360" w:lineRule="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7.1供方应随货物提供合格证和质量证明文件，如是国外进口的货物还须提供入关证明。</w:t>
      </w:r>
    </w:p>
    <w:p>
      <w:pPr>
        <w:spacing w:line="360" w:lineRule="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7.2货物验收</w:t>
      </w:r>
    </w:p>
    <w:p>
      <w:pPr>
        <w:spacing w:line="360" w:lineRule="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供方所交货物的各种质量指标不得低于供方提供样品的质量指标（无样品时按供方响应文件中所提供的“技术文件”执行），售后服务质量要求按照</w:t>
      </w:r>
      <w:r>
        <w:rPr>
          <w:rFonts w:hint="eastAsia" w:ascii="宋体" w:hAnsi="宋体" w:cs="宋体"/>
          <w:color w:val="auto"/>
          <w:sz w:val="28"/>
          <w:szCs w:val="28"/>
          <w:lang w:val="en-US" w:eastAsia="zh-CN"/>
        </w:rPr>
        <w:t>磋商</w:t>
      </w:r>
      <w:r>
        <w:rPr>
          <w:rFonts w:hint="eastAsia" w:asciiTheme="minorEastAsia" w:hAnsiTheme="minorEastAsia" w:eastAsiaTheme="minorEastAsia" w:cstheme="minorEastAsia"/>
          <w:b w:val="0"/>
          <w:bCs/>
          <w:sz w:val="28"/>
          <w:szCs w:val="28"/>
        </w:rPr>
        <w:t>文件和响应文件的内容执行。供方交货时，需方可根据需要随机抽取一部分货物送有关权威检测部门检测，如检测不合格，供方负责赔偿需方一切损失。</w:t>
      </w:r>
    </w:p>
    <w:p>
      <w:pPr>
        <w:spacing w:line="360" w:lineRule="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7.3货物验收报告应由需方、供方经办人签字，并加盖双方公章，以此作为支付凭据。</w:t>
      </w:r>
    </w:p>
    <w:p>
      <w:pPr>
        <w:spacing w:line="360" w:lineRule="auto"/>
        <w:rPr>
          <w:rFonts w:hint="eastAsia" w:asciiTheme="minorEastAsia" w:hAnsiTheme="minorEastAsia" w:eastAsiaTheme="minorEastAsia" w:cstheme="minorEastAsia"/>
          <w:b w:val="0"/>
          <w:bCs/>
          <w:sz w:val="28"/>
          <w:szCs w:val="28"/>
        </w:rPr>
      </w:pPr>
      <w:bookmarkStart w:id="333" w:name="_Toc18083"/>
      <w:bookmarkStart w:id="334" w:name="_Toc2376_WPSOffice_Level2"/>
      <w:bookmarkStart w:id="335" w:name="_Toc3646"/>
      <w:bookmarkStart w:id="336" w:name="_Toc9158_WPSOffice_Level2"/>
      <w:bookmarkStart w:id="337" w:name="_Toc19372"/>
      <w:bookmarkStart w:id="338" w:name="_Toc25991"/>
      <w:bookmarkStart w:id="339" w:name="_Toc5714_WPSOffice_Level2"/>
      <w:bookmarkStart w:id="340" w:name="_Toc21966_WPSOffice_Level2"/>
      <w:bookmarkStart w:id="341" w:name="_Toc16431"/>
      <w:bookmarkStart w:id="342" w:name="_Toc13248"/>
      <w:bookmarkStart w:id="343" w:name="_Toc20543"/>
      <w:bookmarkStart w:id="344" w:name="_Toc641_WPSOffice_Level2"/>
      <w:bookmarkStart w:id="345" w:name="_Toc10197_WPSOffice_Level2"/>
      <w:bookmarkStart w:id="346" w:name="_Toc24128"/>
      <w:bookmarkStart w:id="347" w:name="_Toc9972_WPSOffice_Level2"/>
      <w:bookmarkStart w:id="348" w:name="_Toc4270"/>
      <w:bookmarkStart w:id="349" w:name="_Toc31591_WPSOffice_Level2"/>
      <w:r>
        <w:rPr>
          <w:rFonts w:hint="eastAsia" w:asciiTheme="minorEastAsia" w:hAnsiTheme="minorEastAsia" w:eastAsiaTheme="minorEastAsia" w:cstheme="minorEastAsia"/>
          <w:b w:val="0"/>
          <w:bCs/>
          <w:sz w:val="28"/>
          <w:szCs w:val="28"/>
        </w:rPr>
        <w:t>8、索赔</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pPr>
        <w:spacing w:line="360" w:lineRule="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供方对货物与合同要求不符负有责任，并且需方已于规定交货内和质量保证期内提出索赔，供方应按需方同意的下述一种或多种方法解决索赔事宜。</w:t>
      </w:r>
    </w:p>
    <w:p>
      <w:pPr>
        <w:spacing w:line="360" w:lineRule="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pPr>
        <w:spacing w:line="360" w:lineRule="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8.2根据货物的疵劣和受损程度以及需方遭受损失的金额，经双方同意降低货物价格。</w:t>
      </w:r>
    </w:p>
    <w:p>
      <w:pPr>
        <w:spacing w:line="360" w:lineRule="auto"/>
        <w:rPr>
          <w:rFonts w:hint="eastAsia" w:asciiTheme="minorEastAsia" w:hAnsiTheme="minorEastAsia" w:eastAsiaTheme="minorEastAsia" w:cstheme="minorEastAsia"/>
          <w:b w:val="0"/>
          <w:bCs/>
          <w:sz w:val="28"/>
          <w:szCs w:val="28"/>
        </w:rPr>
      </w:pPr>
      <w:bookmarkStart w:id="350" w:name="_Toc23378_WPSOffice_Level2"/>
      <w:bookmarkStart w:id="351" w:name="_Toc22747"/>
      <w:bookmarkStart w:id="352" w:name="_Toc28726_WPSOffice_Level2"/>
      <w:bookmarkStart w:id="353" w:name="_Toc15448_WPSOffice_Level2"/>
      <w:bookmarkStart w:id="354" w:name="_Toc7176_WPSOffice_Level2"/>
      <w:bookmarkStart w:id="355" w:name="_Toc27140"/>
      <w:bookmarkStart w:id="356" w:name="_Toc18755"/>
      <w:bookmarkStart w:id="357" w:name="_Toc16818"/>
      <w:bookmarkStart w:id="358" w:name="_Toc30672_WPSOffice_Level2"/>
      <w:bookmarkStart w:id="359" w:name="_Toc20117_WPSOffice_Level2"/>
      <w:bookmarkStart w:id="360" w:name="_Toc26918"/>
      <w:bookmarkStart w:id="361" w:name="_Toc18341_WPSOffice_Level2"/>
      <w:bookmarkStart w:id="362" w:name="_Toc29673"/>
      <w:bookmarkStart w:id="363" w:name="_Toc15497_WPSOffice_Level2"/>
      <w:bookmarkStart w:id="364" w:name="_Toc4769"/>
      <w:bookmarkStart w:id="365" w:name="_Toc17586"/>
      <w:bookmarkStart w:id="366" w:name="_Toc26871"/>
      <w:r>
        <w:rPr>
          <w:rFonts w:hint="eastAsia" w:asciiTheme="minorEastAsia" w:hAnsiTheme="minorEastAsia" w:eastAsiaTheme="minorEastAsia" w:cstheme="minorEastAsia"/>
          <w:b w:val="0"/>
          <w:bCs/>
          <w:sz w:val="28"/>
          <w:szCs w:val="28"/>
        </w:rPr>
        <w:t>9、知识产权</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pPr>
        <w:spacing w:line="360" w:lineRule="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9.1甲方在中华人民共和国境内使用乙方提供的货物及服务时免受第三方提出的侵犯其专利权或其它知识产权的起诉。如果第三方提出侵权指控，乙方承担由此而引起的一切法律责任和费用。</w:t>
      </w:r>
    </w:p>
    <w:p>
      <w:pPr>
        <w:spacing w:line="360" w:lineRule="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9.2若涉及软件开发等服务类项目知识产权的，知识产权归采购人所有</w:t>
      </w:r>
    </w:p>
    <w:p>
      <w:pPr>
        <w:spacing w:line="360" w:lineRule="auto"/>
        <w:rPr>
          <w:rFonts w:hint="eastAsia" w:asciiTheme="minorEastAsia" w:hAnsiTheme="minorEastAsia" w:eastAsiaTheme="minorEastAsia" w:cstheme="minorEastAsia"/>
          <w:b w:val="0"/>
          <w:bCs/>
          <w:sz w:val="28"/>
          <w:szCs w:val="28"/>
        </w:rPr>
      </w:pPr>
      <w:bookmarkStart w:id="367" w:name="_Toc4671_WPSOffice_Level2"/>
      <w:bookmarkStart w:id="368" w:name="_Toc9875_WPSOffice_Level2"/>
      <w:bookmarkStart w:id="369" w:name="_Toc18799"/>
      <w:bookmarkStart w:id="370" w:name="_Toc2276"/>
      <w:bookmarkStart w:id="371" w:name="_Toc6071_WPSOffice_Level2"/>
      <w:bookmarkStart w:id="372" w:name="_Toc30567"/>
      <w:bookmarkStart w:id="373" w:name="_Toc15367"/>
      <w:bookmarkStart w:id="374" w:name="_Toc23232"/>
      <w:bookmarkStart w:id="375" w:name="_Toc15123_WPSOffice_Level2"/>
      <w:bookmarkStart w:id="376" w:name="_Toc14862"/>
      <w:bookmarkStart w:id="377" w:name="_Toc21848_WPSOffice_Level2"/>
      <w:bookmarkStart w:id="378" w:name="_Toc8327"/>
      <w:bookmarkStart w:id="379" w:name="_Toc838"/>
      <w:bookmarkStart w:id="380" w:name="_Toc32366_WPSOffice_Level2"/>
      <w:bookmarkStart w:id="381" w:name="_Toc12287"/>
      <w:bookmarkStart w:id="382" w:name="_Toc31155_WPSOffice_Level2"/>
      <w:bookmarkStart w:id="383" w:name="_Toc22560_WPSOffice_Level2"/>
      <w:r>
        <w:rPr>
          <w:rFonts w:hint="eastAsia" w:asciiTheme="minorEastAsia" w:hAnsiTheme="minorEastAsia" w:eastAsiaTheme="minorEastAsia" w:cstheme="minorEastAsia"/>
          <w:b w:val="0"/>
          <w:bCs/>
          <w:sz w:val="28"/>
          <w:szCs w:val="28"/>
        </w:rPr>
        <w:t>10、合同争议的解决</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p>
      <w:pPr>
        <w:spacing w:line="360" w:lineRule="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10.1当事人友好协商达成一致</w:t>
      </w:r>
    </w:p>
    <w:p>
      <w:pPr>
        <w:spacing w:line="360" w:lineRule="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10.2在60天内当事人协商不能达成协议的，可提请采购人当地仲裁机构仲裁。</w:t>
      </w:r>
    </w:p>
    <w:p>
      <w:pPr>
        <w:spacing w:line="360" w:lineRule="auto"/>
        <w:rPr>
          <w:rFonts w:hint="eastAsia" w:asciiTheme="minorEastAsia" w:hAnsiTheme="minorEastAsia" w:eastAsiaTheme="minorEastAsia" w:cstheme="minorEastAsia"/>
          <w:b w:val="0"/>
          <w:bCs/>
          <w:sz w:val="28"/>
          <w:szCs w:val="28"/>
        </w:rPr>
      </w:pPr>
      <w:bookmarkStart w:id="384" w:name="_Toc31015_WPSOffice_Level2"/>
      <w:bookmarkStart w:id="385" w:name="_Toc31901"/>
      <w:bookmarkStart w:id="386" w:name="_Toc5328"/>
      <w:bookmarkStart w:id="387" w:name="_Toc10137_WPSOffice_Level2"/>
      <w:bookmarkStart w:id="388" w:name="_Toc1280_WPSOffice_Level2"/>
      <w:bookmarkStart w:id="389" w:name="_Toc26247_WPSOffice_Level2"/>
      <w:bookmarkStart w:id="390" w:name="_Toc8686_WPSOffice_Level2"/>
      <w:bookmarkStart w:id="391" w:name="_Toc18279"/>
      <w:bookmarkStart w:id="392" w:name="_Toc21200"/>
      <w:bookmarkStart w:id="393" w:name="_Toc25697"/>
      <w:bookmarkStart w:id="394" w:name="_Toc25190"/>
      <w:bookmarkStart w:id="395" w:name="_Toc27463_WPSOffice_Level2"/>
      <w:bookmarkStart w:id="396" w:name="_Toc4483"/>
      <w:bookmarkStart w:id="397" w:name="_Toc5401"/>
      <w:bookmarkStart w:id="398" w:name="_Toc26762_WPSOffice_Level2"/>
      <w:bookmarkStart w:id="399" w:name="_Toc2246"/>
      <w:bookmarkStart w:id="400" w:name="_Toc20496_WPSOffice_Level2"/>
      <w:r>
        <w:rPr>
          <w:rFonts w:hint="eastAsia" w:asciiTheme="minorEastAsia" w:hAnsiTheme="minorEastAsia" w:eastAsiaTheme="minorEastAsia" w:cstheme="minorEastAsia"/>
          <w:b w:val="0"/>
          <w:bCs/>
          <w:sz w:val="28"/>
          <w:szCs w:val="28"/>
        </w:rPr>
        <w:t>11、违约责任</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
      <w:pPr>
        <w:spacing w:line="360" w:lineRule="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按《中华人民共和国合同法》、《中华人民共和国政府采购法》有关条款，或由供需双方约定。</w:t>
      </w:r>
    </w:p>
    <w:p>
      <w:pPr>
        <w:spacing w:line="360" w:lineRule="auto"/>
        <w:rPr>
          <w:rFonts w:hint="eastAsia" w:asciiTheme="minorEastAsia" w:hAnsiTheme="minorEastAsia" w:eastAsiaTheme="minorEastAsia" w:cstheme="minorEastAsia"/>
          <w:b w:val="0"/>
          <w:bCs/>
          <w:sz w:val="28"/>
          <w:szCs w:val="28"/>
        </w:rPr>
      </w:pPr>
      <w:bookmarkStart w:id="401" w:name="_Toc2357_WPSOffice_Level2"/>
      <w:bookmarkStart w:id="402" w:name="_Toc26581_WPSOffice_Level2"/>
      <w:bookmarkStart w:id="403" w:name="_Toc7866_WPSOffice_Level2"/>
      <w:bookmarkStart w:id="404" w:name="_Toc5975"/>
      <w:bookmarkStart w:id="405" w:name="_Toc4220"/>
      <w:bookmarkStart w:id="406" w:name="_Toc903"/>
      <w:bookmarkStart w:id="407" w:name="_Toc21868_WPSOffice_Level2"/>
      <w:bookmarkStart w:id="408" w:name="_Toc1029_WPSOffice_Level2"/>
      <w:bookmarkStart w:id="409" w:name="_Toc12011_WPSOffice_Level2"/>
      <w:bookmarkStart w:id="410" w:name="_Toc28704"/>
      <w:bookmarkStart w:id="411" w:name="_Toc23592"/>
      <w:bookmarkStart w:id="412" w:name="_Toc21860"/>
      <w:bookmarkStart w:id="413" w:name="_Toc24863_WPSOffice_Level2"/>
      <w:bookmarkStart w:id="414" w:name="_Toc12852"/>
      <w:bookmarkStart w:id="415" w:name="_Toc21815"/>
      <w:bookmarkStart w:id="416" w:name="_Toc8902"/>
      <w:bookmarkStart w:id="417" w:name="_Toc16073_WPSOffice_Level2"/>
      <w:r>
        <w:rPr>
          <w:rFonts w:hint="eastAsia" w:asciiTheme="minorEastAsia" w:hAnsiTheme="minorEastAsia" w:eastAsiaTheme="minorEastAsia" w:cstheme="minorEastAsia"/>
          <w:b w:val="0"/>
          <w:bCs/>
          <w:sz w:val="28"/>
          <w:szCs w:val="28"/>
        </w:rPr>
        <w:t>12、合同生效及其它</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pPr>
        <w:spacing w:line="360" w:lineRule="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12.1合同生效及其效力应符合《中华人民共和国</w:t>
      </w:r>
      <w:r>
        <w:rPr>
          <w:rFonts w:hint="eastAsia" w:asciiTheme="minorEastAsia" w:hAnsiTheme="minorEastAsia" w:eastAsiaTheme="minorEastAsia" w:cstheme="minorEastAsia"/>
          <w:b w:val="0"/>
          <w:bCs/>
          <w:sz w:val="28"/>
          <w:szCs w:val="28"/>
          <w:lang w:val="en-US" w:eastAsia="zh-CN"/>
        </w:rPr>
        <w:t>民法典</w:t>
      </w:r>
      <w:r>
        <w:rPr>
          <w:rFonts w:hint="eastAsia" w:asciiTheme="minorEastAsia" w:hAnsiTheme="minorEastAsia" w:eastAsiaTheme="minorEastAsia" w:cstheme="minorEastAsia"/>
          <w:b w:val="0"/>
          <w:bCs/>
          <w:sz w:val="28"/>
          <w:szCs w:val="28"/>
        </w:rPr>
        <w:t>》有关规定。</w:t>
      </w:r>
    </w:p>
    <w:p>
      <w:pPr>
        <w:spacing w:line="360" w:lineRule="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12.2合同应经当事人法定代表人或委托代理人签字，加盖双方合同专用章或公章。</w:t>
      </w:r>
    </w:p>
    <w:p>
      <w:pPr>
        <w:spacing w:line="360" w:lineRule="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12.3合同所包括附件，是合同不可分割的一部分，具有同等法法律效力。</w:t>
      </w:r>
    </w:p>
    <w:p>
      <w:pPr>
        <w:spacing w:line="360" w:lineRule="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12.4合同需提供担保的，按《中华人民共和国担保法》规定执行。</w:t>
      </w:r>
    </w:p>
    <w:p>
      <w:pPr>
        <w:spacing w:line="360" w:lineRule="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12.5本合同条件未尽事宜依照《中华人民共和国</w:t>
      </w:r>
      <w:r>
        <w:rPr>
          <w:rFonts w:hint="eastAsia" w:asciiTheme="minorEastAsia" w:hAnsiTheme="minorEastAsia" w:eastAsiaTheme="minorEastAsia" w:cstheme="minorEastAsia"/>
          <w:b w:val="0"/>
          <w:bCs/>
          <w:sz w:val="28"/>
          <w:szCs w:val="28"/>
          <w:lang w:val="en-US" w:eastAsia="zh-CN"/>
        </w:rPr>
        <w:t>民法典</w:t>
      </w:r>
      <w:r>
        <w:rPr>
          <w:rFonts w:hint="eastAsia" w:asciiTheme="minorEastAsia" w:hAnsiTheme="minorEastAsia" w:eastAsiaTheme="minorEastAsia" w:cstheme="minorEastAsia"/>
          <w:b w:val="0"/>
          <w:bCs/>
          <w:sz w:val="28"/>
          <w:szCs w:val="28"/>
        </w:rPr>
        <w:t>》，由供需双方共同协商确定。</w:t>
      </w:r>
    </w:p>
    <w:p>
      <w:pPr>
        <w:spacing w:line="360" w:lineRule="auto"/>
        <w:rPr>
          <w:rFonts w:hint="eastAsia" w:asciiTheme="minorEastAsia" w:hAnsiTheme="minorEastAsia" w:eastAsiaTheme="minorEastAsia" w:cstheme="minorEastAsia"/>
          <w:b w:val="0"/>
          <w:bCs/>
          <w:sz w:val="28"/>
          <w:szCs w:val="28"/>
        </w:rPr>
      </w:pPr>
    </w:p>
    <w:p>
      <w:pPr>
        <w:spacing w:line="360" w:lineRule="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附页：1、合同格式（样本）</w:t>
      </w:r>
    </w:p>
    <w:p>
      <w:pPr>
        <w:spacing w:line="360" w:lineRule="auto"/>
        <w:ind w:firstLine="2800" w:firstLineChars="1000"/>
        <w:rPr>
          <w:rFonts w:hint="eastAsia" w:asciiTheme="minorEastAsia" w:hAnsiTheme="minorEastAsia" w:eastAsiaTheme="minorEastAsia" w:cstheme="minorEastAsia"/>
          <w:b w:val="0"/>
          <w:bCs/>
          <w:sz w:val="28"/>
          <w:szCs w:val="28"/>
        </w:rPr>
      </w:pPr>
      <w:bookmarkStart w:id="418" w:name="_Toc8760"/>
      <w:bookmarkStart w:id="419" w:name="_Toc26370"/>
      <w:bookmarkStart w:id="420" w:name="_Toc28397"/>
      <w:r>
        <w:rPr>
          <w:rFonts w:hint="eastAsia" w:asciiTheme="minorEastAsia" w:hAnsiTheme="minorEastAsia" w:eastAsiaTheme="minorEastAsia" w:cstheme="minorEastAsia"/>
          <w:b w:val="0"/>
          <w:bCs/>
          <w:sz w:val="28"/>
          <w:szCs w:val="28"/>
        </w:rPr>
        <w:t>政府采购购销合同</w:t>
      </w:r>
      <w:bookmarkEnd w:id="418"/>
      <w:bookmarkEnd w:id="419"/>
      <w:bookmarkEnd w:id="420"/>
    </w:p>
    <w:p>
      <w:pPr>
        <w:spacing w:line="360" w:lineRule="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 xml:space="preserve">项目名称：                               项目号：                  </w:t>
      </w:r>
    </w:p>
    <w:p>
      <w:pPr>
        <w:spacing w:line="360" w:lineRule="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甲方（需方）：___________________________      计价单位：____________</w:t>
      </w:r>
    </w:p>
    <w:p>
      <w:pPr>
        <w:spacing w:line="360" w:lineRule="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乙方（供方）：___________________________      计量单位：_____________</w:t>
      </w:r>
    </w:p>
    <w:p>
      <w:pPr>
        <w:spacing w:line="360" w:lineRule="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经双方协商一致，达成以下购销合同：</w:t>
      </w:r>
    </w:p>
    <w:tbl>
      <w:tblPr>
        <w:tblStyle w:val="2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2"/>
        <w:gridCol w:w="1260"/>
        <w:gridCol w:w="885"/>
        <w:gridCol w:w="441"/>
        <w:gridCol w:w="899"/>
        <w:gridCol w:w="1575"/>
        <w:gridCol w:w="2211"/>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2342" w:type="dxa"/>
            <w:noWrap w:val="0"/>
            <w:vAlign w:val="center"/>
          </w:tcPr>
          <w:p>
            <w:pPr>
              <w:spacing w:line="360" w:lineRule="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商品名称</w:t>
            </w:r>
          </w:p>
        </w:tc>
        <w:tc>
          <w:tcPr>
            <w:tcW w:w="1260" w:type="dxa"/>
            <w:noWrap w:val="0"/>
            <w:vAlign w:val="center"/>
          </w:tcPr>
          <w:p>
            <w:pPr>
              <w:spacing w:line="360" w:lineRule="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数量</w:t>
            </w:r>
          </w:p>
        </w:tc>
        <w:tc>
          <w:tcPr>
            <w:tcW w:w="885" w:type="dxa"/>
            <w:noWrap w:val="0"/>
            <w:vAlign w:val="center"/>
          </w:tcPr>
          <w:p>
            <w:pPr>
              <w:spacing w:line="360" w:lineRule="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单价</w:t>
            </w:r>
          </w:p>
        </w:tc>
        <w:tc>
          <w:tcPr>
            <w:tcW w:w="1340" w:type="dxa"/>
            <w:gridSpan w:val="2"/>
            <w:noWrap w:val="0"/>
            <w:vAlign w:val="center"/>
          </w:tcPr>
          <w:p>
            <w:pPr>
              <w:spacing w:line="360" w:lineRule="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总价</w:t>
            </w:r>
          </w:p>
        </w:tc>
        <w:tc>
          <w:tcPr>
            <w:tcW w:w="1575" w:type="dxa"/>
            <w:noWrap w:val="0"/>
            <w:vAlign w:val="center"/>
          </w:tcPr>
          <w:p>
            <w:pPr>
              <w:spacing w:line="360" w:lineRule="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lang w:val="en-US" w:eastAsia="zh-CN"/>
              </w:rPr>
              <w:t>服务</w:t>
            </w:r>
            <w:r>
              <w:rPr>
                <w:rFonts w:hint="eastAsia" w:asciiTheme="minorEastAsia" w:hAnsiTheme="minorEastAsia" w:eastAsiaTheme="minorEastAsia" w:cstheme="minorEastAsia"/>
                <w:b w:val="0"/>
                <w:bCs/>
                <w:sz w:val="28"/>
                <w:szCs w:val="28"/>
              </w:rPr>
              <w:t>时间</w:t>
            </w:r>
          </w:p>
        </w:tc>
        <w:tc>
          <w:tcPr>
            <w:tcW w:w="2211" w:type="dxa"/>
            <w:noWrap w:val="0"/>
            <w:vAlign w:val="center"/>
          </w:tcPr>
          <w:p>
            <w:pPr>
              <w:spacing w:line="360" w:lineRule="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lang w:val="en-US" w:eastAsia="zh-CN"/>
              </w:rPr>
              <w:t>服务</w:t>
            </w:r>
            <w:r>
              <w:rPr>
                <w:rFonts w:hint="eastAsia" w:asciiTheme="minorEastAsia" w:hAnsiTheme="minorEastAsia" w:eastAsiaTheme="minorEastAsia" w:cstheme="minorEastAsia"/>
                <w:b w:val="0"/>
                <w:bCs/>
                <w:sz w:val="28"/>
                <w:szCs w:val="28"/>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2342" w:type="dxa"/>
            <w:noWrap w:val="0"/>
            <w:vAlign w:val="center"/>
          </w:tcPr>
          <w:p>
            <w:pPr>
              <w:spacing w:line="360" w:lineRule="auto"/>
              <w:rPr>
                <w:rFonts w:hint="eastAsia" w:asciiTheme="minorEastAsia" w:hAnsiTheme="minorEastAsia" w:eastAsiaTheme="minorEastAsia" w:cstheme="minorEastAsia"/>
                <w:b w:val="0"/>
                <w:bCs/>
                <w:sz w:val="28"/>
                <w:szCs w:val="28"/>
              </w:rPr>
            </w:pPr>
          </w:p>
        </w:tc>
        <w:tc>
          <w:tcPr>
            <w:tcW w:w="1260" w:type="dxa"/>
            <w:noWrap w:val="0"/>
            <w:vAlign w:val="center"/>
          </w:tcPr>
          <w:p>
            <w:pPr>
              <w:spacing w:line="360" w:lineRule="auto"/>
              <w:rPr>
                <w:rFonts w:hint="eastAsia" w:asciiTheme="minorEastAsia" w:hAnsiTheme="minorEastAsia" w:eastAsiaTheme="minorEastAsia" w:cstheme="minorEastAsia"/>
                <w:b w:val="0"/>
                <w:bCs/>
                <w:sz w:val="28"/>
                <w:szCs w:val="28"/>
              </w:rPr>
            </w:pPr>
          </w:p>
        </w:tc>
        <w:tc>
          <w:tcPr>
            <w:tcW w:w="885" w:type="dxa"/>
            <w:noWrap w:val="0"/>
            <w:vAlign w:val="center"/>
          </w:tcPr>
          <w:p>
            <w:pPr>
              <w:spacing w:line="360" w:lineRule="auto"/>
              <w:rPr>
                <w:rFonts w:hint="eastAsia" w:asciiTheme="minorEastAsia" w:hAnsiTheme="minorEastAsia" w:eastAsiaTheme="minorEastAsia" w:cstheme="minorEastAsia"/>
                <w:b w:val="0"/>
                <w:bCs/>
                <w:sz w:val="28"/>
                <w:szCs w:val="28"/>
              </w:rPr>
            </w:pPr>
          </w:p>
        </w:tc>
        <w:tc>
          <w:tcPr>
            <w:tcW w:w="1340" w:type="dxa"/>
            <w:gridSpan w:val="2"/>
            <w:noWrap w:val="0"/>
            <w:vAlign w:val="center"/>
          </w:tcPr>
          <w:p>
            <w:pPr>
              <w:spacing w:line="360" w:lineRule="auto"/>
              <w:rPr>
                <w:rFonts w:hint="eastAsia" w:asciiTheme="minorEastAsia" w:hAnsiTheme="minorEastAsia" w:eastAsiaTheme="minorEastAsia" w:cstheme="minorEastAsia"/>
                <w:b w:val="0"/>
                <w:bCs/>
                <w:sz w:val="28"/>
                <w:szCs w:val="28"/>
              </w:rPr>
            </w:pPr>
          </w:p>
        </w:tc>
        <w:tc>
          <w:tcPr>
            <w:tcW w:w="1575" w:type="dxa"/>
            <w:noWrap w:val="0"/>
            <w:vAlign w:val="center"/>
          </w:tcPr>
          <w:p>
            <w:pPr>
              <w:spacing w:line="360" w:lineRule="auto"/>
              <w:rPr>
                <w:rFonts w:hint="eastAsia" w:asciiTheme="minorEastAsia" w:hAnsiTheme="minorEastAsia" w:eastAsiaTheme="minorEastAsia" w:cstheme="minorEastAsia"/>
                <w:b w:val="0"/>
                <w:bCs/>
                <w:sz w:val="28"/>
                <w:szCs w:val="28"/>
              </w:rPr>
            </w:pPr>
          </w:p>
        </w:tc>
        <w:tc>
          <w:tcPr>
            <w:tcW w:w="2211" w:type="dxa"/>
            <w:noWrap w:val="0"/>
            <w:vAlign w:val="center"/>
          </w:tcPr>
          <w:p>
            <w:pPr>
              <w:spacing w:line="360" w:lineRule="auto"/>
              <w:rPr>
                <w:rFonts w:hint="eastAsia" w:asciiTheme="minorEastAsia" w:hAnsiTheme="minorEastAsia" w:eastAsiaTheme="minorEastAsia" w:cstheme="minorEastAsia"/>
                <w:b w:val="0"/>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2342" w:type="dxa"/>
            <w:noWrap w:val="0"/>
            <w:vAlign w:val="center"/>
          </w:tcPr>
          <w:p>
            <w:pPr>
              <w:spacing w:line="360" w:lineRule="auto"/>
              <w:rPr>
                <w:rFonts w:hint="eastAsia" w:asciiTheme="minorEastAsia" w:hAnsiTheme="minorEastAsia" w:eastAsiaTheme="minorEastAsia" w:cstheme="minorEastAsia"/>
                <w:b w:val="0"/>
                <w:bCs/>
                <w:sz w:val="28"/>
                <w:szCs w:val="28"/>
              </w:rPr>
            </w:pPr>
          </w:p>
        </w:tc>
        <w:tc>
          <w:tcPr>
            <w:tcW w:w="1260" w:type="dxa"/>
            <w:noWrap w:val="0"/>
            <w:vAlign w:val="center"/>
          </w:tcPr>
          <w:p>
            <w:pPr>
              <w:spacing w:line="360" w:lineRule="auto"/>
              <w:rPr>
                <w:rFonts w:hint="eastAsia" w:asciiTheme="minorEastAsia" w:hAnsiTheme="minorEastAsia" w:eastAsiaTheme="minorEastAsia" w:cstheme="minorEastAsia"/>
                <w:b w:val="0"/>
                <w:bCs/>
                <w:sz w:val="28"/>
                <w:szCs w:val="28"/>
              </w:rPr>
            </w:pPr>
          </w:p>
        </w:tc>
        <w:tc>
          <w:tcPr>
            <w:tcW w:w="885" w:type="dxa"/>
            <w:noWrap w:val="0"/>
            <w:vAlign w:val="center"/>
          </w:tcPr>
          <w:p>
            <w:pPr>
              <w:spacing w:line="360" w:lineRule="auto"/>
              <w:rPr>
                <w:rFonts w:hint="eastAsia" w:asciiTheme="minorEastAsia" w:hAnsiTheme="minorEastAsia" w:eastAsiaTheme="minorEastAsia" w:cstheme="minorEastAsia"/>
                <w:b w:val="0"/>
                <w:bCs/>
                <w:sz w:val="28"/>
                <w:szCs w:val="28"/>
              </w:rPr>
            </w:pPr>
          </w:p>
        </w:tc>
        <w:tc>
          <w:tcPr>
            <w:tcW w:w="1340" w:type="dxa"/>
            <w:gridSpan w:val="2"/>
            <w:noWrap w:val="0"/>
            <w:vAlign w:val="center"/>
          </w:tcPr>
          <w:p>
            <w:pPr>
              <w:spacing w:line="360" w:lineRule="auto"/>
              <w:rPr>
                <w:rFonts w:hint="eastAsia" w:asciiTheme="minorEastAsia" w:hAnsiTheme="minorEastAsia" w:eastAsiaTheme="minorEastAsia" w:cstheme="minorEastAsia"/>
                <w:b w:val="0"/>
                <w:bCs/>
                <w:sz w:val="28"/>
                <w:szCs w:val="28"/>
              </w:rPr>
            </w:pPr>
          </w:p>
        </w:tc>
        <w:tc>
          <w:tcPr>
            <w:tcW w:w="1575" w:type="dxa"/>
            <w:noWrap w:val="0"/>
            <w:vAlign w:val="center"/>
          </w:tcPr>
          <w:p>
            <w:pPr>
              <w:spacing w:line="360" w:lineRule="auto"/>
              <w:rPr>
                <w:rFonts w:hint="eastAsia" w:asciiTheme="minorEastAsia" w:hAnsiTheme="minorEastAsia" w:eastAsiaTheme="minorEastAsia" w:cstheme="minorEastAsia"/>
                <w:b w:val="0"/>
                <w:bCs/>
                <w:sz w:val="28"/>
                <w:szCs w:val="28"/>
              </w:rPr>
            </w:pPr>
          </w:p>
        </w:tc>
        <w:tc>
          <w:tcPr>
            <w:tcW w:w="2211" w:type="dxa"/>
            <w:noWrap w:val="0"/>
            <w:vAlign w:val="center"/>
          </w:tcPr>
          <w:p>
            <w:pPr>
              <w:spacing w:line="360" w:lineRule="auto"/>
              <w:rPr>
                <w:rFonts w:hint="eastAsia" w:asciiTheme="minorEastAsia" w:hAnsiTheme="minorEastAsia" w:eastAsiaTheme="minorEastAsia" w:cstheme="minorEastAsia"/>
                <w:b w:val="0"/>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2342" w:type="dxa"/>
            <w:noWrap w:val="0"/>
            <w:vAlign w:val="center"/>
          </w:tcPr>
          <w:p>
            <w:pPr>
              <w:spacing w:line="360" w:lineRule="auto"/>
              <w:rPr>
                <w:rFonts w:hint="eastAsia" w:asciiTheme="minorEastAsia" w:hAnsiTheme="minorEastAsia" w:eastAsiaTheme="minorEastAsia" w:cstheme="minorEastAsia"/>
                <w:b w:val="0"/>
                <w:bCs/>
                <w:sz w:val="28"/>
                <w:szCs w:val="28"/>
              </w:rPr>
            </w:pPr>
          </w:p>
        </w:tc>
        <w:tc>
          <w:tcPr>
            <w:tcW w:w="1260" w:type="dxa"/>
            <w:noWrap w:val="0"/>
            <w:vAlign w:val="center"/>
          </w:tcPr>
          <w:p>
            <w:pPr>
              <w:spacing w:line="360" w:lineRule="auto"/>
              <w:rPr>
                <w:rFonts w:hint="eastAsia" w:asciiTheme="minorEastAsia" w:hAnsiTheme="minorEastAsia" w:eastAsiaTheme="minorEastAsia" w:cstheme="minorEastAsia"/>
                <w:b w:val="0"/>
                <w:bCs/>
                <w:sz w:val="28"/>
                <w:szCs w:val="28"/>
              </w:rPr>
            </w:pPr>
          </w:p>
        </w:tc>
        <w:tc>
          <w:tcPr>
            <w:tcW w:w="885" w:type="dxa"/>
            <w:noWrap w:val="0"/>
            <w:vAlign w:val="center"/>
          </w:tcPr>
          <w:p>
            <w:pPr>
              <w:spacing w:line="360" w:lineRule="auto"/>
              <w:rPr>
                <w:rFonts w:hint="eastAsia" w:asciiTheme="minorEastAsia" w:hAnsiTheme="minorEastAsia" w:eastAsiaTheme="minorEastAsia" w:cstheme="minorEastAsia"/>
                <w:b w:val="0"/>
                <w:bCs/>
                <w:sz w:val="28"/>
                <w:szCs w:val="28"/>
              </w:rPr>
            </w:pPr>
          </w:p>
        </w:tc>
        <w:tc>
          <w:tcPr>
            <w:tcW w:w="1340" w:type="dxa"/>
            <w:gridSpan w:val="2"/>
            <w:noWrap w:val="0"/>
            <w:vAlign w:val="center"/>
          </w:tcPr>
          <w:p>
            <w:pPr>
              <w:spacing w:line="360" w:lineRule="auto"/>
              <w:rPr>
                <w:rFonts w:hint="eastAsia" w:asciiTheme="minorEastAsia" w:hAnsiTheme="minorEastAsia" w:eastAsiaTheme="minorEastAsia" w:cstheme="minorEastAsia"/>
                <w:b w:val="0"/>
                <w:bCs/>
                <w:sz w:val="28"/>
                <w:szCs w:val="28"/>
              </w:rPr>
            </w:pPr>
          </w:p>
        </w:tc>
        <w:tc>
          <w:tcPr>
            <w:tcW w:w="1575" w:type="dxa"/>
            <w:noWrap w:val="0"/>
            <w:vAlign w:val="center"/>
          </w:tcPr>
          <w:p>
            <w:pPr>
              <w:spacing w:line="360" w:lineRule="auto"/>
              <w:rPr>
                <w:rFonts w:hint="eastAsia" w:asciiTheme="minorEastAsia" w:hAnsiTheme="minorEastAsia" w:eastAsiaTheme="minorEastAsia" w:cstheme="minorEastAsia"/>
                <w:b w:val="0"/>
                <w:bCs/>
                <w:sz w:val="28"/>
                <w:szCs w:val="28"/>
              </w:rPr>
            </w:pPr>
          </w:p>
        </w:tc>
        <w:tc>
          <w:tcPr>
            <w:tcW w:w="2211" w:type="dxa"/>
            <w:noWrap w:val="0"/>
            <w:vAlign w:val="center"/>
          </w:tcPr>
          <w:p>
            <w:pPr>
              <w:spacing w:line="360" w:lineRule="auto"/>
              <w:rPr>
                <w:rFonts w:hint="eastAsia" w:asciiTheme="minorEastAsia" w:hAnsiTheme="minorEastAsia" w:eastAsiaTheme="minorEastAsia" w:cstheme="minorEastAsia"/>
                <w:b w:val="0"/>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2342" w:type="dxa"/>
            <w:noWrap w:val="0"/>
            <w:vAlign w:val="center"/>
          </w:tcPr>
          <w:p>
            <w:pPr>
              <w:spacing w:line="360" w:lineRule="auto"/>
              <w:rPr>
                <w:rFonts w:hint="eastAsia" w:asciiTheme="minorEastAsia" w:hAnsiTheme="minorEastAsia" w:eastAsiaTheme="minorEastAsia" w:cstheme="minorEastAsia"/>
                <w:b w:val="0"/>
                <w:bCs/>
                <w:sz w:val="28"/>
                <w:szCs w:val="28"/>
              </w:rPr>
            </w:pPr>
          </w:p>
        </w:tc>
        <w:tc>
          <w:tcPr>
            <w:tcW w:w="1260" w:type="dxa"/>
            <w:noWrap w:val="0"/>
            <w:vAlign w:val="center"/>
          </w:tcPr>
          <w:p>
            <w:pPr>
              <w:spacing w:line="360" w:lineRule="auto"/>
              <w:rPr>
                <w:rFonts w:hint="eastAsia" w:asciiTheme="minorEastAsia" w:hAnsiTheme="minorEastAsia" w:eastAsiaTheme="minorEastAsia" w:cstheme="minorEastAsia"/>
                <w:b w:val="0"/>
                <w:bCs/>
                <w:sz w:val="28"/>
                <w:szCs w:val="28"/>
              </w:rPr>
            </w:pPr>
          </w:p>
        </w:tc>
        <w:tc>
          <w:tcPr>
            <w:tcW w:w="885" w:type="dxa"/>
            <w:noWrap w:val="0"/>
            <w:vAlign w:val="center"/>
          </w:tcPr>
          <w:p>
            <w:pPr>
              <w:spacing w:line="360" w:lineRule="auto"/>
              <w:rPr>
                <w:rFonts w:hint="eastAsia" w:asciiTheme="minorEastAsia" w:hAnsiTheme="minorEastAsia" w:eastAsiaTheme="minorEastAsia" w:cstheme="minorEastAsia"/>
                <w:b w:val="0"/>
                <w:bCs/>
                <w:sz w:val="28"/>
                <w:szCs w:val="28"/>
              </w:rPr>
            </w:pPr>
          </w:p>
        </w:tc>
        <w:tc>
          <w:tcPr>
            <w:tcW w:w="1340" w:type="dxa"/>
            <w:gridSpan w:val="2"/>
            <w:noWrap w:val="0"/>
            <w:vAlign w:val="center"/>
          </w:tcPr>
          <w:p>
            <w:pPr>
              <w:spacing w:line="360" w:lineRule="auto"/>
              <w:rPr>
                <w:rFonts w:hint="eastAsia" w:asciiTheme="minorEastAsia" w:hAnsiTheme="minorEastAsia" w:eastAsiaTheme="minorEastAsia" w:cstheme="minorEastAsia"/>
                <w:b w:val="0"/>
                <w:bCs/>
                <w:sz w:val="28"/>
                <w:szCs w:val="28"/>
              </w:rPr>
            </w:pPr>
          </w:p>
        </w:tc>
        <w:tc>
          <w:tcPr>
            <w:tcW w:w="1575" w:type="dxa"/>
            <w:noWrap w:val="0"/>
            <w:vAlign w:val="center"/>
          </w:tcPr>
          <w:p>
            <w:pPr>
              <w:spacing w:line="360" w:lineRule="auto"/>
              <w:rPr>
                <w:rFonts w:hint="eastAsia" w:asciiTheme="minorEastAsia" w:hAnsiTheme="minorEastAsia" w:eastAsiaTheme="minorEastAsia" w:cstheme="minorEastAsia"/>
                <w:b w:val="0"/>
                <w:bCs/>
                <w:sz w:val="28"/>
                <w:szCs w:val="28"/>
              </w:rPr>
            </w:pPr>
          </w:p>
        </w:tc>
        <w:tc>
          <w:tcPr>
            <w:tcW w:w="2211" w:type="dxa"/>
            <w:noWrap w:val="0"/>
            <w:vAlign w:val="center"/>
          </w:tcPr>
          <w:p>
            <w:pPr>
              <w:spacing w:line="360" w:lineRule="auto"/>
              <w:rPr>
                <w:rFonts w:hint="eastAsia" w:asciiTheme="minorEastAsia" w:hAnsiTheme="minorEastAsia" w:eastAsiaTheme="minorEastAsia" w:cstheme="minorEastAsia"/>
                <w:b w:val="0"/>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2342" w:type="dxa"/>
            <w:noWrap w:val="0"/>
            <w:vAlign w:val="center"/>
          </w:tcPr>
          <w:p>
            <w:pPr>
              <w:spacing w:line="360" w:lineRule="auto"/>
              <w:rPr>
                <w:rFonts w:hint="eastAsia" w:asciiTheme="minorEastAsia" w:hAnsiTheme="minorEastAsia" w:eastAsiaTheme="minorEastAsia" w:cstheme="minorEastAsia"/>
                <w:b w:val="0"/>
                <w:bCs/>
                <w:sz w:val="28"/>
                <w:szCs w:val="28"/>
              </w:rPr>
            </w:pPr>
          </w:p>
        </w:tc>
        <w:tc>
          <w:tcPr>
            <w:tcW w:w="1260" w:type="dxa"/>
            <w:noWrap w:val="0"/>
            <w:vAlign w:val="center"/>
          </w:tcPr>
          <w:p>
            <w:pPr>
              <w:spacing w:line="360" w:lineRule="auto"/>
              <w:rPr>
                <w:rFonts w:hint="eastAsia" w:asciiTheme="minorEastAsia" w:hAnsiTheme="minorEastAsia" w:eastAsiaTheme="minorEastAsia" w:cstheme="minorEastAsia"/>
                <w:b w:val="0"/>
                <w:bCs/>
                <w:sz w:val="28"/>
                <w:szCs w:val="28"/>
              </w:rPr>
            </w:pPr>
          </w:p>
        </w:tc>
        <w:tc>
          <w:tcPr>
            <w:tcW w:w="885" w:type="dxa"/>
            <w:noWrap w:val="0"/>
            <w:vAlign w:val="center"/>
          </w:tcPr>
          <w:p>
            <w:pPr>
              <w:spacing w:line="360" w:lineRule="auto"/>
              <w:rPr>
                <w:rFonts w:hint="eastAsia" w:asciiTheme="minorEastAsia" w:hAnsiTheme="minorEastAsia" w:eastAsiaTheme="minorEastAsia" w:cstheme="minorEastAsia"/>
                <w:b w:val="0"/>
                <w:bCs/>
                <w:sz w:val="28"/>
                <w:szCs w:val="28"/>
              </w:rPr>
            </w:pPr>
          </w:p>
        </w:tc>
        <w:tc>
          <w:tcPr>
            <w:tcW w:w="1340" w:type="dxa"/>
            <w:gridSpan w:val="2"/>
            <w:noWrap w:val="0"/>
            <w:vAlign w:val="center"/>
          </w:tcPr>
          <w:p>
            <w:pPr>
              <w:spacing w:line="360" w:lineRule="auto"/>
              <w:rPr>
                <w:rFonts w:hint="eastAsia" w:asciiTheme="minorEastAsia" w:hAnsiTheme="minorEastAsia" w:eastAsiaTheme="minorEastAsia" w:cstheme="minorEastAsia"/>
                <w:b w:val="0"/>
                <w:bCs/>
                <w:sz w:val="28"/>
                <w:szCs w:val="28"/>
              </w:rPr>
            </w:pPr>
          </w:p>
        </w:tc>
        <w:tc>
          <w:tcPr>
            <w:tcW w:w="1575" w:type="dxa"/>
            <w:noWrap w:val="0"/>
            <w:vAlign w:val="center"/>
          </w:tcPr>
          <w:p>
            <w:pPr>
              <w:spacing w:line="360" w:lineRule="auto"/>
              <w:rPr>
                <w:rFonts w:hint="eastAsia" w:asciiTheme="minorEastAsia" w:hAnsiTheme="minorEastAsia" w:eastAsiaTheme="minorEastAsia" w:cstheme="minorEastAsia"/>
                <w:b w:val="0"/>
                <w:bCs/>
                <w:sz w:val="28"/>
                <w:szCs w:val="28"/>
              </w:rPr>
            </w:pPr>
          </w:p>
        </w:tc>
        <w:tc>
          <w:tcPr>
            <w:tcW w:w="2211" w:type="dxa"/>
            <w:noWrap w:val="0"/>
            <w:vAlign w:val="center"/>
          </w:tcPr>
          <w:p>
            <w:pPr>
              <w:spacing w:line="360" w:lineRule="auto"/>
              <w:rPr>
                <w:rFonts w:hint="eastAsia" w:asciiTheme="minorEastAsia" w:hAnsiTheme="minorEastAsia" w:eastAsiaTheme="minorEastAsia" w:cstheme="minorEastAsia"/>
                <w:b w:val="0"/>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2342" w:type="dxa"/>
            <w:noWrap w:val="0"/>
            <w:vAlign w:val="center"/>
          </w:tcPr>
          <w:p>
            <w:pPr>
              <w:spacing w:line="360" w:lineRule="auto"/>
              <w:rPr>
                <w:rFonts w:hint="eastAsia" w:asciiTheme="minorEastAsia" w:hAnsiTheme="minorEastAsia" w:eastAsiaTheme="minorEastAsia" w:cstheme="minorEastAsia"/>
                <w:b w:val="0"/>
                <w:bCs/>
                <w:sz w:val="28"/>
                <w:szCs w:val="28"/>
              </w:rPr>
            </w:pPr>
          </w:p>
        </w:tc>
        <w:tc>
          <w:tcPr>
            <w:tcW w:w="1260" w:type="dxa"/>
            <w:noWrap w:val="0"/>
            <w:vAlign w:val="center"/>
          </w:tcPr>
          <w:p>
            <w:pPr>
              <w:spacing w:line="360" w:lineRule="auto"/>
              <w:rPr>
                <w:rFonts w:hint="eastAsia" w:asciiTheme="minorEastAsia" w:hAnsiTheme="minorEastAsia" w:eastAsiaTheme="minorEastAsia" w:cstheme="minorEastAsia"/>
                <w:b w:val="0"/>
                <w:bCs/>
                <w:sz w:val="28"/>
                <w:szCs w:val="28"/>
              </w:rPr>
            </w:pPr>
          </w:p>
        </w:tc>
        <w:tc>
          <w:tcPr>
            <w:tcW w:w="885" w:type="dxa"/>
            <w:noWrap w:val="0"/>
            <w:vAlign w:val="center"/>
          </w:tcPr>
          <w:p>
            <w:pPr>
              <w:spacing w:line="360" w:lineRule="auto"/>
              <w:rPr>
                <w:rFonts w:hint="eastAsia" w:asciiTheme="minorEastAsia" w:hAnsiTheme="minorEastAsia" w:eastAsiaTheme="minorEastAsia" w:cstheme="minorEastAsia"/>
                <w:b w:val="0"/>
                <w:bCs/>
                <w:sz w:val="28"/>
                <w:szCs w:val="28"/>
              </w:rPr>
            </w:pPr>
          </w:p>
        </w:tc>
        <w:tc>
          <w:tcPr>
            <w:tcW w:w="1340" w:type="dxa"/>
            <w:gridSpan w:val="2"/>
            <w:noWrap w:val="0"/>
            <w:vAlign w:val="center"/>
          </w:tcPr>
          <w:p>
            <w:pPr>
              <w:spacing w:line="360" w:lineRule="auto"/>
              <w:rPr>
                <w:rFonts w:hint="eastAsia" w:asciiTheme="minorEastAsia" w:hAnsiTheme="minorEastAsia" w:eastAsiaTheme="minorEastAsia" w:cstheme="minorEastAsia"/>
                <w:b w:val="0"/>
                <w:bCs/>
                <w:sz w:val="28"/>
                <w:szCs w:val="28"/>
              </w:rPr>
            </w:pPr>
          </w:p>
        </w:tc>
        <w:tc>
          <w:tcPr>
            <w:tcW w:w="1575" w:type="dxa"/>
            <w:noWrap w:val="0"/>
            <w:vAlign w:val="center"/>
          </w:tcPr>
          <w:p>
            <w:pPr>
              <w:spacing w:line="360" w:lineRule="auto"/>
              <w:rPr>
                <w:rFonts w:hint="eastAsia" w:asciiTheme="minorEastAsia" w:hAnsiTheme="minorEastAsia" w:eastAsiaTheme="minorEastAsia" w:cstheme="minorEastAsia"/>
                <w:b w:val="0"/>
                <w:bCs/>
                <w:sz w:val="28"/>
                <w:szCs w:val="28"/>
              </w:rPr>
            </w:pPr>
          </w:p>
        </w:tc>
        <w:tc>
          <w:tcPr>
            <w:tcW w:w="2211" w:type="dxa"/>
            <w:noWrap w:val="0"/>
            <w:vAlign w:val="center"/>
          </w:tcPr>
          <w:p>
            <w:pPr>
              <w:spacing w:line="360" w:lineRule="auto"/>
              <w:rPr>
                <w:rFonts w:hint="eastAsia" w:asciiTheme="minorEastAsia" w:hAnsiTheme="minorEastAsia" w:eastAsiaTheme="minorEastAsia" w:cstheme="minorEastAsia"/>
                <w:b w:val="0"/>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pPr>
              <w:spacing w:line="360" w:lineRule="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合计人民币（小写）：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pPr>
              <w:spacing w:line="360" w:lineRule="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合计人民币（大写）：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50" w:hRule="atLeast"/>
        </w:trPr>
        <w:tc>
          <w:tcPr>
            <w:tcW w:w="9613" w:type="dxa"/>
            <w:gridSpan w:val="7"/>
            <w:noWrap w:val="0"/>
            <w:vAlign w:val="top"/>
          </w:tcPr>
          <w:p>
            <w:pPr>
              <w:spacing w:line="360" w:lineRule="auto"/>
              <w:rPr>
                <w:rFonts w:hint="eastAsia" w:asciiTheme="minorEastAsia" w:hAnsiTheme="minorEastAsia" w:eastAsiaTheme="minorEastAsia" w:cstheme="minorEastAsia"/>
                <w:b w:val="0"/>
                <w:bCs/>
                <w:sz w:val="28"/>
                <w:szCs w:val="28"/>
                <w:lang w:eastAsia="zh-CN"/>
              </w:rPr>
            </w:pPr>
            <w:r>
              <w:rPr>
                <w:rFonts w:hint="eastAsia" w:asciiTheme="minorEastAsia" w:hAnsiTheme="minorEastAsia" w:eastAsiaTheme="minorEastAsia" w:cstheme="minorEastAsia"/>
                <w:b w:val="0"/>
                <w:bCs/>
                <w:sz w:val="28"/>
                <w:szCs w:val="28"/>
              </w:rPr>
              <w:t>一、质量要求</w:t>
            </w:r>
            <w:r>
              <w:rPr>
                <w:rFonts w:hint="eastAsia" w:asciiTheme="minorEastAsia" w:hAnsiTheme="minorEastAsia" w:eastAsiaTheme="minorEastAsia" w:cstheme="minorEastAsia"/>
                <w:b w:val="0"/>
                <w:bCs/>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74" w:hRule="atLeast"/>
        </w:trPr>
        <w:tc>
          <w:tcPr>
            <w:tcW w:w="9613" w:type="dxa"/>
            <w:gridSpan w:val="7"/>
            <w:noWrap w:val="0"/>
            <w:vAlign w:val="top"/>
          </w:tcPr>
          <w:p>
            <w:pPr>
              <w:spacing w:line="360" w:lineRule="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lang w:val="en-US" w:eastAsia="zh-CN"/>
              </w:rPr>
              <w:t>二</w:t>
            </w:r>
            <w:r>
              <w:rPr>
                <w:rFonts w:hint="eastAsia" w:asciiTheme="minorEastAsia" w:hAnsiTheme="minorEastAsia" w:eastAsiaTheme="minorEastAsia" w:cstheme="minorEastAsia"/>
                <w:b w:val="0"/>
                <w:bCs/>
                <w:sz w:val="28"/>
                <w:szCs w:val="28"/>
              </w:rPr>
              <w:t>、</w:t>
            </w:r>
            <w:r>
              <w:rPr>
                <w:rFonts w:hint="eastAsia" w:asciiTheme="minorEastAsia" w:hAnsiTheme="minorEastAsia" w:eastAsiaTheme="minorEastAsia" w:cstheme="minorEastAsia"/>
                <w:b w:val="0"/>
                <w:bCs/>
                <w:sz w:val="28"/>
                <w:szCs w:val="28"/>
                <w:lang w:val="en-US" w:eastAsia="zh-CN"/>
              </w:rPr>
              <w:t>服务周期</w:t>
            </w:r>
            <w:r>
              <w:rPr>
                <w:rFonts w:hint="eastAsia" w:asciiTheme="minorEastAsia" w:hAnsiTheme="minorEastAsia" w:eastAsiaTheme="minorEastAsia" w:cstheme="minorEastAsia"/>
                <w:b w:val="0"/>
                <w:bCs/>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9628" w:type="dxa"/>
            <w:gridSpan w:val="8"/>
            <w:noWrap w:val="0"/>
            <w:vAlign w:val="top"/>
          </w:tcPr>
          <w:p>
            <w:pPr>
              <w:spacing w:line="360" w:lineRule="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lang w:val="en-US" w:eastAsia="zh-CN"/>
              </w:rPr>
              <w:t>三</w:t>
            </w:r>
            <w:r>
              <w:rPr>
                <w:rFonts w:hint="eastAsia" w:asciiTheme="minorEastAsia" w:hAnsiTheme="minorEastAsia" w:eastAsiaTheme="minorEastAsia" w:cstheme="minorEastAsia"/>
                <w:b w:val="0"/>
                <w:bCs/>
                <w:sz w:val="28"/>
                <w:szCs w:val="28"/>
              </w:rPr>
              <w:t>、验收标准：</w:t>
            </w:r>
          </w:p>
          <w:p>
            <w:pPr>
              <w:spacing w:line="360" w:lineRule="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如有异议，请于      日内提出。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628" w:type="dxa"/>
            <w:gridSpan w:val="8"/>
            <w:noWrap w:val="0"/>
            <w:vAlign w:val="top"/>
          </w:tcPr>
          <w:p>
            <w:pPr>
              <w:spacing w:line="360" w:lineRule="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付款方式：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noWrap w:val="0"/>
            <w:vAlign w:val="top"/>
          </w:tcPr>
          <w:p>
            <w:pPr>
              <w:spacing w:line="360" w:lineRule="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违约责任：</w:t>
            </w:r>
          </w:p>
          <w:p>
            <w:pPr>
              <w:spacing w:line="360" w:lineRule="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按《合同法》、《政府采购法》执行，或按双方约定。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3" w:hRule="atLeast"/>
        </w:trPr>
        <w:tc>
          <w:tcPr>
            <w:tcW w:w="9628" w:type="dxa"/>
            <w:gridSpan w:val="8"/>
            <w:noWrap w:val="0"/>
            <w:vAlign w:val="top"/>
          </w:tcPr>
          <w:p>
            <w:pPr>
              <w:spacing w:line="360" w:lineRule="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七、其他约定事项：</w:t>
            </w:r>
          </w:p>
          <w:p>
            <w:pPr>
              <w:spacing w:line="360" w:lineRule="auto"/>
              <w:rPr>
                <w:rFonts w:hint="eastAsia" w:asciiTheme="minorEastAsia" w:hAnsiTheme="minorEastAsia" w:eastAsiaTheme="minorEastAsia" w:cstheme="minorEastAsia"/>
                <w:b w:val="0"/>
                <w:bCs/>
                <w:sz w:val="28"/>
                <w:szCs w:val="28"/>
              </w:rPr>
            </w:pPr>
            <w:r>
              <w:rPr>
                <w:rFonts w:hint="eastAsia" w:ascii="宋体" w:hAnsi="宋体" w:cs="宋体"/>
                <w:color w:val="auto"/>
                <w:sz w:val="28"/>
                <w:szCs w:val="28"/>
                <w:lang w:val="en-US" w:eastAsia="zh-CN"/>
              </w:rPr>
              <w:t>磋商</w:t>
            </w:r>
            <w:r>
              <w:rPr>
                <w:rFonts w:hint="eastAsia" w:asciiTheme="minorEastAsia" w:hAnsiTheme="minorEastAsia" w:eastAsiaTheme="minorEastAsia" w:cstheme="minorEastAsia"/>
                <w:b w:val="0"/>
                <w:bCs/>
                <w:sz w:val="28"/>
                <w:szCs w:val="28"/>
              </w:rPr>
              <w:t>文件及其补遗书、响应文件和承诺是本合同不可分割的部分。</w:t>
            </w:r>
          </w:p>
          <w:p>
            <w:pPr>
              <w:spacing w:line="360" w:lineRule="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本合同如发生争议由双方协商解决，协商不成向需方所在人民法院提请诉讼。</w:t>
            </w:r>
          </w:p>
          <w:p>
            <w:pPr>
              <w:spacing w:line="360" w:lineRule="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本合同一式__份， 需方__份，供方__份，采购代理机构1份，财政部门1份，具同等法律效力。</w:t>
            </w:r>
          </w:p>
          <w:p>
            <w:pPr>
              <w:spacing w:line="360" w:lineRule="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7" w:hRule="atLeast"/>
        </w:trPr>
        <w:tc>
          <w:tcPr>
            <w:tcW w:w="4928" w:type="dxa"/>
            <w:gridSpan w:val="4"/>
            <w:noWrap w:val="0"/>
            <w:vAlign w:val="top"/>
          </w:tcPr>
          <w:p>
            <w:pPr>
              <w:spacing w:line="360" w:lineRule="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需方：</w:t>
            </w:r>
          </w:p>
          <w:p>
            <w:pPr>
              <w:spacing w:line="360" w:lineRule="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地址：</w:t>
            </w:r>
          </w:p>
          <w:p>
            <w:pPr>
              <w:spacing w:line="360" w:lineRule="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联系电话：</w:t>
            </w:r>
          </w:p>
          <w:p>
            <w:pPr>
              <w:spacing w:line="360" w:lineRule="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授权代表：</w:t>
            </w:r>
          </w:p>
        </w:tc>
        <w:tc>
          <w:tcPr>
            <w:tcW w:w="4700" w:type="dxa"/>
            <w:gridSpan w:val="4"/>
            <w:noWrap w:val="0"/>
            <w:vAlign w:val="top"/>
          </w:tcPr>
          <w:p>
            <w:pPr>
              <w:spacing w:line="360" w:lineRule="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供方：</w:t>
            </w:r>
          </w:p>
          <w:p>
            <w:pPr>
              <w:spacing w:line="360" w:lineRule="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地址：</w:t>
            </w:r>
          </w:p>
          <w:p>
            <w:pPr>
              <w:spacing w:line="360" w:lineRule="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电话：</w:t>
            </w:r>
          </w:p>
          <w:p>
            <w:pPr>
              <w:spacing w:line="360" w:lineRule="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传真：</w:t>
            </w:r>
          </w:p>
          <w:p>
            <w:pPr>
              <w:spacing w:line="360" w:lineRule="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开户银行：</w:t>
            </w:r>
          </w:p>
          <w:p>
            <w:pPr>
              <w:spacing w:line="360" w:lineRule="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账号：</w:t>
            </w:r>
          </w:p>
          <w:p>
            <w:pPr>
              <w:spacing w:line="360" w:lineRule="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授权代表：</w:t>
            </w:r>
          </w:p>
          <w:p>
            <w:pPr>
              <w:spacing w:line="360" w:lineRule="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（本栏请用计算机打印以便于准确付款）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7" w:hRule="atLeast"/>
        </w:trPr>
        <w:tc>
          <w:tcPr>
            <w:tcW w:w="9628" w:type="dxa"/>
            <w:gridSpan w:val="8"/>
            <w:noWrap w:val="0"/>
            <w:vAlign w:val="top"/>
          </w:tcPr>
          <w:p>
            <w:pPr>
              <w:spacing w:line="360" w:lineRule="auto"/>
              <w:rPr>
                <w:rFonts w:hint="eastAsia" w:asciiTheme="minorEastAsia" w:hAnsiTheme="minorEastAsia" w:eastAsiaTheme="minorEastAsia" w:cstheme="minorEastAsia"/>
                <w:b w:val="0"/>
                <w:bCs/>
                <w:sz w:val="28"/>
                <w:szCs w:val="28"/>
                <w:lang w:val="en-US" w:eastAsia="zh-CN"/>
              </w:rPr>
            </w:pPr>
            <w:r>
              <w:rPr>
                <w:rFonts w:hint="eastAsia" w:asciiTheme="minorEastAsia" w:hAnsiTheme="minorEastAsia" w:eastAsiaTheme="minorEastAsia" w:cstheme="minorEastAsia"/>
                <w:b w:val="0"/>
                <w:bCs/>
                <w:sz w:val="28"/>
                <w:szCs w:val="28"/>
                <w:lang w:val="en-US" w:eastAsia="zh-CN"/>
              </w:rPr>
              <w:t>备注：</w:t>
            </w:r>
          </w:p>
        </w:tc>
      </w:tr>
    </w:tbl>
    <w:p>
      <w:pPr>
        <w:spacing w:line="360" w:lineRule="auto"/>
        <w:rPr>
          <w:rFonts w:hint="eastAsia" w:asciiTheme="minorEastAsia" w:hAnsiTheme="minorEastAsia" w:eastAsiaTheme="minorEastAsia" w:cstheme="minorEastAsia"/>
          <w:b w:val="0"/>
          <w:bCs/>
          <w:sz w:val="28"/>
          <w:szCs w:val="28"/>
          <w:lang w:eastAsia="zh-CN"/>
        </w:rPr>
      </w:pPr>
      <w:r>
        <w:rPr>
          <w:rFonts w:hint="eastAsia" w:asciiTheme="minorEastAsia" w:hAnsiTheme="minorEastAsia" w:eastAsiaTheme="minorEastAsia" w:cstheme="minorEastAsia"/>
          <w:b w:val="0"/>
          <w:bCs/>
          <w:sz w:val="28"/>
          <w:szCs w:val="28"/>
        </w:rPr>
        <w:t xml:space="preserve">签约时间：     </w:t>
      </w:r>
      <w:r>
        <w:rPr>
          <w:rFonts w:hint="eastAsia" w:asciiTheme="minorEastAsia" w:hAnsiTheme="minorEastAsia" w:eastAsiaTheme="minorEastAsia" w:cstheme="minorEastAsia"/>
          <w:b w:val="0"/>
          <w:bCs/>
          <w:sz w:val="28"/>
          <w:szCs w:val="28"/>
          <w:lang w:val="en-US" w:eastAsia="zh-CN"/>
        </w:rPr>
        <w:t xml:space="preserve"> </w:t>
      </w:r>
      <w:r>
        <w:rPr>
          <w:rFonts w:hint="eastAsia" w:asciiTheme="minorEastAsia" w:hAnsiTheme="minorEastAsia" w:eastAsiaTheme="minorEastAsia" w:cstheme="minorEastAsia"/>
          <w:b w:val="0"/>
          <w:bCs/>
          <w:sz w:val="28"/>
          <w:szCs w:val="28"/>
        </w:rPr>
        <w:t xml:space="preserve"> 年  </w:t>
      </w:r>
      <w:r>
        <w:rPr>
          <w:rFonts w:hint="eastAsia" w:asciiTheme="minorEastAsia" w:hAnsiTheme="minorEastAsia" w:eastAsiaTheme="minorEastAsia" w:cstheme="minorEastAsia"/>
          <w:b w:val="0"/>
          <w:bCs/>
          <w:sz w:val="28"/>
          <w:szCs w:val="28"/>
          <w:lang w:val="en-US" w:eastAsia="zh-CN"/>
        </w:rPr>
        <w:t xml:space="preserve"> </w:t>
      </w:r>
      <w:r>
        <w:rPr>
          <w:rFonts w:hint="eastAsia" w:asciiTheme="minorEastAsia" w:hAnsiTheme="minorEastAsia" w:eastAsiaTheme="minorEastAsia" w:cstheme="minorEastAsia"/>
          <w:b w:val="0"/>
          <w:bCs/>
          <w:sz w:val="28"/>
          <w:szCs w:val="28"/>
        </w:rPr>
        <w:t xml:space="preserve"> 月</w:t>
      </w:r>
      <w:r>
        <w:rPr>
          <w:rFonts w:hint="eastAsia" w:asciiTheme="minorEastAsia" w:hAnsiTheme="minorEastAsia" w:eastAsiaTheme="minorEastAsia" w:cstheme="minorEastAsia"/>
          <w:b w:val="0"/>
          <w:bCs/>
          <w:sz w:val="28"/>
          <w:szCs w:val="28"/>
          <w:lang w:val="en-US" w:eastAsia="zh-CN"/>
        </w:rPr>
        <w:t xml:space="preserve"> </w:t>
      </w:r>
      <w:r>
        <w:rPr>
          <w:rFonts w:hint="eastAsia" w:asciiTheme="minorEastAsia" w:hAnsiTheme="minorEastAsia" w:eastAsiaTheme="minorEastAsia" w:cstheme="minorEastAsia"/>
          <w:b w:val="0"/>
          <w:bCs/>
          <w:sz w:val="28"/>
          <w:szCs w:val="28"/>
        </w:rPr>
        <w:t xml:space="preserve">   日      签约地点</w:t>
      </w:r>
      <w:r>
        <w:rPr>
          <w:rFonts w:hint="eastAsia" w:asciiTheme="minorEastAsia" w:hAnsiTheme="minorEastAsia" w:eastAsiaTheme="minorEastAsia" w:cstheme="minorEastAsia"/>
          <w:b w:val="0"/>
          <w:bCs/>
          <w:sz w:val="28"/>
          <w:szCs w:val="28"/>
          <w:lang w:eastAsia="zh-CN"/>
        </w:rPr>
        <w:t>：</w:t>
      </w:r>
    </w:p>
    <w:bookmarkEnd w:id="229"/>
    <w:bookmarkEnd w:id="230"/>
    <w:p>
      <w:pPr>
        <w:spacing w:line="360" w:lineRule="auto"/>
        <w:rPr>
          <w:rFonts w:hint="eastAsia" w:asciiTheme="minorEastAsia" w:hAnsiTheme="minorEastAsia" w:eastAsiaTheme="minorEastAsia" w:cstheme="minorEastAsia"/>
          <w:b w:val="0"/>
          <w:bCs/>
          <w:sz w:val="28"/>
          <w:szCs w:val="28"/>
        </w:rPr>
      </w:pPr>
    </w:p>
    <w:p>
      <w:pPr>
        <w:adjustRightInd w:val="0"/>
        <w:spacing w:line="360" w:lineRule="auto"/>
        <w:jc w:val="center"/>
        <w:textAlignment w:val="baseline"/>
        <w:rPr>
          <w:rFonts w:hint="eastAsia" w:asciiTheme="minorEastAsia" w:hAnsiTheme="minorEastAsia" w:eastAsiaTheme="minorEastAsia" w:cstheme="minorEastAsia"/>
          <w:bCs/>
          <w:kern w:val="0"/>
          <w:sz w:val="28"/>
          <w:szCs w:val="28"/>
          <w:lang w:val="en-US" w:eastAsia="zh-CN"/>
        </w:rPr>
      </w:pPr>
      <w:r>
        <w:rPr>
          <w:rFonts w:hint="eastAsia" w:asciiTheme="minorEastAsia" w:hAnsiTheme="minorEastAsia" w:eastAsiaTheme="minorEastAsia" w:cstheme="minorEastAsia"/>
          <w:b w:val="0"/>
          <w:bCs/>
          <w:sz w:val="28"/>
          <w:szCs w:val="28"/>
        </w:rPr>
        <w:t>注：本协议书仅为参考文本，签订双方可根据项目具体要求进行修</w:t>
      </w:r>
      <w:r>
        <w:rPr>
          <w:rFonts w:hint="eastAsia" w:asciiTheme="minorEastAsia" w:hAnsiTheme="minorEastAsia" w:eastAsiaTheme="minorEastAsia" w:cstheme="minorEastAsia"/>
          <w:b w:val="0"/>
          <w:bCs/>
          <w:sz w:val="28"/>
          <w:szCs w:val="28"/>
          <w:lang w:val="en-US" w:eastAsia="zh-CN"/>
        </w:rPr>
        <w:t>订。</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br w:type="page"/>
      </w:r>
    </w:p>
    <w:p>
      <w:pPr>
        <w:pStyle w:val="4"/>
        <w:spacing w:before="0" w:after="0" w:line="240" w:lineRule="auto"/>
        <w:jc w:val="center"/>
        <w:rPr>
          <w:rFonts w:hint="eastAsia" w:asciiTheme="minorEastAsia" w:hAnsiTheme="minorEastAsia" w:eastAsiaTheme="minorEastAsia" w:cstheme="minorEastAsia"/>
          <w:b/>
          <w:bCs w:val="0"/>
          <w:sz w:val="28"/>
          <w:szCs w:val="28"/>
        </w:rPr>
      </w:pPr>
      <w:bookmarkStart w:id="421" w:name="_Toc28985"/>
      <w:bookmarkStart w:id="422" w:name="_Toc5093"/>
      <w:bookmarkStart w:id="423" w:name="_Toc18725"/>
      <w:bookmarkStart w:id="424" w:name="_Toc4420"/>
      <w:bookmarkStart w:id="425" w:name="_Toc24288"/>
      <w:bookmarkStart w:id="426" w:name="_Toc31167"/>
      <w:r>
        <w:rPr>
          <w:rFonts w:hint="eastAsia" w:asciiTheme="minorEastAsia" w:hAnsiTheme="minorEastAsia" w:eastAsiaTheme="minorEastAsia" w:cstheme="minorEastAsia"/>
          <w:b/>
          <w:bCs w:val="0"/>
          <w:sz w:val="28"/>
          <w:szCs w:val="28"/>
        </w:rPr>
        <w:t>第六章、竞争性磋商响应文件格式</w:t>
      </w:r>
      <w:bookmarkEnd w:id="219"/>
      <w:bookmarkEnd w:id="221"/>
      <w:bookmarkEnd w:id="421"/>
      <w:bookmarkEnd w:id="422"/>
      <w:bookmarkEnd w:id="423"/>
      <w:bookmarkEnd w:id="424"/>
      <w:bookmarkEnd w:id="425"/>
      <w:bookmarkEnd w:id="426"/>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p>
    <w:p>
      <w:pPr>
        <w:spacing w:line="360" w:lineRule="auto"/>
        <w:jc w:val="center"/>
        <w:rPr>
          <w:rFonts w:hint="eastAsia" w:asciiTheme="minorEastAsia" w:hAnsiTheme="minorEastAsia" w:eastAsiaTheme="minorEastAsia" w:cstheme="minorEastAsia"/>
          <w:b/>
          <w:sz w:val="28"/>
          <w:szCs w:val="28"/>
        </w:rPr>
      </w:pPr>
    </w:p>
    <w:p>
      <w:pPr>
        <w:spacing w:line="360" w:lineRule="auto"/>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响应文件</w:t>
      </w:r>
    </w:p>
    <w:p>
      <w:pPr>
        <w:spacing w:line="360" w:lineRule="auto"/>
        <w:jc w:val="center"/>
        <w:rPr>
          <w:rFonts w:hint="eastAsia" w:asciiTheme="minorEastAsia" w:hAnsiTheme="minorEastAsia" w:eastAsiaTheme="minorEastAsia" w:cstheme="minorEastAsia"/>
          <w:sz w:val="28"/>
          <w:szCs w:val="28"/>
        </w:rPr>
      </w:pPr>
    </w:p>
    <w:p>
      <w:pPr>
        <w:pStyle w:val="8"/>
        <w:spacing w:line="360" w:lineRule="auto"/>
        <w:ind w:left="0" w:leftChars="0" w:firstLine="0" w:firstLineChars="0"/>
        <w:rPr>
          <w:rFonts w:hint="eastAsia" w:asciiTheme="minorEastAsia" w:hAnsiTheme="minorEastAsia" w:eastAsiaTheme="minorEastAsia" w:cstheme="minorEastAsia"/>
          <w:sz w:val="28"/>
          <w:szCs w:val="28"/>
        </w:rPr>
      </w:pPr>
    </w:p>
    <w:p>
      <w:pPr>
        <w:pStyle w:val="8"/>
        <w:spacing w:line="360" w:lineRule="auto"/>
        <w:ind w:firstLine="1680" w:firstLineChars="600"/>
        <w:rPr>
          <w:rFonts w:hint="eastAsia" w:asciiTheme="minorEastAsia" w:hAnsiTheme="minorEastAsia" w:eastAsiaTheme="minorEastAsia" w:cstheme="minorEastAsia"/>
          <w:sz w:val="28"/>
          <w:szCs w:val="28"/>
        </w:rPr>
      </w:pPr>
    </w:p>
    <w:p>
      <w:pPr>
        <w:pStyle w:val="8"/>
        <w:spacing w:line="360" w:lineRule="auto"/>
        <w:ind w:firstLine="1680" w:firstLineChars="600"/>
        <w:rPr>
          <w:rFonts w:hint="eastAsia" w:asciiTheme="minorEastAsia" w:hAnsiTheme="minorEastAsia" w:eastAsiaTheme="minorEastAsia" w:cstheme="minorEastAsia"/>
          <w:sz w:val="28"/>
          <w:szCs w:val="28"/>
        </w:rPr>
      </w:pPr>
    </w:p>
    <w:p>
      <w:pPr>
        <w:pStyle w:val="8"/>
        <w:spacing w:line="360" w:lineRule="auto"/>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采购人：</w:t>
      </w:r>
      <w:r>
        <w:rPr>
          <w:rFonts w:hint="eastAsia" w:asciiTheme="minorEastAsia" w:hAnsiTheme="minorEastAsia" w:eastAsiaTheme="minorEastAsia" w:cstheme="minorEastAsia"/>
          <w:sz w:val="28"/>
          <w:szCs w:val="28"/>
          <w:u w:val="single"/>
        </w:rPr>
        <w:t xml:space="preserve">                             </w:t>
      </w:r>
    </w:p>
    <w:p>
      <w:pPr>
        <w:pStyle w:val="8"/>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供应商：</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（盖章）</w:t>
      </w:r>
    </w:p>
    <w:p>
      <w:pPr>
        <w:pStyle w:val="8"/>
        <w:spacing w:line="360" w:lineRule="auto"/>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法定代表人：</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（签字或盖章）</w:t>
      </w:r>
    </w:p>
    <w:p>
      <w:pPr>
        <w:pStyle w:val="8"/>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委托代理人：</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（签字）</w:t>
      </w:r>
    </w:p>
    <w:p>
      <w:pPr>
        <w:pStyle w:val="8"/>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联系方式：</w:t>
      </w:r>
      <w:r>
        <w:rPr>
          <w:rFonts w:hint="eastAsia" w:asciiTheme="minorEastAsia" w:hAnsiTheme="minorEastAsia" w:eastAsiaTheme="minorEastAsia" w:cstheme="minorEastAsia"/>
          <w:sz w:val="28"/>
          <w:szCs w:val="28"/>
          <w:u w:val="single"/>
        </w:rPr>
        <w:t xml:space="preserve">                           </w:t>
      </w:r>
    </w:p>
    <w:p>
      <w:pPr>
        <w:pStyle w:val="8"/>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联系地址：</w:t>
      </w:r>
      <w:r>
        <w:rPr>
          <w:rFonts w:hint="eastAsia" w:asciiTheme="minorEastAsia" w:hAnsiTheme="minorEastAsia" w:eastAsiaTheme="minorEastAsia" w:cstheme="minorEastAsia"/>
          <w:sz w:val="28"/>
          <w:szCs w:val="28"/>
          <w:u w:val="single"/>
        </w:rPr>
        <w:t xml:space="preserve">                           </w:t>
      </w:r>
    </w:p>
    <w:p>
      <w:pPr>
        <w:pStyle w:val="8"/>
        <w:spacing w:line="360" w:lineRule="auto"/>
        <w:ind w:firstLine="1680" w:firstLineChars="6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日期：     年   月   日</w:t>
      </w:r>
    </w:p>
    <w:p>
      <w:pPr>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br w:type="page"/>
      </w:r>
      <w:bookmarkEnd w:id="220"/>
    </w:p>
    <w:p>
      <w:pPr>
        <w:pStyle w:val="2"/>
        <w:spacing w:line="360" w:lineRule="auto"/>
        <w:jc w:val="center"/>
        <w:rPr>
          <w:rFonts w:hint="eastAsia" w:ascii="宋体" w:hAnsi="宋体" w:eastAsia="宋体" w:cs="宋体"/>
          <w:b/>
          <w:bCs/>
          <w:sz w:val="28"/>
          <w:szCs w:val="28"/>
        </w:rPr>
      </w:pPr>
      <w:bookmarkStart w:id="427" w:name="_Toc449191483"/>
      <w:bookmarkStart w:id="428" w:name="_Toc448862871"/>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投标承诺书</w:t>
      </w:r>
    </w:p>
    <w:p>
      <w:pPr>
        <w:spacing w:before="120" w:beforeLines="50" w:line="360" w:lineRule="auto"/>
        <w:rPr>
          <w:rFonts w:hint="eastAsia" w:ascii="宋体" w:hAnsi="宋体" w:eastAsia="宋体" w:cs="宋体"/>
          <w:sz w:val="28"/>
          <w:szCs w:val="28"/>
        </w:rPr>
      </w:pPr>
      <w:r>
        <w:rPr>
          <w:rFonts w:hint="eastAsia" w:ascii="宋体" w:hAnsi="宋体" w:eastAsia="宋体" w:cs="宋体"/>
          <w:sz w:val="28"/>
          <w:szCs w:val="28"/>
        </w:rPr>
        <w:t>致：</w:t>
      </w:r>
      <w:r>
        <w:rPr>
          <w:rFonts w:hint="eastAsia" w:ascii="宋体" w:hAnsi="宋体" w:eastAsia="宋体" w:cs="宋体"/>
          <w:sz w:val="28"/>
          <w:szCs w:val="28"/>
          <w:u w:val="single"/>
        </w:rPr>
        <w:t xml:space="preserve">（招标人名称）         </w:t>
      </w:r>
    </w:p>
    <w:p>
      <w:pPr>
        <w:spacing w:line="360" w:lineRule="auto"/>
        <w:ind w:firstLine="420"/>
        <w:rPr>
          <w:rFonts w:ascii="宋体" w:hAnsi="宋体"/>
          <w:sz w:val="28"/>
          <w:szCs w:val="28"/>
        </w:rPr>
      </w:pPr>
      <w:r>
        <w:rPr>
          <w:rFonts w:hint="eastAsia" w:ascii="宋体" w:hAnsi="宋体"/>
          <w:sz w:val="28"/>
          <w:szCs w:val="28"/>
        </w:rPr>
        <w:t>1、根据已收到的</w:t>
      </w:r>
      <w:r>
        <w:rPr>
          <w:rFonts w:hint="eastAsia" w:ascii="宋体" w:hAnsi="宋体"/>
          <w:sz w:val="28"/>
          <w:szCs w:val="28"/>
          <w:u w:val="single"/>
          <w:lang w:val="en-US" w:eastAsia="zh-CN"/>
        </w:rPr>
        <w:t>阿尔泰山国有林管理局哈巴河分局生态综合监测项目</w:t>
      </w:r>
      <w:r>
        <w:rPr>
          <w:rFonts w:hint="eastAsia" w:ascii="宋体" w:hAnsi="宋体"/>
          <w:sz w:val="28"/>
          <w:szCs w:val="28"/>
        </w:rPr>
        <w:t>的</w:t>
      </w:r>
      <w:r>
        <w:rPr>
          <w:rFonts w:hint="eastAsia" w:ascii="宋体" w:hAnsi="宋体"/>
          <w:sz w:val="28"/>
          <w:szCs w:val="28"/>
          <w:lang w:val="en-US" w:eastAsia="zh-CN"/>
        </w:rPr>
        <w:t>磋商</w:t>
      </w:r>
      <w:r>
        <w:rPr>
          <w:rFonts w:hint="eastAsia" w:ascii="宋体" w:hAnsi="宋体"/>
          <w:sz w:val="28"/>
          <w:szCs w:val="28"/>
        </w:rPr>
        <w:t>文件，遵照招标投标法律法规的规定，经考察现场和研究贵方的</w:t>
      </w:r>
      <w:r>
        <w:rPr>
          <w:rFonts w:hint="eastAsia" w:ascii="宋体" w:hAnsi="宋体"/>
          <w:sz w:val="28"/>
          <w:szCs w:val="28"/>
          <w:lang w:val="en-US" w:eastAsia="zh-CN"/>
        </w:rPr>
        <w:t>磋商</w:t>
      </w:r>
      <w:r>
        <w:rPr>
          <w:rFonts w:hint="eastAsia" w:ascii="宋体" w:hAnsi="宋体"/>
          <w:sz w:val="28"/>
          <w:szCs w:val="28"/>
        </w:rPr>
        <w:t>文件，我方愿以</w:t>
      </w:r>
      <w:r>
        <w:rPr>
          <w:rFonts w:hint="eastAsia" w:ascii="宋体" w:hAnsi="宋体"/>
          <w:sz w:val="28"/>
          <w:szCs w:val="28"/>
          <w:u w:val="single"/>
        </w:rPr>
        <w:t>（分别用大写和小写）</w:t>
      </w:r>
      <w:r>
        <w:rPr>
          <w:rFonts w:hint="eastAsia" w:ascii="宋体" w:hAnsi="宋体"/>
          <w:sz w:val="28"/>
          <w:szCs w:val="28"/>
        </w:rPr>
        <w:t>的投标报价，来承担本工程招标范围内的总体规划</w:t>
      </w:r>
      <w:r>
        <w:rPr>
          <w:rFonts w:hint="eastAsia" w:ascii="宋体" w:hAnsi="宋体"/>
          <w:sz w:val="28"/>
          <w:szCs w:val="28"/>
          <w:lang w:val="en-US" w:eastAsia="zh-CN"/>
        </w:rPr>
        <w:t>编制</w:t>
      </w:r>
      <w:r>
        <w:rPr>
          <w:rFonts w:hint="eastAsia" w:ascii="宋体" w:hAnsi="宋体"/>
          <w:sz w:val="28"/>
          <w:szCs w:val="28"/>
        </w:rPr>
        <w:t>，并且保证各阶段规划</w:t>
      </w:r>
      <w:r>
        <w:rPr>
          <w:rFonts w:hint="eastAsia" w:ascii="宋体" w:hAnsi="宋体"/>
          <w:sz w:val="28"/>
          <w:szCs w:val="28"/>
          <w:lang w:val="en-US" w:eastAsia="zh-CN"/>
        </w:rPr>
        <w:t>编制</w:t>
      </w:r>
      <w:r>
        <w:rPr>
          <w:rFonts w:hint="eastAsia" w:ascii="宋体" w:hAnsi="宋体"/>
          <w:sz w:val="28"/>
          <w:szCs w:val="28"/>
        </w:rPr>
        <w:t>深度、质量及建设期无偿服务。</w:t>
      </w:r>
    </w:p>
    <w:p>
      <w:pPr>
        <w:spacing w:line="360" w:lineRule="auto"/>
        <w:ind w:firstLine="420"/>
        <w:rPr>
          <w:rFonts w:ascii="宋体" w:hAnsi="宋体"/>
          <w:color w:val="000000"/>
          <w:sz w:val="28"/>
          <w:szCs w:val="28"/>
        </w:rPr>
      </w:pPr>
      <w:r>
        <w:rPr>
          <w:rFonts w:hint="eastAsia" w:ascii="宋体" w:hAnsi="宋体"/>
          <w:sz w:val="28"/>
          <w:szCs w:val="28"/>
        </w:rPr>
        <w:t>2、一旦我方中标，我方保证在发放中</w:t>
      </w:r>
      <w:r>
        <w:rPr>
          <w:rFonts w:hint="eastAsia" w:ascii="宋体" w:hAnsi="宋体"/>
          <w:color w:val="000000"/>
          <w:sz w:val="28"/>
          <w:szCs w:val="28"/>
        </w:rPr>
        <w:t>标通知书或合同签订后立即开展工作，并将按周期要求完成工作内容。</w:t>
      </w:r>
    </w:p>
    <w:p>
      <w:pPr>
        <w:spacing w:line="360" w:lineRule="auto"/>
        <w:ind w:firstLine="420"/>
        <w:rPr>
          <w:rFonts w:ascii="宋体" w:hAnsi="宋体"/>
          <w:kern w:val="0"/>
          <w:sz w:val="28"/>
          <w:szCs w:val="28"/>
        </w:rPr>
      </w:pPr>
      <w:r>
        <w:rPr>
          <w:rFonts w:hint="eastAsia" w:ascii="宋体" w:hAnsi="宋体"/>
          <w:sz w:val="28"/>
          <w:szCs w:val="28"/>
          <w:highlight w:val="none"/>
          <w:lang w:val="en-US" w:eastAsia="zh-CN"/>
        </w:rPr>
        <w:t>服务</w:t>
      </w:r>
      <w:r>
        <w:rPr>
          <w:rFonts w:hint="eastAsia" w:ascii="宋体" w:hAnsi="宋体"/>
          <w:sz w:val="28"/>
          <w:szCs w:val="28"/>
          <w:highlight w:val="none"/>
        </w:rPr>
        <w:t>周期：</w:t>
      </w:r>
      <w:r>
        <w:rPr>
          <w:rFonts w:hint="eastAsia" w:ascii="宋体" w:hAnsi="宋体"/>
          <w:sz w:val="28"/>
          <w:szCs w:val="28"/>
          <w:highlight w:val="none"/>
          <w:u w:val="single"/>
          <w:lang w:val="en-US" w:eastAsia="zh-CN"/>
        </w:rPr>
        <w:t>合</w:t>
      </w:r>
      <w:r>
        <w:rPr>
          <w:rFonts w:hint="eastAsia" w:ascii="宋体" w:hAnsi="宋体"/>
          <w:sz w:val="28"/>
          <w:szCs w:val="28"/>
          <w:u w:val="single"/>
          <w:lang w:val="en-US" w:eastAsia="zh-CN"/>
        </w:rPr>
        <w:t>同签订后6个月内完成项目成果</w:t>
      </w:r>
      <w:r>
        <w:rPr>
          <w:rFonts w:hint="eastAsia" w:ascii="宋体" w:hAnsi="宋体"/>
          <w:kern w:val="0"/>
          <w:sz w:val="28"/>
          <w:szCs w:val="28"/>
        </w:rPr>
        <w:t>。同时提供：电子</w:t>
      </w:r>
      <w:r>
        <w:rPr>
          <w:rFonts w:hint="eastAsia" w:ascii="宋体" w:hAnsi="宋体"/>
          <w:kern w:val="0"/>
          <w:sz w:val="28"/>
          <w:szCs w:val="28"/>
          <w:lang w:val="en-US" w:eastAsia="zh-CN"/>
        </w:rPr>
        <w:t>U</w:t>
      </w:r>
      <w:r>
        <w:rPr>
          <w:rFonts w:hint="eastAsia" w:ascii="宋体" w:hAnsi="宋体"/>
          <w:kern w:val="0"/>
          <w:sz w:val="28"/>
          <w:szCs w:val="28"/>
        </w:rPr>
        <w:t>盘</w:t>
      </w:r>
      <w:r>
        <w:rPr>
          <w:rFonts w:hint="eastAsia" w:ascii="宋体" w:hAnsi="宋体"/>
          <w:kern w:val="0"/>
          <w:sz w:val="28"/>
          <w:szCs w:val="28"/>
          <w:lang w:val="en-US" w:eastAsia="zh-CN"/>
        </w:rPr>
        <w:t>壹</w:t>
      </w:r>
      <w:r>
        <w:rPr>
          <w:rFonts w:hint="eastAsia" w:ascii="宋体" w:hAnsi="宋体"/>
          <w:kern w:val="0"/>
          <w:sz w:val="28"/>
          <w:szCs w:val="28"/>
        </w:rPr>
        <w:t>份。</w:t>
      </w:r>
    </w:p>
    <w:p>
      <w:pPr>
        <w:spacing w:line="360" w:lineRule="auto"/>
        <w:ind w:left="420" w:leftChars="200"/>
        <w:rPr>
          <w:rFonts w:ascii="宋体" w:hAnsi="宋体"/>
          <w:sz w:val="28"/>
          <w:szCs w:val="28"/>
        </w:rPr>
      </w:pPr>
      <w:r>
        <w:rPr>
          <w:rFonts w:hint="eastAsia" w:ascii="宋体" w:hAnsi="宋体"/>
          <w:sz w:val="28"/>
          <w:szCs w:val="28"/>
        </w:rPr>
        <w:t>3、一旦我方中标，我方保证将按程序要求完成自报的质量标准。</w:t>
      </w:r>
    </w:p>
    <w:p>
      <w:pPr>
        <w:spacing w:line="360" w:lineRule="auto"/>
        <w:ind w:firstLine="420"/>
        <w:rPr>
          <w:rFonts w:ascii="宋体" w:hAnsi="宋体"/>
          <w:sz w:val="28"/>
          <w:szCs w:val="28"/>
        </w:rPr>
      </w:pPr>
      <w:r>
        <w:rPr>
          <w:rFonts w:hint="eastAsia" w:ascii="宋体" w:hAnsi="宋体"/>
          <w:sz w:val="28"/>
          <w:szCs w:val="28"/>
        </w:rPr>
        <w:t>4、如果我方中标，我方将在</w:t>
      </w:r>
      <w:r>
        <w:rPr>
          <w:rFonts w:hint="eastAsia" w:ascii="宋体" w:hAnsi="宋体" w:cs="宋体"/>
          <w:color w:val="auto"/>
          <w:sz w:val="28"/>
          <w:szCs w:val="28"/>
          <w:lang w:val="en-US" w:eastAsia="zh-CN"/>
        </w:rPr>
        <w:t>磋商</w:t>
      </w:r>
      <w:r>
        <w:rPr>
          <w:rFonts w:hint="eastAsia" w:ascii="宋体" w:hAnsi="宋体"/>
          <w:sz w:val="28"/>
          <w:szCs w:val="28"/>
        </w:rPr>
        <w:t>文件规定的时间内签订</w:t>
      </w:r>
      <w:r>
        <w:rPr>
          <w:rFonts w:hint="eastAsia" w:ascii="宋体" w:hAnsi="宋体"/>
          <w:sz w:val="28"/>
          <w:szCs w:val="28"/>
          <w:lang w:val="en-US" w:eastAsia="zh-CN"/>
        </w:rPr>
        <w:t>规划编制</w:t>
      </w:r>
      <w:r>
        <w:rPr>
          <w:rFonts w:hint="eastAsia" w:ascii="宋体" w:hAnsi="宋体"/>
          <w:sz w:val="28"/>
          <w:szCs w:val="28"/>
        </w:rPr>
        <w:t>委托合同。如果我方违约，除投标保证金外，另外，我方愿以合同价</w:t>
      </w:r>
      <w:r>
        <w:rPr>
          <w:rFonts w:hint="eastAsia" w:ascii="宋体" w:hAnsi="宋体"/>
          <w:sz w:val="28"/>
          <w:szCs w:val="28"/>
          <w:u w:val="single"/>
        </w:rPr>
        <w:t>10</w:t>
      </w:r>
      <w:r>
        <w:rPr>
          <w:rFonts w:hint="eastAsia" w:ascii="宋体" w:hAnsi="宋体"/>
          <w:sz w:val="28"/>
          <w:szCs w:val="28"/>
        </w:rPr>
        <w:t>%作为赔偿金，同时贵方有权终止我方中标并选择其它中标人。</w:t>
      </w:r>
    </w:p>
    <w:p>
      <w:pPr>
        <w:spacing w:line="360" w:lineRule="auto"/>
        <w:ind w:firstLine="420"/>
        <w:rPr>
          <w:rFonts w:ascii="宋体" w:hAnsi="宋体"/>
          <w:sz w:val="28"/>
          <w:szCs w:val="28"/>
        </w:rPr>
      </w:pPr>
      <w:r>
        <w:rPr>
          <w:rFonts w:hint="eastAsia" w:ascii="宋体" w:hAnsi="宋体"/>
          <w:sz w:val="28"/>
          <w:szCs w:val="28"/>
        </w:rPr>
        <w:t>5、贵方的中标通知书和本投标文件将构成约束双方的合同。</w:t>
      </w:r>
    </w:p>
    <w:p>
      <w:pPr>
        <w:spacing w:line="360" w:lineRule="auto"/>
        <w:ind w:firstLine="420"/>
        <w:rPr>
          <w:rFonts w:ascii="宋体" w:hAnsi="宋体"/>
          <w:sz w:val="28"/>
          <w:szCs w:val="28"/>
        </w:rPr>
      </w:pPr>
      <w:r>
        <w:rPr>
          <w:rFonts w:hint="eastAsia" w:ascii="宋体" w:hAnsi="宋体"/>
          <w:sz w:val="28"/>
          <w:szCs w:val="28"/>
        </w:rPr>
        <w:t>6、如果我方未中标，贵方没有必要对我方做出任何解释和说明，我方将充分尊重和理解贵方的选择。</w:t>
      </w:r>
    </w:p>
    <w:p>
      <w:pPr>
        <w:spacing w:line="360" w:lineRule="auto"/>
        <w:ind w:right="480" w:firstLine="6020" w:firstLineChars="2150"/>
        <w:rPr>
          <w:rFonts w:hint="eastAsia" w:ascii="宋体" w:hAnsi="宋体" w:eastAsia="宋体" w:cs="宋体"/>
          <w:sz w:val="28"/>
          <w:szCs w:val="28"/>
        </w:rPr>
      </w:pPr>
    </w:p>
    <w:p>
      <w:pPr>
        <w:spacing w:line="360" w:lineRule="auto"/>
        <w:ind w:right="480" w:firstLine="6020" w:firstLineChars="2150"/>
        <w:rPr>
          <w:rFonts w:hint="eastAsia" w:ascii="宋体" w:hAnsi="宋体" w:eastAsia="宋体" w:cs="宋体"/>
          <w:sz w:val="28"/>
          <w:szCs w:val="28"/>
        </w:rPr>
      </w:pPr>
    </w:p>
    <w:p>
      <w:pPr>
        <w:spacing w:line="360" w:lineRule="auto"/>
        <w:ind w:right="480" w:firstLine="6020" w:firstLineChars="2150"/>
        <w:rPr>
          <w:rFonts w:hint="eastAsia" w:ascii="宋体" w:hAnsi="宋体" w:eastAsia="宋体" w:cs="宋体"/>
          <w:sz w:val="28"/>
          <w:szCs w:val="28"/>
        </w:rPr>
      </w:pPr>
      <w:r>
        <w:rPr>
          <w:rFonts w:hint="eastAsia" w:ascii="宋体" w:hAnsi="宋体" w:eastAsia="宋体" w:cs="宋体"/>
          <w:sz w:val="28"/>
          <w:szCs w:val="28"/>
        </w:rPr>
        <w:t>投标人：（盖章）</w:t>
      </w:r>
    </w:p>
    <w:p>
      <w:pPr>
        <w:spacing w:line="360" w:lineRule="auto"/>
        <w:ind w:right="480" w:firstLine="6020" w:firstLineChars="2150"/>
        <w:rPr>
          <w:rFonts w:hint="eastAsia" w:ascii="宋体" w:hAnsi="宋体" w:eastAsia="宋体" w:cs="宋体"/>
          <w:sz w:val="28"/>
          <w:szCs w:val="28"/>
        </w:rPr>
      </w:pPr>
      <w:r>
        <w:rPr>
          <w:rFonts w:hint="eastAsia" w:ascii="宋体" w:hAnsi="宋体" w:eastAsia="宋体" w:cs="宋体"/>
          <w:sz w:val="28"/>
          <w:szCs w:val="28"/>
        </w:rPr>
        <w:t>法定代表人或</w:t>
      </w:r>
    </w:p>
    <w:p>
      <w:pPr>
        <w:spacing w:line="360" w:lineRule="auto"/>
        <w:ind w:right="480" w:firstLine="6020" w:firstLineChars="2150"/>
        <w:rPr>
          <w:rFonts w:hint="eastAsia" w:ascii="宋体" w:hAnsi="宋体" w:eastAsia="宋体" w:cs="宋体"/>
          <w:sz w:val="28"/>
          <w:szCs w:val="28"/>
        </w:rPr>
      </w:pPr>
      <w:r>
        <w:rPr>
          <w:rFonts w:hint="eastAsia" w:ascii="宋体" w:hAnsi="宋体" w:eastAsia="宋体" w:cs="宋体"/>
          <w:sz w:val="28"/>
          <w:szCs w:val="28"/>
        </w:rPr>
        <w:t>授权委托人：（签字或盖章）</w:t>
      </w:r>
    </w:p>
    <w:p>
      <w:pPr>
        <w:spacing w:line="360" w:lineRule="auto"/>
        <w:ind w:right="480" w:firstLine="6020" w:firstLineChars="2150"/>
        <w:rPr>
          <w:rFonts w:hint="eastAsia" w:ascii="宋体" w:hAnsi="宋体" w:eastAsia="宋体" w:cs="宋体"/>
          <w:b/>
          <w:sz w:val="28"/>
          <w:szCs w:val="28"/>
        </w:rPr>
      </w:pPr>
      <w:r>
        <w:rPr>
          <w:rFonts w:hint="eastAsia" w:ascii="宋体" w:hAnsi="宋体" w:eastAsia="宋体" w:cs="宋体"/>
          <w:sz w:val="28"/>
          <w:szCs w:val="28"/>
        </w:rPr>
        <w:t>日期：      年   月   日</w:t>
      </w:r>
      <w:bookmarkStart w:id="429" w:name="_Toc167252507"/>
      <w:bookmarkStart w:id="430" w:name="_Toc99610080"/>
      <w:bookmarkStart w:id="431" w:name="_Toc99609808"/>
      <w:bookmarkStart w:id="432" w:name="_Toc99609944"/>
      <w:bookmarkStart w:id="433" w:name="_Toc99610250"/>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sz w:val="24"/>
        </w:rPr>
      </w:pPr>
      <w:r>
        <w:rPr>
          <w:rFonts w:hint="eastAsia" w:ascii="宋体" w:hAnsi="宋体" w:eastAsia="宋体" w:cs="宋体"/>
          <w:b/>
          <w:sz w:val="28"/>
          <w:szCs w:val="28"/>
        </w:rPr>
        <w:t>二.投标书</w:t>
      </w:r>
      <w:bookmarkEnd w:id="429"/>
      <w:bookmarkEnd w:id="430"/>
      <w:bookmarkEnd w:id="431"/>
      <w:bookmarkEnd w:id="432"/>
      <w:bookmarkEnd w:id="433"/>
    </w:p>
    <w:p>
      <w:pPr>
        <w:spacing w:before="120" w:beforeLines="50" w:line="360" w:lineRule="auto"/>
        <w:rPr>
          <w:rFonts w:hint="eastAsia" w:ascii="宋体" w:hAnsi="宋体" w:eastAsia="宋体" w:cs="宋体"/>
          <w:sz w:val="28"/>
          <w:szCs w:val="28"/>
          <w:u w:val="single"/>
        </w:rPr>
      </w:pPr>
      <w:r>
        <w:rPr>
          <w:rFonts w:hint="eastAsia" w:ascii="宋体" w:hAnsi="宋体" w:eastAsia="宋体" w:cs="宋体"/>
          <w:sz w:val="28"/>
          <w:szCs w:val="28"/>
        </w:rPr>
        <w:t>致：</w:t>
      </w:r>
      <w:r>
        <w:rPr>
          <w:rFonts w:hint="eastAsia" w:ascii="宋体" w:hAnsi="宋体" w:eastAsia="宋体" w:cs="宋体"/>
          <w:sz w:val="28"/>
          <w:szCs w:val="28"/>
          <w:u w:val="single"/>
        </w:rPr>
        <w:t xml:space="preserve">（招标人名称）         </w:t>
      </w:r>
    </w:p>
    <w:p>
      <w:pPr>
        <w:spacing w:line="360" w:lineRule="auto"/>
        <w:ind w:left="958" w:leftChars="456" w:firstLine="140" w:firstLineChars="50"/>
        <w:rPr>
          <w:rFonts w:hint="eastAsia" w:ascii="宋体" w:hAnsi="宋体" w:eastAsia="宋体" w:cs="宋体"/>
          <w:b/>
          <w:bCs/>
          <w:sz w:val="28"/>
          <w:szCs w:val="28"/>
          <w:u w:val="single"/>
        </w:rPr>
      </w:pPr>
      <w:bookmarkStart w:id="434" w:name="_Toc167252508"/>
      <w:r>
        <w:rPr>
          <w:rFonts w:hint="eastAsia" w:ascii="宋体" w:hAnsi="宋体" w:eastAsia="宋体" w:cs="宋体"/>
          <w:sz w:val="28"/>
          <w:szCs w:val="28"/>
        </w:rPr>
        <w:t>根据</w:t>
      </w:r>
      <w:r>
        <w:rPr>
          <w:rFonts w:hint="eastAsia" w:ascii="宋体" w:hAnsi="宋体" w:eastAsia="宋体" w:cs="宋体"/>
          <w:sz w:val="28"/>
          <w:szCs w:val="28"/>
          <w:u w:val="single"/>
          <w:lang w:eastAsia="zh-CN"/>
        </w:rPr>
        <w:t>（</w:t>
      </w:r>
      <w:r>
        <w:rPr>
          <w:rFonts w:hint="eastAsia" w:ascii="宋体" w:hAnsi="宋体" w:eastAsia="宋体" w:cs="宋体"/>
          <w:sz w:val="28"/>
          <w:szCs w:val="28"/>
          <w:u w:val="single"/>
          <w:lang w:val="en-US" w:eastAsia="zh-CN"/>
        </w:rPr>
        <w:t xml:space="preserve"> 项目名称 </w:t>
      </w:r>
      <w:r>
        <w:rPr>
          <w:rFonts w:hint="eastAsia" w:ascii="宋体" w:hAnsi="宋体" w:eastAsia="宋体" w:cs="宋体"/>
          <w:sz w:val="28"/>
          <w:szCs w:val="28"/>
          <w:u w:val="single"/>
          <w:lang w:eastAsia="zh-CN"/>
        </w:rPr>
        <w:t>）</w:t>
      </w:r>
      <w:r>
        <w:rPr>
          <w:rFonts w:hint="eastAsia" w:ascii="宋体" w:hAnsi="宋体" w:eastAsia="宋体" w:cs="宋体"/>
          <w:sz w:val="28"/>
          <w:szCs w:val="28"/>
        </w:rPr>
        <w:t>的要求，现由</w:t>
      </w:r>
      <w:r>
        <w:rPr>
          <w:rFonts w:hint="eastAsia" w:ascii="宋体" w:hAnsi="宋体" w:eastAsia="宋体" w:cs="宋体"/>
          <w:sz w:val="28"/>
          <w:szCs w:val="28"/>
          <w:u w:val="single"/>
        </w:rPr>
        <w:t xml:space="preserve">        </w:t>
      </w:r>
      <w:r>
        <w:rPr>
          <w:rFonts w:hint="eastAsia" w:ascii="宋体" w:hAnsi="宋体" w:eastAsia="宋体" w:cs="宋体"/>
          <w:sz w:val="28"/>
          <w:szCs w:val="28"/>
        </w:rPr>
        <w:t>（法定代表人或授权委托人：全名、职务）</w:t>
      </w:r>
      <w:r>
        <w:rPr>
          <w:rFonts w:hint="eastAsia" w:ascii="宋体" w:hAnsi="宋体" w:eastAsia="宋体" w:cs="宋体"/>
          <w:sz w:val="28"/>
          <w:szCs w:val="28"/>
          <w:u w:val="single"/>
        </w:rPr>
        <w:t xml:space="preserve">         </w:t>
      </w:r>
      <w:r>
        <w:rPr>
          <w:rFonts w:hint="eastAsia" w:ascii="宋体" w:hAnsi="宋体" w:eastAsia="宋体" w:cs="宋体"/>
          <w:sz w:val="28"/>
          <w:szCs w:val="28"/>
        </w:rPr>
        <w:t>经正式授权并代表</w:t>
      </w:r>
      <w:r>
        <w:rPr>
          <w:rFonts w:hint="eastAsia" w:ascii="宋体" w:hAnsi="宋体" w:eastAsia="宋体" w:cs="宋体"/>
          <w:sz w:val="28"/>
          <w:szCs w:val="28"/>
          <w:u w:val="single"/>
        </w:rPr>
        <w:t xml:space="preserve">                      </w:t>
      </w:r>
      <w:r>
        <w:rPr>
          <w:rFonts w:hint="eastAsia" w:ascii="宋体" w:hAnsi="宋体" w:eastAsia="宋体" w:cs="宋体"/>
          <w:sz w:val="28"/>
          <w:szCs w:val="28"/>
        </w:rPr>
        <w:t>(投标人名称)，提交包含下述内容（不限于下述内容，  投标人可增加认为有必要提供的资料，作为投标文件的组成部分）：</w:t>
      </w:r>
      <w:bookmarkEnd w:id="434"/>
      <w:bookmarkStart w:id="435" w:name="_Toc99609742"/>
      <w:bookmarkStart w:id="436" w:name="_Toc99610184"/>
      <w:bookmarkStart w:id="437" w:name="_Toc99609878"/>
      <w:bookmarkStart w:id="438" w:name="_Toc99610014"/>
    </w:p>
    <w:p>
      <w:pPr>
        <w:tabs>
          <w:tab w:val="left" w:pos="6824"/>
        </w:tabs>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HYPERLINK \l "_Toc167460151"</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lang w:val="en-US" w:eastAsia="zh-CN"/>
        </w:rPr>
        <w:t>投标</w:t>
      </w:r>
      <w:r>
        <w:rPr>
          <w:rFonts w:hint="eastAsia" w:ascii="宋体" w:hAnsi="宋体" w:eastAsia="宋体" w:cs="宋体"/>
          <w:sz w:val="28"/>
          <w:szCs w:val="28"/>
        </w:rPr>
        <w:t>承诺书</w:t>
      </w:r>
      <w:r>
        <w:rPr>
          <w:rFonts w:hint="eastAsia" w:ascii="宋体" w:hAnsi="宋体" w:eastAsia="宋体" w:cs="宋体"/>
          <w:sz w:val="28"/>
          <w:szCs w:val="28"/>
        </w:rPr>
        <w:fldChar w:fldCharType="end"/>
      </w:r>
      <w:r>
        <w:rPr>
          <w:rFonts w:hint="eastAsia" w:ascii="宋体" w:hAnsi="宋体" w:eastAsia="宋体" w:cs="宋体"/>
          <w:sz w:val="28"/>
          <w:szCs w:val="28"/>
        </w:rPr>
        <w:tab/>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HYPERLINK \l "_Toc167460152"</w:instrText>
      </w:r>
      <w:r>
        <w:rPr>
          <w:rFonts w:hint="eastAsia" w:ascii="宋体" w:hAnsi="宋体" w:eastAsia="宋体" w:cs="宋体"/>
          <w:sz w:val="28"/>
          <w:szCs w:val="28"/>
        </w:rPr>
        <w:fldChar w:fldCharType="separate"/>
      </w:r>
      <w:r>
        <w:rPr>
          <w:rFonts w:hint="eastAsia" w:ascii="宋体" w:hAnsi="宋体" w:eastAsia="宋体" w:cs="宋体"/>
          <w:sz w:val="28"/>
          <w:szCs w:val="28"/>
        </w:rPr>
        <w:t>（2）投标书</w:t>
      </w:r>
      <w:r>
        <w:rPr>
          <w:rFonts w:hint="eastAsia" w:ascii="宋体" w:hAnsi="宋体" w:eastAsia="宋体" w:cs="宋体"/>
          <w:sz w:val="28"/>
          <w:szCs w:val="28"/>
        </w:rPr>
        <w:fldChar w:fldCharType="end"/>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HYPERLINK \l "_Toc167460153"</w:instrText>
      </w:r>
      <w:r>
        <w:rPr>
          <w:rFonts w:hint="eastAsia" w:ascii="宋体" w:hAnsi="宋体" w:eastAsia="宋体" w:cs="宋体"/>
          <w:sz w:val="28"/>
          <w:szCs w:val="28"/>
        </w:rPr>
        <w:fldChar w:fldCharType="separate"/>
      </w:r>
      <w:r>
        <w:rPr>
          <w:rFonts w:hint="eastAsia" w:ascii="宋体" w:hAnsi="宋体" w:eastAsia="宋体" w:cs="宋体"/>
          <w:sz w:val="28"/>
          <w:szCs w:val="28"/>
        </w:rPr>
        <w:t>（3）法定代表人授权委托书</w:t>
      </w:r>
      <w:r>
        <w:rPr>
          <w:rFonts w:hint="eastAsia" w:ascii="宋体" w:hAnsi="宋体" w:eastAsia="宋体" w:cs="宋体"/>
          <w:sz w:val="28"/>
          <w:szCs w:val="28"/>
        </w:rPr>
        <w:fldChar w:fldCharType="end"/>
      </w:r>
    </w:p>
    <w:p>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HYPERLINK \l "_Toc167460155"</w:instrText>
      </w:r>
      <w:r>
        <w:rPr>
          <w:rFonts w:hint="eastAsia" w:ascii="宋体" w:hAnsi="宋体" w:eastAsia="宋体" w:cs="宋体"/>
          <w:sz w:val="28"/>
          <w:szCs w:val="28"/>
        </w:rPr>
        <w:fldChar w:fldCharType="separate"/>
      </w:r>
      <w:r>
        <w:rPr>
          <w:rFonts w:hint="eastAsia" w:ascii="宋体" w:hAnsi="宋体" w:eastAsia="宋体" w:cs="宋体"/>
          <w:sz w:val="28"/>
          <w:szCs w:val="28"/>
        </w:rPr>
        <w:t>（</w:t>
      </w:r>
      <w:r>
        <w:rPr>
          <w:rFonts w:hint="eastAsia" w:ascii="宋体" w:hAnsi="宋体" w:eastAsia="宋体" w:cs="宋体"/>
          <w:sz w:val="28"/>
          <w:szCs w:val="28"/>
          <w:lang w:val="en-US" w:eastAsia="zh-CN"/>
        </w:rPr>
        <w:t>4</w:t>
      </w:r>
      <w:r>
        <w:rPr>
          <w:rFonts w:hint="eastAsia" w:ascii="宋体" w:hAnsi="宋体" w:eastAsia="宋体" w:cs="宋体"/>
          <w:sz w:val="28"/>
          <w:szCs w:val="28"/>
        </w:rPr>
        <w:t>）</w:t>
      </w:r>
      <w:r>
        <w:rPr>
          <w:rFonts w:hint="eastAsia" w:ascii="宋体" w:hAnsi="宋体" w:eastAsia="宋体" w:cs="宋体"/>
          <w:sz w:val="28"/>
          <w:szCs w:val="28"/>
          <w:lang w:val="en-GB"/>
        </w:rPr>
        <w:t>服务响应偏离表</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（5）资格审查资料</w:t>
      </w:r>
    </w:p>
    <w:p>
      <w:pPr>
        <w:spacing w:line="360" w:lineRule="auto"/>
        <w:ind w:firstLine="560" w:firstLineChars="200"/>
        <w:rPr>
          <w:rFonts w:hint="eastAsia"/>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HYPERLINK \l "_Toc167460155"</w:instrText>
      </w:r>
      <w:r>
        <w:rPr>
          <w:rFonts w:hint="eastAsia" w:ascii="宋体" w:hAnsi="宋体" w:eastAsia="宋体" w:cs="宋体"/>
          <w:sz w:val="28"/>
          <w:szCs w:val="28"/>
        </w:rPr>
        <w:fldChar w:fldCharType="separate"/>
      </w:r>
      <w:r>
        <w:rPr>
          <w:rFonts w:hint="eastAsia" w:ascii="宋体" w:hAnsi="宋体" w:eastAsia="宋体" w:cs="宋体"/>
          <w:sz w:val="28"/>
          <w:szCs w:val="28"/>
        </w:rPr>
        <w:t>（</w:t>
      </w:r>
      <w:r>
        <w:rPr>
          <w:rFonts w:hint="eastAsia" w:ascii="宋体" w:hAnsi="宋体" w:eastAsia="宋体" w:cs="宋体"/>
          <w:sz w:val="28"/>
          <w:szCs w:val="28"/>
          <w:lang w:val="en-US" w:eastAsia="zh-CN"/>
        </w:rPr>
        <w:t>6</w:t>
      </w:r>
      <w:r>
        <w:rPr>
          <w:rFonts w:hint="eastAsia" w:ascii="宋体" w:hAnsi="宋体" w:eastAsia="宋体" w:cs="宋体"/>
          <w:sz w:val="28"/>
          <w:szCs w:val="28"/>
        </w:rPr>
        <w:t>）</w:t>
      </w:r>
      <w:r>
        <w:rPr>
          <w:rFonts w:hint="eastAsia" w:ascii="宋体" w:hAnsi="宋体" w:eastAsia="宋体" w:cs="宋体"/>
          <w:sz w:val="28"/>
          <w:szCs w:val="28"/>
        </w:rPr>
        <w:fldChar w:fldCharType="end"/>
      </w:r>
      <w:r>
        <w:rPr>
          <w:rFonts w:hint="eastAsia" w:ascii="宋体" w:hAnsi="宋体" w:eastAsia="宋体" w:cs="宋体"/>
          <w:sz w:val="28"/>
          <w:szCs w:val="28"/>
        </w:rPr>
        <w:t>项目实施方案</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HYPERLINK \l "_Toc167460154"</w:instrText>
      </w:r>
      <w:r>
        <w:rPr>
          <w:rFonts w:hint="eastAsia" w:ascii="宋体" w:hAnsi="宋体" w:eastAsia="宋体" w:cs="宋体"/>
          <w:sz w:val="28"/>
          <w:szCs w:val="28"/>
        </w:rPr>
        <w:fldChar w:fldCharType="separate"/>
      </w:r>
      <w:r>
        <w:rPr>
          <w:rFonts w:hint="eastAsia" w:ascii="宋体" w:hAnsi="宋体" w:eastAsia="宋体" w:cs="宋体"/>
          <w:sz w:val="28"/>
          <w:szCs w:val="28"/>
        </w:rPr>
        <w:t>（</w:t>
      </w:r>
      <w:r>
        <w:rPr>
          <w:rFonts w:hint="eastAsia" w:ascii="宋体" w:hAnsi="宋体" w:eastAsia="宋体" w:cs="宋体"/>
          <w:sz w:val="28"/>
          <w:szCs w:val="28"/>
          <w:lang w:val="en-US" w:eastAsia="zh-CN"/>
        </w:rPr>
        <w:t>7</w:t>
      </w:r>
      <w:r>
        <w:rPr>
          <w:rFonts w:hint="eastAsia" w:ascii="宋体" w:hAnsi="宋体" w:eastAsia="宋体" w:cs="宋体"/>
          <w:sz w:val="28"/>
          <w:szCs w:val="28"/>
        </w:rPr>
        <w:t>）</w:t>
      </w:r>
      <w:r>
        <w:rPr>
          <w:rFonts w:hint="eastAsia" w:ascii="宋体" w:hAnsi="宋体" w:eastAsia="宋体" w:cs="宋体"/>
          <w:sz w:val="28"/>
          <w:szCs w:val="28"/>
        </w:rPr>
        <w:fldChar w:fldCharType="end"/>
      </w:r>
      <w:r>
        <w:rPr>
          <w:rFonts w:hint="eastAsia" w:ascii="宋体" w:hAnsi="宋体" w:eastAsia="宋体" w:cs="宋体"/>
          <w:sz w:val="28"/>
          <w:szCs w:val="28"/>
        </w:rPr>
        <w:t>其他资料</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8</w:t>
      </w:r>
      <w:r>
        <w:rPr>
          <w:rFonts w:hint="eastAsia" w:ascii="宋体" w:hAnsi="宋体" w:eastAsia="宋体" w:cs="宋体"/>
          <w:sz w:val="28"/>
          <w:szCs w:val="28"/>
          <w:lang w:eastAsia="zh-CN"/>
        </w:rPr>
        <w:t>）投标商资格声明</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9</w:t>
      </w:r>
      <w:r>
        <w:rPr>
          <w:rFonts w:hint="eastAsia" w:ascii="宋体" w:hAnsi="宋体" w:eastAsia="宋体" w:cs="宋体"/>
          <w:sz w:val="28"/>
          <w:szCs w:val="28"/>
          <w:lang w:eastAsia="zh-CN"/>
        </w:rPr>
        <w:t>）反商业贿赂承诺书</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10</w:t>
      </w:r>
      <w:r>
        <w:rPr>
          <w:rFonts w:hint="eastAsia" w:ascii="宋体" w:hAnsi="宋体" w:eastAsia="宋体" w:cs="宋体"/>
          <w:sz w:val="28"/>
          <w:szCs w:val="28"/>
          <w:lang w:eastAsia="zh-CN"/>
        </w:rPr>
        <w:t>）</w:t>
      </w:r>
      <w:r>
        <w:rPr>
          <w:rFonts w:hint="eastAsia" w:ascii="宋体" w:hAnsi="宋体" w:eastAsia="宋体" w:cs="宋体"/>
          <w:sz w:val="28"/>
          <w:szCs w:val="28"/>
        </w:rPr>
        <w:t>供应商认为有必要提交的材料</w:t>
      </w:r>
    </w:p>
    <w:p>
      <w:pPr>
        <w:adjustRightInd w:val="0"/>
        <w:snapToGrid w:val="0"/>
        <w:spacing w:line="360" w:lineRule="auto"/>
        <w:ind w:firstLine="560" w:firstLineChars="200"/>
        <w:rPr>
          <w:rFonts w:hint="eastAsia" w:ascii="宋体" w:hAnsi="宋体" w:eastAsia="宋体" w:cs="宋体"/>
          <w:bCs/>
          <w:sz w:val="28"/>
          <w:szCs w:val="28"/>
        </w:rPr>
      </w:pPr>
      <w:r>
        <w:rPr>
          <w:rFonts w:hint="eastAsia" w:ascii="宋体" w:hAnsi="宋体" w:eastAsia="宋体" w:cs="宋体"/>
          <w:sz w:val="28"/>
          <w:szCs w:val="28"/>
        </w:rPr>
        <w:t>据此函，签字代表宣布同意如下：</w:t>
      </w:r>
    </w:p>
    <w:p>
      <w:pPr>
        <w:spacing w:line="360" w:lineRule="auto"/>
        <w:ind w:firstLine="420"/>
        <w:jc w:val="left"/>
        <w:rPr>
          <w:rFonts w:hint="eastAsia" w:ascii="宋体" w:hAnsi="宋体" w:eastAsia="宋体" w:cs="宋体"/>
          <w:sz w:val="28"/>
          <w:szCs w:val="28"/>
        </w:rPr>
      </w:pPr>
      <w:r>
        <w:rPr>
          <w:rFonts w:hint="eastAsia" w:ascii="宋体" w:hAnsi="宋体" w:eastAsia="宋体" w:cs="宋体"/>
          <w:sz w:val="28"/>
          <w:szCs w:val="28"/>
        </w:rPr>
        <w:t>1.我方此次招标的项目投标总价为</w:t>
      </w:r>
      <w:r>
        <w:rPr>
          <w:rFonts w:hint="eastAsia" w:ascii="宋体" w:hAnsi="宋体" w:eastAsia="宋体" w:cs="宋体"/>
          <w:sz w:val="28"/>
          <w:szCs w:val="28"/>
          <w:u w:val="single"/>
        </w:rPr>
        <w:t xml:space="preserve">       </w:t>
      </w:r>
      <w:r>
        <w:rPr>
          <w:rFonts w:hint="eastAsia" w:ascii="宋体" w:hAnsi="宋体" w:eastAsia="宋体" w:cs="宋体"/>
          <w:sz w:val="28"/>
          <w:szCs w:val="28"/>
        </w:rPr>
        <w:t>元，即人民币（大写）</w:t>
      </w:r>
      <w:r>
        <w:rPr>
          <w:rFonts w:hint="eastAsia" w:ascii="宋体" w:hAnsi="宋体" w:eastAsia="宋体" w:cs="宋体"/>
          <w:sz w:val="28"/>
          <w:szCs w:val="28"/>
          <w:u w:val="single"/>
        </w:rPr>
        <w:t xml:space="preserve">        </w:t>
      </w:r>
      <w:r>
        <w:rPr>
          <w:rFonts w:hint="eastAsia" w:ascii="宋体" w:hAnsi="宋体" w:eastAsia="宋体" w:cs="宋体"/>
          <w:sz w:val="28"/>
          <w:szCs w:val="28"/>
        </w:rPr>
        <w:t>元整。</w:t>
      </w:r>
    </w:p>
    <w:p>
      <w:pPr>
        <w:spacing w:line="360" w:lineRule="auto"/>
        <w:ind w:firstLine="420"/>
        <w:rPr>
          <w:rFonts w:hint="eastAsia" w:ascii="宋体" w:hAnsi="宋体" w:eastAsia="宋体" w:cs="宋体"/>
          <w:sz w:val="28"/>
          <w:szCs w:val="28"/>
        </w:rPr>
      </w:pPr>
      <w:r>
        <w:rPr>
          <w:rFonts w:hint="eastAsia" w:ascii="宋体" w:hAnsi="宋体" w:eastAsia="宋体" w:cs="宋体"/>
          <w:sz w:val="28"/>
          <w:szCs w:val="28"/>
        </w:rPr>
        <w:t>2.我方将按</w:t>
      </w:r>
      <w:r>
        <w:rPr>
          <w:rFonts w:hint="eastAsia" w:ascii="宋体" w:hAnsi="宋体" w:cs="宋体"/>
          <w:color w:val="auto"/>
          <w:sz w:val="28"/>
          <w:szCs w:val="28"/>
          <w:lang w:val="en-US" w:eastAsia="zh-CN"/>
        </w:rPr>
        <w:t>磋商</w:t>
      </w:r>
      <w:r>
        <w:rPr>
          <w:rFonts w:hint="eastAsia" w:ascii="宋体" w:hAnsi="宋体" w:eastAsia="宋体" w:cs="宋体"/>
          <w:sz w:val="28"/>
          <w:szCs w:val="28"/>
        </w:rPr>
        <w:t>文件的规定履行合同责任和义务。</w:t>
      </w:r>
    </w:p>
    <w:p>
      <w:pPr>
        <w:spacing w:line="360" w:lineRule="auto"/>
        <w:ind w:firstLine="420"/>
        <w:rPr>
          <w:rFonts w:hint="eastAsia" w:ascii="宋体" w:hAnsi="宋体" w:eastAsia="宋体" w:cs="宋体"/>
          <w:sz w:val="28"/>
          <w:szCs w:val="28"/>
        </w:rPr>
      </w:pPr>
      <w:r>
        <w:rPr>
          <w:rFonts w:hint="eastAsia" w:ascii="宋体" w:hAnsi="宋体" w:eastAsia="宋体" w:cs="宋体"/>
          <w:sz w:val="28"/>
          <w:szCs w:val="28"/>
        </w:rPr>
        <w:t>3.我方已详细审查全部</w:t>
      </w:r>
      <w:r>
        <w:rPr>
          <w:rFonts w:hint="eastAsia" w:ascii="宋体" w:hAnsi="宋体" w:cs="宋体"/>
          <w:color w:val="auto"/>
          <w:sz w:val="28"/>
          <w:szCs w:val="28"/>
          <w:lang w:val="en-US" w:eastAsia="zh-CN"/>
        </w:rPr>
        <w:t>磋商</w:t>
      </w:r>
      <w:r>
        <w:rPr>
          <w:rFonts w:hint="eastAsia" w:ascii="宋体" w:hAnsi="宋体" w:eastAsia="宋体" w:cs="宋体"/>
          <w:sz w:val="28"/>
          <w:szCs w:val="28"/>
        </w:rPr>
        <w:t>文件，包括修改文件（如有的话）以及全部参考资料和有关附件。我们完全理解并同意放弃对这方面有不明及误解的权利。</w:t>
      </w:r>
    </w:p>
    <w:p>
      <w:pPr>
        <w:spacing w:line="360" w:lineRule="auto"/>
        <w:ind w:right="480" w:firstLine="6020" w:firstLineChars="2150"/>
        <w:rPr>
          <w:rFonts w:hint="eastAsia" w:ascii="宋体" w:hAnsi="宋体" w:eastAsia="宋体" w:cs="宋体"/>
          <w:sz w:val="28"/>
          <w:szCs w:val="28"/>
        </w:rPr>
      </w:pPr>
      <w:r>
        <w:rPr>
          <w:rFonts w:hint="eastAsia" w:ascii="宋体" w:hAnsi="宋体" w:eastAsia="宋体" w:cs="宋体"/>
          <w:sz w:val="28"/>
          <w:szCs w:val="28"/>
        </w:rPr>
        <w:t>投标人：（盖章）</w:t>
      </w:r>
    </w:p>
    <w:p>
      <w:pPr>
        <w:spacing w:line="360" w:lineRule="auto"/>
        <w:ind w:right="480" w:firstLine="6020" w:firstLineChars="2150"/>
        <w:rPr>
          <w:rFonts w:hint="eastAsia" w:ascii="宋体" w:hAnsi="宋体" w:eastAsia="宋体" w:cs="宋体"/>
          <w:sz w:val="28"/>
          <w:szCs w:val="28"/>
        </w:rPr>
      </w:pPr>
      <w:r>
        <w:rPr>
          <w:rFonts w:hint="eastAsia" w:ascii="宋体" w:hAnsi="宋体" w:eastAsia="宋体" w:cs="宋体"/>
          <w:sz w:val="28"/>
          <w:szCs w:val="28"/>
        </w:rPr>
        <w:t>法定代表人或</w:t>
      </w:r>
    </w:p>
    <w:p>
      <w:pPr>
        <w:spacing w:line="360" w:lineRule="auto"/>
        <w:ind w:right="480" w:firstLine="6020" w:firstLineChars="2150"/>
        <w:rPr>
          <w:rFonts w:hint="eastAsia" w:ascii="宋体" w:hAnsi="宋体" w:eastAsia="宋体" w:cs="宋体"/>
          <w:sz w:val="28"/>
          <w:szCs w:val="28"/>
        </w:rPr>
      </w:pPr>
      <w:r>
        <w:rPr>
          <w:rFonts w:hint="eastAsia" w:ascii="宋体" w:hAnsi="宋体" w:eastAsia="宋体" w:cs="宋体"/>
          <w:sz w:val="28"/>
          <w:szCs w:val="28"/>
        </w:rPr>
        <w:t>授权委托人：（签字或盖章）</w:t>
      </w:r>
    </w:p>
    <w:p>
      <w:pPr>
        <w:spacing w:line="360" w:lineRule="auto"/>
        <w:ind w:right="480" w:firstLine="6020" w:firstLineChars="2150"/>
        <w:rPr>
          <w:rFonts w:hint="eastAsia" w:ascii="宋体" w:hAnsi="宋体" w:eastAsia="宋体" w:cs="宋体"/>
          <w:sz w:val="28"/>
          <w:szCs w:val="28"/>
        </w:rPr>
      </w:pPr>
      <w:r>
        <w:rPr>
          <w:rFonts w:hint="eastAsia" w:ascii="宋体" w:hAnsi="宋体" w:eastAsia="宋体" w:cs="宋体"/>
          <w:sz w:val="28"/>
          <w:szCs w:val="28"/>
        </w:rPr>
        <w:t>日期：      年   月   日</w:t>
      </w:r>
      <w:bookmarkEnd w:id="435"/>
      <w:bookmarkEnd w:id="436"/>
      <w:bookmarkEnd w:id="437"/>
      <w:bookmarkEnd w:id="438"/>
    </w:p>
    <w:p>
      <w:pPr>
        <w:rPr>
          <w:rFonts w:hint="eastAsia"/>
        </w:rPr>
      </w:pPr>
    </w:p>
    <w:p>
      <w:pPr>
        <w:pStyle w:val="6"/>
        <w:spacing w:line="360" w:lineRule="auto"/>
        <w:jc w:val="center"/>
        <w:rPr>
          <w:rFonts w:hint="eastAsia" w:ascii="宋体" w:hAnsi="宋体" w:eastAsia="宋体" w:cs="宋体"/>
          <w:sz w:val="28"/>
          <w:szCs w:val="28"/>
        </w:rPr>
      </w:pPr>
      <w:r>
        <w:rPr>
          <w:rFonts w:hint="eastAsia" w:ascii="宋体" w:hAnsi="宋体" w:eastAsia="宋体" w:cs="宋体"/>
          <w:sz w:val="28"/>
          <w:szCs w:val="28"/>
        </w:rPr>
        <w:t>三、法定代表人授权委托书</w:t>
      </w:r>
    </w:p>
    <w:p>
      <w:pPr>
        <w:pStyle w:val="62"/>
        <w:spacing w:line="360" w:lineRule="auto"/>
        <w:jc w:val="both"/>
        <w:rPr>
          <w:rFonts w:hint="eastAsia" w:ascii="宋体" w:hAnsi="宋体" w:eastAsia="宋体" w:cs="宋体"/>
          <w:b/>
          <w:color w:val="auto"/>
          <w:u w:val="single"/>
        </w:rPr>
      </w:pPr>
    </w:p>
    <w:p>
      <w:pPr>
        <w:pStyle w:val="62"/>
        <w:spacing w:line="360" w:lineRule="auto"/>
        <w:jc w:val="both"/>
        <w:rPr>
          <w:rFonts w:hint="eastAsia" w:ascii="宋体" w:hAnsi="宋体" w:eastAsia="宋体" w:cs="宋体"/>
          <w:sz w:val="28"/>
          <w:szCs w:val="28"/>
        </w:rPr>
      </w:pPr>
      <w:r>
        <w:rPr>
          <w:rFonts w:hint="eastAsia" w:ascii="宋体" w:hAnsi="宋体" w:eastAsia="宋体" w:cs="宋体"/>
          <w:sz w:val="28"/>
          <w:szCs w:val="28"/>
          <w:u w:val="single"/>
        </w:rPr>
        <w:t xml:space="preserve">   （招标人名称）</w:t>
      </w:r>
      <w:r>
        <w:rPr>
          <w:rFonts w:hint="eastAsia" w:ascii="宋体" w:hAnsi="宋体" w:eastAsia="宋体" w:cs="宋体"/>
          <w:b/>
          <w:color w:val="auto"/>
          <w:sz w:val="28"/>
          <w:szCs w:val="28"/>
          <w:u w:val="single"/>
        </w:rPr>
        <w:t>：</w:t>
      </w:r>
    </w:p>
    <w:p>
      <w:pPr>
        <w:spacing w:line="360" w:lineRule="auto"/>
        <w:ind w:firstLine="437"/>
        <w:rPr>
          <w:rFonts w:hint="eastAsia" w:ascii="宋体" w:hAnsi="宋体" w:eastAsia="宋体" w:cs="宋体"/>
          <w:b/>
          <w:sz w:val="28"/>
          <w:szCs w:val="28"/>
          <w:u w:val="single"/>
        </w:rPr>
      </w:pPr>
      <w:r>
        <w:rPr>
          <w:rFonts w:hint="eastAsia" w:ascii="宋体" w:hAnsi="宋体" w:eastAsia="宋体" w:cs="宋体"/>
          <w:sz w:val="28"/>
          <w:szCs w:val="28"/>
        </w:rPr>
        <w:t>本授权书声明：注册于中华人民共和国的</w:t>
      </w:r>
      <w:r>
        <w:rPr>
          <w:rFonts w:hint="eastAsia" w:ascii="宋体" w:hAnsi="宋体" w:eastAsia="宋体" w:cs="宋体"/>
          <w:sz w:val="28"/>
          <w:szCs w:val="28"/>
          <w:u w:val="single"/>
        </w:rPr>
        <w:t>（投标人名称）</w:t>
      </w:r>
      <w:r>
        <w:rPr>
          <w:rFonts w:hint="eastAsia" w:ascii="宋体" w:hAnsi="宋体" w:eastAsia="宋体" w:cs="宋体"/>
          <w:sz w:val="28"/>
          <w:szCs w:val="28"/>
        </w:rPr>
        <w:t>的在下面签字的</w:t>
      </w:r>
      <w:r>
        <w:rPr>
          <w:rFonts w:hint="eastAsia" w:ascii="宋体" w:hAnsi="宋体" w:eastAsia="宋体" w:cs="宋体"/>
          <w:sz w:val="28"/>
          <w:szCs w:val="28"/>
          <w:u w:val="single"/>
        </w:rPr>
        <w:t>（法定代表人姓名、职务）</w:t>
      </w:r>
      <w:r>
        <w:rPr>
          <w:rFonts w:hint="eastAsia" w:ascii="宋体" w:hAnsi="宋体" w:eastAsia="宋体" w:cs="宋体"/>
          <w:sz w:val="28"/>
          <w:szCs w:val="28"/>
        </w:rPr>
        <w:t>代表本公司/厂授权的在下面签字的</w:t>
      </w:r>
      <w:r>
        <w:rPr>
          <w:rFonts w:hint="eastAsia" w:ascii="宋体" w:hAnsi="宋体" w:eastAsia="宋体" w:cs="宋体"/>
          <w:sz w:val="28"/>
          <w:szCs w:val="28"/>
          <w:u w:val="single"/>
        </w:rPr>
        <w:t>（被授权人的姓名、职务）</w:t>
      </w:r>
      <w:r>
        <w:rPr>
          <w:rFonts w:hint="eastAsia" w:ascii="宋体" w:hAnsi="宋体" w:eastAsia="宋体" w:cs="宋体"/>
          <w:sz w:val="28"/>
          <w:szCs w:val="28"/>
        </w:rPr>
        <w:t>为本公司的合法代理人，就</w:t>
      </w:r>
      <w:r>
        <w:rPr>
          <w:rFonts w:hint="eastAsia" w:ascii="宋体" w:hAnsi="宋体" w:eastAsia="宋体" w:cs="宋体"/>
          <w:sz w:val="28"/>
          <w:szCs w:val="28"/>
          <w:u w:val="single"/>
          <w:lang w:eastAsia="zh-CN"/>
        </w:rPr>
        <w:t>（</w:t>
      </w:r>
      <w:r>
        <w:rPr>
          <w:rFonts w:hint="eastAsia" w:ascii="宋体" w:hAnsi="宋体" w:eastAsia="宋体" w:cs="宋体"/>
          <w:sz w:val="28"/>
          <w:szCs w:val="28"/>
          <w:u w:val="single"/>
          <w:lang w:val="en-US" w:eastAsia="zh-CN"/>
        </w:rPr>
        <w:t>项目名称</w:t>
      </w:r>
      <w:r>
        <w:rPr>
          <w:rFonts w:hint="eastAsia" w:ascii="宋体" w:hAnsi="宋体" w:eastAsia="宋体" w:cs="宋体"/>
          <w:sz w:val="28"/>
          <w:szCs w:val="28"/>
          <w:u w:val="single"/>
          <w:lang w:eastAsia="zh-CN"/>
        </w:rPr>
        <w:t>）</w:t>
      </w:r>
      <w:r>
        <w:rPr>
          <w:rFonts w:hint="eastAsia" w:ascii="宋体" w:hAnsi="宋体" w:eastAsia="宋体" w:cs="宋体"/>
          <w:sz w:val="28"/>
          <w:szCs w:val="28"/>
        </w:rPr>
        <w:t>以本公司/厂名义处理一切与之有关的事务。</w:t>
      </w:r>
    </w:p>
    <w:p>
      <w:pPr>
        <w:spacing w:line="360" w:lineRule="auto"/>
        <w:ind w:firstLine="437"/>
        <w:rPr>
          <w:rFonts w:hint="eastAsia" w:ascii="宋体" w:hAnsi="宋体" w:eastAsia="宋体" w:cs="宋体"/>
          <w:sz w:val="28"/>
          <w:szCs w:val="28"/>
        </w:rPr>
      </w:pPr>
    </w:p>
    <w:p>
      <w:pPr>
        <w:spacing w:line="360" w:lineRule="auto"/>
        <w:ind w:firstLine="437"/>
        <w:rPr>
          <w:rFonts w:hint="eastAsia" w:ascii="宋体" w:hAnsi="宋体" w:eastAsia="宋体" w:cs="宋体"/>
          <w:sz w:val="28"/>
          <w:szCs w:val="28"/>
        </w:rPr>
      </w:pPr>
      <w:r>
        <w:rPr>
          <w:rFonts w:hint="eastAsia" w:ascii="宋体" w:hAnsi="宋体" w:eastAsia="宋体" w:cs="宋体"/>
          <w:sz w:val="28"/>
          <w:szCs w:val="28"/>
        </w:rPr>
        <w:t>本授权书于</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日签字生效，特此声明。</w:t>
      </w:r>
    </w:p>
    <w:p>
      <w:pPr>
        <w:spacing w:line="360" w:lineRule="auto"/>
        <w:ind w:firstLine="435"/>
        <w:rPr>
          <w:rFonts w:hint="eastAsia" w:ascii="宋体" w:hAnsi="宋体" w:eastAsia="宋体" w:cs="宋体"/>
          <w:sz w:val="28"/>
          <w:szCs w:val="28"/>
        </w:rPr>
      </w:pPr>
    </w:p>
    <w:p>
      <w:pPr>
        <w:spacing w:line="360" w:lineRule="auto"/>
        <w:rPr>
          <w:rFonts w:hint="eastAsia" w:ascii="宋体" w:hAnsi="宋体" w:eastAsia="宋体" w:cs="宋体"/>
          <w:sz w:val="28"/>
          <w:szCs w:val="28"/>
          <w:u w:val="single"/>
        </w:rPr>
      </w:pPr>
      <w:r>
        <w:rPr>
          <w:rFonts w:hint="eastAsia" w:ascii="宋体" w:hAnsi="宋体" w:eastAsia="宋体" w:cs="宋体"/>
          <w:sz w:val="28"/>
          <w:szCs w:val="28"/>
        </w:rPr>
        <w:t>投标人法定代表人（签名）</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被授权人（签名）</w:t>
      </w:r>
      <w:r>
        <w:rPr>
          <w:rFonts w:hint="eastAsia" w:ascii="宋体" w:hAnsi="宋体" w:eastAsia="宋体" w:cs="宋体"/>
          <w:sz w:val="28"/>
          <w:szCs w:val="28"/>
          <w:u w:val="single"/>
        </w:rPr>
        <w:t xml:space="preserve">              </w:t>
      </w:r>
    </w:p>
    <w:p>
      <w:pPr>
        <w:spacing w:line="360" w:lineRule="auto"/>
        <w:ind w:firstLine="435"/>
        <w:rPr>
          <w:rFonts w:hint="eastAsia" w:ascii="宋体" w:hAnsi="宋体" w:eastAsia="宋体" w:cs="宋体"/>
          <w:sz w:val="28"/>
          <w:szCs w:val="28"/>
          <w:u w:val="single"/>
        </w:rPr>
      </w:pPr>
    </w:p>
    <w:p>
      <w:pPr>
        <w:spacing w:line="360" w:lineRule="auto"/>
        <w:rPr>
          <w:rFonts w:hint="eastAsia" w:ascii="宋体" w:hAnsi="宋体" w:eastAsia="宋体" w:cs="宋体"/>
          <w:sz w:val="28"/>
          <w:szCs w:val="28"/>
          <w:u w:val="single"/>
        </w:rPr>
      </w:pPr>
      <w:r>
        <w:rPr>
          <w:rFonts w:hint="eastAsia" w:ascii="宋体" w:hAnsi="宋体" w:eastAsia="宋体" w:cs="宋体"/>
          <w:sz w:val="28"/>
          <w:szCs w:val="28"/>
        </w:rPr>
        <w:t>投标人（公章）</w:t>
      </w:r>
      <w:r>
        <w:rPr>
          <w:rFonts w:hint="eastAsia" w:ascii="宋体" w:hAnsi="宋体" w:eastAsia="宋体" w:cs="宋体"/>
          <w:sz w:val="28"/>
          <w:szCs w:val="28"/>
          <w:u w:val="single"/>
        </w:rPr>
        <w:t xml:space="preserve">                     </w:t>
      </w: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u w:val="single"/>
        </w:rPr>
      </w:pPr>
      <w:r>
        <w:rPr>
          <w:rFonts w:hint="eastAsia" w:ascii="宋体" w:hAnsi="宋体" w:eastAsia="宋体" w:cs="宋体"/>
          <w:sz w:val="28"/>
          <w:szCs w:val="28"/>
        </w:rPr>
        <w:t>投标人联系电话：</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传真：</w:t>
      </w:r>
      <w:r>
        <w:rPr>
          <w:rFonts w:hint="eastAsia" w:ascii="宋体" w:hAnsi="宋体" w:eastAsia="宋体" w:cs="宋体"/>
          <w:sz w:val="28"/>
          <w:szCs w:val="28"/>
          <w:u w:val="single"/>
        </w:rPr>
        <w:t xml:space="preserve">               </w:t>
      </w: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u w:val="single"/>
        </w:rPr>
      </w:pPr>
      <w:r>
        <w:rPr>
          <w:rFonts w:hint="eastAsia" w:ascii="宋体" w:hAnsi="宋体" w:eastAsia="宋体" w:cs="宋体"/>
          <w:sz w:val="28"/>
          <w:szCs w:val="28"/>
        </w:rPr>
        <w:t>投标人通讯地址：</w:t>
      </w:r>
      <w:r>
        <w:rPr>
          <w:rFonts w:hint="eastAsia" w:ascii="宋体" w:hAnsi="宋体" w:eastAsia="宋体" w:cs="宋体"/>
          <w:sz w:val="28"/>
          <w:szCs w:val="28"/>
          <w:u w:val="single"/>
        </w:rPr>
        <w:t xml:space="preserve">                                      </w:t>
      </w: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r>
        <w:rPr>
          <w:rFonts w:hint="eastAsia" w:ascii="宋体" w:hAnsi="宋体" w:eastAsia="宋体" w:cs="宋体"/>
          <w:sz w:val="28"/>
          <w:szCs w:val="28"/>
        </w:rPr>
        <w:t>被授权人身份证编号：</w:t>
      </w:r>
    </w:p>
    <w:p>
      <w:pPr>
        <w:spacing w:line="360" w:lineRule="auto"/>
        <w:rPr>
          <w:rFonts w:hint="eastAsia" w:ascii="宋体" w:hAnsi="宋体" w:eastAsia="宋体" w:cs="宋体"/>
          <w:sz w:val="32"/>
          <w:szCs w:val="32"/>
        </w:rPr>
      </w:pPr>
    </w:p>
    <w:p>
      <w:pPr>
        <w:spacing w:line="360" w:lineRule="auto"/>
        <w:ind w:firstLine="321" w:firstLineChars="100"/>
        <w:rPr>
          <w:rFonts w:hint="eastAsia" w:ascii="宋体" w:hAnsi="宋体" w:eastAsia="宋体" w:cs="宋体"/>
          <w:b/>
          <w:sz w:val="32"/>
          <w:szCs w:val="32"/>
        </w:rPr>
      </w:pPr>
      <w:r>
        <w:rPr>
          <w:rFonts w:hint="eastAsia" w:ascii="宋体" w:hAnsi="宋体" w:eastAsia="宋体" w:cs="宋体"/>
          <w:b/>
          <w:sz w:val="32"/>
          <w:szCs w:val="32"/>
        </w:rPr>
        <w:t>（法人身份证粘贴处）        （被授权人身份证粘贴处）</w:t>
      </w:r>
    </w:p>
    <w:p>
      <w:pPr>
        <w:spacing w:line="360" w:lineRule="auto"/>
        <w:rPr>
          <w:rFonts w:hint="eastAsia" w:ascii="宋体" w:hAnsi="宋体" w:eastAsia="宋体" w:cs="宋体"/>
          <w:b/>
          <w:sz w:val="24"/>
        </w:rPr>
      </w:pPr>
    </w:p>
    <w:p>
      <w:pPr>
        <w:rPr>
          <w:rFonts w:hint="eastAsia"/>
          <w:lang w:val="zh-CN"/>
        </w:rPr>
      </w:pPr>
    </w:p>
    <w:p>
      <w:pPr>
        <w:pStyle w:val="5"/>
        <w:keepNext w:val="0"/>
        <w:keepLines w:val="0"/>
        <w:spacing w:line="360" w:lineRule="auto"/>
        <w:jc w:val="center"/>
        <w:rPr>
          <w:rFonts w:hint="eastAsia" w:ascii="宋体" w:hAnsi="宋体" w:eastAsia="宋体" w:cs="宋体"/>
          <w:sz w:val="28"/>
          <w:szCs w:val="28"/>
          <w:lang w:val="zh-CN"/>
        </w:rPr>
      </w:pPr>
      <w:r>
        <w:rPr>
          <w:rFonts w:hint="eastAsia" w:ascii="宋体" w:hAnsi="宋体" w:eastAsia="宋体" w:cs="宋体"/>
          <w:sz w:val="28"/>
          <w:szCs w:val="28"/>
          <w:lang w:val="zh-CN"/>
        </w:rPr>
        <w:t>三、法定代表人身份证明</w:t>
      </w:r>
    </w:p>
    <w:p>
      <w:pPr>
        <w:pStyle w:val="5"/>
        <w:keepNext w:val="0"/>
        <w:keepLines w:val="0"/>
        <w:spacing w:line="360" w:lineRule="auto"/>
        <w:jc w:val="center"/>
        <w:rPr>
          <w:rFonts w:hint="eastAsia" w:ascii="宋体" w:hAnsi="宋体" w:eastAsia="宋体" w:cs="宋体"/>
          <w:sz w:val="28"/>
          <w:szCs w:val="28"/>
          <w:lang w:val="zh-CN"/>
        </w:rPr>
      </w:pPr>
      <w:r>
        <w:rPr>
          <w:rFonts w:hint="eastAsia" w:ascii="宋体" w:hAnsi="宋体" w:eastAsia="宋体" w:cs="宋体"/>
          <w:b w:val="0"/>
          <w:sz w:val="28"/>
          <w:szCs w:val="28"/>
        </w:rPr>
        <w:t>（法定代表人参投标时出具）</w:t>
      </w:r>
    </w:p>
    <w:p>
      <w:pPr>
        <w:spacing w:line="360" w:lineRule="auto"/>
        <w:ind w:firstLine="480"/>
        <w:rPr>
          <w:rFonts w:hint="eastAsia" w:ascii="宋体" w:hAnsi="宋体" w:eastAsia="宋体" w:cs="宋体"/>
          <w:kern w:val="1"/>
          <w:sz w:val="28"/>
          <w:szCs w:val="28"/>
        </w:rPr>
      </w:pPr>
    </w:p>
    <w:p>
      <w:pPr>
        <w:spacing w:line="360" w:lineRule="auto"/>
        <w:ind w:firstLine="480"/>
        <w:rPr>
          <w:rFonts w:hint="eastAsia" w:ascii="宋体" w:hAnsi="宋体" w:eastAsia="宋体" w:cs="宋体"/>
          <w:kern w:val="1"/>
          <w:sz w:val="28"/>
          <w:szCs w:val="28"/>
        </w:rPr>
      </w:pPr>
    </w:p>
    <w:p>
      <w:pPr>
        <w:spacing w:line="360" w:lineRule="auto"/>
        <w:ind w:firstLine="480"/>
        <w:rPr>
          <w:rFonts w:hint="eastAsia" w:ascii="宋体" w:hAnsi="宋体" w:eastAsia="宋体" w:cs="宋体"/>
          <w:kern w:val="1"/>
          <w:sz w:val="28"/>
          <w:szCs w:val="28"/>
          <w:u w:val="single"/>
        </w:rPr>
      </w:pPr>
      <w:r>
        <w:rPr>
          <w:rFonts w:hint="eastAsia" w:ascii="宋体" w:hAnsi="宋体" w:eastAsia="宋体" w:cs="宋体"/>
          <w:kern w:val="1"/>
          <w:sz w:val="28"/>
          <w:szCs w:val="28"/>
        </w:rPr>
        <w:t>投标人名称：</w:t>
      </w:r>
      <w:r>
        <w:rPr>
          <w:rFonts w:hint="eastAsia" w:ascii="宋体" w:hAnsi="宋体" w:eastAsia="宋体" w:cs="宋体"/>
          <w:kern w:val="1"/>
          <w:sz w:val="28"/>
          <w:szCs w:val="28"/>
          <w:u w:val="single"/>
        </w:rPr>
        <w:t xml:space="preserve">                                    </w:t>
      </w:r>
    </w:p>
    <w:p>
      <w:pPr>
        <w:spacing w:line="360" w:lineRule="auto"/>
        <w:ind w:firstLine="480"/>
        <w:rPr>
          <w:rFonts w:hint="eastAsia" w:ascii="宋体" w:hAnsi="宋体" w:eastAsia="宋体" w:cs="宋体"/>
          <w:kern w:val="1"/>
          <w:sz w:val="28"/>
          <w:szCs w:val="28"/>
          <w:u w:val="single"/>
        </w:rPr>
      </w:pPr>
      <w:r>
        <w:rPr>
          <w:rFonts w:hint="eastAsia" w:ascii="宋体" w:hAnsi="宋体" w:eastAsia="宋体" w:cs="宋体"/>
          <w:kern w:val="1"/>
          <w:sz w:val="28"/>
          <w:szCs w:val="28"/>
        </w:rPr>
        <w:t>单位性质：</w:t>
      </w:r>
      <w:r>
        <w:rPr>
          <w:rFonts w:hint="eastAsia" w:ascii="宋体" w:hAnsi="宋体" w:eastAsia="宋体" w:cs="宋体"/>
          <w:kern w:val="1"/>
          <w:sz w:val="28"/>
          <w:szCs w:val="28"/>
          <w:u w:val="single"/>
        </w:rPr>
        <w:t xml:space="preserve">                                      </w:t>
      </w:r>
    </w:p>
    <w:p>
      <w:pPr>
        <w:spacing w:line="360" w:lineRule="auto"/>
        <w:ind w:firstLine="480"/>
        <w:rPr>
          <w:rFonts w:hint="eastAsia" w:ascii="宋体" w:hAnsi="宋体" w:eastAsia="宋体" w:cs="宋体"/>
          <w:kern w:val="1"/>
          <w:sz w:val="28"/>
          <w:szCs w:val="28"/>
        </w:rPr>
      </w:pPr>
      <w:r>
        <w:rPr>
          <w:rFonts w:hint="eastAsia" w:ascii="宋体" w:hAnsi="宋体" w:eastAsia="宋体" w:cs="宋体"/>
          <w:kern w:val="1"/>
          <w:sz w:val="28"/>
          <w:szCs w:val="28"/>
        </w:rPr>
        <w:t>地    址：</w:t>
      </w:r>
      <w:r>
        <w:rPr>
          <w:rFonts w:hint="eastAsia" w:ascii="宋体" w:hAnsi="宋体" w:eastAsia="宋体" w:cs="宋体"/>
          <w:kern w:val="1"/>
          <w:sz w:val="28"/>
          <w:szCs w:val="28"/>
          <w:u w:val="single"/>
        </w:rPr>
        <w:t xml:space="preserve">                                      </w:t>
      </w:r>
    </w:p>
    <w:p>
      <w:pPr>
        <w:spacing w:line="360" w:lineRule="auto"/>
        <w:ind w:firstLine="480"/>
        <w:rPr>
          <w:rFonts w:hint="eastAsia" w:ascii="宋体" w:hAnsi="宋体" w:eastAsia="宋体" w:cs="宋体"/>
          <w:kern w:val="1"/>
          <w:sz w:val="28"/>
          <w:szCs w:val="28"/>
        </w:rPr>
      </w:pPr>
      <w:r>
        <w:rPr>
          <w:rFonts w:hint="eastAsia" w:ascii="宋体" w:hAnsi="宋体" w:eastAsia="宋体" w:cs="宋体"/>
          <w:kern w:val="1"/>
          <w:sz w:val="28"/>
          <w:szCs w:val="28"/>
        </w:rPr>
        <w:t xml:space="preserve">成立时间： </w:t>
      </w:r>
      <w:r>
        <w:rPr>
          <w:rFonts w:hint="eastAsia" w:ascii="宋体" w:hAnsi="宋体" w:eastAsia="宋体" w:cs="宋体"/>
          <w:kern w:val="1"/>
          <w:sz w:val="28"/>
          <w:szCs w:val="28"/>
          <w:u w:val="single"/>
        </w:rPr>
        <w:t xml:space="preserve">       </w:t>
      </w:r>
      <w:r>
        <w:rPr>
          <w:rFonts w:hint="eastAsia" w:ascii="宋体" w:hAnsi="宋体" w:eastAsia="宋体" w:cs="宋体"/>
          <w:kern w:val="1"/>
          <w:sz w:val="28"/>
          <w:szCs w:val="28"/>
        </w:rPr>
        <w:t xml:space="preserve"> 年</w:t>
      </w:r>
      <w:r>
        <w:rPr>
          <w:rFonts w:hint="eastAsia" w:ascii="宋体" w:hAnsi="宋体" w:eastAsia="宋体" w:cs="宋体"/>
          <w:kern w:val="1"/>
          <w:sz w:val="28"/>
          <w:szCs w:val="28"/>
          <w:u w:val="single"/>
        </w:rPr>
        <w:t xml:space="preserve">     </w:t>
      </w:r>
      <w:r>
        <w:rPr>
          <w:rFonts w:hint="eastAsia" w:ascii="宋体" w:hAnsi="宋体" w:eastAsia="宋体" w:cs="宋体"/>
          <w:kern w:val="1"/>
          <w:sz w:val="28"/>
          <w:szCs w:val="28"/>
        </w:rPr>
        <w:t>月</w:t>
      </w:r>
      <w:r>
        <w:rPr>
          <w:rFonts w:hint="eastAsia" w:ascii="宋体" w:hAnsi="宋体" w:eastAsia="宋体" w:cs="宋体"/>
          <w:kern w:val="1"/>
          <w:sz w:val="28"/>
          <w:szCs w:val="28"/>
          <w:u w:val="single"/>
        </w:rPr>
        <w:t xml:space="preserve">      </w:t>
      </w:r>
      <w:r>
        <w:rPr>
          <w:rFonts w:hint="eastAsia" w:ascii="宋体" w:hAnsi="宋体" w:eastAsia="宋体" w:cs="宋体"/>
          <w:kern w:val="1"/>
          <w:sz w:val="28"/>
          <w:szCs w:val="28"/>
        </w:rPr>
        <w:t>日</w:t>
      </w:r>
    </w:p>
    <w:p>
      <w:pPr>
        <w:spacing w:line="360" w:lineRule="auto"/>
        <w:ind w:firstLine="480"/>
        <w:rPr>
          <w:rFonts w:hint="eastAsia" w:ascii="宋体" w:hAnsi="宋体" w:eastAsia="宋体" w:cs="宋体"/>
          <w:kern w:val="1"/>
          <w:sz w:val="28"/>
          <w:szCs w:val="28"/>
        </w:rPr>
      </w:pPr>
      <w:r>
        <w:rPr>
          <w:rFonts w:hint="eastAsia" w:ascii="宋体" w:hAnsi="宋体" w:eastAsia="宋体" w:cs="宋体"/>
          <w:kern w:val="1"/>
          <w:sz w:val="28"/>
          <w:szCs w:val="28"/>
        </w:rPr>
        <w:t xml:space="preserve">经营期限： </w:t>
      </w:r>
      <w:r>
        <w:rPr>
          <w:rFonts w:hint="eastAsia" w:ascii="宋体" w:hAnsi="宋体" w:eastAsia="宋体" w:cs="宋体"/>
          <w:kern w:val="1"/>
          <w:sz w:val="28"/>
          <w:szCs w:val="28"/>
          <w:u w:val="single"/>
        </w:rPr>
        <w:t xml:space="preserve">                                      </w:t>
      </w:r>
      <w:r>
        <w:rPr>
          <w:rFonts w:hint="eastAsia" w:ascii="宋体" w:hAnsi="宋体" w:eastAsia="宋体" w:cs="宋体"/>
          <w:kern w:val="1"/>
          <w:sz w:val="28"/>
          <w:szCs w:val="28"/>
        </w:rPr>
        <w:t xml:space="preserve">   </w:t>
      </w:r>
    </w:p>
    <w:p>
      <w:pPr>
        <w:spacing w:line="360" w:lineRule="auto"/>
        <w:ind w:firstLine="480"/>
        <w:rPr>
          <w:rFonts w:hint="eastAsia" w:ascii="宋体" w:hAnsi="宋体" w:eastAsia="宋体" w:cs="宋体"/>
          <w:kern w:val="1"/>
          <w:sz w:val="28"/>
          <w:szCs w:val="28"/>
          <w:u w:val="single"/>
        </w:rPr>
      </w:pPr>
      <w:r>
        <w:rPr>
          <w:rFonts w:hint="eastAsia" w:ascii="宋体" w:hAnsi="宋体" w:eastAsia="宋体" w:cs="宋体"/>
          <w:kern w:val="1"/>
          <w:sz w:val="28"/>
          <w:szCs w:val="28"/>
        </w:rPr>
        <w:t>姓名:</w:t>
      </w:r>
      <w:r>
        <w:rPr>
          <w:rFonts w:hint="eastAsia" w:ascii="宋体" w:hAnsi="宋体" w:eastAsia="宋体" w:cs="宋体"/>
          <w:kern w:val="1"/>
          <w:sz w:val="28"/>
          <w:szCs w:val="28"/>
          <w:u w:val="single"/>
        </w:rPr>
        <w:t xml:space="preserve">          </w:t>
      </w:r>
      <w:r>
        <w:rPr>
          <w:rFonts w:hint="eastAsia" w:ascii="宋体" w:hAnsi="宋体" w:eastAsia="宋体" w:cs="宋体"/>
          <w:kern w:val="1"/>
          <w:sz w:val="28"/>
          <w:szCs w:val="28"/>
        </w:rPr>
        <w:t xml:space="preserve"> 性别:</w:t>
      </w:r>
      <w:r>
        <w:rPr>
          <w:rFonts w:hint="eastAsia" w:ascii="宋体" w:hAnsi="宋体" w:eastAsia="宋体" w:cs="宋体"/>
          <w:kern w:val="1"/>
          <w:sz w:val="28"/>
          <w:szCs w:val="28"/>
          <w:u w:val="single"/>
        </w:rPr>
        <w:t xml:space="preserve">      </w:t>
      </w:r>
      <w:r>
        <w:rPr>
          <w:rFonts w:hint="eastAsia" w:ascii="宋体" w:hAnsi="宋体" w:eastAsia="宋体" w:cs="宋体"/>
          <w:kern w:val="1"/>
          <w:sz w:val="28"/>
          <w:szCs w:val="28"/>
        </w:rPr>
        <w:t xml:space="preserve"> 年龄：</w:t>
      </w:r>
      <w:r>
        <w:rPr>
          <w:rFonts w:hint="eastAsia" w:ascii="宋体" w:hAnsi="宋体" w:eastAsia="宋体" w:cs="宋体"/>
          <w:kern w:val="1"/>
          <w:sz w:val="28"/>
          <w:szCs w:val="28"/>
          <w:u w:val="single"/>
        </w:rPr>
        <w:t xml:space="preserve">    </w:t>
      </w:r>
      <w:r>
        <w:rPr>
          <w:rFonts w:hint="eastAsia" w:ascii="宋体" w:hAnsi="宋体" w:eastAsia="宋体" w:cs="宋体"/>
          <w:kern w:val="1"/>
          <w:sz w:val="28"/>
          <w:szCs w:val="28"/>
        </w:rPr>
        <w:t xml:space="preserve"> 身份证号码:</w:t>
      </w:r>
      <w:r>
        <w:rPr>
          <w:rFonts w:hint="eastAsia" w:ascii="宋体" w:hAnsi="宋体" w:eastAsia="宋体" w:cs="宋体"/>
          <w:kern w:val="1"/>
          <w:sz w:val="28"/>
          <w:szCs w:val="28"/>
          <w:u w:val="single"/>
        </w:rPr>
        <w:t xml:space="preserve">            </w:t>
      </w:r>
    </w:p>
    <w:p>
      <w:pPr>
        <w:spacing w:line="360" w:lineRule="auto"/>
        <w:ind w:firstLine="480"/>
        <w:rPr>
          <w:rFonts w:hint="eastAsia" w:ascii="宋体" w:hAnsi="宋体" w:eastAsia="宋体" w:cs="宋体"/>
          <w:kern w:val="1"/>
          <w:sz w:val="28"/>
          <w:szCs w:val="28"/>
        </w:rPr>
      </w:pPr>
      <w:r>
        <w:rPr>
          <w:rFonts w:hint="eastAsia" w:ascii="宋体" w:hAnsi="宋体" w:eastAsia="宋体" w:cs="宋体"/>
          <w:kern w:val="1"/>
          <w:sz w:val="28"/>
          <w:szCs w:val="28"/>
        </w:rPr>
        <w:t>职务</w:t>
      </w:r>
      <w:r>
        <w:rPr>
          <w:rFonts w:hint="eastAsia" w:ascii="宋体" w:hAnsi="宋体" w:eastAsia="宋体" w:cs="宋体"/>
          <w:kern w:val="1"/>
          <w:sz w:val="28"/>
          <w:szCs w:val="28"/>
          <w:u w:val="single"/>
        </w:rPr>
        <w:t xml:space="preserve">              </w:t>
      </w:r>
      <w:r>
        <w:rPr>
          <w:rFonts w:hint="eastAsia" w:ascii="宋体" w:hAnsi="宋体" w:eastAsia="宋体" w:cs="宋体"/>
          <w:kern w:val="1"/>
          <w:sz w:val="28"/>
          <w:szCs w:val="28"/>
        </w:rPr>
        <w:t xml:space="preserve">系 </w:t>
      </w:r>
      <w:r>
        <w:rPr>
          <w:rFonts w:hint="eastAsia" w:ascii="宋体" w:hAnsi="宋体" w:eastAsia="宋体" w:cs="宋体"/>
          <w:kern w:val="1"/>
          <w:sz w:val="28"/>
          <w:szCs w:val="28"/>
          <w:u w:val="single"/>
        </w:rPr>
        <w:t xml:space="preserve">                          </w:t>
      </w:r>
      <w:r>
        <w:rPr>
          <w:rFonts w:hint="eastAsia" w:ascii="宋体" w:hAnsi="宋体" w:eastAsia="宋体" w:cs="宋体"/>
          <w:kern w:val="1"/>
          <w:sz w:val="28"/>
          <w:szCs w:val="28"/>
        </w:rPr>
        <w:t>（投标人名称）的法定代表人。</w:t>
      </w:r>
    </w:p>
    <w:p>
      <w:pPr>
        <w:spacing w:line="360" w:lineRule="auto"/>
        <w:ind w:firstLine="480"/>
        <w:rPr>
          <w:rFonts w:hint="eastAsia" w:ascii="宋体" w:hAnsi="宋体" w:eastAsia="宋体" w:cs="宋体"/>
          <w:kern w:val="1"/>
          <w:sz w:val="28"/>
          <w:szCs w:val="28"/>
        </w:rPr>
      </w:pPr>
      <w:r>
        <w:rPr>
          <w:rFonts w:hint="eastAsia" w:ascii="宋体" w:hAnsi="宋体" w:eastAsia="宋体" w:cs="宋体"/>
          <w:kern w:val="1"/>
          <w:sz w:val="28"/>
          <w:szCs w:val="28"/>
        </w:rPr>
        <w:t>特此证明。</w:t>
      </w:r>
    </w:p>
    <w:p>
      <w:pPr>
        <w:spacing w:line="360" w:lineRule="auto"/>
        <w:ind w:firstLine="480"/>
        <w:rPr>
          <w:rFonts w:hint="eastAsia" w:ascii="宋体" w:hAnsi="宋体" w:eastAsia="宋体" w:cs="宋体"/>
          <w:kern w:val="1"/>
          <w:sz w:val="28"/>
          <w:szCs w:val="28"/>
        </w:rPr>
      </w:pPr>
    </w:p>
    <w:p>
      <w:pPr>
        <w:spacing w:line="360" w:lineRule="auto"/>
        <w:ind w:firstLine="480"/>
        <w:rPr>
          <w:rFonts w:hint="eastAsia" w:ascii="宋体" w:hAnsi="宋体" w:eastAsia="宋体" w:cs="宋体"/>
          <w:kern w:val="1"/>
          <w:sz w:val="28"/>
          <w:szCs w:val="28"/>
        </w:rPr>
      </w:pPr>
    </w:p>
    <w:p>
      <w:pPr>
        <w:spacing w:line="360" w:lineRule="auto"/>
        <w:ind w:firstLine="480"/>
        <w:rPr>
          <w:rFonts w:hint="eastAsia" w:ascii="宋体" w:hAnsi="宋体" w:eastAsia="宋体" w:cs="宋体"/>
          <w:kern w:val="1"/>
          <w:sz w:val="28"/>
          <w:szCs w:val="28"/>
        </w:rPr>
      </w:pPr>
    </w:p>
    <w:p>
      <w:pPr>
        <w:spacing w:line="360" w:lineRule="auto"/>
        <w:ind w:firstLine="3240"/>
        <w:rPr>
          <w:rFonts w:hint="eastAsia" w:ascii="宋体" w:hAnsi="宋体" w:eastAsia="宋体" w:cs="宋体"/>
          <w:kern w:val="1"/>
          <w:sz w:val="28"/>
          <w:szCs w:val="28"/>
        </w:rPr>
      </w:pPr>
      <w:r>
        <w:rPr>
          <w:rFonts w:hint="eastAsia" w:ascii="宋体" w:hAnsi="宋体" w:eastAsia="宋体" w:cs="宋体"/>
          <w:kern w:val="1"/>
          <w:sz w:val="28"/>
          <w:szCs w:val="28"/>
        </w:rPr>
        <w:t>投标人：</w:t>
      </w:r>
      <w:r>
        <w:rPr>
          <w:rFonts w:hint="eastAsia" w:ascii="宋体" w:hAnsi="宋体" w:eastAsia="宋体" w:cs="宋体"/>
          <w:kern w:val="1"/>
          <w:sz w:val="28"/>
          <w:szCs w:val="28"/>
          <w:u w:val="single"/>
        </w:rPr>
        <w:t xml:space="preserve">                   </w:t>
      </w:r>
      <w:r>
        <w:rPr>
          <w:rFonts w:hint="eastAsia" w:ascii="宋体" w:hAnsi="宋体" w:eastAsia="宋体" w:cs="宋体"/>
          <w:kern w:val="1"/>
          <w:sz w:val="28"/>
          <w:szCs w:val="28"/>
        </w:rPr>
        <w:t>（盖单位章）</w:t>
      </w:r>
    </w:p>
    <w:p>
      <w:pPr>
        <w:spacing w:line="360" w:lineRule="auto"/>
        <w:rPr>
          <w:rFonts w:hint="eastAsia" w:ascii="宋体" w:hAnsi="宋体" w:eastAsia="宋体" w:cs="宋体"/>
          <w:kern w:val="1"/>
          <w:sz w:val="28"/>
          <w:szCs w:val="28"/>
        </w:rPr>
      </w:pPr>
    </w:p>
    <w:p>
      <w:pPr>
        <w:spacing w:line="360" w:lineRule="auto"/>
        <w:ind w:firstLine="4440"/>
        <w:rPr>
          <w:rFonts w:hint="eastAsia" w:ascii="宋体" w:hAnsi="宋体" w:eastAsia="宋体" w:cs="宋体"/>
          <w:kern w:val="1"/>
          <w:sz w:val="28"/>
          <w:szCs w:val="28"/>
        </w:rPr>
      </w:pPr>
      <w:r>
        <w:rPr>
          <w:rFonts w:hint="eastAsia" w:ascii="宋体" w:hAnsi="宋体" w:eastAsia="宋体" w:cs="宋体"/>
          <w:kern w:val="1"/>
          <w:sz w:val="28"/>
          <w:szCs w:val="28"/>
        </w:rPr>
        <w:t>年    月     日</w:t>
      </w:r>
    </w:p>
    <w:p>
      <w:pPr>
        <w:pStyle w:val="81"/>
        <w:spacing w:line="360" w:lineRule="auto"/>
        <w:ind w:firstLine="480"/>
        <w:rPr>
          <w:rFonts w:hint="eastAsia" w:ascii="宋体" w:hAnsi="宋体" w:eastAsia="宋体" w:cs="宋体"/>
          <w:sz w:val="28"/>
          <w:szCs w:val="28"/>
        </w:rPr>
      </w:pPr>
    </w:p>
    <w:p>
      <w:pPr>
        <w:pStyle w:val="81"/>
        <w:spacing w:line="360" w:lineRule="auto"/>
        <w:ind w:firstLine="560"/>
        <w:rPr>
          <w:rFonts w:hint="eastAsia" w:ascii="宋体" w:hAnsi="宋体" w:eastAsia="宋体" w:cs="宋体"/>
          <w:kern w:val="1"/>
          <w:sz w:val="28"/>
          <w:szCs w:val="28"/>
        </w:rPr>
      </w:pPr>
    </w:p>
    <w:p>
      <w:pPr>
        <w:pStyle w:val="81"/>
        <w:spacing w:line="360" w:lineRule="auto"/>
        <w:ind w:firstLine="560"/>
        <w:rPr>
          <w:rFonts w:hint="eastAsia" w:ascii="宋体" w:hAnsi="宋体" w:eastAsia="宋体" w:cs="宋体"/>
          <w:kern w:val="1"/>
          <w:sz w:val="28"/>
          <w:szCs w:val="28"/>
        </w:rPr>
      </w:pPr>
      <w:r>
        <w:rPr>
          <w:rFonts w:hint="eastAsia" w:ascii="宋体" w:hAnsi="宋体" w:eastAsia="宋体" w:cs="宋体"/>
          <w:kern w:val="1"/>
          <w:sz w:val="28"/>
          <w:szCs w:val="28"/>
          <w:lang w:val="en-US"/>
        </w:rPr>
        <w:t>附</w:t>
      </w:r>
      <w:r>
        <w:rPr>
          <w:rFonts w:hint="eastAsia" w:ascii="宋体" w:hAnsi="宋体" w:eastAsia="宋体" w:cs="宋体"/>
          <w:kern w:val="1"/>
          <w:sz w:val="28"/>
          <w:szCs w:val="28"/>
        </w:rPr>
        <w:t>身份证复印件</w:t>
      </w:r>
    </w:p>
    <w:p>
      <w:pPr>
        <w:pStyle w:val="81"/>
        <w:spacing w:line="240" w:lineRule="auto"/>
        <w:ind w:firstLine="560"/>
        <w:rPr>
          <w:rFonts w:hint="eastAsia" w:ascii="宋体" w:hAnsi="宋体" w:eastAsia="宋体" w:cs="宋体"/>
          <w:kern w:val="1"/>
        </w:rPr>
      </w:pPr>
    </w:p>
    <w:p>
      <w:pPr>
        <w:pStyle w:val="82"/>
        <w:widowControl w:val="0"/>
        <w:tabs>
          <w:tab w:val="clear" w:pos="0"/>
        </w:tabs>
        <w:overflowPunct/>
        <w:autoSpaceDE/>
        <w:autoSpaceDN/>
        <w:adjustRightInd/>
        <w:spacing w:line="240" w:lineRule="auto"/>
        <w:textAlignment w:val="auto"/>
        <w:rPr>
          <w:rFonts w:hint="eastAsia" w:ascii="宋体" w:hAnsi="宋体" w:eastAsia="宋体" w:cs="宋体"/>
          <w:sz w:val="28"/>
        </w:rPr>
      </w:pPr>
    </w:p>
    <w:p>
      <w:pPr>
        <w:pStyle w:val="62"/>
        <w:spacing w:line="240" w:lineRule="auto"/>
        <w:rPr>
          <w:rFonts w:hint="eastAsia" w:ascii="宋体" w:hAnsi="宋体" w:eastAsia="宋体" w:cs="宋体"/>
          <w:color w:val="auto"/>
        </w:rPr>
      </w:pPr>
    </w:p>
    <w:p>
      <w:pPr>
        <w:spacing w:line="360" w:lineRule="auto"/>
        <w:ind w:left="573" w:leftChars="143" w:right="-359" w:rightChars="-171" w:hanging="273" w:hangingChars="97"/>
        <w:jc w:val="center"/>
        <w:rPr>
          <w:rFonts w:hint="eastAsia" w:ascii="宋体" w:hAnsi="宋体" w:eastAsia="宋体" w:cs="宋体"/>
          <w:sz w:val="24"/>
          <w:lang w:val="en-GB"/>
        </w:rPr>
      </w:pPr>
      <w:r>
        <w:rPr>
          <w:rFonts w:hint="eastAsia" w:ascii="宋体" w:hAnsi="宋体" w:eastAsia="宋体" w:cs="宋体"/>
          <w:b/>
          <w:bCs/>
          <w:sz w:val="28"/>
          <w:szCs w:val="28"/>
          <w:lang w:val="en-US" w:eastAsia="zh-CN"/>
        </w:rPr>
        <w:t>四、</w:t>
      </w:r>
      <w:r>
        <w:rPr>
          <w:rFonts w:hint="eastAsia" w:ascii="宋体" w:hAnsi="宋体" w:eastAsia="宋体" w:cs="宋体"/>
          <w:b/>
          <w:bCs/>
          <w:sz w:val="28"/>
          <w:szCs w:val="28"/>
          <w:lang w:val="en-GB"/>
        </w:rPr>
        <w:t>服务响应偏离表</w:t>
      </w:r>
    </w:p>
    <w:p>
      <w:pPr>
        <w:spacing w:line="360" w:lineRule="auto"/>
        <w:ind w:left="571" w:leftChars="143" w:right="-359" w:rightChars="-171" w:hanging="271" w:hangingChars="97"/>
        <w:rPr>
          <w:rFonts w:hint="eastAsia" w:ascii="宋体" w:hAnsi="宋体" w:eastAsia="宋体" w:cs="宋体"/>
          <w:sz w:val="28"/>
          <w:szCs w:val="28"/>
          <w:lang w:val="en-GB"/>
        </w:rPr>
      </w:pPr>
      <w:r>
        <w:rPr>
          <w:rFonts w:hint="eastAsia" w:ascii="宋体" w:hAnsi="宋体" w:eastAsia="宋体" w:cs="宋体"/>
          <w:sz w:val="28"/>
          <w:szCs w:val="28"/>
          <w:lang w:val="en-GB"/>
        </w:rPr>
        <w:t>项目名称：</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noWrap w:val="0"/>
            <w:vAlign w:val="center"/>
          </w:tcPr>
          <w:p>
            <w:pPr>
              <w:spacing w:line="360" w:lineRule="auto"/>
              <w:ind w:left="571" w:leftChars="143" w:right="-359" w:rightChars="-171" w:hanging="271" w:hangingChars="97"/>
              <w:rPr>
                <w:rFonts w:hint="eastAsia" w:ascii="宋体" w:hAnsi="宋体" w:eastAsia="宋体" w:cs="宋体"/>
                <w:sz w:val="28"/>
                <w:szCs w:val="28"/>
                <w:lang w:val="en-GB"/>
              </w:rPr>
            </w:pPr>
            <w:r>
              <w:rPr>
                <w:rFonts w:hint="eastAsia" w:ascii="宋体" w:hAnsi="宋体" w:eastAsia="宋体" w:cs="宋体"/>
                <w:sz w:val="28"/>
                <w:szCs w:val="28"/>
                <w:lang w:val="en-GB"/>
              </w:rPr>
              <w:t>序号</w:t>
            </w:r>
          </w:p>
        </w:tc>
        <w:tc>
          <w:tcPr>
            <w:tcW w:w="2658" w:type="dxa"/>
            <w:noWrap w:val="0"/>
            <w:vAlign w:val="center"/>
          </w:tcPr>
          <w:p>
            <w:pPr>
              <w:spacing w:line="360" w:lineRule="auto"/>
              <w:ind w:left="571" w:leftChars="143" w:right="-359" w:rightChars="-171" w:hanging="271" w:hangingChars="97"/>
              <w:rPr>
                <w:rFonts w:hint="eastAsia" w:ascii="宋体" w:hAnsi="宋体" w:eastAsia="宋体" w:cs="宋体"/>
                <w:sz w:val="28"/>
                <w:szCs w:val="28"/>
                <w:lang w:val="en-GB"/>
              </w:rPr>
            </w:pPr>
            <w:r>
              <w:rPr>
                <w:rFonts w:hint="eastAsia" w:ascii="宋体" w:hAnsi="宋体" w:eastAsia="宋体" w:cs="宋体"/>
                <w:sz w:val="28"/>
                <w:szCs w:val="28"/>
                <w:lang w:val="en-GB"/>
              </w:rPr>
              <w:t>采购服务需求</w:t>
            </w:r>
          </w:p>
        </w:tc>
        <w:tc>
          <w:tcPr>
            <w:tcW w:w="2759" w:type="dxa"/>
            <w:noWrap w:val="0"/>
            <w:vAlign w:val="center"/>
          </w:tcPr>
          <w:p>
            <w:pPr>
              <w:spacing w:line="360" w:lineRule="auto"/>
              <w:ind w:left="571" w:leftChars="143" w:right="-359" w:rightChars="-171" w:hanging="271" w:hangingChars="97"/>
              <w:rPr>
                <w:rFonts w:hint="eastAsia" w:ascii="宋体" w:hAnsi="宋体" w:eastAsia="宋体" w:cs="宋体"/>
                <w:sz w:val="28"/>
                <w:szCs w:val="28"/>
                <w:lang w:val="en-GB"/>
              </w:rPr>
            </w:pPr>
            <w:r>
              <w:rPr>
                <w:rFonts w:hint="eastAsia" w:ascii="宋体" w:hAnsi="宋体" w:eastAsia="宋体" w:cs="宋体"/>
                <w:sz w:val="28"/>
                <w:szCs w:val="28"/>
                <w:lang w:val="en-GB"/>
              </w:rPr>
              <w:t>响应情况</w:t>
            </w:r>
          </w:p>
        </w:tc>
        <w:tc>
          <w:tcPr>
            <w:tcW w:w="2067" w:type="dxa"/>
            <w:noWrap w:val="0"/>
            <w:vAlign w:val="center"/>
          </w:tcPr>
          <w:p>
            <w:pPr>
              <w:spacing w:line="360" w:lineRule="auto"/>
              <w:ind w:left="571" w:leftChars="143" w:right="-359" w:rightChars="-171" w:hanging="271" w:hangingChars="97"/>
              <w:rPr>
                <w:rFonts w:hint="eastAsia" w:ascii="宋体" w:hAnsi="宋体" w:eastAsia="宋体" w:cs="宋体"/>
                <w:sz w:val="28"/>
                <w:szCs w:val="28"/>
                <w:lang w:val="en-GB"/>
              </w:rPr>
            </w:pPr>
            <w:r>
              <w:rPr>
                <w:rFonts w:hint="eastAsia" w:ascii="宋体" w:hAnsi="宋体" w:eastAsia="宋体" w:cs="宋体"/>
                <w:sz w:val="28"/>
                <w:szCs w:val="28"/>
                <w:lang w:val="en-GB"/>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pPr>
              <w:spacing w:line="360" w:lineRule="auto"/>
              <w:ind w:left="571" w:leftChars="143" w:right="-359" w:rightChars="-171" w:hanging="271" w:hangingChars="97"/>
              <w:rPr>
                <w:rFonts w:hint="eastAsia" w:ascii="宋体" w:hAnsi="宋体" w:eastAsia="宋体" w:cs="宋体"/>
                <w:sz w:val="28"/>
                <w:szCs w:val="28"/>
                <w:lang w:val="en-GB"/>
              </w:rPr>
            </w:pPr>
          </w:p>
        </w:tc>
        <w:tc>
          <w:tcPr>
            <w:tcW w:w="2658" w:type="dxa"/>
            <w:noWrap w:val="0"/>
            <w:vAlign w:val="center"/>
          </w:tcPr>
          <w:p>
            <w:pPr>
              <w:spacing w:line="360" w:lineRule="auto"/>
              <w:ind w:left="571" w:leftChars="143" w:right="-359" w:rightChars="-171" w:hanging="271" w:hangingChars="97"/>
              <w:rPr>
                <w:rFonts w:hint="eastAsia" w:ascii="宋体" w:hAnsi="宋体" w:eastAsia="宋体" w:cs="宋体"/>
                <w:sz w:val="28"/>
                <w:szCs w:val="28"/>
                <w:lang w:val="en-GB"/>
              </w:rPr>
            </w:pPr>
          </w:p>
        </w:tc>
        <w:tc>
          <w:tcPr>
            <w:tcW w:w="2759" w:type="dxa"/>
            <w:noWrap w:val="0"/>
            <w:vAlign w:val="center"/>
          </w:tcPr>
          <w:p>
            <w:pPr>
              <w:spacing w:line="360" w:lineRule="auto"/>
              <w:ind w:left="571" w:leftChars="143" w:right="-359" w:rightChars="-171" w:hanging="271" w:hangingChars="97"/>
              <w:rPr>
                <w:rFonts w:hint="eastAsia" w:ascii="宋体" w:hAnsi="宋体" w:eastAsia="宋体" w:cs="宋体"/>
                <w:sz w:val="28"/>
                <w:szCs w:val="28"/>
                <w:lang w:val="en-GB"/>
              </w:rPr>
            </w:pPr>
          </w:p>
        </w:tc>
        <w:tc>
          <w:tcPr>
            <w:tcW w:w="2067" w:type="dxa"/>
            <w:noWrap w:val="0"/>
            <w:vAlign w:val="center"/>
          </w:tcPr>
          <w:p>
            <w:pPr>
              <w:spacing w:line="360" w:lineRule="auto"/>
              <w:ind w:left="571" w:leftChars="143" w:right="-359" w:rightChars="-171" w:hanging="271" w:hangingChars="97"/>
              <w:rPr>
                <w:rFonts w:hint="eastAsia" w:ascii="宋体" w:hAnsi="宋体" w:eastAsia="宋体" w:cs="宋体"/>
                <w:sz w:val="28"/>
                <w:szCs w:val="2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pPr>
              <w:spacing w:line="360" w:lineRule="auto"/>
              <w:ind w:left="571" w:leftChars="143" w:right="-359" w:rightChars="-171" w:hanging="271" w:hangingChars="97"/>
              <w:rPr>
                <w:rFonts w:hint="eastAsia" w:ascii="宋体" w:hAnsi="宋体" w:eastAsia="宋体" w:cs="宋体"/>
                <w:sz w:val="28"/>
                <w:szCs w:val="28"/>
                <w:lang w:val="en-GB"/>
              </w:rPr>
            </w:pPr>
          </w:p>
        </w:tc>
        <w:tc>
          <w:tcPr>
            <w:tcW w:w="2658" w:type="dxa"/>
            <w:noWrap w:val="0"/>
            <w:vAlign w:val="center"/>
          </w:tcPr>
          <w:p>
            <w:pPr>
              <w:spacing w:line="360" w:lineRule="auto"/>
              <w:ind w:left="571" w:leftChars="143" w:right="-359" w:rightChars="-171" w:hanging="271" w:hangingChars="97"/>
              <w:rPr>
                <w:rFonts w:hint="eastAsia" w:ascii="宋体" w:hAnsi="宋体" w:eastAsia="宋体" w:cs="宋体"/>
                <w:sz w:val="28"/>
                <w:szCs w:val="28"/>
                <w:lang w:val="en-GB"/>
              </w:rPr>
            </w:pPr>
          </w:p>
        </w:tc>
        <w:tc>
          <w:tcPr>
            <w:tcW w:w="2759" w:type="dxa"/>
            <w:noWrap w:val="0"/>
            <w:vAlign w:val="center"/>
          </w:tcPr>
          <w:p>
            <w:pPr>
              <w:spacing w:line="360" w:lineRule="auto"/>
              <w:ind w:left="571" w:leftChars="143" w:right="-359" w:rightChars="-171" w:hanging="271" w:hangingChars="97"/>
              <w:rPr>
                <w:rFonts w:hint="eastAsia" w:ascii="宋体" w:hAnsi="宋体" w:eastAsia="宋体" w:cs="宋体"/>
                <w:sz w:val="28"/>
                <w:szCs w:val="28"/>
                <w:lang w:val="en-GB"/>
              </w:rPr>
            </w:pPr>
          </w:p>
        </w:tc>
        <w:tc>
          <w:tcPr>
            <w:tcW w:w="2067" w:type="dxa"/>
            <w:noWrap w:val="0"/>
            <w:vAlign w:val="center"/>
          </w:tcPr>
          <w:p>
            <w:pPr>
              <w:spacing w:line="360" w:lineRule="auto"/>
              <w:ind w:left="571" w:leftChars="143" w:right="-359" w:rightChars="-171" w:hanging="271" w:hangingChars="97"/>
              <w:rPr>
                <w:rFonts w:hint="eastAsia" w:ascii="宋体" w:hAnsi="宋体" w:eastAsia="宋体" w:cs="宋体"/>
                <w:sz w:val="28"/>
                <w:szCs w:val="2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pPr>
              <w:spacing w:line="360" w:lineRule="auto"/>
              <w:ind w:left="571" w:leftChars="143" w:right="-359" w:rightChars="-171" w:hanging="271" w:hangingChars="97"/>
              <w:rPr>
                <w:rFonts w:hint="eastAsia" w:ascii="宋体" w:hAnsi="宋体" w:eastAsia="宋体" w:cs="宋体"/>
                <w:sz w:val="28"/>
                <w:szCs w:val="28"/>
                <w:lang w:val="en-GB"/>
              </w:rPr>
            </w:pPr>
          </w:p>
        </w:tc>
        <w:tc>
          <w:tcPr>
            <w:tcW w:w="2658" w:type="dxa"/>
            <w:noWrap w:val="0"/>
            <w:vAlign w:val="center"/>
          </w:tcPr>
          <w:p>
            <w:pPr>
              <w:spacing w:line="360" w:lineRule="auto"/>
              <w:ind w:left="571" w:leftChars="143" w:right="-359" w:rightChars="-171" w:hanging="271" w:hangingChars="97"/>
              <w:rPr>
                <w:rFonts w:hint="eastAsia" w:ascii="宋体" w:hAnsi="宋体" w:eastAsia="宋体" w:cs="宋体"/>
                <w:sz w:val="28"/>
                <w:szCs w:val="28"/>
                <w:lang w:val="en-GB"/>
              </w:rPr>
            </w:pPr>
          </w:p>
        </w:tc>
        <w:tc>
          <w:tcPr>
            <w:tcW w:w="2759" w:type="dxa"/>
            <w:noWrap w:val="0"/>
            <w:vAlign w:val="center"/>
          </w:tcPr>
          <w:p>
            <w:pPr>
              <w:spacing w:line="360" w:lineRule="auto"/>
              <w:ind w:left="571" w:leftChars="143" w:right="-359" w:rightChars="-171" w:hanging="271" w:hangingChars="97"/>
              <w:rPr>
                <w:rFonts w:hint="eastAsia" w:ascii="宋体" w:hAnsi="宋体" w:eastAsia="宋体" w:cs="宋体"/>
                <w:sz w:val="28"/>
                <w:szCs w:val="28"/>
                <w:lang w:val="en-GB"/>
              </w:rPr>
            </w:pPr>
          </w:p>
        </w:tc>
        <w:tc>
          <w:tcPr>
            <w:tcW w:w="2067" w:type="dxa"/>
            <w:noWrap w:val="0"/>
            <w:vAlign w:val="center"/>
          </w:tcPr>
          <w:p>
            <w:pPr>
              <w:spacing w:line="360" w:lineRule="auto"/>
              <w:ind w:left="571" w:leftChars="143" w:right="-359" w:rightChars="-171" w:hanging="271" w:hangingChars="97"/>
              <w:rPr>
                <w:rFonts w:hint="eastAsia" w:ascii="宋体" w:hAnsi="宋体" w:eastAsia="宋体" w:cs="宋体"/>
                <w:sz w:val="28"/>
                <w:szCs w:val="2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pPr>
              <w:spacing w:line="360" w:lineRule="auto"/>
              <w:ind w:left="571" w:leftChars="143" w:right="-359" w:rightChars="-171" w:hanging="271" w:hangingChars="97"/>
              <w:rPr>
                <w:rFonts w:hint="eastAsia" w:ascii="宋体" w:hAnsi="宋体" w:eastAsia="宋体" w:cs="宋体"/>
                <w:sz w:val="28"/>
                <w:szCs w:val="28"/>
                <w:lang w:val="en-GB"/>
              </w:rPr>
            </w:pPr>
          </w:p>
        </w:tc>
        <w:tc>
          <w:tcPr>
            <w:tcW w:w="2658" w:type="dxa"/>
            <w:noWrap w:val="0"/>
            <w:vAlign w:val="center"/>
          </w:tcPr>
          <w:p>
            <w:pPr>
              <w:spacing w:line="360" w:lineRule="auto"/>
              <w:ind w:left="571" w:leftChars="143" w:right="-359" w:rightChars="-171" w:hanging="271" w:hangingChars="97"/>
              <w:rPr>
                <w:rFonts w:hint="eastAsia" w:ascii="宋体" w:hAnsi="宋体" w:eastAsia="宋体" w:cs="宋体"/>
                <w:sz w:val="28"/>
                <w:szCs w:val="28"/>
                <w:lang w:val="en-GB"/>
              </w:rPr>
            </w:pPr>
          </w:p>
        </w:tc>
        <w:tc>
          <w:tcPr>
            <w:tcW w:w="2759" w:type="dxa"/>
            <w:noWrap w:val="0"/>
            <w:vAlign w:val="center"/>
          </w:tcPr>
          <w:p>
            <w:pPr>
              <w:spacing w:line="360" w:lineRule="auto"/>
              <w:ind w:left="571" w:leftChars="143" w:right="-359" w:rightChars="-171" w:hanging="271" w:hangingChars="97"/>
              <w:rPr>
                <w:rFonts w:hint="eastAsia" w:ascii="宋体" w:hAnsi="宋体" w:eastAsia="宋体" w:cs="宋体"/>
                <w:sz w:val="28"/>
                <w:szCs w:val="28"/>
                <w:lang w:val="en-GB"/>
              </w:rPr>
            </w:pPr>
          </w:p>
        </w:tc>
        <w:tc>
          <w:tcPr>
            <w:tcW w:w="2067" w:type="dxa"/>
            <w:noWrap w:val="0"/>
            <w:vAlign w:val="center"/>
          </w:tcPr>
          <w:p>
            <w:pPr>
              <w:spacing w:line="360" w:lineRule="auto"/>
              <w:ind w:left="571" w:leftChars="143" w:right="-359" w:rightChars="-171" w:hanging="271" w:hangingChars="97"/>
              <w:rPr>
                <w:rFonts w:hint="eastAsia" w:ascii="宋体" w:hAnsi="宋体" w:eastAsia="宋体" w:cs="宋体"/>
                <w:sz w:val="28"/>
                <w:szCs w:val="2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pPr>
              <w:spacing w:line="360" w:lineRule="auto"/>
              <w:ind w:left="571" w:leftChars="143" w:right="-359" w:rightChars="-171" w:hanging="271" w:hangingChars="97"/>
              <w:rPr>
                <w:rFonts w:hint="eastAsia" w:ascii="宋体" w:hAnsi="宋体" w:eastAsia="宋体" w:cs="宋体"/>
                <w:sz w:val="28"/>
                <w:szCs w:val="28"/>
                <w:lang w:val="en-GB"/>
              </w:rPr>
            </w:pPr>
          </w:p>
        </w:tc>
        <w:tc>
          <w:tcPr>
            <w:tcW w:w="2658" w:type="dxa"/>
            <w:noWrap w:val="0"/>
            <w:vAlign w:val="center"/>
          </w:tcPr>
          <w:p>
            <w:pPr>
              <w:spacing w:line="360" w:lineRule="auto"/>
              <w:ind w:left="571" w:leftChars="143" w:right="-359" w:rightChars="-171" w:hanging="271" w:hangingChars="97"/>
              <w:rPr>
                <w:rFonts w:hint="eastAsia" w:ascii="宋体" w:hAnsi="宋体" w:eastAsia="宋体" w:cs="宋体"/>
                <w:sz w:val="28"/>
                <w:szCs w:val="28"/>
                <w:lang w:val="en-GB"/>
              </w:rPr>
            </w:pPr>
          </w:p>
        </w:tc>
        <w:tc>
          <w:tcPr>
            <w:tcW w:w="2759" w:type="dxa"/>
            <w:noWrap w:val="0"/>
            <w:vAlign w:val="center"/>
          </w:tcPr>
          <w:p>
            <w:pPr>
              <w:spacing w:line="360" w:lineRule="auto"/>
              <w:ind w:left="571" w:leftChars="143" w:right="-359" w:rightChars="-171" w:hanging="271" w:hangingChars="97"/>
              <w:rPr>
                <w:rFonts w:hint="eastAsia" w:ascii="宋体" w:hAnsi="宋体" w:eastAsia="宋体" w:cs="宋体"/>
                <w:sz w:val="28"/>
                <w:szCs w:val="28"/>
                <w:lang w:val="en-GB"/>
              </w:rPr>
            </w:pPr>
          </w:p>
        </w:tc>
        <w:tc>
          <w:tcPr>
            <w:tcW w:w="2067" w:type="dxa"/>
            <w:noWrap w:val="0"/>
            <w:vAlign w:val="center"/>
          </w:tcPr>
          <w:p>
            <w:pPr>
              <w:spacing w:line="360" w:lineRule="auto"/>
              <w:ind w:left="571" w:leftChars="143" w:right="-359" w:rightChars="-171" w:hanging="271" w:hangingChars="97"/>
              <w:rPr>
                <w:rFonts w:hint="eastAsia" w:ascii="宋体" w:hAnsi="宋体" w:eastAsia="宋体" w:cs="宋体"/>
                <w:sz w:val="28"/>
                <w:szCs w:val="2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pPr>
              <w:spacing w:line="360" w:lineRule="auto"/>
              <w:ind w:left="571" w:leftChars="143" w:right="-359" w:rightChars="-171" w:hanging="271" w:hangingChars="97"/>
              <w:rPr>
                <w:rFonts w:hint="eastAsia" w:ascii="宋体" w:hAnsi="宋体" w:eastAsia="宋体" w:cs="宋体"/>
                <w:sz w:val="28"/>
                <w:szCs w:val="28"/>
                <w:lang w:val="en-GB"/>
              </w:rPr>
            </w:pPr>
          </w:p>
        </w:tc>
        <w:tc>
          <w:tcPr>
            <w:tcW w:w="2658" w:type="dxa"/>
            <w:noWrap w:val="0"/>
            <w:vAlign w:val="center"/>
          </w:tcPr>
          <w:p>
            <w:pPr>
              <w:spacing w:line="360" w:lineRule="auto"/>
              <w:ind w:left="571" w:leftChars="143" w:right="-359" w:rightChars="-171" w:hanging="271" w:hangingChars="97"/>
              <w:rPr>
                <w:rFonts w:hint="eastAsia" w:ascii="宋体" w:hAnsi="宋体" w:eastAsia="宋体" w:cs="宋体"/>
                <w:sz w:val="28"/>
                <w:szCs w:val="28"/>
                <w:lang w:val="en-GB"/>
              </w:rPr>
            </w:pPr>
          </w:p>
        </w:tc>
        <w:tc>
          <w:tcPr>
            <w:tcW w:w="2759" w:type="dxa"/>
            <w:noWrap w:val="0"/>
            <w:vAlign w:val="center"/>
          </w:tcPr>
          <w:p>
            <w:pPr>
              <w:spacing w:line="360" w:lineRule="auto"/>
              <w:ind w:left="571" w:leftChars="143" w:right="-359" w:rightChars="-171" w:hanging="271" w:hangingChars="97"/>
              <w:rPr>
                <w:rFonts w:hint="eastAsia" w:ascii="宋体" w:hAnsi="宋体" w:eastAsia="宋体" w:cs="宋体"/>
                <w:sz w:val="28"/>
                <w:szCs w:val="28"/>
                <w:lang w:val="en-GB"/>
              </w:rPr>
            </w:pPr>
          </w:p>
        </w:tc>
        <w:tc>
          <w:tcPr>
            <w:tcW w:w="2067" w:type="dxa"/>
            <w:noWrap w:val="0"/>
            <w:vAlign w:val="center"/>
          </w:tcPr>
          <w:p>
            <w:pPr>
              <w:spacing w:line="360" w:lineRule="auto"/>
              <w:ind w:left="571" w:leftChars="143" w:right="-359" w:rightChars="-171" w:hanging="271" w:hangingChars="97"/>
              <w:rPr>
                <w:rFonts w:hint="eastAsia" w:ascii="宋体" w:hAnsi="宋体" w:eastAsia="宋体" w:cs="宋体"/>
                <w:sz w:val="28"/>
                <w:szCs w:val="28"/>
                <w:lang w:val="en-GB"/>
              </w:rPr>
            </w:pPr>
          </w:p>
        </w:tc>
      </w:tr>
    </w:tbl>
    <w:p>
      <w:pPr>
        <w:spacing w:line="360" w:lineRule="auto"/>
        <w:ind w:left="571" w:leftChars="143" w:right="-359" w:rightChars="-171" w:hanging="271" w:hangingChars="97"/>
        <w:rPr>
          <w:rFonts w:hint="eastAsia" w:ascii="宋体" w:hAnsi="宋体" w:eastAsia="宋体" w:cs="宋体"/>
          <w:sz w:val="28"/>
          <w:szCs w:val="28"/>
          <w:lang w:val="en-GB"/>
        </w:rPr>
      </w:pPr>
      <w:r>
        <w:rPr>
          <w:rFonts w:hint="eastAsia" w:ascii="宋体" w:hAnsi="宋体" w:eastAsia="宋体" w:cs="宋体"/>
          <w:sz w:val="28"/>
          <w:szCs w:val="28"/>
          <w:lang w:val="en-GB"/>
        </w:rPr>
        <w:t>注：</w:t>
      </w:r>
    </w:p>
    <w:p>
      <w:pPr>
        <w:spacing w:line="360" w:lineRule="auto"/>
        <w:ind w:left="571" w:leftChars="143" w:right="-359" w:rightChars="-171" w:hanging="271" w:hangingChars="97"/>
        <w:rPr>
          <w:rFonts w:hint="eastAsia" w:ascii="宋体" w:hAnsi="宋体" w:eastAsia="宋体" w:cs="宋体"/>
          <w:sz w:val="28"/>
          <w:szCs w:val="28"/>
          <w:lang w:val="en-GB"/>
        </w:rPr>
      </w:pPr>
      <w:r>
        <w:rPr>
          <w:rFonts w:hint="eastAsia" w:ascii="宋体" w:hAnsi="宋体" w:eastAsia="宋体" w:cs="宋体"/>
          <w:sz w:val="28"/>
          <w:szCs w:val="28"/>
          <w:lang w:val="en-GB"/>
        </w:rPr>
        <w:t>1、本表即为对本项目“第</w:t>
      </w:r>
      <w:r>
        <w:rPr>
          <w:rFonts w:hint="eastAsia" w:ascii="宋体" w:hAnsi="宋体" w:eastAsia="宋体" w:cs="宋体"/>
          <w:sz w:val="28"/>
          <w:szCs w:val="28"/>
          <w:lang w:val="en-US" w:eastAsia="zh-CN"/>
        </w:rPr>
        <w:t>四章</w:t>
      </w:r>
      <w:r>
        <w:rPr>
          <w:rFonts w:hint="eastAsia" w:ascii="宋体" w:hAnsi="宋体" w:eastAsia="宋体" w:cs="宋体"/>
          <w:sz w:val="28"/>
          <w:szCs w:val="28"/>
          <w:lang w:val="en-GB"/>
        </w:rPr>
        <w:t>采购服务需求”中所列各项需求进行比较和响应；</w:t>
      </w:r>
    </w:p>
    <w:p>
      <w:pPr>
        <w:spacing w:line="360" w:lineRule="auto"/>
        <w:ind w:left="571" w:leftChars="143" w:right="-359" w:rightChars="-171" w:hanging="271" w:hangingChars="97"/>
        <w:rPr>
          <w:rFonts w:hint="eastAsia" w:ascii="宋体" w:hAnsi="宋体" w:eastAsia="宋体" w:cs="宋体"/>
          <w:sz w:val="28"/>
          <w:szCs w:val="28"/>
          <w:lang w:val="en-GB"/>
        </w:rPr>
      </w:pPr>
      <w:r>
        <w:rPr>
          <w:rFonts w:hint="eastAsia" w:ascii="宋体" w:hAnsi="宋体" w:eastAsia="宋体" w:cs="宋体"/>
          <w:sz w:val="28"/>
          <w:szCs w:val="28"/>
          <w:lang w:val="en-GB"/>
        </w:rPr>
        <w:t>2、该表必须按照</w:t>
      </w:r>
      <w:r>
        <w:rPr>
          <w:rFonts w:hint="eastAsia" w:ascii="宋体" w:hAnsi="宋体" w:cs="宋体"/>
          <w:color w:val="auto"/>
          <w:sz w:val="28"/>
          <w:szCs w:val="28"/>
          <w:lang w:val="en-US" w:eastAsia="zh-CN"/>
        </w:rPr>
        <w:t>磋商</w:t>
      </w:r>
      <w:r>
        <w:rPr>
          <w:rFonts w:hint="eastAsia" w:ascii="宋体" w:hAnsi="宋体" w:eastAsia="宋体" w:cs="宋体"/>
          <w:sz w:val="28"/>
          <w:szCs w:val="28"/>
          <w:lang w:val="en-US" w:eastAsia="zh-CN"/>
        </w:rPr>
        <w:t>文件</w:t>
      </w:r>
      <w:r>
        <w:rPr>
          <w:rFonts w:hint="eastAsia" w:ascii="宋体" w:hAnsi="宋体" w:eastAsia="宋体" w:cs="宋体"/>
          <w:sz w:val="28"/>
          <w:szCs w:val="28"/>
          <w:lang w:val="en-GB"/>
        </w:rPr>
        <w:t>要求逐条如实填写，根据响应情况在“差异说明”项填写正偏离或负偏离及原因，完全符合的填写“无差异”；</w:t>
      </w:r>
    </w:p>
    <w:p>
      <w:pPr>
        <w:spacing w:line="360" w:lineRule="auto"/>
        <w:ind w:left="571" w:leftChars="143" w:right="-359" w:rightChars="-171" w:hanging="271" w:hangingChars="97"/>
        <w:rPr>
          <w:rFonts w:hint="eastAsia" w:ascii="宋体" w:hAnsi="宋体" w:eastAsia="宋体" w:cs="宋体"/>
          <w:sz w:val="28"/>
          <w:szCs w:val="28"/>
          <w:lang w:val="en-GB"/>
        </w:rPr>
      </w:pPr>
      <w:r>
        <w:rPr>
          <w:rFonts w:hint="eastAsia" w:ascii="宋体" w:hAnsi="宋体" w:eastAsia="宋体" w:cs="宋体"/>
          <w:sz w:val="28"/>
          <w:szCs w:val="28"/>
          <w:lang w:val="en-GB"/>
        </w:rPr>
        <w:t>3、该表可扩展，并逐页签字或盖章；</w:t>
      </w:r>
    </w:p>
    <w:p>
      <w:pPr>
        <w:spacing w:line="360" w:lineRule="auto"/>
        <w:ind w:left="571" w:leftChars="143" w:right="-359" w:rightChars="-171" w:hanging="271" w:hangingChars="97"/>
        <w:rPr>
          <w:rFonts w:hint="eastAsia" w:ascii="宋体" w:hAnsi="宋体" w:eastAsia="宋体" w:cs="宋体"/>
          <w:sz w:val="28"/>
          <w:szCs w:val="28"/>
          <w:lang w:val="en-GB"/>
        </w:rPr>
      </w:pPr>
      <w:r>
        <w:rPr>
          <w:rFonts w:hint="eastAsia" w:ascii="宋体" w:hAnsi="宋体" w:eastAsia="宋体" w:cs="宋体"/>
          <w:sz w:val="28"/>
          <w:szCs w:val="28"/>
          <w:lang w:val="en-GB"/>
        </w:rPr>
        <w:t>4、可附相关技术支撑材料（格式自定）；</w:t>
      </w:r>
    </w:p>
    <w:p>
      <w:pPr>
        <w:spacing w:line="360" w:lineRule="auto"/>
        <w:ind w:left="571" w:leftChars="143" w:right="-359" w:rightChars="-171" w:hanging="271" w:hangingChars="97"/>
        <w:rPr>
          <w:rFonts w:hint="eastAsia" w:ascii="宋体" w:hAnsi="宋体" w:eastAsia="宋体" w:cs="宋体"/>
          <w:sz w:val="28"/>
          <w:szCs w:val="28"/>
          <w:lang w:val="en-GB"/>
        </w:rPr>
      </w:pPr>
      <w:r>
        <w:rPr>
          <w:rFonts w:hint="eastAsia" w:ascii="宋体" w:hAnsi="宋体" w:eastAsia="宋体" w:cs="宋体"/>
          <w:sz w:val="28"/>
          <w:szCs w:val="28"/>
          <w:lang w:val="en-GB"/>
        </w:rPr>
        <w:t>5、若“响应情况”栏中仅填写“无偏离”或“有偏离”等内容而未作实质性参数描述，该供应商将失去成为成交供应商的资格，仅保留其合格供应商的身份。</w:t>
      </w:r>
    </w:p>
    <w:p>
      <w:pPr>
        <w:spacing w:line="360" w:lineRule="auto"/>
        <w:ind w:left="571" w:leftChars="143" w:right="-359" w:rightChars="-171" w:hanging="271" w:hangingChars="97"/>
        <w:rPr>
          <w:rFonts w:hint="eastAsia" w:ascii="宋体" w:hAnsi="宋体" w:eastAsia="宋体" w:cs="宋体"/>
          <w:sz w:val="28"/>
          <w:szCs w:val="28"/>
          <w:lang w:val="en-GB"/>
        </w:rPr>
      </w:pPr>
      <w:r>
        <w:rPr>
          <w:rFonts w:hint="eastAsia" w:ascii="宋体" w:hAnsi="宋体" w:eastAsia="宋体" w:cs="宋体"/>
          <w:sz w:val="28"/>
          <w:szCs w:val="28"/>
          <w:lang w:val="en-GB"/>
        </w:rPr>
        <w:t>2.供应商应认真填写本响应表，若评委会在评审期间，发现有虚假填写本响应表的，则将可能被视为存在两个投标方案，评委会将按本</w:t>
      </w:r>
      <w:r>
        <w:rPr>
          <w:rFonts w:hint="eastAsia" w:ascii="宋体" w:hAnsi="宋体" w:cs="宋体"/>
          <w:color w:val="auto"/>
          <w:sz w:val="28"/>
          <w:szCs w:val="28"/>
          <w:lang w:val="en-US" w:eastAsia="zh-CN"/>
        </w:rPr>
        <w:t>磋商</w:t>
      </w:r>
      <w:r>
        <w:rPr>
          <w:rFonts w:hint="eastAsia" w:ascii="宋体" w:hAnsi="宋体" w:eastAsia="宋体" w:cs="宋体"/>
          <w:sz w:val="28"/>
          <w:szCs w:val="28"/>
          <w:lang w:val="en-GB"/>
        </w:rPr>
        <w:t>文件相关规定执行。</w:t>
      </w:r>
    </w:p>
    <w:p>
      <w:pPr>
        <w:spacing w:line="360" w:lineRule="auto"/>
        <w:ind w:firstLine="350" w:firstLineChars="125"/>
        <w:rPr>
          <w:rFonts w:hint="eastAsia" w:ascii="宋体" w:hAnsi="宋体" w:eastAsia="宋体" w:cs="宋体"/>
          <w:sz w:val="28"/>
          <w:szCs w:val="28"/>
          <w:lang w:val="en-GB"/>
        </w:rPr>
      </w:pPr>
      <w:r>
        <w:rPr>
          <w:rFonts w:hint="eastAsia" w:ascii="宋体" w:hAnsi="宋体" w:eastAsia="宋体" w:cs="宋体"/>
          <w:sz w:val="28"/>
          <w:szCs w:val="28"/>
          <w:lang w:val="en-GB"/>
        </w:rPr>
        <w:t>3.本表内容不得擅自修改。</w:t>
      </w:r>
    </w:p>
    <w:p>
      <w:pPr>
        <w:spacing w:line="240" w:lineRule="auto"/>
        <w:ind w:right="480"/>
        <w:jc w:val="right"/>
        <w:rPr>
          <w:rFonts w:hint="eastAsia" w:ascii="宋体" w:hAnsi="宋体" w:eastAsia="宋体" w:cs="宋体"/>
          <w:sz w:val="28"/>
          <w:szCs w:val="28"/>
        </w:rPr>
      </w:pPr>
      <w:r>
        <w:rPr>
          <w:rFonts w:hint="eastAsia" w:ascii="宋体" w:hAnsi="宋体" w:eastAsia="宋体" w:cs="宋体"/>
          <w:sz w:val="28"/>
          <w:szCs w:val="28"/>
        </w:rPr>
        <w:t>投标人：（盖章）</w:t>
      </w:r>
    </w:p>
    <w:p>
      <w:pPr>
        <w:spacing w:line="240" w:lineRule="auto"/>
        <w:ind w:right="480"/>
        <w:jc w:val="right"/>
        <w:rPr>
          <w:rFonts w:hint="eastAsia" w:ascii="宋体" w:hAnsi="宋体" w:eastAsia="宋体" w:cs="宋体"/>
          <w:sz w:val="28"/>
          <w:szCs w:val="28"/>
        </w:rPr>
      </w:pPr>
      <w:r>
        <w:rPr>
          <w:rFonts w:hint="eastAsia" w:ascii="宋体" w:hAnsi="宋体" w:eastAsia="宋体" w:cs="宋体"/>
          <w:sz w:val="28"/>
          <w:szCs w:val="28"/>
        </w:rPr>
        <w:t>法定代表人或授权委托人：（签字或盖章）</w:t>
      </w:r>
    </w:p>
    <w:p>
      <w:pPr>
        <w:spacing w:line="240" w:lineRule="auto"/>
        <w:ind w:firstLine="6580" w:firstLineChars="2350"/>
        <w:rPr>
          <w:rFonts w:hint="eastAsia" w:ascii="宋体" w:hAnsi="宋体" w:eastAsia="宋体" w:cs="宋体"/>
          <w:sz w:val="28"/>
          <w:szCs w:val="28"/>
        </w:rPr>
      </w:pPr>
      <w:r>
        <w:rPr>
          <w:rFonts w:hint="eastAsia" w:ascii="宋体" w:hAnsi="宋体" w:eastAsia="宋体" w:cs="宋体"/>
          <w:sz w:val="28"/>
          <w:szCs w:val="28"/>
        </w:rPr>
        <w:t>日期：     年   月   日</w:t>
      </w:r>
    </w:p>
    <w:p>
      <w:pPr>
        <w:pStyle w:val="5"/>
        <w:spacing w:line="538" w:lineRule="exact"/>
        <w:ind w:left="0" w:right="301" w:firstLine="0"/>
        <w:jc w:val="center"/>
        <w:rPr>
          <w:rFonts w:ascii="宋体" w:hAnsi="宋体" w:eastAsia="宋体"/>
        </w:rPr>
      </w:pPr>
      <w:bookmarkStart w:id="439" w:name="_Toc4483_WPSOffice_Level1"/>
      <w:r>
        <w:rPr>
          <w:rFonts w:hint="eastAsia" w:ascii="宋体" w:hAnsi="宋体" w:eastAsia="宋体"/>
          <w:lang w:val="en-US" w:eastAsia="zh-CN"/>
        </w:rPr>
        <w:t>五</w:t>
      </w:r>
      <w:r>
        <w:rPr>
          <w:rFonts w:ascii="宋体" w:hAnsi="宋体" w:eastAsia="宋体"/>
        </w:rPr>
        <w:t>、资格审查资料</w:t>
      </w:r>
      <w:bookmarkEnd w:id="439"/>
    </w:p>
    <w:p>
      <w:pPr>
        <w:pStyle w:val="2"/>
        <w:spacing w:before="5"/>
        <w:rPr>
          <w:rFonts w:ascii="宋体" w:hAnsi="宋体" w:eastAsia="宋体"/>
          <w:b/>
          <w:sz w:val="10"/>
        </w:rPr>
      </w:pPr>
    </w:p>
    <w:p>
      <w:pPr>
        <w:pStyle w:val="6"/>
        <w:spacing w:before="62"/>
        <w:ind w:left="537" w:firstLine="0"/>
        <w:rPr>
          <w:rFonts w:ascii="宋体" w:hAnsi="宋体" w:eastAsia="宋体"/>
          <w:sz w:val="28"/>
          <w:szCs w:val="28"/>
        </w:rPr>
      </w:pPr>
      <w:r>
        <w:rPr>
          <w:rFonts w:ascii="宋体" w:hAnsi="宋体" w:eastAsia="宋体"/>
          <w:sz w:val="28"/>
          <w:szCs w:val="28"/>
        </w:rPr>
        <w:t>（一）基本情况表</w:t>
      </w:r>
    </w:p>
    <w:p>
      <w:pPr>
        <w:pStyle w:val="2"/>
        <w:spacing w:before="5"/>
        <w:rPr>
          <w:rFonts w:ascii="宋体" w:hAnsi="宋体" w:eastAsia="宋体"/>
          <w:sz w:val="28"/>
          <w:szCs w:val="28"/>
        </w:rPr>
      </w:pPr>
    </w:p>
    <w:tbl>
      <w:tblPr>
        <w:tblStyle w:val="23"/>
        <w:tblW w:w="8927" w:type="dxa"/>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74"/>
        <w:gridCol w:w="943"/>
        <w:gridCol w:w="2409"/>
        <w:gridCol w:w="1134"/>
        <w:gridCol w:w="22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174" w:type="dxa"/>
            <w:noWrap w:val="0"/>
            <w:vAlign w:val="top"/>
          </w:tcPr>
          <w:p>
            <w:pPr>
              <w:pStyle w:val="83"/>
              <w:spacing w:before="142"/>
              <w:ind w:left="123" w:right="111"/>
              <w:jc w:val="center"/>
              <w:rPr>
                <w:rFonts w:ascii="宋体" w:hAnsi="宋体" w:eastAsia="宋体"/>
                <w:sz w:val="28"/>
                <w:szCs w:val="28"/>
              </w:rPr>
            </w:pPr>
            <w:r>
              <w:rPr>
                <w:rFonts w:ascii="宋体" w:hAnsi="宋体" w:eastAsia="宋体"/>
                <w:sz w:val="28"/>
                <w:szCs w:val="28"/>
              </w:rPr>
              <w:t>投标人名称</w:t>
            </w:r>
          </w:p>
        </w:tc>
        <w:tc>
          <w:tcPr>
            <w:tcW w:w="6753" w:type="dxa"/>
            <w:gridSpan w:val="4"/>
            <w:noWrap w:val="0"/>
            <w:vAlign w:val="top"/>
          </w:tcPr>
          <w:p>
            <w:pPr>
              <w:pStyle w:val="83"/>
              <w:rPr>
                <w:rFonts w:ascii="宋体" w:hAnsi="宋体" w:eastAsia="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174" w:type="dxa"/>
            <w:noWrap w:val="0"/>
            <w:vAlign w:val="top"/>
          </w:tcPr>
          <w:p>
            <w:pPr>
              <w:pStyle w:val="83"/>
              <w:spacing w:before="142"/>
              <w:ind w:left="120" w:right="111"/>
              <w:jc w:val="center"/>
              <w:rPr>
                <w:rFonts w:ascii="宋体" w:hAnsi="宋体" w:eastAsia="宋体"/>
                <w:sz w:val="28"/>
                <w:szCs w:val="28"/>
              </w:rPr>
            </w:pPr>
            <w:r>
              <w:rPr>
                <w:rFonts w:ascii="宋体" w:hAnsi="宋体" w:eastAsia="宋体"/>
                <w:sz w:val="28"/>
                <w:szCs w:val="28"/>
              </w:rPr>
              <w:t>注册资金</w:t>
            </w:r>
          </w:p>
        </w:tc>
        <w:tc>
          <w:tcPr>
            <w:tcW w:w="3352" w:type="dxa"/>
            <w:gridSpan w:val="2"/>
            <w:noWrap w:val="0"/>
            <w:vAlign w:val="top"/>
          </w:tcPr>
          <w:p>
            <w:pPr>
              <w:pStyle w:val="83"/>
              <w:rPr>
                <w:rFonts w:ascii="宋体" w:hAnsi="宋体" w:eastAsia="宋体"/>
                <w:sz w:val="28"/>
                <w:szCs w:val="28"/>
              </w:rPr>
            </w:pPr>
          </w:p>
        </w:tc>
        <w:tc>
          <w:tcPr>
            <w:tcW w:w="1134" w:type="dxa"/>
            <w:noWrap w:val="0"/>
            <w:vAlign w:val="top"/>
          </w:tcPr>
          <w:p>
            <w:pPr>
              <w:pStyle w:val="83"/>
              <w:spacing w:before="142"/>
              <w:ind w:left="129" w:right="114"/>
              <w:jc w:val="center"/>
              <w:rPr>
                <w:rFonts w:ascii="宋体" w:hAnsi="宋体" w:eastAsia="宋体"/>
                <w:sz w:val="28"/>
                <w:szCs w:val="28"/>
              </w:rPr>
            </w:pPr>
            <w:r>
              <w:rPr>
                <w:rFonts w:ascii="宋体" w:hAnsi="宋体" w:eastAsia="宋体"/>
                <w:sz w:val="28"/>
                <w:szCs w:val="28"/>
              </w:rPr>
              <w:t>成立时间</w:t>
            </w:r>
          </w:p>
        </w:tc>
        <w:tc>
          <w:tcPr>
            <w:tcW w:w="2267" w:type="dxa"/>
            <w:noWrap w:val="0"/>
            <w:vAlign w:val="top"/>
          </w:tcPr>
          <w:p>
            <w:pPr>
              <w:pStyle w:val="83"/>
              <w:rPr>
                <w:rFonts w:ascii="宋体" w:hAnsi="宋体" w:eastAsia="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174" w:type="dxa"/>
            <w:noWrap w:val="0"/>
            <w:vAlign w:val="top"/>
          </w:tcPr>
          <w:p>
            <w:pPr>
              <w:pStyle w:val="83"/>
              <w:spacing w:before="142"/>
              <w:ind w:left="123" w:right="111"/>
              <w:jc w:val="center"/>
              <w:rPr>
                <w:rFonts w:ascii="宋体" w:hAnsi="宋体" w:eastAsia="宋体"/>
                <w:sz w:val="28"/>
                <w:szCs w:val="28"/>
              </w:rPr>
            </w:pPr>
            <w:r>
              <w:rPr>
                <w:rFonts w:ascii="宋体" w:hAnsi="宋体" w:eastAsia="宋体"/>
                <w:sz w:val="28"/>
                <w:szCs w:val="28"/>
              </w:rPr>
              <w:t>注册地址</w:t>
            </w:r>
          </w:p>
        </w:tc>
        <w:tc>
          <w:tcPr>
            <w:tcW w:w="6753" w:type="dxa"/>
            <w:gridSpan w:val="4"/>
            <w:noWrap w:val="0"/>
            <w:vAlign w:val="top"/>
          </w:tcPr>
          <w:p>
            <w:pPr>
              <w:pStyle w:val="83"/>
              <w:rPr>
                <w:rFonts w:ascii="宋体" w:hAnsi="宋体" w:eastAsia="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2174" w:type="dxa"/>
            <w:noWrap w:val="0"/>
            <w:vAlign w:val="top"/>
          </w:tcPr>
          <w:p>
            <w:pPr>
              <w:pStyle w:val="83"/>
              <w:spacing w:before="143"/>
              <w:ind w:left="123" w:right="111"/>
              <w:jc w:val="center"/>
              <w:rPr>
                <w:rFonts w:ascii="宋体" w:hAnsi="宋体" w:eastAsia="宋体"/>
                <w:sz w:val="28"/>
                <w:szCs w:val="28"/>
              </w:rPr>
            </w:pPr>
            <w:r>
              <w:rPr>
                <w:rFonts w:ascii="宋体" w:hAnsi="宋体" w:eastAsia="宋体"/>
                <w:sz w:val="28"/>
                <w:szCs w:val="28"/>
              </w:rPr>
              <w:t>邮政编码</w:t>
            </w:r>
          </w:p>
        </w:tc>
        <w:tc>
          <w:tcPr>
            <w:tcW w:w="3352" w:type="dxa"/>
            <w:gridSpan w:val="2"/>
            <w:noWrap w:val="0"/>
            <w:vAlign w:val="top"/>
          </w:tcPr>
          <w:p>
            <w:pPr>
              <w:pStyle w:val="83"/>
              <w:rPr>
                <w:rFonts w:ascii="宋体" w:hAnsi="宋体" w:eastAsia="宋体"/>
                <w:sz w:val="28"/>
                <w:szCs w:val="28"/>
              </w:rPr>
            </w:pPr>
          </w:p>
        </w:tc>
        <w:tc>
          <w:tcPr>
            <w:tcW w:w="1134" w:type="dxa"/>
            <w:noWrap w:val="0"/>
            <w:vAlign w:val="top"/>
          </w:tcPr>
          <w:p>
            <w:pPr>
              <w:pStyle w:val="83"/>
              <w:spacing w:before="143"/>
              <w:ind w:left="129" w:right="114"/>
              <w:jc w:val="center"/>
              <w:rPr>
                <w:rFonts w:ascii="宋体" w:hAnsi="宋体" w:eastAsia="宋体"/>
                <w:sz w:val="28"/>
                <w:szCs w:val="28"/>
              </w:rPr>
            </w:pPr>
            <w:r>
              <w:rPr>
                <w:rFonts w:ascii="宋体" w:hAnsi="宋体" w:eastAsia="宋体"/>
                <w:sz w:val="28"/>
                <w:szCs w:val="28"/>
              </w:rPr>
              <w:t>员工总数</w:t>
            </w:r>
          </w:p>
        </w:tc>
        <w:tc>
          <w:tcPr>
            <w:tcW w:w="2267" w:type="dxa"/>
            <w:noWrap w:val="0"/>
            <w:vAlign w:val="top"/>
          </w:tcPr>
          <w:p>
            <w:pPr>
              <w:pStyle w:val="83"/>
              <w:rPr>
                <w:rFonts w:ascii="宋体" w:hAnsi="宋体" w:eastAsia="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174" w:type="dxa"/>
            <w:vMerge w:val="restart"/>
            <w:noWrap w:val="0"/>
            <w:vAlign w:val="top"/>
          </w:tcPr>
          <w:p>
            <w:pPr>
              <w:pStyle w:val="83"/>
              <w:spacing w:before="9"/>
              <w:rPr>
                <w:rFonts w:ascii="宋体" w:hAnsi="宋体" w:eastAsia="宋体"/>
                <w:sz w:val="28"/>
                <w:szCs w:val="28"/>
              </w:rPr>
            </w:pPr>
          </w:p>
          <w:p>
            <w:pPr>
              <w:pStyle w:val="83"/>
              <w:ind w:left="666"/>
              <w:rPr>
                <w:rFonts w:ascii="宋体" w:hAnsi="宋体" w:eastAsia="宋体"/>
                <w:sz w:val="28"/>
                <w:szCs w:val="28"/>
              </w:rPr>
            </w:pPr>
            <w:r>
              <w:rPr>
                <w:rFonts w:ascii="宋体" w:hAnsi="宋体" w:eastAsia="宋体"/>
                <w:sz w:val="28"/>
                <w:szCs w:val="28"/>
              </w:rPr>
              <w:t>联系方式</w:t>
            </w:r>
          </w:p>
        </w:tc>
        <w:tc>
          <w:tcPr>
            <w:tcW w:w="943" w:type="dxa"/>
            <w:noWrap w:val="0"/>
            <w:vAlign w:val="top"/>
          </w:tcPr>
          <w:p>
            <w:pPr>
              <w:pStyle w:val="83"/>
              <w:spacing w:before="142"/>
              <w:ind w:left="153"/>
              <w:rPr>
                <w:rFonts w:ascii="宋体" w:hAnsi="宋体" w:eastAsia="宋体"/>
                <w:sz w:val="28"/>
                <w:szCs w:val="28"/>
              </w:rPr>
            </w:pPr>
            <w:r>
              <w:rPr>
                <w:rFonts w:ascii="宋体" w:hAnsi="宋体" w:eastAsia="宋体"/>
                <w:sz w:val="28"/>
                <w:szCs w:val="28"/>
              </w:rPr>
              <w:t>联系人</w:t>
            </w:r>
          </w:p>
        </w:tc>
        <w:tc>
          <w:tcPr>
            <w:tcW w:w="2409" w:type="dxa"/>
            <w:noWrap w:val="0"/>
            <w:vAlign w:val="top"/>
          </w:tcPr>
          <w:p>
            <w:pPr>
              <w:pStyle w:val="83"/>
              <w:rPr>
                <w:rFonts w:ascii="宋体" w:hAnsi="宋体" w:eastAsia="宋体"/>
                <w:sz w:val="28"/>
                <w:szCs w:val="28"/>
              </w:rPr>
            </w:pPr>
          </w:p>
        </w:tc>
        <w:tc>
          <w:tcPr>
            <w:tcW w:w="1134" w:type="dxa"/>
            <w:noWrap w:val="0"/>
            <w:vAlign w:val="top"/>
          </w:tcPr>
          <w:p>
            <w:pPr>
              <w:pStyle w:val="83"/>
              <w:spacing w:before="142"/>
              <w:ind w:left="129" w:right="112"/>
              <w:jc w:val="center"/>
              <w:rPr>
                <w:rFonts w:ascii="宋体" w:hAnsi="宋体" w:eastAsia="宋体"/>
                <w:sz w:val="28"/>
                <w:szCs w:val="28"/>
              </w:rPr>
            </w:pPr>
            <w:r>
              <w:rPr>
                <w:rFonts w:ascii="宋体" w:hAnsi="宋体" w:eastAsia="宋体"/>
                <w:sz w:val="28"/>
                <w:szCs w:val="28"/>
              </w:rPr>
              <w:t>电话</w:t>
            </w:r>
          </w:p>
        </w:tc>
        <w:tc>
          <w:tcPr>
            <w:tcW w:w="2267" w:type="dxa"/>
            <w:noWrap w:val="0"/>
            <w:vAlign w:val="top"/>
          </w:tcPr>
          <w:p>
            <w:pPr>
              <w:pStyle w:val="83"/>
              <w:rPr>
                <w:rFonts w:ascii="宋体" w:hAnsi="宋体" w:eastAsia="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174" w:type="dxa"/>
            <w:vMerge w:val="continue"/>
            <w:tcBorders>
              <w:top w:val="nil"/>
            </w:tcBorders>
            <w:noWrap w:val="0"/>
            <w:vAlign w:val="top"/>
          </w:tcPr>
          <w:p>
            <w:pPr>
              <w:rPr>
                <w:rFonts w:ascii="宋体" w:hAnsi="宋体" w:eastAsia="宋体"/>
                <w:sz w:val="28"/>
                <w:szCs w:val="28"/>
              </w:rPr>
            </w:pPr>
          </w:p>
        </w:tc>
        <w:tc>
          <w:tcPr>
            <w:tcW w:w="943" w:type="dxa"/>
            <w:tcBorders>
              <w:bottom w:val="single" w:color="auto" w:sz="4" w:space="0"/>
            </w:tcBorders>
            <w:noWrap w:val="0"/>
            <w:vAlign w:val="top"/>
          </w:tcPr>
          <w:p>
            <w:pPr>
              <w:pStyle w:val="83"/>
              <w:spacing w:before="142"/>
              <w:ind w:left="259"/>
              <w:rPr>
                <w:rFonts w:ascii="宋体" w:hAnsi="宋体" w:eastAsia="宋体"/>
                <w:sz w:val="28"/>
                <w:szCs w:val="28"/>
              </w:rPr>
            </w:pPr>
            <w:r>
              <w:rPr>
                <w:rFonts w:ascii="宋体" w:hAnsi="宋体" w:eastAsia="宋体"/>
                <w:sz w:val="28"/>
                <w:szCs w:val="28"/>
              </w:rPr>
              <w:t>网址</w:t>
            </w:r>
          </w:p>
        </w:tc>
        <w:tc>
          <w:tcPr>
            <w:tcW w:w="2409" w:type="dxa"/>
            <w:tcBorders>
              <w:bottom w:val="single" w:color="auto" w:sz="4" w:space="0"/>
            </w:tcBorders>
            <w:noWrap w:val="0"/>
            <w:vAlign w:val="top"/>
          </w:tcPr>
          <w:p>
            <w:pPr>
              <w:pStyle w:val="83"/>
              <w:rPr>
                <w:rFonts w:ascii="宋体" w:hAnsi="宋体" w:eastAsia="宋体"/>
                <w:sz w:val="28"/>
                <w:szCs w:val="28"/>
              </w:rPr>
            </w:pPr>
          </w:p>
        </w:tc>
        <w:tc>
          <w:tcPr>
            <w:tcW w:w="1134" w:type="dxa"/>
            <w:tcBorders>
              <w:bottom w:val="single" w:color="auto" w:sz="4" w:space="0"/>
            </w:tcBorders>
            <w:noWrap w:val="0"/>
            <w:vAlign w:val="top"/>
          </w:tcPr>
          <w:p>
            <w:pPr>
              <w:pStyle w:val="83"/>
              <w:spacing w:before="142"/>
              <w:ind w:left="129" w:right="112"/>
              <w:jc w:val="center"/>
              <w:rPr>
                <w:rFonts w:ascii="宋体" w:hAnsi="宋体" w:eastAsia="宋体"/>
                <w:sz w:val="28"/>
                <w:szCs w:val="28"/>
              </w:rPr>
            </w:pPr>
            <w:r>
              <w:rPr>
                <w:rFonts w:ascii="宋体" w:hAnsi="宋体" w:eastAsia="宋体"/>
                <w:sz w:val="28"/>
                <w:szCs w:val="28"/>
              </w:rPr>
              <w:t>传真</w:t>
            </w:r>
          </w:p>
        </w:tc>
        <w:tc>
          <w:tcPr>
            <w:tcW w:w="2267" w:type="dxa"/>
            <w:tcBorders>
              <w:bottom w:val="single" w:color="auto" w:sz="4" w:space="0"/>
            </w:tcBorders>
            <w:noWrap w:val="0"/>
            <w:vAlign w:val="top"/>
          </w:tcPr>
          <w:p>
            <w:pPr>
              <w:pStyle w:val="83"/>
              <w:rPr>
                <w:rFonts w:ascii="宋体" w:hAnsi="宋体" w:eastAsia="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2174" w:type="dxa"/>
            <w:tcBorders>
              <w:bottom w:val="single" w:color="auto" w:sz="4" w:space="0"/>
              <w:right w:val="single" w:color="auto" w:sz="4" w:space="0"/>
            </w:tcBorders>
            <w:noWrap w:val="0"/>
            <w:vAlign w:val="top"/>
          </w:tcPr>
          <w:p>
            <w:pPr>
              <w:pStyle w:val="83"/>
              <w:spacing w:before="142"/>
              <w:ind w:left="123" w:right="111"/>
              <w:jc w:val="center"/>
              <w:rPr>
                <w:rFonts w:ascii="宋体" w:hAnsi="宋体" w:eastAsia="宋体"/>
                <w:sz w:val="28"/>
                <w:szCs w:val="28"/>
              </w:rPr>
            </w:pPr>
            <w:r>
              <w:rPr>
                <w:rFonts w:ascii="宋体" w:hAnsi="宋体" w:eastAsia="宋体"/>
                <w:sz w:val="28"/>
                <w:szCs w:val="28"/>
              </w:rPr>
              <w:t>法定代表人</w:t>
            </w:r>
          </w:p>
          <w:p>
            <w:pPr>
              <w:pStyle w:val="83"/>
              <w:spacing w:before="173"/>
              <w:ind w:left="18" w:right="111"/>
              <w:jc w:val="center"/>
              <w:rPr>
                <w:rFonts w:ascii="宋体" w:hAnsi="宋体" w:eastAsia="宋体"/>
                <w:sz w:val="28"/>
                <w:szCs w:val="28"/>
              </w:rPr>
            </w:pPr>
            <w:r>
              <w:rPr>
                <w:rFonts w:ascii="宋体" w:hAnsi="宋体" w:eastAsia="宋体"/>
                <w:sz w:val="28"/>
                <w:szCs w:val="28"/>
              </w:rPr>
              <w:t>（单位负责人）</w:t>
            </w:r>
          </w:p>
        </w:tc>
        <w:tc>
          <w:tcPr>
            <w:tcW w:w="943" w:type="dxa"/>
            <w:tcBorders>
              <w:top w:val="single" w:color="auto" w:sz="4" w:space="0"/>
              <w:left w:val="single" w:color="auto" w:sz="4" w:space="0"/>
              <w:bottom w:val="single" w:color="auto" w:sz="4" w:space="0"/>
              <w:right w:val="single" w:color="auto" w:sz="4" w:space="0"/>
            </w:tcBorders>
            <w:noWrap w:val="0"/>
            <w:vAlign w:val="top"/>
          </w:tcPr>
          <w:p>
            <w:pPr>
              <w:pStyle w:val="83"/>
              <w:spacing w:before="4"/>
              <w:rPr>
                <w:rFonts w:ascii="宋体" w:hAnsi="宋体" w:eastAsia="宋体"/>
                <w:sz w:val="28"/>
                <w:szCs w:val="28"/>
              </w:rPr>
            </w:pPr>
          </w:p>
          <w:p>
            <w:pPr>
              <w:pStyle w:val="83"/>
              <w:ind w:left="259"/>
              <w:rPr>
                <w:rFonts w:ascii="宋体" w:hAnsi="宋体" w:eastAsia="宋体"/>
                <w:sz w:val="28"/>
                <w:szCs w:val="28"/>
              </w:rPr>
            </w:pPr>
            <w:r>
              <w:rPr>
                <w:rFonts w:ascii="宋体" w:hAnsi="宋体" w:eastAsia="宋体"/>
                <w:sz w:val="28"/>
                <w:szCs w:val="28"/>
              </w:rPr>
              <w:t>姓名</w:t>
            </w:r>
          </w:p>
        </w:tc>
        <w:tc>
          <w:tcPr>
            <w:tcW w:w="2409" w:type="dxa"/>
            <w:tcBorders>
              <w:top w:val="single" w:color="auto" w:sz="4" w:space="0"/>
              <w:left w:val="single" w:color="auto" w:sz="4" w:space="0"/>
              <w:bottom w:val="single" w:color="auto" w:sz="4" w:space="0"/>
              <w:right w:val="single" w:color="auto" w:sz="4" w:space="0"/>
            </w:tcBorders>
            <w:noWrap w:val="0"/>
            <w:vAlign w:val="top"/>
          </w:tcPr>
          <w:p>
            <w:pPr>
              <w:pStyle w:val="83"/>
              <w:rPr>
                <w:rFonts w:ascii="宋体" w:hAnsi="宋体" w:eastAsia="宋体"/>
                <w:sz w:val="28"/>
                <w:szCs w:val="28"/>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pStyle w:val="83"/>
              <w:spacing w:before="4"/>
              <w:rPr>
                <w:rFonts w:ascii="宋体" w:hAnsi="宋体" w:eastAsia="宋体"/>
                <w:sz w:val="28"/>
                <w:szCs w:val="28"/>
              </w:rPr>
            </w:pPr>
          </w:p>
          <w:p>
            <w:pPr>
              <w:pStyle w:val="83"/>
              <w:ind w:left="129" w:right="112"/>
              <w:jc w:val="center"/>
              <w:rPr>
                <w:rFonts w:ascii="宋体" w:hAnsi="宋体" w:eastAsia="宋体"/>
                <w:sz w:val="28"/>
                <w:szCs w:val="28"/>
              </w:rPr>
            </w:pPr>
            <w:r>
              <w:rPr>
                <w:rFonts w:ascii="宋体" w:hAnsi="宋体" w:eastAsia="宋体"/>
                <w:sz w:val="28"/>
                <w:szCs w:val="28"/>
              </w:rPr>
              <w:t>电话</w:t>
            </w:r>
          </w:p>
        </w:tc>
        <w:tc>
          <w:tcPr>
            <w:tcW w:w="2267" w:type="dxa"/>
            <w:tcBorders>
              <w:top w:val="single" w:color="auto" w:sz="4" w:space="0"/>
              <w:left w:val="single" w:color="auto" w:sz="4" w:space="0"/>
              <w:bottom w:val="single" w:color="auto" w:sz="4" w:space="0"/>
              <w:right w:val="single" w:color="auto" w:sz="4" w:space="0"/>
            </w:tcBorders>
            <w:noWrap w:val="0"/>
            <w:vAlign w:val="top"/>
          </w:tcPr>
          <w:p>
            <w:pPr>
              <w:pStyle w:val="83"/>
              <w:rPr>
                <w:rFonts w:ascii="宋体" w:hAnsi="宋体" w:eastAsia="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0" w:hRule="atLeast"/>
        </w:trPr>
        <w:tc>
          <w:tcPr>
            <w:tcW w:w="2174" w:type="dxa"/>
            <w:tcBorders>
              <w:top w:val="single" w:color="auto" w:sz="4" w:space="0"/>
              <w:left w:val="single" w:color="auto" w:sz="4" w:space="0"/>
              <w:bottom w:val="single" w:color="auto" w:sz="4" w:space="0"/>
              <w:right w:val="single" w:color="auto" w:sz="4" w:space="0"/>
            </w:tcBorders>
            <w:noWrap w:val="0"/>
            <w:vAlign w:val="top"/>
          </w:tcPr>
          <w:p>
            <w:pPr>
              <w:pStyle w:val="83"/>
              <w:spacing w:before="142"/>
              <w:ind w:left="141"/>
              <w:rPr>
                <w:rFonts w:ascii="宋体" w:hAnsi="宋体" w:eastAsia="宋体"/>
                <w:sz w:val="28"/>
                <w:szCs w:val="28"/>
              </w:rPr>
            </w:pPr>
            <w:r>
              <w:rPr>
                <w:rFonts w:ascii="宋体" w:hAnsi="宋体" w:eastAsia="宋体"/>
                <w:sz w:val="28"/>
                <w:szCs w:val="28"/>
              </w:rPr>
              <w:t>投标人须知要求投标</w:t>
            </w:r>
          </w:p>
          <w:p>
            <w:pPr>
              <w:pStyle w:val="83"/>
              <w:spacing w:before="2" w:line="440" w:lineRule="atLeast"/>
              <w:ind w:left="875" w:right="126" w:hanging="735"/>
              <w:rPr>
                <w:rFonts w:ascii="宋体" w:hAnsi="宋体" w:eastAsia="宋体"/>
                <w:sz w:val="28"/>
                <w:szCs w:val="28"/>
              </w:rPr>
            </w:pPr>
            <w:r>
              <w:rPr>
                <w:rFonts w:ascii="宋体" w:hAnsi="宋体" w:eastAsia="宋体"/>
                <w:sz w:val="28"/>
                <w:szCs w:val="28"/>
              </w:rPr>
              <w:t>人需具有的各类资质证书</w:t>
            </w:r>
          </w:p>
        </w:tc>
        <w:tc>
          <w:tcPr>
            <w:tcW w:w="943" w:type="dxa"/>
            <w:tcBorders>
              <w:top w:val="single" w:color="auto" w:sz="4" w:space="0"/>
              <w:left w:val="single" w:color="auto" w:sz="4" w:space="0"/>
              <w:bottom w:val="single" w:color="auto" w:sz="4" w:space="0"/>
              <w:right w:val="single" w:color="auto" w:sz="4" w:space="0"/>
            </w:tcBorders>
            <w:noWrap w:val="0"/>
            <w:vAlign w:val="top"/>
          </w:tcPr>
          <w:p>
            <w:pPr>
              <w:pStyle w:val="83"/>
              <w:rPr>
                <w:rFonts w:ascii="宋体" w:hAnsi="宋体" w:eastAsia="宋体"/>
                <w:sz w:val="28"/>
                <w:szCs w:val="28"/>
              </w:rPr>
            </w:pPr>
          </w:p>
          <w:p>
            <w:pPr>
              <w:pStyle w:val="83"/>
              <w:spacing w:before="7"/>
              <w:rPr>
                <w:rFonts w:ascii="宋体" w:hAnsi="宋体" w:eastAsia="宋体"/>
                <w:sz w:val="28"/>
                <w:szCs w:val="28"/>
              </w:rPr>
            </w:pPr>
          </w:p>
          <w:p>
            <w:pPr>
              <w:pStyle w:val="83"/>
              <w:ind w:left="211"/>
              <w:rPr>
                <w:rFonts w:ascii="宋体" w:hAnsi="宋体" w:eastAsia="宋体"/>
                <w:sz w:val="28"/>
                <w:szCs w:val="28"/>
              </w:rPr>
            </w:pPr>
            <w:r>
              <w:rPr>
                <w:rFonts w:ascii="宋体" w:hAnsi="宋体" w:eastAsia="宋体"/>
                <w:sz w:val="28"/>
                <w:szCs w:val="28"/>
              </w:rPr>
              <w:t>类型：</w:t>
            </w:r>
          </w:p>
        </w:tc>
        <w:tc>
          <w:tcPr>
            <w:tcW w:w="2409" w:type="dxa"/>
            <w:tcBorders>
              <w:top w:val="single" w:color="auto" w:sz="4" w:space="0"/>
              <w:left w:val="single" w:color="auto" w:sz="4" w:space="0"/>
              <w:bottom w:val="single" w:color="auto" w:sz="4" w:space="0"/>
              <w:right w:val="single" w:color="auto" w:sz="4" w:space="0"/>
            </w:tcBorders>
            <w:noWrap w:val="0"/>
            <w:vAlign w:val="top"/>
          </w:tcPr>
          <w:p>
            <w:pPr>
              <w:pStyle w:val="83"/>
              <w:rPr>
                <w:rFonts w:ascii="宋体" w:hAnsi="宋体" w:eastAsia="宋体"/>
                <w:sz w:val="28"/>
                <w:szCs w:val="28"/>
              </w:rPr>
            </w:pPr>
          </w:p>
          <w:p>
            <w:pPr>
              <w:pStyle w:val="83"/>
              <w:spacing w:before="7"/>
              <w:rPr>
                <w:rFonts w:ascii="宋体" w:hAnsi="宋体" w:eastAsia="宋体"/>
                <w:sz w:val="28"/>
                <w:szCs w:val="28"/>
              </w:rPr>
            </w:pPr>
          </w:p>
          <w:p>
            <w:pPr>
              <w:pStyle w:val="83"/>
              <w:ind w:left="1376"/>
              <w:rPr>
                <w:rFonts w:ascii="宋体" w:hAnsi="宋体" w:eastAsia="宋体"/>
                <w:sz w:val="28"/>
                <w:szCs w:val="28"/>
              </w:rPr>
            </w:pPr>
            <w:r>
              <w:rPr>
                <w:rFonts w:ascii="宋体" w:hAnsi="宋体" w:eastAsia="宋体"/>
                <w:sz w:val="28"/>
                <w:szCs w:val="28"/>
              </w:rPr>
              <w:t>等级：</w:t>
            </w:r>
          </w:p>
        </w:tc>
        <w:tc>
          <w:tcPr>
            <w:tcW w:w="3401" w:type="dxa"/>
            <w:gridSpan w:val="2"/>
            <w:tcBorders>
              <w:top w:val="single" w:color="auto" w:sz="4" w:space="0"/>
              <w:left w:val="single" w:color="auto" w:sz="4" w:space="0"/>
              <w:bottom w:val="single" w:color="auto" w:sz="4" w:space="0"/>
              <w:right w:val="single" w:color="auto" w:sz="4" w:space="0"/>
            </w:tcBorders>
            <w:noWrap w:val="0"/>
            <w:vAlign w:val="top"/>
          </w:tcPr>
          <w:p>
            <w:pPr>
              <w:pStyle w:val="83"/>
              <w:rPr>
                <w:rFonts w:ascii="宋体" w:hAnsi="宋体" w:eastAsia="宋体"/>
                <w:sz w:val="28"/>
                <w:szCs w:val="28"/>
              </w:rPr>
            </w:pPr>
          </w:p>
          <w:p>
            <w:pPr>
              <w:pStyle w:val="83"/>
              <w:spacing w:before="7"/>
              <w:rPr>
                <w:rFonts w:ascii="宋体" w:hAnsi="宋体" w:eastAsia="宋体"/>
                <w:sz w:val="28"/>
                <w:szCs w:val="28"/>
              </w:rPr>
            </w:pPr>
          </w:p>
          <w:p>
            <w:pPr>
              <w:pStyle w:val="83"/>
              <w:ind w:left="1067"/>
              <w:rPr>
                <w:rFonts w:ascii="宋体" w:hAnsi="宋体" w:eastAsia="宋体"/>
                <w:sz w:val="28"/>
                <w:szCs w:val="28"/>
              </w:rPr>
            </w:pPr>
            <w:r>
              <w:rPr>
                <w:rFonts w:ascii="宋体" w:hAnsi="宋体" w:eastAsia="宋体"/>
                <w:sz w:val="28"/>
                <w:szCs w:val="28"/>
              </w:rPr>
              <w:t>证书号：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174" w:type="dxa"/>
            <w:tcBorders>
              <w:top w:val="single" w:color="auto" w:sz="4" w:space="0"/>
            </w:tcBorders>
            <w:noWrap w:val="0"/>
            <w:vAlign w:val="top"/>
          </w:tcPr>
          <w:p>
            <w:pPr>
              <w:pStyle w:val="83"/>
              <w:spacing w:before="142"/>
              <w:ind w:left="123" w:right="111"/>
              <w:jc w:val="center"/>
              <w:rPr>
                <w:rFonts w:ascii="宋体" w:hAnsi="宋体" w:eastAsia="宋体"/>
                <w:sz w:val="28"/>
                <w:szCs w:val="28"/>
              </w:rPr>
            </w:pPr>
            <w:r>
              <w:rPr>
                <w:rFonts w:ascii="宋体" w:hAnsi="宋体" w:eastAsia="宋体"/>
                <w:sz w:val="28"/>
                <w:szCs w:val="28"/>
              </w:rPr>
              <w:t>基本账户开户银行</w:t>
            </w:r>
          </w:p>
        </w:tc>
        <w:tc>
          <w:tcPr>
            <w:tcW w:w="6753" w:type="dxa"/>
            <w:gridSpan w:val="4"/>
            <w:tcBorders>
              <w:top w:val="single" w:color="auto" w:sz="4" w:space="0"/>
            </w:tcBorders>
            <w:noWrap w:val="0"/>
            <w:vAlign w:val="top"/>
          </w:tcPr>
          <w:p>
            <w:pPr>
              <w:pStyle w:val="83"/>
              <w:rPr>
                <w:rFonts w:ascii="宋体" w:hAnsi="宋体" w:eastAsia="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174" w:type="dxa"/>
            <w:noWrap w:val="0"/>
            <w:vAlign w:val="top"/>
          </w:tcPr>
          <w:p>
            <w:pPr>
              <w:pStyle w:val="83"/>
              <w:spacing w:before="142"/>
              <w:ind w:left="123" w:right="111"/>
              <w:jc w:val="center"/>
              <w:rPr>
                <w:rFonts w:ascii="宋体" w:hAnsi="宋体" w:eastAsia="宋体"/>
                <w:sz w:val="28"/>
                <w:szCs w:val="28"/>
              </w:rPr>
            </w:pPr>
            <w:r>
              <w:rPr>
                <w:rFonts w:ascii="宋体" w:hAnsi="宋体" w:eastAsia="宋体"/>
                <w:sz w:val="28"/>
                <w:szCs w:val="28"/>
              </w:rPr>
              <w:t>基本账户银行账号</w:t>
            </w:r>
          </w:p>
        </w:tc>
        <w:tc>
          <w:tcPr>
            <w:tcW w:w="6753" w:type="dxa"/>
            <w:gridSpan w:val="4"/>
            <w:noWrap w:val="0"/>
            <w:vAlign w:val="top"/>
          </w:tcPr>
          <w:p>
            <w:pPr>
              <w:pStyle w:val="83"/>
              <w:rPr>
                <w:rFonts w:ascii="宋体" w:hAnsi="宋体" w:eastAsia="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0" w:hRule="atLeast"/>
        </w:trPr>
        <w:tc>
          <w:tcPr>
            <w:tcW w:w="2174" w:type="dxa"/>
            <w:noWrap w:val="0"/>
            <w:vAlign w:val="top"/>
          </w:tcPr>
          <w:p>
            <w:pPr>
              <w:pStyle w:val="83"/>
              <w:spacing w:before="142"/>
              <w:ind w:left="141"/>
              <w:rPr>
                <w:rFonts w:ascii="宋体" w:hAnsi="宋体" w:eastAsia="宋体"/>
                <w:sz w:val="28"/>
                <w:szCs w:val="28"/>
              </w:rPr>
            </w:pPr>
            <w:r>
              <w:rPr>
                <w:rFonts w:ascii="宋体" w:hAnsi="宋体" w:eastAsia="宋体"/>
                <w:spacing w:val="-3"/>
                <w:sz w:val="28"/>
                <w:szCs w:val="28"/>
              </w:rPr>
              <w:t>投标人关联企业情况</w:t>
            </w:r>
          </w:p>
          <w:p>
            <w:pPr>
              <w:pStyle w:val="83"/>
              <w:spacing w:before="170" w:line="393" w:lineRule="auto"/>
              <w:ind w:left="141" w:right="126" w:hanging="53"/>
              <w:jc w:val="both"/>
              <w:rPr>
                <w:rFonts w:ascii="宋体" w:hAnsi="宋体" w:eastAsia="宋体"/>
                <w:sz w:val="28"/>
                <w:szCs w:val="28"/>
              </w:rPr>
            </w:pPr>
            <w:r>
              <w:rPr>
                <w:rFonts w:ascii="宋体" w:hAnsi="宋体" w:eastAsia="宋体"/>
                <w:sz w:val="28"/>
                <w:szCs w:val="28"/>
              </w:rPr>
              <w:t>（</w:t>
            </w:r>
            <w:r>
              <w:rPr>
                <w:rFonts w:ascii="宋体" w:hAnsi="宋体" w:eastAsia="宋体"/>
                <w:spacing w:val="-3"/>
                <w:sz w:val="28"/>
                <w:szCs w:val="28"/>
              </w:rPr>
              <w:t>包括但不限于与投标人法定代表人</w:t>
            </w:r>
            <w:r>
              <w:rPr>
                <w:rFonts w:ascii="宋体" w:hAnsi="宋体" w:eastAsia="宋体"/>
                <w:sz w:val="28"/>
                <w:szCs w:val="28"/>
              </w:rPr>
              <w:t>（</w:t>
            </w:r>
            <w:r>
              <w:rPr>
                <w:rFonts w:ascii="宋体" w:hAnsi="宋体" w:eastAsia="宋体"/>
                <w:spacing w:val="-15"/>
                <w:sz w:val="28"/>
                <w:szCs w:val="28"/>
              </w:rPr>
              <w:t>单</w:t>
            </w:r>
            <w:r>
              <w:rPr>
                <w:rFonts w:ascii="宋体" w:hAnsi="宋体" w:eastAsia="宋体"/>
                <w:spacing w:val="-1"/>
                <w:sz w:val="28"/>
                <w:szCs w:val="28"/>
              </w:rPr>
              <w:t>位负责人</w:t>
            </w:r>
            <w:r>
              <w:rPr>
                <w:rFonts w:ascii="宋体" w:hAnsi="宋体" w:eastAsia="宋体"/>
                <w:spacing w:val="-3"/>
                <w:sz w:val="28"/>
                <w:szCs w:val="28"/>
              </w:rPr>
              <w:t>）</w:t>
            </w:r>
            <w:r>
              <w:rPr>
                <w:rFonts w:ascii="宋体" w:hAnsi="宋体" w:eastAsia="宋体"/>
                <w:spacing w:val="-6"/>
                <w:sz w:val="28"/>
                <w:szCs w:val="28"/>
              </w:rPr>
              <w:t>为同一人</w:t>
            </w:r>
            <w:r>
              <w:rPr>
                <w:rFonts w:ascii="宋体" w:hAnsi="宋体" w:eastAsia="宋体"/>
                <w:spacing w:val="-5"/>
                <w:sz w:val="28"/>
                <w:szCs w:val="28"/>
              </w:rPr>
              <w:t>或者存在控股、管理</w:t>
            </w:r>
          </w:p>
          <w:p>
            <w:pPr>
              <w:pStyle w:val="83"/>
              <w:spacing w:line="266" w:lineRule="exact"/>
              <w:ind w:left="123" w:right="111"/>
              <w:jc w:val="center"/>
              <w:rPr>
                <w:rFonts w:ascii="宋体" w:hAnsi="宋体" w:eastAsia="宋体"/>
                <w:sz w:val="28"/>
                <w:szCs w:val="28"/>
              </w:rPr>
            </w:pPr>
            <w:r>
              <w:rPr>
                <w:rFonts w:ascii="宋体" w:hAnsi="宋体" w:eastAsia="宋体"/>
                <w:spacing w:val="-3"/>
                <w:sz w:val="28"/>
                <w:szCs w:val="28"/>
              </w:rPr>
              <w:t>关系的不同单位</w:t>
            </w:r>
            <w:r>
              <w:rPr>
                <w:rFonts w:ascii="宋体" w:hAnsi="宋体" w:eastAsia="宋体"/>
                <w:sz w:val="28"/>
                <w:szCs w:val="28"/>
              </w:rPr>
              <w:t>）</w:t>
            </w:r>
          </w:p>
        </w:tc>
        <w:tc>
          <w:tcPr>
            <w:tcW w:w="6753" w:type="dxa"/>
            <w:gridSpan w:val="4"/>
            <w:noWrap w:val="0"/>
            <w:vAlign w:val="top"/>
          </w:tcPr>
          <w:p>
            <w:pPr>
              <w:pStyle w:val="83"/>
              <w:rPr>
                <w:rFonts w:hint="default" w:ascii="宋体" w:hAnsi="宋体" w:eastAsia="宋体"/>
                <w:sz w:val="28"/>
                <w:szCs w:val="28"/>
                <w:lang w:val="en-US" w:eastAsia="zh-CN"/>
              </w:rPr>
            </w:pPr>
            <w:r>
              <w:rPr>
                <w:rFonts w:hint="eastAsia" w:ascii="宋体" w:hAnsi="宋体" w:eastAsia="宋体"/>
                <w:sz w:val="28"/>
                <w:szCs w:val="28"/>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174" w:type="dxa"/>
            <w:noWrap w:val="0"/>
            <w:vAlign w:val="top"/>
          </w:tcPr>
          <w:p>
            <w:pPr>
              <w:pStyle w:val="83"/>
              <w:spacing w:before="142"/>
              <w:ind w:left="120" w:right="111"/>
              <w:jc w:val="center"/>
              <w:rPr>
                <w:rFonts w:ascii="宋体" w:hAnsi="宋体" w:eastAsia="宋体"/>
                <w:sz w:val="28"/>
                <w:szCs w:val="28"/>
              </w:rPr>
            </w:pPr>
            <w:r>
              <w:rPr>
                <w:rFonts w:ascii="宋体" w:hAnsi="宋体" w:eastAsia="宋体"/>
                <w:sz w:val="28"/>
                <w:szCs w:val="28"/>
              </w:rPr>
              <w:t>备注</w:t>
            </w:r>
          </w:p>
        </w:tc>
        <w:tc>
          <w:tcPr>
            <w:tcW w:w="6753" w:type="dxa"/>
            <w:gridSpan w:val="4"/>
            <w:noWrap w:val="0"/>
            <w:vAlign w:val="top"/>
          </w:tcPr>
          <w:p>
            <w:pPr>
              <w:pStyle w:val="83"/>
              <w:rPr>
                <w:rFonts w:ascii="宋体" w:hAnsi="宋体" w:eastAsia="宋体"/>
                <w:sz w:val="28"/>
                <w:szCs w:val="28"/>
              </w:rPr>
            </w:pPr>
          </w:p>
        </w:tc>
      </w:tr>
    </w:tbl>
    <w:p>
      <w:pPr>
        <w:pStyle w:val="2"/>
        <w:spacing w:before="49" w:line="357" w:lineRule="auto"/>
        <w:ind w:right="693" w:firstLine="560" w:firstLineChars="200"/>
        <w:rPr>
          <w:rFonts w:ascii="宋体" w:hAnsi="宋体" w:eastAsia="宋体"/>
          <w:sz w:val="28"/>
          <w:szCs w:val="28"/>
        </w:rPr>
      </w:pPr>
      <w:r>
        <w:rPr>
          <w:rFonts w:ascii="宋体" w:hAnsi="宋体" w:eastAsia="宋体"/>
          <w:sz w:val="28"/>
          <w:szCs w:val="28"/>
        </w:rPr>
        <w:t>注：1. 投标人应在本表后附相关证明材料。</w:t>
      </w:r>
    </w:p>
    <w:p>
      <w:pPr>
        <w:rPr>
          <w:rFonts w:ascii="宋体" w:hAnsi="宋体" w:eastAsia="宋体"/>
          <w:sz w:val="20"/>
        </w:rPr>
        <w:sectPr>
          <w:headerReference r:id="rId5" w:type="default"/>
          <w:pgSz w:w="12240" w:h="15840"/>
          <w:pgMar w:top="1500" w:right="1100" w:bottom="1120" w:left="1400" w:header="0" w:footer="841" w:gutter="0"/>
          <w:pgNumType w:fmt="numberInDash"/>
          <w:cols w:space="720" w:num="1"/>
        </w:sectPr>
      </w:pPr>
    </w:p>
    <w:p>
      <w:pPr>
        <w:pStyle w:val="6"/>
        <w:spacing w:before="43"/>
        <w:ind w:left="537" w:firstLine="0"/>
        <w:rPr>
          <w:rFonts w:hint="eastAsia" w:ascii="宋体" w:hAnsi="宋体" w:eastAsia="宋体"/>
          <w:sz w:val="23"/>
          <w:lang w:val="en-US" w:eastAsia="zh-CN"/>
        </w:rPr>
      </w:pPr>
      <w:r>
        <w:rPr>
          <w:rFonts w:ascii="宋体" w:hAnsi="宋体" w:eastAsia="宋体"/>
        </w:rPr>
        <w:t>（二）</w:t>
      </w:r>
      <w:r>
        <w:rPr>
          <w:rFonts w:hint="eastAsia" w:eastAsia="宋体"/>
          <w:lang w:val="en-US" w:eastAsia="zh-CN"/>
        </w:rPr>
        <w:t>近一年（2021年度或2022年度）。</w:t>
      </w:r>
    </w:p>
    <w:p>
      <w:pPr>
        <w:pStyle w:val="56"/>
        <w:numPr>
          <w:ilvl w:val="0"/>
          <w:numId w:val="0"/>
        </w:numPr>
        <w:tabs>
          <w:tab w:val="left" w:pos="1085"/>
        </w:tabs>
        <w:rPr>
          <w:rFonts w:ascii="宋体" w:hAnsi="宋体" w:eastAsia="宋体"/>
          <w:sz w:val="28"/>
          <w:szCs w:val="28"/>
        </w:rPr>
      </w:pPr>
      <w:r>
        <w:rPr>
          <w:rFonts w:ascii="宋体" w:hAnsi="宋体" w:eastAsia="宋体"/>
          <w:spacing w:val="-3"/>
          <w:sz w:val="28"/>
          <w:szCs w:val="28"/>
        </w:rPr>
        <w:t>投标人应根据投标人须知</w:t>
      </w:r>
      <w:r>
        <w:rPr>
          <w:rFonts w:hint="eastAsia" w:ascii="宋体" w:hAnsi="宋体" w:eastAsia="宋体"/>
          <w:spacing w:val="-3"/>
          <w:sz w:val="28"/>
          <w:szCs w:val="28"/>
          <w:lang w:val="en-US" w:eastAsia="zh-CN"/>
        </w:rPr>
        <w:t>前附表</w:t>
      </w:r>
      <w:r>
        <w:rPr>
          <w:rFonts w:ascii="宋体" w:hAnsi="宋体" w:eastAsia="宋体"/>
          <w:spacing w:val="-3"/>
          <w:sz w:val="28"/>
          <w:szCs w:val="28"/>
        </w:rPr>
        <w:t>的要求在本表后附相关证明材料。</w:t>
      </w:r>
    </w:p>
    <w:p>
      <w:pPr>
        <w:pStyle w:val="6"/>
        <w:spacing w:before="43"/>
        <w:ind w:left="537" w:firstLine="0"/>
        <w:rPr>
          <w:rFonts w:ascii="宋体" w:hAnsi="宋体" w:eastAsia="宋体"/>
          <w:sz w:val="20"/>
          <w:highlight w:val="none"/>
        </w:rPr>
      </w:pPr>
      <w:r>
        <w:rPr>
          <w:rFonts w:ascii="宋体" w:hAnsi="宋体" w:eastAsia="宋体"/>
          <w:highlight w:val="none"/>
        </w:rPr>
        <w:t>（三）</w:t>
      </w:r>
      <w:r>
        <w:rPr>
          <w:rFonts w:hint="eastAsia" w:ascii="宋体" w:hAnsi="宋体" w:eastAsia="宋体"/>
          <w:highlight w:val="none"/>
        </w:rPr>
        <w:t>近三年（20</w:t>
      </w:r>
      <w:r>
        <w:rPr>
          <w:rFonts w:hint="eastAsia" w:ascii="宋体" w:hAnsi="宋体" w:eastAsia="宋体"/>
          <w:highlight w:val="none"/>
          <w:lang w:val="en-US" w:eastAsia="zh-CN"/>
        </w:rPr>
        <w:t>20</w:t>
      </w:r>
      <w:r>
        <w:rPr>
          <w:rFonts w:hint="eastAsia" w:ascii="宋体" w:hAnsi="宋体" w:eastAsia="宋体"/>
          <w:highlight w:val="none"/>
        </w:rPr>
        <w:t>年1月1日</w:t>
      </w:r>
      <w:r>
        <w:rPr>
          <w:rFonts w:hint="eastAsia" w:eastAsia="宋体"/>
          <w:highlight w:val="none"/>
          <w:lang w:val="en-US" w:eastAsia="zh-CN"/>
        </w:rPr>
        <w:t>至今</w:t>
      </w:r>
      <w:r>
        <w:rPr>
          <w:rFonts w:hint="eastAsia" w:ascii="宋体" w:hAnsi="宋体" w:eastAsia="宋体"/>
          <w:highlight w:val="none"/>
        </w:rPr>
        <w:t>）投标人</w:t>
      </w:r>
      <w:r>
        <w:rPr>
          <w:rFonts w:ascii="宋体" w:hAnsi="宋体" w:eastAsia="宋体"/>
          <w:highlight w:val="none"/>
        </w:rPr>
        <w:t>完成的类似项目情况</w:t>
      </w:r>
    </w:p>
    <w:p>
      <w:pPr>
        <w:pStyle w:val="2"/>
        <w:spacing w:before="9"/>
        <w:ind w:firstLine="548" w:firstLineChars="200"/>
        <w:rPr>
          <w:rFonts w:hint="default" w:ascii="宋体" w:hAnsi="宋体" w:eastAsia="宋体"/>
          <w:sz w:val="28"/>
          <w:szCs w:val="28"/>
          <w:lang w:val="en-US" w:eastAsia="zh-CN"/>
        </w:rPr>
      </w:pPr>
      <w:r>
        <w:rPr>
          <w:rFonts w:hint="eastAsia" w:ascii="宋体" w:hAnsi="宋体" w:eastAsia="宋体"/>
          <w:spacing w:val="-3"/>
          <w:kern w:val="2"/>
          <w:sz w:val="28"/>
          <w:szCs w:val="28"/>
          <w:lang w:val="en-US" w:eastAsia="zh-CN" w:bidi="ar-SA"/>
        </w:rPr>
        <w:t>投标人应</w:t>
      </w:r>
      <w:r>
        <w:rPr>
          <w:rFonts w:ascii="宋体" w:hAnsi="宋体" w:eastAsia="宋体"/>
          <w:spacing w:val="-3"/>
          <w:kern w:val="2"/>
          <w:sz w:val="28"/>
          <w:szCs w:val="28"/>
          <w:lang w:val="en-US" w:eastAsia="zh-CN" w:bidi="ar-SA"/>
        </w:rPr>
        <w:t>根据投标人须知</w:t>
      </w:r>
      <w:r>
        <w:rPr>
          <w:rFonts w:hint="eastAsia" w:ascii="宋体" w:hAnsi="宋体" w:eastAsia="宋体"/>
          <w:spacing w:val="-3"/>
          <w:kern w:val="2"/>
          <w:sz w:val="28"/>
          <w:szCs w:val="28"/>
          <w:lang w:val="en-US" w:eastAsia="zh-CN" w:bidi="ar-SA"/>
        </w:rPr>
        <w:t>前附表</w:t>
      </w:r>
      <w:r>
        <w:rPr>
          <w:rFonts w:ascii="宋体" w:hAnsi="宋体" w:eastAsia="宋体"/>
          <w:spacing w:val="-3"/>
          <w:kern w:val="2"/>
          <w:sz w:val="28"/>
          <w:szCs w:val="28"/>
          <w:lang w:val="en-US" w:eastAsia="zh-CN" w:bidi="ar-SA"/>
        </w:rPr>
        <w:t>的要求</w:t>
      </w:r>
      <w:r>
        <w:rPr>
          <w:rFonts w:hint="eastAsia" w:ascii="宋体" w:hAnsi="宋体" w:eastAsia="宋体"/>
          <w:spacing w:val="-3"/>
          <w:kern w:val="2"/>
          <w:sz w:val="28"/>
          <w:szCs w:val="28"/>
          <w:lang w:val="en-US" w:eastAsia="zh-CN" w:bidi="ar-SA"/>
        </w:rPr>
        <w:t>提供相关的业绩证明材料。</w:t>
      </w:r>
    </w:p>
    <w:p>
      <w:pPr>
        <w:pStyle w:val="6"/>
        <w:spacing w:before="35"/>
        <w:ind w:firstLine="643" w:firstLineChars="200"/>
        <w:rPr>
          <w:rFonts w:ascii="宋体" w:hAnsi="宋体" w:eastAsia="宋体"/>
          <w:sz w:val="32"/>
        </w:rPr>
      </w:pPr>
      <w:r>
        <w:rPr>
          <w:rFonts w:ascii="宋体" w:hAnsi="宋体" w:eastAsia="宋体"/>
        </w:rPr>
        <w:t>（</w:t>
      </w:r>
      <w:r>
        <w:rPr>
          <w:rFonts w:hint="eastAsia" w:eastAsia="宋体"/>
          <w:lang w:val="en-US" w:eastAsia="zh-CN"/>
        </w:rPr>
        <w:t>四</w:t>
      </w:r>
      <w:r>
        <w:rPr>
          <w:rFonts w:ascii="宋体" w:hAnsi="宋体" w:eastAsia="宋体"/>
        </w:rPr>
        <w:t>）近年发生的诉讼及仲裁情况</w:t>
      </w:r>
    </w:p>
    <w:p>
      <w:pPr>
        <w:pStyle w:val="2"/>
        <w:ind w:left="400"/>
        <w:rPr>
          <w:rFonts w:ascii="宋体" w:hAnsi="宋体" w:eastAsia="宋体"/>
          <w:sz w:val="28"/>
          <w:szCs w:val="28"/>
        </w:rPr>
      </w:pPr>
      <w:r>
        <w:rPr>
          <w:rFonts w:ascii="宋体" w:hAnsi="宋体" w:eastAsia="宋体"/>
          <w:sz w:val="28"/>
          <w:szCs w:val="28"/>
        </w:rPr>
        <w:t>投标人应根据</w:t>
      </w:r>
      <w:r>
        <w:rPr>
          <w:rFonts w:ascii="宋体" w:hAnsi="宋体" w:eastAsia="宋体"/>
          <w:spacing w:val="-3"/>
          <w:sz w:val="28"/>
          <w:szCs w:val="28"/>
        </w:rPr>
        <w:t>投标人须知</w:t>
      </w:r>
      <w:r>
        <w:rPr>
          <w:rFonts w:hint="eastAsia" w:ascii="宋体" w:hAnsi="宋体" w:eastAsia="宋体"/>
          <w:spacing w:val="-3"/>
          <w:sz w:val="28"/>
          <w:szCs w:val="28"/>
          <w:lang w:val="en-US" w:eastAsia="zh-CN"/>
        </w:rPr>
        <w:t>前附表</w:t>
      </w:r>
      <w:r>
        <w:rPr>
          <w:rFonts w:ascii="宋体" w:hAnsi="宋体" w:eastAsia="宋体"/>
          <w:sz w:val="28"/>
          <w:szCs w:val="28"/>
        </w:rPr>
        <w:t>的要求附相关证明材料。</w:t>
      </w:r>
    </w:p>
    <w:p>
      <w:pPr>
        <w:pStyle w:val="6"/>
        <w:spacing w:line="240" w:lineRule="auto"/>
        <w:jc w:val="center"/>
        <w:rPr>
          <w:rFonts w:hint="eastAsia" w:ascii="宋体" w:hAnsi="宋体" w:eastAsia="宋体" w:cs="宋体"/>
          <w:sz w:val="28"/>
          <w:szCs w:val="28"/>
        </w:rPr>
      </w:pPr>
    </w:p>
    <w:p>
      <w:pPr>
        <w:pStyle w:val="6"/>
        <w:spacing w:line="240" w:lineRule="auto"/>
        <w:jc w:val="both"/>
        <w:rPr>
          <w:rFonts w:hint="eastAsia" w:ascii="宋体" w:hAnsi="宋体" w:eastAsia="宋体" w:cs="宋体"/>
          <w:sz w:val="28"/>
          <w:szCs w:val="28"/>
        </w:rPr>
      </w:pPr>
    </w:p>
    <w:p>
      <w:pPr>
        <w:pStyle w:val="6"/>
        <w:spacing w:line="240" w:lineRule="auto"/>
        <w:jc w:val="center"/>
        <w:rPr>
          <w:rFonts w:hint="eastAsia" w:ascii="宋体" w:hAnsi="宋体" w:eastAsia="宋体" w:cs="宋体"/>
          <w:sz w:val="28"/>
          <w:szCs w:val="28"/>
        </w:rPr>
      </w:pPr>
    </w:p>
    <w:p>
      <w:pPr>
        <w:pStyle w:val="6"/>
        <w:spacing w:line="240" w:lineRule="auto"/>
        <w:jc w:val="center"/>
        <w:rPr>
          <w:rFonts w:hint="eastAsia" w:ascii="宋体" w:hAnsi="宋体" w:eastAsia="宋体" w:cs="宋体"/>
          <w:sz w:val="28"/>
          <w:szCs w:val="28"/>
        </w:rPr>
      </w:pPr>
    </w:p>
    <w:p>
      <w:pPr>
        <w:pStyle w:val="82"/>
        <w:widowControl w:val="0"/>
        <w:tabs>
          <w:tab w:val="clear" w:pos="0"/>
        </w:tabs>
        <w:overflowPunct/>
        <w:autoSpaceDE/>
        <w:autoSpaceDN/>
        <w:adjustRightInd/>
        <w:spacing w:line="240" w:lineRule="auto"/>
        <w:textAlignment w:val="auto"/>
        <w:rPr>
          <w:rFonts w:hint="eastAsia" w:ascii="宋体" w:hAnsi="宋体" w:eastAsia="宋体" w:cs="宋体"/>
          <w:kern w:val="2"/>
          <w:szCs w:val="24"/>
        </w:rPr>
      </w:pPr>
    </w:p>
    <w:p>
      <w:pPr>
        <w:pStyle w:val="82"/>
        <w:widowControl w:val="0"/>
        <w:tabs>
          <w:tab w:val="clear" w:pos="0"/>
        </w:tabs>
        <w:overflowPunct/>
        <w:autoSpaceDE/>
        <w:autoSpaceDN/>
        <w:adjustRightInd/>
        <w:spacing w:line="240" w:lineRule="auto"/>
        <w:textAlignment w:val="auto"/>
        <w:rPr>
          <w:rFonts w:hint="eastAsia" w:ascii="宋体" w:hAnsi="宋体" w:eastAsia="宋体" w:cs="宋体"/>
          <w:kern w:val="2"/>
          <w:szCs w:val="24"/>
        </w:rPr>
      </w:pPr>
    </w:p>
    <w:p>
      <w:pPr>
        <w:pStyle w:val="5"/>
        <w:spacing w:line="525" w:lineRule="exact"/>
        <w:ind w:left="0" w:right="301" w:firstLine="0"/>
        <w:jc w:val="center"/>
        <w:outlineLvl w:val="9"/>
        <w:rPr>
          <w:rFonts w:hint="eastAsia" w:ascii="宋体" w:hAnsi="宋体" w:eastAsia="宋体"/>
        </w:rPr>
      </w:pPr>
      <w:bookmarkStart w:id="440" w:name="_Toc25794_WPSOffice_Level1"/>
    </w:p>
    <w:p>
      <w:pPr>
        <w:pStyle w:val="5"/>
        <w:spacing w:line="525" w:lineRule="exact"/>
        <w:ind w:left="0" w:right="301" w:firstLine="0"/>
        <w:jc w:val="both"/>
        <w:outlineLvl w:val="9"/>
        <w:rPr>
          <w:rFonts w:hint="eastAsia" w:ascii="宋体" w:hAnsi="宋体" w:eastAsia="宋体"/>
        </w:rPr>
      </w:pPr>
    </w:p>
    <w:p>
      <w:pPr>
        <w:pStyle w:val="5"/>
        <w:spacing w:line="525" w:lineRule="exact"/>
        <w:ind w:left="0" w:right="301" w:firstLine="0"/>
        <w:jc w:val="center"/>
        <w:outlineLvl w:val="9"/>
        <w:rPr>
          <w:rFonts w:hint="eastAsia" w:ascii="宋体" w:hAnsi="宋体" w:eastAsia="宋体"/>
        </w:rPr>
      </w:pPr>
    </w:p>
    <w:p>
      <w:pPr>
        <w:pStyle w:val="5"/>
        <w:spacing w:line="525" w:lineRule="exact"/>
        <w:ind w:left="0" w:right="301" w:firstLine="0"/>
        <w:jc w:val="center"/>
        <w:outlineLvl w:val="9"/>
        <w:rPr>
          <w:rFonts w:hint="eastAsia" w:ascii="宋体" w:hAnsi="宋体" w:eastAsia="宋体"/>
        </w:rPr>
      </w:pPr>
    </w:p>
    <w:bookmarkEnd w:id="440"/>
    <w:p>
      <w:pPr>
        <w:pStyle w:val="5"/>
        <w:numPr>
          <w:ilvl w:val="0"/>
          <w:numId w:val="0"/>
        </w:numPr>
        <w:spacing w:line="525" w:lineRule="exact"/>
        <w:ind w:leftChars="0" w:right="301" w:rightChars="0"/>
        <w:jc w:val="center"/>
        <w:rPr>
          <w:rFonts w:ascii="宋体" w:hAnsi="宋体" w:eastAsia="宋体"/>
          <w:sz w:val="28"/>
          <w:szCs w:val="28"/>
        </w:rPr>
      </w:pPr>
      <w:r>
        <w:rPr>
          <w:rFonts w:hint="eastAsia" w:ascii="宋体" w:hAnsi="宋体" w:eastAsia="宋体"/>
          <w:sz w:val="28"/>
          <w:szCs w:val="28"/>
          <w:lang w:val="en-US" w:eastAsia="zh-CN"/>
        </w:rPr>
        <w:t>六、</w:t>
      </w:r>
      <w:r>
        <w:rPr>
          <w:rFonts w:ascii="宋体" w:hAnsi="宋体" w:eastAsia="宋体"/>
          <w:sz w:val="28"/>
          <w:szCs w:val="28"/>
        </w:rPr>
        <w:t>项目实施方案</w:t>
      </w:r>
      <w:r>
        <w:rPr>
          <w:rFonts w:hint="eastAsia" w:ascii="宋体" w:hAnsi="宋体" w:eastAsia="宋体"/>
          <w:sz w:val="28"/>
          <w:szCs w:val="28"/>
        </w:rPr>
        <w:t>（格式自定）</w:t>
      </w:r>
    </w:p>
    <w:p>
      <w:pPr>
        <w:pStyle w:val="82"/>
        <w:widowControl w:val="0"/>
        <w:tabs>
          <w:tab w:val="clear" w:pos="0"/>
        </w:tabs>
        <w:overflowPunct/>
        <w:autoSpaceDE/>
        <w:autoSpaceDN/>
        <w:adjustRightInd/>
        <w:spacing w:line="240" w:lineRule="auto"/>
        <w:textAlignment w:val="auto"/>
        <w:rPr>
          <w:rFonts w:hint="eastAsia" w:ascii="宋体" w:hAnsi="宋体" w:eastAsia="宋体" w:cs="宋体"/>
          <w:kern w:val="2"/>
          <w:szCs w:val="24"/>
        </w:rPr>
      </w:pPr>
    </w:p>
    <w:p>
      <w:pPr>
        <w:pStyle w:val="82"/>
        <w:widowControl w:val="0"/>
        <w:tabs>
          <w:tab w:val="clear" w:pos="0"/>
        </w:tabs>
        <w:overflowPunct/>
        <w:autoSpaceDE/>
        <w:autoSpaceDN/>
        <w:adjustRightInd/>
        <w:spacing w:line="240" w:lineRule="auto"/>
        <w:textAlignment w:val="auto"/>
        <w:rPr>
          <w:rFonts w:hint="eastAsia" w:ascii="宋体" w:hAnsi="宋体" w:eastAsia="宋体" w:cs="宋体"/>
          <w:kern w:val="2"/>
          <w:szCs w:val="24"/>
        </w:rPr>
      </w:pPr>
    </w:p>
    <w:p>
      <w:pPr>
        <w:pStyle w:val="82"/>
        <w:widowControl w:val="0"/>
        <w:tabs>
          <w:tab w:val="clear" w:pos="0"/>
        </w:tabs>
        <w:overflowPunct/>
        <w:autoSpaceDE/>
        <w:autoSpaceDN/>
        <w:adjustRightInd/>
        <w:spacing w:line="240" w:lineRule="auto"/>
        <w:textAlignment w:val="auto"/>
        <w:rPr>
          <w:rFonts w:hint="eastAsia" w:ascii="宋体" w:hAnsi="宋体" w:eastAsia="宋体" w:cs="宋体"/>
          <w:kern w:val="2"/>
          <w:szCs w:val="24"/>
        </w:rPr>
      </w:pPr>
    </w:p>
    <w:p>
      <w:pPr>
        <w:pStyle w:val="82"/>
        <w:widowControl w:val="0"/>
        <w:tabs>
          <w:tab w:val="clear" w:pos="0"/>
        </w:tabs>
        <w:overflowPunct/>
        <w:autoSpaceDE/>
        <w:autoSpaceDN/>
        <w:adjustRightInd/>
        <w:spacing w:line="240" w:lineRule="auto"/>
        <w:textAlignment w:val="auto"/>
        <w:rPr>
          <w:rFonts w:hint="eastAsia" w:ascii="宋体" w:hAnsi="宋体" w:eastAsia="宋体" w:cs="宋体"/>
          <w:kern w:val="2"/>
          <w:szCs w:val="24"/>
        </w:rPr>
      </w:pPr>
    </w:p>
    <w:p>
      <w:pPr>
        <w:pStyle w:val="82"/>
        <w:widowControl w:val="0"/>
        <w:tabs>
          <w:tab w:val="clear" w:pos="0"/>
        </w:tabs>
        <w:overflowPunct/>
        <w:autoSpaceDE/>
        <w:autoSpaceDN/>
        <w:adjustRightInd/>
        <w:spacing w:line="240" w:lineRule="auto"/>
        <w:textAlignment w:val="auto"/>
        <w:rPr>
          <w:rFonts w:hint="eastAsia" w:ascii="宋体" w:hAnsi="宋体" w:eastAsia="宋体" w:cs="宋体"/>
          <w:kern w:val="2"/>
          <w:szCs w:val="24"/>
        </w:rPr>
      </w:pPr>
    </w:p>
    <w:p>
      <w:pPr>
        <w:pStyle w:val="82"/>
        <w:widowControl w:val="0"/>
        <w:tabs>
          <w:tab w:val="clear" w:pos="0"/>
        </w:tabs>
        <w:overflowPunct/>
        <w:autoSpaceDE/>
        <w:autoSpaceDN/>
        <w:adjustRightInd/>
        <w:spacing w:line="240" w:lineRule="auto"/>
        <w:textAlignment w:val="auto"/>
        <w:rPr>
          <w:rFonts w:hint="eastAsia" w:ascii="宋体" w:hAnsi="宋体" w:eastAsia="宋体" w:cs="宋体"/>
          <w:kern w:val="2"/>
          <w:szCs w:val="24"/>
        </w:rPr>
      </w:pPr>
    </w:p>
    <w:p>
      <w:pPr>
        <w:pStyle w:val="82"/>
        <w:widowControl w:val="0"/>
        <w:tabs>
          <w:tab w:val="clear" w:pos="0"/>
        </w:tabs>
        <w:overflowPunct/>
        <w:autoSpaceDE/>
        <w:autoSpaceDN/>
        <w:adjustRightInd/>
        <w:spacing w:line="240" w:lineRule="auto"/>
        <w:textAlignment w:val="auto"/>
        <w:rPr>
          <w:rFonts w:hint="eastAsia" w:ascii="宋体" w:hAnsi="宋体" w:eastAsia="宋体" w:cs="宋体"/>
          <w:kern w:val="2"/>
          <w:szCs w:val="24"/>
        </w:rPr>
      </w:pPr>
    </w:p>
    <w:p>
      <w:pPr>
        <w:pStyle w:val="82"/>
        <w:widowControl w:val="0"/>
        <w:tabs>
          <w:tab w:val="clear" w:pos="0"/>
        </w:tabs>
        <w:overflowPunct/>
        <w:autoSpaceDE/>
        <w:autoSpaceDN/>
        <w:adjustRightInd/>
        <w:spacing w:line="240" w:lineRule="auto"/>
        <w:textAlignment w:val="auto"/>
        <w:rPr>
          <w:rFonts w:hint="eastAsia" w:ascii="宋体" w:hAnsi="宋体" w:eastAsia="宋体" w:cs="宋体"/>
          <w:kern w:val="2"/>
          <w:szCs w:val="24"/>
        </w:rPr>
      </w:pPr>
    </w:p>
    <w:p>
      <w:pPr>
        <w:pStyle w:val="82"/>
        <w:widowControl w:val="0"/>
        <w:tabs>
          <w:tab w:val="clear" w:pos="0"/>
        </w:tabs>
        <w:overflowPunct/>
        <w:autoSpaceDE/>
        <w:autoSpaceDN/>
        <w:adjustRightInd/>
        <w:spacing w:line="240" w:lineRule="auto"/>
        <w:textAlignment w:val="auto"/>
        <w:rPr>
          <w:rFonts w:hint="eastAsia" w:ascii="宋体" w:hAnsi="宋体" w:eastAsia="宋体" w:cs="宋体"/>
          <w:kern w:val="2"/>
          <w:szCs w:val="24"/>
        </w:rPr>
      </w:pPr>
    </w:p>
    <w:p>
      <w:pPr>
        <w:pStyle w:val="82"/>
        <w:widowControl w:val="0"/>
        <w:tabs>
          <w:tab w:val="clear" w:pos="0"/>
        </w:tabs>
        <w:overflowPunct/>
        <w:autoSpaceDE/>
        <w:autoSpaceDN/>
        <w:adjustRightInd/>
        <w:spacing w:line="240" w:lineRule="auto"/>
        <w:jc w:val="both"/>
        <w:textAlignment w:val="auto"/>
        <w:rPr>
          <w:rFonts w:hint="eastAsia" w:ascii="宋体" w:hAnsi="宋体" w:eastAsia="宋体" w:cs="宋体"/>
          <w:b/>
          <w:bCs/>
          <w:sz w:val="28"/>
          <w:szCs w:val="28"/>
        </w:rPr>
      </w:pPr>
    </w:p>
    <w:p>
      <w:pPr>
        <w:pStyle w:val="82"/>
        <w:widowControl w:val="0"/>
        <w:numPr>
          <w:ilvl w:val="0"/>
          <w:numId w:val="0"/>
        </w:numPr>
        <w:tabs>
          <w:tab w:val="clear" w:pos="0"/>
        </w:tabs>
        <w:overflowPunct/>
        <w:autoSpaceDE/>
        <w:autoSpaceDN/>
        <w:adjustRightInd/>
        <w:spacing w:line="240" w:lineRule="auto"/>
        <w:ind w:leftChars="0"/>
        <w:jc w:val="center"/>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七、</w:t>
      </w:r>
      <w:r>
        <w:rPr>
          <w:rFonts w:hint="eastAsia" w:ascii="宋体" w:hAnsi="宋体" w:eastAsia="宋体" w:cs="宋体"/>
          <w:b/>
          <w:bCs/>
          <w:sz w:val="28"/>
          <w:szCs w:val="28"/>
        </w:rPr>
        <w:t>其他资料</w:t>
      </w:r>
    </w:p>
    <w:p>
      <w:pPr>
        <w:pStyle w:val="82"/>
        <w:widowControl w:val="0"/>
        <w:numPr>
          <w:ilvl w:val="0"/>
          <w:numId w:val="0"/>
        </w:numPr>
        <w:tabs>
          <w:tab w:val="clear" w:pos="0"/>
        </w:tabs>
        <w:overflowPunct/>
        <w:autoSpaceDE/>
        <w:autoSpaceDN/>
        <w:adjustRightInd/>
        <w:spacing w:line="240" w:lineRule="auto"/>
        <w:ind w:leftChars="0"/>
        <w:jc w:val="both"/>
        <w:textAlignment w:val="auto"/>
        <w:rPr>
          <w:rFonts w:hint="eastAsia" w:ascii="宋体" w:hAnsi="宋体" w:eastAsia="宋体" w:cs="宋体"/>
          <w:b/>
          <w:bCs/>
          <w:sz w:val="28"/>
          <w:szCs w:val="28"/>
          <w:lang w:eastAsia="zh-CN"/>
        </w:rPr>
      </w:pPr>
    </w:p>
    <w:p>
      <w:pPr>
        <w:pStyle w:val="82"/>
        <w:widowControl w:val="0"/>
        <w:tabs>
          <w:tab w:val="clear" w:pos="0"/>
        </w:tabs>
        <w:overflowPunct/>
        <w:autoSpaceDE/>
        <w:autoSpaceDN/>
        <w:adjustRightInd/>
        <w:spacing w:line="240" w:lineRule="auto"/>
        <w:textAlignment w:val="auto"/>
        <w:rPr>
          <w:rFonts w:hint="eastAsia" w:ascii="宋体" w:hAnsi="宋体" w:eastAsia="宋体" w:cs="宋体"/>
          <w:kern w:val="2"/>
          <w:szCs w:val="24"/>
        </w:rPr>
      </w:pPr>
    </w:p>
    <w:p>
      <w:pPr>
        <w:pStyle w:val="82"/>
        <w:widowControl w:val="0"/>
        <w:tabs>
          <w:tab w:val="clear" w:pos="0"/>
        </w:tabs>
        <w:overflowPunct/>
        <w:autoSpaceDE/>
        <w:autoSpaceDN/>
        <w:adjustRightInd/>
        <w:spacing w:line="240" w:lineRule="auto"/>
        <w:textAlignment w:val="auto"/>
        <w:rPr>
          <w:rFonts w:hint="eastAsia" w:ascii="宋体" w:hAnsi="宋体" w:eastAsia="宋体" w:cs="宋体"/>
          <w:kern w:val="2"/>
          <w:szCs w:val="24"/>
        </w:rPr>
      </w:pPr>
    </w:p>
    <w:p>
      <w:pPr>
        <w:pStyle w:val="82"/>
        <w:widowControl w:val="0"/>
        <w:tabs>
          <w:tab w:val="clear" w:pos="0"/>
        </w:tabs>
        <w:overflowPunct/>
        <w:autoSpaceDE/>
        <w:autoSpaceDN/>
        <w:adjustRightInd/>
        <w:spacing w:line="240" w:lineRule="auto"/>
        <w:textAlignment w:val="auto"/>
        <w:rPr>
          <w:rFonts w:hint="eastAsia" w:ascii="宋体" w:hAnsi="宋体" w:eastAsia="宋体" w:cs="宋体"/>
          <w:kern w:val="2"/>
          <w:szCs w:val="24"/>
        </w:rPr>
      </w:pPr>
    </w:p>
    <w:p>
      <w:pPr>
        <w:pStyle w:val="5"/>
        <w:spacing w:line="360" w:lineRule="auto"/>
        <w:jc w:val="center"/>
        <w:rPr>
          <w:rFonts w:hint="eastAsia" w:ascii="宋体" w:hAnsi="宋体" w:eastAsia="宋体" w:cs="宋体"/>
          <w:sz w:val="28"/>
          <w:szCs w:val="28"/>
        </w:rPr>
      </w:pPr>
      <w:r>
        <w:rPr>
          <w:rFonts w:hint="eastAsia" w:ascii="宋体" w:hAnsi="宋体" w:eastAsia="宋体" w:cs="宋体"/>
          <w:sz w:val="28"/>
          <w:szCs w:val="28"/>
          <w:lang w:val="en-US" w:eastAsia="zh-CN"/>
        </w:rPr>
        <w:t>八、</w:t>
      </w:r>
      <w:r>
        <w:rPr>
          <w:rFonts w:hint="eastAsia" w:ascii="宋体" w:hAnsi="宋体" w:eastAsia="宋体" w:cs="宋体"/>
          <w:sz w:val="28"/>
          <w:szCs w:val="28"/>
        </w:rPr>
        <w:t>投标商资格声明</w:t>
      </w:r>
    </w:p>
    <w:p>
      <w:pPr>
        <w:spacing w:line="360" w:lineRule="auto"/>
        <w:rPr>
          <w:rFonts w:hint="eastAsia" w:ascii="宋体" w:hAnsi="宋体" w:eastAsia="宋体" w:cs="宋体"/>
          <w:sz w:val="28"/>
          <w:szCs w:val="28"/>
        </w:rPr>
      </w:pPr>
      <w:r>
        <w:rPr>
          <w:rFonts w:hint="eastAsia" w:ascii="宋体" w:hAnsi="宋体" w:eastAsia="宋体" w:cs="宋体"/>
          <w:sz w:val="28"/>
          <w:szCs w:val="28"/>
        </w:rPr>
        <w:t>（1）  投标商名称：</w:t>
      </w:r>
    </w:p>
    <w:p>
      <w:pPr>
        <w:spacing w:line="360" w:lineRule="auto"/>
        <w:rPr>
          <w:rFonts w:hint="eastAsia" w:ascii="宋体" w:hAnsi="宋体" w:eastAsia="宋体" w:cs="宋体"/>
          <w:sz w:val="28"/>
          <w:szCs w:val="28"/>
        </w:rPr>
      </w:pPr>
      <w:r>
        <w:rPr>
          <w:rFonts w:hint="eastAsia" w:ascii="宋体" w:hAnsi="宋体" w:eastAsia="宋体" w:cs="宋体"/>
          <w:sz w:val="28"/>
          <w:szCs w:val="28"/>
        </w:rPr>
        <w:t>（2）  总部地址：</w:t>
      </w:r>
    </w:p>
    <w:p>
      <w:pPr>
        <w:spacing w:line="360" w:lineRule="auto"/>
        <w:rPr>
          <w:rFonts w:hint="eastAsia" w:ascii="宋体" w:hAnsi="宋体" w:eastAsia="宋体" w:cs="宋体"/>
          <w:sz w:val="28"/>
          <w:szCs w:val="28"/>
        </w:rPr>
      </w:pPr>
      <w:r>
        <w:rPr>
          <w:rFonts w:hint="eastAsia" w:ascii="宋体" w:hAnsi="宋体" w:eastAsia="宋体" w:cs="宋体"/>
          <w:sz w:val="28"/>
          <w:szCs w:val="28"/>
        </w:rPr>
        <w:t>（3）  传真号：</w:t>
      </w:r>
    </w:p>
    <w:p>
      <w:pPr>
        <w:spacing w:line="360" w:lineRule="auto"/>
        <w:rPr>
          <w:rFonts w:hint="eastAsia" w:ascii="宋体" w:hAnsi="宋体" w:eastAsia="宋体" w:cs="宋体"/>
          <w:sz w:val="28"/>
          <w:szCs w:val="28"/>
        </w:rPr>
      </w:pPr>
      <w:r>
        <w:rPr>
          <w:rFonts w:hint="eastAsia" w:ascii="宋体" w:hAnsi="宋体" w:eastAsia="宋体" w:cs="宋体"/>
          <w:sz w:val="28"/>
          <w:szCs w:val="28"/>
        </w:rPr>
        <w:t>（4）  成立和（或）注册日期：</w:t>
      </w:r>
    </w:p>
    <w:p>
      <w:pPr>
        <w:spacing w:line="360" w:lineRule="auto"/>
        <w:rPr>
          <w:rFonts w:hint="eastAsia" w:ascii="宋体" w:hAnsi="宋体" w:eastAsia="宋体" w:cs="宋体"/>
          <w:sz w:val="28"/>
          <w:szCs w:val="28"/>
        </w:rPr>
      </w:pPr>
      <w:r>
        <w:rPr>
          <w:rFonts w:hint="eastAsia" w:ascii="宋体" w:hAnsi="宋体" w:eastAsia="宋体" w:cs="宋体"/>
          <w:sz w:val="28"/>
          <w:szCs w:val="28"/>
        </w:rPr>
        <w:t>（5）  法人代表名称：</w:t>
      </w:r>
    </w:p>
    <w:p>
      <w:pPr>
        <w:spacing w:line="360" w:lineRule="auto"/>
        <w:rPr>
          <w:rFonts w:hint="eastAsia" w:ascii="宋体" w:hAnsi="宋体" w:eastAsia="宋体" w:cs="宋体"/>
          <w:sz w:val="28"/>
          <w:szCs w:val="28"/>
        </w:rPr>
      </w:pPr>
      <w:r>
        <w:rPr>
          <w:rFonts w:hint="eastAsia" w:ascii="宋体" w:hAnsi="宋体" w:eastAsia="宋体" w:cs="宋体"/>
          <w:sz w:val="28"/>
          <w:szCs w:val="28"/>
        </w:rPr>
        <w:t>（6）  注册资金：</w:t>
      </w:r>
    </w:p>
    <w:p>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在此，我们保证，上述声明是真实和准确的，其所有资料和数据是有效的，并且我们同意在您要求时向您出示证明文件。</w:t>
      </w:r>
    </w:p>
    <w:p>
      <w:pPr>
        <w:spacing w:line="360" w:lineRule="auto"/>
        <w:rPr>
          <w:rFonts w:hint="eastAsia" w:ascii="宋体" w:hAnsi="宋体" w:eastAsia="宋体" w:cs="宋体"/>
          <w:sz w:val="28"/>
          <w:szCs w:val="28"/>
        </w:rPr>
      </w:pPr>
      <w:r>
        <w:rPr>
          <w:rFonts w:hint="eastAsia" w:ascii="宋体" w:hAnsi="宋体" w:eastAsia="宋体" w:cs="宋体"/>
          <w:sz w:val="28"/>
          <w:szCs w:val="28"/>
        </w:rPr>
        <w:t>供方名称：</w:t>
      </w:r>
    </w:p>
    <w:p>
      <w:pPr>
        <w:spacing w:line="360" w:lineRule="auto"/>
        <w:rPr>
          <w:rFonts w:hint="eastAsia" w:ascii="宋体" w:hAnsi="宋体" w:eastAsia="宋体" w:cs="宋体"/>
          <w:sz w:val="28"/>
          <w:szCs w:val="28"/>
        </w:rPr>
      </w:pPr>
      <w:r>
        <w:rPr>
          <w:rFonts w:hint="eastAsia" w:ascii="宋体" w:hAnsi="宋体" w:eastAsia="宋体" w:cs="宋体"/>
          <w:sz w:val="28"/>
          <w:szCs w:val="28"/>
        </w:rPr>
        <w:t>授权代表签名：</w:t>
      </w:r>
    </w:p>
    <w:p>
      <w:pPr>
        <w:spacing w:line="360" w:lineRule="auto"/>
        <w:rPr>
          <w:rFonts w:hint="eastAsia" w:ascii="宋体" w:hAnsi="宋体" w:eastAsia="宋体" w:cs="宋体"/>
          <w:sz w:val="28"/>
          <w:szCs w:val="28"/>
        </w:rPr>
      </w:pPr>
      <w:r>
        <w:rPr>
          <w:rFonts w:hint="eastAsia" w:ascii="宋体" w:hAnsi="宋体" w:eastAsia="宋体" w:cs="宋体"/>
          <w:sz w:val="28"/>
          <w:szCs w:val="28"/>
        </w:rPr>
        <w:t>授权代表职位：</w:t>
      </w:r>
    </w:p>
    <w:p>
      <w:pPr>
        <w:pStyle w:val="13"/>
        <w:spacing w:line="360" w:lineRule="auto"/>
        <w:rPr>
          <w:rFonts w:hint="eastAsia" w:ascii="宋体" w:hAnsi="宋体" w:eastAsia="宋体" w:cs="宋体"/>
          <w:sz w:val="28"/>
          <w:szCs w:val="28"/>
        </w:rPr>
      </w:pPr>
      <w:r>
        <w:rPr>
          <w:rFonts w:hint="eastAsia" w:ascii="宋体" w:hAnsi="宋体" w:eastAsia="宋体" w:cs="宋体"/>
          <w:sz w:val="28"/>
          <w:szCs w:val="28"/>
        </w:rPr>
        <w:t>电话及传真：</w:t>
      </w:r>
    </w:p>
    <w:p>
      <w:pPr>
        <w:spacing w:line="360" w:lineRule="auto"/>
        <w:rPr>
          <w:rFonts w:hint="eastAsia" w:ascii="宋体" w:hAnsi="宋体" w:eastAsia="宋体" w:cs="宋体"/>
          <w:sz w:val="28"/>
          <w:szCs w:val="28"/>
        </w:rPr>
      </w:pPr>
      <w:r>
        <w:rPr>
          <w:rFonts w:hint="eastAsia" w:ascii="宋体" w:hAnsi="宋体" w:eastAsia="宋体" w:cs="宋体"/>
          <w:sz w:val="28"/>
          <w:szCs w:val="28"/>
        </w:rPr>
        <w:t>日期：</w:t>
      </w:r>
    </w:p>
    <w:p>
      <w:pPr>
        <w:spacing w:line="360" w:lineRule="auto"/>
        <w:rPr>
          <w:rFonts w:hint="eastAsia" w:ascii="宋体" w:hAnsi="宋体" w:eastAsia="宋体" w:cs="宋体"/>
          <w:sz w:val="28"/>
          <w:szCs w:val="28"/>
        </w:rPr>
      </w:pPr>
      <w:r>
        <w:rPr>
          <w:rFonts w:hint="eastAsia" w:ascii="宋体" w:hAnsi="宋体" w:eastAsia="宋体" w:cs="宋体"/>
          <w:sz w:val="28"/>
          <w:szCs w:val="28"/>
        </w:rPr>
        <w:t>注：1、附营业执照、开户许可证。</w:t>
      </w:r>
    </w:p>
    <w:p>
      <w:pPr>
        <w:spacing w:line="360" w:lineRule="auto"/>
        <w:rPr>
          <w:rFonts w:hint="eastAsia" w:ascii="宋体" w:hAnsi="宋体" w:eastAsia="宋体" w:cs="宋体"/>
          <w:sz w:val="28"/>
          <w:szCs w:val="28"/>
        </w:rPr>
      </w:pPr>
      <w:r>
        <w:rPr>
          <w:rFonts w:hint="eastAsia" w:ascii="宋体" w:hAnsi="宋体" w:eastAsia="宋体" w:cs="宋体"/>
          <w:sz w:val="28"/>
          <w:szCs w:val="28"/>
        </w:rPr>
        <w:t>2、投标人认为有必要提供的声明及文件资料。</w:t>
      </w:r>
    </w:p>
    <w:p>
      <w:pPr>
        <w:spacing w:line="360" w:lineRule="auto"/>
        <w:rPr>
          <w:rFonts w:hint="eastAsia" w:ascii="宋体" w:hAnsi="宋体" w:eastAsia="宋体" w:cs="宋体"/>
        </w:rPr>
      </w:pPr>
    </w:p>
    <w:p>
      <w:pPr>
        <w:spacing w:line="360" w:lineRule="auto"/>
        <w:ind w:firstLine="482" w:firstLineChars="200"/>
        <w:rPr>
          <w:rFonts w:hint="eastAsia" w:ascii="宋体" w:hAnsi="宋体" w:eastAsia="宋体" w:cs="宋体"/>
          <w:b/>
          <w:bCs/>
          <w:sz w:val="24"/>
        </w:rPr>
      </w:pPr>
    </w:p>
    <w:p>
      <w:pPr>
        <w:pStyle w:val="84"/>
        <w:rPr>
          <w:rFonts w:hint="eastAsia" w:ascii="宋体" w:hAnsi="宋体" w:eastAsia="宋体" w:cs="宋体"/>
          <w:b/>
          <w:bCs/>
          <w:sz w:val="24"/>
        </w:rPr>
      </w:pPr>
    </w:p>
    <w:p>
      <w:pPr>
        <w:pStyle w:val="84"/>
        <w:rPr>
          <w:rFonts w:hint="eastAsia" w:ascii="宋体" w:hAnsi="宋体" w:eastAsia="宋体" w:cs="宋体"/>
          <w:b/>
          <w:bCs/>
          <w:sz w:val="24"/>
        </w:rPr>
      </w:pPr>
    </w:p>
    <w:p>
      <w:pPr>
        <w:pStyle w:val="84"/>
        <w:rPr>
          <w:rFonts w:hint="eastAsia" w:ascii="宋体" w:hAnsi="宋体" w:eastAsia="宋体" w:cs="宋体"/>
          <w:b/>
          <w:bCs/>
          <w:sz w:val="24"/>
        </w:rPr>
      </w:pPr>
    </w:p>
    <w:p>
      <w:pPr>
        <w:pStyle w:val="84"/>
        <w:rPr>
          <w:rFonts w:hint="eastAsia" w:ascii="宋体" w:hAnsi="宋体" w:eastAsia="宋体" w:cs="宋体"/>
          <w:b/>
          <w:bCs/>
          <w:sz w:val="24"/>
        </w:rPr>
      </w:pPr>
    </w:p>
    <w:p>
      <w:pPr>
        <w:pStyle w:val="84"/>
        <w:rPr>
          <w:rFonts w:hint="eastAsia" w:ascii="宋体" w:hAnsi="宋体" w:eastAsia="宋体" w:cs="宋体"/>
          <w:b/>
          <w:bCs/>
          <w:sz w:val="24"/>
        </w:rPr>
      </w:pPr>
    </w:p>
    <w:p>
      <w:pPr>
        <w:pStyle w:val="84"/>
        <w:rPr>
          <w:rFonts w:hint="eastAsia" w:ascii="宋体" w:hAnsi="宋体" w:eastAsia="宋体" w:cs="宋体"/>
          <w:b/>
          <w:bCs/>
          <w:sz w:val="24"/>
        </w:rPr>
      </w:pPr>
    </w:p>
    <w:p>
      <w:pPr>
        <w:pStyle w:val="84"/>
        <w:rPr>
          <w:rFonts w:hint="eastAsia" w:ascii="宋体" w:hAnsi="宋体" w:eastAsia="宋体" w:cs="宋体"/>
          <w:b/>
          <w:bCs/>
          <w:sz w:val="24"/>
        </w:rPr>
      </w:pPr>
    </w:p>
    <w:p>
      <w:pPr>
        <w:pStyle w:val="8"/>
        <w:spacing w:line="360" w:lineRule="auto"/>
        <w:ind w:firstLine="0" w:firstLineChars="0"/>
        <w:jc w:val="center"/>
        <w:outlineLvl w:val="0"/>
        <w:rPr>
          <w:rFonts w:hint="eastAsia" w:ascii="宋体" w:hAnsi="宋体" w:eastAsia="宋体" w:cs="宋体"/>
          <w:b/>
          <w:bCs/>
          <w:color w:val="000000"/>
          <w:sz w:val="28"/>
          <w:szCs w:val="28"/>
        </w:rPr>
      </w:pPr>
      <w:bookmarkStart w:id="441" w:name="_Toc2231"/>
      <w:bookmarkStart w:id="442" w:name="_Toc30698"/>
      <w:bookmarkStart w:id="443" w:name="_Toc7747"/>
      <w:bookmarkStart w:id="444" w:name="_Toc28946"/>
      <w:r>
        <w:rPr>
          <w:rFonts w:hint="eastAsia" w:ascii="宋体" w:hAnsi="宋体" w:eastAsia="宋体" w:cs="宋体"/>
          <w:b/>
          <w:bCs/>
          <w:color w:val="000000"/>
          <w:sz w:val="28"/>
          <w:szCs w:val="28"/>
          <w:lang w:val="en-US" w:eastAsia="zh-CN"/>
        </w:rPr>
        <w:t>九</w:t>
      </w:r>
      <w:r>
        <w:rPr>
          <w:rFonts w:hint="eastAsia" w:ascii="宋体" w:hAnsi="宋体" w:eastAsia="宋体" w:cs="宋体"/>
          <w:b/>
          <w:bCs/>
          <w:color w:val="000000"/>
          <w:sz w:val="28"/>
          <w:szCs w:val="28"/>
        </w:rPr>
        <w:t>、反商业贿赂承诺书</w:t>
      </w:r>
      <w:bookmarkEnd w:id="441"/>
      <w:bookmarkEnd w:id="442"/>
      <w:bookmarkEnd w:id="443"/>
      <w:bookmarkEnd w:id="444"/>
    </w:p>
    <w:p>
      <w:pPr>
        <w:widowControl/>
        <w:spacing w:before="100" w:after="100" w:line="360" w:lineRule="auto"/>
        <w:jc w:val="center"/>
        <w:rPr>
          <w:rFonts w:hint="eastAsia" w:ascii="宋体" w:hAnsi="宋体" w:eastAsia="宋体" w:cs="宋体"/>
          <w:b/>
          <w:color w:val="000000"/>
          <w:sz w:val="30"/>
        </w:rPr>
      </w:pPr>
      <w:r>
        <w:rPr>
          <w:rFonts w:hint="eastAsia" w:ascii="宋体" w:hAnsi="宋体" w:eastAsia="宋体" w:cs="宋体"/>
          <w:b/>
          <w:color w:val="000000"/>
          <w:sz w:val="30"/>
        </w:rPr>
        <w:t>投标单位（供应商）反商业贿赂承诺书</w:t>
      </w:r>
    </w:p>
    <w:p>
      <w:pPr>
        <w:widowControl/>
        <w:spacing w:before="100" w:after="100" w:line="360" w:lineRule="auto"/>
        <w:ind w:firstLine="1136" w:firstLineChars="406"/>
        <w:jc w:val="left"/>
        <w:rPr>
          <w:rFonts w:hint="eastAsia" w:ascii="宋体" w:hAnsi="宋体" w:eastAsia="宋体" w:cs="宋体"/>
          <w:color w:val="000000"/>
          <w:sz w:val="28"/>
          <w:szCs w:val="28"/>
        </w:rPr>
      </w:pPr>
      <w:r>
        <w:rPr>
          <w:rFonts w:hint="eastAsia" w:ascii="宋体" w:hAnsi="宋体" w:eastAsia="宋体" w:cs="宋体"/>
          <w:color w:val="000000"/>
          <w:sz w:val="28"/>
          <w:szCs w:val="28"/>
        </w:rPr>
        <w:t>我公司承诺在</w:t>
      </w:r>
      <w:r>
        <w:rPr>
          <w:rFonts w:hint="eastAsia" w:ascii="宋体" w:hAnsi="宋体" w:eastAsia="宋体" w:cs="宋体"/>
          <w:color w:val="000000"/>
          <w:sz w:val="28"/>
          <w:szCs w:val="28"/>
          <w:u w:val="single"/>
        </w:rPr>
        <w:t>（项目名称、项目编号）</w:t>
      </w:r>
      <w:r>
        <w:rPr>
          <w:rFonts w:hint="eastAsia" w:ascii="宋体" w:hAnsi="宋体" w:eastAsia="宋体" w:cs="宋体"/>
          <w:color w:val="000000"/>
          <w:sz w:val="28"/>
          <w:szCs w:val="28"/>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widowControl/>
        <w:spacing w:before="100" w:after="100" w:line="360" w:lineRule="auto"/>
        <w:ind w:firstLine="1064" w:firstLineChars="380"/>
        <w:jc w:val="left"/>
        <w:rPr>
          <w:rFonts w:hint="eastAsia" w:ascii="宋体" w:hAnsi="宋体" w:eastAsia="宋体" w:cs="宋体"/>
          <w:color w:val="000000"/>
          <w:sz w:val="28"/>
          <w:szCs w:val="28"/>
        </w:rPr>
      </w:pPr>
    </w:p>
    <w:p>
      <w:pPr>
        <w:widowControl/>
        <w:spacing w:before="100" w:after="100" w:line="360" w:lineRule="auto"/>
        <w:ind w:firstLine="1064" w:firstLineChars="380"/>
        <w:jc w:val="right"/>
        <w:rPr>
          <w:rFonts w:hint="eastAsia" w:ascii="宋体" w:hAnsi="宋体" w:eastAsia="宋体" w:cs="宋体"/>
          <w:color w:val="000000"/>
          <w:sz w:val="28"/>
          <w:szCs w:val="28"/>
        </w:rPr>
      </w:pPr>
      <w:r>
        <w:rPr>
          <w:rFonts w:hint="eastAsia" w:ascii="宋体" w:hAnsi="宋体" w:eastAsia="宋体" w:cs="宋体"/>
          <w:color w:val="000000"/>
          <w:sz w:val="28"/>
          <w:szCs w:val="28"/>
        </w:rPr>
        <w:t>公司法人代表</w:t>
      </w:r>
      <w:r>
        <w:rPr>
          <w:rFonts w:hint="eastAsia" w:ascii="宋体" w:hAnsi="宋体" w:eastAsia="宋体" w:cs="宋体"/>
          <w:color w:val="000000"/>
          <w:sz w:val="28"/>
          <w:szCs w:val="28"/>
          <w:lang w:eastAsia="zh-CN"/>
        </w:rPr>
        <w:t>（签字或盖章）</w:t>
      </w:r>
      <w:r>
        <w:rPr>
          <w:rFonts w:hint="eastAsia" w:ascii="宋体" w:hAnsi="宋体" w:eastAsia="宋体" w:cs="宋体"/>
          <w:color w:val="000000"/>
          <w:sz w:val="28"/>
          <w:szCs w:val="28"/>
        </w:rPr>
        <w:t>：</w:t>
      </w:r>
    </w:p>
    <w:p>
      <w:pPr>
        <w:widowControl/>
        <w:spacing w:before="100" w:after="100" w:line="360" w:lineRule="auto"/>
        <w:ind w:firstLine="899"/>
        <w:jc w:val="right"/>
        <w:rPr>
          <w:rFonts w:hint="eastAsia" w:ascii="宋体" w:hAnsi="宋体" w:eastAsia="宋体" w:cs="宋体"/>
          <w:color w:val="000000"/>
          <w:sz w:val="28"/>
          <w:szCs w:val="28"/>
        </w:rPr>
      </w:pPr>
      <w:r>
        <w:rPr>
          <w:rFonts w:hint="eastAsia" w:ascii="宋体" w:hAnsi="宋体" w:eastAsia="宋体" w:cs="宋体"/>
          <w:color w:val="000000"/>
          <w:sz w:val="28"/>
          <w:szCs w:val="28"/>
        </w:rPr>
        <w:t>法人授权代表</w:t>
      </w:r>
      <w:r>
        <w:rPr>
          <w:rFonts w:hint="eastAsia" w:ascii="宋体" w:hAnsi="宋体" w:eastAsia="宋体" w:cs="宋体"/>
          <w:color w:val="000000"/>
          <w:sz w:val="28"/>
          <w:szCs w:val="28"/>
          <w:lang w:eastAsia="zh-CN"/>
        </w:rPr>
        <w:t>（签字）</w:t>
      </w:r>
      <w:r>
        <w:rPr>
          <w:rFonts w:hint="eastAsia" w:ascii="宋体" w:hAnsi="宋体" w:eastAsia="宋体" w:cs="宋体"/>
          <w:color w:val="000000"/>
          <w:sz w:val="28"/>
          <w:szCs w:val="28"/>
        </w:rPr>
        <w:t>：</w:t>
      </w:r>
    </w:p>
    <w:p>
      <w:pPr>
        <w:widowControl/>
        <w:spacing w:before="100" w:after="100" w:line="360" w:lineRule="auto"/>
        <w:ind w:firstLine="897"/>
        <w:jc w:val="right"/>
        <w:rPr>
          <w:rFonts w:hint="eastAsia" w:ascii="宋体" w:hAnsi="宋体" w:eastAsia="宋体" w:cs="宋体"/>
          <w:color w:val="000000"/>
          <w:sz w:val="28"/>
          <w:szCs w:val="28"/>
        </w:rPr>
      </w:pPr>
      <w:r>
        <w:rPr>
          <w:rFonts w:hint="eastAsia" w:ascii="宋体" w:hAnsi="宋体" w:eastAsia="宋体" w:cs="宋体"/>
          <w:color w:val="000000"/>
          <w:sz w:val="28"/>
          <w:szCs w:val="28"/>
        </w:rPr>
        <w:t>项目经办人</w:t>
      </w:r>
      <w:r>
        <w:rPr>
          <w:rFonts w:hint="eastAsia" w:ascii="宋体" w:hAnsi="宋体" w:eastAsia="宋体" w:cs="宋体"/>
          <w:color w:val="000000"/>
          <w:sz w:val="28"/>
          <w:szCs w:val="28"/>
          <w:lang w:eastAsia="zh-CN"/>
        </w:rPr>
        <w:t>（签字）</w:t>
      </w:r>
      <w:r>
        <w:rPr>
          <w:rFonts w:hint="eastAsia" w:ascii="宋体" w:hAnsi="宋体" w:eastAsia="宋体" w:cs="宋体"/>
          <w:color w:val="000000"/>
          <w:sz w:val="28"/>
          <w:szCs w:val="28"/>
        </w:rPr>
        <w:t>：</w:t>
      </w:r>
    </w:p>
    <w:p>
      <w:pPr>
        <w:spacing w:line="360" w:lineRule="auto"/>
        <w:jc w:val="right"/>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r>
        <w:rPr>
          <w:rFonts w:hint="eastAsia" w:ascii="宋体" w:hAnsi="宋体" w:eastAsia="宋体" w:cs="宋体"/>
          <w:color w:val="000000"/>
          <w:sz w:val="28"/>
          <w:szCs w:val="28"/>
          <w:lang w:val="en-US" w:eastAsia="zh-CN"/>
        </w:rPr>
        <w:t>日期：</w:t>
      </w:r>
      <w:r>
        <w:rPr>
          <w:rFonts w:hint="eastAsia" w:ascii="宋体" w:hAnsi="宋体" w:eastAsia="宋体" w:cs="宋体"/>
          <w:color w:val="000000"/>
          <w:sz w:val="28"/>
          <w:szCs w:val="28"/>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年</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 xml:space="preserve">日 </w:t>
      </w:r>
    </w:p>
    <w:p>
      <w:pPr>
        <w:spacing w:line="360" w:lineRule="auto"/>
        <w:rPr>
          <w:rFonts w:hint="eastAsia" w:ascii="宋体" w:hAnsi="宋体" w:eastAsia="宋体" w:cs="宋体"/>
          <w:b/>
          <w:bCs/>
          <w:color w:val="000000"/>
          <w:sz w:val="28"/>
          <w:szCs w:val="28"/>
        </w:rPr>
      </w:pPr>
    </w:p>
    <w:p>
      <w:pPr>
        <w:pStyle w:val="8"/>
        <w:spacing w:line="360" w:lineRule="auto"/>
        <w:rPr>
          <w:rFonts w:hint="eastAsia" w:ascii="宋体" w:hAnsi="宋体" w:eastAsia="宋体" w:cs="宋体"/>
          <w:color w:val="000000"/>
        </w:rPr>
      </w:pPr>
    </w:p>
    <w:p>
      <w:pPr>
        <w:spacing w:line="360" w:lineRule="auto"/>
        <w:rPr>
          <w:rFonts w:hint="eastAsia" w:ascii="宋体" w:hAnsi="宋体" w:eastAsia="宋体" w:cs="宋体"/>
          <w:b/>
          <w:bCs/>
          <w:color w:val="000000"/>
          <w:sz w:val="24"/>
        </w:rPr>
        <w:sectPr>
          <w:pgSz w:w="11906" w:h="16838"/>
          <w:pgMar w:top="1440" w:right="1803" w:bottom="1440" w:left="1803" w:header="851" w:footer="992" w:gutter="0"/>
          <w:pgNumType w:fmt="decimal"/>
          <w:cols w:space="720" w:num="1"/>
          <w:rtlGutter w:val="0"/>
          <w:docGrid w:type="lines" w:linePitch="312" w:charSpace="0"/>
        </w:sectPr>
      </w:pPr>
    </w:p>
    <w:p>
      <w:pPr>
        <w:numPr>
          <w:ilvl w:val="0"/>
          <w:numId w:val="0"/>
        </w:numPr>
        <w:spacing w:line="360" w:lineRule="auto"/>
        <w:jc w:val="center"/>
        <w:outlineLvl w:val="0"/>
        <w:rPr>
          <w:rFonts w:hint="eastAsia"/>
          <w:b/>
          <w:bCs/>
          <w:sz w:val="28"/>
          <w:szCs w:val="28"/>
        </w:rPr>
      </w:pPr>
      <w:bookmarkStart w:id="445" w:name="_Toc32198"/>
      <w:bookmarkStart w:id="446" w:name="_Toc14527"/>
      <w:bookmarkStart w:id="447" w:name="_Toc26057"/>
      <w:bookmarkStart w:id="448" w:name="_Toc23756"/>
      <w:r>
        <w:rPr>
          <w:rFonts w:hint="eastAsia" w:ascii="宋体" w:hAnsi="宋体" w:eastAsia="宋体" w:cs="宋体"/>
          <w:b/>
          <w:bCs/>
          <w:color w:val="000000"/>
          <w:sz w:val="28"/>
          <w:szCs w:val="28"/>
          <w:lang w:val="en-US" w:eastAsia="zh-CN"/>
        </w:rPr>
        <w:t>十、</w:t>
      </w:r>
      <w:r>
        <w:rPr>
          <w:rFonts w:hint="eastAsia" w:ascii="宋体" w:hAnsi="宋体" w:eastAsia="宋体" w:cs="宋体"/>
          <w:b/>
          <w:bCs/>
          <w:color w:val="000000"/>
          <w:sz w:val="28"/>
          <w:szCs w:val="28"/>
        </w:rPr>
        <w:t>供应商认为有必要提交的材料</w:t>
      </w:r>
      <w:bookmarkEnd w:id="445"/>
      <w:bookmarkEnd w:id="446"/>
      <w:bookmarkEnd w:id="447"/>
      <w:bookmarkEnd w:id="448"/>
    </w:p>
    <w:p>
      <w:pPr>
        <w:spacing w:line="360" w:lineRule="auto"/>
        <w:rPr>
          <w:rFonts w:hint="eastAsia" w:ascii="宋体" w:hAnsi="宋体" w:eastAsia="宋体" w:cs="宋体"/>
          <w:b/>
          <w:bCs/>
          <w:color w:val="000000"/>
          <w:sz w:val="28"/>
          <w:szCs w:val="28"/>
        </w:rPr>
      </w:pPr>
      <w:r>
        <w:rPr>
          <w:rFonts w:hint="eastAsia" w:ascii="宋体" w:hAnsi="宋体" w:eastAsia="宋体" w:cs="宋体"/>
          <w:b/>
          <w:bCs/>
          <w:color w:val="000000"/>
          <w:sz w:val="28"/>
          <w:szCs w:val="28"/>
          <w:lang w:val="en-US" w:eastAsia="zh-CN"/>
        </w:rPr>
        <w:t>10.1</w:t>
      </w:r>
      <w:r>
        <w:rPr>
          <w:rFonts w:hint="eastAsia" w:ascii="宋体" w:hAnsi="宋体" w:eastAsia="宋体" w:cs="宋体"/>
          <w:b/>
          <w:bCs/>
          <w:color w:val="000000"/>
          <w:sz w:val="28"/>
          <w:szCs w:val="28"/>
        </w:rPr>
        <w:t>中小企业声明函格式</w:t>
      </w:r>
    </w:p>
    <w:p>
      <w:pPr>
        <w:spacing w:line="360" w:lineRule="auto"/>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中小企业声明函</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本公司郑重声明，根据《政府采购促进中小企业发展暂行办法》（财库[20</w:t>
      </w:r>
      <w:r>
        <w:rPr>
          <w:rFonts w:hint="eastAsia" w:ascii="宋体" w:hAnsi="宋体" w:eastAsia="宋体" w:cs="宋体"/>
          <w:color w:val="000000"/>
          <w:sz w:val="28"/>
          <w:szCs w:val="28"/>
          <w:lang w:val="en-US" w:eastAsia="zh-CN"/>
        </w:rPr>
        <w:t>20</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46</w:t>
      </w:r>
      <w:r>
        <w:rPr>
          <w:rFonts w:hint="eastAsia" w:ascii="宋体" w:hAnsi="宋体" w:eastAsia="宋体" w:cs="宋体"/>
          <w:color w:val="000000"/>
          <w:sz w:val="28"/>
          <w:szCs w:val="28"/>
        </w:rPr>
        <w:t>号）的规定。本公司为 （请填写：中型、小型、微型）企业。即，本公司同时满足以下条件：</w:t>
      </w:r>
    </w:p>
    <w:p>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1.根据《工业和信息化部、国家统计局、国家发展和改革委员会、财政部关于印发中小企业划型标准规定的通知》（工信部联企业[2011]300号）规定的划分标准，本公司为（请填写：中型、小型、微型）企业。</w:t>
      </w:r>
    </w:p>
    <w:p>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2.本公司参加</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rPr>
        <w:t>项目（项目编号： ）采购活动时提供的是本企业的产品（包括由本企业承担的工程和提供的服务），或者提供的是其他 （请填写：中型、小型、微型）企业制造的产品。本条所称的产品不包括使用大型企业注册商标的货物。</w:t>
      </w:r>
    </w:p>
    <w:p>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本公司对上述声明的真实性负责。如有虚假，将依法承担相应责任。</w:t>
      </w:r>
    </w:p>
    <w:p>
      <w:pPr>
        <w:spacing w:line="360" w:lineRule="auto"/>
        <w:rPr>
          <w:rFonts w:hint="eastAsia" w:ascii="宋体" w:hAnsi="宋体" w:eastAsia="宋体" w:cs="宋体"/>
          <w:color w:val="000000"/>
          <w:sz w:val="28"/>
          <w:szCs w:val="28"/>
        </w:rPr>
      </w:pPr>
    </w:p>
    <w:p>
      <w:pPr>
        <w:spacing w:line="360" w:lineRule="auto"/>
        <w:rPr>
          <w:rFonts w:hint="eastAsia" w:ascii="宋体" w:hAnsi="宋体" w:eastAsia="宋体" w:cs="宋体"/>
          <w:color w:val="000000"/>
          <w:sz w:val="28"/>
          <w:szCs w:val="28"/>
        </w:rPr>
      </w:pPr>
    </w:p>
    <w:p>
      <w:pPr>
        <w:spacing w:line="360" w:lineRule="auto"/>
        <w:jc w:val="right"/>
        <w:rPr>
          <w:rFonts w:hint="eastAsia" w:ascii="宋体" w:hAnsi="宋体" w:eastAsia="宋体" w:cs="宋体"/>
          <w:color w:val="000000"/>
          <w:sz w:val="28"/>
          <w:szCs w:val="28"/>
        </w:rPr>
      </w:pPr>
      <w:r>
        <w:rPr>
          <w:rFonts w:hint="eastAsia" w:ascii="宋体" w:hAnsi="宋体" w:eastAsia="宋体" w:cs="宋体"/>
          <w:color w:val="000000"/>
          <w:sz w:val="28"/>
          <w:szCs w:val="28"/>
        </w:rPr>
        <w:t>投标人：（法人公章）</w:t>
      </w:r>
    </w:p>
    <w:p>
      <w:pPr>
        <w:spacing w:line="360" w:lineRule="auto"/>
        <w:jc w:val="right"/>
        <w:rPr>
          <w:rFonts w:hint="eastAsia" w:ascii="宋体" w:hAnsi="宋体" w:eastAsia="宋体" w:cs="宋体"/>
          <w:color w:val="000000"/>
          <w:sz w:val="28"/>
          <w:szCs w:val="28"/>
        </w:rPr>
      </w:pPr>
    </w:p>
    <w:p>
      <w:pPr>
        <w:spacing w:line="360" w:lineRule="auto"/>
        <w:jc w:val="right"/>
        <w:rPr>
          <w:rFonts w:hint="eastAsia" w:ascii="宋体" w:hAnsi="宋体" w:eastAsia="宋体" w:cs="宋体"/>
          <w:color w:val="000000"/>
          <w:sz w:val="28"/>
          <w:szCs w:val="28"/>
        </w:rPr>
      </w:pPr>
    </w:p>
    <w:p>
      <w:pPr>
        <w:spacing w:line="360" w:lineRule="auto"/>
        <w:jc w:val="right"/>
        <w:rPr>
          <w:rFonts w:hint="eastAsia" w:ascii="宋体" w:hAnsi="宋体" w:eastAsia="宋体" w:cs="宋体"/>
          <w:color w:val="000000"/>
          <w:sz w:val="28"/>
          <w:szCs w:val="28"/>
        </w:rPr>
      </w:pPr>
      <w:r>
        <w:rPr>
          <w:rFonts w:hint="eastAsia" w:ascii="宋体" w:hAnsi="宋体" w:eastAsia="宋体" w:cs="宋体"/>
          <w:color w:val="000000"/>
          <w:sz w:val="28"/>
          <w:szCs w:val="28"/>
        </w:rPr>
        <w:t>法定代表人或其授权代表签</w:t>
      </w:r>
      <w:r>
        <w:rPr>
          <w:rFonts w:hint="eastAsia" w:ascii="宋体" w:hAnsi="宋体" w:eastAsia="宋体" w:cs="宋体"/>
          <w:color w:val="000000"/>
          <w:sz w:val="28"/>
          <w:szCs w:val="28"/>
          <w:lang w:eastAsia="zh-CN"/>
        </w:rPr>
        <w:t>字</w:t>
      </w:r>
      <w:r>
        <w:rPr>
          <w:rFonts w:hint="eastAsia" w:ascii="宋体" w:hAnsi="宋体" w:eastAsia="宋体" w:cs="宋体"/>
          <w:color w:val="000000"/>
          <w:sz w:val="28"/>
          <w:szCs w:val="28"/>
        </w:rPr>
        <w:t>：</w:t>
      </w:r>
    </w:p>
    <w:p>
      <w:pPr>
        <w:spacing w:line="360" w:lineRule="auto"/>
        <w:jc w:val="right"/>
        <w:rPr>
          <w:rFonts w:hint="eastAsia" w:ascii="宋体" w:hAnsi="宋体" w:eastAsia="宋体" w:cs="宋体"/>
          <w:color w:val="000000"/>
          <w:sz w:val="28"/>
          <w:szCs w:val="28"/>
        </w:rPr>
      </w:pPr>
    </w:p>
    <w:p>
      <w:pPr>
        <w:spacing w:line="360" w:lineRule="auto"/>
        <w:jc w:val="right"/>
        <w:rPr>
          <w:rFonts w:hint="eastAsia" w:ascii="宋体" w:hAnsi="宋体" w:eastAsia="宋体" w:cs="宋体"/>
          <w:color w:val="000000"/>
          <w:sz w:val="28"/>
          <w:szCs w:val="28"/>
        </w:rPr>
      </w:pPr>
    </w:p>
    <w:p>
      <w:pPr>
        <w:spacing w:line="360" w:lineRule="auto"/>
        <w:jc w:val="right"/>
        <w:rPr>
          <w:rFonts w:hint="eastAsia" w:ascii="宋体" w:hAnsi="宋体" w:eastAsia="宋体" w:cs="宋体"/>
          <w:color w:val="000000"/>
          <w:sz w:val="28"/>
          <w:szCs w:val="28"/>
        </w:rPr>
      </w:pPr>
      <w:r>
        <w:rPr>
          <w:rFonts w:hint="eastAsia" w:ascii="宋体" w:hAnsi="宋体" w:eastAsia="宋体" w:cs="宋体"/>
          <w:color w:val="000000"/>
          <w:sz w:val="28"/>
          <w:szCs w:val="28"/>
        </w:rPr>
        <w:t>日 期：</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年</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 xml:space="preserve">日 </w:t>
      </w:r>
    </w:p>
    <w:p>
      <w:pPr>
        <w:jc w:val="right"/>
        <w:rPr>
          <w:rFonts w:hint="eastAsia" w:ascii="宋体" w:hAnsi="宋体" w:eastAsia="宋体" w:cs="宋体"/>
          <w:color w:val="000000"/>
          <w:sz w:val="28"/>
          <w:szCs w:val="28"/>
        </w:rPr>
      </w:pPr>
    </w:p>
    <w:p>
      <w:pPr>
        <w:pStyle w:val="84"/>
        <w:rPr>
          <w:rFonts w:hint="eastAsia" w:ascii="宋体" w:hAnsi="宋体" w:eastAsia="宋体" w:cs="宋体"/>
          <w:b/>
          <w:bCs/>
          <w:sz w:val="28"/>
          <w:szCs w:val="28"/>
        </w:rPr>
        <w:sectPr>
          <w:pgSz w:w="11907" w:h="16840"/>
          <w:pgMar w:top="1361" w:right="1247" w:bottom="1247" w:left="1247" w:header="851" w:footer="303" w:gutter="0"/>
          <w:pgNumType w:fmt="decimal"/>
          <w:cols w:space="720" w:num="1"/>
          <w:docGrid w:linePitch="271" w:charSpace="0"/>
        </w:sectPr>
      </w:pPr>
    </w:p>
    <w:p>
      <w:pPr>
        <w:jc w:val="both"/>
        <w:rPr>
          <w:rFonts w:hint="eastAsia" w:ascii="宋体" w:hAnsi="宋体" w:eastAsia="宋体" w:cs="宋体"/>
          <w:b/>
          <w:bCs/>
          <w:color w:val="000000"/>
          <w:sz w:val="28"/>
          <w:szCs w:val="28"/>
        </w:rPr>
      </w:pPr>
      <w:r>
        <w:rPr>
          <w:rFonts w:hint="eastAsia" w:ascii="宋体" w:hAnsi="宋体" w:eastAsia="宋体" w:cs="宋体"/>
          <w:b/>
          <w:bCs/>
          <w:color w:val="000000"/>
          <w:sz w:val="28"/>
          <w:szCs w:val="28"/>
          <w:lang w:val="en-US" w:eastAsia="zh-CN"/>
        </w:rPr>
        <w:t xml:space="preserve">10.2  </w:t>
      </w:r>
      <w:r>
        <w:rPr>
          <w:rFonts w:hint="eastAsia" w:ascii="宋体" w:hAnsi="宋体" w:eastAsia="宋体" w:cs="宋体"/>
          <w:b/>
          <w:bCs/>
          <w:color w:val="000000"/>
          <w:sz w:val="28"/>
          <w:szCs w:val="28"/>
        </w:rPr>
        <w:t>监狱企业声明函</w:t>
      </w:r>
    </w:p>
    <w:p>
      <w:pPr>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监狱企业声明函</w:t>
      </w:r>
    </w:p>
    <w:p>
      <w:pPr>
        <w:spacing w:line="360" w:lineRule="auto"/>
        <w:ind w:left="0" w:leftChars="0" w:firstLine="490" w:firstLineChars="175"/>
        <w:rPr>
          <w:rFonts w:hint="eastAsia" w:ascii="宋体" w:hAnsi="宋体" w:eastAsia="宋体" w:cs="宋体"/>
          <w:color w:val="000000"/>
          <w:sz w:val="28"/>
          <w:szCs w:val="28"/>
        </w:rPr>
      </w:pPr>
      <w:r>
        <w:rPr>
          <w:rFonts w:hint="eastAsia" w:ascii="宋体" w:hAnsi="宋体" w:eastAsia="宋体" w:cs="宋体"/>
          <w:color w:val="000000"/>
          <w:sz w:val="28"/>
          <w:szCs w:val="28"/>
        </w:rPr>
        <w:t>本公司郑重声明，根据《关于政府采购支持监狱企业发展有关问题的通知》（财库[2014]68号）的规定，本公司为监狱企业。即，本公司同时满足以下条件：</w:t>
      </w:r>
    </w:p>
    <w:p>
      <w:pPr>
        <w:spacing w:line="360" w:lineRule="auto"/>
        <w:ind w:left="0" w:leftChars="0" w:firstLine="490" w:firstLineChars="175"/>
        <w:rPr>
          <w:rFonts w:hint="eastAsia" w:ascii="宋体" w:hAnsi="宋体" w:eastAsia="宋体" w:cs="宋体"/>
          <w:color w:val="000000"/>
          <w:sz w:val="28"/>
          <w:szCs w:val="28"/>
        </w:rPr>
      </w:pPr>
      <w:r>
        <w:rPr>
          <w:rFonts w:hint="eastAsia" w:ascii="宋体" w:hAnsi="宋体" w:eastAsia="宋体" w:cs="宋体"/>
          <w:color w:val="000000"/>
          <w:sz w:val="28"/>
          <w:szCs w:val="28"/>
        </w:rPr>
        <w:t>1.根据《关于政府采购支持监狱企业发展有关问题的通知》（财库[2014]68号）规定的标准，本公司是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360" w:lineRule="auto"/>
        <w:ind w:left="0" w:leftChars="0" w:firstLine="490" w:firstLineChars="175"/>
        <w:rPr>
          <w:rFonts w:hint="eastAsia" w:ascii="宋体" w:hAnsi="宋体" w:eastAsia="宋体" w:cs="宋体"/>
          <w:color w:val="000000"/>
          <w:sz w:val="28"/>
          <w:szCs w:val="28"/>
        </w:rPr>
      </w:pPr>
      <w:r>
        <w:rPr>
          <w:rFonts w:hint="eastAsia" w:ascii="宋体" w:hAnsi="宋体" w:eastAsia="宋体" w:cs="宋体"/>
          <w:color w:val="000000"/>
          <w:sz w:val="28"/>
          <w:szCs w:val="28"/>
        </w:rPr>
        <w:t>2.本公司参加</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rPr>
        <w:t>项目（项目编号： ）采购活动时提供的是本企业的产品（包括由本企业承担的工程和提供的服务），或者提供的是其他监狱企业制造的产品。</w:t>
      </w:r>
    </w:p>
    <w:p>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本公司对上述声明的真实性负责。如有虚假，将依法承担相应责任。</w:t>
      </w:r>
    </w:p>
    <w:p>
      <w:pPr>
        <w:spacing w:line="360" w:lineRule="auto"/>
        <w:rPr>
          <w:rFonts w:hint="eastAsia" w:ascii="宋体" w:hAnsi="宋体" w:eastAsia="宋体" w:cs="宋体"/>
          <w:color w:val="000000"/>
          <w:sz w:val="28"/>
          <w:szCs w:val="28"/>
        </w:rPr>
      </w:pPr>
    </w:p>
    <w:p>
      <w:pPr>
        <w:spacing w:line="360" w:lineRule="auto"/>
        <w:ind w:left="0" w:leftChars="0" w:firstLine="490" w:firstLineChars="175"/>
        <w:rPr>
          <w:rFonts w:hint="eastAsia" w:ascii="宋体" w:hAnsi="宋体" w:eastAsia="宋体" w:cs="宋体"/>
          <w:color w:val="000000"/>
          <w:sz w:val="28"/>
          <w:szCs w:val="28"/>
        </w:rPr>
      </w:pPr>
      <w:r>
        <w:rPr>
          <w:rFonts w:hint="eastAsia" w:ascii="宋体" w:hAnsi="宋体" w:eastAsia="宋体" w:cs="宋体"/>
          <w:color w:val="000000"/>
          <w:sz w:val="28"/>
          <w:szCs w:val="28"/>
        </w:rPr>
        <w:t>附件：省级以上监狱管理局、戒毒管理局(含新疆生产建设兵团)出具的属于监狱企业的证明文件</w:t>
      </w:r>
    </w:p>
    <w:p>
      <w:pPr>
        <w:jc w:val="right"/>
        <w:rPr>
          <w:rFonts w:hint="eastAsia" w:ascii="宋体" w:hAnsi="宋体" w:eastAsia="宋体" w:cs="宋体"/>
          <w:color w:val="000000"/>
          <w:sz w:val="28"/>
          <w:szCs w:val="28"/>
        </w:rPr>
      </w:pPr>
      <w:r>
        <w:rPr>
          <w:rFonts w:hint="eastAsia" w:ascii="宋体" w:hAnsi="宋体" w:eastAsia="宋体" w:cs="宋体"/>
          <w:color w:val="000000"/>
          <w:sz w:val="28"/>
          <w:szCs w:val="28"/>
        </w:rPr>
        <w:t>投标人：（法人公章）</w:t>
      </w:r>
    </w:p>
    <w:p>
      <w:pPr>
        <w:jc w:val="right"/>
        <w:rPr>
          <w:rFonts w:hint="eastAsia" w:ascii="宋体" w:hAnsi="宋体" w:eastAsia="宋体" w:cs="宋体"/>
          <w:color w:val="000000"/>
          <w:sz w:val="28"/>
          <w:szCs w:val="28"/>
        </w:rPr>
      </w:pPr>
      <w:r>
        <w:rPr>
          <w:rFonts w:hint="eastAsia" w:ascii="宋体" w:hAnsi="宋体" w:eastAsia="宋体" w:cs="宋体"/>
          <w:color w:val="000000"/>
          <w:sz w:val="28"/>
          <w:szCs w:val="28"/>
        </w:rPr>
        <w:t>法定代表人或其授权代表签</w:t>
      </w:r>
      <w:r>
        <w:rPr>
          <w:rFonts w:hint="eastAsia" w:ascii="宋体" w:hAnsi="宋体" w:eastAsia="宋体" w:cs="宋体"/>
          <w:color w:val="000000"/>
          <w:sz w:val="28"/>
          <w:szCs w:val="28"/>
          <w:lang w:eastAsia="zh-CN"/>
        </w:rPr>
        <w:t>字</w:t>
      </w:r>
      <w:r>
        <w:rPr>
          <w:rFonts w:hint="eastAsia" w:ascii="宋体" w:hAnsi="宋体" w:eastAsia="宋体" w:cs="宋体"/>
          <w:color w:val="000000"/>
          <w:sz w:val="28"/>
          <w:szCs w:val="28"/>
        </w:rPr>
        <w:t>：</w:t>
      </w:r>
    </w:p>
    <w:p>
      <w:pPr>
        <w:jc w:val="both"/>
        <w:rPr>
          <w:rFonts w:hint="eastAsia" w:ascii="宋体" w:hAnsi="宋体" w:eastAsia="宋体" w:cs="宋体"/>
          <w:color w:val="000000"/>
          <w:sz w:val="28"/>
          <w:szCs w:val="28"/>
        </w:rPr>
      </w:pPr>
    </w:p>
    <w:p>
      <w:pPr>
        <w:jc w:val="right"/>
        <w:rPr>
          <w:rFonts w:hint="eastAsia" w:ascii="宋体" w:hAnsi="宋体" w:eastAsia="宋体" w:cs="宋体"/>
          <w:color w:val="000000"/>
          <w:sz w:val="28"/>
          <w:szCs w:val="28"/>
        </w:rPr>
      </w:pPr>
      <w:r>
        <w:rPr>
          <w:rFonts w:hint="eastAsia" w:ascii="宋体" w:hAnsi="宋体" w:eastAsia="宋体" w:cs="宋体"/>
          <w:color w:val="000000"/>
          <w:sz w:val="28"/>
          <w:szCs w:val="28"/>
        </w:rPr>
        <w:t>日 期：</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年</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日</w:t>
      </w:r>
    </w:p>
    <w:p>
      <w:pPr>
        <w:rPr>
          <w:rFonts w:hint="eastAsia" w:ascii="宋体" w:hAnsi="宋体" w:eastAsia="宋体" w:cs="宋体"/>
          <w:color w:val="000000"/>
          <w:sz w:val="28"/>
          <w:szCs w:val="28"/>
        </w:rPr>
        <w:sectPr>
          <w:pgSz w:w="11906" w:h="16838"/>
          <w:pgMar w:top="1440" w:right="1803" w:bottom="1440" w:left="1803" w:header="851" w:footer="992" w:gutter="0"/>
          <w:pgNumType w:fmt="decimal"/>
          <w:cols w:space="720" w:num="1"/>
          <w:rtlGutter w:val="0"/>
          <w:docGrid w:type="lines" w:linePitch="312" w:charSpace="0"/>
        </w:sectPr>
      </w:pPr>
    </w:p>
    <w:p>
      <w:pPr>
        <w:jc w:val="both"/>
        <w:rPr>
          <w:rFonts w:hint="eastAsia" w:ascii="宋体" w:hAnsi="宋体" w:eastAsia="宋体" w:cs="宋体"/>
          <w:b/>
          <w:bCs/>
          <w:color w:val="000000"/>
          <w:sz w:val="28"/>
          <w:szCs w:val="28"/>
        </w:rPr>
      </w:pPr>
      <w:r>
        <w:rPr>
          <w:rFonts w:hint="eastAsia" w:ascii="宋体" w:hAnsi="宋体" w:eastAsia="宋体" w:cs="宋体"/>
          <w:b/>
          <w:bCs/>
          <w:color w:val="000000"/>
          <w:sz w:val="28"/>
          <w:szCs w:val="28"/>
          <w:lang w:val="en-US" w:eastAsia="zh-CN"/>
        </w:rPr>
        <w:t xml:space="preserve">10.3 </w:t>
      </w:r>
      <w:r>
        <w:rPr>
          <w:rFonts w:hint="eastAsia" w:ascii="宋体" w:hAnsi="宋体" w:eastAsia="宋体" w:cs="宋体"/>
          <w:b/>
          <w:bCs/>
          <w:color w:val="000000"/>
          <w:sz w:val="28"/>
          <w:szCs w:val="28"/>
        </w:rPr>
        <w:t>残疾人福利性单位声明函</w:t>
      </w:r>
    </w:p>
    <w:p>
      <w:pPr>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残疾人福利性单位声明函</w:t>
      </w:r>
    </w:p>
    <w:p>
      <w:pPr>
        <w:spacing w:line="360" w:lineRule="auto"/>
        <w:ind w:left="0" w:leftChars="0" w:firstLine="490" w:firstLineChars="175"/>
        <w:rPr>
          <w:rFonts w:hint="eastAsia" w:ascii="宋体" w:hAnsi="宋体" w:eastAsia="宋体" w:cs="宋体"/>
          <w:color w:val="000000"/>
          <w:sz w:val="28"/>
          <w:szCs w:val="28"/>
        </w:rPr>
      </w:pPr>
      <w:r>
        <w:rPr>
          <w:rFonts w:hint="eastAsia" w:ascii="宋体" w:hAnsi="宋体" w:eastAsia="宋体" w:cs="宋体"/>
          <w:color w:val="000000"/>
          <w:sz w:val="28"/>
          <w:szCs w:val="28"/>
        </w:rPr>
        <w:t>本单位郑重声明，根据《关于促进残疾人就业政府采购政策的通知》（财库[2017]141号）的规定，本单位为残疾人福利性单位。即，本单位同时满足以下条件：</w:t>
      </w:r>
    </w:p>
    <w:p>
      <w:pPr>
        <w:spacing w:line="360" w:lineRule="auto"/>
        <w:ind w:left="0" w:leftChars="0" w:firstLine="490" w:firstLineChars="175"/>
        <w:rPr>
          <w:rFonts w:hint="eastAsia" w:ascii="宋体" w:hAnsi="宋体" w:eastAsia="宋体" w:cs="宋体"/>
          <w:color w:val="000000"/>
          <w:sz w:val="28"/>
          <w:szCs w:val="28"/>
        </w:rPr>
      </w:pPr>
      <w:r>
        <w:rPr>
          <w:rFonts w:hint="eastAsia" w:ascii="宋体" w:hAnsi="宋体" w:eastAsia="宋体" w:cs="宋体"/>
          <w:color w:val="000000"/>
          <w:sz w:val="28"/>
          <w:szCs w:val="28"/>
        </w:rPr>
        <w:t>1.安置的残疾人占本单位在职职工人数的比例不低于25%（含25%），并且安置的残疾人人数不少于10人（含10人）；</w:t>
      </w:r>
    </w:p>
    <w:p>
      <w:pPr>
        <w:spacing w:line="360" w:lineRule="auto"/>
        <w:ind w:left="0" w:leftChars="0" w:firstLine="490" w:firstLineChars="175"/>
        <w:rPr>
          <w:rFonts w:hint="eastAsia" w:ascii="宋体" w:hAnsi="宋体" w:eastAsia="宋体" w:cs="宋体"/>
          <w:color w:val="000000"/>
          <w:sz w:val="28"/>
          <w:szCs w:val="28"/>
        </w:rPr>
      </w:pPr>
      <w:r>
        <w:rPr>
          <w:rFonts w:hint="eastAsia" w:ascii="宋体" w:hAnsi="宋体" w:eastAsia="宋体" w:cs="宋体"/>
          <w:color w:val="000000"/>
          <w:sz w:val="28"/>
          <w:szCs w:val="28"/>
        </w:rPr>
        <w:t>2.本单位依法与安置的每位残疾人签订了一年以上（含一年）的劳动合同或服务协议；</w:t>
      </w:r>
    </w:p>
    <w:p>
      <w:pPr>
        <w:spacing w:line="360" w:lineRule="auto"/>
        <w:ind w:left="0" w:leftChars="0" w:firstLine="490" w:firstLineChars="175"/>
        <w:rPr>
          <w:rFonts w:hint="eastAsia" w:ascii="宋体" w:hAnsi="宋体" w:eastAsia="宋体" w:cs="宋体"/>
          <w:color w:val="000000"/>
          <w:sz w:val="28"/>
          <w:szCs w:val="28"/>
        </w:rPr>
      </w:pPr>
      <w:r>
        <w:rPr>
          <w:rFonts w:hint="eastAsia" w:ascii="宋体" w:hAnsi="宋体" w:eastAsia="宋体" w:cs="宋体"/>
          <w:color w:val="000000"/>
          <w:sz w:val="28"/>
          <w:szCs w:val="28"/>
        </w:rPr>
        <w:t>3.本单位为安置的每位残疾人按月足额缴纳了基本养老保险、基本医疗保险、失业保险、工伤保险和生育保险等社会保险费；</w:t>
      </w:r>
    </w:p>
    <w:p>
      <w:pPr>
        <w:spacing w:line="360" w:lineRule="auto"/>
        <w:ind w:left="0" w:leftChars="0" w:firstLine="490" w:firstLineChars="175"/>
        <w:rPr>
          <w:rFonts w:hint="eastAsia" w:ascii="宋体" w:hAnsi="宋体" w:eastAsia="宋体" w:cs="宋体"/>
          <w:color w:val="000000"/>
          <w:sz w:val="28"/>
          <w:szCs w:val="28"/>
        </w:rPr>
      </w:pPr>
      <w:r>
        <w:rPr>
          <w:rFonts w:hint="eastAsia" w:ascii="宋体" w:hAnsi="宋体" w:eastAsia="宋体" w:cs="宋体"/>
          <w:color w:val="000000"/>
          <w:sz w:val="28"/>
          <w:szCs w:val="28"/>
        </w:rPr>
        <w:t>4.本单位通过银行等金融机构向安置的每位残疾人，按月支付了不低于单位所在区县适用的经省级人民政府批准的月最低工资标准的工资；</w:t>
      </w:r>
    </w:p>
    <w:p>
      <w:pPr>
        <w:spacing w:line="360" w:lineRule="auto"/>
        <w:ind w:left="0" w:leftChars="0" w:firstLine="490" w:firstLineChars="175"/>
        <w:rPr>
          <w:rFonts w:hint="eastAsia" w:ascii="宋体" w:hAnsi="宋体" w:eastAsia="宋体" w:cs="宋体"/>
          <w:color w:val="000000"/>
          <w:sz w:val="28"/>
          <w:szCs w:val="28"/>
        </w:rPr>
      </w:pPr>
      <w:r>
        <w:rPr>
          <w:rFonts w:hint="eastAsia" w:ascii="宋体" w:hAnsi="宋体" w:eastAsia="宋体" w:cs="宋体"/>
          <w:color w:val="000000"/>
          <w:sz w:val="28"/>
          <w:szCs w:val="28"/>
        </w:rPr>
        <w:t>5.本单位参加</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rPr>
        <w:t>项目（项目编号： ）采购活动时提供的是本单位的产品（包括由本单位承担的工程和提供的服务），或者提供的是其他残疾人福利性单位制造的产品。</w:t>
      </w:r>
    </w:p>
    <w:p>
      <w:pPr>
        <w:spacing w:line="360" w:lineRule="auto"/>
        <w:ind w:left="0" w:leftChars="0" w:firstLine="490" w:firstLineChars="175"/>
        <w:rPr>
          <w:rFonts w:hint="eastAsia" w:ascii="宋体" w:hAnsi="宋体" w:eastAsia="宋体" w:cs="宋体"/>
          <w:color w:val="000000"/>
          <w:sz w:val="28"/>
          <w:szCs w:val="28"/>
        </w:rPr>
      </w:pPr>
      <w:r>
        <w:rPr>
          <w:rFonts w:hint="eastAsia" w:ascii="宋体" w:hAnsi="宋体" w:eastAsia="宋体" w:cs="宋体"/>
          <w:color w:val="000000"/>
          <w:sz w:val="28"/>
          <w:szCs w:val="28"/>
        </w:rPr>
        <w:t>本公司对上述声明的真实性负责。如有虚假，将依法承担相应责任。</w:t>
      </w:r>
    </w:p>
    <w:p>
      <w:pPr>
        <w:spacing w:line="360" w:lineRule="auto"/>
        <w:ind w:left="0" w:leftChars="0" w:firstLine="490" w:firstLineChars="175"/>
        <w:rPr>
          <w:rFonts w:hint="eastAsia" w:ascii="宋体" w:hAnsi="宋体" w:eastAsia="宋体" w:cs="宋体"/>
          <w:color w:val="000000"/>
          <w:sz w:val="28"/>
          <w:szCs w:val="28"/>
        </w:rPr>
      </w:pPr>
    </w:p>
    <w:p>
      <w:pPr>
        <w:spacing w:line="360" w:lineRule="auto"/>
        <w:ind w:left="0" w:leftChars="0" w:firstLine="490" w:firstLineChars="175"/>
        <w:rPr>
          <w:rFonts w:hint="eastAsia" w:ascii="宋体" w:hAnsi="宋体" w:eastAsia="宋体" w:cs="宋体"/>
          <w:color w:val="000000"/>
          <w:sz w:val="28"/>
          <w:szCs w:val="28"/>
        </w:rPr>
      </w:pPr>
    </w:p>
    <w:p>
      <w:pPr>
        <w:spacing w:line="360" w:lineRule="auto"/>
        <w:ind w:left="0" w:leftChars="0" w:firstLine="490" w:firstLineChars="175"/>
        <w:rPr>
          <w:rFonts w:hint="eastAsia" w:ascii="宋体" w:hAnsi="宋体" w:eastAsia="宋体" w:cs="宋体"/>
          <w:color w:val="000000"/>
          <w:sz w:val="28"/>
          <w:szCs w:val="28"/>
        </w:rPr>
      </w:pPr>
      <w:r>
        <w:rPr>
          <w:rFonts w:hint="eastAsia" w:ascii="宋体" w:hAnsi="宋体" w:eastAsia="宋体" w:cs="宋体"/>
          <w:color w:val="000000"/>
          <w:sz w:val="28"/>
          <w:szCs w:val="28"/>
        </w:rPr>
        <w:t>附件：近三个月依法为安置残疾人缴纳社会保障资金的证明文件</w:t>
      </w:r>
    </w:p>
    <w:p>
      <w:pPr>
        <w:rPr>
          <w:rFonts w:hint="eastAsia" w:ascii="宋体" w:hAnsi="宋体" w:eastAsia="宋体" w:cs="宋体"/>
          <w:color w:val="000000"/>
          <w:sz w:val="28"/>
          <w:szCs w:val="28"/>
        </w:rPr>
      </w:pPr>
    </w:p>
    <w:p>
      <w:pPr>
        <w:rPr>
          <w:rFonts w:hint="eastAsia" w:ascii="宋体" w:hAnsi="宋体" w:eastAsia="宋体" w:cs="宋体"/>
          <w:color w:val="000000"/>
          <w:sz w:val="28"/>
          <w:szCs w:val="28"/>
        </w:rPr>
      </w:pPr>
    </w:p>
    <w:p>
      <w:pPr>
        <w:jc w:val="right"/>
        <w:rPr>
          <w:rFonts w:hint="eastAsia" w:ascii="宋体" w:hAnsi="宋体" w:eastAsia="宋体" w:cs="宋体"/>
          <w:color w:val="000000"/>
          <w:sz w:val="28"/>
          <w:szCs w:val="28"/>
        </w:rPr>
      </w:pPr>
      <w:r>
        <w:rPr>
          <w:rFonts w:hint="eastAsia" w:ascii="宋体" w:hAnsi="宋体" w:eastAsia="宋体" w:cs="宋体"/>
          <w:color w:val="000000"/>
          <w:sz w:val="28"/>
          <w:szCs w:val="28"/>
        </w:rPr>
        <w:t>投标人：（法人公章）</w:t>
      </w:r>
    </w:p>
    <w:p>
      <w:pPr>
        <w:rPr>
          <w:rFonts w:hint="eastAsia" w:ascii="宋体" w:hAnsi="宋体" w:eastAsia="宋体" w:cs="宋体"/>
          <w:color w:val="000000"/>
          <w:sz w:val="28"/>
          <w:szCs w:val="28"/>
        </w:rPr>
      </w:pPr>
    </w:p>
    <w:p>
      <w:pPr>
        <w:rPr>
          <w:rFonts w:hint="eastAsia" w:ascii="宋体" w:hAnsi="宋体" w:eastAsia="宋体" w:cs="宋体"/>
          <w:color w:val="000000"/>
          <w:sz w:val="28"/>
          <w:szCs w:val="28"/>
        </w:rPr>
      </w:pPr>
    </w:p>
    <w:p>
      <w:pPr>
        <w:jc w:val="right"/>
        <w:rPr>
          <w:rFonts w:hint="eastAsia" w:ascii="宋体" w:hAnsi="宋体" w:eastAsia="宋体" w:cs="宋体"/>
          <w:color w:val="000000"/>
          <w:sz w:val="28"/>
          <w:szCs w:val="28"/>
        </w:rPr>
      </w:pPr>
      <w:r>
        <w:rPr>
          <w:rFonts w:hint="eastAsia" w:ascii="宋体" w:hAnsi="宋体" w:eastAsia="宋体" w:cs="宋体"/>
          <w:color w:val="000000"/>
          <w:sz w:val="28"/>
          <w:szCs w:val="28"/>
        </w:rPr>
        <w:t>法定代表人或其授权代表</w:t>
      </w:r>
      <w:r>
        <w:rPr>
          <w:rFonts w:hint="eastAsia" w:ascii="宋体" w:hAnsi="宋体" w:eastAsia="宋体" w:cs="宋体"/>
          <w:color w:val="000000"/>
          <w:sz w:val="28"/>
          <w:szCs w:val="28"/>
          <w:lang w:eastAsia="zh-CN"/>
        </w:rPr>
        <w:t>人签字</w:t>
      </w:r>
      <w:r>
        <w:rPr>
          <w:rFonts w:hint="eastAsia" w:ascii="宋体" w:hAnsi="宋体" w:eastAsia="宋体" w:cs="宋体"/>
          <w:color w:val="000000"/>
          <w:sz w:val="28"/>
          <w:szCs w:val="28"/>
        </w:rPr>
        <w:t>：</w:t>
      </w:r>
    </w:p>
    <w:p>
      <w:pPr>
        <w:rPr>
          <w:rFonts w:hint="eastAsia" w:ascii="宋体" w:hAnsi="宋体" w:eastAsia="宋体" w:cs="宋体"/>
          <w:color w:val="000000"/>
          <w:sz w:val="28"/>
          <w:szCs w:val="28"/>
        </w:rPr>
      </w:pPr>
    </w:p>
    <w:p>
      <w:pPr>
        <w:rPr>
          <w:rFonts w:hint="eastAsia" w:ascii="宋体" w:hAnsi="宋体" w:eastAsia="宋体" w:cs="宋体"/>
          <w:color w:val="000000"/>
          <w:sz w:val="28"/>
          <w:szCs w:val="28"/>
        </w:rPr>
      </w:pPr>
    </w:p>
    <w:p>
      <w:pPr>
        <w:jc w:val="right"/>
        <w:rPr>
          <w:rFonts w:hint="eastAsia" w:ascii="宋体" w:hAnsi="宋体" w:eastAsia="宋体" w:cs="宋体"/>
          <w:b/>
          <w:bCs/>
          <w:sz w:val="28"/>
          <w:szCs w:val="28"/>
        </w:rPr>
        <w:sectPr>
          <w:pgSz w:w="11907" w:h="16840"/>
          <w:pgMar w:top="1361" w:right="1247" w:bottom="1247" w:left="1247" w:header="851" w:footer="303" w:gutter="0"/>
          <w:pgNumType w:fmt="numberInDash"/>
          <w:cols w:space="720" w:num="1"/>
          <w:docGrid w:linePitch="271" w:charSpace="0"/>
        </w:sectPr>
      </w:pPr>
      <w:r>
        <w:rPr>
          <w:rFonts w:hint="eastAsia" w:ascii="宋体" w:hAnsi="宋体" w:eastAsia="宋体" w:cs="宋体"/>
          <w:color w:val="000000"/>
          <w:sz w:val="28"/>
          <w:szCs w:val="28"/>
        </w:rPr>
        <w:t>日 期：</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年</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lang w:val="en-US" w:eastAsia="zh-CN"/>
        </w:rPr>
        <w:t>日</w:t>
      </w:r>
    </w:p>
    <w:p>
      <w:pPr>
        <w:pStyle w:val="48"/>
        <w:spacing w:line="360" w:lineRule="auto"/>
        <w:ind w:firstLine="562"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kern w:val="0"/>
          <w:sz w:val="28"/>
          <w:szCs w:val="28"/>
        </w:rPr>
        <w:t>十一、其他材料</w:t>
      </w:r>
    </w:p>
    <w:p>
      <w:pPr>
        <w:jc w:val="center"/>
        <w:rPr>
          <w:rFonts w:hint="eastAsia" w:asciiTheme="minorEastAsia" w:hAnsiTheme="minorEastAsia" w:eastAsiaTheme="minorEastAsia" w:cstheme="minorEastAsia"/>
          <w:sz w:val="28"/>
          <w:szCs w:val="28"/>
        </w:rPr>
      </w:pPr>
    </w:p>
    <w:p>
      <w:pPr>
        <w:jc w:val="center"/>
        <w:rPr>
          <w:rFonts w:hint="eastAsia" w:asciiTheme="minorEastAsia" w:hAnsiTheme="minorEastAsia" w:eastAsiaTheme="minorEastAsia" w:cstheme="minorEastAsia"/>
          <w:sz w:val="28"/>
          <w:szCs w:val="28"/>
        </w:rPr>
      </w:pPr>
    </w:p>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投标人认为有必要提供其他材料（如有）</w:t>
      </w:r>
    </w:p>
    <w:p>
      <w:pPr>
        <w:pStyle w:val="9"/>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此处内容可对照评审标准提供相应证明材料，充分体现所投项目服务对于评分标准的响应程度和优势。对于体现资格或者证明材料等需加盖公章。</w:t>
      </w:r>
      <w:bookmarkEnd w:id="427"/>
      <w:bookmarkEnd w:id="428"/>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p>
    <w:sectPr>
      <w:headerReference r:id="rId6" w:type="default"/>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Consolas">
    <w:panose1 w:val="020B0609020204030204"/>
    <w:charset w:val="00"/>
    <w:family w:val="auto"/>
    <w:pitch w:val="default"/>
    <w:sig w:usb0="E00006FF" w:usb1="0000FCFF" w:usb2="00000001" w:usb3="00000000" w:csb0="6000019F" w:csb1="DFD70000"/>
  </w:font>
  <w:font w:name="微软雅黑">
    <w:panose1 w:val="020B0503020204020204"/>
    <w:charset w:val="86"/>
    <w:family w:val="swiss"/>
    <w:pitch w:val="default"/>
    <w:sig w:usb0="80000287" w:usb1="2ACF3C50" w:usb2="00000016" w:usb3="00000000" w:csb0="0004001F" w:csb1="00000000"/>
  </w:font>
  <w:font w:name="PMingLiU">
    <w:altName w:val="PMingLiU-ExtB"/>
    <w:panose1 w:val="02020500000000000000"/>
    <w:charset w:val="88"/>
    <w:family w:val="roman"/>
    <w:pitch w:val="default"/>
    <w:sig w:usb0="00000000" w:usb1="00000000" w:usb2="00000016" w:usb3="00000000" w:csb0="00100001"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ffectLst/>
                    </wps:spPr>
                    <wps:txbx>
                      <w:txbxContent>
                        <w:p>
                          <w:pPr>
                            <w:pStyle w:val="14"/>
                          </w:pPr>
                          <w:r>
                            <w:fldChar w:fldCharType="begin"/>
                          </w:r>
                          <w:r>
                            <w:instrText xml:space="preserve"> PAGE  \* MERGEFORMAT </w:instrText>
                          </w:r>
                          <w:r>
                            <w:fldChar w:fldCharType="separate"/>
                          </w:r>
                          <w:r>
                            <w:t>19</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tbuXfQAAAAAgEAAA8AAAAAAAAAAQAgAAAAIgAAAGRy&#10;cy9kb3ducmV2LnhtbFBLAQIUABQAAAAIAIdO4kD35fopDQIAAA8EAAAOAAAAAAAAAAEAIAAAAB8B&#10;AABkcnMvZTJvRG9jLnhtbFBLBQYAAAAABgAGAFkBAACeBQ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rPr>
        <w:rFonts w:ascii="方正仿宋_GBK" w:eastAsia="方正仿宋_GBK"/>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CD044E"/>
    <w:multiLevelType w:val="singleLevel"/>
    <w:tmpl w:val="F6CD044E"/>
    <w:lvl w:ilvl="0" w:tentative="0">
      <w:start w:val="1"/>
      <w:numFmt w:val="chineseCounting"/>
      <w:suff w:val="nothing"/>
      <w:lvlText w:val="第%1章、"/>
      <w:lvlJc w:val="left"/>
      <w:pPr>
        <w:ind w:left="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hYzBkNDhmZGUyNzA4ZDkxNmMzOGQ3MzhkODJiN2EifQ=="/>
  </w:docVars>
  <w:rsids>
    <w:rsidRoot w:val="00000000"/>
    <w:rsid w:val="00EF7950"/>
    <w:rsid w:val="016C055C"/>
    <w:rsid w:val="016C71F3"/>
    <w:rsid w:val="02AF7F28"/>
    <w:rsid w:val="03766107"/>
    <w:rsid w:val="03B94246"/>
    <w:rsid w:val="06A0349B"/>
    <w:rsid w:val="07A15BEC"/>
    <w:rsid w:val="08BA4CE8"/>
    <w:rsid w:val="090526E4"/>
    <w:rsid w:val="0A8F7AAE"/>
    <w:rsid w:val="0B3834F7"/>
    <w:rsid w:val="0B401DD6"/>
    <w:rsid w:val="0BB579E9"/>
    <w:rsid w:val="0CE916F8"/>
    <w:rsid w:val="0D3D5BEF"/>
    <w:rsid w:val="0D6C40D7"/>
    <w:rsid w:val="0DD04666"/>
    <w:rsid w:val="0E6371C3"/>
    <w:rsid w:val="0E8A6752"/>
    <w:rsid w:val="10684605"/>
    <w:rsid w:val="107D3C67"/>
    <w:rsid w:val="11AF70CE"/>
    <w:rsid w:val="12302C07"/>
    <w:rsid w:val="126F08F1"/>
    <w:rsid w:val="12863E8D"/>
    <w:rsid w:val="12AD766B"/>
    <w:rsid w:val="156B4D09"/>
    <w:rsid w:val="15773C8E"/>
    <w:rsid w:val="16945A69"/>
    <w:rsid w:val="16D2144F"/>
    <w:rsid w:val="17513A4E"/>
    <w:rsid w:val="17AA23CB"/>
    <w:rsid w:val="187A5784"/>
    <w:rsid w:val="19173A91"/>
    <w:rsid w:val="19F618F8"/>
    <w:rsid w:val="1A642D06"/>
    <w:rsid w:val="1AFC6A9A"/>
    <w:rsid w:val="1CC46C46"/>
    <w:rsid w:val="1D3749F4"/>
    <w:rsid w:val="1D9E208B"/>
    <w:rsid w:val="1DB248C7"/>
    <w:rsid w:val="1E955CB6"/>
    <w:rsid w:val="1F931978"/>
    <w:rsid w:val="1FE741BD"/>
    <w:rsid w:val="215E674C"/>
    <w:rsid w:val="23775858"/>
    <w:rsid w:val="269B185D"/>
    <w:rsid w:val="2790513A"/>
    <w:rsid w:val="28AF7842"/>
    <w:rsid w:val="294855A0"/>
    <w:rsid w:val="2A30050E"/>
    <w:rsid w:val="2A592168"/>
    <w:rsid w:val="2AA85113"/>
    <w:rsid w:val="2BF241CA"/>
    <w:rsid w:val="2EBC350E"/>
    <w:rsid w:val="2FBB2F70"/>
    <w:rsid w:val="304F61B7"/>
    <w:rsid w:val="30E81B43"/>
    <w:rsid w:val="31024FC4"/>
    <w:rsid w:val="313849E6"/>
    <w:rsid w:val="32A53EB5"/>
    <w:rsid w:val="335F00B6"/>
    <w:rsid w:val="34115E4C"/>
    <w:rsid w:val="35411821"/>
    <w:rsid w:val="354E2190"/>
    <w:rsid w:val="3560556D"/>
    <w:rsid w:val="3A7960FB"/>
    <w:rsid w:val="3A9C4D8C"/>
    <w:rsid w:val="3AB7728A"/>
    <w:rsid w:val="3B007758"/>
    <w:rsid w:val="3BE5784E"/>
    <w:rsid w:val="3DF859AA"/>
    <w:rsid w:val="3E5E1696"/>
    <w:rsid w:val="3E646581"/>
    <w:rsid w:val="3F336199"/>
    <w:rsid w:val="43D1148F"/>
    <w:rsid w:val="444515CE"/>
    <w:rsid w:val="468F271C"/>
    <w:rsid w:val="46F32B98"/>
    <w:rsid w:val="49D46CB0"/>
    <w:rsid w:val="4A452CE6"/>
    <w:rsid w:val="4A6E0EB3"/>
    <w:rsid w:val="4BFF6C4C"/>
    <w:rsid w:val="4D091113"/>
    <w:rsid w:val="4F4C1C24"/>
    <w:rsid w:val="517448D5"/>
    <w:rsid w:val="520B12AC"/>
    <w:rsid w:val="5296536E"/>
    <w:rsid w:val="52C570FA"/>
    <w:rsid w:val="53BA1776"/>
    <w:rsid w:val="55FD30EB"/>
    <w:rsid w:val="57AD21A3"/>
    <w:rsid w:val="580864CA"/>
    <w:rsid w:val="581836AF"/>
    <w:rsid w:val="582A3970"/>
    <w:rsid w:val="58655B58"/>
    <w:rsid w:val="58B14F71"/>
    <w:rsid w:val="58CD3249"/>
    <w:rsid w:val="59551584"/>
    <w:rsid w:val="5AAC14AD"/>
    <w:rsid w:val="5ACE337B"/>
    <w:rsid w:val="5AE1122D"/>
    <w:rsid w:val="5BF30593"/>
    <w:rsid w:val="5EC24ED2"/>
    <w:rsid w:val="5FDC7A97"/>
    <w:rsid w:val="603D6F06"/>
    <w:rsid w:val="631A2E5C"/>
    <w:rsid w:val="642F75D6"/>
    <w:rsid w:val="6568793C"/>
    <w:rsid w:val="680E0763"/>
    <w:rsid w:val="68997525"/>
    <w:rsid w:val="69DE5E68"/>
    <w:rsid w:val="6A002D52"/>
    <w:rsid w:val="6B276679"/>
    <w:rsid w:val="6BD8303F"/>
    <w:rsid w:val="6CE96CB7"/>
    <w:rsid w:val="6D6A50B2"/>
    <w:rsid w:val="6DE63302"/>
    <w:rsid w:val="6E983DCC"/>
    <w:rsid w:val="706732C7"/>
    <w:rsid w:val="70A00DEB"/>
    <w:rsid w:val="70AB114D"/>
    <w:rsid w:val="70CA0D28"/>
    <w:rsid w:val="719B30BC"/>
    <w:rsid w:val="739C1D3D"/>
    <w:rsid w:val="75CD083D"/>
    <w:rsid w:val="772C1D55"/>
    <w:rsid w:val="776672C0"/>
    <w:rsid w:val="77B21B30"/>
    <w:rsid w:val="77D04AF5"/>
    <w:rsid w:val="7A150154"/>
    <w:rsid w:val="7B841A35"/>
    <w:rsid w:val="7FDF1D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qFormat="1"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spacing w:before="340" w:after="330" w:line="578" w:lineRule="auto"/>
      <w:outlineLvl w:val="0"/>
    </w:pPr>
    <w:rPr>
      <w:rFonts w:ascii="Times New Roman" w:hAnsi="Times New Roman" w:eastAsia="宋体" w:cs="Times New Roman"/>
      <w:bCs/>
      <w:kern w:val="44"/>
      <w:szCs w:val="44"/>
    </w:rPr>
  </w:style>
  <w:style w:type="paragraph" w:styleId="5">
    <w:name w:val="heading 2"/>
    <w:basedOn w:val="1"/>
    <w:next w:val="1"/>
    <w:qFormat/>
    <w:uiPriority w:val="0"/>
    <w:pPr>
      <w:keepNext/>
      <w:keepLines/>
      <w:spacing w:line="360" w:lineRule="auto"/>
      <w:contextualSpacing/>
      <w:jc w:val="center"/>
      <w:outlineLvl w:val="1"/>
    </w:pPr>
    <w:rPr>
      <w:rFonts w:ascii="Cambria" w:hAnsi="Cambria" w:eastAsia="宋体" w:cs="Times New Roman"/>
      <w:b/>
      <w:sz w:val="28"/>
      <w:szCs w:val="28"/>
    </w:rPr>
  </w:style>
  <w:style w:type="paragraph" w:styleId="6">
    <w:name w:val="heading 3"/>
    <w:basedOn w:val="1"/>
    <w:next w:val="1"/>
    <w:qFormat/>
    <w:uiPriority w:val="0"/>
    <w:pPr>
      <w:adjustRightInd w:val="0"/>
      <w:snapToGrid w:val="0"/>
      <w:spacing w:line="500" w:lineRule="exact"/>
      <w:ind w:left="-88" w:leftChars="-42"/>
      <w:jc w:val="center"/>
      <w:outlineLvl w:val="2"/>
    </w:pPr>
    <w:rPr>
      <w:rFonts w:ascii="仿宋_GB2312" w:hAnsi="宋体" w:eastAsia="宋体" w:cs="Times New Roman"/>
      <w:b/>
      <w:sz w:val="32"/>
      <w:szCs w:val="32"/>
    </w:rPr>
  </w:style>
  <w:style w:type="character" w:default="1" w:styleId="24">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eastAsia="宋体" w:cs="Times New Roman"/>
    </w:rPr>
  </w:style>
  <w:style w:type="paragraph" w:styleId="3">
    <w:name w:val="Body Text First Indent"/>
    <w:basedOn w:val="2"/>
    <w:next w:val="1"/>
    <w:qFormat/>
    <w:uiPriority w:val="0"/>
    <w:pPr>
      <w:ind w:firstLine="420" w:firstLineChars="100"/>
    </w:pPr>
    <w:rPr>
      <w:rFonts w:ascii="Times New Roman" w:hAnsi="Times New Roman" w:eastAsia="宋体" w:cs="Times New Roman"/>
    </w:rPr>
  </w:style>
  <w:style w:type="paragraph" w:styleId="7">
    <w:name w:val="Note Heading"/>
    <w:basedOn w:val="1"/>
    <w:next w:val="1"/>
    <w:qFormat/>
    <w:uiPriority w:val="0"/>
    <w:pPr>
      <w:jc w:val="center"/>
    </w:pPr>
    <w:rPr>
      <w:szCs w:val="20"/>
    </w:rPr>
  </w:style>
  <w:style w:type="paragraph" w:styleId="8">
    <w:name w:val="Normal Indent"/>
    <w:basedOn w:val="1"/>
    <w:next w:val="1"/>
    <w:qFormat/>
    <w:uiPriority w:val="0"/>
    <w:pPr>
      <w:ind w:firstLine="420" w:firstLineChars="200"/>
    </w:pPr>
    <w:rPr>
      <w:rFonts w:ascii="Times New Roman" w:hAnsi="Times New Roman" w:eastAsia="宋体" w:cs="Times New Roman"/>
    </w:rPr>
  </w:style>
  <w:style w:type="paragraph" w:styleId="9">
    <w:name w:val="toa heading"/>
    <w:basedOn w:val="1"/>
    <w:next w:val="1"/>
    <w:qFormat/>
    <w:uiPriority w:val="0"/>
    <w:pPr>
      <w:spacing w:before="120"/>
    </w:pPr>
    <w:rPr>
      <w:rFonts w:ascii="Arial" w:hAnsi="Arial" w:eastAsia="宋体" w:cs="Times New Roman"/>
      <w:sz w:val="24"/>
      <w:szCs w:val="21"/>
    </w:rPr>
  </w:style>
  <w:style w:type="paragraph" w:styleId="10">
    <w:name w:val="Body Text Indent"/>
    <w:basedOn w:val="1"/>
    <w:qFormat/>
    <w:uiPriority w:val="0"/>
    <w:pPr>
      <w:ind w:firstLine="444"/>
    </w:pPr>
    <w:rPr>
      <w:rFonts w:cs="Times New Roman"/>
      <w:b/>
      <w:sz w:val="24"/>
    </w:rPr>
  </w:style>
  <w:style w:type="paragraph" w:styleId="11">
    <w:name w:val="toc 3"/>
    <w:basedOn w:val="1"/>
    <w:next w:val="1"/>
    <w:qFormat/>
    <w:uiPriority w:val="0"/>
    <w:pPr>
      <w:ind w:left="840" w:leftChars="400"/>
    </w:pPr>
    <w:rPr>
      <w:rFonts w:ascii="Times New Roman" w:hAnsi="Times New Roman" w:eastAsia="宋体" w:cs="Times New Roman"/>
    </w:rPr>
  </w:style>
  <w:style w:type="paragraph" w:styleId="12">
    <w:name w:val="Plain Text"/>
    <w:basedOn w:val="1"/>
    <w:qFormat/>
    <w:uiPriority w:val="0"/>
    <w:rPr>
      <w:rFonts w:ascii="宋体" w:hAnsi="Courier New" w:eastAsia="宋体" w:cs="Times New Roman"/>
      <w:szCs w:val="21"/>
    </w:rPr>
  </w:style>
  <w:style w:type="paragraph" w:styleId="13">
    <w:name w:val="Date"/>
    <w:basedOn w:val="1"/>
    <w:next w:val="1"/>
    <w:qFormat/>
    <w:uiPriority w:val="0"/>
    <w:pPr>
      <w:ind w:left="100" w:leftChars="2500"/>
    </w:pPr>
    <w:rPr>
      <w:rFonts w:ascii="宋体" w:hAnsi="Courier New" w:eastAsia="宋体" w:cs="Courier New"/>
      <w:szCs w:val="21"/>
    </w:rPr>
  </w:style>
  <w:style w:type="paragraph" w:styleId="14">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pPr>
      <w:tabs>
        <w:tab w:val="right" w:leader="dot" w:pos="8222"/>
      </w:tabs>
      <w:spacing w:line="440" w:lineRule="exact"/>
      <w:ind w:right="231" w:rightChars="110"/>
    </w:pPr>
    <w:rPr>
      <w:rFonts w:ascii="Times New Roman" w:hAnsi="Times New Roman" w:eastAsia="宋体" w:cs="Times New Roman"/>
      <w:sz w:val="28"/>
    </w:rPr>
  </w:style>
  <w:style w:type="paragraph" w:styleId="17">
    <w:name w:val="footnote text"/>
    <w:basedOn w:val="1"/>
    <w:qFormat/>
    <w:uiPriority w:val="0"/>
    <w:pPr>
      <w:snapToGrid w:val="0"/>
      <w:jc w:val="left"/>
    </w:pPr>
    <w:rPr>
      <w:rFonts w:hint="eastAsia" w:ascii="宋体" w:hAnsi="宋体"/>
      <w:sz w:val="18"/>
      <w:szCs w:val="18"/>
    </w:rPr>
  </w:style>
  <w:style w:type="paragraph" w:styleId="18">
    <w:name w:val="toc 2"/>
    <w:basedOn w:val="1"/>
    <w:next w:val="1"/>
    <w:qFormat/>
    <w:uiPriority w:val="0"/>
    <w:pPr>
      <w:tabs>
        <w:tab w:val="right" w:leader="dot" w:pos="8222"/>
      </w:tabs>
      <w:ind w:left="420" w:leftChars="200"/>
      <w:jc w:val="left"/>
    </w:pPr>
    <w:rPr>
      <w:rFonts w:ascii="Times New Roman" w:hAnsi="Times New Roman" w:eastAsia="宋体" w:cs="Times New Roman"/>
      <w:sz w:val="28"/>
    </w:rPr>
  </w:style>
  <w:style w:type="paragraph" w:styleId="19">
    <w:name w:val="Body Text 2"/>
    <w:basedOn w:val="1"/>
    <w:unhideWhenUsed/>
    <w:qFormat/>
    <w:uiPriority w:val="99"/>
    <w:pPr>
      <w:spacing w:after="120" w:line="480" w:lineRule="auto"/>
    </w:pPr>
  </w:style>
  <w:style w:type="paragraph" w:styleId="20">
    <w:name w:val="Normal (Web)"/>
    <w:basedOn w:val="1"/>
    <w:qFormat/>
    <w:uiPriority w:val="0"/>
    <w:pPr>
      <w:widowControl/>
      <w:spacing w:before="100" w:beforeAutospacing="1" w:after="100" w:afterAutospacing="1"/>
      <w:jc w:val="left"/>
    </w:pPr>
    <w:rPr>
      <w:rFonts w:ascii="宋体" w:hAnsi="宋体" w:eastAsia="宋体" w:cs="Times New Roman"/>
      <w:kern w:val="0"/>
      <w:sz w:val="24"/>
    </w:rPr>
  </w:style>
  <w:style w:type="paragraph" w:styleId="21">
    <w:name w:val="Title"/>
    <w:basedOn w:val="1"/>
    <w:next w:val="1"/>
    <w:qFormat/>
    <w:uiPriority w:val="0"/>
    <w:rPr>
      <w:rFonts w:ascii="宋体" w:hAnsi="Times New Roman" w:eastAsia="宋体" w:cs="Times New Roman"/>
      <w:sz w:val="44"/>
    </w:rPr>
  </w:style>
  <w:style w:type="paragraph" w:styleId="22">
    <w:name w:val="Body Text First Indent 2"/>
    <w:basedOn w:val="10"/>
    <w:unhideWhenUsed/>
    <w:qFormat/>
    <w:uiPriority w:val="99"/>
    <w:pPr>
      <w:ind w:firstLine="420" w:firstLineChars="200"/>
    </w:pPr>
  </w:style>
  <w:style w:type="character" w:styleId="25">
    <w:name w:val="Strong"/>
    <w:qFormat/>
    <w:uiPriority w:val="0"/>
    <w:rPr>
      <w:rFonts w:ascii="Times New Roman" w:hAnsi="Times New Roman" w:eastAsia="宋体" w:cs="Times New Roman"/>
      <w:b/>
      <w:bCs/>
    </w:rPr>
  </w:style>
  <w:style w:type="character" w:styleId="26">
    <w:name w:val="FollowedHyperlink"/>
    <w:basedOn w:val="24"/>
    <w:qFormat/>
    <w:uiPriority w:val="0"/>
    <w:rPr>
      <w:color w:val="3177FD"/>
      <w:u w:val="none"/>
    </w:rPr>
  </w:style>
  <w:style w:type="character" w:styleId="27">
    <w:name w:val="HTML Definition"/>
    <w:basedOn w:val="24"/>
    <w:qFormat/>
    <w:uiPriority w:val="0"/>
    <w:rPr>
      <w:i/>
      <w:iCs/>
    </w:rPr>
  </w:style>
  <w:style w:type="character" w:styleId="28">
    <w:name w:val="Hyperlink"/>
    <w:basedOn w:val="24"/>
    <w:qFormat/>
    <w:uiPriority w:val="0"/>
    <w:rPr>
      <w:color w:val="3177FD"/>
      <w:u w:val="none"/>
    </w:rPr>
  </w:style>
  <w:style w:type="character" w:styleId="29">
    <w:name w:val="HTML Code"/>
    <w:basedOn w:val="24"/>
    <w:qFormat/>
    <w:uiPriority w:val="0"/>
    <w:rPr>
      <w:rFonts w:ascii="Consolas" w:hAnsi="Consolas" w:eastAsia="Consolas" w:cs="Consolas"/>
      <w:sz w:val="21"/>
      <w:szCs w:val="21"/>
    </w:rPr>
  </w:style>
  <w:style w:type="character" w:styleId="30">
    <w:name w:val="HTML Keyboard"/>
    <w:basedOn w:val="24"/>
    <w:qFormat/>
    <w:uiPriority w:val="0"/>
    <w:rPr>
      <w:rFonts w:hint="default" w:ascii="Consolas" w:hAnsi="Consolas" w:eastAsia="Consolas" w:cs="Consolas"/>
      <w:sz w:val="21"/>
      <w:szCs w:val="21"/>
    </w:rPr>
  </w:style>
  <w:style w:type="character" w:styleId="31">
    <w:name w:val="HTML Sample"/>
    <w:basedOn w:val="24"/>
    <w:qFormat/>
    <w:uiPriority w:val="0"/>
    <w:rPr>
      <w:rFonts w:hint="default" w:ascii="Consolas" w:hAnsi="Consolas" w:eastAsia="Consolas" w:cs="Consolas"/>
      <w:sz w:val="21"/>
      <w:szCs w:val="21"/>
    </w:rPr>
  </w:style>
  <w:style w:type="paragraph" w:customStyle="1" w:styleId="3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3">
    <w:name w:val="列出段落1"/>
    <w:basedOn w:val="1"/>
    <w:qFormat/>
    <w:uiPriority w:val="34"/>
    <w:pPr>
      <w:ind w:firstLine="420" w:firstLineChars="200"/>
    </w:pPr>
    <w:rPr>
      <w:szCs w:val="24"/>
    </w:rPr>
  </w:style>
  <w:style w:type="paragraph" w:customStyle="1" w:styleId="34">
    <w:name w:val="列出段落2"/>
    <w:basedOn w:val="1"/>
    <w:qFormat/>
    <w:uiPriority w:val="0"/>
    <w:pPr>
      <w:ind w:firstLine="420" w:firstLineChars="200"/>
    </w:pPr>
    <w:rPr>
      <w:rFonts w:ascii="Times New Roman" w:hAnsi="Times New Roman" w:eastAsia="宋体" w:cs="Times New Roman"/>
    </w:rPr>
  </w:style>
  <w:style w:type="paragraph" w:customStyle="1" w:styleId="35">
    <w:name w:val="正文_1"/>
    <w:qFormat/>
    <w:uiPriority w:val="0"/>
    <w:pPr>
      <w:widowControl w:val="0"/>
      <w:jc w:val="both"/>
    </w:pPr>
    <w:rPr>
      <w:rFonts w:ascii="Calibri" w:hAnsi="Calibri" w:eastAsia="微软雅黑" w:cs="Times New Roman"/>
      <w:kern w:val="2"/>
      <w:sz w:val="21"/>
      <w:szCs w:val="24"/>
      <w:lang w:val="en-US" w:eastAsia="zh-CN" w:bidi="ar-SA"/>
    </w:rPr>
  </w:style>
  <w:style w:type="paragraph" w:customStyle="1" w:styleId="36">
    <w:name w:val="TOA Heading"/>
    <w:basedOn w:val="37"/>
    <w:next w:val="37"/>
    <w:qFormat/>
    <w:uiPriority w:val="0"/>
    <w:pPr>
      <w:spacing w:before="120"/>
    </w:pPr>
    <w:rPr>
      <w:rFonts w:ascii="Arial" w:hAnsi="Arial" w:eastAsia="宋体" w:cs="Times New Roman"/>
      <w:sz w:val="24"/>
      <w:szCs w:val="21"/>
    </w:rPr>
  </w:style>
  <w:style w:type="paragraph" w:customStyle="1" w:styleId="37">
    <w:name w:val="Normal"/>
    <w:qFormat/>
    <w:uiPriority w:val="0"/>
    <w:rPr>
      <w:rFonts w:ascii="Calibri" w:hAnsi="Calibri" w:eastAsia="Times New Roman" w:cs="Times New Roman"/>
      <w:sz w:val="24"/>
      <w:szCs w:val="24"/>
      <w:lang w:val="en-US" w:eastAsia="zh-CN" w:bidi="ar-SA"/>
    </w:rPr>
  </w:style>
  <w:style w:type="paragraph" w:customStyle="1" w:styleId="38">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缺省文本"/>
    <w:qFormat/>
    <w:uiPriority w:val="0"/>
    <w:pPr>
      <w:widowControl w:val="0"/>
      <w:autoSpaceDE w:val="0"/>
      <w:autoSpaceDN w:val="0"/>
      <w:adjustRightInd w:val="0"/>
    </w:pPr>
    <w:rPr>
      <w:rFonts w:ascii="Calibri" w:hAnsi="Calibri" w:eastAsia="宋体" w:cs="Times New Roman"/>
      <w:color w:val="000000"/>
      <w:szCs w:val="24"/>
      <w:lang w:val="en-US" w:eastAsia="zh-CN" w:bidi="ar-SA"/>
    </w:rPr>
  </w:style>
  <w:style w:type="paragraph" w:customStyle="1" w:styleId="40">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1">
    <w:name w:val="MSG_EN_FONT_STYLE_NAME_TEMPLATE_ROLE_NUMBER MSG_EN_FONT_STYLE_NAME_BY_ROLE_TEXT 2 + MSG_EN_FONT_STYLE_MODIFER_SIZE 7.5"/>
    <w:qFormat/>
    <w:uiPriority w:val="0"/>
    <w:rPr>
      <w:rFonts w:hint="eastAsia" w:ascii="PMingLiU" w:hAnsi="PMingLiU" w:eastAsia="PMingLiU" w:cs="PMingLiU"/>
      <w:color w:val="000000"/>
      <w:spacing w:val="0"/>
      <w:w w:val="100"/>
      <w:position w:val="0"/>
      <w:sz w:val="15"/>
      <w:szCs w:val="15"/>
      <w:u w:val="none"/>
      <w:lang w:val="zh-CN" w:eastAsia="zh-CN" w:bidi="zh-CN"/>
    </w:rPr>
  </w:style>
  <w:style w:type="paragraph" w:customStyle="1" w:styleId="42">
    <w:name w:val="标题 2_0"/>
    <w:basedOn w:val="43"/>
    <w:next w:val="43"/>
    <w:qFormat/>
    <w:uiPriority w:val="0"/>
    <w:pPr>
      <w:keepNext/>
      <w:keepLines/>
      <w:spacing w:before="260" w:after="260" w:line="416" w:lineRule="auto"/>
      <w:jc w:val="center"/>
      <w:outlineLvl w:val="1"/>
    </w:pPr>
    <w:rPr>
      <w:rFonts w:ascii="Calibri Light" w:hAnsi="Calibri Light" w:eastAsia="宋体" w:cs="Times New Roman"/>
      <w:b/>
      <w:bCs/>
      <w:sz w:val="32"/>
      <w:szCs w:val="32"/>
    </w:rPr>
  </w:style>
  <w:style w:type="paragraph" w:customStyle="1" w:styleId="43">
    <w:name w:val="正文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44">
    <w:name w:val="日期_0"/>
    <w:basedOn w:val="45"/>
    <w:next w:val="45"/>
    <w:qFormat/>
    <w:uiPriority w:val="0"/>
    <w:pPr>
      <w:ind w:left="100" w:leftChars="2500"/>
    </w:pPr>
    <w:rPr>
      <w:rFonts w:ascii="Times New Roman" w:hAnsi="Times New Roman" w:eastAsia="宋体" w:cs="Times New Roman"/>
      <w:kern w:val="0"/>
      <w:sz w:val="20"/>
    </w:rPr>
  </w:style>
  <w:style w:type="paragraph" w:customStyle="1" w:styleId="45">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Normal_11"/>
    <w:qFormat/>
    <w:uiPriority w:val="0"/>
    <w:rPr>
      <w:rFonts w:ascii="黑体" w:hAnsi="黑体" w:eastAsia="黑体" w:cs="Times New Roman"/>
      <w:b/>
      <w:sz w:val="32"/>
      <w:szCs w:val="24"/>
      <w:lang w:val="en-US" w:eastAsia="zh-CN" w:bidi="ar-SA"/>
    </w:rPr>
  </w:style>
  <w:style w:type="paragraph" w:customStyle="1" w:styleId="47">
    <w:name w:val="标题 3_0_0"/>
    <w:basedOn w:val="48"/>
    <w:next w:val="48"/>
    <w:qFormat/>
    <w:uiPriority w:val="0"/>
    <w:pPr>
      <w:keepNext/>
      <w:keepLines/>
      <w:spacing w:before="120" w:after="120" w:line="360" w:lineRule="auto"/>
      <w:jc w:val="center"/>
      <w:outlineLvl w:val="2"/>
    </w:pPr>
    <w:rPr>
      <w:rFonts w:ascii="宋体" w:hAnsi="宋体" w:eastAsia="宋体" w:cs="Times New Roman"/>
      <w:b/>
      <w:bCs/>
      <w:kern w:val="0"/>
      <w:sz w:val="36"/>
      <w:szCs w:val="18"/>
    </w:rPr>
  </w:style>
  <w:style w:type="paragraph" w:customStyle="1" w:styleId="48">
    <w:name w:val="正文_0_0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49">
    <w:name w:val="正文文本_1"/>
    <w:basedOn w:val="50"/>
    <w:qFormat/>
    <w:uiPriority w:val="0"/>
    <w:pPr>
      <w:spacing w:after="120"/>
    </w:pPr>
    <w:rPr>
      <w:rFonts w:ascii="Times New Roman" w:hAnsi="Times New Roman" w:eastAsia="宋体" w:cs="Times New Roman"/>
      <w:kern w:val="0"/>
      <w:sz w:val="20"/>
    </w:rPr>
  </w:style>
  <w:style w:type="paragraph" w:customStyle="1" w:styleId="50">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
    <w:name w:val="Normal_3"/>
    <w:qFormat/>
    <w:uiPriority w:val="0"/>
    <w:rPr>
      <w:rFonts w:ascii="黑体" w:hAnsi="黑体" w:eastAsia="黑体" w:cs="Times New Roman"/>
      <w:b/>
      <w:sz w:val="32"/>
      <w:szCs w:val="24"/>
      <w:lang w:val="en-US" w:eastAsia="zh-CN" w:bidi="ar-SA"/>
    </w:rPr>
  </w:style>
  <w:style w:type="paragraph" w:customStyle="1" w:styleId="53">
    <w:name w:val="Normal_5"/>
    <w:qFormat/>
    <w:uiPriority w:val="0"/>
    <w:rPr>
      <w:rFonts w:ascii="黑体" w:hAnsi="黑体" w:eastAsia="黑体" w:cs="Times New Roman"/>
      <w:b/>
      <w:sz w:val="32"/>
      <w:szCs w:val="24"/>
      <w:lang w:val="en-US" w:eastAsia="zh-CN" w:bidi="ar-SA"/>
    </w:rPr>
  </w:style>
  <w:style w:type="paragraph" w:customStyle="1" w:styleId="54">
    <w:name w:val="纯文本_1"/>
    <w:basedOn w:val="55"/>
    <w:qFormat/>
    <w:uiPriority w:val="0"/>
    <w:rPr>
      <w:rFonts w:ascii="宋体" w:hAnsi="Courier New" w:eastAsia="宋体" w:cs="Courier New"/>
      <w:szCs w:val="21"/>
    </w:rPr>
  </w:style>
  <w:style w:type="paragraph" w:customStyle="1" w:styleId="55">
    <w:name w:val="正文_0_1"/>
    <w:qFormat/>
    <w:uiPriority w:val="0"/>
    <w:pPr>
      <w:widowControl w:val="0"/>
      <w:jc w:val="both"/>
    </w:pPr>
    <w:rPr>
      <w:rFonts w:ascii="Calibri" w:hAnsi="Calibri" w:eastAsia="宋体" w:cs="Times New Roman"/>
      <w:kern w:val="2"/>
      <w:sz w:val="21"/>
      <w:szCs w:val="22"/>
      <w:lang w:val="en-US" w:eastAsia="zh-CN" w:bidi="ar-SA"/>
    </w:rPr>
  </w:style>
  <w:style w:type="paragraph" w:styleId="56">
    <w:name w:val="List Paragraph"/>
    <w:basedOn w:val="1"/>
    <w:qFormat/>
    <w:uiPriority w:val="0"/>
    <w:pPr>
      <w:ind w:firstLine="420" w:firstLineChars="200"/>
    </w:pPr>
    <w:rPr>
      <w:rFonts w:ascii="Times New Roman" w:hAnsi="Times New Roman" w:eastAsia="宋体" w:cs="Times New Roman"/>
    </w:rPr>
  </w:style>
  <w:style w:type="paragraph" w:customStyle="1" w:styleId="57">
    <w:name w:val="正文文本缩进_1"/>
    <w:basedOn w:val="58"/>
    <w:qFormat/>
    <w:uiPriority w:val="0"/>
    <w:pPr>
      <w:spacing w:line="500" w:lineRule="exact"/>
      <w:ind w:left="1588" w:leftChars="832" w:firstLine="433" w:firstLineChars="196"/>
    </w:pPr>
    <w:rPr>
      <w:rFonts w:ascii="Times New Roman" w:hAnsi="Times New Roman" w:eastAsia="宋体" w:cs="Times New Roman"/>
      <w:kern w:val="0"/>
      <w:sz w:val="24"/>
    </w:rPr>
  </w:style>
  <w:style w:type="paragraph" w:customStyle="1" w:styleId="58">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正文_0_0_1"/>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61">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63">
    <w:name w:val="ant-select-tree-switcher"/>
    <w:basedOn w:val="24"/>
    <w:qFormat/>
    <w:uiPriority w:val="0"/>
  </w:style>
  <w:style w:type="character" w:customStyle="1" w:styleId="64">
    <w:name w:val="ant-input"/>
    <w:basedOn w:val="24"/>
    <w:qFormat/>
    <w:uiPriority w:val="0"/>
  </w:style>
  <w:style w:type="character" w:customStyle="1" w:styleId="65">
    <w:name w:val="ant-tree-checkbox"/>
    <w:basedOn w:val="24"/>
    <w:qFormat/>
    <w:uiPriority w:val="0"/>
  </w:style>
  <w:style w:type="character" w:customStyle="1" w:styleId="66">
    <w:name w:val="ant-tree-iconele"/>
    <w:basedOn w:val="24"/>
    <w:qFormat/>
    <w:uiPriority w:val="0"/>
  </w:style>
  <w:style w:type="character" w:customStyle="1" w:styleId="67">
    <w:name w:val="ant-select-tree-checkbox2"/>
    <w:basedOn w:val="24"/>
    <w:qFormat/>
    <w:uiPriority w:val="0"/>
  </w:style>
  <w:style w:type="character" w:customStyle="1" w:styleId="68">
    <w:name w:val="ant-select-tree-iconele"/>
    <w:basedOn w:val="24"/>
    <w:qFormat/>
    <w:uiPriority w:val="0"/>
  </w:style>
  <w:style w:type="character" w:customStyle="1" w:styleId="69">
    <w:name w:val="ant-radio+*"/>
    <w:basedOn w:val="24"/>
    <w:qFormat/>
    <w:uiPriority w:val="0"/>
  </w:style>
  <w:style w:type="character" w:customStyle="1" w:styleId="70">
    <w:name w:val="ant-radio+*1"/>
    <w:basedOn w:val="24"/>
    <w:qFormat/>
    <w:uiPriority w:val="0"/>
  </w:style>
  <w:style w:type="character" w:customStyle="1" w:styleId="71">
    <w:name w:val="ant-tree-icon_loading"/>
    <w:basedOn w:val="24"/>
    <w:qFormat/>
    <w:uiPriority w:val="0"/>
    <w:rPr>
      <w:shd w:val="clear" w:fill="FFFFFF"/>
    </w:rPr>
  </w:style>
  <w:style w:type="character" w:customStyle="1" w:styleId="72">
    <w:name w:val="ant-tree-switcher"/>
    <w:basedOn w:val="24"/>
    <w:qFormat/>
    <w:uiPriority w:val="0"/>
  </w:style>
  <w:style w:type="character" w:customStyle="1" w:styleId="73">
    <w:name w:val="ant-transfer-list-search-action"/>
    <w:basedOn w:val="24"/>
    <w:qFormat/>
    <w:uiPriority w:val="0"/>
  </w:style>
  <w:style w:type="character" w:customStyle="1" w:styleId="74">
    <w:name w:val="ant-tree-checkbox2"/>
    <w:basedOn w:val="24"/>
    <w:qFormat/>
    <w:uiPriority w:val="0"/>
  </w:style>
  <w:style w:type="character" w:customStyle="1" w:styleId="75">
    <w:name w:val="ant-select-tree-checkbox"/>
    <w:basedOn w:val="24"/>
    <w:qFormat/>
    <w:uiPriority w:val="0"/>
  </w:style>
  <w:style w:type="character" w:customStyle="1" w:styleId="76">
    <w:name w:val="ant-input14"/>
    <w:basedOn w:val="24"/>
    <w:qFormat/>
    <w:uiPriority w:val="0"/>
  </w:style>
  <w:style w:type="paragraph" w:customStyle="1" w:styleId="77">
    <w:name w:val="_Style 69"/>
    <w:basedOn w:val="1"/>
    <w:next w:val="1"/>
    <w:qFormat/>
    <w:uiPriority w:val="0"/>
    <w:pPr>
      <w:pBdr>
        <w:bottom w:val="single" w:color="auto" w:sz="6" w:space="1"/>
      </w:pBdr>
      <w:jc w:val="center"/>
    </w:pPr>
    <w:rPr>
      <w:rFonts w:ascii="Arial" w:eastAsia="宋体"/>
      <w:vanish/>
      <w:sz w:val="16"/>
    </w:rPr>
  </w:style>
  <w:style w:type="paragraph" w:customStyle="1" w:styleId="78">
    <w:name w:val="_Style 70"/>
    <w:basedOn w:val="1"/>
    <w:next w:val="1"/>
    <w:qFormat/>
    <w:uiPriority w:val="0"/>
    <w:pPr>
      <w:pBdr>
        <w:top w:val="single" w:color="auto" w:sz="6" w:space="1"/>
      </w:pBdr>
      <w:jc w:val="center"/>
    </w:pPr>
    <w:rPr>
      <w:rFonts w:ascii="Arial" w:eastAsia="宋体"/>
      <w:vanish/>
      <w:sz w:val="16"/>
    </w:rPr>
  </w:style>
  <w:style w:type="character" w:customStyle="1" w:styleId="79">
    <w:name w:val="NormalCharacter"/>
    <w:qFormat/>
    <w:uiPriority w:val="0"/>
  </w:style>
  <w:style w:type="character" w:customStyle="1" w:styleId="80">
    <w:name w:val="10"/>
    <w:basedOn w:val="24"/>
    <w:qFormat/>
    <w:uiPriority w:val="0"/>
    <w:rPr>
      <w:rFonts w:hint="default" w:ascii="Times New Roman" w:hAnsi="Times New Roman" w:cs="Times New Roman"/>
    </w:rPr>
  </w:style>
  <w:style w:type="paragraph" w:customStyle="1" w:styleId="81">
    <w:name w:val="my正文"/>
    <w:basedOn w:val="1"/>
    <w:qFormat/>
    <w:uiPriority w:val="0"/>
    <w:pPr>
      <w:spacing w:line="360" w:lineRule="auto"/>
      <w:ind w:firstLine="200"/>
    </w:pPr>
    <w:rPr>
      <w:rFonts w:ascii="宋体" w:hAnsi="宋体" w:cs="宋体"/>
      <w:color w:val="000000"/>
      <w:sz w:val="28"/>
      <w:szCs w:val="24"/>
      <w:lang w:val="zh-CN"/>
    </w:rPr>
  </w:style>
  <w:style w:type="paragraph" w:customStyle="1" w:styleId="82">
    <w:name w:val="±í¸ñÎÄ±¾"/>
    <w:basedOn w:val="1"/>
    <w:qFormat/>
    <w:uiPriority w:val="0"/>
    <w:pPr>
      <w:widowControl/>
      <w:tabs>
        <w:tab w:val="decimal" w:pos="0"/>
      </w:tabs>
      <w:overflowPunct w:val="0"/>
      <w:autoSpaceDE w:val="0"/>
      <w:autoSpaceDN w:val="0"/>
      <w:adjustRightInd w:val="0"/>
      <w:textAlignment w:val="baseline"/>
    </w:pPr>
    <w:rPr>
      <w:sz w:val="24"/>
      <w:szCs w:val="20"/>
    </w:rPr>
  </w:style>
  <w:style w:type="paragraph" w:customStyle="1" w:styleId="83">
    <w:name w:val="Table Paragraph"/>
    <w:basedOn w:val="1"/>
    <w:qFormat/>
    <w:uiPriority w:val="1"/>
  </w:style>
  <w:style w:type="paragraph" w:customStyle="1" w:styleId="84">
    <w:name w:val="_Style 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20551</Words>
  <Characters>21913</Characters>
  <Lines>0</Lines>
  <Paragraphs>0</Paragraphs>
  <TotalTime>7</TotalTime>
  <ScaleCrop>false</ScaleCrop>
  <LinksUpToDate>false</LinksUpToDate>
  <CharactersWithSpaces>23349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      Myl。</cp:lastModifiedBy>
  <cp:lastPrinted>2023-02-21T09:41:00Z</cp:lastPrinted>
  <dcterms:modified xsi:type="dcterms:W3CDTF">2023-05-18T05:11:42Z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0E67BB166AFB424C8A9CCFA6D3745E67</vt:lpwstr>
  </property>
</Properties>
</file>