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rPr>
          <w:rFonts w:hint="eastAsia"/>
        </w:rPr>
      </w:pPr>
    </w:p>
    <w:p>
      <w:pPr>
        <w:pStyle w:val="2"/>
        <w:spacing w:before="179" w:line="221" w:lineRule="auto"/>
        <w:ind w:left="111"/>
        <w:jc w:val="center"/>
        <w:rPr>
          <w:rFonts w:hint="eastAsia"/>
          <w:spacing w:val="10"/>
          <w:sz w:val="71"/>
          <w:szCs w:val="71"/>
          <w:lang w:val="en-US" w:eastAsia="zh-CN"/>
          <w14:textOutline w14:w="10151" w14:cap="sq" w14:cmpd="sng">
            <w14:solidFill>
              <w14:srgbClr w14:val="000000"/>
            </w14:solidFill>
            <w14:prstDash w14:val="solid"/>
            <w14:bevel/>
          </w14:textOutline>
        </w:rPr>
      </w:pPr>
      <w:r>
        <w:rPr>
          <w:rFonts w:hint="eastAsia"/>
          <w:spacing w:val="10"/>
          <w:sz w:val="71"/>
          <w:szCs w:val="71"/>
          <w:lang w:val="en-US" w:eastAsia="zh-CN"/>
          <w14:textOutline w14:w="10151" w14:cap="sq" w14:cmpd="sng">
            <w14:solidFill>
              <w14:srgbClr w14:val="000000"/>
            </w14:solidFill>
            <w14:prstDash w14:val="solid"/>
            <w14:bevel/>
          </w14:textOutline>
        </w:rPr>
        <w:t>玛纳斯县北五岔镇2023年第一批“微实事”项目-北五岔镇田家井村新渠口片冰草湖地段土路铺设砂石</w:t>
      </w:r>
    </w:p>
    <w:p>
      <w:pPr>
        <w:pStyle w:val="2"/>
        <w:spacing w:before="179" w:line="221" w:lineRule="auto"/>
        <w:ind w:left="111"/>
        <w:jc w:val="center"/>
        <w:rPr>
          <w:rFonts w:hint="eastAsia"/>
          <w:spacing w:val="10"/>
          <w:sz w:val="71"/>
          <w:szCs w:val="71"/>
          <w:lang w:val="en-US" w:eastAsia="zh-CN"/>
          <w14:textOutline w14:w="10151" w14:cap="sq" w14:cmpd="sng">
            <w14:solidFill>
              <w14:srgbClr w14:val="000000"/>
            </w14:solidFill>
            <w14:prstDash w14:val="solid"/>
            <w14:bevel/>
          </w14:textOutline>
        </w:rPr>
      </w:pPr>
      <w:r>
        <w:rPr>
          <w:rFonts w:hint="eastAsia"/>
          <w:spacing w:val="10"/>
          <w:sz w:val="71"/>
          <w:szCs w:val="71"/>
          <w:lang w:val="en-US" w:eastAsia="zh-CN"/>
          <w14:textOutline w14:w="10151" w14:cap="sq" w14:cmpd="sng">
            <w14:solidFill>
              <w14:srgbClr w14:val="000000"/>
            </w14:solidFill>
            <w14:prstDash w14:val="solid"/>
            <w14:bevel/>
          </w14:textOutline>
        </w:rPr>
        <w:t>建设项目</w:t>
      </w:r>
    </w:p>
    <w:p>
      <w:pPr>
        <w:pStyle w:val="2"/>
        <w:spacing w:before="179" w:line="221" w:lineRule="auto"/>
        <w:ind w:left="111"/>
        <w:jc w:val="center"/>
        <w:rPr>
          <w:rFonts w:hint="eastAsia"/>
          <w:spacing w:val="10"/>
          <w:sz w:val="55"/>
          <w:szCs w:val="55"/>
          <w:lang w:val="en-US" w:eastAsia="zh-CN"/>
          <w14:textOutline w14:w="10151" w14:cap="sq" w14:cmpd="sng">
            <w14:solidFill>
              <w14:srgbClr w14:val="000000"/>
            </w14:solidFill>
            <w14:prstDash w14:val="solid"/>
            <w14:bevel/>
          </w14:textOutline>
        </w:rPr>
      </w:pPr>
    </w:p>
    <w:p>
      <w:pPr>
        <w:pStyle w:val="2"/>
        <w:spacing w:before="179" w:line="221" w:lineRule="auto"/>
        <w:ind w:left="111"/>
        <w:jc w:val="center"/>
        <w:rPr>
          <w:spacing w:val="7"/>
          <w:sz w:val="71"/>
          <w:szCs w:val="71"/>
          <w14:textOutline w14:w="13075" w14:cap="sq" w14:cmpd="sng">
            <w14:solidFill>
              <w14:srgbClr w14:val="000000"/>
            </w14:solidFill>
            <w14:prstDash w14:val="solid"/>
            <w14:bevel/>
          </w14:textOutline>
        </w:rPr>
      </w:pPr>
      <w:r>
        <w:rPr>
          <w:spacing w:val="7"/>
          <w:sz w:val="71"/>
          <w:szCs w:val="71"/>
          <w14:textOutline w14:w="13075" w14:cap="sq" w14:cmpd="sng">
            <w14:solidFill>
              <w14:srgbClr w14:val="000000"/>
            </w14:solidFill>
            <w14:prstDash w14:val="solid"/>
            <w14:bevel/>
          </w14:textOutline>
        </w:rPr>
        <w:t>竞争性磋商文件</w:t>
      </w:r>
    </w:p>
    <w:p>
      <w:pPr>
        <w:pStyle w:val="2"/>
        <w:spacing w:before="179" w:line="221" w:lineRule="auto"/>
        <w:ind w:left="111"/>
        <w:jc w:val="center"/>
        <w:rPr>
          <w:spacing w:val="10"/>
          <w:sz w:val="35"/>
          <w:szCs w:val="35"/>
          <w14:textOutline w14:w="6537" w14:cap="sq" w14:cmpd="sng">
            <w14:solidFill>
              <w14:srgbClr w14:val="000000"/>
            </w14:solidFill>
            <w14:prstDash w14:val="solid"/>
            <w14:bevel/>
          </w14:textOutline>
        </w:rPr>
      </w:pPr>
    </w:p>
    <w:p>
      <w:pPr>
        <w:pStyle w:val="2"/>
        <w:spacing w:before="179" w:line="221" w:lineRule="auto"/>
        <w:ind w:left="111"/>
        <w:jc w:val="center"/>
        <w:rPr>
          <w:rFonts w:hint="eastAsia"/>
          <w:sz w:val="35"/>
          <w:szCs w:val="35"/>
          <w:lang w:eastAsia="zh-CN"/>
          <w14:textOutline w14:w="6537" w14:cap="sq" w14:cmpd="sng">
            <w14:solidFill>
              <w14:srgbClr w14:val="000000"/>
            </w14:solidFill>
            <w14:prstDash w14:val="solid"/>
            <w14:bevel/>
          </w14:textOutline>
        </w:rPr>
      </w:pPr>
      <w:r>
        <w:rPr>
          <w:spacing w:val="10"/>
          <w:sz w:val="35"/>
          <w:szCs w:val="35"/>
          <w14:textOutline w14:w="6537" w14:cap="sq" w14:cmpd="sng">
            <w14:solidFill>
              <w14:srgbClr w14:val="000000"/>
            </w14:solidFill>
            <w14:prstDash w14:val="solid"/>
            <w14:bevel/>
          </w14:textOutline>
        </w:rPr>
        <w:t>项目编号：</w:t>
      </w:r>
      <w:r>
        <w:rPr>
          <w:rFonts w:hint="eastAsia"/>
          <w:sz w:val="35"/>
          <w:szCs w:val="35"/>
          <w:lang w:eastAsia="zh-CN"/>
          <w14:textOutline w14:w="6537" w14:cap="sq" w14:cmpd="sng">
            <w14:solidFill>
              <w14:srgbClr w14:val="000000"/>
            </w14:solidFill>
            <w14:prstDash w14:val="solid"/>
            <w14:bevel/>
          </w14:textOutline>
        </w:rPr>
        <w:t>MCBZZB-2023-08-GC-03</w:t>
      </w:r>
    </w:p>
    <w:p>
      <w:pPr>
        <w:pStyle w:val="2"/>
        <w:spacing w:before="179" w:line="221" w:lineRule="auto"/>
        <w:ind w:left="111"/>
        <w:jc w:val="center"/>
        <w:rPr>
          <w:rFonts w:hint="eastAsia"/>
          <w:sz w:val="35"/>
          <w:szCs w:val="35"/>
          <w:lang w:val="en-US" w:eastAsia="zh-CN"/>
          <w14:textOutline w14:w="6537" w14:cap="sq" w14:cmpd="sng">
            <w14:solidFill>
              <w14:srgbClr w14:val="000000"/>
            </w14:solidFill>
            <w14:prstDash w14:val="solid"/>
            <w14:bevel/>
          </w14:textOutline>
        </w:rPr>
      </w:pPr>
    </w:p>
    <w:p>
      <w:pPr>
        <w:pStyle w:val="2"/>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pPr>
        <w:pStyle w:val="2"/>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pPr>
        <w:pStyle w:val="2"/>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pPr>
        <w:pStyle w:val="2"/>
        <w:spacing w:before="179" w:line="221" w:lineRule="auto"/>
        <w:jc w:val="both"/>
        <w:rPr>
          <w:rFonts w:hint="default"/>
          <w:sz w:val="35"/>
          <w:szCs w:val="35"/>
          <w:lang w:val="en-US" w:eastAsia="zh-CN"/>
          <w14:textOutline w14:w="6537" w14:cap="sq" w14:cmpd="sng">
            <w14:solidFill>
              <w14:srgbClr w14:val="000000"/>
            </w14:solidFill>
            <w14:prstDash w14:val="solid"/>
            <w14:bevel/>
          </w14:textOutline>
        </w:rPr>
      </w:pPr>
    </w:p>
    <w:tbl>
      <w:tblPr>
        <w:tblStyle w:val="7"/>
        <w:tblpPr w:leftFromText="180" w:rightFromText="180" w:vertAnchor="text" w:horzAnchor="page" w:tblpX="1977" w:tblpY="858"/>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5"/>
        <w:gridCol w:w="240"/>
        <w:gridCol w:w="5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2265"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购</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人</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rPr>
            </w:pPr>
            <w:r>
              <w:rPr>
                <w:rFonts w:hint="eastAsia" w:ascii="宋体" w:hAnsi="宋体" w:eastAsia="宋体" w:cs="宋体"/>
                <w:b/>
                <w:bCs/>
                <w:spacing w:val="-19"/>
                <w:sz w:val="32"/>
                <w:szCs w:val="32"/>
              </w:rPr>
              <w:t>玛纳斯县北五岔镇人民政府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2265"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采购代理机构</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rPr>
            </w:pPr>
            <w:r>
              <w:rPr>
                <w:rFonts w:hint="eastAsia" w:ascii="宋体" w:hAnsi="宋体" w:eastAsia="宋体" w:cs="宋体"/>
                <w:b/>
                <w:bCs/>
                <w:sz w:val="32"/>
                <w:szCs w:val="32"/>
                <w:lang w:val="en-US"/>
              </w:rPr>
              <w:t>新疆</w:t>
            </w:r>
            <w:r>
              <w:rPr>
                <w:rFonts w:hint="eastAsia" w:ascii="宋体" w:hAnsi="宋体" w:eastAsia="宋体" w:cs="宋体"/>
                <w:b/>
                <w:bCs/>
                <w:sz w:val="32"/>
                <w:szCs w:val="32"/>
                <w:lang w:val="en-US" w:eastAsia="zh-CN"/>
              </w:rPr>
              <w:t>名诚博志</w:t>
            </w:r>
            <w:r>
              <w:rPr>
                <w:rFonts w:hint="eastAsia" w:ascii="宋体" w:hAnsi="宋体" w:eastAsia="宋体" w:cs="宋体"/>
                <w:b/>
                <w:bCs/>
                <w:sz w:val="32"/>
                <w:szCs w:val="32"/>
                <w:lang w:val="en-US"/>
              </w:rPr>
              <w:t>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2265"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时</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间</w:t>
            </w:r>
          </w:p>
        </w:tc>
        <w:tc>
          <w:tcPr>
            <w:tcW w:w="240" w:type="dxa"/>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5655" w:type="dxa"/>
            <w:tcBorders>
              <w:tl2br w:val="nil"/>
              <w:tr2bl w:val="nil"/>
            </w:tcBorders>
            <w:vAlign w:val="top"/>
          </w:tcPr>
          <w:p>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2023 年 5 月 25 日</w:t>
            </w:r>
          </w:p>
        </w:tc>
      </w:tr>
    </w:tbl>
    <w:p>
      <w:pPr>
        <w:rPr>
          <w:rFonts w:ascii="Arial"/>
          <w:sz w:val="21"/>
        </w:rPr>
      </w:pPr>
    </w:p>
    <w:p>
      <w:pPr>
        <w:rPr>
          <w:rFonts w:ascii="Arial" w:hAnsi="Arial" w:eastAsia="Arial" w:cs="Arial"/>
          <w:sz w:val="21"/>
          <w:szCs w:val="21"/>
        </w:rPr>
        <w:sectPr>
          <w:headerReference r:id="rId5" w:type="default"/>
          <w:footerReference r:id="rId6" w:type="default"/>
          <w:pgSz w:w="11910" w:h="16850"/>
          <w:pgMar w:top="403" w:right="1395" w:bottom="1032" w:left="1485" w:header="0" w:footer="0"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2"/>
        <w:spacing w:before="169" w:line="222" w:lineRule="auto"/>
        <w:ind w:left="3577"/>
        <w:outlineLvl w:val="0"/>
        <w:rPr>
          <w:sz w:val="52"/>
          <w:szCs w:val="52"/>
        </w:rPr>
      </w:pPr>
      <w:r>
        <w:rPr>
          <w:spacing w:val="-60"/>
          <w:sz w:val="52"/>
          <w:szCs w:val="52"/>
          <w14:textOutline w14:w="9461" w14:cap="sq" w14:cmpd="sng">
            <w14:solidFill>
              <w14:srgbClr w14:val="000000"/>
            </w14:solidFill>
            <w14:prstDash w14:val="solid"/>
            <w14:bevel/>
          </w14:textOutline>
        </w:rPr>
        <w:t>目</w:t>
      </w:r>
      <w:r>
        <w:rPr>
          <w:spacing w:val="23"/>
          <w:sz w:val="52"/>
          <w:szCs w:val="52"/>
        </w:rPr>
        <w:t xml:space="preserve"> </w:t>
      </w:r>
      <w:r>
        <w:rPr>
          <w:spacing w:val="-60"/>
          <w:sz w:val="52"/>
          <w:szCs w:val="52"/>
          <w14:textOutline w14:w="9461" w14:cap="sq" w14:cmpd="sng">
            <w14:solidFill>
              <w14:srgbClr w14:val="000000"/>
            </w14:solidFill>
            <w14:prstDash w14:val="solid"/>
            <w14:bevel/>
          </w14:textOutline>
        </w:rPr>
        <w:t>录</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sdt>
      <w:sdtPr>
        <w:rPr>
          <w:rFonts w:ascii="仿宋" w:hAnsi="仿宋" w:eastAsia="仿宋" w:cs="仿宋"/>
          <w:sz w:val="31"/>
          <w:szCs w:val="31"/>
        </w:rPr>
        <w:id w:val="3"/>
        <w:docPartObj>
          <w:docPartGallery w:val="Table of Contents"/>
          <w:docPartUnique/>
        </w:docPartObj>
      </w:sdtPr>
      <w:sdtEndPr>
        <w:rPr>
          <w:rFonts w:ascii="仿宋" w:hAnsi="仿宋" w:eastAsia="仿宋" w:cs="仿宋"/>
          <w:sz w:val="31"/>
          <w:szCs w:val="31"/>
        </w:rPr>
      </w:sdtEndPr>
      <w:sdtContent>
        <w:p>
          <w:pPr>
            <w:tabs>
              <w:tab w:val="right" w:leader="dot" w:pos="8320"/>
            </w:tabs>
            <w:spacing w:before="100" w:line="194" w:lineRule="auto"/>
            <w:ind w:left="48"/>
            <w:jc w:val="center"/>
            <w:rPr>
              <w:rFonts w:ascii="仿宋" w:hAnsi="仿宋" w:eastAsia="仿宋" w:cs="仿宋"/>
              <w:sz w:val="31"/>
              <w:szCs w:val="31"/>
            </w:rPr>
          </w:pPr>
          <w:r>
            <w:fldChar w:fldCharType="begin"/>
          </w:r>
          <w:r>
            <w:instrText xml:space="preserve"> HYPERLINK \l "bookmark1" </w:instrText>
          </w:r>
          <w:r>
            <w:fldChar w:fldCharType="separate"/>
          </w:r>
          <w:r>
            <w:rPr>
              <w:rFonts w:ascii="仿宋" w:hAnsi="仿宋" w:eastAsia="仿宋" w:cs="仿宋"/>
              <w:spacing w:val="4"/>
              <w:sz w:val="31"/>
              <w:szCs w:val="31"/>
              <w14:textOutline w14:w="5793" w14:cap="sq" w14:cmpd="sng">
                <w14:solidFill>
                  <w14:srgbClr w14:val="000000"/>
                </w14:solidFill>
                <w14:prstDash w14:val="solid"/>
                <w14:bevel/>
              </w14:textOutline>
            </w:rPr>
            <w:t>第一章</w:t>
          </w:r>
          <w:r>
            <w:rPr>
              <w:rFonts w:ascii="仿宋" w:hAnsi="仿宋" w:eastAsia="仿宋" w:cs="仿宋"/>
              <w:spacing w:val="23"/>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竞争性磋商公告</w:t>
          </w:r>
          <w:r>
            <w:rPr>
              <w:rFonts w:ascii="仿宋" w:hAnsi="仿宋" w:eastAsia="仿宋" w:cs="仿宋"/>
              <w:spacing w:val="-54"/>
              <w:sz w:val="31"/>
              <w:szCs w:val="31"/>
            </w:rPr>
            <w:t xml:space="preserve"> </w:t>
          </w:r>
          <w:r>
            <w:rPr>
              <w:rFonts w:ascii="仿宋" w:hAnsi="仿宋" w:eastAsia="仿宋" w:cs="仿宋"/>
              <w:sz w:val="31"/>
              <w:szCs w:val="31"/>
              <w14:textOutline w14:w="5793" w14:cap="sq" w14:cmpd="sng">
                <w14:solidFill>
                  <w14:srgbClr w14:val="000000"/>
                </w14:solidFill>
                <w14:prstDash w14:val="solid"/>
                <w14:bevel/>
              </w14:textOutline>
            </w:rPr>
            <w:tab/>
          </w:r>
          <w:r>
            <w:rPr>
              <w:rFonts w:ascii="仿宋" w:hAnsi="仿宋" w:eastAsia="仿宋" w:cs="仿宋"/>
              <w:spacing w:val="60"/>
              <w:sz w:val="31"/>
              <w:szCs w:val="31"/>
              <w14:textOutline w14:w="5793" w14:cap="sq" w14:cmpd="sng">
                <w14:solidFill>
                  <w14:srgbClr w14:val="000000"/>
                </w14:solidFill>
                <w14:prstDash w14:val="solid"/>
                <w14:bevel/>
              </w14:textOutline>
            </w:rPr>
            <w:t>1</w:t>
          </w:r>
          <w:r>
            <w:rPr>
              <w:rFonts w:ascii="仿宋" w:hAnsi="仿宋" w:eastAsia="仿宋" w:cs="仿宋"/>
              <w:spacing w:val="60"/>
              <w:sz w:val="31"/>
              <w:szCs w:val="31"/>
              <w14:textOutline w14:w="5793" w14:cap="sq" w14:cmpd="sng">
                <w14:solidFill>
                  <w14:srgbClr w14:val="000000"/>
                </w14:solidFill>
                <w14:prstDash w14:val="solid"/>
                <w14:bevel/>
              </w14:textOutline>
            </w:rPr>
            <w:fldChar w:fldCharType="end"/>
          </w:r>
        </w:p>
        <w:p>
          <w:pPr>
            <w:tabs>
              <w:tab w:val="right" w:leader="dot" w:pos="8320"/>
            </w:tabs>
            <w:spacing w:before="89" w:line="194" w:lineRule="auto"/>
            <w:ind w:left="48"/>
            <w:jc w:val="center"/>
            <w:rPr>
              <w:rFonts w:ascii="仿宋" w:hAnsi="仿宋" w:eastAsia="仿宋" w:cs="仿宋"/>
              <w:sz w:val="31"/>
              <w:szCs w:val="31"/>
            </w:rPr>
          </w:pPr>
          <w:r>
            <w:fldChar w:fldCharType="begin"/>
          </w:r>
          <w:r>
            <w:instrText xml:space="preserve"> HYPERLINK \l "bookmark2" </w:instrText>
          </w:r>
          <w:r>
            <w:fldChar w:fldCharType="separate"/>
          </w:r>
          <w:r>
            <w:rPr>
              <w:rFonts w:ascii="仿宋" w:hAnsi="仿宋" w:eastAsia="仿宋" w:cs="仿宋"/>
              <w:spacing w:val="3"/>
              <w:sz w:val="31"/>
              <w:szCs w:val="31"/>
              <w14:textOutline w14:w="5793" w14:cap="sq" w14:cmpd="sng">
                <w14:solidFill>
                  <w14:srgbClr w14:val="000000"/>
                </w14:solidFill>
                <w14:prstDash w14:val="solid"/>
                <w14:bevel/>
              </w14:textOutline>
            </w:rPr>
            <w:t>第二章</w:t>
          </w:r>
          <w:r>
            <w:rPr>
              <w:rFonts w:ascii="仿宋" w:hAnsi="仿宋" w:eastAsia="仿宋" w:cs="仿宋"/>
              <w:spacing w:val="15"/>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投标须知</w:t>
          </w:r>
          <w:r>
            <w:rPr>
              <w:rFonts w:ascii="仿宋" w:hAnsi="仿宋" w:eastAsia="仿宋" w:cs="仿宋"/>
              <w:spacing w:val="-52"/>
              <w:sz w:val="31"/>
              <w:szCs w:val="31"/>
            </w:rPr>
            <w:t xml:space="preserve"> </w:t>
          </w:r>
          <w:r>
            <w:rPr>
              <w:rFonts w:ascii="仿宋" w:hAnsi="仿宋" w:eastAsia="仿宋" w:cs="仿宋"/>
              <w:sz w:val="31"/>
              <w:szCs w:val="31"/>
              <w14:textOutline w14:w="5793" w14:cap="sq" w14:cmpd="sng">
                <w14:solidFill>
                  <w14:srgbClr w14:val="000000"/>
                </w14:solidFill>
                <w14:prstDash w14:val="solid"/>
                <w14:bevel/>
              </w14:textOutline>
            </w:rPr>
            <w:tab/>
          </w:r>
          <w:r>
            <w:rPr>
              <w:rFonts w:ascii="仿宋" w:hAnsi="仿宋" w:eastAsia="仿宋" w:cs="仿宋"/>
              <w:spacing w:val="34"/>
              <w:w w:val="119"/>
              <w:sz w:val="31"/>
              <w:szCs w:val="31"/>
              <w14:textOutline w14:w="5793" w14:cap="sq" w14:cmpd="sng">
                <w14:solidFill>
                  <w14:srgbClr w14:val="000000"/>
                </w14:solidFill>
                <w14:prstDash w14:val="solid"/>
                <w14:bevel/>
              </w14:textOutline>
            </w:rPr>
            <w:t>5</w:t>
          </w:r>
          <w:r>
            <w:rPr>
              <w:rFonts w:ascii="仿宋" w:hAnsi="仿宋" w:eastAsia="仿宋" w:cs="仿宋"/>
              <w:spacing w:val="34"/>
              <w:w w:val="119"/>
              <w:sz w:val="31"/>
              <w:szCs w:val="31"/>
              <w14:textOutline w14:w="5793" w14:cap="sq" w14:cmpd="sng">
                <w14:solidFill>
                  <w14:srgbClr w14:val="000000"/>
                </w14:solidFill>
                <w14:prstDash w14:val="solid"/>
                <w14:bevel/>
              </w14:textOutline>
            </w:rPr>
            <w:fldChar w:fldCharType="end"/>
          </w:r>
        </w:p>
        <w:p>
          <w:pPr>
            <w:tabs>
              <w:tab w:val="right" w:leader="dot" w:pos="8322"/>
            </w:tabs>
            <w:spacing w:before="89" w:line="194" w:lineRule="auto"/>
            <w:ind w:left="48"/>
            <w:jc w:val="center"/>
            <w:rPr>
              <w:rFonts w:ascii="仿宋" w:hAnsi="仿宋" w:eastAsia="仿宋" w:cs="仿宋"/>
              <w:sz w:val="31"/>
              <w:szCs w:val="31"/>
            </w:rPr>
          </w:pPr>
          <w:r>
            <w:fldChar w:fldCharType="begin"/>
          </w:r>
          <w:r>
            <w:instrText xml:space="preserve"> HYPERLINK \l "bookmark3" </w:instrText>
          </w:r>
          <w:r>
            <w:fldChar w:fldCharType="separate"/>
          </w:r>
          <w:r>
            <w:rPr>
              <w:rFonts w:ascii="仿宋" w:hAnsi="仿宋" w:eastAsia="仿宋" w:cs="仿宋"/>
              <w:spacing w:val="7"/>
              <w:sz w:val="31"/>
              <w:szCs w:val="31"/>
              <w14:textOutline w14:w="5793" w14:cap="sq" w14:cmpd="sng">
                <w14:solidFill>
                  <w14:srgbClr w14:val="000000"/>
                </w14:solidFill>
                <w14:prstDash w14:val="solid"/>
                <w14:bevel/>
              </w14:textOutline>
            </w:rPr>
            <w:t>第三章</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合同条款及合同格式</w:t>
          </w:r>
          <w:r>
            <w:rPr>
              <w:rFonts w:ascii="仿宋" w:hAnsi="仿宋" w:eastAsia="仿宋" w:cs="仿宋"/>
              <w:spacing w:val="-43"/>
              <w:sz w:val="31"/>
              <w:szCs w:val="31"/>
            </w:rPr>
            <w:t xml:space="preserve"> </w:t>
          </w:r>
          <w:r>
            <w:rPr>
              <w:rFonts w:ascii="仿宋" w:hAnsi="仿宋" w:eastAsia="仿宋" w:cs="仿宋"/>
              <w:sz w:val="31"/>
              <w:szCs w:val="31"/>
              <w14:textOutline w14:w="5793" w14:cap="sq" w14:cmpd="sng">
                <w14:solidFill>
                  <w14:srgbClr w14:val="000000"/>
                </w14:solidFill>
                <w14:prstDash w14:val="solid"/>
                <w14:bevel/>
              </w14:textOutline>
            </w:rPr>
            <w:tab/>
          </w:r>
          <w:r>
            <w:rPr>
              <w:rFonts w:ascii="仿宋" w:hAnsi="仿宋" w:eastAsia="仿宋" w:cs="仿宋"/>
              <w:spacing w:val="32"/>
              <w:sz w:val="31"/>
              <w:szCs w:val="31"/>
              <w14:textOutline w14:w="5793" w14:cap="sq" w14:cmpd="sng">
                <w14:solidFill>
                  <w14:srgbClr w14:val="000000"/>
                </w14:solidFill>
                <w14:prstDash w14:val="solid"/>
                <w14:bevel/>
              </w14:textOutline>
            </w:rPr>
            <w:t>20</w:t>
          </w:r>
          <w:r>
            <w:rPr>
              <w:rFonts w:ascii="仿宋" w:hAnsi="仿宋" w:eastAsia="仿宋" w:cs="仿宋"/>
              <w:spacing w:val="32"/>
              <w:sz w:val="31"/>
              <w:szCs w:val="31"/>
              <w14:textOutline w14:w="5793" w14:cap="sq" w14:cmpd="sng">
                <w14:solidFill>
                  <w14:srgbClr w14:val="000000"/>
                </w14:solidFill>
                <w14:prstDash w14:val="solid"/>
                <w14:bevel/>
              </w14:textOutline>
            </w:rPr>
            <w:fldChar w:fldCharType="end"/>
          </w:r>
        </w:p>
        <w:p>
          <w:pPr>
            <w:tabs>
              <w:tab w:val="right" w:leader="dot" w:pos="8322"/>
            </w:tabs>
            <w:spacing w:before="89" w:line="194" w:lineRule="auto"/>
            <w:ind w:left="48"/>
            <w:jc w:val="center"/>
            <w:rPr>
              <w:rFonts w:ascii="仿宋" w:hAnsi="仿宋" w:eastAsia="仿宋" w:cs="仿宋"/>
              <w:sz w:val="31"/>
              <w:szCs w:val="31"/>
            </w:rPr>
          </w:pPr>
          <w:r>
            <w:fldChar w:fldCharType="begin"/>
          </w:r>
          <w:r>
            <w:instrText xml:space="preserve"> HYPERLINK \l "bookmark4" </w:instrText>
          </w:r>
          <w:r>
            <w:fldChar w:fldCharType="separate"/>
          </w:r>
          <w:r>
            <w:rPr>
              <w:rFonts w:ascii="仿宋" w:hAnsi="仿宋" w:eastAsia="仿宋" w:cs="仿宋"/>
              <w:spacing w:val="2"/>
              <w:sz w:val="31"/>
              <w:szCs w:val="31"/>
              <w14:textOutline w14:w="5793" w14:cap="sq" w14:cmpd="sng">
                <w14:solidFill>
                  <w14:srgbClr w14:val="000000"/>
                </w14:solidFill>
                <w14:prstDash w14:val="solid"/>
                <w14:bevel/>
              </w14:textOutline>
            </w:rPr>
            <w:t>第四章</w:t>
          </w:r>
          <w:r>
            <w:rPr>
              <w:rFonts w:ascii="仿宋" w:hAnsi="仿宋" w:eastAsia="仿宋" w:cs="仿宋"/>
              <w:spacing w:val="19"/>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采购需求</w:t>
          </w:r>
          <w:r>
            <w:rPr>
              <w:rFonts w:ascii="仿宋" w:hAnsi="仿宋" w:eastAsia="仿宋" w:cs="仿宋"/>
              <w:spacing w:val="-53"/>
              <w:sz w:val="31"/>
              <w:szCs w:val="31"/>
            </w:rPr>
            <w:t xml:space="preserve"> </w:t>
          </w:r>
          <w:r>
            <w:rPr>
              <w:rFonts w:ascii="仿宋" w:hAnsi="仿宋" w:eastAsia="仿宋" w:cs="仿宋"/>
              <w:sz w:val="31"/>
              <w:szCs w:val="31"/>
              <w14:textOutline w14:w="5793" w14:cap="sq" w14:cmpd="sng">
                <w14:solidFill>
                  <w14:srgbClr w14:val="000000"/>
                </w14:solidFill>
                <w14:prstDash w14:val="solid"/>
                <w14:bevel/>
              </w14:textOutline>
            </w:rPr>
            <w:tab/>
          </w:r>
          <w:r>
            <w:rPr>
              <w:rFonts w:ascii="仿宋" w:hAnsi="仿宋" w:eastAsia="仿宋" w:cs="仿宋"/>
              <w:spacing w:val="35"/>
              <w:sz w:val="31"/>
              <w:szCs w:val="31"/>
              <w14:textOutline w14:w="5793" w14:cap="sq" w14:cmpd="sng">
                <w14:solidFill>
                  <w14:srgbClr w14:val="000000"/>
                </w14:solidFill>
                <w14:prstDash w14:val="solid"/>
                <w14:bevel/>
              </w14:textOutline>
            </w:rPr>
            <w:t>33</w:t>
          </w:r>
          <w:r>
            <w:rPr>
              <w:rFonts w:ascii="仿宋" w:hAnsi="仿宋" w:eastAsia="仿宋" w:cs="仿宋"/>
              <w:spacing w:val="35"/>
              <w:sz w:val="31"/>
              <w:szCs w:val="31"/>
              <w14:textOutline w14:w="5793" w14:cap="sq" w14:cmpd="sng">
                <w14:solidFill>
                  <w14:srgbClr w14:val="000000"/>
                </w14:solidFill>
                <w14:prstDash w14:val="solid"/>
                <w14:bevel/>
              </w14:textOutline>
            </w:rPr>
            <w:fldChar w:fldCharType="end"/>
          </w:r>
        </w:p>
        <w:p>
          <w:pPr>
            <w:tabs>
              <w:tab w:val="right" w:leader="dot" w:pos="8322"/>
            </w:tabs>
            <w:spacing w:before="89" w:line="194" w:lineRule="auto"/>
            <w:ind w:left="48"/>
            <w:jc w:val="center"/>
            <w:rPr>
              <w:rFonts w:ascii="仿宋" w:hAnsi="仿宋" w:eastAsia="仿宋" w:cs="仿宋"/>
              <w:sz w:val="31"/>
              <w:szCs w:val="31"/>
            </w:rPr>
          </w:pPr>
          <w:r>
            <w:fldChar w:fldCharType="begin"/>
          </w:r>
          <w:r>
            <w:instrText xml:space="preserve"> HYPERLINK \l "bookmark5" </w:instrText>
          </w:r>
          <w:r>
            <w:fldChar w:fldCharType="separate"/>
          </w:r>
          <w:r>
            <w:rPr>
              <w:rFonts w:ascii="仿宋" w:hAnsi="仿宋" w:eastAsia="仿宋" w:cs="仿宋"/>
              <w:spacing w:val="4"/>
              <w:sz w:val="31"/>
              <w:szCs w:val="31"/>
              <w14:textOutline w14:w="5793" w14:cap="sq" w14:cmpd="sng">
                <w14:solidFill>
                  <w14:srgbClr w14:val="000000"/>
                </w14:solidFill>
                <w14:prstDash w14:val="solid"/>
                <w14:bevel/>
              </w14:textOutline>
            </w:rPr>
            <w:t>第五章</w:t>
          </w:r>
          <w:r>
            <w:rPr>
              <w:rFonts w:ascii="仿宋" w:hAnsi="仿宋" w:eastAsia="仿宋" w:cs="仿宋"/>
              <w:spacing w:val="22"/>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评标方法和标准</w:t>
          </w:r>
          <w:r>
            <w:rPr>
              <w:rFonts w:ascii="仿宋" w:hAnsi="仿宋" w:eastAsia="仿宋" w:cs="仿宋"/>
              <w:spacing w:val="-52"/>
              <w:sz w:val="31"/>
              <w:szCs w:val="31"/>
            </w:rPr>
            <w:t xml:space="preserve"> </w:t>
          </w:r>
          <w:r>
            <w:rPr>
              <w:rFonts w:ascii="仿宋" w:hAnsi="仿宋" w:eastAsia="仿宋" w:cs="仿宋"/>
              <w:sz w:val="31"/>
              <w:szCs w:val="31"/>
              <w14:textOutline w14:w="5793" w14:cap="sq" w14:cmpd="sng">
                <w14:solidFill>
                  <w14:srgbClr w14:val="000000"/>
                </w14:solidFill>
                <w14:prstDash w14:val="solid"/>
                <w14:bevel/>
              </w14:textOutline>
            </w:rPr>
            <w:tab/>
          </w:r>
          <w:r>
            <w:rPr>
              <w:rFonts w:ascii="仿宋" w:hAnsi="仿宋" w:eastAsia="仿宋" w:cs="仿宋"/>
              <w:spacing w:val="34"/>
              <w:sz w:val="31"/>
              <w:szCs w:val="31"/>
              <w14:textOutline w14:w="5793" w14:cap="sq" w14:cmpd="sng">
                <w14:solidFill>
                  <w14:srgbClr w14:val="000000"/>
                </w14:solidFill>
                <w14:prstDash w14:val="solid"/>
                <w14:bevel/>
              </w14:textOutline>
            </w:rPr>
            <w:t>34</w:t>
          </w:r>
          <w:r>
            <w:rPr>
              <w:rFonts w:ascii="仿宋" w:hAnsi="仿宋" w:eastAsia="仿宋" w:cs="仿宋"/>
              <w:spacing w:val="34"/>
              <w:sz w:val="31"/>
              <w:szCs w:val="31"/>
              <w14:textOutline w14:w="5793" w14:cap="sq" w14:cmpd="sng">
                <w14:solidFill>
                  <w14:srgbClr w14:val="000000"/>
                </w14:solidFill>
                <w14:prstDash w14:val="solid"/>
                <w14:bevel/>
              </w14:textOutline>
            </w:rPr>
            <w:fldChar w:fldCharType="end"/>
          </w:r>
        </w:p>
        <w:p>
          <w:pPr>
            <w:tabs>
              <w:tab w:val="right" w:leader="dot" w:pos="8322"/>
            </w:tabs>
            <w:spacing w:before="87" w:line="228" w:lineRule="auto"/>
            <w:ind w:left="48"/>
            <w:jc w:val="center"/>
            <w:rPr>
              <w:rFonts w:ascii="仿宋" w:hAnsi="仿宋" w:eastAsia="仿宋" w:cs="仿宋"/>
              <w:sz w:val="31"/>
              <w:szCs w:val="31"/>
            </w:rPr>
          </w:pPr>
          <w:r>
            <w:fldChar w:fldCharType="begin"/>
          </w:r>
          <w:r>
            <w:instrText xml:space="preserve"> HYPERLINK \l "bookmark6" </w:instrText>
          </w:r>
          <w:r>
            <w:fldChar w:fldCharType="separate"/>
          </w:r>
          <w:r>
            <w:rPr>
              <w:rFonts w:ascii="仿宋" w:hAnsi="仿宋" w:eastAsia="仿宋" w:cs="仿宋"/>
              <w:spacing w:val="5"/>
              <w:sz w:val="31"/>
              <w:szCs w:val="31"/>
              <w14:textOutline w14:w="5793" w14:cap="sq" w14:cmpd="sng">
                <w14:solidFill>
                  <w14:srgbClr w14:val="000000"/>
                </w14:solidFill>
                <w14:prstDash w14:val="solid"/>
                <w14:bevel/>
              </w14:textOutline>
            </w:rPr>
            <w:t>第六章</w:t>
          </w:r>
          <w:r>
            <w:rPr>
              <w:rFonts w:ascii="仿宋" w:hAnsi="仿宋" w:eastAsia="仿宋" w:cs="仿宋"/>
              <w:spacing w:val="27"/>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附件-磋商响应文件格式</w:t>
          </w:r>
          <w:r>
            <w:rPr>
              <w:rFonts w:ascii="仿宋" w:hAnsi="仿宋" w:eastAsia="仿宋" w:cs="仿宋"/>
              <w:spacing w:val="-52"/>
              <w:sz w:val="31"/>
              <w:szCs w:val="31"/>
            </w:rPr>
            <w:t xml:space="preserve"> </w:t>
          </w:r>
          <w:r>
            <w:rPr>
              <w:rFonts w:ascii="仿宋" w:hAnsi="仿宋" w:eastAsia="仿宋" w:cs="仿宋"/>
              <w:sz w:val="31"/>
              <w:szCs w:val="31"/>
              <w14:textOutline w14:w="5793" w14:cap="sq" w14:cmpd="sng">
                <w14:solidFill>
                  <w14:srgbClr w14:val="000000"/>
                </w14:solidFill>
                <w14:prstDash w14:val="solid"/>
                <w14:bevel/>
              </w14:textOutline>
            </w:rPr>
            <w:tab/>
          </w:r>
          <w:r>
            <w:rPr>
              <w:rFonts w:ascii="仿宋" w:hAnsi="仿宋" w:eastAsia="仿宋" w:cs="仿宋"/>
              <w:spacing w:val="31"/>
              <w:sz w:val="31"/>
              <w:szCs w:val="31"/>
              <w14:textOutline w14:w="5793" w14:cap="sq" w14:cmpd="sng">
                <w14:solidFill>
                  <w14:srgbClr w14:val="000000"/>
                </w14:solidFill>
                <w14:prstDash w14:val="solid"/>
                <w14:bevel/>
              </w14:textOutline>
            </w:rPr>
            <w:t>40</w:t>
          </w:r>
          <w:r>
            <w:rPr>
              <w:rFonts w:ascii="仿宋" w:hAnsi="仿宋" w:eastAsia="仿宋" w:cs="仿宋"/>
              <w:spacing w:val="31"/>
              <w:sz w:val="31"/>
              <w:szCs w:val="31"/>
              <w14:textOutline w14:w="5793" w14:cap="sq" w14:cmpd="sng">
                <w14:solidFill>
                  <w14:srgbClr w14:val="000000"/>
                </w14:solidFill>
                <w14:prstDash w14:val="solid"/>
                <w14:bevel/>
              </w14:textOutline>
            </w:rPr>
            <w:fldChar w:fldCharType="end"/>
          </w:r>
        </w:p>
      </w:sdtContent>
    </w:sdt>
    <w:p>
      <w:pPr>
        <w:spacing w:line="228" w:lineRule="auto"/>
        <w:rPr>
          <w:rFonts w:ascii="仿宋" w:hAnsi="仿宋" w:eastAsia="仿宋" w:cs="仿宋"/>
          <w:sz w:val="31"/>
          <w:szCs w:val="31"/>
        </w:rPr>
        <w:sectPr>
          <w:pgSz w:w="11910" w:h="16850"/>
          <w:pgMar w:top="403" w:right="1395" w:bottom="1032" w:left="1485" w:header="0" w:footer="0" w:gutter="0"/>
          <w:cols w:space="720" w:num="1"/>
        </w:sectPr>
      </w:pPr>
    </w:p>
    <w:p>
      <w:pPr>
        <w:spacing w:line="258" w:lineRule="auto"/>
        <w:rPr>
          <w:rFonts w:hint="eastAsia" w:ascii="Arial" w:eastAsia="宋体"/>
          <w:sz w:val="21"/>
          <w:lang w:eastAsia="zh-CN"/>
        </w:rPr>
      </w:pPr>
    </w:p>
    <w:p>
      <w:pPr>
        <w:pStyle w:val="2"/>
        <w:spacing w:before="140" w:line="222" w:lineRule="auto"/>
        <w:ind w:left="2121"/>
        <w:outlineLvl w:val="0"/>
        <w:rPr>
          <w:sz w:val="43"/>
          <w:szCs w:val="43"/>
        </w:rPr>
      </w:pPr>
      <w:r>
        <w:rPr>
          <w:spacing w:val="8"/>
          <w:sz w:val="43"/>
          <w:szCs w:val="43"/>
          <w14:textOutline w14:w="7972" w14:cap="sq" w14:cmpd="sng">
            <w14:solidFill>
              <w14:srgbClr w14:val="000000"/>
            </w14:solidFill>
            <w14:prstDash w14:val="solid"/>
            <w14:bevel/>
          </w14:textOutline>
        </w:rPr>
        <w:t>第一章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竞争性磋商公告</w:t>
      </w:r>
    </w:p>
    <w:p>
      <w:pPr>
        <w:pStyle w:val="3"/>
        <w:rPr>
          <w:rFonts w:hint="eastAsia"/>
          <w:lang w:eastAsia="zh-CN"/>
        </w:rPr>
      </w:pPr>
    </w:p>
    <w:tbl>
      <w:tblPr>
        <w:tblStyle w:val="9"/>
        <w:tblW w:w="9130" w:type="dxa"/>
        <w:tblInd w:w="2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3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9" w:hRule="atLeast"/>
        </w:trPr>
        <w:tc>
          <w:tcPr>
            <w:tcW w:w="9130" w:type="dxa"/>
            <w:vAlign w:val="top"/>
          </w:tcPr>
          <w:p>
            <w:pPr>
              <w:pStyle w:val="10"/>
              <w:spacing w:before="140" w:line="222" w:lineRule="auto"/>
              <w:ind w:left="581"/>
            </w:pPr>
            <w:r>
              <w:rPr>
                <w:spacing w:val="-4"/>
                <w14:textOutline w14:w="4358" w14:cap="sq" w14:cmpd="sng">
                  <w14:solidFill>
                    <w14:srgbClr w14:val="000000"/>
                  </w14:solidFill>
                  <w14:prstDash w14:val="solid"/>
                  <w14:bevel/>
                </w14:textOutline>
              </w:rPr>
              <w:t>项目概况</w:t>
            </w:r>
          </w:p>
          <w:p>
            <w:pPr>
              <w:pStyle w:val="10"/>
              <w:tabs>
                <w:tab w:val="left" w:pos="220"/>
              </w:tabs>
              <w:spacing w:before="111" w:line="279" w:lineRule="auto"/>
              <w:ind w:left="83" w:right="83" w:firstLine="499"/>
            </w:pPr>
            <w:r>
              <w:rPr>
                <w:rFonts w:hint="eastAsia"/>
                <w:b/>
                <w:bCs/>
                <w:spacing w:val="-4"/>
                <w:u w:val="single" w:color="auto"/>
                <w:lang w:val="en-US" w:eastAsia="zh-CN"/>
              </w:rPr>
              <w:t>玛纳斯县北五岔镇2023年第一批“微实事”项目-北五岔镇田家井村新渠口片冰草湖地段土路铺设砂石建设项目</w:t>
            </w:r>
            <w:r>
              <w:rPr>
                <w:spacing w:val="-4"/>
              </w:rPr>
              <w:t>招标项目的潜在投标人应在</w:t>
            </w:r>
            <w:r>
              <w:rPr>
                <w:b/>
                <w:bCs/>
                <w:spacing w:val="-4"/>
                <w:u w:val="single" w:color="auto"/>
              </w:rPr>
              <w:t>政采云</w:t>
            </w:r>
            <w:r>
              <w:rPr>
                <w:rFonts w:hint="eastAsia"/>
                <w:b/>
                <w:bCs/>
                <w:spacing w:val="-4"/>
                <w:u w:val="single" w:color="auto"/>
                <w:lang w:val="en-US" w:eastAsia="zh-CN"/>
              </w:rPr>
              <w:t>/</w:t>
            </w:r>
            <w:r>
              <w:rPr>
                <w:b/>
                <w:bCs/>
                <w:spacing w:val="-9"/>
                <w:u w:val="single" w:color="auto"/>
              </w:rPr>
              <w:t>www.zcygov.com）</w:t>
            </w:r>
            <w:r>
              <w:rPr>
                <w:spacing w:val="-9"/>
              </w:rPr>
              <w:t>获取招标文件，并于</w:t>
            </w:r>
            <w:r>
              <w:rPr>
                <w:rFonts w:hint="eastAsia"/>
                <w:b/>
                <w:bCs/>
                <w:spacing w:val="-9"/>
                <w:u w:val="single" w:color="auto"/>
                <w:lang w:eastAsia="zh-CN"/>
              </w:rPr>
              <w:t>2023 年 06 月 09 日 11:30 时（北京时间）</w:t>
            </w:r>
            <w:r>
              <w:rPr>
                <w:spacing w:val="-9"/>
              </w:rPr>
              <w:t>前</w:t>
            </w:r>
            <w:r>
              <w:t>递交响应文件。</w:t>
            </w:r>
          </w:p>
        </w:tc>
      </w:tr>
    </w:tbl>
    <w:p>
      <w:pPr>
        <w:spacing w:before="148" w:line="222" w:lineRule="auto"/>
        <w:ind w:left="132"/>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pPr>
      <w:r>
        <w:rPr>
          <w:rFonts w:ascii="仿宋" w:hAnsi="仿宋" w:eastAsia="仿宋" w:cs="仿宋"/>
          <w:spacing w:val="0"/>
          <w:position w:val="0"/>
          <w:sz w:val="24"/>
          <w:szCs w:val="24"/>
        </w:rPr>
        <w:t>项目编号：</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MCBZZB-2023-08-GC-03</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pPr>
      <w:r>
        <w:rPr>
          <w:rFonts w:ascii="仿宋" w:hAnsi="仿宋" w:eastAsia="仿宋" w:cs="仿宋"/>
          <w:spacing w:val="0"/>
          <w:position w:val="0"/>
          <w:sz w:val="24"/>
          <w:szCs w:val="24"/>
        </w:rPr>
        <w:t>项目名称：</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玛纳斯县北五岔镇2023年第一批“微实事”项目-北五岔镇田家井村新渠口片冰草湖地段土路铺设砂石建设项目</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预算金额：</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100000.00</w:t>
      </w:r>
      <w:r>
        <w:rPr>
          <w:rFonts w:ascii="仿宋" w:hAnsi="仿宋" w:eastAsia="仿宋" w:cs="仿宋"/>
          <w:spacing w:val="0"/>
          <w:position w:val="0"/>
          <w:sz w:val="24"/>
          <w:szCs w:val="24"/>
          <w14:textOutline w14:w="4358" w14:cap="sq" w14:cmpd="sng">
            <w14:solidFill>
              <w14:srgbClr w14:val="000000"/>
            </w14:solidFill>
            <w14:prstDash w14:val="solid"/>
            <w14:bevel/>
          </w14:textOutline>
        </w:rPr>
        <w:t>元（人民币）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ascii="仿宋" w:hAnsi="仿宋" w:eastAsia="仿宋" w:cs="仿宋"/>
          <w:spacing w:val="0"/>
          <w:position w:val="0"/>
          <w:sz w:val="24"/>
          <w:szCs w:val="24"/>
          <w14:textOutline w14:w="4358" w14:cap="sq" w14:cmpd="sng">
            <w14:solidFill>
              <w14:srgbClr w14:val="000000"/>
            </w14:solidFill>
            <w14:prstDash w14:val="solid"/>
            <w14:bevel/>
          </w14:textOutline>
        </w:rPr>
      </w:pPr>
      <w:r>
        <w:rPr>
          <w:rFonts w:ascii="仿宋" w:hAnsi="仿宋" w:eastAsia="仿宋" w:cs="仿宋"/>
          <w:spacing w:val="0"/>
          <w:position w:val="0"/>
          <w:sz w:val="24"/>
          <w:szCs w:val="24"/>
        </w:rPr>
        <w:t>最高限价：</w:t>
      </w:r>
      <w:r>
        <w:rPr>
          <w:rFonts w:hint="eastAsia" w:ascii="仿宋" w:hAnsi="仿宋" w:eastAsia="仿宋" w:cs="仿宋"/>
          <w:b/>
          <w:bCs/>
          <w:spacing w:val="0"/>
          <w:position w:val="0"/>
          <w:sz w:val="24"/>
          <w:szCs w:val="24"/>
          <w:lang w:val="en-US" w:eastAsia="zh-CN"/>
        </w:rPr>
        <w:t>99443.36</w:t>
      </w:r>
      <w:r>
        <w:rPr>
          <w:rFonts w:ascii="仿宋" w:hAnsi="仿宋" w:eastAsia="仿宋" w:cs="仿宋"/>
          <w:spacing w:val="0"/>
          <w:position w:val="0"/>
          <w:sz w:val="24"/>
          <w:szCs w:val="24"/>
          <w14:textOutline w14:w="4358" w14:cap="sq" w14:cmpd="sng">
            <w14:solidFill>
              <w14:srgbClr w14:val="000000"/>
            </w14:solidFill>
            <w14:prstDash w14:val="solid"/>
            <w14:bevel/>
          </w14:textOutline>
        </w:rPr>
        <w:t>元（人民币）</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firstLine="480" w:firstLineChars="200"/>
        <w:jc w:val="left"/>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rPr>
        <w:t>采购需求：</w:t>
      </w:r>
      <w:r>
        <w:rPr>
          <w:rFonts w:hint="eastAsia" w:ascii="仿宋" w:hAnsi="仿宋" w:eastAsia="仿宋" w:cs="仿宋"/>
          <w:b w:val="0"/>
          <w:bCs w:val="0"/>
          <w:snapToGrid w:val="0"/>
          <w:color w:val="000000"/>
          <w:spacing w:val="0"/>
          <w:kern w:val="0"/>
          <w:position w:val="0"/>
          <w:sz w:val="24"/>
          <w:szCs w:val="24"/>
          <w:lang w:val="en-US" w:eastAsia="zh-CN" w:bidi="ar"/>
        </w:rPr>
        <w:t>北五岔镇田家井村新渠口片冰草湖地段土路铺设砂石，长1100米，宽5米，厚度为0.2米，</w:t>
      </w:r>
      <w:r>
        <w:rPr>
          <w:rFonts w:hint="eastAsia" w:ascii="仿宋" w:hAnsi="仿宋" w:eastAsia="仿宋" w:cs="仿宋"/>
          <w:b w:val="0"/>
          <w:bCs w:val="0"/>
          <w:color w:val="auto"/>
          <w:spacing w:val="0"/>
          <w:kern w:val="0"/>
          <w:position w:val="0"/>
          <w:sz w:val="24"/>
          <w:szCs w:val="24"/>
          <w:lang w:val="en-US" w:eastAsia="zh-CN"/>
        </w:rPr>
        <w:t>预计需要砂石料1100立方</w:t>
      </w:r>
      <w:r>
        <w:rPr>
          <w:rFonts w:hint="eastAsia" w:ascii="仿宋" w:hAnsi="仿宋" w:eastAsia="仿宋" w:cs="仿宋"/>
          <w:b w:val="0"/>
          <w:bCs w:val="0"/>
          <w:spacing w:val="0"/>
          <w:position w:val="0"/>
          <w:sz w:val="24"/>
          <w:szCs w:val="24"/>
          <w:lang w:eastAsia="zh-CN"/>
        </w:rPr>
        <w:t>。</w:t>
      </w:r>
    </w:p>
    <w:tbl>
      <w:tblPr>
        <w:tblStyle w:val="9"/>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1"/>
        <w:gridCol w:w="1997"/>
        <w:gridCol w:w="1985"/>
        <w:gridCol w:w="1058"/>
        <w:gridCol w:w="1223"/>
        <w:gridCol w:w="1142"/>
        <w:gridCol w:w="11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71" w:type="pct"/>
            <w:shd w:val="clear" w:color="auto" w:fill="D7D7D7" w:themeFill="background1" w:themeFillShade="D8"/>
            <w:vAlign w:val="top"/>
          </w:tcPr>
          <w:p>
            <w:pPr>
              <w:spacing w:before="200" w:line="221" w:lineRule="auto"/>
              <w:jc w:val="both"/>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1102" w:type="pct"/>
            <w:shd w:val="clear" w:color="auto" w:fill="D7D7D7" w:themeFill="background1" w:themeFillShade="D8"/>
            <w:vAlign w:val="top"/>
          </w:tcPr>
          <w:p>
            <w:pPr>
              <w:spacing w:before="199" w:line="219" w:lineRule="auto"/>
              <w:ind w:firstLine="205" w:firstLineChars="100"/>
              <w:jc w:val="both"/>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1095" w:type="pct"/>
            <w:shd w:val="clear" w:color="auto" w:fill="D7D7D7" w:themeFill="background1" w:themeFillShade="D8"/>
            <w:vAlign w:val="top"/>
          </w:tcPr>
          <w:p>
            <w:pPr>
              <w:spacing w:before="199" w:line="219" w:lineRule="auto"/>
              <w:ind w:firstLine="620" w:firstLineChars="300"/>
              <w:jc w:val="both"/>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584"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07" w:firstLineChars="100"/>
              <w:jc w:val="both"/>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675"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11" w:firstLineChars="100"/>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最高限价</w:t>
            </w:r>
          </w:p>
          <w:p>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14" w:firstLineChars="200"/>
              <w:jc w:val="both"/>
              <w:textAlignment w:val="baseline"/>
              <w:rPr>
                <w:rFonts w:hint="default"/>
                <w:sz w:val="21"/>
                <w:szCs w:val="21"/>
                <w:lang w:val="en-US" w:eastAsia="zh-CN"/>
              </w:rPr>
            </w:pPr>
            <w:r>
              <w:rPr>
                <w:rFonts w:hint="eastAsia" w:ascii="宋体" w:hAnsi="宋体" w:eastAsia="宋体" w:cs="宋体"/>
                <w:b/>
                <w:bCs/>
                <w:spacing w:val="-2"/>
                <w:sz w:val="21"/>
                <w:szCs w:val="21"/>
                <w:highlight w:val="none"/>
                <w:lang w:val="en-US" w:eastAsia="zh-CN"/>
              </w:rPr>
              <w:t>(元)</w:t>
            </w:r>
          </w:p>
        </w:tc>
        <w:tc>
          <w:tcPr>
            <w:tcW w:w="630" w:type="pct"/>
            <w:shd w:val="clear" w:color="auto" w:fill="D7D7D7" w:themeFill="background1" w:themeFillShade="D8"/>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40" w:lineRule="atLeast"/>
              <w:ind w:left="0"/>
              <w:jc w:val="both"/>
              <w:textAlignment w:val="baseline"/>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是否专门面</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both"/>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rPr>
              <w:t>向中小企业</w:t>
            </w:r>
          </w:p>
        </w:tc>
        <w:tc>
          <w:tcPr>
            <w:tcW w:w="640"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rPr>
              <w:t>采购预留</w:t>
            </w:r>
            <w:r>
              <w:rPr>
                <w:rFonts w:hint="eastAsia" w:ascii="宋体" w:hAnsi="宋体" w:eastAsia="宋体" w:cs="宋体"/>
                <w:b/>
                <w:bCs/>
                <w:spacing w:val="0"/>
                <w:sz w:val="21"/>
                <w:szCs w:val="21"/>
                <w:lang w:val="en-US" w:eastAsia="zh-CN"/>
              </w:rPr>
              <w:t xml:space="preserve">  </w:t>
            </w:r>
            <w:r>
              <w:rPr>
                <w:rFonts w:hint="eastAsia" w:ascii="宋体" w:hAnsi="宋体" w:eastAsia="宋体" w:cs="宋体"/>
                <w:b/>
                <w:bCs/>
                <w:spacing w:val="0"/>
                <w:sz w:val="21"/>
                <w:szCs w:val="21"/>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271" w:type="pct"/>
            <w:vAlign w:val="top"/>
          </w:tcPr>
          <w:p>
            <w:pPr>
              <w:spacing w:before="233" w:line="184" w:lineRule="auto"/>
              <w:jc w:val="center"/>
              <w:rPr>
                <w:rFonts w:hint="eastAsia" w:ascii="宋体" w:hAnsi="宋体" w:eastAsia="宋体" w:cs="宋体"/>
                <w:sz w:val="21"/>
                <w:szCs w:val="21"/>
              </w:rPr>
            </w:pPr>
          </w:p>
          <w:p>
            <w:pPr>
              <w:spacing w:before="233" w:line="184"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102"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1"/>
                <w:szCs w:val="21"/>
                <w:lang w:eastAsia="zh-CN"/>
              </w:rPr>
            </w:pPr>
            <w:r>
              <w:rPr>
                <w:rFonts w:hint="eastAsia" w:ascii="仿宋" w:hAnsi="仿宋" w:eastAsia="仿宋" w:cs="仿宋"/>
                <w:sz w:val="21"/>
                <w:szCs w:val="21"/>
                <w:lang w:eastAsia="zh-CN"/>
              </w:rPr>
              <w:t>玛纳斯县北五岔镇2023年第一批“微实事”项目-北五岔镇田家井村新渠口片冰草湖地段土路铺设砂石建设项目</w:t>
            </w:r>
          </w:p>
        </w:tc>
        <w:tc>
          <w:tcPr>
            <w:tcW w:w="1095"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1"/>
                <w:szCs w:val="21"/>
              </w:rPr>
            </w:pPr>
            <w:r>
              <w:rPr>
                <w:rFonts w:hint="eastAsia" w:ascii="仿宋" w:hAnsi="仿宋" w:eastAsia="仿宋" w:cs="仿宋"/>
                <w:b w:val="0"/>
                <w:bCs w:val="0"/>
                <w:snapToGrid w:val="0"/>
                <w:color w:val="000000"/>
                <w:kern w:val="0"/>
                <w:sz w:val="21"/>
                <w:szCs w:val="21"/>
                <w:lang w:val="en-US" w:eastAsia="zh-CN" w:bidi="ar"/>
              </w:rPr>
              <w:t>北五岔镇田家井村新渠口片冰草湖地段土路铺设砂石，长1100米，宽5米，厚度为0.2米，</w:t>
            </w:r>
            <w:r>
              <w:rPr>
                <w:rFonts w:hint="eastAsia" w:ascii="仿宋" w:hAnsi="仿宋" w:eastAsia="仿宋" w:cs="仿宋"/>
                <w:b w:val="0"/>
                <w:bCs w:val="0"/>
                <w:color w:val="auto"/>
                <w:kern w:val="0"/>
                <w:sz w:val="21"/>
                <w:szCs w:val="21"/>
                <w:lang w:val="en-US" w:eastAsia="zh-CN"/>
              </w:rPr>
              <w:t>预计需要砂石料1100立方</w:t>
            </w:r>
            <w:r>
              <w:rPr>
                <w:rFonts w:hint="eastAsia" w:ascii="仿宋" w:hAnsi="仿宋" w:eastAsia="仿宋" w:cs="仿宋"/>
                <w:b w:val="0"/>
                <w:bCs w:val="0"/>
                <w:spacing w:val="0"/>
                <w:sz w:val="21"/>
                <w:szCs w:val="21"/>
                <w:lang w:eastAsia="zh-CN"/>
              </w:rPr>
              <w:t>。</w:t>
            </w:r>
          </w:p>
        </w:tc>
        <w:tc>
          <w:tcPr>
            <w:tcW w:w="584" w:type="pct"/>
            <w:vAlign w:val="top"/>
          </w:tcPr>
          <w:p>
            <w:pPr>
              <w:pStyle w:val="10"/>
              <w:spacing w:before="196" w:line="227" w:lineRule="auto"/>
              <w:jc w:val="center"/>
              <w:rPr>
                <w:rFonts w:hint="eastAsia" w:ascii="宋体" w:hAnsi="宋体" w:eastAsia="宋体" w:cs="宋体"/>
                <w:spacing w:val="-3"/>
                <w:sz w:val="21"/>
                <w:szCs w:val="21"/>
                <w:lang w:eastAsia="zh-CN"/>
              </w:rPr>
            </w:pPr>
          </w:p>
          <w:p>
            <w:pPr>
              <w:pStyle w:val="10"/>
              <w:spacing w:before="196" w:line="227" w:lineRule="auto"/>
              <w:jc w:val="center"/>
              <w:rPr>
                <w:rFonts w:hint="eastAsia" w:ascii="宋体" w:hAnsi="宋体" w:eastAsia="宋体" w:cs="宋体"/>
                <w:sz w:val="21"/>
                <w:szCs w:val="21"/>
              </w:rPr>
            </w:pPr>
            <w:r>
              <w:rPr>
                <w:rFonts w:hint="eastAsia" w:ascii="宋体" w:hAnsi="宋体" w:eastAsia="宋体" w:cs="宋体"/>
                <w:spacing w:val="-3"/>
                <w:sz w:val="21"/>
                <w:szCs w:val="21"/>
                <w:lang w:eastAsia="zh-CN"/>
              </w:rPr>
              <w:t>100000.00</w:t>
            </w:r>
            <w:r>
              <w:rPr>
                <w:rFonts w:hint="eastAsia" w:ascii="宋体" w:hAnsi="宋体" w:eastAsia="宋体" w:cs="宋体"/>
                <w:spacing w:val="-3"/>
                <w:sz w:val="21"/>
                <w:szCs w:val="21"/>
              </w:rPr>
              <w:t>元</w:t>
            </w:r>
          </w:p>
        </w:tc>
        <w:tc>
          <w:tcPr>
            <w:tcW w:w="675" w:type="pct"/>
            <w:vAlign w:val="top"/>
          </w:tcPr>
          <w:p>
            <w:pPr>
              <w:pStyle w:val="10"/>
              <w:spacing w:before="196" w:line="227" w:lineRule="auto"/>
              <w:jc w:val="center"/>
              <w:rPr>
                <w:rFonts w:hint="eastAsia" w:ascii="宋体" w:hAnsi="宋体" w:eastAsia="宋体" w:cs="宋体"/>
                <w:spacing w:val="-3"/>
                <w:sz w:val="21"/>
                <w:szCs w:val="21"/>
                <w:lang w:eastAsia="zh-CN"/>
              </w:rPr>
            </w:pPr>
          </w:p>
          <w:p>
            <w:pPr>
              <w:pStyle w:val="10"/>
              <w:spacing w:before="196" w:line="227" w:lineRule="auto"/>
              <w:jc w:val="center"/>
              <w:rPr>
                <w:rFonts w:hint="default" w:ascii="宋体" w:hAnsi="宋体" w:eastAsia="宋体" w:cs="宋体"/>
                <w:spacing w:val="-3"/>
                <w:sz w:val="21"/>
                <w:szCs w:val="21"/>
                <w:lang w:val="en-US" w:eastAsia="zh-CN"/>
              </w:rPr>
            </w:pPr>
            <w:r>
              <w:rPr>
                <w:rFonts w:hint="eastAsia" w:ascii="宋体" w:hAnsi="宋体" w:eastAsia="宋体" w:cs="宋体"/>
                <w:b w:val="0"/>
                <w:bCs w:val="0"/>
                <w:spacing w:val="-1"/>
                <w:sz w:val="21"/>
                <w:szCs w:val="21"/>
                <w:lang w:val="en-US" w:eastAsia="zh-CN"/>
              </w:rPr>
              <w:t>99443.36元</w:t>
            </w:r>
          </w:p>
        </w:tc>
        <w:tc>
          <w:tcPr>
            <w:tcW w:w="630" w:type="pct"/>
            <w:vAlign w:val="top"/>
          </w:tcPr>
          <w:p>
            <w:pPr>
              <w:pStyle w:val="10"/>
              <w:spacing w:before="196" w:line="227" w:lineRule="auto"/>
              <w:ind w:left="451"/>
              <w:jc w:val="center"/>
              <w:rPr>
                <w:rFonts w:hint="eastAsia" w:ascii="宋体" w:hAnsi="宋体" w:eastAsia="宋体" w:cs="宋体"/>
                <w:spacing w:val="-3"/>
                <w:sz w:val="21"/>
                <w:szCs w:val="21"/>
                <w:lang w:eastAsia="zh-CN"/>
              </w:rPr>
            </w:pPr>
          </w:p>
          <w:p>
            <w:pPr>
              <w:pStyle w:val="10"/>
              <w:spacing w:before="196" w:line="227" w:lineRule="auto"/>
              <w:ind w:left="451"/>
              <w:jc w:val="both"/>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是</w:t>
            </w:r>
          </w:p>
        </w:tc>
        <w:tc>
          <w:tcPr>
            <w:tcW w:w="640" w:type="pct"/>
            <w:vAlign w:val="top"/>
          </w:tcPr>
          <w:p>
            <w:pPr>
              <w:pStyle w:val="10"/>
              <w:spacing w:before="196" w:line="227" w:lineRule="auto"/>
              <w:jc w:val="both"/>
              <w:rPr>
                <w:rFonts w:hint="eastAsia" w:ascii="宋体" w:hAnsi="宋体" w:eastAsia="宋体" w:cs="宋体"/>
                <w:spacing w:val="-3"/>
                <w:sz w:val="21"/>
                <w:szCs w:val="21"/>
                <w:lang w:eastAsia="zh-CN"/>
              </w:rPr>
            </w:pPr>
          </w:p>
          <w:p>
            <w:pPr>
              <w:pStyle w:val="10"/>
              <w:spacing w:before="196" w:line="227" w:lineRule="auto"/>
              <w:jc w:val="both"/>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100000.00</w:t>
            </w:r>
            <w:r>
              <w:rPr>
                <w:rFonts w:hint="eastAsia" w:ascii="宋体" w:hAnsi="宋体" w:eastAsia="宋体" w:cs="宋体"/>
                <w:spacing w:val="-3"/>
                <w:sz w:val="21"/>
                <w:szCs w:val="21"/>
              </w:rPr>
              <w:t>元</w:t>
            </w:r>
          </w:p>
        </w:tc>
      </w:tr>
    </w:tbl>
    <w:p>
      <w:pPr>
        <w:spacing w:line="25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14" w:firstLineChars="300"/>
        <w:textAlignment w:val="baseline"/>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pPr>
      <w:r>
        <w:rPr>
          <w:rFonts w:ascii="仿宋" w:hAnsi="仿宋" w:eastAsia="仿宋" w:cs="仿宋"/>
          <w:spacing w:val="-1"/>
          <w:sz w:val="24"/>
          <w:szCs w:val="24"/>
        </w:rPr>
        <w:t>合同履行期限：</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合同签订后</w:t>
      </w:r>
      <w:r>
        <w:rPr>
          <w:rFonts w:hint="eastAsia" w:ascii="仿宋" w:hAnsi="仿宋" w:eastAsia="仿宋" w:cs="仿宋"/>
          <w:spacing w:val="-1"/>
          <w:sz w:val="24"/>
          <w:szCs w:val="24"/>
          <w:u w:val="single" w:color="000000"/>
          <w:lang w:val="en-US" w:eastAsia="zh-CN"/>
          <w14:textOutline w14:w="4358" w14:cap="sq" w14:cmpd="sng">
            <w14:solidFill>
              <w14:srgbClr w14:val="000000"/>
            </w14:solidFill>
            <w14:prstDash w14:val="solid"/>
            <w14:bevel/>
          </w14:textOutline>
        </w:rPr>
        <w:t>30</w:t>
      </w:r>
      <w:r>
        <w:rPr>
          <w:rFonts w:ascii="仿宋" w:hAnsi="仿宋" w:eastAsia="仿宋" w:cs="仿宋"/>
          <w:spacing w:val="-1"/>
          <w:sz w:val="24"/>
          <w:szCs w:val="24"/>
          <w:u w:val="single" w:color="000000"/>
          <w14:textOutline w14:w="4358" w14:cap="sq" w14:cmpd="sng">
            <w14:solidFill>
              <w14:srgbClr w14:val="000000"/>
            </w14:solidFill>
            <w14:prstDash w14:val="solid"/>
            <w14:bevel/>
          </w14:textOutline>
        </w:rPr>
        <w:t>日完成并交付使用</w:t>
      </w:r>
    </w:p>
    <w:p>
      <w:pPr>
        <w:pStyle w:val="4"/>
        <w:keepNext w:val="0"/>
        <w:keepLines w:val="0"/>
        <w:pageBreakBefore w:val="0"/>
        <w:widowControl/>
        <w:kinsoku w:val="0"/>
        <w:wordWrap/>
        <w:overflowPunct/>
        <w:topLinePunct w:val="0"/>
        <w:autoSpaceDE w:val="0"/>
        <w:autoSpaceDN w:val="0"/>
        <w:bidi w:val="0"/>
        <w:adjustRightInd w:val="0"/>
        <w:snapToGrid w:val="0"/>
        <w:spacing w:line="440" w:lineRule="atLeast"/>
        <w:ind w:firstLine="714" w:firstLineChars="300"/>
        <w:textAlignment w:val="baseline"/>
        <w:rPr>
          <w:rFonts w:hint="default" w:ascii="仿宋" w:hAnsi="仿宋" w:eastAsia="仿宋" w:cs="仿宋"/>
          <w:lang w:val="en-US"/>
        </w:rPr>
      </w:pPr>
      <w:r>
        <w:rPr>
          <w:rFonts w:hint="eastAsia" w:ascii="仿宋" w:hAnsi="仿宋" w:eastAsia="仿宋" w:cs="仿宋"/>
          <w:spacing w:val="-1"/>
        </w:rPr>
        <w:t>计划开工日期：</w:t>
      </w:r>
      <w:r>
        <w:rPr>
          <w:rFonts w:hint="eastAsia" w:ascii="仿宋" w:hAnsi="仿宋" w:eastAsia="仿宋" w:cs="仿宋"/>
          <w:b/>
          <w:bCs/>
          <w:u w:val="single"/>
          <w:lang w:val="en-US" w:eastAsia="zh-CN"/>
        </w:rPr>
        <w:t>计划</w:t>
      </w:r>
      <w:r>
        <w:rPr>
          <w:rFonts w:hint="eastAsia" w:ascii="仿宋" w:hAnsi="仿宋" w:eastAsia="仿宋" w:cs="仿宋"/>
          <w:b/>
          <w:bCs/>
          <w:highlight w:val="none"/>
          <w:u w:val="single"/>
          <w:lang w:val="en-US" w:eastAsia="zh-CN"/>
        </w:rPr>
        <w:t>开工日期2023年06月10日，计划竣工日期2023年07月10日。</w:t>
      </w:r>
    </w:p>
    <w:p>
      <w:pPr>
        <w:spacing w:before="1" w:line="222" w:lineRule="auto"/>
        <w:ind w:firstLine="708" w:firstLineChars="300"/>
        <w:rPr>
          <w:rFonts w:ascii="仿宋" w:hAnsi="仿宋" w:eastAsia="仿宋" w:cs="仿宋"/>
          <w:sz w:val="24"/>
          <w:szCs w:val="24"/>
        </w:rPr>
      </w:pP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本项目不接受联合体</w:t>
      </w:r>
    </w:p>
    <w:p>
      <w:pPr>
        <w:spacing w:before="153" w:line="220" w:lineRule="auto"/>
        <w:ind w:left="135"/>
        <w:outlineLvl w:val="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二、</w:t>
      </w:r>
      <w:r>
        <w:rPr>
          <w:rFonts w:ascii="仿宋" w:hAnsi="仿宋" w:eastAsia="仿宋" w:cs="仿宋"/>
          <w:spacing w:val="-6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申请人的资格要求：</w:t>
      </w:r>
    </w:p>
    <w:p>
      <w:pPr>
        <w:pStyle w:val="2"/>
        <w:spacing w:before="42" w:line="222" w:lineRule="auto"/>
        <w:ind w:left="619"/>
        <w:rPr>
          <w:rFonts w:ascii="仿宋" w:hAnsi="仿宋" w:eastAsia="仿宋" w:cs="仿宋"/>
          <w:sz w:val="24"/>
          <w:szCs w:val="24"/>
        </w:rPr>
      </w:pPr>
      <w:r>
        <w:rPr>
          <w:sz w:val="24"/>
          <w:szCs w:val="24"/>
          <w14:textOutline w14:w="4358" w14:cap="sq" w14:cmpd="sng">
            <w14:solidFill>
              <w14:srgbClr w14:val="000000"/>
            </w14:solidFill>
            <w14:prstDash w14:val="solid"/>
            <w14:bevel/>
          </w14:textOutline>
        </w:rPr>
        <w:t>1.</w:t>
      </w:r>
      <w:r>
        <w:rPr>
          <w:rFonts w:ascii="仿宋" w:hAnsi="仿宋" w:eastAsia="仿宋" w:cs="仿宋"/>
          <w:sz w:val="24"/>
          <w:szCs w:val="24"/>
          <w14:textOutline w14:w="4358" w14:cap="sq" w14:cmpd="sng">
            <w14:solidFill>
              <w14:srgbClr w14:val="000000"/>
            </w14:solidFill>
            <w14:prstDash w14:val="solid"/>
            <w14:bevel/>
          </w14:textOutline>
        </w:rPr>
        <w:t>满足《中华人民共和国政府采购法》第二十</w:t>
      </w:r>
      <w:r>
        <w:rPr>
          <w:rFonts w:ascii="仿宋" w:hAnsi="仿宋" w:eastAsia="仿宋" w:cs="仿宋"/>
          <w:spacing w:val="-1"/>
          <w:sz w:val="24"/>
          <w:szCs w:val="24"/>
          <w14:textOutline w14:w="4358" w14:cap="sq" w14:cmpd="sng">
            <w14:solidFill>
              <w14:srgbClr w14:val="000000"/>
            </w14:solidFill>
            <w14:prstDash w14:val="solid"/>
            <w14:bevel/>
          </w14:textOutline>
        </w:rPr>
        <w:t>二条规定；</w:t>
      </w:r>
    </w:p>
    <w:p>
      <w:pPr>
        <w:spacing w:before="100" w:line="222" w:lineRule="auto"/>
        <w:ind w:left="603"/>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2.落实政府采购政策需满足的要求：本项目为专门面向中小企业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（1）中小企业（含中型、小型、微型企业</w:t>
      </w:r>
      <w:r>
        <w:rPr>
          <w:rFonts w:ascii="仿宋" w:hAnsi="仿宋" w:eastAsia="仿宋" w:cs="仿宋"/>
          <w:spacing w:val="2"/>
          <w:sz w:val="24"/>
          <w:szCs w:val="24"/>
        </w:rPr>
        <w:t>），</w:t>
      </w:r>
      <w:r>
        <w:rPr>
          <w:rFonts w:ascii="仿宋" w:hAnsi="仿宋" w:eastAsia="仿宋" w:cs="仿宋"/>
          <w:spacing w:val="-2"/>
          <w:sz w:val="24"/>
          <w:szCs w:val="24"/>
        </w:rPr>
        <w:t>根据《政府采购促进中小企业</w:t>
      </w:r>
      <w:r>
        <w:rPr>
          <w:rFonts w:ascii="仿宋" w:hAnsi="仿宋" w:eastAsia="仿宋" w:cs="仿宋"/>
          <w:spacing w:val="-3"/>
          <w:sz w:val="24"/>
          <w:szCs w:val="24"/>
        </w:rPr>
        <w:t>发展</w:t>
      </w:r>
      <w:r>
        <w:rPr>
          <w:rFonts w:ascii="仿宋" w:hAnsi="仿宋" w:eastAsia="仿宋" w:cs="仿宋"/>
          <w:sz w:val="24"/>
          <w:szCs w:val="24"/>
        </w:rPr>
        <w:t xml:space="preserve"> </w:t>
      </w:r>
      <w:r>
        <w:rPr>
          <w:rFonts w:ascii="仿宋" w:hAnsi="仿宋" w:eastAsia="仿宋" w:cs="仿宋"/>
          <w:spacing w:val="-1"/>
          <w:sz w:val="24"/>
          <w:szCs w:val="24"/>
        </w:rPr>
        <w:t>管理办法》（财库[2020]47</w:t>
      </w:r>
      <w:r>
        <w:rPr>
          <w:rFonts w:ascii="仿宋" w:hAnsi="仿宋" w:eastAsia="仿宋" w:cs="仿宋"/>
          <w:spacing w:val="-36"/>
          <w:sz w:val="24"/>
          <w:szCs w:val="24"/>
        </w:rPr>
        <w:t xml:space="preserve"> </w:t>
      </w:r>
      <w:r>
        <w:rPr>
          <w:rFonts w:ascii="仿宋" w:hAnsi="仿宋" w:eastAsia="仿宋" w:cs="仿宋"/>
          <w:spacing w:val="-1"/>
          <w:sz w:val="24"/>
          <w:szCs w:val="24"/>
        </w:rPr>
        <w:t>号）的规定、《关于进一步加大政府采购支持中小企业力</w:t>
      </w:r>
      <w:r>
        <w:rPr>
          <w:rFonts w:ascii="仿宋" w:hAnsi="仿宋" w:eastAsia="仿宋" w:cs="仿宋"/>
          <w:sz w:val="24"/>
          <w:szCs w:val="24"/>
        </w:rPr>
        <w:t xml:space="preserve"> </w:t>
      </w:r>
      <w:r>
        <w:rPr>
          <w:rFonts w:ascii="仿宋" w:hAnsi="仿宋" w:eastAsia="仿宋" w:cs="仿宋"/>
          <w:spacing w:val="-2"/>
          <w:sz w:val="24"/>
          <w:szCs w:val="24"/>
        </w:rPr>
        <w:t>度的通知》财库〔2022〕19</w:t>
      </w:r>
      <w:r>
        <w:rPr>
          <w:rFonts w:ascii="仿宋" w:hAnsi="仿宋" w:eastAsia="仿宋" w:cs="仿宋"/>
          <w:spacing w:val="-37"/>
          <w:sz w:val="24"/>
          <w:szCs w:val="24"/>
        </w:rPr>
        <w:t xml:space="preserve"> </w:t>
      </w:r>
      <w:r>
        <w:rPr>
          <w:rFonts w:ascii="仿宋" w:hAnsi="仿宋" w:eastAsia="仿宋" w:cs="仿宋"/>
          <w:spacing w:val="-2"/>
          <w:sz w:val="24"/>
          <w:szCs w:val="24"/>
        </w:rPr>
        <w:t>号的规定；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（2）《财政部、司法部关于政府采购支持监狱企业发展有关问题的通知》（财库</w:t>
      </w:r>
      <w:r>
        <w:rPr>
          <w:rFonts w:ascii="仿宋" w:hAnsi="仿宋" w:eastAsia="仿宋" w:cs="仿宋"/>
          <w:spacing w:val="6"/>
          <w:sz w:val="24"/>
          <w:szCs w:val="24"/>
        </w:rPr>
        <w:t xml:space="preserve"> </w:t>
      </w:r>
      <w:r>
        <w:rPr>
          <w:rFonts w:ascii="仿宋" w:hAnsi="仿宋" w:eastAsia="仿宋" w:cs="仿宋"/>
          <w:spacing w:val="-6"/>
          <w:sz w:val="24"/>
          <w:szCs w:val="24"/>
        </w:rPr>
        <w:t>[2014]78号</w:t>
      </w:r>
      <w:r>
        <w:rPr>
          <w:rFonts w:ascii="仿宋" w:hAnsi="仿宋" w:eastAsia="仿宋" w:cs="仿宋"/>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5"/>
          <w:sz w:val="24"/>
          <w:szCs w:val="24"/>
        </w:rPr>
        <w:t>《财政部</w:t>
      </w:r>
      <w:r>
        <w:rPr>
          <w:rFonts w:hint="eastAsia" w:ascii="仿宋" w:hAnsi="仿宋" w:eastAsia="仿宋" w:cs="仿宋"/>
          <w:spacing w:val="-5"/>
          <w:sz w:val="24"/>
          <w:szCs w:val="24"/>
          <w:lang w:eastAsia="zh-CN"/>
        </w:rPr>
        <w:t>、</w:t>
      </w:r>
      <w:r>
        <w:rPr>
          <w:rFonts w:ascii="仿宋" w:hAnsi="仿宋" w:eastAsia="仿宋" w:cs="仿宋"/>
          <w:spacing w:val="-5"/>
          <w:sz w:val="24"/>
          <w:szCs w:val="24"/>
        </w:rPr>
        <w:t>民政部</w:t>
      </w:r>
      <w:r>
        <w:rPr>
          <w:rFonts w:hint="eastAsia" w:ascii="仿宋" w:hAnsi="仿宋" w:eastAsia="仿宋" w:cs="仿宋"/>
          <w:spacing w:val="46"/>
          <w:sz w:val="24"/>
          <w:szCs w:val="24"/>
          <w:lang w:eastAsia="zh-CN"/>
        </w:rPr>
        <w:t>、</w:t>
      </w:r>
      <w:r>
        <w:rPr>
          <w:rFonts w:ascii="仿宋" w:hAnsi="仿宋" w:eastAsia="仿宋" w:cs="仿宋"/>
          <w:spacing w:val="-5"/>
          <w:sz w:val="24"/>
          <w:szCs w:val="24"/>
        </w:rPr>
        <w:t>中国残疾人联合会关于促进残疾人就业政府采购政策的通</w:t>
      </w:r>
      <w:r>
        <w:rPr>
          <w:rFonts w:ascii="仿宋" w:hAnsi="仿宋" w:eastAsia="仿宋" w:cs="仿宋"/>
          <w:spacing w:val="-2"/>
          <w:sz w:val="24"/>
          <w:szCs w:val="24"/>
        </w:rPr>
        <w:t>知》财库[2017]141号；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textAlignment w:val="baseline"/>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r>
        <w:rPr>
          <w:rFonts w:ascii="仿宋" w:hAnsi="仿宋" w:eastAsia="仿宋" w:cs="仿宋"/>
          <w:spacing w:val="-2"/>
          <w:sz w:val="24"/>
          <w:szCs w:val="24"/>
        </w:rPr>
        <w:t>（</w:t>
      </w: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w:t>
      </w:r>
      <w:r>
        <w:rPr>
          <w:rFonts w:ascii="仿宋" w:hAnsi="仿宋" w:eastAsia="仿宋" w:cs="仿宋"/>
          <w:spacing w:val="-1"/>
          <w:sz w:val="24"/>
          <w:szCs w:val="24"/>
        </w:rPr>
        <w:t>《关于运用政府采购政策支持脱贫攻坚的通知》（财库【2019】27号文）</w:t>
      </w:r>
      <w:r>
        <w:rPr>
          <w:rFonts w:hint="eastAsia" w:ascii="仿宋" w:hAnsi="仿宋" w:eastAsia="仿宋" w:cs="仿宋"/>
          <w:spacing w:val="-1"/>
          <w:sz w:val="24"/>
          <w:szCs w:val="24"/>
          <w:lang w:eastAsia="zh-CN"/>
        </w:rPr>
        <w:t>。</w:t>
      </w:r>
    </w:p>
    <w:p>
      <w:pPr>
        <w:keepNext w:val="0"/>
        <w:keepLines w:val="0"/>
        <w:pageBreakBefore w:val="0"/>
        <w:wordWrap/>
        <w:overflowPunct/>
        <w:topLinePunct w:val="0"/>
        <w:autoSpaceDE w:val="0"/>
        <w:autoSpaceDN w:val="0"/>
        <w:bidi w:val="0"/>
        <w:adjustRightInd w:val="0"/>
        <w:spacing w:before="133" w:line="440" w:lineRule="exact"/>
        <w:ind w:left="47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3.本项目的特定资格要求：</w:t>
      </w:r>
    </w:p>
    <w:p>
      <w:pPr>
        <w:pStyle w:val="31"/>
        <w:keepNext w:val="0"/>
        <w:keepLines w:val="0"/>
        <w:pageBreakBefore w:val="0"/>
        <w:kinsoku/>
        <w:wordWrap/>
        <w:overflowPunct/>
        <w:topLinePunct w:val="0"/>
        <w:autoSpaceDE w:val="0"/>
        <w:autoSpaceDN w:val="0"/>
        <w:bidi w:val="0"/>
        <w:adjustRightInd w:val="0"/>
        <w:snapToGrid/>
        <w:spacing w:line="440" w:lineRule="exact"/>
        <w:ind w:left="0" w:firstLine="508" w:firstLineChars="200"/>
        <w:jc w:val="both"/>
        <w:rPr>
          <w:rFonts w:hint="default" w:ascii="宋体" w:hAnsi="宋体" w:eastAsia="宋体" w:cs="宋体"/>
          <w:color w:val="auto"/>
          <w:sz w:val="24"/>
          <w:szCs w:val="24"/>
          <w:lang w:val="en-US" w:eastAsia="zh-CN"/>
        </w:rPr>
      </w:pPr>
      <w:r>
        <w:rPr>
          <w:rFonts w:hint="eastAsia" w:ascii="仿宋" w:hAnsi="仿宋" w:eastAsia="仿宋" w:cs="仿宋"/>
          <w:spacing w:val="7"/>
          <w:sz w:val="24"/>
          <w:szCs w:val="24"/>
        </w:rPr>
        <w:t>(1) 资质要求：</w:t>
      </w:r>
      <w:r>
        <w:rPr>
          <w:rFonts w:hint="eastAsia" w:ascii="仿宋" w:hAnsi="仿宋" w:eastAsia="仿宋" w:cs="仿宋"/>
          <w:color w:val="auto"/>
          <w:sz w:val="24"/>
          <w:szCs w:val="24"/>
          <w:lang w:val="en-US" w:eastAsia="zh-CN"/>
        </w:rPr>
        <w:t>投标人应具备具有独立法人资格的企业或其他组织,营业执照经营范围内应包含工程施工类项目（包括但不限于工程施工、维修、安装、装修，园林绿化施工等）</w:t>
      </w:r>
      <w:r>
        <w:rPr>
          <w:rFonts w:hint="eastAsia" w:ascii="仿宋" w:hAnsi="仿宋" w:eastAsia="仿宋" w:cs="仿宋"/>
          <w:spacing w:val="7"/>
          <w:sz w:val="24"/>
          <w:szCs w:val="24"/>
        </w:rPr>
        <w:t>；</w:t>
      </w:r>
      <w:r>
        <w:rPr>
          <w:rFonts w:hint="default" w:ascii="宋体" w:hAnsi="宋体" w:eastAsia="宋体" w:cs="宋体"/>
          <w:color w:val="auto"/>
          <w:sz w:val="24"/>
          <w:szCs w:val="24"/>
          <w:lang w:val="en-US" w:eastAsia="zh-CN"/>
        </w:rPr>
        <w:t xml:space="preserve"> </w:t>
      </w:r>
    </w:p>
    <w:p>
      <w:pPr>
        <w:keepNext w:val="0"/>
        <w:keepLines w:val="0"/>
        <w:pageBreakBefore w:val="0"/>
        <w:wordWrap/>
        <w:overflowPunct/>
        <w:topLinePunct w:val="0"/>
        <w:autoSpaceDE w:val="0"/>
        <w:autoSpaceDN w:val="0"/>
        <w:bidi w:val="0"/>
        <w:adjustRightInd w:val="0"/>
        <w:spacing w:line="440" w:lineRule="exact"/>
        <w:ind w:left="0" w:firstLine="508" w:firstLineChars="200"/>
        <w:outlineLvl w:val="1"/>
        <w:rPr>
          <w:rFonts w:hint="eastAsia" w:ascii="仿宋" w:hAnsi="仿宋" w:eastAsia="仿宋" w:cs="仿宋"/>
          <w:color w:val="auto"/>
          <w:sz w:val="24"/>
          <w:szCs w:val="24"/>
          <w:lang w:val="en-US" w:eastAsia="zh-CN"/>
        </w:rPr>
      </w:pPr>
      <w:r>
        <w:rPr>
          <w:rFonts w:hint="eastAsia" w:ascii="仿宋" w:hAnsi="仿宋" w:eastAsia="仿宋" w:cs="仿宋"/>
          <w:spacing w:val="7"/>
          <w:sz w:val="24"/>
          <w:szCs w:val="24"/>
        </w:rPr>
        <w:t>(2)</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法定代表人授权书原件及被授权人身份证(法定代表人直接投标可不提</w:t>
      </w:r>
      <w:r>
        <w:rPr>
          <w:rFonts w:hint="eastAsia" w:ascii="仿宋" w:hAnsi="仿宋" w:eastAsia="仿宋" w:cs="仿宋"/>
          <w:spacing w:val="7"/>
          <w:sz w:val="24"/>
          <w:szCs w:val="24"/>
          <w:lang w:val="en-US" w:eastAsia="zh-CN"/>
        </w:rPr>
        <w:t>供，</w:t>
      </w:r>
      <w:r>
        <w:rPr>
          <w:rFonts w:hint="eastAsia" w:ascii="仿宋" w:hAnsi="仿宋" w:eastAsia="仿宋" w:cs="仿宋"/>
          <w:spacing w:val="7"/>
          <w:sz w:val="24"/>
          <w:szCs w:val="24"/>
        </w:rPr>
        <w:t>但须提供法定代表人身份证明复印件)；</w:t>
      </w:r>
    </w:p>
    <w:p>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firstLine="508" w:firstLineChars="200"/>
        <w:jc w:val="both"/>
        <w:textAlignment w:val="auto"/>
        <w:rPr>
          <w:rFonts w:hint="eastAsia" w:ascii="仿宋" w:hAnsi="仿宋" w:eastAsia="仿宋" w:cs="仿宋"/>
          <w:bCs/>
          <w:color w:val="auto"/>
          <w:sz w:val="24"/>
          <w:szCs w:val="24"/>
          <w:u w:val="none" w:color="auto"/>
        </w:rPr>
      </w:pPr>
      <w:r>
        <w:rPr>
          <w:rFonts w:hint="eastAsia" w:ascii="仿宋" w:hAnsi="仿宋" w:eastAsia="仿宋" w:cs="仿宋"/>
          <w:spacing w:val="7"/>
          <w:sz w:val="24"/>
          <w:szCs w:val="24"/>
        </w:rPr>
        <w:t>(</w:t>
      </w:r>
      <w:r>
        <w:rPr>
          <w:rFonts w:hint="eastAsia" w:ascii="仿宋" w:hAnsi="仿宋" w:eastAsia="仿宋" w:cs="仿宋"/>
          <w:spacing w:val="7"/>
          <w:sz w:val="24"/>
          <w:szCs w:val="24"/>
          <w:lang w:val="en-US" w:eastAsia="zh-CN"/>
        </w:rPr>
        <w:t>3</w:t>
      </w:r>
      <w:r>
        <w:rPr>
          <w:rFonts w:hint="eastAsia" w:ascii="仿宋" w:hAnsi="仿宋" w:eastAsia="仿宋" w:cs="仿宋"/>
          <w:spacing w:val="7"/>
          <w:sz w:val="24"/>
          <w:szCs w:val="24"/>
        </w:rPr>
        <w:t>)</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lang w:eastAsia="zh-CN"/>
        </w:rPr>
        <w:t>参加政府采购活动前3年内在经营活动中没有重大违法记录的承诺书；</w:t>
      </w:r>
    </w:p>
    <w:p>
      <w:pPr>
        <w:keepNext w:val="0"/>
        <w:keepLines w:val="0"/>
        <w:pageBreakBefore w:val="0"/>
        <w:wordWrap/>
        <w:overflowPunct/>
        <w:topLinePunct w:val="0"/>
        <w:autoSpaceDE w:val="0"/>
        <w:autoSpaceDN w:val="0"/>
        <w:bidi w:val="0"/>
        <w:adjustRightInd w:val="0"/>
        <w:spacing w:line="440" w:lineRule="exact"/>
        <w:ind w:left="0" w:firstLine="480" w:firstLineChars="200"/>
        <w:outlineLvl w:val="1"/>
        <w:rPr>
          <w:rFonts w:hint="eastAsia" w:ascii="仿宋" w:hAnsi="仿宋" w:eastAsia="仿宋" w:cs="仿宋"/>
          <w:spacing w:val="0"/>
          <w:sz w:val="24"/>
          <w:szCs w:val="24"/>
        </w:rPr>
      </w:pP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rPr>
        <w:t>) 被“信用中国 ”网站列入失信被执行人和重大税收违法案件当事人名单的、 被“中国政府采购网 ”网站列入政府采购严重违法失信行为记录名单(处罚期限尚未届满的)，不得参与本项目的政府采购活动；</w:t>
      </w:r>
    </w:p>
    <w:p>
      <w:pPr>
        <w:keepNext w:val="0"/>
        <w:keepLines w:val="0"/>
        <w:pageBreakBefore w:val="0"/>
        <w:wordWrap/>
        <w:overflowPunct/>
        <w:topLinePunct w:val="0"/>
        <w:autoSpaceDE w:val="0"/>
        <w:autoSpaceDN w:val="0"/>
        <w:bidi w:val="0"/>
        <w:adjustRightInd w:val="0"/>
        <w:spacing w:line="440" w:lineRule="exact"/>
        <w:ind w:left="0" w:firstLine="480" w:firstLineChars="200"/>
        <w:outlineLvl w:val="1"/>
        <w:rPr>
          <w:rFonts w:hint="eastAsia" w:ascii="仿宋" w:hAnsi="仿宋" w:eastAsia="仿宋" w:cs="仿宋"/>
          <w:spacing w:val="0"/>
          <w:sz w:val="24"/>
          <w:szCs w:val="24"/>
        </w:rPr>
      </w:pP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 本项目为专门面向中小企业采购项目，不接受大型企业投标，投标供应商  需提供《中小企业申明函》(货物类：提供的货物全部由符合政策要求的中小企业制</w:t>
      </w:r>
      <w:r>
        <w:rPr>
          <w:rFonts w:hint="eastAsia" w:ascii="仿宋" w:hAnsi="仿宋" w:eastAsia="仿宋" w:cs="仿宋"/>
          <w:spacing w:val="0"/>
          <w:sz w:val="24"/>
          <w:szCs w:val="24"/>
          <w:lang w:val="en-US" w:eastAsia="zh-CN"/>
        </w:rPr>
        <w:t>造；</w:t>
      </w:r>
      <w:r>
        <w:rPr>
          <w:rFonts w:hint="eastAsia" w:ascii="仿宋" w:hAnsi="仿宋" w:eastAsia="仿宋" w:cs="仿宋"/>
          <w:spacing w:val="0"/>
          <w:sz w:val="24"/>
          <w:szCs w:val="24"/>
        </w:rPr>
        <w:t>服务类：服务全部由符合政策要求的中小企业承接；工程类：工程的施工单位全部</w:t>
      </w:r>
      <w:r>
        <w:rPr>
          <w:rFonts w:hint="eastAsia" w:ascii="仿宋" w:hAnsi="仿宋" w:eastAsia="仿宋" w:cs="仿宋"/>
          <w:spacing w:val="0"/>
          <w:sz w:val="24"/>
          <w:szCs w:val="24"/>
          <w:lang w:val="en-US" w:eastAsia="zh-CN"/>
        </w:rPr>
        <w:t>为</w:t>
      </w:r>
      <w:r>
        <w:rPr>
          <w:rFonts w:hint="eastAsia" w:ascii="仿宋" w:hAnsi="仿宋" w:eastAsia="仿宋" w:cs="仿宋"/>
          <w:spacing w:val="0"/>
          <w:sz w:val="24"/>
          <w:szCs w:val="24"/>
        </w:rPr>
        <w:t>符合政策要求的中小企业)。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2" w:firstLineChars="200"/>
        <w:textAlignment w:val="baseline"/>
        <w:outlineLvl w:val="1"/>
        <w:rPr>
          <w:rFonts w:hint="eastAsia" w:ascii="仿宋" w:hAnsi="仿宋" w:eastAsia="仿宋" w:cs="仿宋"/>
          <w:b/>
          <w:bCs/>
          <w:spacing w:val="0"/>
          <w:sz w:val="24"/>
          <w:szCs w:val="24"/>
          <w:u w:val="single"/>
        </w:rPr>
      </w:pPr>
      <w:r>
        <w:rPr>
          <w:rFonts w:hint="eastAsia" w:ascii="仿宋" w:hAnsi="仿宋" w:eastAsia="仿宋" w:cs="仿宋"/>
          <w:b/>
          <w:bCs/>
          <w:spacing w:val="0"/>
          <w:sz w:val="24"/>
          <w:szCs w:val="24"/>
          <w:u w:val="single"/>
        </w:rPr>
        <w:t>本项目不接受联合体投标。</w:t>
      </w:r>
    </w:p>
    <w:p>
      <w:pPr>
        <w:spacing w:before="151" w:line="222" w:lineRule="auto"/>
        <w:ind w:left="7"/>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三、获取采购文件</w:t>
      </w:r>
    </w:p>
    <w:p>
      <w:pPr>
        <w:spacing w:line="220" w:lineRule="auto"/>
        <w:ind w:left="8"/>
        <w:rPr>
          <w:rFonts w:ascii="仿宋" w:hAnsi="仿宋" w:eastAsia="仿宋" w:cs="仿宋"/>
          <w:spacing w:val="0"/>
          <w:sz w:val="24"/>
          <w:szCs w:val="24"/>
        </w:rPr>
      </w:pPr>
      <w:r>
        <w:rPr>
          <w:rFonts w:ascii="仿宋" w:hAnsi="仿宋" w:eastAsia="仿宋" w:cs="仿宋"/>
          <w:sz w:val="24"/>
          <w:szCs w:val="24"/>
          <w14:textOutline w14:w="4358" w14:cap="sq" w14:cmpd="sng">
            <w14:solidFill>
              <w14:srgbClr w14:val="000000"/>
            </w14:solidFill>
            <w14:prstDash w14:val="solid"/>
            <w14:bevel/>
          </w14:textOutline>
        </w:rPr>
        <w:t>时间：</w:t>
      </w:r>
      <w:r>
        <w:rPr>
          <w:rFonts w:hint="eastAsia" w:ascii="仿宋" w:hAnsi="仿宋" w:eastAsia="仿宋" w:cs="仿宋"/>
          <w:spacing w:val="0"/>
          <w:sz w:val="24"/>
          <w:szCs w:val="24"/>
          <w:u w:val="single" w:color="000000"/>
          <w:lang w:eastAsia="zh-CN"/>
          <w14:textOutline w14:w="4358" w14:cap="sq" w14:cmpd="sng">
            <w14:solidFill>
              <w14:srgbClr w14:val="000000"/>
            </w14:solidFill>
            <w14:prstDash w14:val="solid"/>
            <w14:bevel/>
          </w14:textOutline>
        </w:rPr>
        <w:t>2023年05月29日至2023年06月06日，每天上午10:00至14:00，下午15:30至20:00（北京时间，法定节假日除外）</w:t>
      </w:r>
    </w:p>
    <w:p>
      <w:pPr>
        <w:spacing w:before="153" w:line="439" w:lineRule="exact"/>
        <w:ind w:left="541"/>
        <w:rPr>
          <w:rFonts w:ascii="仿宋" w:hAnsi="仿宋" w:eastAsia="仿宋" w:cs="仿宋"/>
          <w:sz w:val="24"/>
          <w:szCs w:val="24"/>
        </w:rPr>
      </w:pPr>
      <w:r>
        <w:rPr>
          <w:rFonts w:ascii="仿宋" w:hAnsi="仿宋" w:eastAsia="仿宋" w:cs="仿宋"/>
          <w:spacing w:val="-5"/>
          <w:position w:val="15"/>
          <w:sz w:val="24"/>
          <w:szCs w:val="24"/>
        </w:rPr>
        <w:t>地点：供应商登录政采云平台</w:t>
      </w:r>
      <w:r>
        <w:fldChar w:fldCharType="begin"/>
      </w:r>
      <w:r>
        <w:instrText xml:space="preserve"> HYPERLINK "https://www.zcygov.cn/" </w:instrText>
      </w:r>
      <w:r>
        <w:fldChar w:fldCharType="separate"/>
      </w:r>
      <w:r>
        <w:rPr>
          <w:rFonts w:ascii="仿宋" w:hAnsi="仿宋" w:eastAsia="仿宋" w:cs="仿宋"/>
          <w:spacing w:val="-5"/>
          <w:position w:val="15"/>
          <w:sz w:val="24"/>
          <w:szCs w:val="24"/>
        </w:rPr>
        <w:t>https://www.zcygov.cn/</w:t>
      </w:r>
      <w:r>
        <w:rPr>
          <w:rFonts w:ascii="仿宋" w:hAnsi="仿宋" w:eastAsia="仿宋" w:cs="仿宋"/>
          <w:spacing w:val="-5"/>
          <w:position w:val="15"/>
          <w:sz w:val="24"/>
          <w:szCs w:val="24"/>
        </w:rPr>
        <w:fldChar w:fldCharType="end"/>
      </w:r>
      <w:r>
        <w:rPr>
          <w:rFonts w:ascii="仿宋" w:hAnsi="仿宋" w:eastAsia="仿宋" w:cs="仿宋"/>
          <w:spacing w:val="-5"/>
          <w:position w:val="15"/>
          <w:sz w:val="24"/>
          <w:szCs w:val="24"/>
        </w:rPr>
        <w:t>在线申请获</w:t>
      </w:r>
      <w:r>
        <w:rPr>
          <w:rFonts w:ascii="仿宋" w:hAnsi="仿宋" w:eastAsia="仿宋" w:cs="仿宋"/>
          <w:spacing w:val="-6"/>
          <w:position w:val="15"/>
          <w:sz w:val="24"/>
          <w:szCs w:val="24"/>
        </w:rPr>
        <w:t>取采购文件（进</w:t>
      </w:r>
    </w:p>
    <w:p>
      <w:pPr>
        <w:spacing w:before="1" w:line="217" w:lineRule="auto"/>
        <w:rPr>
          <w:rFonts w:ascii="仿宋" w:hAnsi="仿宋" w:eastAsia="仿宋" w:cs="仿宋"/>
          <w:sz w:val="24"/>
          <w:szCs w:val="24"/>
        </w:rPr>
      </w:pPr>
      <w:r>
        <w:rPr>
          <w:rFonts w:ascii="仿宋" w:hAnsi="仿宋" w:eastAsia="仿宋" w:cs="仿宋"/>
          <w:spacing w:val="-3"/>
          <w:sz w:val="24"/>
          <w:szCs w:val="24"/>
        </w:rPr>
        <w:t>入“项目采购</w:t>
      </w:r>
      <w:r>
        <w:rPr>
          <w:rFonts w:ascii="仿宋" w:hAnsi="仿宋" w:eastAsia="仿宋" w:cs="仿宋"/>
          <w:spacing w:val="-85"/>
          <w:sz w:val="24"/>
          <w:szCs w:val="24"/>
        </w:rPr>
        <w:t xml:space="preserve"> </w:t>
      </w:r>
      <w:r>
        <w:rPr>
          <w:rFonts w:ascii="仿宋" w:hAnsi="仿宋" w:eastAsia="仿宋" w:cs="仿宋"/>
          <w:spacing w:val="-3"/>
          <w:sz w:val="24"/>
          <w:szCs w:val="24"/>
        </w:rPr>
        <w:t>”应用，在获取采购文件菜单中选择项目，</w:t>
      </w:r>
      <w:r>
        <w:rPr>
          <w:rFonts w:ascii="仿宋" w:hAnsi="仿宋" w:eastAsia="仿宋" w:cs="仿宋"/>
          <w:spacing w:val="-70"/>
          <w:sz w:val="24"/>
          <w:szCs w:val="24"/>
        </w:rPr>
        <w:t xml:space="preserve"> </w:t>
      </w:r>
      <w:r>
        <w:rPr>
          <w:rFonts w:ascii="仿宋" w:hAnsi="仿宋" w:eastAsia="仿宋" w:cs="仿宋"/>
          <w:spacing w:val="-3"/>
          <w:sz w:val="24"/>
          <w:szCs w:val="24"/>
        </w:rPr>
        <w:t>申请获取采购文件）</w:t>
      </w:r>
    </w:p>
    <w:p>
      <w:pPr>
        <w:spacing w:before="159" w:line="221" w:lineRule="auto"/>
        <w:ind w:left="553"/>
        <w:rPr>
          <w:rFonts w:ascii="仿宋" w:hAnsi="仿宋" w:eastAsia="仿宋" w:cs="仿宋"/>
          <w:sz w:val="24"/>
          <w:szCs w:val="24"/>
        </w:rPr>
      </w:pPr>
      <w:r>
        <w:rPr>
          <w:rFonts w:ascii="仿宋" w:hAnsi="仿宋" w:eastAsia="仿宋" w:cs="仿宋"/>
          <w:spacing w:val="-6"/>
          <w:sz w:val="24"/>
          <w:szCs w:val="24"/>
        </w:rPr>
        <w:t>售价：0元</w:t>
      </w:r>
    </w:p>
    <w:p>
      <w:pPr>
        <w:spacing w:before="152" w:line="222" w:lineRule="auto"/>
        <w:ind w:left="2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四、响应文件提交截止时间及地点：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6" w:firstLineChars="200"/>
        <w:textAlignment w:val="baseline"/>
        <w:rPr>
          <w:rFonts w:hint="eastAsia" w:ascii="仿宋" w:hAnsi="仿宋" w:eastAsia="仿宋" w:cs="仿宋"/>
          <w:sz w:val="24"/>
          <w:szCs w:val="24"/>
          <w:lang w:eastAsia="zh-CN"/>
        </w:rPr>
      </w:pPr>
      <w:r>
        <w:rPr>
          <w:rFonts w:ascii="仿宋" w:hAnsi="仿宋" w:eastAsia="仿宋" w:cs="仿宋"/>
          <w:spacing w:val="-1"/>
          <w:sz w:val="24"/>
          <w:szCs w:val="24"/>
        </w:rPr>
        <w:t>截止时间：</w:t>
      </w:r>
      <w:r>
        <w:rPr>
          <w:rFonts w:hint="eastAsia" w:ascii="仿宋" w:hAnsi="仿宋" w:eastAsia="仿宋" w:cs="仿宋"/>
          <w:spacing w:val="-1"/>
          <w:sz w:val="24"/>
          <w:szCs w:val="24"/>
          <w:u w:val="single" w:color="auto"/>
          <w:lang w:eastAsia="zh-CN"/>
        </w:rPr>
        <w:t>2023 年 06 月 09 日 11:30 时（北京时间）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6" w:firstLineChars="200"/>
        <w:textAlignment w:val="baseline"/>
        <w:rPr>
          <w:rFonts w:ascii="仿宋" w:hAnsi="仿宋" w:eastAsia="仿宋" w:cs="仿宋"/>
          <w:sz w:val="24"/>
          <w:szCs w:val="24"/>
        </w:rPr>
      </w:pPr>
      <w:r>
        <w:rPr>
          <w:rFonts w:ascii="仿宋" w:hAnsi="仿宋" w:eastAsia="仿宋" w:cs="仿宋"/>
          <w:spacing w:val="-1"/>
          <w:sz w:val="24"/>
          <w:szCs w:val="24"/>
        </w:rPr>
        <w:t>地点：</w:t>
      </w:r>
      <w:r>
        <w:rPr>
          <w:rFonts w:ascii="仿宋" w:hAnsi="仿宋" w:eastAsia="仿宋" w:cs="仿宋"/>
          <w:spacing w:val="-1"/>
          <w:sz w:val="24"/>
          <w:szCs w:val="24"/>
          <w:u w:val="single" w:color="auto"/>
        </w:rPr>
        <w:t>请登录政采云投标客户端投标（www.zcygov.com）</w:t>
      </w:r>
    </w:p>
    <w:p>
      <w:pPr>
        <w:spacing w:before="261" w:line="222" w:lineRule="auto"/>
        <w:ind w:left="4"/>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五、响应文件开启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52" w:firstLineChars="200"/>
        <w:textAlignment w:val="baseline"/>
        <w:rPr>
          <w:rFonts w:hint="eastAsia" w:ascii="仿宋" w:hAnsi="仿宋" w:eastAsia="仿宋" w:cs="仿宋"/>
          <w:spacing w:val="-7"/>
          <w:sz w:val="24"/>
          <w:szCs w:val="24"/>
          <w:u w:val="single" w:color="auto"/>
          <w:lang w:val="en-US" w:eastAsia="zh-CN"/>
        </w:rPr>
      </w:pPr>
      <w:r>
        <w:rPr>
          <w:rFonts w:ascii="仿宋" w:hAnsi="仿宋" w:eastAsia="仿宋" w:cs="仿宋"/>
          <w:spacing w:val="-7"/>
          <w:sz w:val="24"/>
          <w:szCs w:val="24"/>
        </w:rPr>
        <w:t>开启时间：</w:t>
      </w:r>
      <w:r>
        <w:rPr>
          <w:rFonts w:hint="eastAsia" w:ascii="仿宋" w:hAnsi="仿宋" w:eastAsia="仿宋" w:cs="仿宋"/>
          <w:spacing w:val="-7"/>
          <w:sz w:val="24"/>
          <w:szCs w:val="24"/>
          <w:u w:val="single" w:color="auto"/>
          <w:lang w:eastAsia="zh-CN"/>
        </w:rPr>
        <w:t>2023 年 06 月 09 日 11:30 时（北京时间）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6" w:firstLineChars="200"/>
        <w:textAlignment w:val="baseline"/>
        <w:rPr>
          <w:rFonts w:ascii="仿宋" w:hAnsi="仿宋" w:eastAsia="仿宋" w:cs="仿宋"/>
          <w:spacing w:val="-1"/>
          <w:sz w:val="24"/>
          <w:szCs w:val="24"/>
        </w:rPr>
      </w:pPr>
      <w:r>
        <w:rPr>
          <w:rFonts w:ascii="仿宋" w:hAnsi="仿宋" w:eastAsia="仿宋" w:cs="仿宋"/>
          <w:spacing w:val="-1"/>
          <w:sz w:val="24"/>
          <w:szCs w:val="24"/>
        </w:rPr>
        <w:t>地点：政采云开标大厅（www.zcygov.com）</w:t>
      </w:r>
    </w:p>
    <w:p>
      <w:pPr>
        <w:spacing w:before="78" w:line="222" w:lineRule="auto"/>
        <w:ind w:left="22"/>
        <w:outlineLvl w:val="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六、公告期限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60" w:firstLineChars="200"/>
        <w:textAlignment w:val="baseline"/>
        <w:rPr>
          <w:rFonts w:ascii="仿宋" w:hAnsi="仿宋" w:eastAsia="仿宋" w:cs="仿宋"/>
          <w:sz w:val="24"/>
          <w:szCs w:val="24"/>
        </w:rPr>
      </w:pPr>
      <w:r>
        <w:rPr>
          <w:rFonts w:ascii="仿宋" w:hAnsi="仿宋" w:eastAsia="仿宋" w:cs="仿宋"/>
          <w:spacing w:val="-5"/>
          <w:sz w:val="24"/>
          <w:szCs w:val="24"/>
        </w:rPr>
        <w:t>自本公告发布之日起3个工作日。</w:t>
      </w:r>
    </w:p>
    <w:p>
      <w:pPr>
        <w:spacing w:before="154" w:line="222" w:lineRule="auto"/>
        <w:ind w:left="2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七、其他补充事宜</w:t>
      </w:r>
    </w:p>
    <w:p>
      <w:pPr>
        <w:spacing w:before="118" w:line="279" w:lineRule="auto"/>
        <w:ind w:left="20" w:right="159" w:firstLine="490"/>
        <w:rPr>
          <w:rFonts w:ascii="仿宋" w:hAnsi="仿宋" w:eastAsia="仿宋" w:cs="仿宋"/>
          <w:sz w:val="24"/>
          <w:szCs w:val="24"/>
        </w:rPr>
      </w:pPr>
      <w:r>
        <w:rPr>
          <w:rFonts w:ascii="仿宋" w:hAnsi="仿宋" w:eastAsia="仿宋" w:cs="仿宋"/>
          <w:spacing w:val="-1"/>
          <w:sz w:val="24"/>
          <w:szCs w:val="24"/>
        </w:rPr>
        <w:t>1、本项目采用全流程不见面电子开评标，投标供应</w:t>
      </w:r>
      <w:r>
        <w:rPr>
          <w:rFonts w:ascii="仿宋" w:hAnsi="仿宋" w:eastAsia="仿宋" w:cs="仿宋"/>
          <w:spacing w:val="-2"/>
          <w:sz w:val="24"/>
          <w:szCs w:val="24"/>
        </w:rPr>
        <w:t>商需要使用</w:t>
      </w:r>
      <w:r>
        <w:rPr>
          <w:rFonts w:ascii="仿宋" w:hAnsi="仿宋" w:eastAsia="仿宋" w:cs="仿宋"/>
          <w:spacing w:val="-54"/>
          <w:sz w:val="24"/>
          <w:szCs w:val="24"/>
        </w:rPr>
        <w:t xml:space="preserve"> </w:t>
      </w:r>
      <w:r>
        <w:rPr>
          <w:rFonts w:ascii="仿宋" w:hAnsi="仿宋" w:eastAsia="仿宋" w:cs="仿宋"/>
          <w:spacing w:val="-2"/>
          <w:sz w:val="24"/>
          <w:szCs w:val="24"/>
        </w:rPr>
        <w:t>CA</w:t>
      </w:r>
      <w:r>
        <w:rPr>
          <w:rFonts w:ascii="仿宋" w:hAnsi="仿宋" w:eastAsia="仿宋" w:cs="仿宋"/>
          <w:spacing w:val="-45"/>
          <w:sz w:val="24"/>
          <w:szCs w:val="24"/>
        </w:rPr>
        <w:t xml:space="preserve"> </w:t>
      </w:r>
      <w:r>
        <w:rPr>
          <w:rFonts w:ascii="仿宋" w:hAnsi="仿宋" w:eastAsia="仿宋" w:cs="仿宋"/>
          <w:spacing w:val="-2"/>
          <w:sz w:val="24"/>
          <w:szCs w:val="24"/>
        </w:rPr>
        <w:t>加密设备，供</w:t>
      </w:r>
      <w:r>
        <w:rPr>
          <w:rFonts w:ascii="仿宋" w:hAnsi="仿宋" w:eastAsia="仿宋" w:cs="仿宋"/>
          <w:sz w:val="24"/>
          <w:szCs w:val="24"/>
        </w:rPr>
        <w:t xml:space="preserve"> 应商可通过新疆数字证书认证中心官网（</w:t>
      </w:r>
      <w:r>
        <w:fldChar w:fldCharType="begin"/>
      </w:r>
      <w:r>
        <w:instrText xml:space="preserve"> HYPERLINK "https://www.xjca.com.cn/" </w:instrText>
      </w:r>
      <w:r>
        <w:fldChar w:fldCharType="separate"/>
      </w:r>
      <w:r>
        <w:rPr>
          <w:rFonts w:ascii="仿宋" w:hAnsi="仿宋" w:eastAsia="仿宋" w:cs="仿宋"/>
          <w:sz w:val="24"/>
          <w:szCs w:val="24"/>
        </w:rPr>
        <w:t>https://www.xj</w:t>
      </w:r>
      <w:r>
        <w:rPr>
          <w:rFonts w:ascii="仿宋" w:hAnsi="仿宋" w:eastAsia="仿宋" w:cs="仿宋"/>
          <w:spacing w:val="-1"/>
          <w:sz w:val="24"/>
          <w:szCs w:val="24"/>
        </w:rPr>
        <w:t>ca.com.cn/</w:t>
      </w:r>
      <w:r>
        <w:rPr>
          <w:rFonts w:ascii="仿宋" w:hAnsi="仿宋" w:eastAsia="仿宋" w:cs="仿宋"/>
          <w:spacing w:val="-1"/>
          <w:sz w:val="24"/>
          <w:szCs w:val="24"/>
        </w:rPr>
        <w:fldChar w:fldCharType="end"/>
      </w:r>
      <w:r>
        <w:rPr>
          <w:rFonts w:ascii="仿宋" w:hAnsi="仿宋" w:eastAsia="仿宋" w:cs="仿宋"/>
          <w:spacing w:val="-1"/>
          <w:sz w:val="24"/>
          <w:szCs w:val="24"/>
        </w:rPr>
        <w:t>）或下载“新疆</w:t>
      </w:r>
      <w:r>
        <w:rPr>
          <w:rFonts w:ascii="仿宋" w:hAnsi="仿宋" w:eastAsia="仿宋" w:cs="仿宋"/>
          <w:sz w:val="24"/>
          <w:szCs w:val="24"/>
        </w:rPr>
        <w:t xml:space="preserve"> </w:t>
      </w:r>
      <w:r>
        <w:rPr>
          <w:rFonts w:ascii="仿宋" w:hAnsi="仿宋" w:eastAsia="仿宋" w:cs="仿宋"/>
          <w:spacing w:val="-8"/>
          <w:sz w:val="24"/>
          <w:szCs w:val="24"/>
        </w:rPr>
        <w:t>政务通</w:t>
      </w:r>
      <w:r>
        <w:rPr>
          <w:rFonts w:ascii="仿宋" w:hAnsi="仿宋" w:eastAsia="仿宋" w:cs="仿宋"/>
          <w:spacing w:val="-77"/>
          <w:sz w:val="24"/>
          <w:szCs w:val="24"/>
        </w:rPr>
        <w:t xml:space="preserve"> </w:t>
      </w:r>
      <w:r>
        <w:rPr>
          <w:rFonts w:ascii="仿宋" w:hAnsi="仿宋" w:eastAsia="仿宋" w:cs="仿宋"/>
          <w:spacing w:val="-8"/>
          <w:sz w:val="24"/>
          <w:szCs w:val="24"/>
        </w:rPr>
        <w:t>”APP 自行进行申领；</w:t>
      </w:r>
    </w:p>
    <w:p>
      <w:pPr>
        <w:spacing w:before="114" w:line="263" w:lineRule="auto"/>
        <w:ind w:left="21" w:right="83" w:firstLine="474"/>
        <w:rPr>
          <w:rFonts w:ascii="仿宋" w:hAnsi="仿宋" w:eastAsia="仿宋" w:cs="仿宋"/>
          <w:sz w:val="24"/>
          <w:szCs w:val="24"/>
        </w:rPr>
      </w:pPr>
      <w:r>
        <w:rPr>
          <w:rFonts w:ascii="仿宋" w:hAnsi="仿宋" w:eastAsia="仿宋" w:cs="仿宋"/>
          <w:spacing w:val="-2"/>
          <w:sz w:val="24"/>
          <w:szCs w:val="24"/>
        </w:rPr>
        <w:t>2、本项目实行网上投标，采用加密电子投标文件(供应商须使用</w:t>
      </w:r>
      <w:r>
        <w:rPr>
          <w:rFonts w:ascii="仿宋" w:hAnsi="仿宋" w:eastAsia="仿宋" w:cs="仿宋"/>
          <w:spacing w:val="-53"/>
          <w:sz w:val="24"/>
          <w:szCs w:val="24"/>
        </w:rPr>
        <w:t xml:space="preserve"> </w:t>
      </w:r>
      <w:r>
        <w:rPr>
          <w:rFonts w:ascii="仿宋" w:hAnsi="仿宋" w:eastAsia="仿宋" w:cs="仿宋"/>
          <w:spacing w:val="-2"/>
          <w:sz w:val="24"/>
          <w:szCs w:val="24"/>
        </w:rPr>
        <w:t>CA</w:t>
      </w:r>
      <w:r>
        <w:rPr>
          <w:rFonts w:ascii="仿宋" w:hAnsi="仿宋" w:eastAsia="仿宋" w:cs="仿宋"/>
          <w:spacing w:val="-45"/>
          <w:sz w:val="24"/>
          <w:szCs w:val="24"/>
        </w:rPr>
        <w:t xml:space="preserve"> </w:t>
      </w:r>
      <w:r>
        <w:rPr>
          <w:rFonts w:ascii="仿宋" w:hAnsi="仿宋" w:eastAsia="仿宋" w:cs="仿宋"/>
          <w:spacing w:val="-2"/>
          <w:sz w:val="24"/>
          <w:szCs w:val="24"/>
        </w:rPr>
        <w:t>加密</w:t>
      </w:r>
      <w:r>
        <w:rPr>
          <w:rFonts w:ascii="仿宋" w:hAnsi="仿宋" w:eastAsia="仿宋" w:cs="仿宋"/>
          <w:spacing w:val="-3"/>
          <w:sz w:val="24"/>
          <w:szCs w:val="24"/>
        </w:rPr>
        <w:t>设备通过</w:t>
      </w:r>
      <w:r>
        <w:rPr>
          <w:rFonts w:ascii="仿宋" w:hAnsi="仿宋" w:eastAsia="仿宋" w:cs="仿宋"/>
          <w:sz w:val="24"/>
          <w:szCs w:val="24"/>
        </w:rPr>
        <w:t xml:space="preserve"> </w:t>
      </w:r>
      <w:r>
        <w:rPr>
          <w:rFonts w:ascii="仿宋" w:hAnsi="仿宋" w:eastAsia="仿宋" w:cs="仿宋"/>
          <w:spacing w:val="-3"/>
          <w:sz w:val="24"/>
          <w:szCs w:val="24"/>
        </w:rPr>
        <w:t>政采云电子投标客户端制作投标文件)。若供</w:t>
      </w:r>
      <w:r>
        <w:rPr>
          <w:rFonts w:ascii="仿宋" w:hAnsi="仿宋" w:eastAsia="仿宋" w:cs="仿宋"/>
          <w:spacing w:val="-4"/>
          <w:sz w:val="24"/>
          <w:szCs w:val="24"/>
        </w:rPr>
        <w:t>应商参与投标，</w:t>
      </w:r>
      <w:r>
        <w:rPr>
          <w:rFonts w:ascii="仿宋" w:hAnsi="仿宋" w:eastAsia="仿宋" w:cs="仿宋"/>
          <w:spacing w:val="-59"/>
          <w:sz w:val="24"/>
          <w:szCs w:val="24"/>
        </w:rPr>
        <w:t xml:space="preserve"> </w:t>
      </w:r>
      <w:r>
        <w:rPr>
          <w:rFonts w:ascii="仿宋" w:hAnsi="仿宋" w:eastAsia="仿宋" w:cs="仿宋"/>
          <w:spacing w:val="-4"/>
          <w:sz w:val="24"/>
          <w:szCs w:val="24"/>
        </w:rPr>
        <w:t>自行承担投标一切费用；</w:t>
      </w:r>
    </w:p>
    <w:p>
      <w:pPr>
        <w:spacing w:before="114" w:line="286" w:lineRule="auto"/>
        <w:ind w:left="22" w:firstLine="475"/>
        <w:rPr>
          <w:rFonts w:ascii="仿宋" w:hAnsi="仿宋" w:eastAsia="仿宋" w:cs="仿宋"/>
          <w:sz w:val="24"/>
          <w:szCs w:val="24"/>
        </w:rPr>
      </w:pPr>
      <w:r>
        <w:rPr>
          <w:rFonts w:ascii="仿宋" w:hAnsi="仿宋" w:eastAsia="仿宋" w:cs="仿宋"/>
          <w:spacing w:val="-2"/>
          <w:sz w:val="24"/>
          <w:szCs w:val="24"/>
        </w:rPr>
        <w:t xml:space="preserve">3、各供应商在开标前应确保成为新疆维吾尔自治区政府采购网正式注册入库供应 </w:t>
      </w:r>
      <w:r>
        <w:rPr>
          <w:rFonts w:ascii="仿宋" w:hAnsi="仿宋" w:eastAsia="仿宋" w:cs="仿宋"/>
          <w:spacing w:val="-4"/>
          <w:sz w:val="24"/>
          <w:szCs w:val="24"/>
        </w:rPr>
        <w:t>商（已在政采云平台其他省份入驻的供应商无需重复注册</w:t>
      </w:r>
      <w:r>
        <w:rPr>
          <w:rFonts w:ascii="仿宋" w:hAnsi="仿宋" w:eastAsia="仿宋" w:cs="仿宋"/>
          <w:spacing w:val="-45"/>
          <w:sz w:val="24"/>
          <w:szCs w:val="24"/>
        </w:rPr>
        <w:t>），</w:t>
      </w:r>
      <w:r>
        <w:rPr>
          <w:rFonts w:ascii="仿宋" w:hAnsi="仿宋" w:eastAsia="仿宋" w:cs="仿宋"/>
          <w:spacing w:val="-4"/>
          <w:sz w:val="24"/>
          <w:szCs w:val="24"/>
        </w:rPr>
        <w:t>并完成</w:t>
      </w:r>
      <w:r>
        <w:rPr>
          <w:rFonts w:ascii="仿宋" w:hAnsi="仿宋" w:eastAsia="仿宋" w:cs="仿宋"/>
          <w:spacing w:val="-53"/>
          <w:sz w:val="24"/>
          <w:szCs w:val="24"/>
        </w:rPr>
        <w:t xml:space="preserve"> </w:t>
      </w:r>
      <w:r>
        <w:rPr>
          <w:rFonts w:ascii="仿宋" w:hAnsi="仿宋" w:eastAsia="仿宋" w:cs="仿宋"/>
          <w:spacing w:val="-4"/>
          <w:sz w:val="24"/>
          <w:szCs w:val="24"/>
        </w:rPr>
        <w:t>CA</w:t>
      </w:r>
      <w:r>
        <w:rPr>
          <w:rFonts w:ascii="仿宋" w:hAnsi="仿宋" w:eastAsia="仿宋" w:cs="仿宋"/>
          <w:spacing w:val="-44"/>
          <w:sz w:val="24"/>
          <w:szCs w:val="24"/>
        </w:rPr>
        <w:t xml:space="preserve"> </w:t>
      </w:r>
      <w:r>
        <w:rPr>
          <w:rFonts w:ascii="仿宋" w:hAnsi="仿宋" w:eastAsia="仿宋" w:cs="仿宋"/>
          <w:spacing w:val="-4"/>
          <w:sz w:val="24"/>
          <w:szCs w:val="24"/>
        </w:rPr>
        <w:t>数字证</w:t>
      </w:r>
      <w:r>
        <w:rPr>
          <w:rFonts w:ascii="仿宋" w:hAnsi="仿宋" w:eastAsia="仿宋" w:cs="仿宋"/>
          <w:spacing w:val="-5"/>
          <w:sz w:val="24"/>
          <w:szCs w:val="24"/>
        </w:rPr>
        <w:t>书申领。</w:t>
      </w:r>
      <w:r>
        <w:rPr>
          <w:rFonts w:ascii="仿宋" w:hAnsi="仿宋" w:eastAsia="仿宋" w:cs="仿宋"/>
          <w:sz w:val="24"/>
          <w:szCs w:val="24"/>
        </w:rPr>
        <w:t xml:space="preserve"> </w:t>
      </w:r>
      <w:r>
        <w:rPr>
          <w:rFonts w:ascii="仿宋" w:hAnsi="仿宋" w:eastAsia="仿宋" w:cs="仿宋"/>
          <w:spacing w:val="-3"/>
          <w:sz w:val="24"/>
          <w:szCs w:val="24"/>
        </w:rPr>
        <w:t>因未注册入库、未办理</w:t>
      </w:r>
      <w:r>
        <w:rPr>
          <w:rFonts w:ascii="仿宋" w:hAnsi="仿宋" w:eastAsia="仿宋" w:cs="仿宋"/>
          <w:spacing w:val="-38"/>
          <w:sz w:val="24"/>
          <w:szCs w:val="24"/>
        </w:rPr>
        <w:t xml:space="preserve"> </w:t>
      </w:r>
      <w:r>
        <w:rPr>
          <w:rFonts w:ascii="仿宋" w:hAnsi="仿宋" w:eastAsia="仿宋" w:cs="仿宋"/>
          <w:spacing w:val="-3"/>
          <w:sz w:val="24"/>
          <w:szCs w:val="24"/>
        </w:rPr>
        <w:t>CA</w:t>
      </w:r>
      <w:r>
        <w:rPr>
          <w:rFonts w:ascii="仿宋" w:hAnsi="仿宋" w:eastAsia="仿宋" w:cs="仿宋"/>
          <w:spacing w:val="-44"/>
          <w:sz w:val="24"/>
          <w:szCs w:val="24"/>
        </w:rPr>
        <w:t xml:space="preserve"> </w:t>
      </w:r>
      <w:r>
        <w:rPr>
          <w:rFonts w:ascii="仿宋" w:hAnsi="仿宋" w:eastAsia="仿宋" w:cs="仿宋"/>
          <w:spacing w:val="-3"/>
          <w:sz w:val="24"/>
          <w:szCs w:val="24"/>
        </w:rPr>
        <w:t xml:space="preserve">数字证书等原因造成无法投标或投标失败等后果由供应商自 </w:t>
      </w:r>
      <w:r>
        <w:rPr>
          <w:rFonts w:ascii="仿宋" w:hAnsi="仿宋" w:eastAsia="仿宋" w:cs="仿宋"/>
          <w:spacing w:val="-5"/>
          <w:sz w:val="24"/>
          <w:szCs w:val="24"/>
        </w:rPr>
        <w:t>行承担；</w:t>
      </w:r>
    </w:p>
    <w:p>
      <w:pPr>
        <w:spacing w:before="114" w:line="286" w:lineRule="auto"/>
        <w:ind w:left="20" w:right="159" w:firstLine="471"/>
        <w:rPr>
          <w:rFonts w:ascii="仿宋" w:hAnsi="仿宋" w:eastAsia="仿宋" w:cs="仿宋"/>
          <w:sz w:val="24"/>
          <w:szCs w:val="24"/>
        </w:rPr>
      </w:pPr>
      <w:r>
        <w:rPr>
          <w:rFonts w:ascii="仿宋" w:hAnsi="仿宋" w:eastAsia="仿宋" w:cs="仿宋"/>
          <w:spacing w:val="-1"/>
          <w:sz w:val="24"/>
          <w:szCs w:val="24"/>
        </w:rPr>
        <w:t>4、供应商将政采云电子交易客户端下载、安装完成后，可通过账号密码或</w:t>
      </w:r>
      <w:r>
        <w:rPr>
          <w:rFonts w:ascii="仿宋" w:hAnsi="仿宋" w:eastAsia="仿宋" w:cs="仿宋"/>
          <w:spacing w:val="-54"/>
          <w:sz w:val="24"/>
          <w:szCs w:val="24"/>
        </w:rPr>
        <w:t xml:space="preserve"> </w:t>
      </w:r>
      <w:r>
        <w:rPr>
          <w:rFonts w:ascii="仿宋" w:hAnsi="仿宋" w:eastAsia="仿宋" w:cs="仿宋"/>
          <w:spacing w:val="-1"/>
          <w:sz w:val="24"/>
          <w:szCs w:val="24"/>
        </w:rPr>
        <w:t>CA</w:t>
      </w:r>
      <w:r>
        <w:rPr>
          <w:rFonts w:ascii="仿宋" w:hAnsi="仿宋" w:eastAsia="仿宋" w:cs="仿宋"/>
          <w:spacing w:val="-39"/>
          <w:sz w:val="24"/>
          <w:szCs w:val="24"/>
        </w:rPr>
        <w:t xml:space="preserve"> </w:t>
      </w:r>
      <w:r>
        <w:rPr>
          <w:rFonts w:ascii="仿宋" w:hAnsi="仿宋" w:eastAsia="仿宋" w:cs="仿宋"/>
          <w:spacing w:val="-1"/>
          <w:sz w:val="24"/>
          <w:szCs w:val="24"/>
        </w:rPr>
        <w:t>登</w:t>
      </w:r>
      <w:r>
        <w:rPr>
          <w:rFonts w:ascii="仿宋" w:hAnsi="仿宋" w:eastAsia="仿宋" w:cs="仿宋"/>
          <w:sz w:val="24"/>
          <w:szCs w:val="24"/>
        </w:rPr>
        <w:t xml:space="preserve"> </w:t>
      </w:r>
      <w:r>
        <w:rPr>
          <w:rFonts w:ascii="仿宋" w:hAnsi="仿宋" w:eastAsia="仿宋" w:cs="仿宋"/>
          <w:spacing w:val="-1"/>
          <w:sz w:val="24"/>
          <w:szCs w:val="24"/>
        </w:rPr>
        <w:t>录客户端进行投标文件制作。在使用政采云投标客户端时，建议使用</w:t>
      </w:r>
      <w:r>
        <w:rPr>
          <w:rFonts w:ascii="仿宋" w:hAnsi="仿宋" w:eastAsia="仿宋" w:cs="仿宋"/>
          <w:spacing w:val="-54"/>
          <w:sz w:val="24"/>
          <w:szCs w:val="24"/>
        </w:rPr>
        <w:t xml:space="preserve"> </w:t>
      </w:r>
      <w:r>
        <w:rPr>
          <w:rFonts w:ascii="仿宋" w:hAnsi="仿宋" w:eastAsia="仿宋" w:cs="仿宋"/>
          <w:spacing w:val="-1"/>
          <w:sz w:val="24"/>
          <w:szCs w:val="24"/>
        </w:rPr>
        <w:t>WIN7+74</w:t>
      </w:r>
      <w:r>
        <w:rPr>
          <w:rFonts w:ascii="仿宋" w:hAnsi="仿宋" w:eastAsia="仿宋" w:cs="仿宋"/>
          <w:spacing w:val="-43"/>
          <w:sz w:val="24"/>
          <w:szCs w:val="24"/>
        </w:rPr>
        <w:t xml:space="preserve"> </w:t>
      </w:r>
      <w:r>
        <w:rPr>
          <w:rFonts w:ascii="仿宋" w:hAnsi="仿宋" w:eastAsia="仿宋" w:cs="仿宋"/>
          <w:spacing w:val="-1"/>
          <w:sz w:val="24"/>
          <w:szCs w:val="24"/>
        </w:rPr>
        <w:t>位及以</w:t>
      </w:r>
      <w:r>
        <w:rPr>
          <w:rFonts w:ascii="仿宋" w:hAnsi="仿宋" w:eastAsia="仿宋" w:cs="仿宋"/>
          <w:sz w:val="24"/>
          <w:szCs w:val="24"/>
        </w:rPr>
        <w:t xml:space="preserve"> 上操作系统。客户端请至新疆政府采购网（</w:t>
      </w:r>
      <w:r>
        <w:fldChar w:fldCharType="begin"/>
      </w:r>
      <w:r>
        <w:instrText xml:space="preserve"> HYPERLINK "http://www.ccgp-xinjiang.gov.cn/" </w:instrText>
      </w:r>
      <w:r>
        <w:fldChar w:fldCharType="separate"/>
      </w:r>
      <w:r>
        <w:rPr>
          <w:rFonts w:ascii="仿宋" w:hAnsi="仿宋" w:eastAsia="仿宋" w:cs="仿宋"/>
          <w:sz w:val="24"/>
          <w:szCs w:val="24"/>
        </w:rPr>
        <w:t>http://www.ccgp-x</w:t>
      </w:r>
      <w:r>
        <w:rPr>
          <w:rFonts w:ascii="仿宋" w:hAnsi="仿宋" w:eastAsia="仿宋" w:cs="仿宋"/>
          <w:spacing w:val="-1"/>
          <w:sz w:val="24"/>
          <w:szCs w:val="24"/>
        </w:rPr>
        <w:t>injiang.gov.cn/</w:t>
      </w:r>
      <w:r>
        <w:rPr>
          <w:rFonts w:ascii="仿宋" w:hAnsi="仿宋" w:eastAsia="仿宋" w:cs="仿宋"/>
          <w:spacing w:val="-1"/>
          <w:sz w:val="24"/>
          <w:szCs w:val="24"/>
        </w:rPr>
        <w:fldChar w:fldCharType="end"/>
      </w:r>
      <w:r>
        <w:rPr>
          <w:rFonts w:ascii="仿宋" w:hAnsi="仿宋" w:eastAsia="仿宋" w:cs="仿宋"/>
          <w:spacing w:val="-1"/>
          <w:sz w:val="24"/>
          <w:szCs w:val="24"/>
        </w:rPr>
        <w:t>）下</w:t>
      </w:r>
      <w:r>
        <w:rPr>
          <w:rFonts w:ascii="仿宋" w:hAnsi="仿宋" w:eastAsia="仿宋" w:cs="仿宋"/>
          <w:sz w:val="24"/>
          <w:szCs w:val="24"/>
        </w:rPr>
        <w:t xml:space="preserve"> </w:t>
      </w:r>
      <w:r>
        <w:rPr>
          <w:rFonts w:ascii="仿宋" w:hAnsi="仿宋" w:eastAsia="仿宋" w:cs="仿宋"/>
          <w:spacing w:val="-1"/>
          <w:sz w:val="24"/>
          <w:szCs w:val="24"/>
        </w:rPr>
        <w:t>载专区查看，如有问题可拨打政采云客户服务热线</w:t>
      </w:r>
      <w:r>
        <w:rPr>
          <w:rFonts w:ascii="仿宋" w:hAnsi="仿宋" w:eastAsia="仿宋" w:cs="仿宋"/>
          <w:spacing w:val="-52"/>
          <w:sz w:val="24"/>
          <w:szCs w:val="24"/>
        </w:rPr>
        <w:t xml:space="preserve"> </w:t>
      </w:r>
      <w:r>
        <w:rPr>
          <w:rFonts w:ascii="仿宋" w:hAnsi="仿宋" w:eastAsia="仿宋" w:cs="仿宋"/>
          <w:spacing w:val="-1"/>
          <w:sz w:val="24"/>
          <w:szCs w:val="24"/>
        </w:rPr>
        <w:t>400-881-7190</w:t>
      </w:r>
      <w:r>
        <w:rPr>
          <w:rFonts w:ascii="仿宋" w:hAnsi="仿宋" w:eastAsia="仿宋" w:cs="仿宋"/>
          <w:spacing w:val="-42"/>
          <w:sz w:val="24"/>
          <w:szCs w:val="24"/>
        </w:rPr>
        <w:t xml:space="preserve"> </w:t>
      </w:r>
      <w:r>
        <w:rPr>
          <w:rFonts w:ascii="仿宋" w:hAnsi="仿宋" w:eastAsia="仿宋" w:cs="仿宋"/>
          <w:spacing w:val="-1"/>
          <w:sz w:val="24"/>
          <w:szCs w:val="24"/>
        </w:rPr>
        <w:t>进</w:t>
      </w:r>
      <w:r>
        <w:rPr>
          <w:rFonts w:ascii="仿宋" w:hAnsi="仿宋" w:eastAsia="仿宋" w:cs="仿宋"/>
          <w:spacing w:val="-2"/>
          <w:sz w:val="24"/>
          <w:szCs w:val="24"/>
        </w:rPr>
        <w:t>行咨询；</w:t>
      </w:r>
    </w:p>
    <w:p>
      <w:pPr>
        <w:spacing w:before="111" w:line="265" w:lineRule="auto"/>
        <w:ind w:left="22" w:right="159" w:firstLine="475"/>
        <w:rPr>
          <w:rFonts w:ascii="仿宋" w:hAnsi="仿宋" w:eastAsia="仿宋" w:cs="仿宋"/>
          <w:sz w:val="24"/>
          <w:szCs w:val="24"/>
        </w:rPr>
      </w:pPr>
      <w:r>
        <w:rPr>
          <w:rFonts w:ascii="仿宋" w:hAnsi="仿宋" w:eastAsia="仿宋" w:cs="仿宋"/>
          <w:spacing w:val="-1"/>
          <w:sz w:val="24"/>
          <w:szCs w:val="24"/>
        </w:rPr>
        <w:t>5、供应商在开标时须使用制作加密电子投标文件所使用的</w:t>
      </w:r>
      <w:r>
        <w:rPr>
          <w:rFonts w:ascii="仿宋" w:hAnsi="仿宋" w:eastAsia="仿宋" w:cs="仿宋"/>
          <w:spacing w:val="-53"/>
          <w:sz w:val="24"/>
          <w:szCs w:val="24"/>
        </w:rPr>
        <w:t xml:space="preserve"> </w:t>
      </w:r>
      <w:r>
        <w:rPr>
          <w:rFonts w:ascii="仿宋" w:hAnsi="仿宋" w:eastAsia="仿宋" w:cs="仿宋"/>
          <w:spacing w:val="-1"/>
          <w:sz w:val="24"/>
          <w:szCs w:val="24"/>
        </w:rPr>
        <w:t>CA</w:t>
      </w:r>
      <w:r>
        <w:rPr>
          <w:rFonts w:ascii="仿宋" w:hAnsi="仿宋" w:eastAsia="仿宋" w:cs="仿宋"/>
          <w:spacing w:val="-44"/>
          <w:sz w:val="24"/>
          <w:szCs w:val="24"/>
        </w:rPr>
        <w:t xml:space="preserve"> </w:t>
      </w:r>
      <w:r>
        <w:rPr>
          <w:rFonts w:ascii="仿宋" w:hAnsi="仿宋" w:eastAsia="仿宋" w:cs="仿宋"/>
          <w:spacing w:val="-1"/>
          <w:sz w:val="24"/>
          <w:szCs w:val="24"/>
        </w:rPr>
        <w:t>锁及电脑，电</w:t>
      </w:r>
      <w:r>
        <w:rPr>
          <w:rFonts w:ascii="仿宋" w:hAnsi="仿宋" w:eastAsia="仿宋" w:cs="仿宋"/>
          <w:spacing w:val="-2"/>
          <w:sz w:val="24"/>
          <w:szCs w:val="24"/>
        </w:rPr>
        <w:t>脑须</w:t>
      </w:r>
      <w:r>
        <w:rPr>
          <w:rFonts w:ascii="仿宋" w:hAnsi="仿宋" w:eastAsia="仿宋" w:cs="仿宋"/>
          <w:sz w:val="24"/>
          <w:szCs w:val="24"/>
        </w:rPr>
        <w:t xml:space="preserve"> </w:t>
      </w:r>
      <w:r>
        <w:rPr>
          <w:rFonts w:ascii="仿宋" w:hAnsi="仿宋" w:eastAsia="仿宋" w:cs="仿宋"/>
          <w:spacing w:val="-3"/>
          <w:sz w:val="24"/>
          <w:szCs w:val="24"/>
        </w:rPr>
        <w:t>提前配置好浏览器（建议使用谷歌浏览器</w:t>
      </w:r>
      <w:r>
        <w:rPr>
          <w:rFonts w:ascii="仿宋" w:hAnsi="仿宋" w:eastAsia="仿宋" w:cs="仿宋"/>
          <w:spacing w:val="29"/>
          <w:sz w:val="24"/>
          <w:szCs w:val="24"/>
        </w:rPr>
        <w:t>），</w:t>
      </w:r>
      <w:r>
        <w:rPr>
          <w:rFonts w:ascii="仿宋" w:hAnsi="仿宋" w:eastAsia="仿宋" w:cs="仿宋"/>
          <w:spacing w:val="-3"/>
          <w:sz w:val="24"/>
          <w:szCs w:val="24"/>
        </w:rPr>
        <w:t>以便开标时解锁；</w:t>
      </w:r>
    </w:p>
    <w:p>
      <w:pPr>
        <w:spacing w:before="113" w:line="220" w:lineRule="auto"/>
        <w:ind w:left="494"/>
        <w:rPr>
          <w:rFonts w:ascii="仿宋" w:hAnsi="仿宋" w:eastAsia="仿宋" w:cs="仿宋"/>
          <w:sz w:val="24"/>
          <w:szCs w:val="24"/>
        </w:rPr>
      </w:pPr>
      <w:r>
        <w:rPr>
          <w:rFonts w:ascii="仿宋" w:hAnsi="仿宋" w:eastAsia="仿宋" w:cs="仿宋"/>
          <w:spacing w:val="-1"/>
          <w:sz w:val="24"/>
          <w:szCs w:val="24"/>
        </w:rPr>
        <w:t>6、供应商对不见面开评标系统的技术操作咨询，可通过</w:t>
      </w:r>
    </w:p>
    <w:p>
      <w:pPr>
        <w:spacing w:before="113" w:line="264" w:lineRule="auto"/>
        <w:ind w:left="25" w:right="83" w:firstLine="30"/>
        <w:rPr>
          <w:rFonts w:ascii="仿宋" w:hAnsi="仿宋" w:eastAsia="仿宋" w:cs="仿宋"/>
          <w:sz w:val="24"/>
          <w:szCs w:val="24"/>
        </w:rPr>
      </w:pPr>
      <w:r>
        <w:rPr>
          <w:rFonts w:ascii="仿宋" w:hAnsi="仿宋" w:eastAsia="仿宋" w:cs="仿宋"/>
          <w:spacing w:val="-1"/>
          <w:sz w:val="24"/>
          <w:szCs w:val="24"/>
        </w:rPr>
        <w:t>(</w:t>
      </w:r>
      <w:r>
        <w:fldChar w:fldCharType="begin"/>
      </w:r>
      <w:r>
        <w:instrText xml:space="preserve"> HYPERLINK "https://edu.zcygov.cn/luban/xinjiang-e-biding" </w:instrText>
      </w:r>
      <w:r>
        <w:fldChar w:fldCharType="separate"/>
      </w:r>
      <w:r>
        <w:rPr>
          <w:rFonts w:ascii="仿宋" w:hAnsi="仿宋" w:eastAsia="仿宋" w:cs="仿宋"/>
          <w:spacing w:val="-1"/>
          <w:sz w:val="24"/>
          <w:szCs w:val="24"/>
        </w:rPr>
        <w:t>https://edu.zcygov.cn/luba</w:t>
      </w:r>
      <w:r>
        <w:rPr>
          <w:rFonts w:ascii="仿宋" w:hAnsi="仿宋" w:eastAsia="仿宋" w:cs="仿宋"/>
          <w:spacing w:val="-2"/>
          <w:sz w:val="24"/>
          <w:szCs w:val="24"/>
        </w:rPr>
        <w:t>n/xinjiang-e-biding</w:t>
      </w:r>
      <w:r>
        <w:rPr>
          <w:rFonts w:ascii="仿宋" w:hAnsi="仿宋" w:eastAsia="仿宋" w:cs="仿宋"/>
          <w:spacing w:val="-2"/>
          <w:sz w:val="24"/>
          <w:szCs w:val="24"/>
        </w:rPr>
        <w:fldChar w:fldCharType="end"/>
      </w:r>
      <w:r>
        <w:rPr>
          <w:rFonts w:ascii="仿宋" w:hAnsi="仿宋" w:eastAsia="仿宋" w:cs="仿宋"/>
          <w:spacing w:val="-2"/>
          <w:sz w:val="24"/>
          <w:szCs w:val="24"/>
        </w:rPr>
        <w:t>)自助查询，也可在政采云帮助中</w:t>
      </w:r>
      <w:r>
        <w:rPr>
          <w:rFonts w:ascii="仿宋" w:hAnsi="仿宋" w:eastAsia="仿宋" w:cs="仿宋"/>
          <w:sz w:val="24"/>
          <w:szCs w:val="24"/>
        </w:rPr>
        <w:t xml:space="preserve"> </w:t>
      </w:r>
      <w:r>
        <w:rPr>
          <w:rFonts w:ascii="仿宋" w:hAnsi="仿宋" w:eastAsia="仿宋" w:cs="仿宋"/>
          <w:spacing w:val="-1"/>
          <w:sz w:val="24"/>
          <w:szCs w:val="24"/>
        </w:rPr>
        <w:t>心常见问题解答和操作流程讲解视频中自助查询，网址为：</w:t>
      </w:r>
    </w:p>
    <w:p>
      <w:pPr>
        <w:spacing w:before="113" w:line="293" w:lineRule="auto"/>
        <w:ind w:right="83" w:firstLine="55"/>
        <w:jc w:val="both"/>
        <w:rPr>
          <w:rFonts w:ascii="仿宋" w:hAnsi="仿宋" w:eastAsia="仿宋" w:cs="仿宋"/>
          <w:sz w:val="24"/>
          <w:szCs w:val="24"/>
        </w:rPr>
      </w:pPr>
      <w:r>
        <w:rPr>
          <w:rFonts w:ascii="仿宋" w:hAnsi="仿宋" w:eastAsia="仿宋" w:cs="仿宋"/>
          <w:spacing w:val="-3"/>
          <w:sz w:val="24"/>
          <w:szCs w:val="24"/>
        </w:rPr>
        <w:t>(</w:t>
      </w:r>
      <w:r>
        <w:fldChar w:fldCharType="begin"/>
      </w:r>
      <w:r>
        <w:instrText xml:space="preserve"> HYPERLINK "https://service.zcygov.cn/#/help" </w:instrText>
      </w:r>
      <w:r>
        <w:fldChar w:fldCharType="separate"/>
      </w:r>
      <w:r>
        <w:rPr>
          <w:rFonts w:ascii="仿宋" w:hAnsi="仿宋" w:eastAsia="仿宋" w:cs="仿宋"/>
          <w:spacing w:val="-3"/>
          <w:sz w:val="24"/>
          <w:szCs w:val="24"/>
        </w:rPr>
        <w:t>https://service.zcygov.cn/#/help</w:t>
      </w:r>
      <w:r>
        <w:rPr>
          <w:rFonts w:ascii="仿宋" w:hAnsi="仿宋" w:eastAsia="仿宋" w:cs="仿宋"/>
          <w:spacing w:val="-3"/>
          <w:sz w:val="24"/>
          <w:szCs w:val="24"/>
        </w:rPr>
        <w:fldChar w:fldCharType="end"/>
      </w:r>
      <w:r>
        <w:rPr>
          <w:rFonts w:ascii="仿宋" w:hAnsi="仿宋" w:eastAsia="仿宋" w:cs="仿宋"/>
          <w:spacing w:val="-3"/>
          <w:sz w:val="24"/>
          <w:szCs w:val="24"/>
        </w:rPr>
        <w:t>)，“项目采购</w:t>
      </w:r>
      <w:r>
        <w:rPr>
          <w:rFonts w:ascii="仿宋" w:hAnsi="仿宋" w:eastAsia="仿宋" w:cs="仿宋"/>
          <w:spacing w:val="-82"/>
          <w:sz w:val="24"/>
          <w:szCs w:val="24"/>
        </w:rPr>
        <w:t xml:space="preserve"> </w:t>
      </w:r>
      <w:r>
        <w:rPr>
          <w:rFonts w:ascii="仿宋" w:hAnsi="仿宋" w:eastAsia="仿宋" w:cs="仿宋"/>
          <w:spacing w:val="-3"/>
          <w:sz w:val="24"/>
          <w:szCs w:val="24"/>
        </w:rPr>
        <w:t>”—“操作流程-电子招投标</w:t>
      </w:r>
      <w:r>
        <w:rPr>
          <w:rFonts w:ascii="仿宋" w:hAnsi="仿宋" w:eastAsia="仿宋" w:cs="仿宋"/>
          <w:spacing w:val="-88"/>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“政府采购项目电子交易管理操作指南-供应商</w:t>
      </w:r>
      <w:r>
        <w:rPr>
          <w:rFonts w:ascii="仿宋" w:hAnsi="仿宋" w:eastAsia="仿宋" w:cs="仿宋"/>
          <w:spacing w:val="-84"/>
          <w:sz w:val="24"/>
          <w:szCs w:val="24"/>
        </w:rPr>
        <w:t xml:space="preserve"> </w:t>
      </w:r>
      <w:r>
        <w:rPr>
          <w:rFonts w:ascii="仿宋" w:hAnsi="仿宋" w:eastAsia="仿宋" w:cs="仿宋"/>
          <w:spacing w:val="-2"/>
          <w:sz w:val="24"/>
          <w:szCs w:val="24"/>
        </w:rPr>
        <w:t>”版面获取操作指南，同时对自助查询</w:t>
      </w:r>
      <w:r>
        <w:rPr>
          <w:rFonts w:ascii="仿宋" w:hAnsi="仿宋" w:eastAsia="仿宋" w:cs="仿宋"/>
          <w:sz w:val="24"/>
          <w:szCs w:val="24"/>
        </w:rPr>
        <w:t xml:space="preserve"> 无法解决的问题可通过钉钉群及政采云在线客服获取服务支持。供应商钉钉群号：供</w:t>
      </w:r>
      <w:r>
        <w:rPr>
          <w:rFonts w:ascii="仿宋" w:hAnsi="仿宋" w:eastAsia="仿宋" w:cs="仿宋"/>
          <w:spacing w:val="3"/>
          <w:sz w:val="24"/>
          <w:szCs w:val="24"/>
        </w:rPr>
        <w:t xml:space="preserve"> </w:t>
      </w:r>
      <w:r>
        <w:rPr>
          <w:rFonts w:ascii="仿宋" w:hAnsi="仿宋" w:eastAsia="仿宋" w:cs="仿宋"/>
          <w:sz w:val="24"/>
          <w:szCs w:val="24"/>
        </w:rPr>
        <w:t>应商钉钉群号：政采云新疆供应商服务十群：33132402、十一群：30213207（如已加</w:t>
      </w:r>
      <w:r>
        <w:rPr>
          <w:rFonts w:ascii="仿宋" w:hAnsi="仿宋" w:eastAsia="仿宋" w:cs="仿宋"/>
          <w:spacing w:val="3"/>
          <w:sz w:val="24"/>
          <w:szCs w:val="24"/>
        </w:rPr>
        <w:t xml:space="preserve"> </w:t>
      </w:r>
      <w:r>
        <w:rPr>
          <w:rFonts w:ascii="仿宋" w:hAnsi="仿宋" w:eastAsia="仿宋" w:cs="仿宋"/>
          <w:spacing w:val="-1"/>
          <w:sz w:val="24"/>
          <w:szCs w:val="24"/>
        </w:rPr>
        <w:t>入</w:t>
      </w:r>
      <w:r>
        <w:rPr>
          <w:rFonts w:ascii="仿宋" w:hAnsi="仿宋" w:eastAsia="仿宋" w:cs="仿宋"/>
          <w:spacing w:val="-33"/>
          <w:sz w:val="24"/>
          <w:szCs w:val="24"/>
        </w:rPr>
        <w:t xml:space="preserve"> </w:t>
      </w:r>
      <w:r>
        <w:rPr>
          <w:rFonts w:ascii="仿宋" w:hAnsi="仿宋" w:eastAsia="仿宋" w:cs="仿宋"/>
          <w:spacing w:val="-1"/>
          <w:sz w:val="24"/>
          <w:szCs w:val="24"/>
        </w:rPr>
        <w:t>1-9</w:t>
      </w:r>
      <w:r>
        <w:rPr>
          <w:rFonts w:ascii="仿宋" w:hAnsi="仿宋" w:eastAsia="仿宋" w:cs="仿宋"/>
          <w:spacing w:val="-45"/>
          <w:sz w:val="24"/>
          <w:szCs w:val="24"/>
        </w:rPr>
        <w:t xml:space="preserve"> </w:t>
      </w:r>
      <w:r>
        <w:rPr>
          <w:rFonts w:ascii="仿宋" w:hAnsi="仿宋" w:eastAsia="仿宋" w:cs="仿宋"/>
          <w:spacing w:val="-1"/>
          <w:sz w:val="24"/>
          <w:szCs w:val="24"/>
        </w:rPr>
        <w:t>群，无需重复加入，十一个群联动</w:t>
      </w:r>
      <w:r>
        <w:rPr>
          <w:rFonts w:ascii="仿宋" w:hAnsi="仿宋" w:eastAsia="仿宋" w:cs="仿宋"/>
          <w:spacing w:val="-2"/>
          <w:sz w:val="24"/>
          <w:szCs w:val="24"/>
        </w:rPr>
        <w:t>直播</w:t>
      </w:r>
      <w:r>
        <w:rPr>
          <w:rFonts w:ascii="仿宋" w:hAnsi="仿宋" w:eastAsia="仿宋" w:cs="仿宋"/>
          <w:spacing w:val="7"/>
          <w:sz w:val="24"/>
          <w:szCs w:val="24"/>
        </w:rPr>
        <w:t>），</w:t>
      </w:r>
      <w:r>
        <w:rPr>
          <w:rFonts w:ascii="仿宋" w:hAnsi="仿宋" w:eastAsia="仿宋" w:cs="仿宋"/>
          <w:spacing w:val="-2"/>
          <w:sz w:val="24"/>
          <w:szCs w:val="24"/>
        </w:rPr>
        <w:t>钉钉工具软件具有回放功能，直播</w:t>
      </w:r>
      <w:r>
        <w:rPr>
          <w:rFonts w:ascii="仿宋" w:hAnsi="仿宋" w:eastAsia="仿宋" w:cs="仿宋"/>
          <w:sz w:val="24"/>
          <w:szCs w:val="24"/>
        </w:rPr>
        <w:t xml:space="preserve"> 培训结束后可在钉钉群中回放观看学习；</w:t>
      </w:r>
    </w:p>
    <w:p>
      <w:pPr>
        <w:spacing w:before="116" w:line="264" w:lineRule="auto"/>
        <w:ind w:left="34" w:right="83" w:firstLine="464"/>
      </w:pPr>
      <w:r>
        <w:rPr>
          <w:rFonts w:ascii="仿宋" w:hAnsi="仿宋" w:eastAsia="仿宋" w:cs="仿宋"/>
          <w:spacing w:val="-2"/>
          <w:sz w:val="24"/>
          <w:szCs w:val="24"/>
        </w:rPr>
        <w:t>7、为了保证开评标顺利进行，政采云线上开标功能完全实现，供应商开标所使用</w:t>
      </w:r>
      <w:r>
        <w:rPr>
          <w:rFonts w:ascii="仿宋" w:hAnsi="仿宋" w:eastAsia="仿宋" w:cs="仿宋"/>
          <w:spacing w:val="13"/>
          <w:sz w:val="24"/>
          <w:szCs w:val="24"/>
        </w:rPr>
        <w:t xml:space="preserve"> </w:t>
      </w:r>
      <w:r>
        <w:rPr>
          <w:rFonts w:ascii="仿宋" w:hAnsi="仿宋" w:eastAsia="仿宋" w:cs="仿宋"/>
          <w:spacing w:val="-2"/>
          <w:sz w:val="24"/>
          <w:szCs w:val="24"/>
        </w:rPr>
        <w:t>的电脑设备须具有视频及语音功能。</w:t>
      </w:r>
    </w:p>
    <w:p>
      <w:pPr>
        <w:spacing w:before="113" w:line="223" w:lineRule="auto"/>
        <w:ind w:left="19"/>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特别提示：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1、</w:t>
      </w:r>
      <w:r>
        <w:rPr>
          <w:rFonts w:ascii="仿宋" w:hAnsi="仿宋" w:eastAsia="仿宋" w:cs="仿宋"/>
          <w:spacing w:val="0"/>
          <w:sz w:val="24"/>
          <w:szCs w:val="24"/>
        </w:rPr>
        <w:t>采购限额标准以上，200万元以下的货物和服务采购项目、400万元以下的工程采购项目，适宜由中小企业提供的，采购人应当专门面向中小企业采购；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5"/>
        <w:jc w:val="both"/>
        <w:textAlignment w:val="baseline"/>
        <w:rPr>
          <w:rFonts w:ascii="仿宋" w:hAnsi="仿宋" w:eastAsia="仿宋" w:cs="仿宋"/>
          <w:spacing w:val="0"/>
          <w:sz w:val="24"/>
          <w:szCs w:val="24"/>
        </w:rPr>
      </w:pPr>
      <w:r>
        <w:rPr>
          <w:rFonts w:ascii="仿宋" w:hAnsi="仿宋" w:eastAsia="仿宋" w:cs="仿宋"/>
          <w:spacing w:val="0"/>
          <w:sz w:val="24"/>
          <w:szCs w:val="24"/>
        </w:rPr>
        <w:t>2、超过200万元的货物和服务采购项目、超过400万元的工程采购项目中适宜由中 小企业提供的，预留该部分采购项目预算总额的30%以上专门面向中小企业采购，其中 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7"/>
        <w:jc w:val="both"/>
        <w:textAlignment w:val="baseline"/>
        <w:rPr>
          <w:rFonts w:ascii="仿宋" w:hAnsi="仿宋" w:eastAsia="仿宋" w:cs="仿宋"/>
          <w:spacing w:val="0"/>
          <w:sz w:val="24"/>
          <w:szCs w:val="24"/>
        </w:rPr>
      </w:pPr>
      <w:r>
        <w:rPr>
          <w:rFonts w:ascii="仿宋" w:hAnsi="仿宋" w:eastAsia="仿宋" w:cs="仿宋"/>
          <w:spacing w:val="0"/>
          <w:sz w:val="24"/>
          <w:szCs w:val="24"/>
        </w:rPr>
        <w:t>3、对于未预留份额专门面向中小企业的采购项目，以及预留份额项目中的非预留 部分采购包，采购人、采购代理机构应当对符合规定的小微企业报价给予10%~20%（工 程项目为3%~5%）的扣除，用扣除后的价格参加评审。适用招标投标法的政府采购工程 建设项目，采用综合评估法但未采用低价优先法计算价格分的，评标时应当在采用原 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2"/>
        <w:jc w:val="both"/>
        <w:textAlignment w:val="baseline"/>
        <w:rPr>
          <w:rFonts w:ascii="仿宋" w:hAnsi="仿宋" w:eastAsia="仿宋" w:cs="仿宋"/>
          <w:spacing w:val="0"/>
          <w:sz w:val="24"/>
          <w:szCs w:val="24"/>
        </w:rPr>
      </w:pPr>
      <w:r>
        <w:rPr>
          <w:rFonts w:ascii="仿宋" w:hAnsi="仿宋" w:eastAsia="仿宋" w:cs="仿宋"/>
          <w:spacing w:val="0"/>
          <w:sz w:val="24"/>
          <w:szCs w:val="24"/>
        </w:rPr>
        <w:t>4、接受大中型企业与小微企业组成联合体或者允许大中型企业向一家或者多家小 微企业分包的采购项目，对于联合协议或者分包意向协议约定小微企业的合同份额占 到合同总金额30%以上的，采购人、采购代理机构应当对联合体或者大中型企业的报价 给予4%~6%（工程项目为1%~2%）的扣除，用扣除后的价格参加评审。适用招标投标法 的政府采购工程建设项目，采用综合评估法但未采用低价优先法计算价格分的，评标 时应当在采用原报价进行评分的基础上增加其价格得分的1%~2%作为其价格分。</w:t>
      </w:r>
    </w:p>
    <w:p>
      <w:pPr>
        <w:spacing w:before="247" w:line="220" w:lineRule="auto"/>
        <w:ind w:left="3"/>
        <w:outlineLvl w:val="1"/>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八、凡对本次采购提出询问，请按以下方式联系。</w:t>
      </w:r>
    </w:p>
    <w:p>
      <w:pPr>
        <w:spacing w:before="213" w:line="222" w:lineRule="auto"/>
        <w:ind w:left="14"/>
        <w:outlineLvl w:val="1"/>
        <w:rPr>
          <w:rFonts w:ascii="仿宋" w:hAnsi="仿宋" w:eastAsia="仿宋" w:cs="仿宋"/>
          <w:spacing w:val="0"/>
          <w:position w:val="0"/>
          <w:sz w:val="24"/>
          <w:szCs w:val="24"/>
        </w:rPr>
      </w:pPr>
      <w:r>
        <w:rPr>
          <w:rFonts w:ascii="仿宋" w:hAnsi="仿宋" w:eastAsia="仿宋" w:cs="仿宋"/>
          <w:spacing w:val="0"/>
          <w:position w:val="0"/>
          <w:sz w:val="24"/>
          <w:szCs w:val="24"/>
        </w:rPr>
        <w:t>1.采购人信息</w:t>
      </w:r>
    </w:p>
    <w:p>
      <w:pPr>
        <w:spacing w:before="112" w:line="221" w:lineRule="auto"/>
        <w:ind w:left="5"/>
        <w:rPr>
          <w:rFonts w:ascii="仿宋" w:hAnsi="仿宋" w:eastAsia="仿宋" w:cs="仿宋"/>
          <w:spacing w:val="0"/>
          <w:position w:val="0"/>
          <w:sz w:val="24"/>
          <w:szCs w:val="24"/>
        </w:rPr>
      </w:pPr>
      <w:r>
        <w:rPr>
          <w:rFonts w:ascii="仿宋" w:hAnsi="仿宋" w:eastAsia="仿宋" w:cs="仿宋"/>
          <w:spacing w:val="0"/>
          <w:position w:val="0"/>
          <w:sz w:val="24"/>
          <w:szCs w:val="24"/>
        </w:rPr>
        <w:t>名    称：玛纳斯县北五岔镇人民政府</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default" w:ascii="仿宋" w:hAnsi="仿宋" w:eastAsia="仿宋" w:cs="仿宋"/>
          <w:spacing w:val="0"/>
          <w:position w:val="0"/>
          <w:sz w:val="24"/>
          <w:szCs w:val="24"/>
          <w:lang w:val="en-US"/>
        </w:rPr>
      </w:pPr>
      <w:r>
        <w:rPr>
          <w:rFonts w:ascii="仿宋" w:hAnsi="仿宋" w:eastAsia="仿宋" w:cs="仿宋"/>
          <w:spacing w:val="0"/>
          <w:position w:val="0"/>
          <w:sz w:val="24"/>
          <w:szCs w:val="24"/>
        </w:rPr>
        <w:t>地    址：昌吉回族自治州玛纳斯县</w:t>
      </w:r>
      <w:r>
        <w:rPr>
          <w:rFonts w:hint="eastAsia" w:ascii="仿宋" w:hAnsi="仿宋" w:eastAsia="仿宋" w:cs="仿宋"/>
          <w:spacing w:val="0"/>
          <w:position w:val="0"/>
          <w:sz w:val="24"/>
          <w:szCs w:val="24"/>
          <w:lang w:val="en-US" w:eastAsia="zh-CN"/>
        </w:rPr>
        <w:t>北五岔镇零六三乡道与155县道</w:t>
      </w:r>
    </w:p>
    <w:p>
      <w:pPr>
        <w:keepNext w:val="0"/>
        <w:keepLines w:val="0"/>
        <w:widowControl/>
        <w:suppressLineNumbers w:val="0"/>
        <w:jc w:val="left"/>
        <w:rPr>
          <w:rFonts w:ascii="仿宋" w:hAnsi="仿宋" w:eastAsia="仿宋" w:cs="仿宋"/>
          <w:spacing w:val="0"/>
          <w:position w:val="0"/>
          <w:sz w:val="24"/>
          <w:szCs w:val="24"/>
        </w:rPr>
      </w:pPr>
      <w:r>
        <w:rPr>
          <w:rFonts w:ascii="仿宋" w:hAnsi="仿宋" w:eastAsia="仿宋" w:cs="仿宋"/>
          <w:spacing w:val="0"/>
          <w:position w:val="0"/>
          <w:sz w:val="24"/>
          <w:szCs w:val="24"/>
        </w:rPr>
        <w:t>联 系 人：</w:t>
      </w:r>
      <w:r>
        <w:rPr>
          <w:rFonts w:hint="eastAsia" w:ascii="仿宋" w:hAnsi="仿宋" w:eastAsia="仿宋" w:cs="仿宋"/>
          <w:snapToGrid w:val="0"/>
          <w:color w:val="000000"/>
          <w:spacing w:val="0"/>
          <w:kern w:val="0"/>
          <w:sz w:val="24"/>
          <w:szCs w:val="24"/>
          <w:lang w:val="en-US" w:eastAsia="zh-CN" w:bidi="ar"/>
        </w:rPr>
        <w:t>王佳晨</w:t>
      </w:r>
    </w:p>
    <w:p>
      <w:pPr>
        <w:spacing w:before="149" w:line="223" w:lineRule="auto"/>
        <w:ind w:left="1"/>
        <w:outlineLvl w:val="1"/>
        <w:rPr>
          <w:rFonts w:hint="eastAsia" w:ascii="仿宋" w:hAnsi="仿宋" w:eastAsia="仿宋" w:cs="仿宋"/>
          <w:spacing w:val="0"/>
          <w:position w:val="0"/>
          <w:sz w:val="24"/>
          <w:szCs w:val="24"/>
          <w:highlight w:val="none"/>
          <w:lang w:eastAsia="zh-CN"/>
        </w:rPr>
      </w:pPr>
      <w:r>
        <w:rPr>
          <w:rFonts w:ascii="仿宋" w:hAnsi="仿宋" w:eastAsia="仿宋" w:cs="仿宋"/>
          <w:spacing w:val="0"/>
          <w:position w:val="0"/>
          <w:sz w:val="24"/>
          <w:szCs w:val="24"/>
          <w:highlight w:val="none"/>
        </w:rPr>
        <w:t>联系方式：</w:t>
      </w:r>
      <w:r>
        <w:rPr>
          <w:rFonts w:hint="eastAsia" w:ascii="仿宋" w:hAnsi="仿宋" w:eastAsia="仿宋" w:cs="仿宋"/>
          <w:spacing w:val="0"/>
          <w:sz w:val="24"/>
          <w:szCs w:val="24"/>
          <w:lang w:eastAsia="zh-CN"/>
        </w:rPr>
        <w:t>0994-6203013</w:t>
      </w:r>
    </w:p>
    <w:p>
      <w:pPr>
        <w:spacing w:before="149" w:line="222" w:lineRule="auto"/>
        <w:outlineLvl w:val="1"/>
        <w:rPr>
          <w:rFonts w:ascii="仿宋" w:hAnsi="仿宋" w:eastAsia="仿宋" w:cs="仿宋"/>
          <w:spacing w:val="0"/>
          <w:position w:val="0"/>
          <w:sz w:val="24"/>
          <w:szCs w:val="24"/>
        </w:rPr>
      </w:pPr>
      <w:r>
        <w:rPr>
          <w:rFonts w:ascii="仿宋" w:hAnsi="仿宋" w:eastAsia="仿宋" w:cs="仿宋"/>
          <w:spacing w:val="0"/>
          <w:position w:val="0"/>
          <w:sz w:val="24"/>
          <w:szCs w:val="24"/>
        </w:rPr>
        <w:t>2.采购代理机构信息</w:t>
      </w:r>
    </w:p>
    <w:p>
      <w:pPr>
        <w:spacing w:before="153" w:line="221" w:lineRule="auto"/>
        <w:ind w:left="5"/>
        <w:rPr>
          <w:rFonts w:ascii="仿宋" w:hAnsi="仿宋" w:eastAsia="仿宋" w:cs="仿宋"/>
          <w:spacing w:val="0"/>
          <w:position w:val="0"/>
          <w:sz w:val="24"/>
          <w:szCs w:val="24"/>
        </w:rPr>
      </w:pPr>
      <w:r>
        <w:rPr>
          <w:rFonts w:ascii="仿宋" w:hAnsi="仿宋" w:eastAsia="仿宋" w:cs="仿宋"/>
          <w:spacing w:val="0"/>
          <w:position w:val="0"/>
          <w:sz w:val="24"/>
          <w:szCs w:val="24"/>
        </w:rPr>
        <w:t>名    称：新疆名诚博志工程项目管理有限公司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地    址：玛纳斯县三园西路与文苑路交叉口东南海润天玺酒店西侧裙楼6楼</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联 系 人：郭先生、张女士</w:t>
      </w:r>
    </w:p>
    <w:p>
      <w:pPr>
        <w:spacing w:before="144" w:line="223" w:lineRule="auto"/>
        <w:ind w:left="1"/>
        <w:rPr>
          <w:rFonts w:ascii="仿宋" w:hAnsi="仿宋" w:eastAsia="仿宋" w:cs="仿宋"/>
          <w:spacing w:val="0"/>
          <w:position w:val="0"/>
          <w:sz w:val="24"/>
          <w:szCs w:val="24"/>
        </w:rPr>
      </w:pPr>
      <w:r>
        <w:rPr>
          <w:rFonts w:ascii="仿宋" w:hAnsi="仿宋" w:eastAsia="仿宋" w:cs="仿宋"/>
          <w:spacing w:val="0"/>
          <w:position w:val="0"/>
          <w:sz w:val="24"/>
          <w:szCs w:val="24"/>
        </w:rPr>
        <w:t>联系方式：189 9782 2128、178 8117 8442</w:t>
      </w:r>
    </w:p>
    <w:p>
      <w:pPr>
        <w:spacing w:line="305" w:lineRule="auto"/>
        <w:rPr>
          <w:rFonts w:ascii="Arial"/>
          <w:sz w:val="21"/>
        </w:rPr>
      </w:pPr>
    </w:p>
    <w:p>
      <w:pPr>
        <w:pStyle w:val="3"/>
        <w:rPr>
          <w:rFonts w:ascii="Arial"/>
          <w:sz w:val="21"/>
        </w:rPr>
      </w:pPr>
    </w:p>
    <w:p>
      <w:pPr>
        <w:rPr>
          <w:rFonts w:ascii="Arial"/>
          <w:sz w:val="21"/>
        </w:rPr>
      </w:pPr>
    </w:p>
    <w:p>
      <w:pPr>
        <w:pStyle w:val="3"/>
        <w:rPr>
          <w:rFonts w:ascii="Arial"/>
          <w:sz w:val="21"/>
        </w:rPr>
      </w:pPr>
    </w:p>
    <w:p>
      <w:pPr>
        <w:rPr>
          <w:rFonts w:ascii="Arial"/>
          <w:sz w:val="21"/>
        </w:rPr>
      </w:pPr>
    </w:p>
    <w:p>
      <w:pPr>
        <w:pStyle w:val="3"/>
        <w:rPr>
          <w:rFonts w:ascii="Arial"/>
          <w:sz w:val="21"/>
        </w:rPr>
      </w:pPr>
    </w:p>
    <w:p>
      <w:pPr>
        <w:pStyle w:val="3"/>
        <w:jc w:val="both"/>
      </w:pPr>
    </w:p>
    <w:p>
      <w:pPr>
        <w:spacing w:line="305" w:lineRule="auto"/>
        <w:rPr>
          <w:rFonts w:ascii="Arial"/>
          <w:sz w:val="21"/>
        </w:rPr>
      </w:pPr>
    </w:p>
    <w:p>
      <w:pPr>
        <w:spacing w:line="305" w:lineRule="auto"/>
        <w:rPr>
          <w:rFonts w:ascii="Arial"/>
          <w:sz w:val="21"/>
        </w:rPr>
      </w:pPr>
    </w:p>
    <w:p>
      <w:pPr>
        <w:pBdr>
          <w:top w:val="none" w:color="auto" w:sz="0" w:space="0"/>
        </w:pBdr>
        <w:spacing w:before="79" w:line="222" w:lineRule="auto"/>
        <w:ind w:left="5760"/>
        <w:rPr>
          <w:rFonts w:hint="default"/>
          <w:lang w:val="en-US" w:eastAsia="zh-CN"/>
        </w:rPr>
        <w:sectPr>
          <w:footerReference r:id="rId7" w:type="default"/>
          <w:pgSz w:w="11905" w:h="16839"/>
          <w:pgMar w:top="400" w:right="1393" w:bottom="1029" w:left="1488" w:header="0" w:footer="848" w:gutter="0"/>
          <w:cols w:space="720" w:num="1"/>
        </w:sectPr>
      </w:pPr>
      <w:r>
        <w:rPr>
          <w:rFonts w:hint="eastAsia" w:ascii="仿宋" w:hAnsi="仿宋" w:eastAsia="仿宋" w:cs="仿宋"/>
          <w:spacing w:val="-7"/>
          <w:sz w:val="24"/>
          <w:szCs w:val="24"/>
          <w:lang w:eastAsia="zh-CN"/>
        </w:rPr>
        <w:t>2023</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lang w:eastAsia="zh-CN"/>
        </w:rPr>
        <w:t>年</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lang w:eastAsia="zh-CN"/>
        </w:rPr>
        <w:t>5</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lang w:eastAsia="zh-CN"/>
        </w:rPr>
        <w:t>月</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lang w:eastAsia="zh-CN"/>
        </w:rPr>
        <w:t>25</w:t>
      </w:r>
      <w:r>
        <w:rPr>
          <w:rFonts w:hint="eastAsia" w:ascii="仿宋" w:hAnsi="仿宋" w:eastAsia="仿宋" w:cs="仿宋"/>
          <w:spacing w:val="-7"/>
          <w:sz w:val="24"/>
          <w:szCs w:val="24"/>
          <w:lang w:val="en-US" w:eastAsia="zh-CN"/>
        </w:rPr>
        <w:t xml:space="preserve"> 日</w:t>
      </w:r>
    </w:p>
    <w:p>
      <w:pPr>
        <w:pStyle w:val="3"/>
        <w:jc w:val="both"/>
      </w:pPr>
    </w:p>
    <w:p>
      <w:pPr>
        <w:pStyle w:val="2"/>
        <w:spacing w:before="139" w:line="222" w:lineRule="auto"/>
        <w:ind w:left="2782"/>
        <w:outlineLvl w:val="0"/>
        <w:rPr>
          <w:sz w:val="43"/>
          <w:szCs w:val="43"/>
        </w:rPr>
      </w:pPr>
      <w:bookmarkStart w:id="0" w:name="bookmark2"/>
      <w:bookmarkEnd w:id="0"/>
      <w:r>
        <w:rPr>
          <w:spacing w:val="8"/>
          <w:sz w:val="43"/>
          <w:szCs w:val="43"/>
          <w14:textOutline w14:w="7972" w14:cap="sq" w14:cmpd="sng">
            <w14:solidFill>
              <w14:srgbClr w14:val="000000"/>
            </w14:solidFill>
            <w14:prstDash w14:val="solid"/>
            <w14:bevel/>
          </w14:textOutline>
        </w:rPr>
        <w:t>第二章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投标须知</w:t>
      </w:r>
    </w:p>
    <w:p>
      <w:pPr>
        <w:spacing w:line="262" w:lineRule="auto"/>
        <w:rPr>
          <w:rFonts w:ascii="Arial"/>
          <w:sz w:val="21"/>
        </w:rPr>
      </w:pPr>
    </w:p>
    <w:p>
      <w:pPr>
        <w:spacing w:before="91" w:line="222" w:lineRule="auto"/>
        <w:ind w:left="3455"/>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磋商须知前附表</w:t>
      </w:r>
    </w:p>
    <w:p>
      <w:pPr>
        <w:spacing w:before="10"/>
      </w:pPr>
    </w:p>
    <w:p>
      <w:pPr>
        <w:spacing w:before="10"/>
      </w:pPr>
    </w:p>
    <w:tbl>
      <w:tblPr>
        <w:tblStyle w:val="9"/>
        <w:tblW w:w="868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919"/>
        <w:gridCol w:w="1355"/>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895" w:type="dxa"/>
            <w:vAlign w:val="top"/>
          </w:tcPr>
          <w:p>
            <w:pPr>
              <w:pStyle w:val="10"/>
              <w:spacing w:before="106" w:line="223" w:lineRule="auto"/>
              <w:ind w:left="158"/>
            </w:pPr>
            <w:r>
              <w:rPr>
                <w:spacing w:val="-6"/>
                <w14:textOutline w14:w="4358" w14:cap="sq" w14:cmpd="sng">
                  <w14:solidFill>
                    <w14:srgbClr w14:val="000000"/>
                  </w14:solidFill>
                  <w14:prstDash w14:val="solid"/>
                  <w14:bevel/>
                </w14:textOutline>
              </w:rPr>
              <w:t>条款号</w:t>
            </w:r>
          </w:p>
        </w:tc>
        <w:tc>
          <w:tcPr>
            <w:tcW w:w="1919" w:type="dxa"/>
            <w:vAlign w:val="top"/>
          </w:tcPr>
          <w:p>
            <w:pPr>
              <w:pStyle w:val="10"/>
              <w:spacing w:before="106" w:line="221" w:lineRule="auto"/>
              <w:ind w:left="139"/>
            </w:pPr>
            <w:r>
              <w:rPr>
                <w:spacing w:val="-13"/>
                <w14:textOutline w14:w="4358" w14:cap="sq" w14:cmpd="sng">
                  <w14:solidFill>
                    <w14:srgbClr w14:val="000000"/>
                  </w14:solidFill>
                  <w14:prstDash w14:val="solid"/>
                  <w14:bevel/>
                </w14:textOutline>
              </w:rPr>
              <w:t>条</w:t>
            </w:r>
            <w:r>
              <w:rPr>
                <w:spacing w:val="8"/>
              </w:rPr>
              <w:t xml:space="preserve">  </w:t>
            </w:r>
            <w:r>
              <w:rPr>
                <w:spacing w:val="-13"/>
                <w14:textOutline w14:w="4358" w14:cap="sq" w14:cmpd="sng">
                  <w14:solidFill>
                    <w14:srgbClr w14:val="000000"/>
                  </w14:solidFill>
                  <w14:prstDash w14:val="solid"/>
                  <w14:bevel/>
                </w14:textOutline>
              </w:rPr>
              <w:t>款</w:t>
            </w:r>
            <w:r>
              <w:rPr>
                <w:spacing w:val="9"/>
              </w:rPr>
              <w:t xml:space="preserve">  </w:t>
            </w:r>
            <w:r>
              <w:rPr>
                <w:spacing w:val="-13"/>
                <w14:textOutline w14:w="4358" w14:cap="sq" w14:cmpd="sng">
                  <w14:solidFill>
                    <w14:srgbClr w14:val="000000"/>
                  </w14:solidFill>
                  <w14:prstDash w14:val="solid"/>
                  <w14:bevel/>
                </w14:textOutline>
              </w:rPr>
              <w:t>名</w:t>
            </w:r>
            <w:r>
              <w:rPr>
                <w:spacing w:val="9"/>
              </w:rPr>
              <w:t xml:space="preserve">  </w:t>
            </w:r>
            <w:r>
              <w:rPr>
                <w:spacing w:val="-13"/>
                <w14:textOutline w14:w="4358" w14:cap="sq" w14:cmpd="sng">
                  <w14:solidFill>
                    <w14:srgbClr w14:val="000000"/>
                  </w14:solidFill>
                  <w14:prstDash w14:val="solid"/>
                  <w14:bevel/>
                </w14:textOutline>
              </w:rPr>
              <w:t>称</w:t>
            </w:r>
          </w:p>
        </w:tc>
        <w:tc>
          <w:tcPr>
            <w:tcW w:w="5867" w:type="dxa"/>
            <w:gridSpan w:val="2"/>
            <w:vAlign w:val="top"/>
          </w:tcPr>
          <w:p>
            <w:pPr>
              <w:pStyle w:val="10"/>
              <w:spacing w:before="106" w:line="222" w:lineRule="auto"/>
              <w:ind w:left="2100"/>
            </w:pPr>
            <w:r>
              <w:rPr>
                <w:spacing w:val="-22"/>
                <w14:textOutline w14:w="4358" w14:cap="sq" w14:cmpd="sng">
                  <w14:solidFill>
                    <w14:srgbClr w14:val="000000"/>
                  </w14:solidFill>
                  <w14:prstDash w14:val="solid"/>
                  <w14:bevel/>
                </w14:textOutline>
              </w:rPr>
              <w:t>编</w:t>
            </w:r>
            <w:r>
              <w:rPr>
                <w:spacing w:val="12"/>
              </w:rPr>
              <w:t xml:space="preserve">  </w:t>
            </w:r>
            <w:r>
              <w:rPr>
                <w:spacing w:val="-22"/>
                <w14:textOutline w14:w="4358" w14:cap="sq" w14:cmpd="sng">
                  <w14:solidFill>
                    <w14:srgbClr w14:val="000000"/>
                  </w14:solidFill>
                  <w14:prstDash w14:val="solid"/>
                  <w14:bevel/>
                </w14:textOutline>
              </w:rPr>
              <w:t>列</w:t>
            </w:r>
            <w:r>
              <w:rPr>
                <w:spacing w:val="23"/>
              </w:rPr>
              <w:t xml:space="preserve">  </w:t>
            </w:r>
            <w:r>
              <w:rPr>
                <w:spacing w:val="-22"/>
                <w14:textOutline w14:w="4358" w14:cap="sq" w14:cmpd="sng">
                  <w14:solidFill>
                    <w14:srgbClr w14:val="000000"/>
                  </w14:solidFill>
                  <w14:prstDash w14:val="solid"/>
                  <w14:bevel/>
                </w14:textOutline>
              </w:rPr>
              <w:t>内</w:t>
            </w:r>
            <w:r>
              <w:rPr>
                <w:spacing w:val="11"/>
              </w:rPr>
              <w:t xml:space="preserve">  </w:t>
            </w:r>
            <w:r>
              <w:rPr>
                <w:spacing w:val="-22"/>
                <w14:textOutline w14:w="4358" w14:cap="sq" w14:cmpd="sng">
                  <w14:solidFill>
                    <w14:srgbClr w14:val="000000"/>
                  </w14:solidFill>
                  <w14:prstDash w14:val="solid"/>
                  <w14:bevel/>
                </w14:textOutli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3" w:hRule="atLeast"/>
        </w:trPr>
        <w:tc>
          <w:tcPr>
            <w:tcW w:w="895" w:type="dxa"/>
            <w:vMerge w:val="restart"/>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0"/>
              <w:spacing w:before="78" w:line="181" w:lineRule="auto"/>
              <w:ind w:left="468"/>
            </w:pPr>
            <w:r>
              <w:rPr>
                <w14:textOutline w14:w="4358" w14:cap="sq" w14:cmpd="sng">
                  <w14:solidFill>
                    <w14:srgbClr w14:val="000000"/>
                  </w14:solidFill>
                  <w14:prstDash w14:val="solid"/>
                  <w14:bevel/>
                </w14:textOutline>
              </w:rPr>
              <w:t>1</w:t>
            </w:r>
          </w:p>
        </w:tc>
        <w:tc>
          <w:tcPr>
            <w:tcW w:w="1919" w:type="dxa"/>
            <w:vAlign w:val="top"/>
          </w:tcPr>
          <w:p>
            <w:pPr>
              <w:spacing w:line="258" w:lineRule="auto"/>
              <w:rPr>
                <w:rFonts w:ascii="Arial"/>
                <w:sz w:val="21"/>
              </w:rPr>
            </w:pPr>
          </w:p>
          <w:p>
            <w:pPr>
              <w:spacing w:line="259" w:lineRule="auto"/>
              <w:rPr>
                <w:rFonts w:ascii="Arial"/>
                <w:sz w:val="21"/>
              </w:rPr>
            </w:pPr>
          </w:p>
          <w:p>
            <w:pPr>
              <w:pStyle w:val="10"/>
              <w:spacing w:before="78" w:line="222" w:lineRule="auto"/>
              <w:ind w:left="122"/>
            </w:pPr>
            <w:r>
              <w:rPr>
                <w:spacing w:val="-6"/>
              </w:rPr>
              <w:t>采购人</w:t>
            </w:r>
          </w:p>
        </w:tc>
        <w:tc>
          <w:tcPr>
            <w:tcW w:w="586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5" w:line="221" w:lineRule="auto"/>
              <w:ind w:left="42" w:leftChars="20"/>
              <w:textAlignment w:val="baseline"/>
            </w:pPr>
            <w:r>
              <w:rPr>
                <w:spacing w:val="-2"/>
              </w:rPr>
              <w:t>名称：</w:t>
            </w:r>
            <w:r>
              <w:rPr>
                <w:rFonts w:ascii="仿宋" w:hAnsi="仿宋" w:eastAsia="仿宋" w:cs="仿宋"/>
                <w:spacing w:val="0"/>
                <w:position w:val="0"/>
                <w:sz w:val="24"/>
                <w:szCs w:val="24"/>
              </w:rPr>
              <w:t>玛纳斯县北五岔镇人民政府</w:t>
            </w:r>
          </w:p>
          <w:p>
            <w:pPr>
              <w:pStyle w:val="10"/>
              <w:keepNext w:val="0"/>
              <w:keepLines w:val="0"/>
              <w:pageBreakBefore w:val="0"/>
              <w:widowControl/>
              <w:kinsoku w:val="0"/>
              <w:wordWrap/>
              <w:overflowPunct/>
              <w:topLinePunct w:val="0"/>
              <w:autoSpaceDE w:val="0"/>
              <w:autoSpaceDN w:val="0"/>
              <w:bidi w:val="0"/>
              <w:adjustRightInd w:val="0"/>
              <w:snapToGrid w:val="0"/>
              <w:spacing w:before="155" w:line="221" w:lineRule="auto"/>
              <w:ind w:left="42" w:leftChars="20"/>
              <w:textAlignment w:val="baseline"/>
              <w:rPr>
                <w:spacing w:val="0"/>
                <w:sz w:val="24"/>
              </w:rPr>
            </w:pPr>
            <w:r>
              <w:rPr>
                <w:spacing w:val="0"/>
                <w:sz w:val="24"/>
              </w:rPr>
              <w:t>地址：</w:t>
            </w:r>
            <w:r>
              <w:rPr>
                <w:rFonts w:ascii="仿宋" w:hAnsi="仿宋" w:eastAsia="仿宋" w:cs="仿宋"/>
                <w:spacing w:val="0"/>
                <w:position w:val="0"/>
                <w:sz w:val="24"/>
                <w:szCs w:val="24"/>
              </w:rPr>
              <w:t>昌吉回族自治州玛纳斯县</w:t>
            </w:r>
            <w:r>
              <w:rPr>
                <w:rFonts w:hint="eastAsia" w:ascii="仿宋" w:hAnsi="仿宋" w:eastAsia="仿宋" w:cs="仿宋"/>
                <w:spacing w:val="0"/>
                <w:position w:val="0"/>
                <w:sz w:val="24"/>
                <w:szCs w:val="24"/>
                <w:lang w:val="en-US" w:eastAsia="zh-CN"/>
              </w:rPr>
              <w:t>北五岔镇零六三乡道与155县道</w:t>
            </w:r>
          </w:p>
          <w:p>
            <w:pPr>
              <w:pStyle w:val="10"/>
              <w:keepNext w:val="0"/>
              <w:keepLines w:val="0"/>
              <w:pageBreakBefore w:val="0"/>
              <w:widowControl/>
              <w:kinsoku w:val="0"/>
              <w:wordWrap/>
              <w:overflowPunct/>
              <w:topLinePunct w:val="0"/>
              <w:autoSpaceDE w:val="0"/>
              <w:autoSpaceDN w:val="0"/>
              <w:bidi w:val="0"/>
              <w:adjustRightInd w:val="0"/>
              <w:snapToGrid w:val="0"/>
              <w:spacing w:before="155" w:line="221" w:lineRule="auto"/>
              <w:ind w:left="42" w:leftChars="20"/>
              <w:textAlignment w:val="baseline"/>
              <w:rPr>
                <w:spacing w:val="0"/>
                <w:sz w:val="24"/>
              </w:rPr>
            </w:pPr>
            <w:r>
              <w:rPr>
                <w:spacing w:val="0"/>
                <w:sz w:val="24"/>
              </w:rPr>
              <w:t>联系人：</w:t>
            </w:r>
            <w:r>
              <w:rPr>
                <w:rFonts w:hint="eastAsia" w:cs="仿宋"/>
                <w:snapToGrid w:val="0"/>
                <w:color w:val="000000"/>
                <w:kern w:val="0"/>
                <w:sz w:val="24"/>
                <w:szCs w:val="24"/>
                <w:lang w:val="en-US" w:eastAsia="zh-CN" w:bidi="ar"/>
              </w:rPr>
              <w:t>王佳晨</w:t>
            </w:r>
          </w:p>
          <w:p>
            <w:pPr>
              <w:pStyle w:val="10"/>
              <w:keepNext w:val="0"/>
              <w:keepLines w:val="0"/>
              <w:pageBreakBefore w:val="0"/>
              <w:widowControl/>
              <w:kinsoku w:val="0"/>
              <w:wordWrap/>
              <w:overflowPunct/>
              <w:topLinePunct w:val="0"/>
              <w:autoSpaceDE w:val="0"/>
              <w:autoSpaceDN w:val="0"/>
              <w:bidi w:val="0"/>
              <w:adjustRightInd w:val="0"/>
              <w:snapToGrid w:val="0"/>
              <w:spacing w:before="155" w:line="221" w:lineRule="auto"/>
              <w:ind w:left="42" w:leftChars="20"/>
              <w:textAlignment w:val="baseline"/>
              <w:rPr>
                <w:rFonts w:hint="eastAsia" w:eastAsia="仿宋"/>
                <w:lang w:eastAsia="zh-CN"/>
              </w:rPr>
            </w:pPr>
            <w:r>
              <w:rPr>
                <w:spacing w:val="-1"/>
                <w:highlight w:val="none"/>
              </w:rPr>
              <w:t>联系方式：</w:t>
            </w:r>
            <w:r>
              <w:rPr>
                <w:rFonts w:hint="eastAsia" w:cs="仿宋"/>
                <w:sz w:val="24"/>
                <w:szCs w:val="24"/>
                <w:lang w:eastAsia="zh-CN"/>
              </w:rPr>
              <w:t>0994-6203013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4" w:hRule="atLeast"/>
        </w:trPr>
        <w:tc>
          <w:tcPr>
            <w:tcW w:w="895" w:type="dxa"/>
            <w:vMerge w:val="continue"/>
            <w:vAlign w:val="top"/>
          </w:tcPr>
          <w:p>
            <w:pPr>
              <w:rPr>
                <w:rFonts w:ascii="Arial"/>
                <w:sz w:val="21"/>
              </w:rPr>
            </w:pPr>
          </w:p>
        </w:tc>
        <w:tc>
          <w:tcPr>
            <w:tcW w:w="1919"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10"/>
              <w:spacing w:before="78" w:line="222" w:lineRule="auto"/>
              <w:ind w:left="122"/>
            </w:pPr>
            <w:r>
              <w:rPr>
                <w:spacing w:val="-3"/>
              </w:rPr>
              <w:t>采购代理机构</w:t>
            </w:r>
          </w:p>
        </w:tc>
        <w:tc>
          <w:tcPr>
            <w:tcW w:w="5867" w:type="dxa"/>
            <w:gridSpan w:val="2"/>
            <w:vAlign w:val="top"/>
          </w:tcPr>
          <w:p>
            <w:pPr>
              <w:pStyle w:val="10"/>
              <w:spacing w:before="149" w:line="221" w:lineRule="auto"/>
              <w:ind w:left="122"/>
            </w:pPr>
            <w:r>
              <w:rPr>
                <w:spacing w:val="-1"/>
              </w:rPr>
              <w:t>名称：新疆名诚博志工程项目管理有限公司</w:t>
            </w:r>
          </w:p>
          <w:p>
            <w:pPr>
              <w:pStyle w:val="10"/>
              <w:spacing w:before="152" w:line="439" w:lineRule="exact"/>
              <w:ind w:left="122"/>
            </w:pPr>
            <w:r>
              <w:rPr>
                <w:spacing w:val="-6"/>
                <w:position w:val="14"/>
              </w:rPr>
              <w:t>地址：玛纳斯县三园西路与文苑路交叉口东南海润天玺</w:t>
            </w:r>
          </w:p>
          <w:p>
            <w:pPr>
              <w:pStyle w:val="10"/>
              <w:spacing w:line="222" w:lineRule="auto"/>
              <w:ind w:left="121"/>
            </w:pPr>
            <w:r>
              <w:rPr>
                <w:spacing w:val="-2"/>
              </w:rPr>
              <w:t>酒店西侧裙楼6楼</w:t>
            </w:r>
          </w:p>
          <w:p>
            <w:pPr>
              <w:pStyle w:val="10"/>
              <w:spacing w:before="152" w:line="222" w:lineRule="auto"/>
              <w:ind w:left="122"/>
            </w:pPr>
            <w:r>
              <w:rPr>
                <w:spacing w:val="-2"/>
              </w:rPr>
              <w:t>项目联系人：郭先生、张女士</w:t>
            </w:r>
          </w:p>
          <w:p>
            <w:pPr>
              <w:pStyle w:val="10"/>
              <w:spacing w:before="151" w:line="219" w:lineRule="auto"/>
              <w:ind w:left="118"/>
            </w:pPr>
            <w:r>
              <w:rPr>
                <w:spacing w:val="-1"/>
              </w:rPr>
              <w:t>联系方式：189 9782 2128、178 8117</w:t>
            </w:r>
            <w:r>
              <w:rPr>
                <w:spacing w:val="16"/>
              </w:rPr>
              <w:t xml:space="preserve"> </w:t>
            </w:r>
            <w:r>
              <w:rPr>
                <w:spacing w:val="-1"/>
              </w:rPr>
              <w:t>8442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trPr>
        <w:tc>
          <w:tcPr>
            <w:tcW w:w="895" w:type="dxa"/>
            <w:vMerge w:val="continue"/>
            <w:vAlign w:val="top"/>
          </w:tcPr>
          <w:p>
            <w:pPr>
              <w:rPr>
                <w:rFonts w:ascii="Arial"/>
                <w:sz w:val="21"/>
              </w:rPr>
            </w:pPr>
          </w:p>
        </w:tc>
        <w:tc>
          <w:tcPr>
            <w:tcW w:w="1919" w:type="dxa"/>
            <w:vAlign w:val="top"/>
          </w:tcPr>
          <w:p>
            <w:pPr>
              <w:pStyle w:val="10"/>
              <w:spacing w:before="239" w:line="221" w:lineRule="auto"/>
              <w:ind w:left="121"/>
            </w:pPr>
            <w:r>
              <w:rPr>
                <w:spacing w:val="-3"/>
              </w:rPr>
              <w:t>项目编号及名称</w:t>
            </w:r>
          </w:p>
        </w:tc>
        <w:tc>
          <w:tcPr>
            <w:tcW w:w="5867" w:type="dxa"/>
            <w:gridSpan w:val="2"/>
            <w:vAlign w:val="top"/>
          </w:tcPr>
          <w:p>
            <w:pPr>
              <w:pStyle w:val="10"/>
              <w:spacing w:before="126" w:line="222" w:lineRule="auto"/>
              <w:rPr>
                <w:rFonts w:hint="eastAsia"/>
                <w:lang w:eastAsia="zh-CN"/>
                <w14:textOutline w14:w="4358" w14:cap="sq" w14:cmpd="sng">
                  <w14:solidFill>
                    <w14:srgbClr w14:val="000000"/>
                  </w14:solidFill>
                  <w14:prstDash w14:val="solid"/>
                  <w14:bevel/>
                </w14:textOutline>
              </w:rPr>
            </w:pPr>
            <w:r>
              <w:rPr>
                <w:rFonts w:hint="eastAsia"/>
                <w:lang w:eastAsia="zh-CN"/>
                <w14:textOutline w14:w="4358" w14:cap="sq" w14:cmpd="sng">
                  <w14:solidFill>
                    <w14:srgbClr w14:val="000000"/>
                  </w14:solidFill>
                  <w14:prstDash w14:val="solid"/>
                  <w14:bevel/>
                </w14:textOutline>
              </w:rPr>
              <w:t>MCBZZB-2023-08-GC-03</w:t>
            </w:r>
          </w:p>
          <w:p>
            <w:pPr>
              <w:pStyle w:val="10"/>
              <w:spacing w:before="126" w:line="222" w:lineRule="auto"/>
              <w:rPr>
                <w:rFonts w:hint="eastAsia" w:eastAsia="仿宋"/>
                <w:lang w:eastAsia="zh-CN"/>
              </w:rPr>
            </w:pPr>
            <w:r>
              <w:rPr>
                <w:rFonts w:hint="eastAsia" w:cs="仿宋"/>
                <w:position w:val="15"/>
                <w:sz w:val="24"/>
                <w:szCs w:val="24"/>
                <w:lang w:eastAsia="zh-CN"/>
                <w14:textOutline w14:w="4358" w14:cap="sq" w14:cmpd="sng">
                  <w14:solidFill>
                    <w14:srgbClr w14:val="000000"/>
                  </w14:solidFill>
                  <w14:prstDash w14:val="solid"/>
                  <w14:bevel/>
                </w14:textOutline>
              </w:rPr>
              <w:t>玛纳斯县北五岔镇2023年第一批“微实事”项目-北五岔镇田家井村新渠口片冰草湖地段土路铺设砂石建设项目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895" w:type="dxa"/>
            <w:vMerge w:val="continue"/>
            <w:vAlign w:val="top"/>
          </w:tcPr>
          <w:p>
            <w:pPr>
              <w:rPr>
                <w:rFonts w:ascii="Arial"/>
                <w:sz w:val="21"/>
              </w:rPr>
            </w:pPr>
          </w:p>
        </w:tc>
        <w:tc>
          <w:tcPr>
            <w:tcW w:w="1919" w:type="dxa"/>
            <w:vAlign w:val="top"/>
          </w:tcPr>
          <w:p>
            <w:pPr>
              <w:pStyle w:val="10"/>
              <w:spacing w:before="109" w:line="222" w:lineRule="auto"/>
              <w:ind w:left="122"/>
            </w:pPr>
            <w:r>
              <w:rPr>
                <w:spacing w:val="-5"/>
              </w:rPr>
              <w:t>预算金额</w:t>
            </w:r>
          </w:p>
        </w:tc>
        <w:tc>
          <w:tcPr>
            <w:tcW w:w="5867" w:type="dxa"/>
            <w:gridSpan w:val="2"/>
            <w:vAlign w:val="top"/>
          </w:tcPr>
          <w:p>
            <w:pPr>
              <w:pStyle w:val="10"/>
              <w:spacing w:before="154" w:line="227" w:lineRule="auto"/>
              <w:ind w:left="131"/>
            </w:pPr>
            <w:r>
              <w:rPr>
                <w:rFonts w:hint="eastAsia"/>
                <w:spacing w:val="-3"/>
                <w:lang w:eastAsia="zh-CN"/>
              </w:rPr>
              <w:t>100000.00</w:t>
            </w:r>
            <w:r>
              <w:rPr>
                <w:spacing w:val="-3"/>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895" w:type="dxa"/>
            <w:vMerge w:val="continue"/>
            <w:vAlign w:val="top"/>
          </w:tcPr>
          <w:p>
            <w:pPr>
              <w:rPr>
                <w:rFonts w:ascii="Arial"/>
                <w:sz w:val="21"/>
              </w:rPr>
            </w:pPr>
          </w:p>
        </w:tc>
        <w:tc>
          <w:tcPr>
            <w:tcW w:w="1919" w:type="dxa"/>
            <w:vAlign w:val="top"/>
          </w:tcPr>
          <w:p>
            <w:pPr>
              <w:pStyle w:val="10"/>
              <w:spacing w:before="148" w:line="222" w:lineRule="auto"/>
              <w:ind w:left="126"/>
            </w:pPr>
            <w:r>
              <w:rPr>
                <w:spacing w:val="-6"/>
                <w14:textOutline w14:w="4358" w14:cap="sq" w14:cmpd="sng">
                  <w14:solidFill>
                    <w14:srgbClr w14:val="000000"/>
                  </w14:solidFill>
                  <w14:prstDash w14:val="solid"/>
                  <w14:bevel/>
                </w14:textOutline>
              </w:rPr>
              <w:t>最高限价</w:t>
            </w:r>
          </w:p>
        </w:tc>
        <w:tc>
          <w:tcPr>
            <w:tcW w:w="5867" w:type="dxa"/>
            <w:gridSpan w:val="2"/>
            <w:vAlign w:val="top"/>
          </w:tcPr>
          <w:p>
            <w:pPr>
              <w:pStyle w:val="10"/>
              <w:spacing w:before="39" w:line="227" w:lineRule="auto"/>
              <w:ind w:left="131"/>
            </w:pPr>
            <w:r>
              <w:rPr>
                <w:rFonts w:hint="eastAsia"/>
                <w:spacing w:val="-3"/>
                <w:lang w:val="en-US" w:eastAsia="zh-CN"/>
              </w:rPr>
              <w:t>99443.36元</w:t>
            </w:r>
          </w:p>
          <w:p>
            <w:pPr>
              <w:pStyle w:val="10"/>
              <w:spacing w:before="14" w:line="206" w:lineRule="auto"/>
              <w:jc w:val="center"/>
            </w:pPr>
            <w:r>
              <w:rPr>
                <w:spacing w:val="-2"/>
                <w14:textOutline w14:w="4358" w14:cap="sq" w14:cmpd="sng">
                  <w14:solidFill>
                    <w14:srgbClr w14:val="000000"/>
                  </w14:solidFill>
                  <w14:prstDash w14:val="solid"/>
                  <w14:bevel/>
                </w14:textOutline>
              </w:rPr>
              <w:t>投标报价不得高于最高限价，否则投标文件将被</w:t>
            </w:r>
            <w:r>
              <w:rPr>
                <w:spacing w:val="-3"/>
                <w14:textOutline w14:w="4358" w14:cap="sq" w14:cmpd="sng">
                  <w14:solidFill>
                    <w14:srgbClr w14:val="000000"/>
                  </w14:solidFill>
                  <w14:prstDash w14:val="solid"/>
                  <w14:bevel/>
                </w14:textOutline>
              </w:rPr>
              <w:t>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5" w:type="dxa"/>
            <w:vMerge w:val="continue"/>
            <w:vAlign w:val="top"/>
          </w:tcPr>
          <w:p>
            <w:pPr>
              <w:rPr>
                <w:rFonts w:ascii="Arial"/>
                <w:sz w:val="21"/>
              </w:rPr>
            </w:pPr>
          </w:p>
        </w:tc>
        <w:tc>
          <w:tcPr>
            <w:tcW w:w="1919" w:type="dxa"/>
            <w:vAlign w:val="top"/>
          </w:tcPr>
          <w:p>
            <w:pPr>
              <w:pStyle w:val="3"/>
              <w:jc w:val="both"/>
            </w:pPr>
          </w:p>
          <w:p>
            <w:pPr>
              <w:pStyle w:val="10"/>
              <w:spacing w:before="78" w:line="222" w:lineRule="auto"/>
              <w:ind w:left="119"/>
            </w:pPr>
            <w:r>
              <w:rPr>
                <w:spacing w:val="-4"/>
                <w14:textOutline w14:w="4358" w14:cap="sq" w14:cmpd="sng">
                  <w14:solidFill>
                    <w14:srgbClr w14:val="000000"/>
                  </w14:solidFill>
                  <w14:prstDash w14:val="solid"/>
                  <w14:bevel/>
                </w14:textOutline>
              </w:rPr>
              <w:t>招标方式</w:t>
            </w:r>
          </w:p>
        </w:tc>
        <w:tc>
          <w:tcPr>
            <w:tcW w:w="5867" w:type="dxa"/>
            <w:gridSpan w:val="2"/>
            <w:vAlign w:val="top"/>
          </w:tcPr>
          <w:p>
            <w:pPr>
              <w:pStyle w:val="10"/>
              <w:spacing w:before="38" w:line="236" w:lineRule="auto"/>
              <w:ind w:left="122" w:right="108" w:firstLine="9"/>
              <w:jc w:val="both"/>
            </w:pPr>
            <w:r>
              <w:rPr>
                <w:spacing w:val="-1"/>
              </w:rPr>
              <w:t>1、本项目采购方式为竞争性磋商，采用的方</w:t>
            </w:r>
            <w:r>
              <w:rPr>
                <w:spacing w:val="-2"/>
              </w:rPr>
              <w:t>式是综合</w:t>
            </w:r>
            <w:r>
              <w:t xml:space="preserve"> </w:t>
            </w:r>
            <w:r>
              <w:rPr>
                <w:spacing w:val="-3"/>
              </w:rPr>
              <w:t>评分法。</w:t>
            </w:r>
            <w:r>
              <w:rPr>
                <w:spacing w:val="-66"/>
              </w:rPr>
              <w:t xml:space="preserve"> </w:t>
            </w:r>
          </w:p>
          <w:p>
            <w:pPr>
              <w:pStyle w:val="10"/>
              <w:spacing w:before="24" w:line="233" w:lineRule="auto"/>
              <w:ind w:left="119" w:right="108" w:hanging="3"/>
            </w:pPr>
            <w:r>
              <w:rPr>
                <w:spacing w:val="-1"/>
              </w:rPr>
              <w:t>2、评审专家委员会以综合评分法，针对项目的商务</w:t>
            </w:r>
            <w:r>
              <w:rPr>
                <w:rFonts w:hint="eastAsia"/>
                <w:spacing w:val="-1"/>
                <w:lang w:eastAsia="zh-CN"/>
              </w:rPr>
              <w:t>、</w:t>
            </w:r>
            <w:r>
              <w:rPr>
                <w:spacing w:val="-6"/>
              </w:rPr>
              <w:t>技术、价格等进行评审。综合得分最高的作为中</w:t>
            </w:r>
            <w:r>
              <w:rPr>
                <w:spacing w:val="-4"/>
              </w:rPr>
              <w:t>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895" w:type="dxa"/>
            <w:vMerge w:val="restart"/>
            <w:vAlign w:val="top"/>
          </w:tcPr>
          <w:p>
            <w:pPr>
              <w:spacing w:line="415" w:lineRule="auto"/>
              <w:rPr>
                <w:rFonts w:ascii="Arial"/>
                <w:sz w:val="21"/>
              </w:rPr>
            </w:pPr>
          </w:p>
          <w:p>
            <w:pPr>
              <w:pStyle w:val="10"/>
              <w:spacing w:before="78" w:line="180" w:lineRule="auto"/>
              <w:ind w:left="453"/>
            </w:pPr>
            <w:r>
              <w:rPr>
                <w14:textOutline w14:w="4358" w14:cap="sq" w14:cmpd="sng">
                  <w14:solidFill>
                    <w14:srgbClr w14:val="000000"/>
                  </w14:solidFill>
                  <w14:prstDash w14:val="solid"/>
                  <w14:bevel/>
                </w14:textOutline>
              </w:rPr>
              <w:t>2</w:t>
            </w:r>
          </w:p>
        </w:tc>
        <w:tc>
          <w:tcPr>
            <w:tcW w:w="1919" w:type="dxa"/>
            <w:vAlign w:val="top"/>
          </w:tcPr>
          <w:p>
            <w:pPr>
              <w:pStyle w:val="10"/>
              <w:spacing w:before="40" w:line="222" w:lineRule="auto"/>
              <w:ind w:left="132"/>
            </w:pPr>
            <w:r>
              <w:rPr>
                <w:spacing w:val="-8"/>
              </w:rPr>
              <w:t>资金来源</w:t>
            </w:r>
          </w:p>
        </w:tc>
        <w:tc>
          <w:tcPr>
            <w:tcW w:w="5867" w:type="dxa"/>
            <w:gridSpan w:val="2"/>
            <w:vAlign w:val="top"/>
          </w:tcPr>
          <w:p>
            <w:pPr>
              <w:pStyle w:val="10"/>
              <w:spacing w:before="40" w:line="222" w:lineRule="auto"/>
              <w:ind w:left="124"/>
            </w:pPr>
            <w:r>
              <w:rPr>
                <w:spacing w:val="-4"/>
              </w:rPr>
              <w:t>财政预算资金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895" w:type="dxa"/>
            <w:vMerge w:val="continue"/>
            <w:vAlign w:val="top"/>
          </w:tcPr>
          <w:p>
            <w:pPr>
              <w:rPr>
                <w:rFonts w:ascii="Arial"/>
                <w:sz w:val="21"/>
              </w:rPr>
            </w:pPr>
          </w:p>
        </w:tc>
        <w:tc>
          <w:tcPr>
            <w:tcW w:w="1919" w:type="dxa"/>
            <w:vAlign w:val="top"/>
          </w:tcPr>
          <w:p>
            <w:pPr>
              <w:pStyle w:val="10"/>
              <w:spacing w:before="39" w:line="223" w:lineRule="auto"/>
              <w:ind w:left="144"/>
            </w:pPr>
            <w:r>
              <w:rPr>
                <w:spacing w:val="-11"/>
              </w:rPr>
              <w:t>出资比例</w:t>
            </w:r>
          </w:p>
        </w:tc>
        <w:tc>
          <w:tcPr>
            <w:tcW w:w="5867" w:type="dxa"/>
            <w:gridSpan w:val="2"/>
            <w:vAlign w:val="top"/>
          </w:tcPr>
          <w:p>
            <w:pPr>
              <w:pStyle w:val="10"/>
              <w:spacing w:before="39" w:line="223" w:lineRule="auto"/>
              <w:ind w:left="127"/>
            </w:pPr>
            <w:r>
              <w:rPr>
                <w:spacing w:val="-11"/>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895" w:type="dxa"/>
            <w:vMerge w:val="continue"/>
            <w:vAlign w:val="top"/>
          </w:tcPr>
          <w:p>
            <w:pPr>
              <w:rPr>
                <w:rFonts w:ascii="Arial"/>
                <w:sz w:val="21"/>
              </w:rPr>
            </w:pPr>
          </w:p>
        </w:tc>
        <w:tc>
          <w:tcPr>
            <w:tcW w:w="1919" w:type="dxa"/>
            <w:vAlign w:val="top"/>
          </w:tcPr>
          <w:p>
            <w:pPr>
              <w:pStyle w:val="10"/>
              <w:spacing w:before="40" w:line="222" w:lineRule="auto"/>
              <w:ind w:left="132"/>
            </w:pPr>
            <w:r>
              <w:rPr>
                <w:spacing w:val="-5"/>
              </w:rPr>
              <w:t>资金落实情况</w:t>
            </w:r>
          </w:p>
        </w:tc>
        <w:tc>
          <w:tcPr>
            <w:tcW w:w="5867" w:type="dxa"/>
            <w:gridSpan w:val="2"/>
            <w:vAlign w:val="top"/>
          </w:tcPr>
          <w:p>
            <w:pPr>
              <w:pStyle w:val="10"/>
              <w:spacing w:before="40" w:line="222" w:lineRule="auto"/>
              <w:ind w:left="152"/>
            </w:pPr>
            <w:r>
              <w:rPr>
                <w:spacing w:val="-16"/>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895" w:type="dxa"/>
            <w:vMerge w:val="restart"/>
            <w:vAlign w:val="top"/>
          </w:tcPr>
          <w:p>
            <w:pPr>
              <w:pStyle w:val="10"/>
              <w:spacing w:before="288" w:line="180" w:lineRule="auto"/>
              <w:ind w:left="455"/>
            </w:pPr>
            <w:r>
              <w:rPr>
                <w14:textOutline w14:w="4358" w14:cap="sq" w14:cmpd="sng">
                  <w14:solidFill>
                    <w14:srgbClr w14:val="000000"/>
                  </w14:solidFill>
                  <w14:prstDash w14:val="solid"/>
                  <w14:bevel/>
                </w14:textOutline>
              </w:rPr>
              <w:t>3</w:t>
            </w:r>
          </w:p>
        </w:tc>
        <w:tc>
          <w:tcPr>
            <w:tcW w:w="191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41" w:line="224" w:lineRule="auto"/>
              <w:jc w:val="left"/>
              <w:textAlignment w:val="baseline"/>
              <w:rPr>
                <w:spacing w:val="-4"/>
              </w:rPr>
            </w:pPr>
          </w:p>
          <w:p>
            <w:pPr>
              <w:pStyle w:val="10"/>
              <w:keepNext w:val="0"/>
              <w:keepLines w:val="0"/>
              <w:pageBreakBefore w:val="0"/>
              <w:widowControl/>
              <w:kinsoku w:val="0"/>
              <w:wordWrap/>
              <w:overflowPunct/>
              <w:topLinePunct w:val="0"/>
              <w:autoSpaceDE w:val="0"/>
              <w:autoSpaceDN w:val="0"/>
              <w:bidi w:val="0"/>
              <w:adjustRightInd w:val="0"/>
              <w:snapToGrid w:val="0"/>
              <w:spacing w:before="41" w:line="224" w:lineRule="auto"/>
              <w:ind w:left="48" w:leftChars="23"/>
              <w:jc w:val="left"/>
              <w:textAlignment w:val="baseline"/>
              <w:rPr>
                <w:rFonts w:hint="eastAsia" w:eastAsia="仿宋"/>
                <w:lang w:eastAsia="zh-CN"/>
              </w:rPr>
            </w:pPr>
            <w:r>
              <w:rPr>
                <w:spacing w:val="-4"/>
              </w:rPr>
              <w:t>招标</w:t>
            </w:r>
            <w:r>
              <w:rPr>
                <w:rFonts w:hint="eastAsia"/>
                <w:spacing w:val="-4"/>
                <w:lang w:val="en-US" w:eastAsia="zh-CN"/>
              </w:rPr>
              <w:t>内容</w:t>
            </w:r>
          </w:p>
        </w:tc>
        <w:tc>
          <w:tcPr>
            <w:tcW w:w="58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75" w:line="224" w:lineRule="auto"/>
              <w:jc w:val="both"/>
              <w:textAlignment w:val="baseline"/>
              <w:rPr>
                <w:rFonts w:hint="default" w:eastAsia="仿宋"/>
                <w:sz w:val="24"/>
                <w:lang w:val="en-US" w:eastAsia="zh-CN"/>
              </w:rPr>
            </w:pPr>
            <w:r>
              <w:rPr>
                <w:rFonts w:hint="eastAsia" w:ascii="仿宋" w:hAnsi="仿宋" w:eastAsia="仿宋" w:cs="仿宋"/>
                <w:b w:val="0"/>
                <w:bCs w:val="0"/>
                <w:snapToGrid w:val="0"/>
                <w:color w:val="000000"/>
                <w:kern w:val="0"/>
                <w:sz w:val="24"/>
                <w:szCs w:val="24"/>
                <w:lang w:val="en-US" w:eastAsia="zh-CN" w:bidi="ar"/>
              </w:rPr>
              <w:t>北五岔镇田家井村新渠口片冰草湖地段土路铺设砂石，长1100米，宽5米，厚度为0.2米，</w:t>
            </w:r>
            <w:r>
              <w:rPr>
                <w:rFonts w:hint="eastAsia" w:ascii="仿宋" w:hAnsi="仿宋" w:eastAsia="仿宋" w:cs="仿宋"/>
                <w:b w:val="0"/>
                <w:bCs w:val="0"/>
                <w:color w:val="auto"/>
                <w:kern w:val="0"/>
                <w:sz w:val="24"/>
                <w:szCs w:val="24"/>
                <w:lang w:val="en-US" w:eastAsia="zh-CN"/>
              </w:rPr>
              <w:t>预计需要砂石料1100立方</w:t>
            </w:r>
            <w:r>
              <w:rPr>
                <w:rFonts w:hint="eastAsia" w:ascii="仿宋" w:hAnsi="仿宋" w:eastAsia="仿宋" w:cs="仿宋"/>
                <w:b w:val="0"/>
                <w:bCs w:val="0"/>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895" w:type="dxa"/>
            <w:vMerge w:val="continue"/>
            <w:vAlign w:val="top"/>
          </w:tcPr>
          <w:p>
            <w:pPr>
              <w:rPr>
                <w:rFonts w:ascii="Arial"/>
                <w:sz w:val="21"/>
              </w:rPr>
            </w:pPr>
          </w:p>
        </w:tc>
        <w:tc>
          <w:tcPr>
            <w:tcW w:w="191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41" w:line="224" w:lineRule="auto"/>
              <w:ind w:left="119"/>
              <w:textAlignment w:val="baseline"/>
            </w:pPr>
            <w:r>
              <w:rPr>
                <w:spacing w:val="-4"/>
              </w:rPr>
              <w:t>招标范围</w:t>
            </w:r>
          </w:p>
        </w:tc>
        <w:tc>
          <w:tcPr>
            <w:tcW w:w="5867" w:type="dxa"/>
            <w:gridSpan w:val="2"/>
            <w:vAlign w:val="top"/>
          </w:tcPr>
          <w:p>
            <w:pPr>
              <w:pStyle w:val="10"/>
              <w:spacing w:before="85" w:line="222" w:lineRule="auto"/>
              <w:ind w:left="124"/>
              <w:rPr>
                <w:rFonts w:hint="default" w:eastAsia="仿宋"/>
                <w:lang w:val="en-US" w:eastAsia="zh-CN"/>
              </w:rPr>
            </w:pPr>
            <w:r>
              <w:rPr>
                <w:spacing w:val="-2"/>
              </w:rPr>
              <w:t>玛纳斯县</w:t>
            </w:r>
            <w:r>
              <w:rPr>
                <w:rFonts w:hint="eastAsia"/>
                <w:spacing w:val="-2"/>
                <w:lang w:val="en-US" w:eastAsia="zh-CN"/>
              </w:rPr>
              <w:t>北五岔镇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895" w:type="dxa"/>
            <w:vMerge w:val="restart"/>
            <w:vAlign w:val="top"/>
          </w:tcPr>
          <w:p>
            <w:pPr>
              <w:rPr>
                <w:rFonts w:ascii="Arial"/>
                <w:sz w:val="21"/>
              </w:rPr>
            </w:pPr>
          </w:p>
        </w:tc>
        <w:tc>
          <w:tcPr>
            <w:tcW w:w="1919" w:type="dxa"/>
            <w:vAlign w:val="top"/>
          </w:tcPr>
          <w:p>
            <w:pPr>
              <w:pStyle w:val="10"/>
              <w:spacing w:before="39" w:line="224" w:lineRule="auto"/>
              <w:ind w:left="120"/>
            </w:pPr>
            <w:r>
              <w:rPr>
                <w:spacing w:val="-4"/>
              </w:rPr>
              <w:t>建设地点</w:t>
            </w:r>
          </w:p>
        </w:tc>
        <w:tc>
          <w:tcPr>
            <w:tcW w:w="5867" w:type="dxa"/>
            <w:gridSpan w:val="2"/>
            <w:vAlign w:val="top"/>
          </w:tcPr>
          <w:p>
            <w:pPr>
              <w:pStyle w:val="10"/>
              <w:spacing w:before="39" w:line="222" w:lineRule="auto"/>
              <w:ind w:left="124"/>
            </w:pPr>
            <w:r>
              <w:rPr>
                <w:spacing w:val="-5"/>
              </w:rPr>
              <w:t>玛纳斯县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895" w:type="dxa"/>
            <w:vMerge w:val="continue"/>
            <w:vAlign w:val="top"/>
          </w:tcPr>
          <w:p>
            <w:pPr>
              <w:rPr>
                <w:rFonts w:ascii="Arial"/>
                <w:sz w:val="21"/>
              </w:rPr>
            </w:pPr>
          </w:p>
        </w:tc>
        <w:tc>
          <w:tcPr>
            <w:tcW w:w="1919" w:type="dxa"/>
            <w:vMerge w:val="restart"/>
            <w:vAlign w:val="top"/>
          </w:tcPr>
          <w:p>
            <w:pPr>
              <w:pStyle w:val="10"/>
              <w:spacing w:before="237" w:line="222" w:lineRule="auto"/>
            </w:pPr>
            <w:r>
              <w:rPr>
                <w:spacing w:val="-6"/>
              </w:rPr>
              <w:t>质量要求</w:t>
            </w:r>
          </w:p>
        </w:tc>
        <w:tc>
          <w:tcPr>
            <w:tcW w:w="1355" w:type="dxa"/>
            <w:vAlign w:val="top"/>
          </w:tcPr>
          <w:p>
            <w:pPr>
              <w:pStyle w:val="10"/>
              <w:spacing w:before="35" w:line="222" w:lineRule="auto"/>
              <w:jc w:val="center"/>
            </w:pPr>
            <w:r>
              <w:rPr>
                <w:spacing w:val="-22"/>
              </w:rPr>
              <w:t>质量标准：</w:t>
            </w:r>
          </w:p>
        </w:tc>
        <w:tc>
          <w:tcPr>
            <w:tcW w:w="4512" w:type="dxa"/>
            <w:vAlign w:val="top"/>
          </w:tcPr>
          <w:p>
            <w:pPr>
              <w:pStyle w:val="10"/>
              <w:spacing w:before="35" w:line="222" w:lineRule="auto"/>
              <w:ind w:left="105"/>
              <w:rPr>
                <w:rFonts w:hint="eastAsia" w:eastAsia="仿宋"/>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5" w:type="dxa"/>
            <w:vMerge w:val="continue"/>
            <w:vAlign w:val="top"/>
          </w:tcPr>
          <w:p>
            <w:pPr>
              <w:rPr>
                <w:rFonts w:ascii="Arial"/>
                <w:sz w:val="21"/>
              </w:rPr>
            </w:pPr>
          </w:p>
        </w:tc>
        <w:tc>
          <w:tcPr>
            <w:tcW w:w="1919" w:type="dxa"/>
            <w:vMerge w:val="continue"/>
            <w:vAlign w:val="top"/>
          </w:tcPr>
          <w:p>
            <w:pPr>
              <w:rPr>
                <w:rFonts w:ascii="Arial"/>
                <w:sz w:val="21"/>
              </w:rPr>
            </w:pPr>
          </w:p>
        </w:tc>
        <w:tc>
          <w:tcPr>
            <w:tcW w:w="5867" w:type="dxa"/>
            <w:gridSpan w:val="2"/>
            <w:vAlign w:val="top"/>
          </w:tcPr>
          <w:p>
            <w:pPr>
              <w:pStyle w:val="10"/>
              <w:spacing w:before="81" w:line="22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89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0"/>
              <w:spacing w:before="78" w:line="180" w:lineRule="auto"/>
              <w:ind w:left="449"/>
            </w:pPr>
            <w:r>
              <w:rPr>
                <w14:textOutline w14:w="4358" w14:cap="sq" w14:cmpd="sng">
                  <w14:solidFill>
                    <w14:srgbClr w14:val="000000"/>
                  </w14:solidFill>
                  <w14:prstDash w14:val="solid"/>
                  <w14:bevel/>
                </w14:textOutline>
              </w:rPr>
              <w:t>4</w:t>
            </w:r>
          </w:p>
        </w:tc>
        <w:tc>
          <w:tcPr>
            <w:tcW w:w="191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0"/>
              <w:spacing w:before="78" w:line="404" w:lineRule="exact"/>
              <w:ind w:left="121"/>
            </w:pPr>
            <w:r>
              <w:rPr>
                <w:spacing w:val="-3"/>
                <w:position w:val="11"/>
              </w:rPr>
              <w:t>供应商资质条</w:t>
            </w:r>
          </w:p>
          <w:p>
            <w:pPr>
              <w:pStyle w:val="10"/>
              <w:spacing w:line="221" w:lineRule="auto"/>
              <w:ind w:left="120"/>
            </w:pPr>
            <w:r>
              <w:rPr>
                <w:spacing w:val="-4"/>
              </w:rPr>
              <w:t>件、能力</w:t>
            </w:r>
          </w:p>
        </w:tc>
        <w:tc>
          <w:tcPr>
            <w:tcW w:w="5867" w:type="dxa"/>
            <w:gridSpan w:val="2"/>
            <w:vAlign w:val="top"/>
          </w:tcPr>
          <w:p>
            <w:pPr>
              <w:pStyle w:val="10"/>
              <w:spacing w:before="115" w:line="265" w:lineRule="auto"/>
              <w:ind w:left="124" w:right="213" w:firstLine="487"/>
            </w:pPr>
            <w:r>
              <w:rPr>
                <w:spacing w:val="-1"/>
                <w14:textOutline w14:w="4358" w14:cap="sq" w14:cmpd="sng">
                  <w14:solidFill>
                    <w14:srgbClr w14:val="000000"/>
                  </w14:solidFill>
                  <w14:prstDash w14:val="solid"/>
                  <w14:bevel/>
                </w14:textOutline>
              </w:rPr>
              <w:t>1.满足《中华人民共和国政府采购法》第二十二</w:t>
            </w:r>
            <w:r>
              <w:rPr>
                <w:spacing w:val="11"/>
              </w:rPr>
              <w:t xml:space="preserve"> </w:t>
            </w:r>
            <w:r>
              <w:rPr>
                <w:spacing w:val="-5"/>
                <w14:textOutline w14:w="4358" w14:cap="sq" w14:cmpd="sng">
                  <w14:solidFill>
                    <w14:srgbClr w14:val="000000"/>
                  </w14:solidFill>
                  <w14:prstDash w14:val="solid"/>
                  <w14:bevel/>
                </w14:textOutline>
              </w:rPr>
              <w:t>条规定；</w:t>
            </w:r>
          </w:p>
          <w:p>
            <w:pPr>
              <w:pStyle w:val="10"/>
              <w:spacing w:before="109" w:line="265" w:lineRule="auto"/>
              <w:ind w:left="144" w:right="211" w:firstLine="451"/>
            </w:pPr>
            <w:r>
              <w:rPr>
                <w14:textOutline w14:w="4358" w14:cap="sq" w14:cmpd="sng">
                  <w14:solidFill>
                    <w14:srgbClr w14:val="000000"/>
                  </w14:solidFill>
                  <w14:prstDash w14:val="solid"/>
                  <w14:bevel/>
                </w14:textOutline>
              </w:rPr>
              <w:t>2.落实政府采购政策需满足的要求：本项目为专</w:t>
            </w:r>
            <w:r>
              <w:rPr>
                <w:spacing w:val="6"/>
              </w:rPr>
              <w:t xml:space="preserve"> </w:t>
            </w:r>
            <w:r>
              <w:rPr>
                <w:spacing w:val="-5"/>
                <w14:textOutline w14:w="4358" w14:cap="sq" w14:cmpd="sng">
                  <w14:solidFill>
                    <w14:srgbClr w14:val="000000"/>
                  </w14:solidFill>
                  <w14:prstDash w14:val="solid"/>
                  <w14:bevel/>
                </w14:textOutline>
              </w:rPr>
              <w:t>门面向中小企业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（1）中小企业（含中型、小型、微型企业</w:t>
            </w:r>
            <w:r>
              <w:rPr>
                <w:rFonts w:ascii="仿宋" w:hAnsi="仿宋" w:eastAsia="仿宋" w:cs="仿宋"/>
                <w:spacing w:val="2"/>
                <w:sz w:val="24"/>
                <w:szCs w:val="24"/>
              </w:rPr>
              <w:t>），</w:t>
            </w:r>
            <w:r>
              <w:rPr>
                <w:rFonts w:ascii="仿宋" w:hAnsi="仿宋" w:eastAsia="仿宋" w:cs="仿宋"/>
                <w:spacing w:val="-2"/>
                <w:sz w:val="24"/>
                <w:szCs w:val="24"/>
              </w:rPr>
              <w:t>根据《政府采购促进中小企业</w:t>
            </w:r>
            <w:r>
              <w:rPr>
                <w:rFonts w:ascii="仿宋" w:hAnsi="仿宋" w:eastAsia="仿宋" w:cs="仿宋"/>
                <w:spacing w:val="-3"/>
                <w:sz w:val="24"/>
                <w:szCs w:val="24"/>
              </w:rPr>
              <w:t>发展</w:t>
            </w:r>
            <w:r>
              <w:rPr>
                <w:rFonts w:ascii="仿宋" w:hAnsi="仿宋" w:eastAsia="仿宋" w:cs="仿宋"/>
                <w:sz w:val="24"/>
                <w:szCs w:val="24"/>
              </w:rPr>
              <w:t xml:space="preserve"> </w:t>
            </w:r>
            <w:r>
              <w:rPr>
                <w:rFonts w:ascii="仿宋" w:hAnsi="仿宋" w:eastAsia="仿宋" w:cs="仿宋"/>
                <w:spacing w:val="-1"/>
                <w:sz w:val="24"/>
                <w:szCs w:val="24"/>
              </w:rPr>
              <w:t>管理办法》（财库[2020]47</w:t>
            </w:r>
            <w:r>
              <w:rPr>
                <w:rFonts w:ascii="仿宋" w:hAnsi="仿宋" w:eastAsia="仿宋" w:cs="仿宋"/>
                <w:spacing w:val="-36"/>
                <w:sz w:val="24"/>
                <w:szCs w:val="24"/>
              </w:rPr>
              <w:t xml:space="preserve"> </w:t>
            </w:r>
            <w:r>
              <w:rPr>
                <w:rFonts w:ascii="仿宋" w:hAnsi="仿宋" w:eastAsia="仿宋" w:cs="仿宋"/>
                <w:spacing w:val="-1"/>
                <w:sz w:val="24"/>
                <w:szCs w:val="24"/>
              </w:rPr>
              <w:t>号）的规定、《关于进一步加大政府采购支持中小企业力</w:t>
            </w:r>
            <w:r>
              <w:rPr>
                <w:rFonts w:ascii="仿宋" w:hAnsi="仿宋" w:eastAsia="仿宋" w:cs="仿宋"/>
                <w:sz w:val="24"/>
                <w:szCs w:val="24"/>
              </w:rPr>
              <w:t xml:space="preserve"> </w:t>
            </w:r>
            <w:r>
              <w:rPr>
                <w:rFonts w:ascii="仿宋" w:hAnsi="仿宋" w:eastAsia="仿宋" w:cs="仿宋"/>
                <w:spacing w:val="-2"/>
                <w:sz w:val="24"/>
                <w:szCs w:val="24"/>
              </w:rPr>
              <w:t>度的通知》财库〔2022〕19</w:t>
            </w:r>
            <w:r>
              <w:rPr>
                <w:rFonts w:ascii="仿宋" w:hAnsi="仿宋" w:eastAsia="仿宋" w:cs="仿宋"/>
                <w:spacing w:val="-37"/>
                <w:sz w:val="24"/>
                <w:szCs w:val="24"/>
              </w:rPr>
              <w:t xml:space="preserve"> </w:t>
            </w:r>
            <w:r>
              <w:rPr>
                <w:rFonts w:ascii="仿宋" w:hAnsi="仿宋" w:eastAsia="仿宋" w:cs="仿宋"/>
                <w:spacing w:val="-2"/>
                <w:sz w:val="24"/>
                <w:szCs w:val="24"/>
              </w:rPr>
              <w:t>号的规定；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（2）《财政部、司法部关于政府采购支持监狱企业发展有关问题的通知》（财库</w:t>
            </w:r>
            <w:r>
              <w:rPr>
                <w:rFonts w:ascii="仿宋" w:hAnsi="仿宋" w:eastAsia="仿宋" w:cs="仿宋"/>
                <w:spacing w:val="6"/>
                <w:sz w:val="24"/>
                <w:szCs w:val="24"/>
              </w:rPr>
              <w:t xml:space="preserve"> </w:t>
            </w:r>
            <w:r>
              <w:rPr>
                <w:rFonts w:ascii="仿宋" w:hAnsi="仿宋" w:eastAsia="仿宋" w:cs="仿宋"/>
                <w:spacing w:val="-6"/>
                <w:sz w:val="24"/>
                <w:szCs w:val="24"/>
              </w:rPr>
              <w:t>[2014]78号</w:t>
            </w:r>
            <w:r>
              <w:rPr>
                <w:rFonts w:ascii="仿宋" w:hAnsi="仿宋" w:eastAsia="仿宋" w:cs="仿宋"/>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5"/>
                <w:sz w:val="24"/>
                <w:szCs w:val="24"/>
              </w:rPr>
              <w:t>《财政部</w:t>
            </w:r>
            <w:r>
              <w:rPr>
                <w:rFonts w:hint="eastAsia" w:ascii="仿宋" w:hAnsi="仿宋" w:eastAsia="仿宋" w:cs="仿宋"/>
                <w:spacing w:val="63"/>
                <w:sz w:val="24"/>
                <w:szCs w:val="24"/>
                <w:lang w:eastAsia="zh-CN"/>
              </w:rPr>
              <w:t>、</w:t>
            </w:r>
            <w:r>
              <w:rPr>
                <w:rFonts w:ascii="仿宋" w:hAnsi="仿宋" w:eastAsia="仿宋" w:cs="仿宋"/>
                <w:spacing w:val="-5"/>
                <w:sz w:val="24"/>
                <w:szCs w:val="24"/>
              </w:rPr>
              <w:t>民政部</w:t>
            </w:r>
            <w:r>
              <w:rPr>
                <w:rFonts w:hint="eastAsia" w:ascii="仿宋" w:hAnsi="仿宋" w:eastAsia="仿宋" w:cs="仿宋"/>
                <w:spacing w:val="-5"/>
                <w:sz w:val="24"/>
                <w:szCs w:val="24"/>
                <w:lang w:eastAsia="zh-CN"/>
              </w:rPr>
              <w:t>、</w:t>
            </w:r>
            <w:r>
              <w:rPr>
                <w:rFonts w:ascii="仿宋" w:hAnsi="仿宋" w:eastAsia="仿宋" w:cs="仿宋"/>
                <w:spacing w:val="-5"/>
                <w:sz w:val="24"/>
                <w:szCs w:val="24"/>
              </w:rPr>
              <w:t>中国残疾人联合会关于促进残疾人就业政府采购政策的通</w:t>
            </w:r>
            <w:r>
              <w:rPr>
                <w:rFonts w:ascii="仿宋" w:hAnsi="仿宋" w:eastAsia="仿宋" w:cs="仿宋"/>
                <w:sz w:val="24"/>
                <w:szCs w:val="24"/>
              </w:rPr>
              <w:t xml:space="preserve"> </w:t>
            </w:r>
            <w:r>
              <w:rPr>
                <w:rFonts w:ascii="仿宋" w:hAnsi="仿宋" w:eastAsia="仿宋" w:cs="仿宋"/>
                <w:spacing w:val="-2"/>
                <w:sz w:val="24"/>
                <w:szCs w:val="24"/>
              </w:rPr>
              <w:t>知》财库[2017]141号；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textAlignment w:val="baseline"/>
              <w:rPr>
                <w:rFonts w:hint="eastAsia" w:ascii="仿宋" w:hAnsi="仿宋" w:eastAsia="仿宋" w:cs="仿宋"/>
                <w:sz w:val="24"/>
                <w:szCs w:val="24"/>
                <w:lang w:eastAsia="zh-CN"/>
              </w:rPr>
            </w:pPr>
            <w:r>
              <w:rPr>
                <w:rFonts w:ascii="仿宋" w:hAnsi="仿宋" w:eastAsia="仿宋" w:cs="仿宋"/>
                <w:spacing w:val="-2"/>
                <w:sz w:val="24"/>
                <w:szCs w:val="24"/>
              </w:rPr>
              <w:t>（</w:t>
            </w: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w:t>
            </w:r>
            <w:r>
              <w:rPr>
                <w:rFonts w:ascii="仿宋" w:hAnsi="仿宋" w:eastAsia="仿宋" w:cs="仿宋"/>
                <w:spacing w:val="-1"/>
                <w:sz w:val="24"/>
                <w:szCs w:val="24"/>
              </w:rPr>
              <w:t>《关于运用政府采购政策支持脱贫攻坚的通知》（财库【2019】27号文）</w:t>
            </w:r>
            <w:r>
              <w:rPr>
                <w:rFonts w:hint="eastAsia" w:ascii="仿宋" w:hAnsi="仿宋" w:eastAsia="仿宋" w:cs="仿宋"/>
                <w:spacing w:val="-1"/>
                <w:sz w:val="24"/>
                <w:szCs w:val="24"/>
                <w:lang w:eastAsia="zh-CN"/>
              </w:rPr>
              <w:t>。</w:t>
            </w:r>
          </w:p>
          <w:p>
            <w:pPr>
              <w:pStyle w:val="10"/>
              <w:spacing w:before="112" w:line="222" w:lineRule="auto"/>
              <w:ind w:left="598"/>
            </w:pPr>
            <w:r>
              <w:rPr>
                <w:spacing w:val="-1"/>
                <w14:textOutline w14:w="4358" w14:cap="sq" w14:cmpd="sng">
                  <w14:solidFill>
                    <w14:srgbClr w14:val="000000"/>
                  </w14:solidFill>
                  <w14:prstDash w14:val="solid"/>
                  <w14:bevel/>
                </w14:textOutline>
              </w:rPr>
              <w:t>3.本项目的特定资格要求：</w:t>
            </w:r>
          </w:p>
          <w:p>
            <w:pPr>
              <w:pStyle w:val="31"/>
              <w:spacing w:line="360" w:lineRule="auto"/>
              <w:ind w:firstLine="508" w:firstLineChars="200"/>
              <w:jc w:val="both"/>
              <w:rPr>
                <w:rFonts w:ascii="宋体" w:hAnsi="宋体"/>
                <w:color w:val="auto"/>
                <w:highlight w:val="none"/>
              </w:rPr>
            </w:pPr>
            <w:r>
              <w:rPr>
                <w:rFonts w:hint="eastAsia" w:ascii="仿宋" w:hAnsi="仿宋" w:eastAsia="仿宋" w:cs="仿宋"/>
                <w:spacing w:val="7"/>
                <w:highlight w:val="none"/>
              </w:rPr>
              <w:t>(1) 资质要求：</w:t>
            </w:r>
            <w:r>
              <w:rPr>
                <w:rFonts w:hint="eastAsia" w:ascii="仿宋" w:hAnsi="仿宋" w:eastAsia="仿宋" w:cs="仿宋"/>
                <w:color w:val="auto"/>
                <w:highlight w:val="none"/>
              </w:rPr>
              <w:t>投标人应具备具有独立法人资格的企业或其他组织,营业执照经营范围内应包含工程施工类项目（包括但不限于工程施工、维修、安装、装修，园林绿化施工等）</w:t>
            </w:r>
            <w:r>
              <w:rPr>
                <w:rFonts w:hint="eastAsia" w:ascii="仿宋" w:hAnsi="仿宋" w:eastAsia="仿宋" w:cs="仿宋"/>
                <w:spacing w:val="7"/>
                <w:highlight w:val="none"/>
              </w:rPr>
              <w:t>；</w:t>
            </w:r>
            <w:r>
              <w:rPr>
                <w:rFonts w:ascii="宋体" w:hAnsi="宋体"/>
                <w:color w:val="auto"/>
                <w:highlight w:val="none"/>
              </w:rPr>
              <w:t xml:space="preserve"> </w:t>
            </w:r>
          </w:p>
          <w:p>
            <w:pPr>
              <w:spacing w:before="151" w:line="222" w:lineRule="auto"/>
              <w:ind w:firstLine="508" w:firstLineChars="200"/>
              <w:outlineLvl w:val="1"/>
              <w:rPr>
                <w:rFonts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(2) 法定代表人授权书原件及被授权人身份证(法定代表人直接投标可不提供，但须提供法定代表人身份证明复印件)；</w:t>
            </w:r>
          </w:p>
          <w:p>
            <w:pPr>
              <w:spacing w:before="151" w:line="222" w:lineRule="auto"/>
              <w:ind w:left="7" w:firstLine="508" w:firstLineChars="200"/>
              <w:outlineLvl w:val="1"/>
              <w:rPr>
                <w:rFonts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(3) 参加政府采购活动前3年内在经营活动中没有重大违法记录的承诺书；</w:t>
            </w:r>
          </w:p>
          <w:p>
            <w:pPr>
              <w:spacing w:before="151" w:line="222" w:lineRule="auto"/>
              <w:ind w:left="7" w:firstLine="508" w:firstLineChars="200"/>
              <w:outlineLvl w:val="1"/>
              <w:rPr>
                <w:rFonts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(4) 被“信用中国 ”网站列入失信被执行人和重大税收违法案件当事人名单的、 被“中国政府采购网 ”网站列入政府采购严重违法失信行为记录名单(处罚期限尚未届满的)，不得参与本项目的政府采购活动；</w:t>
            </w:r>
          </w:p>
          <w:p>
            <w:pPr>
              <w:spacing w:before="151" w:line="222" w:lineRule="auto"/>
              <w:ind w:left="7" w:firstLine="508" w:firstLineChars="200"/>
              <w:outlineLvl w:val="1"/>
              <w:rPr>
                <w:rFonts w:ascii="仿宋" w:hAnsi="仿宋" w:eastAsia="仿宋" w:cs="仿宋"/>
                <w:spacing w:val="7"/>
                <w:sz w:val="24"/>
                <w:szCs w:val="24"/>
                <w:highlight w:val="yellow"/>
                <w:lang w:eastAsia="zh-CN"/>
              </w:rPr>
            </w:pPr>
            <w:r>
              <w:rPr>
                <w:rFonts w:hint="eastAsia" w:ascii="仿宋" w:hAnsi="仿宋" w:eastAsia="仿宋" w:cs="仿宋"/>
                <w:spacing w:val="7"/>
                <w:sz w:val="24"/>
                <w:szCs w:val="24"/>
                <w:highlight w:val="none"/>
                <w:lang w:eastAsia="zh-CN"/>
              </w:rPr>
              <w:t>(5) 本项目为专门面向中小企业采购项目，不接受大型企业投标，投标供应商  需提供《中小企业申明函》(货物类：提供的货物全部由符合政策要求的中小企业制造； 服务类：服务全部由符合政策要求的中小企业承接；工程类：工程的施工单位全部为符合政策要求的中小企业)。</w:t>
            </w:r>
          </w:p>
          <w:p>
            <w:pPr>
              <w:spacing w:before="151" w:line="222" w:lineRule="auto"/>
              <w:outlineLvl w:val="1"/>
              <w:rPr>
                <w:rFonts w:hint="eastAsia" w:ascii="仿宋" w:hAnsi="仿宋" w:eastAsia="仿宋" w:cs="仿宋"/>
                <w:b/>
                <w:bCs/>
                <w:spacing w:val="7"/>
                <w:sz w:val="24"/>
                <w:szCs w:val="24"/>
                <w:u w:val="single"/>
              </w:rPr>
            </w:pPr>
            <w:r>
              <w:rPr>
                <w:rFonts w:hint="eastAsia" w:ascii="仿宋" w:hAnsi="仿宋" w:eastAsia="仿宋" w:cs="仿宋"/>
                <w:b/>
                <w:bCs/>
                <w:spacing w:val="7"/>
                <w:sz w:val="24"/>
                <w:szCs w:val="24"/>
                <w:u w:val="single"/>
              </w:rPr>
              <w:t>本项目不接受联合体投标。</w:t>
            </w:r>
          </w:p>
          <w:p>
            <w:pPr>
              <w:pStyle w:val="10"/>
              <w:spacing w:before="112" w:line="261" w:lineRule="auto"/>
              <w:ind w:right="170"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895" w:type="dxa"/>
            <w:vAlign w:val="top"/>
          </w:tcPr>
          <w:p>
            <w:pPr>
              <w:spacing w:line="405" w:lineRule="auto"/>
              <w:rPr>
                <w:rFonts w:ascii="Arial"/>
                <w:sz w:val="21"/>
              </w:rPr>
            </w:pPr>
          </w:p>
          <w:p>
            <w:pPr>
              <w:pStyle w:val="10"/>
              <w:spacing w:before="78" w:line="179" w:lineRule="auto"/>
              <w:ind w:left="455"/>
            </w:pPr>
            <w:r>
              <w:rPr>
                <w14:textOutline w14:w="4358" w14:cap="sq" w14:cmpd="sng">
                  <w14:solidFill>
                    <w14:srgbClr w14:val="000000"/>
                  </w14:solidFill>
                  <w14:prstDash w14:val="solid"/>
                  <w14:bevel/>
                </w14:textOutline>
              </w:rPr>
              <w:t>5</w:t>
            </w:r>
          </w:p>
        </w:tc>
        <w:tc>
          <w:tcPr>
            <w:tcW w:w="1919" w:type="dxa"/>
            <w:vAlign w:val="top"/>
          </w:tcPr>
          <w:p>
            <w:pPr>
              <w:pStyle w:val="10"/>
              <w:spacing w:before="239" w:line="405" w:lineRule="exact"/>
              <w:ind w:left="121"/>
            </w:pPr>
            <w:r>
              <w:rPr>
                <w:spacing w:val="-3"/>
                <w:position w:val="12"/>
              </w:rPr>
              <w:t>是否接受联合体</w:t>
            </w:r>
          </w:p>
          <w:p>
            <w:pPr>
              <w:pStyle w:val="10"/>
              <w:spacing w:line="222" w:lineRule="auto"/>
              <w:ind w:left="119"/>
            </w:pPr>
            <w:r>
              <w:rPr>
                <w:spacing w:val="-8"/>
              </w:rPr>
              <w:t>投标</w:t>
            </w:r>
          </w:p>
        </w:tc>
        <w:tc>
          <w:tcPr>
            <w:tcW w:w="5867" w:type="dxa"/>
            <w:gridSpan w:val="2"/>
            <w:vAlign w:val="top"/>
          </w:tcPr>
          <w:p>
            <w:pPr>
              <w:pStyle w:val="10"/>
              <w:spacing w:before="39" w:line="223" w:lineRule="auto"/>
              <w:ind w:left="139"/>
            </w:pPr>
            <w:r>
              <w:rPr>
                <w:spacing w:val="-9"/>
              </w:rPr>
              <w:t>■不接受</w:t>
            </w:r>
          </w:p>
          <w:p>
            <w:pPr>
              <w:pStyle w:val="10"/>
              <w:spacing w:before="113" w:line="222" w:lineRule="auto"/>
              <w:ind w:left="139"/>
            </w:pPr>
            <w:r>
              <w:rPr>
                <w:spacing w:val="-3"/>
              </w:rPr>
              <w:t>□接受，应满足下列要求：</w:t>
            </w:r>
          </w:p>
          <w:p>
            <w:pPr>
              <w:pStyle w:val="10"/>
              <w:spacing w:before="117" w:line="222" w:lineRule="auto"/>
              <w:ind w:left="118"/>
            </w:pPr>
            <w:r>
              <w:rPr>
                <w:spacing w:val="-1"/>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895" w:type="dxa"/>
            <w:vAlign w:val="top"/>
          </w:tcPr>
          <w:p>
            <w:pPr>
              <w:pStyle w:val="10"/>
              <w:spacing w:before="80" w:line="180" w:lineRule="auto"/>
              <w:ind w:left="452"/>
            </w:pPr>
            <w:r>
              <w:rPr>
                <w14:textOutline w14:w="4358" w14:cap="sq" w14:cmpd="sng">
                  <w14:solidFill>
                    <w14:srgbClr w14:val="000000"/>
                  </w14:solidFill>
                  <w14:prstDash w14:val="solid"/>
                  <w14:bevel/>
                </w14:textOutline>
              </w:rPr>
              <w:t>6</w:t>
            </w:r>
          </w:p>
        </w:tc>
        <w:tc>
          <w:tcPr>
            <w:tcW w:w="1919" w:type="dxa"/>
            <w:vAlign w:val="top"/>
          </w:tcPr>
          <w:p>
            <w:pPr>
              <w:pStyle w:val="10"/>
              <w:spacing w:before="38" w:line="224" w:lineRule="auto"/>
              <w:ind w:left="123"/>
            </w:pPr>
            <w:r>
              <w:rPr>
                <w:spacing w:val="-10"/>
              </w:rPr>
              <w:t>分</w:t>
            </w:r>
            <w:r>
              <w:rPr>
                <w:spacing w:val="12"/>
              </w:rPr>
              <w:t xml:space="preserve">  </w:t>
            </w:r>
            <w:r>
              <w:rPr>
                <w:spacing w:val="-10"/>
              </w:rPr>
              <w:t>包</w:t>
            </w:r>
          </w:p>
        </w:tc>
        <w:tc>
          <w:tcPr>
            <w:tcW w:w="5867" w:type="dxa"/>
            <w:gridSpan w:val="2"/>
            <w:vAlign w:val="top"/>
          </w:tcPr>
          <w:p>
            <w:pPr>
              <w:pStyle w:val="10"/>
              <w:spacing w:before="38" w:line="222" w:lineRule="auto"/>
              <w:ind w:left="139"/>
            </w:pPr>
            <w:r>
              <w:rPr>
                <w:spacing w:val="-9"/>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95" w:type="dxa"/>
            <w:vAlign w:val="top"/>
          </w:tcPr>
          <w:p>
            <w:pPr>
              <w:pStyle w:val="10"/>
              <w:spacing w:before="160" w:line="179" w:lineRule="auto"/>
              <w:ind w:left="456"/>
            </w:pPr>
            <w:r>
              <w:rPr>
                <w14:textOutline w14:w="4358" w14:cap="sq" w14:cmpd="sng">
                  <w14:solidFill>
                    <w14:srgbClr w14:val="000000"/>
                  </w14:solidFill>
                  <w14:prstDash w14:val="solid"/>
                  <w14:bevel/>
                </w14:textOutline>
              </w:rPr>
              <w:t>7</w:t>
            </w:r>
          </w:p>
        </w:tc>
        <w:tc>
          <w:tcPr>
            <w:tcW w:w="1919" w:type="dxa"/>
            <w:vAlign w:val="top"/>
          </w:tcPr>
          <w:p>
            <w:pPr>
              <w:pStyle w:val="10"/>
              <w:spacing w:before="118" w:line="222" w:lineRule="auto"/>
              <w:ind w:left="121"/>
            </w:pPr>
            <w:r>
              <w:rPr>
                <w:spacing w:val="-9"/>
              </w:rPr>
              <w:t>偏</w:t>
            </w:r>
            <w:r>
              <w:rPr>
                <w:spacing w:val="10"/>
              </w:rPr>
              <w:t xml:space="preserve">  </w:t>
            </w:r>
            <w:r>
              <w:rPr>
                <w:spacing w:val="-9"/>
              </w:rPr>
              <w:t>离</w:t>
            </w:r>
          </w:p>
        </w:tc>
        <w:tc>
          <w:tcPr>
            <w:tcW w:w="5867" w:type="dxa"/>
            <w:gridSpan w:val="2"/>
            <w:vAlign w:val="top"/>
          </w:tcPr>
          <w:p>
            <w:pPr>
              <w:pStyle w:val="10"/>
              <w:spacing w:before="118" w:line="222" w:lineRule="auto"/>
              <w:ind w:left="139"/>
            </w:pPr>
            <w:r>
              <w:rPr>
                <w:spacing w:val="-9"/>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rPr>
        <w:tc>
          <w:tcPr>
            <w:tcW w:w="895" w:type="dxa"/>
            <w:vAlign w:val="top"/>
          </w:tcPr>
          <w:p>
            <w:pPr>
              <w:spacing w:line="313" w:lineRule="auto"/>
              <w:rPr>
                <w:rFonts w:ascii="Arial"/>
                <w:sz w:val="21"/>
              </w:rPr>
            </w:pPr>
          </w:p>
          <w:p>
            <w:pPr>
              <w:pStyle w:val="10"/>
              <w:spacing w:before="78" w:line="180" w:lineRule="auto"/>
              <w:ind w:left="451"/>
            </w:pPr>
            <w:r>
              <w:rPr>
                <w14:textOutline w14:w="4358" w14:cap="sq" w14:cmpd="sng">
                  <w14:solidFill>
                    <w14:srgbClr w14:val="000000"/>
                  </w14:solidFill>
                  <w14:prstDash w14:val="solid"/>
                  <w14:bevel/>
                </w14:textOutline>
              </w:rPr>
              <w:t>8</w:t>
            </w:r>
          </w:p>
        </w:tc>
        <w:tc>
          <w:tcPr>
            <w:tcW w:w="1919" w:type="dxa"/>
            <w:vAlign w:val="top"/>
          </w:tcPr>
          <w:p>
            <w:pPr>
              <w:spacing w:line="272" w:lineRule="auto"/>
              <w:rPr>
                <w:rFonts w:ascii="Arial"/>
                <w:sz w:val="21"/>
              </w:rPr>
            </w:pPr>
          </w:p>
          <w:p>
            <w:pPr>
              <w:pStyle w:val="10"/>
              <w:spacing w:before="78" w:line="223" w:lineRule="auto"/>
              <w:ind w:left="120"/>
            </w:pPr>
            <w:r>
              <w:rPr>
                <w:spacing w:val="-4"/>
                <w14:textOutline w14:w="4358" w14:cap="sq" w14:cmpd="sng">
                  <w14:solidFill>
                    <w14:srgbClr w14:val="000000"/>
                  </w14:solidFill>
                  <w14:prstDash w14:val="solid"/>
                  <w14:bevel/>
                </w14:textOutline>
              </w:rPr>
              <w:t>付款方式</w:t>
            </w:r>
          </w:p>
        </w:tc>
        <w:tc>
          <w:tcPr>
            <w:tcW w:w="5867" w:type="dxa"/>
            <w:gridSpan w:val="2"/>
            <w:vAlign w:val="top"/>
          </w:tcPr>
          <w:p>
            <w:pPr>
              <w:spacing w:line="329" w:lineRule="auto"/>
              <w:rPr>
                <w:rFonts w:ascii="Arial"/>
                <w:sz w:val="21"/>
              </w:rPr>
            </w:pPr>
          </w:p>
          <w:p>
            <w:pPr>
              <w:pStyle w:val="10"/>
              <w:spacing w:before="78" w:line="222" w:lineRule="auto"/>
              <w:ind w:left="121"/>
            </w:pPr>
            <w:r>
              <w:rPr>
                <w:spacing w:val="-2"/>
                <w:u w:val="single" w:color="000000"/>
                <w14:textOutline w14:w="4358" w14:cap="sq" w14:cmpd="sng">
                  <w14:solidFill>
                    <w14:srgbClr w14:val="000000"/>
                  </w14:solidFill>
                  <w14:prstDash w14:val="solid"/>
                  <w14:bevel/>
                </w14:textOutline>
              </w:rPr>
              <w:t>按合同约定，</w:t>
            </w:r>
            <w:r>
              <w:rPr>
                <w:spacing w:val="-61"/>
                <w:u w:val="single" w:color="auto"/>
              </w:rPr>
              <w:t xml:space="preserve"> </w:t>
            </w:r>
            <w:r>
              <w:rPr>
                <w:spacing w:val="-2"/>
                <w:u w:val="single" w:color="000000"/>
                <w14:textOutline w14:w="4358" w14:cap="sq" w14:cmpd="sng">
                  <w14:solidFill>
                    <w14:srgbClr w14:val="000000"/>
                  </w14:solidFill>
                  <w14:prstDash w14:val="solid"/>
                  <w14:bevel/>
                </w14:textOutline>
              </w:rPr>
              <w:t>甲乙双方协商确定。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95" w:type="dxa"/>
            <w:vMerge w:val="restart"/>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10"/>
              <w:spacing w:before="78" w:line="180" w:lineRule="auto"/>
              <w:ind w:left="451"/>
            </w:pPr>
            <w:r>
              <w:rPr>
                <w14:textOutline w14:w="4358" w14:cap="sq" w14:cmpd="sng">
                  <w14:solidFill>
                    <w14:srgbClr w14:val="000000"/>
                  </w14:solidFill>
                  <w14:prstDash w14:val="solid"/>
                  <w14:bevel/>
                </w14:textOutline>
              </w:rPr>
              <w:t>9</w:t>
            </w:r>
          </w:p>
        </w:tc>
        <w:tc>
          <w:tcPr>
            <w:tcW w:w="1919" w:type="dxa"/>
            <w:vAlign w:val="top"/>
          </w:tcPr>
          <w:p>
            <w:pPr>
              <w:pStyle w:val="10"/>
              <w:spacing w:before="256" w:line="222" w:lineRule="auto"/>
              <w:ind w:left="120"/>
            </w:pPr>
            <w:r>
              <w:rPr>
                <w:spacing w:val="-2"/>
                <w14:textOutline w14:w="4358" w14:cap="sq" w14:cmpd="sng">
                  <w14:solidFill>
                    <w14:srgbClr w14:val="000000"/>
                  </w14:solidFill>
                  <w14:prstDash w14:val="solid"/>
                  <w14:bevel/>
                </w14:textOutline>
              </w:rPr>
              <w:t>开标时间及地点</w:t>
            </w:r>
          </w:p>
        </w:tc>
        <w:tc>
          <w:tcPr>
            <w:tcW w:w="5867" w:type="dxa"/>
            <w:gridSpan w:val="2"/>
            <w:vAlign w:val="top"/>
          </w:tcPr>
          <w:p>
            <w:pPr>
              <w:pStyle w:val="10"/>
              <w:spacing w:before="160" w:line="222" w:lineRule="auto"/>
              <w:ind w:left="121"/>
            </w:pPr>
            <w:r>
              <w:rPr>
                <w:spacing w:val="-7"/>
                <w14:textOutline w14:w="4358" w14:cap="sq" w14:cmpd="sng">
                  <w14:solidFill>
                    <w14:srgbClr w14:val="000000"/>
                  </w14:solidFill>
                  <w14:prstDash w14:val="solid"/>
                  <w14:bevel/>
                </w14:textOutline>
              </w:rPr>
              <w:t>开标时间：</w:t>
            </w:r>
            <w:r>
              <w:rPr>
                <w:rFonts w:hint="eastAsia"/>
                <w:spacing w:val="-7"/>
                <w:lang w:eastAsia="zh-CN"/>
                <w14:textOutline w14:w="4358" w14:cap="sq" w14:cmpd="sng">
                  <w14:solidFill>
                    <w14:srgbClr w14:val="000000"/>
                  </w14:solidFill>
                  <w14:prstDash w14:val="solid"/>
                  <w14:bevel/>
                </w14:textOutline>
              </w:rPr>
              <w:t>2023 年 06 月 09 日 11:30 时（北京时间）</w:t>
            </w:r>
          </w:p>
          <w:p>
            <w:pPr>
              <w:pStyle w:val="10"/>
              <w:spacing w:before="11" w:line="215" w:lineRule="auto"/>
              <w:ind w:left="121"/>
            </w:pPr>
            <w:r>
              <w:rPr>
                <w:spacing w:val="1"/>
                <w14:textOutline w14:w="4358" w14:cap="sq" w14:cmpd="sng">
                  <w14:solidFill>
                    <w14:srgbClr w14:val="000000"/>
                  </w14:solidFill>
                  <w14:prstDash w14:val="solid"/>
                  <w14:bevel/>
                </w14:textOutline>
              </w:rPr>
              <w:t>开标地点：政采云平台（</w:t>
            </w:r>
            <w:r>
              <w:rPr>
                <w14:textOutline w14:w="4358" w14:cap="sq" w14:cmpd="sng">
                  <w14:solidFill>
                    <w14:srgbClr w14:val="000000"/>
                  </w14:solidFill>
                  <w14:prstDash w14:val="solid"/>
                  <w14:bevel/>
                </w14:textOutline>
              </w:rPr>
              <w:t>www</w:t>
            </w:r>
            <w:r>
              <w:rPr>
                <w:spacing w:val="1"/>
                <w14:textOutline w14:w="4358" w14:cap="sq" w14:cmpd="sng">
                  <w14:solidFill>
                    <w14:srgbClr w14:val="000000"/>
                  </w14:solidFill>
                  <w14:prstDash w14:val="solid"/>
                  <w14:bevel/>
                </w14:textOutline>
              </w:rPr>
              <w:t>.</w:t>
            </w:r>
            <w:r>
              <w:rPr>
                <w14:textOutline w14:w="4358" w14:cap="sq" w14:cmpd="sng">
                  <w14:solidFill>
                    <w14:srgbClr w14:val="000000"/>
                  </w14:solidFill>
                  <w14:prstDash w14:val="solid"/>
                  <w14:bevel/>
                </w14:textOutline>
              </w:rPr>
              <w:t>zcygov</w:t>
            </w:r>
            <w:r>
              <w:rPr>
                <w:spacing w:val="1"/>
                <w14:textOutline w14:w="4358" w14:cap="sq" w14:cmpd="sng">
                  <w14:solidFill>
                    <w14:srgbClr w14:val="000000"/>
                  </w14:solidFill>
                  <w14:prstDash w14:val="solid"/>
                  <w14:bevel/>
                </w14:textOutline>
              </w:rPr>
              <w:t>.</w:t>
            </w:r>
            <w:r>
              <w:rPr>
                <w14:textOutline w14:w="4358" w14:cap="sq" w14:cmpd="sng">
                  <w14:solidFill>
                    <w14:srgbClr w14:val="000000"/>
                  </w14:solidFill>
                  <w14:prstDash w14:val="solid"/>
                  <w14:bevel/>
                </w14:textOutline>
              </w:rPr>
              <w:t>cn</w:t>
            </w:r>
            <w:r>
              <w:rPr>
                <w:spacing w:val="1"/>
                <w14:textOutline w14:w="4358" w14:cap="sq" w14:cmpd="sng">
                  <w14:solidFill>
                    <w14:srgbClr w14:val="000000"/>
                  </w14:solidFill>
                  <w14:prstDash w14:val="solid"/>
                  <w14:bevel/>
                </w14:textOut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4" w:hRule="atLeast"/>
        </w:trPr>
        <w:tc>
          <w:tcPr>
            <w:tcW w:w="895" w:type="dxa"/>
            <w:vMerge w:val="continue"/>
            <w:vAlign w:val="top"/>
          </w:tcPr>
          <w:p>
            <w:pPr>
              <w:rPr>
                <w:rFonts w:ascii="Arial"/>
                <w:sz w:val="21"/>
              </w:rPr>
            </w:pPr>
          </w:p>
        </w:tc>
        <w:tc>
          <w:tcPr>
            <w:tcW w:w="1919"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10"/>
              <w:spacing w:before="78" w:line="227" w:lineRule="auto"/>
              <w:ind w:right="127"/>
              <w:jc w:val="center"/>
            </w:pPr>
            <w:r>
              <w:rPr>
                <w:spacing w:val="-3"/>
                <w14:textOutline w14:w="4358" w14:cap="sq" w14:cmpd="sng">
                  <w14:solidFill>
                    <w14:srgbClr w14:val="000000"/>
                  </w14:solidFill>
                  <w14:prstDash w14:val="solid"/>
                  <w14:bevel/>
                </w14:textOutline>
              </w:rPr>
              <w:t>响应文件递</w:t>
            </w:r>
            <w:r>
              <w:rPr>
                <w:rFonts w:hint="eastAsia"/>
                <w:spacing w:val="-3"/>
                <w:lang w:val="en-US" w:eastAsia="zh-CN"/>
                <w14:textOutline w14:w="4358" w14:cap="sq" w14:cmpd="sng">
                  <w14:solidFill>
                    <w14:srgbClr w14:val="000000"/>
                  </w14:solidFill>
                  <w14:prstDash w14:val="solid"/>
                  <w14:bevel/>
                </w14:textOutline>
              </w:rPr>
              <w:t>交</w:t>
            </w:r>
            <w:r>
              <w:rPr>
                <w:spacing w:val="-3"/>
                <w14:textOutline w14:w="4358" w14:cap="sq" w14:cmpd="sng">
                  <w14:solidFill>
                    <w14:srgbClr w14:val="000000"/>
                  </w14:solidFill>
                  <w14:prstDash w14:val="solid"/>
                  <w14:bevel/>
                </w14:textOutline>
              </w:rPr>
              <w:t>及</w:t>
            </w:r>
            <w:r>
              <w:rPr>
                <w:spacing w:val="-4"/>
                <w14:textOutline w14:w="4358" w14:cap="sq" w14:cmpd="sng">
                  <w14:solidFill>
                    <w14:srgbClr w14:val="000000"/>
                  </w14:solidFill>
                  <w14:prstDash w14:val="solid"/>
                  <w14:bevel/>
                </w14:textOutline>
              </w:rPr>
              <w:t>解密时间</w:t>
            </w:r>
          </w:p>
        </w:tc>
        <w:tc>
          <w:tcPr>
            <w:tcW w:w="5867" w:type="dxa"/>
            <w:gridSpan w:val="2"/>
            <w:vAlign w:val="top"/>
          </w:tcPr>
          <w:p>
            <w:pPr>
              <w:pStyle w:val="10"/>
              <w:spacing w:before="43" w:line="229" w:lineRule="auto"/>
              <w:ind w:left="120" w:right="117" w:firstLine="11"/>
              <w:jc w:val="both"/>
            </w:pPr>
            <w:r>
              <w:rPr>
                <w:spacing w:val="-8"/>
              </w:rPr>
              <w:t>1.供应商应于</w:t>
            </w:r>
            <w:r>
              <w:rPr>
                <w:rFonts w:hint="eastAsia"/>
                <w:spacing w:val="-8"/>
                <w:lang w:val="en-US" w:eastAsia="zh-CN"/>
              </w:rPr>
              <w:t>2023 年 06 月 09 日 11:30 时（北京时间）</w:t>
            </w:r>
            <w:r>
              <w:rPr>
                <w:spacing w:val="0"/>
                <w:sz w:val="24"/>
              </w:rPr>
              <w:t>整之前将电子投标文件上传到“政</w:t>
            </w:r>
            <w:r>
              <w:rPr>
                <w:spacing w:val="-7"/>
              </w:rPr>
              <w:t>采云</w:t>
            </w:r>
            <w:r>
              <w:rPr>
                <w:spacing w:val="-86"/>
              </w:rPr>
              <w:t xml:space="preserve"> </w:t>
            </w:r>
            <w:r>
              <w:rPr>
                <w:spacing w:val="-7"/>
              </w:rPr>
              <w:t>”平台。应按照</w:t>
            </w:r>
            <w:r>
              <w:rPr>
                <w:spacing w:val="-6"/>
              </w:rPr>
              <w:t>本项目招标文件和政采云平台的要求编制、加密传输投</w:t>
            </w:r>
            <w:r>
              <w:rPr>
                <w:spacing w:val="10"/>
              </w:rPr>
              <w:t xml:space="preserve"> </w:t>
            </w:r>
            <w:r>
              <w:rPr>
                <w:spacing w:val="-6"/>
              </w:rPr>
              <w:t>标文件。供应商在使用系统进行投标的过程中遇到涉及</w:t>
            </w:r>
            <w:r>
              <w:rPr>
                <w:spacing w:val="10"/>
              </w:rPr>
              <w:t xml:space="preserve"> </w:t>
            </w:r>
            <w:r>
              <w:rPr>
                <w:spacing w:val="-6"/>
              </w:rPr>
              <w:t>平台使用的任何问题，可致电政采云平台技术支持热线</w:t>
            </w:r>
            <w:r>
              <w:rPr>
                <w:spacing w:val="10"/>
              </w:rPr>
              <w:t xml:space="preserve"> </w:t>
            </w:r>
            <w:r>
              <w:rPr>
                <w:spacing w:val="-2"/>
              </w:rPr>
              <w:t>咨询，联系方式：95763。</w:t>
            </w:r>
          </w:p>
          <w:p>
            <w:pPr>
              <w:pStyle w:val="10"/>
              <w:spacing w:before="9" w:line="228" w:lineRule="auto"/>
              <w:ind w:left="122" w:right="117" w:hanging="6"/>
              <w:jc w:val="both"/>
            </w:pPr>
            <w:r>
              <w:rPr>
                <w:spacing w:val="-7"/>
              </w:rPr>
              <w:t>2.开标时间后供应商可以登录“政采云</w:t>
            </w:r>
            <w:r>
              <w:rPr>
                <w:spacing w:val="-75"/>
              </w:rPr>
              <w:t xml:space="preserve"> </w:t>
            </w:r>
            <w:r>
              <w:rPr>
                <w:spacing w:val="-7"/>
              </w:rPr>
              <w:t>”平台，用“项</w:t>
            </w:r>
            <w:r>
              <w:rPr>
                <w:spacing w:val="-2"/>
              </w:rPr>
              <w:t>目采购-开标评标</w:t>
            </w:r>
            <w:r>
              <w:rPr>
                <w:spacing w:val="-89"/>
              </w:rPr>
              <w:t xml:space="preserve"> </w:t>
            </w:r>
            <w:r>
              <w:rPr>
                <w:spacing w:val="-2"/>
              </w:rPr>
              <w:t>”功能进行解密投标文件。若供应商</w:t>
            </w:r>
            <w:r>
              <w:t xml:space="preserve"> </w:t>
            </w:r>
            <w:r>
              <w:rPr>
                <w:spacing w:val="-2"/>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895" w:type="dxa"/>
            <w:vAlign w:val="top"/>
          </w:tcPr>
          <w:p>
            <w:pPr>
              <w:pStyle w:val="10"/>
              <w:spacing w:before="176" w:line="181" w:lineRule="auto"/>
              <w:ind w:left="408"/>
            </w:pPr>
            <w:r>
              <w:rPr>
                <w:spacing w:val="-12"/>
                <w14:textOutline w14:w="4358" w14:cap="sq" w14:cmpd="sng">
                  <w14:solidFill>
                    <w14:srgbClr w14:val="000000"/>
                  </w14:solidFill>
                  <w14:prstDash w14:val="solid"/>
                  <w14:bevel/>
                </w14:textOutline>
              </w:rPr>
              <w:t>10</w:t>
            </w:r>
          </w:p>
        </w:tc>
        <w:tc>
          <w:tcPr>
            <w:tcW w:w="1919" w:type="dxa"/>
            <w:vAlign w:val="top"/>
          </w:tcPr>
          <w:p>
            <w:pPr>
              <w:pStyle w:val="10"/>
              <w:spacing w:before="136" w:line="222" w:lineRule="auto"/>
              <w:ind w:left="378"/>
            </w:pPr>
            <w:r>
              <w:rPr>
                <w:spacing w:val="-3"/>
                <w14:textOutline w14:w="4358" w14:cap="sq" w14:cmpd="sng">
                  <w14:solidFill>
                    <w14:srgbClr w14:val="000000"/>
                  </w14:solidFill>
                  <w14:prstDash w14:val="solid"/>
                  <w14:bevel/>
                </w14:textOutline>
              </w:rPr>
              <w:t>投标有效期</w:t>
            </w:r>
          </w:p>
        </w:tc>
        <w:tc>
          <w:tcPr>
            <w:tcW w:w="5867" w:type="dxa"/>
            <w:gridSpan w:val="2"/>
            <w:vAlign w:val="top"/>
          </w:tcPr>
          <w:p>
            <w:pPr>
              <w:pStyle w:val="10"/>
              <w:spacing w:before="136" w:line="225" w:lineRule="auto"/>
              <w:ind w:left="114"/>
            </w:pPr>
            <w:r>
              <w:rPr>
                <w:spacing w:val="-4"/>
                <w:u w:val="single" w:color="auto"/>
              </w:rPr>
              <w:t>90</w:t>
            </w:r>
            <w:r>
              <w:rPr>
                <w:spacing w:val="-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895" w:type="dxa"/>
            <w:vAlign w:val="top"/>
          </w:tcPr>
          <w:p>
            <w:pPr>
              <w:pStyle w:val="10"/>
              <w:spacing w:before="173" w:line="181" w:lineRule="auto"/>
              <w:ind w:left="408"/>
            </w:pPr>
            <w:r>
              <w:rPr>
                <w:spacing w:val="-14"/>
                <w14:textOutline w14:w="4358" w14:cap="sq" w14:cmpd="sng">
                  <w14:solidFill>
                    <w14:srgbClr w14:val="000000"/>
                  </w14:solidFill>
                  <w14:prstDash w14:val="solid"/>
                  <w14:bevel/>
                </w14:textOutline>
              </w:rPr>
              <w:t>11</w:t>
            </w:r>
          </w:p>
        </w:tc>
        <w:tc>
          <w:tcPr>
            <w:tcW w:w="1919" w:type="dxa"/>
            <w:vAlign w:val="top"/>
          </w:tcPr>
          <w:p>
            <w:pPr>
              <w:pStyle w:val="10"/>
              <w:spacing w:before="34" w:line="231" w:lineRule="auto"/>
              <w:ind w:left="503"/>
            </w:pPr>
            <w:r>
              <w:rPr>
                <w:spacing w:val="-5"/>
              </w:rPr>
              <w:t>成交结果</w:t>
            </w:r>
          </w:p>
          <w:p>
            <w:pPr>
              <w:pStyle w:val="10"/>
              <w:spacing w:line="200" w:lineRule="auto"/>
              <w:ind w:left="504"/>
            </w:pPr>
            <w:r>
              <w:rPr>
                <w:spacing w:val="-6"/>
              </w:rPr>
              <w:t>公示媒体</w:t>
            </w:r>
          </w:p>
        </w:tc>
        <w:tc>
          <w:tcPr>
            <w:tcW w:w="5867" w:type="dxa"/>
            <w:gridSpan w:val="2"/>
            <w:vAlign w:val="top"/>
          </w:tcPr>
          <w:p>
            <w:pPr>
              <w:pStyle w:val="10"/>
              <w:spacing w:before="186" w:line="219" w:lineRule="auto"/>
              <w:ind w:left="123"/>
            </w:pPr>
            <w:r>
              <w:rPr>
                <w:spacing w:val="-1"/>
                <w:u w:val="single" w:color="auto"/>
              </w:rPr>
              <w:t>在新疆政府采购网上予以公示，公示期</w:t>
            </w:r>
            <w:r>
              <w:rPr>
                <w:rFonts w:hint="eastAsia"/>
                <w:spacing w:val="-1"/>
                <w:u w:val="single" w:color="auto"/>
                <w:lang w:val="en-US" w:eastAsia="zh-CN"/>
              </w:rPr>
              <w:t>1</w:t>
            </w:r>
            <w:r>
              <w:rPr>
                <w:spacing w:val="-1"/>
                <w:u w:val="single" w:color="auto"/>
              </w:rPr>
              <w:t>个工作日</w:t>
            </w:r>
            <w:r>
              <w:rPr>
                <w:spacing w:val="-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trPr>
        <w:tc>
          <w:tcPr>
            <w:tcW w:w="895" w:type="dxa"/>
            <w:vAlign w:val="top"/>
          </w:tcPr>
          <w:p>
            <w:pPr>
              <w:spacing w:line="385" w:lineRule="auto"/>
              <w:rPr>
                <w:rFonts w:ascii="Arial"/>
                <w:sz w:val="21"/>
              </w:rPr>
            </w:pPr>
          </w:p>
          <w:p>
            <w:pPr>
              <w:pStyle w:val="10"/>
              <w:spacing w:before="78" w:line="181" w:lineRule="auto"/>
              <w:ind w:left="408"/>
            </w:pPr>
            <w:r>
              <w:rPr>
                <w:spacing w:val="-12"/>
                <w14:textOutline w14:w="4358" w14:cap="sq" w14:cmpd="sng">
                  <w14:solidFill>
                    <w14:srgbClr w14:val="000000"/>
                  </w14:solidFill>
                  <w14:prstDash w14:val="solid"/>
                  <w14:bevel/>
                </w14:textOutline>
              </w:rPr>
              <w:t>12</w:t>
            </w:r>
          </w:p>
        </w:tc>
        <w:tc>
          <w:tcPr>
            <w:tcW w:w="1919" w:type="dxa"/>
            <w:vAlign w:val="top"/>
          </w:tcPr>
          <w:p>
            <w:pPr>
              <w:spacing w:line="247" w:lineRule="auto"/>
              <w:rPr>
                <w:rFonts w:ascii="Arial"/>
                <w:sz w:val="21"/>
              </w:rPr>
            </w:pPr>
          </w:p>
          <w:p>
            <w:pPr>
              <w:pStyle w:val="10"/>
              <w:spacing w:before="78" w:line="222" w:lineRule="auto"/>
              <w:ind w:left="500"/>
            </w:pPr>
            <w:r>
              <w:rPr>
                <w:spacing w:val="-5"/>
              </w:rPr>
              <w:t>评审小组</w:t>
            </w:r>
          </w:p>
          <w:p>
            <w:pPr>
              <w:pStyle w:val="10"/>
              <w:spacing w:before="10" w:line="227" w:lineRule="auto"/>
              <w:ind w:left="633"/>
            </w:pPr>
            <w:r>
              <w:rPr>
                <w:spacing w:val="-10"/>
              </w:rPr>
              <w:t>的组建</w:t>
            </w:r>
          </w:p>
        </w:tc>
        <w:tc>
          <w:tcPr>
            <w:tcW w:w="5867" w:type="dxa"/>
            <w:gridSpan w:val="2"/>
            <w:vAlign w:val="top"/>
          </w:tcPr>
          <w:p>
            <w:pPr>
              <w:pStyle w:val="10"/>
              <w:spacing w:before="34" w:line="222" w:lineRule="auto"/>
              <w:ind w:left="122"/>
            </w:pPr>
            <w:r>
              <w:rPr>
                <w:spacing w:val="-5"/>
              </w:rPr>
              <w:t>评审小组共</w:t>
            </w:r>
            <w:r>
              <w:rPr>
                <w:spacing w:val="-47"/>
              </w:rPr>
              <w:t xml:space="preserve"> </w:t>
            </w:r>
            <w:r>
              <w:rPr>
                <w:spacing w:val="-5"/>
              </w:rPr>
              <w:t>3</w:t>
            </w:r>
            <w:r>
              <w:rPr>
                <w:spacing w:val="-41"/>
              </w:rPr>
              <w:t xml:space="preserve"> </w:t>
            </w:r>
            <w:r>
              <w:rPr>
                <w:spacing w:val="-5"/>
              </w:rPr>
              <w:t>人构成：</w:t>
            </w:r>
          </w:p>
          <w:p>
            <w:pPr>
              <w:pStyle w:val="10"/>
              <w:spacing w:before="10" w:line="226" w:lineRule="auto"/>
              <w:ind w:left="122" w:right="141"/>
            </w:pPr>
            <w:r>
              <w:rPr>
                <w:spacing w:val="-7"/>
              </w:rPr>
              <w:t>其中采购人代表</w:t>
            </w:r>
            <w:r>
              <w:rPr>
                <w:spacing w:val="-49"/>
              </w:rPr>
              <w:t xml:space="preserve"> </w:t>
            </w:r>
            <w:r>
              <w:rPr>
                <w:spacing w:val="-7"/>
              </w:rPr>
              <w:t>0</w:t>
            </w:r>
            <w:r>
              <w:rPr>
                <w:spacing w:val="-40"/>
              </w:rPr>
              <w:t xml:space="preserve"> </w:t>
            </w:r>
            <w:r>
              <w:rPr>
                <w:spacing w:val="-7"/>
              </w:rPr>
              <w:t>人，政采云专家库中随机抽取有关技</w:t>
            </w:r>
            <w:r>
              <w:t xml:space="preserve"> </w:t>
            </w:r>
            <w:r>
              <w:rPr>
                <w:spacing w:val="-4"/>
              </w:rPr>
              <w:t>术、经济等方面的专家</w:t>
            </w:r>
            <w:r>
              <w:rPr>
                <w:spacing w:val="-46"/>
              </w:rPr>
              <w:t xml:space="preserve"> </w:t>
            </w:r>
            <w:r>
              <w:rPr>
                <w:spacing w:val="-4"/>
              </w:rPr>
              <w:t>3</w:t>
            </w:r>
            <w:r>
              <w:rPr>
                <w:spacing w:val="-40"/>
              </w:rPr>
              <w:t xml:space="preserve"> </w:t>
            </w:r>
            <w:r>
              <w:rPr>
                <w:spacing w:val="-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6" w:hRule="atLeast"/>
        </w:trPr>
        <w:tc>
          <w:tcPr>
            <w:tcW w:w="895" w:type="dxa"/>
            <w:vMerge w:val="restart"/>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0"/>
              <w:spacing w:before="78" w:line="181" w:lineRule="auto"/>
              <w:ind w:left="365"/>
            </w:pPr>
            <w:r>
              <w:rPr>
                <w:spacing w:val="-12"/>
                <w14:textOutline w14:w="4358" w14:cap="sq" w14:cmpd="sng">
                  <w14:solidFill>
                    <w14:srgbClr w14:val="000000"/>
                  </w14:solidFill>
                  <w14:prstDash w14:val="solid"/>
                  <w14:bevel/>
                </w14:textOutline>
              </w:rPr>
              <w:t>13</w:t>
            </w:r>
          </w:p>
        </w:tc>
        <w:tc>
          <w:tcPr>
            <w:tcW w:w="191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0"/>
              <w:spacing w:before="78" w:line="221" w:lineRule="auto"/>
              <w:ind w:left="366"/>
            </w:pPr>
            <w:r>
              <w:rPr>
                <w:spacing w:val="-3"/>
                <w14:textOutline w14:w="4358" w14:cap="sq" w14:cmpd="sng">
                  <w14:solidFill>
                    <w14:srgbClr w14:val="000000"/>
                  </w14:solidFill>
                  <w14:prstDash w14:val="solid"/>
                  <w14:bevel/>
                </w14:textOutline>
              </w:rPr>
              <w:t>投标保证金</w:t>
            </w:r>
          </w:p>
        </w:tc>
        <w:tc>
          <w:tcPr>
            <w:tcW w:w="5867" w:type="dxa"/>
            <w:gridSpan w:val="2"/>
            <w:vAlign w:val="top"/>
          </w:tcPr>
          <w:p>
            <w:pPr>
              <w:pStyle w:val="10"/>
              <w:spacing w:before="47" w:line="221" w:lineRule="auto"/>
              <w:ind w:left="119"/>
            </w:pPr>
            <w:r>
              <w:rPr>
                <w14:textOutline w14:w="4358" w14:cap="sq" w14:cmpd="sng">
                  <w14:solidFill>
                    <w14:srgbClr w14:val="000000"/>
                  </w14:solidFill>
                  <w14:prstDash w14:val="solid"/>
                  <w14:bevel/>
                </w14:textOutline>
              </w:rPr>
              <w:t>投标保证金的金额：</w:t>
            </w:r>
            <w:r>
              <w:rPr>
                <w:rFonts w:hint="eastAsia"/>
                <w:lang w:val="en-US" w:eastAsia="zh-CN"/>
                <w14:textOutline w14:w="4358" w14:cap="sq" w14:cmpd="sng">
                  <w14:solidFill>
                    <w14:srgbClr w14:val="000000"/>
                  </w14:solidFill>
                  <w14:prstDash w14:val="solid"/>
                  <w14:bevel/>
                </w14:textOutline>
              </w:rPr>
              <w:t>2000.00</w:t>
            </w:r>
            <w:r>
              <w:rPr>
                <w14:textOutline w14:w="4358" w14:cap="sq" w14:cmpd="sng">
                  <w14:solidFill>
                    <w14:srgbClr w14:val="000000"/>
                  </w14:solidFill>
                  <w14:prstDash w14:val="solid"/>
                  <w14:bevel/>
                </w14:textOutline>
              </w:rPr>
              <w:t>元(</w:t>
            </w:r>
            <w:r>
              <w:rPr>
                <w:rFonts w:hint="eastAsia"/>
                <w:lang w:val="en-US" w:eastAsia="zh-CN"/>
                <w14:textOutline w14:w="4358" w14:cap="sq" w14:cmpd="sng">
                  <w14:solidFill>
                    <w14:srgbClr w14:val="000000"/>
                  </w14:solidFill>
                  <w14:prstDash w14:val="solid"/>
                  <w14:bevel/>
                </w14:textOutline>
              </w:rPr>
              <w:t>贰仟元整</w:t>
            </w:r>
            <w:r>
              <w:rPr>
                <w14:textOutline w14:w="4358" w14:cap="sq" w14:cmpd="sng">
                  <w14:solidFill>
                    <w14:srgbClr w14:val="000000"/>
                  </w14:solidFill>
                  <w14:prstDash w14:val="solid"/>
                  <w14:bevel/>
                </w14:textOutline>
              </w:rPr>
              <w:t>)</w:t>
            </w:r>
          </w:p>
          <w:p>
            <w:pPr>
              <w:pStyle w:val="10"/>
              <w:spacing w:before="116" w:line="222" w:lineRule="auto"/>
              <w:ind w:left="127"/>
            </w:pPr>
            <w:r>
              <w:rPr>
                <w14:textOutline w14:w="4358" w14:cap="sq" w14:cmpd="sng">
                  <w14:solidFill>
                    <w14:srgbClr w14:val="000000"/>
                  </w14:solidFill>
                  <w14:prstDash w14:val="solid"/>
                  <w14:bevel/>
                </w14:textOutline>
              </w:rPr>
              <w:t>到账截止时间：</w:t>
            </w:r>
            <w:r>
              <w:rPr>
                <w:rFonts w:hint="eastAsia"/>
                <w:lang w:eastAsia="zh-CN"/>
                <w14:textOutline w14:w="4358" w14:cap="sq" w14:cmpd="sng">
                  <w14:solidFill>
                    <w14:srgbClr w14:val="000000"/>
                  </w14:solidFill>
                  <w14:prstDash w14:val="solid"/>
                  <w14:bevel/>
                </w14:textOutline>
              </w:rPr>
              <w:t xml:space="preserve">2023 年 06 月 08 日 </w:t>
            </w:r>
            <w:r>
              <w:rPr>
                <w:rFonts w:hint="eastAsia"/>
                <w:lang w:val="en-US" w:eastAsia="zh-CN"/>
                <w14:textOutline w14:w="4358" w14:cap="sq" w14:cmpd="sng">
                  <w14:solidFill>
                    <w14:srgbClr w14:val="000000"/>
                  </w14:solidFill>
                  <w14:prstDash w14:val="solid"/>
                  <w14:bevel/>
                </w14:textOutline>
              </w:rPr>
              <w:t>20:00</w:t>
            </w:r>
            <w:r>
              <w:rPr>
                <w:rFonts w:hint="eastAsia"/>
                <w:lang w:eastAsia="zh-CN"/>
                <w14:textOutline w14:w="4358" w14:cap="sq" w14:cmpd="sng">
                  <w14:solidFill>
                    <w14:srgbClr w14:val="000000"/>
                  </w14:solidFill>
                  <w14:prstDash w14:val="solid"/>
                  <w14:bevel/>
                </w14:textOutline>
              </w:rPr>
              <w:t xml:space="preserve"> 时（北京时间）</w:t>
            </w:r>
          </w:p>
          <w:p>
            <w:pPr>
              <w:pStyle w:val="10"/>
              <w:spacing w:before="115" w:line="266" w:lineRule="auto"/>
              <w:ind w:left="126" w:right="126" w:hanging="7"/>
              <w:rPr>
                <w:rFonts w:hint="eastAsia" w:eastAsia="仿宋"/>
                <w:lang w:val="en-US" w:eastAsia="zh-CN"/>
              </w:rPr>
            </w:pPr>
            <w:r>
              <w:rPr>
                <w:spacing w:val="-1"/>
                <w14:textOutline w14:w="4358" w14:cap="sq" w14:cmpd="sng">
                  <w14:solidFill>
                    <w14:srgbClr w14:val="000000"/>
                  </w14:solidFill>
                  <w14:prstDash w14:val="solid"/>
                  <w14:bevel/>
                </w14:textOutline>
              </w:rPr>
              <w:t>投标保证金的形式：从供应商基本账户对公转账或者金</w:t>
            </w:r>
            <w:r>
              <w:rPr>
                <w:spacing w:val="15"/>
              </w:rPr>
              <w:t xml:space="preserve"> </w:t>
            </w:r>
            <w:r>
              <w:rPr>
                <w:spacing w:val="-1"/>
                <w14:textOutline w14:w="4358" w14:cap="sq" w14:cmpd="sng">
                  <w14:solidFill>
                    <w14:srgbClr w14:val="000000"/>
                  </w14:solidFill>
                  <w14:prstDash w14:val="solid"/>
                  <w14:bevel/>
                </w14:textOutline>
              </w:rPr>
              <w:t>融机构、担保机构出具的保函等非现金方式缴纳</w:t>
            </w:r>
          </w:p>
          <w:p>
            <w:pPr>
              <w:pStyle w:val="10"/>
              <w:spacing w:before="118" w:line="221" w:lineRule="auto"/>
              <w:ind w:left="120"/>
            </w:pPr>
            <w:r>
              <w:rPr>
                <w:spacing w:val="-1"/>
                <w14:textOutline w14:w="4358" w14:cap="sq" w14:cmpd="sng">
                  <w14:solidFill>
                    <w14:srgbClr w14:val="000000"/>
                  </w14:solidFill>
                  <w14:prstDash w14:val="solid"/>
                  <w14:bevel/>
                </w14:textOutline>
              </w:rPr>
              <w:t>接受投标保证金的银行及帐号：</w:t>
            </w:r>
          </w:p>
          <w:p>
            <w:pPr>
              <w:pStyle w:val="10"/>
              <w:spacing w:before="118" w:line="221" w:lineRule="auto"/>
              <w:ind w:left="124"/>
            </w:pPr>
            <w:r>
              <w:rPr>
                <w:spacing w:val="-1"/>
                <w14:textOutline w14:w="4358" w14:cap="sq" w14:cmpd="sng">
                  <w14:solidFill>
                    <w14:srgbClr w14:val="000000"/>
                  </w14:solidFill>
                  <w14:prstDash w14:val="solid"/>
                  <w14:bevel/>
                </w14:textOutline>
              </w:rPr>
              <w:t>单位名称：新疆名诚博志工程项目管理有限公司</w:t>
            </w:r>
          </w:p>
          <w:p>
            <w:pPr>
              <w:pStyle w:val="10"/>
              <w:spacing w:before="115" w:line="221" w:lineRule="auto"/>
              <w:ind w:left="120"/>
            </w:pPr>
            <w:r>
              <w:rPr>
                <w14:textOutline w14:w="4358" w14:cap="sq" w14:cmpd="sng">
                  <w14:solidFill>
                    <w14:srgbClr w14:val="000000"/>
                  </w14:solidFill>
                  <w14:prstDash w14:val="solid"/>
                  <w14:bevel/>
                </w14:textOutline>
              </w:rPr>
              <w:t>开户银行：新疆玛纳斯农村商业银行股份有限公司</w:t>
            </w:r>
          </w:p>
          <w:p>
            <w:pPr>
              <w:pStyle w:val="10"/>
              <w:spacing w:before="118" w:line="224" w:lineRule="auto"/>
              <w:ind w:left="117"/>
            </w:pPr>
            <w:r>
              <w:rPr>
                <w:spacing w:val="-2"/>
                <w14:textOutline w14:w="4358" w14:cap="sq" w14:cmpd="sng">
                  <w14:solidFill>
                    <w14:srgbClr w14:val="000000"/>
                  </w14:solidFill>
                  <w14:prstDash w14:val="solid"/>
                  <w14:bevel/>
                </w14:textOutline>
              </w:rPr>
              <w:t>账号:</w:t>
            </w:r>
            <w:r>
              <w:rPr>
                <w:spacing w:val="-2"/>
              </w:rPr>
              <w:t xml:space="preserve"> </w:t>
            </w:r>
            <w:r>
              <w:rPr>
                <w:spacing w:val="-2"/>
                <w14:textOutline w14:w="4358" w14:cap="sq" w14:cmpd="sng">
                  <w14:solidFill>
                    <w14:srgbClr w14:val="000000"/>
                  </w14:solidFill>
                  <w14:prstDash w14:val="solid"/>
                  <w14:bevel/>
                </w14:textOutline>
              </w:rPr>
              <w:t>8040</w:t>
            </w:r>
            <w:r>
              <w:rPr>
                <w:spacing w:val="27"/>
              </w:rPr>
              <w:t xml:space="preserve"> </w:t>
            </w:r>
            <w:r>
              <w:rPr>
                <w:spacing w:val="-2"/>
                <w14:textOutline w14:w="4358" w14:cap="sq" w14:cmpd="sng">
                  <w14:solidFill>
                    <w14:srgbClr w14:val="000000"/>
                  </w14:solidFill>
                  <w14:prstDash w14:val="solid"/>
                  <w14:bevel/>
                </w14:textOutline>
              </w:rPr>
              <w:t>1001</w:t>
            </w:r>
            <w:r>
              <w:rPr>
                <w:spacing w:val="-2"/>
              </w:rPr>
              <w:t xml:space="preserve"> </w:t>
            </w:r>
            <w:r>
              <w:rPr>
                <w:spacing w:val="-2"/>
                <w14:textOutline w14:w="4358" w14:cap="sq" w14:cmpd="sng">
                  <w14:solidFill>
                    <w14:srgbClr w14:val="000000"/>
                  </w14:solidFill>
                  <w14:prstDash w14:val="solid"/>
                  <w14:bevel/>
                </w14:textOutline>
              </w:rPr>
              <w:t>2010</w:t>
            </w:r>
            <w:r>
              <w:rPr>
                <w:spacing w:val="24"/>
              </w:rPr>
              <w:t xml:space="preserve"> </w:t>
            </w:r>
            <w:r>
              <w:rPr>
                <w:spacing w:val="-2"/>
                <w14:textOutline w14:w="4358" w14:cap="sq" w14:cmpd="sng">
                  <w14:solidFill>
                    <w14:srgbClr w14:val="000000"/>
                  </w14:solidFill>
                  <w14:prstDash w14:val="solid"/>
                  <w14:bevel/>
                </w14:textOutline>
              </w:rPr>
              <w:t>1205</w:t>
            </w:r>
            <w:r>
              <w:rPr>
                <w:spacing w:val="6"/>
              </w:rPr>
              <w:t xml:space="preserve">  </w:t>
            </w:r>
            <w:r>
              <w:rPr>
                <w:spacing w:val="-2"/>
                <w14:textOutline w14:w="4358" w14:cap="sq" w14:cmpd="sng">
                  <w14:solidFill>
                    <w14:srgbClr w14:val="000000"/>
                  </w14:solidFill>
                  <w14:prstDash w14:val="solid"/>
                  <w14:bevel/>
                </w14:textOutline>
              </w:rPr>
              <w:t>61487</w:t>
            </w:r>
          </w:p>
          <w:p>
            <w:pPr>
              <w:pStyle w:val="10"/>
              <w:spacing w:before="112" w:line="221" w:lineRule="auto"/>
              <w:ind w:left="120"/>
            </w:pPr>
            <w:r>
              <w:rPr>
                <w:spacing w:val="-1"/>
                <w14:textOutline w14:w="4358" w14:cap="sq" w14:cmpd="sng">
                  <w14:solidFill>
                    <w14:srgbClr w14:val="000000"/>
                  </w14:solidFill>
                  <w14:prstDash w14:val="solid"/>
                  <w14:bevel/>
                </w14:textOutline>
              </w:rPr>
              <w:t>开户行行号:</w:t>
            </w:r>
            <w:r>
              <w:rPr>
                <w:spacing w:val="-1"/>
              </w:rPr>
              <w:t xml:space="preserve"> </w:t>
            </w:r>
            <w:r>
              <w:rPr>
                <w:spacing w:val="-1"/>
                <w14:textOutline w14:w="4358" w14:cap="sq" w14:cmpd="sng">
                  <w14:solidFill>
                    <w14:srgbClr w14:val="000000"/>
                  </w14:solidFill>
                  <w14:prstDash w14:val="solid"/>
                  <w14:bevel/>
                </w14:textOutline>
              </w:rPr>
              <w:t>402</w:t>
            </w:r>
            <w:r>
              <w:rPr>
                <w:spacing w:val="-1"/>
              </w:rPr>
              <w:t xml:space="preserve"> </w:t>
            </w:r>
            <w:r>
              <w:rPr>
                <w:spacing w:val="-1"/>
                <w14:textOutline w14:w="4358" w14:cap="sq" w14:cmpd="sng">
                  <w14:solidFill>
                    <w14:srgbClr w14:val="000000"/>
                  </w14:solidFill>
                  <w14:prstDash w14:val="solid"/>
                  <w14:bevel/>
                </w14:textOutline>
              </w:rPr>
              <w:t>885</w:t>
            </w:r>
            <w:r>
              <w:rPr>
                <w:spacing w:val="9"/>
              </w:rPr>
              <w:t xml:space="preserve"> </w:t>
            </w:r>
            <w:r>
              <w:rPr>
                <w:spacing w:val="-1"/>
                <w14:textOutline w14:w="4358" w14:cap="sq" w14:cmpd="sng">
                  <w14:solidFill>
                    <w14:srgbClr w14:val="000000"/>
                  </w14:solidFill>
                  <w14:prstDash w14:val="solid"/>
                  <w14:bevel/>
                </w14:textOutline>
              </w:rPr>
              <w:t>400</w:t>
            </w:r>
            <w:r>
              <w:rPr>
                <w:spacing w:val="10"/>
              </w:rPr>
              <w:t xml:space="preserve"> </w:t>
            </w:r>
            <w:r>
              <w:rPr>
                <w:spacing w:val="-1"/>
                <w14:textOutline w14:w="4358" w14:cap="sq" w14:cmpd="sng">
                  <w14:solidFill>
                    <w14:srgbClr w14:val="000000"/>
                  </w14:solidFill>
                  <w14:prstDash w14:val="solid"/>
                  <w14:bevel/>
                </w14:textOutline>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trPr>
        <w:tc>
          <w:tcPr>
            <w:tcW w:w="895" w:type="dxa"/>
            <w:vMerge w:val="continue"/>
            <w:vAlign w:val="top"/>
          </w:tcPr>
          <w:p>
            <w:pPr>
              <w:pStyle w:val="10"/>
              <w:spacing w:before="78" w:line="181" w:lineRule="auto"/>
              <w:ind w:left="365"/>
              <w:rPr>
                <w:spacing w:val="-12"/>
                <w14:textOutline w14:w="4358" w14:cap="sq" w14:cmpd="sng">
                  <w14:solidFill>
                    <w14:srgbClr w14:val="000000"/>
                  </w14:solidFill>
                  <w14:prstDash w14:val="solid"/>
                  <w14:bevel/>
                </w14:textOutline>
              </w:rPr>
            </w:pPr>
          </w:p>
        </w:tc>
        <w:tc>
          <w:tcPr>
            <w:tcW w:w="1919" w:type="dxa"/>
            <w:shd w:val="clear" w:color="auto" w:fill="auto"/>
            <w:vAlign w:val="top"/>
          </w:tcPr>
          <w:p>
            <w:pPr>
              <w:pStyle w:val="31"/>
              <w:spacing w:line="440" w:lineRule="exact"/>
              <w:ind w:left="1920" w:hanging="1920" w:hangingChars="800"/>
              <w:jc w:val="left"/>
              <w:rPr>
                <w:rFonts w:hint="eastAsia" w:ascii="宋体" w:hAnsi="宋体" w:eastAsia="宋体" w:cs="宋体"/>
                <w:color w:val="auto"/>
                <w:sz w:val="24"/>
                <w:szCs w:val="24"/>
              </w:rPr>
            </w:pPr>
          </w:p>
          <w:p>
            <w:pPr>
              <w:pStyle w:val="31"/>
              <w:keepNext w:val="0"/>
              <w:keepLines w:val="0"/>
              <w:pageBreakBefore w:val="0"/>
              <w:widowControl w:val="0"/>
              <w:kinsoku/>
              <w:wordWrap/>
              <w:overflowPunct/>
              <w:topLinePunct w:val="0"/>
              <w:autoSpaceDE w:val="0"/>
              <w:autoSpaceDN w:val="0"/>
              <w:bidi w:val="0"/>
              <w:adjustRightInd w:val="0"/>
              <w:snapToGrid/>
              <w:spacing w:line="221" w:lineRule="auto"/>
              <w:ind w:left="42" w:leftChars="2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招标代理服</w:t>
            </w:r>
            <w:r>
              <w:rPr>
                <w:rFonts w:hint="eastAsia" w:ascii="仿宋" w:hAnsi="仿宋" w:eastAsia="仿宋" w:cs="仿宋"/>
                <w:color w:val="auto"/>
                <w:sz w:val="24"/>
                <w:szCs w:val="24"/>
                <w:lang w:val="en-US" w:eastAsia="zh-CN"/>
              </w:rPr>
              <w:t>务</w:t>
            </w:r>
            <w:r>
              <w:rPr>
                <w:rFonts w:hint="eastAsia" w:ascii="仿宋" w:hAnsi="仿宋" w:eastAsia="仿宋" w:cs="仿宋"/>
                <w:color w:val="auto"/>
                <w:sz w:val="24"/>
                <w:szCs w:val="24"/>
              </w:rPr>
              <w:t>费：</w:t>
            </w:r>
          </w:p>
          <w:p>
            <w:pPr>
              <w:pStyle w:val="10"/>
              <w:spacing w:before="78" w:line="221" w:lineRule="auto"/>
              <w:ind w:left="366"/>
              <w:rPr>
                <w:spacing w:val="-3"/>
                <w14:textOutline w14:w="4358" w14:cap="sq" w14:cmpd="sng">
                  <w14:solidFill>
                    <w14:srgbClr w14:val="000000"/>
                  </w14:solidFill>
                  <w14:prstDash w14:val="solid"/>
                  <w14:bevel/>
                </w14:textOutline>
              </w:rPr>
            </w:pPr>
          </w:p>
        </w:tc>
        <w:tc>
          <w:tcPr>
            <w:tcW w:w="5867" w:type="dxa"/>
            <w:gridSpan w:val="2"/>
            <w:shd w:val="clear" w:color="auto" w:fill="auto"/>
            <w:vAlign w:val="top"/>
          </w:tcPr>
          <w:p>
            <w:pPr>
              <w:pStyle w:val="10"/>
              <w:spacing w:before="112" w:line="221" w:lineRule="auto"/>
              <w:ind w:left="120"/>
              <w:rPr>
                <w:spacing w:val="-1"/>
                <w14:textOutline w14:w="4358" w14:cap="sq" w14:cmpd="sng">
                  <w14:solidFill>
                    <w14:srgbClr w14:val="000000"/>
                  </w14:solidFill>
                  <w14:prstDash w14:val="solid"/>
                  <w14:bevel/>
                </w14:textOutline>
              </w:rPr>
            </w:pPr>
            <w:r>
              <w:rPr>
                <w:rFonts w:hint="eastAsia" w:ascii="仿宋" w:hAnsi="仿宋" w:eastAsia="仿宋" w:cs="仿宋"/>
                <w:b/>
                <w:bCs/>
                <w:color w:val="auto"/>
                <w:sz w:val="24"/>
                <w:szCs w:val="24"/>
                <w:shd w:val="clear"/>
                <w:lang w:val="en-US" w:eastAsia="zh-CN"/>
              </w:rPr>
              <w:t>收取代理费用</w:t>
            </w:r>
            <w:r>
              <w:rPr>
                <w:rFonts w:hint="eastAsia" w:cs="仿宋"/>
                <w:b/>
                <w:bCs/>
                <w:color w:val="auto"/>
                <w:sz w:val="24"/>
                <w:szCs w:val="24"/>
                <w:shd w:val="clear"/>
                <w:lang w:val="en-US" w:eastAsia="zh-CN"/>
              </w:rPr>
              <w:t>1000.00</w:t>
            </w:r>
            <w:r>
              <w:rPr>
                <w:rFonts w:hint="eastAsia" w:ascii="仿宋" w:hAnsi="仿宋" w:eastAsia="仿宋" w:cs="仿宋"/>
                <w:b/>
                <w:bCs/>
                <w:color w:val="auto"/>
                <w:sz w:val="24"/>
                <w:szCs w:val="24"/>
                <w:shd w:val="clear"/>
                <w:lang w:val="en-US" w:eastAsia="zh-CN"/>
              </w:rPr>
              <w:t>元</w:t>
            </w:r>
            <w:r>
              <w:rPr>
                <w:rFonts w:hint="eastAsia" w:ascii="仿宋" w:hAnsi="仿宋" w:eastAsia="仿宋" w:cs="仿宋"/>
                <w:b/>
                <w:bCs/>
                <w:color w:val="auto"/>
                <w:sz w:val="24"/>
                <w:szCs w:val="24"/>
                <w:lang w:val="en-US" w:eastAsia="zh-CN"/>
              </w:rPr>
              <w:t>，大写：</w:t>
            </w:r>
            <w:r>
              <w:rPr>
                <w:rFonts w:hint="eastAsia" w:cs="仿宋"/>
                <w:b/>
                <w:bCs/>
                <w:color w:val="auto"/>
                <w:sz w:val="24"/>
                <w:szCs w:val="24"/>
                <w:shd w:val="clear"/>
                <w:lang w:val="en-US" w:eastAsia="zh-CN"/>
              </w:rPr>
              <w:t>壹仟</w:t>
            </w:r>
            <w:r>
              <w:rPr>
                <w:rFonts w:hint="eastAsia" w:ascii="仿宋" w:hAnsi="仿宋" w:eastAsia="仿宋" w:cs="仿宋"/>
                <w:b/>
                <w:bCs/>
                <w:color w:val="auto"/>
                <w:sz w:val="24"/>
                <w:szCs w:val="24"/>
                <w:shd w:val="clear"/>
                <w:lang w:val="en-US" w:eastAsia="zh-CN"/>
              </w:rPr>
              <w:t>元整</w:t>
            </w:r>
            <w:r>
              <w:rPr>
                <w:rFonts w:hint="eastAsia" w:ascii="仿宋" w:hAnsi="仿宋" w:eastAsia="仿宋" w:cs="仿宋"/>
                <w:b/>
                <w:bCs/>
                <w:color w:val="auto"/>
                <w:sz w:val="24"/>
                <w:szCs w:val="24"/>
                <w:lang w:val="en-US" w:eastAsia="zh-CN"/>
              </w:rPr>
              <w:t>（中标单位向招标代理机构支付）。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895" w:type="dxa"/>
            <w:vMerge w:val="continue"/>
            <w:vAlign w:val="top"/>
          </w:tcPr>
          <w:p>
            <w:pPr>
              <w:rPr>
                <w:rFonts w:ascii="Arial"/>
                <w:sz w:val="21"/>
              </w:rPr>
            </w:pPr>
          </w:p>
        </w:tc>
        <w:tc>
          <w:tcPr>
            <w:tcW w:w="1919" w:type="dxa"/>
            <w:vAlign w:val="top"/>
          </w:tcPr>
          <w:p>
            <w:pPr>
              <w:spacing w:line="257" w:lineRule="auto"/>
              <w:rPr>
                <w:rFonts w:ascii="Arial"/>
                <w:sz w:val="21"/>
              </w:rPr>
            </w:pPr>
          </w:p>
          <w:p>
            <w:pPr>
              <w:pStyle w:val="10"/>
              <w:spacing w:before="78" w:line="221" w:lineRule="auto"/>
              <w:ind w:left="120"/>
            </w:pPr>
            <w:r>
              <w:rPr>
                <w:spacing w:val="-3"/>
              </w:rPr>
              <w:t>政采平台缴纳</w:t>
            </w:r>
          </w:p>
          <w:p>
            <w:pPr>
              <w:pStyle w:val="10"/>
              <w:spacing w:before="113" w:line="221" w:lineRule="auto"/>
              <w:ind w:left="120"/>
            </w:pPr>
            <w:r>
              <w:rPr>
                <w:spacing w:val="-3"/>
              </w:rPr>
              <w:t>保函保证金说明</w:t>
            </w:r>
          </w:p>
        </w:tc>
        <w:tc>
          <w:tcPr>
            <w:tcW w:w="5867" w:type="dxa"/>
            <w:gridSpan w:val="2"/>
            <w:vAlign w:val="top"/>
          </w:tcPr>
          <w:p>
            <w:pPr>
              <w:pStyle w:val="10"/>
              <w:spacing w:before="37" w:line="231" w:lineRule="auto"/>
              <w:ind w:left="120" w:right="131"/>
            </w:pPr>
            <w:r>
              <w:rPr>
                <w:spacing w:val="-1"/>
              </w:rPr>
              <w:t>各供应商需采用政采云电子保函方式缴纳保证金的，</w:t>
            </w:r>
            <w:r>
              <w:rPr>
                <w:spacing w:val="-1"/>
                <w14:textOutline w14:w="4358" w14:cap="sq" w14:cmpd="sng">
                  <w14:solidFill>
                    <w14:srgbClr w14:val="000000"/>
                  </w14:solidFill>
                  <w14:prstDash w14:val="solid"/>
                  <w14:bevel/>
                </w14:textOutline>
              </w:rPr>
              <w:t>搜</w:t>
            </w:r>
            <w:r>
              <w:rPr>
                <w14:textOutline w14:w="4358" w14:cap="sq" w14:cmpd="sng">
                  <w14:solidFill>
                    <w14:srgbClr w14:val="000000"/>
                  </w14:solidFill>
                  <w14:prstDash w14:val="solid"/>
                  <w14:bevel/>
                </w14:textOutline>
              </w:rPr>
              <w:t>索新</w:t>
            </w:r>
            <w:r>
              <w:rPr>
                <w:u w:val="single" w:color="000000"/>
                <w14:textOutline w14:w="4358" w14:cap="sq" w14:cmpd="sng">
                  <w14:solidFill>
                    <w14:srgbClr w14:val="000000"/>
                  </w14:solidFill>
                  <w14:prstDash w14:val="solid"/>
                  <w14:bevel/>
                </w14:textOutline>
              </w:rPr>
              <w:t>疆政府采购网官网登陆入口→</w:t>
            </w:r>
            <w:r>
              <w:fldChar w:fldCharType="begin"/>
            </w:r>
            <w:r>
              <w:instrText xml:space="preserve"> HYPERLINK "https://jinrong.zcygov.cn/luban/finance/letter/xinjiang?pageModelFlag=650000" </w:instrText>
            </w:r>
            <w:r>
              <w:fldChar w:fldCharType="separate"/>
            </w:r>
            <w:r>
              <w:rPr>
                <w:u w:val="single" w:color="000000"/>
                <w14:textOutline w14:w="4358" w14:cap="sq" w14:cmpd="sng">
                  <w14:solidFill>
                    <w14:srgbClr w14:val="000000"/>
                  </w14:solidFill>
                  <w14:prstDash w14:val="solid"/>
                  <w14:bevel/>
                </w14:textOutline>
              </w:rPr>
              <w:t>电子保函</w:t>
            </w:r>
            <w:r>
              <w:rPr>
                <w:u w:val="single" w:color="000000"/>
                <w14:textOutline w14:w="4358" w14:cap="sq" w14:cmpd="sng">
                  <w14:solidFill>
                    <w14:srgbClr w14:val="000000"/>
                  </w14:solidFill>
                  <w14:prstDash w14:val="solid"/>
                  <w14:bevel/>
                </w14:textOutline>
              </w:rPr>
              <w:fldChar w:fldCharType="end"/>
            </w:r>
            <w:r>
              <w:rPr>
                <w:u w:val="single" w:color="000000"/>
                <w14:textOutline w14:w="4358" w14:cap="sq" w14:cmpd="sng">
                  <w14:solidFill>
                    <w14:srgbClr w14:val="000000"/>
                  </w14:solidFill>
                  <w14:prstDash w14:val="solid"/>
                  <w14:bevel/>
                </w14:textOutline>
              </w:rPr>
              <w:t>→填写相</w:t>
            </w:r>
            <w:r>
              <w:rPr>
                <w:spacing w:val="-1"/>
                <w:u w:val="single" w:color="000000"/>
                <w14:textOutline w14:w="4358" w14:cap="sq" w14:cmpd="sng">
                  <w14:solidFill>
                    <w14:srgbClr w14:val="000000"/>
                  </w14:solidFill>
                  <w14:prstDash w14:val="solid"/>
                  <w14:bevel/>
                </w14:textOutline>
              </w:rPr>
              <w:t>应要求；</w:t>
            </w:r>
            <w:r>
              <w:rPr>
                <w:spacing w:val="-1"/>
              </w:rPr>
              <w:t>如有问题可拨打政采云客户服务热线咨询：</w:t>
            </w:r>
            <w:r>
              <w:rPr>
                <w:spacing w:val="-1"/>
                <w:u w:val="single" w:color="000000"/>
                <w14:textOutline w14:w="4358" w14:cap="sq" w14:cmpd="sng">
                  <w14:solidFill>
                    <w14:srgbClr w14:val="000000"/>
                  </w14:solidFill>
                  <w14:prstDash w14:val="solid"/>
                  <w14:bevel/>
                </w14:textOutline>
              </w:rPr>
              <w:t>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9" w:hRule="atLeast"/>
        </w:trPr>
        <w:tc>
          <w:tcPr>
            <w:tcW w:w="895" w:type="dxa"/>
            <w:vMerge w:val="continue"/>
            <w:vAlign w:val="top"/>
          </w:tcPr>
          <w:p>
            <w:pPr>
              <w:rPr>
                <w:rFonts w:ascii="Arial"/>
                <w:sz w:val="21"/>
              </w:rPr>
            </w:pPr>
          </w:p>
        </w:tc>
        <w:tc>
          <w:tcPr>
            <w:tcW w:w="1919"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10"/>
              <w:spacing w:before="78" w:line="221" w:lineRule="auto"/>
              <w:ind w:left="191"/>
            </w:pPr>
            <w:r>
              <w:rPr>
                <w:spacing w:val="-2"/>
                <w14:textOutline w14:w="4358" w14:cap="sq" w14:cmpd="sng">
                  <w14:solidFill>
                    <w14:srgbClr w14:val="000000"/>
                  </w14:solidFill>
                  <w14:prstDash w14:val="solid"/>
                  <w14:bevel/>
                </w14:textOutline>
              </w:rPr>
              <w:t>投标保证金退还</w:t>
            </w:r>
          </w:p>
        </w:tc>
        <w:tc>
          <w:tcPr>
            <w:tcW w:w="5867" w:type="dxa"/>
            <w:gridSpan w:val="2"/>
            <w:vAlign w:val="top"/>
          </w:tcPr>
          <w:p>
            <w:pPr>
              <w:pStyle w:val="10"/>
              <w:spacing w:before="34" w:line="227" w:lineRule="auto"/>
              <w:ind w:left="149" w:firstLine="5"/>
            </w:pPr>
            <w:r>
              <w:rPr>
                <w:spacing w:val="-5"/>
              </w:rPr>
              <w:t>(1)未中标供应商</w:t>
            </w:r>
            <w:r>
              <w:rPr>
                <w:rFonts w:hint="eastAsia"/>
                <w:spacing w:val="-5"/>
                <w:lang w:eastAsia="zh-CN"/>
              </w:rPr>
              <w:t>，</w:t>
            </w:r>
            <w:r>
              <w:rPr>
                <w:spacing w:val="-5"/>
              </w:rPr>
              <w:t>自中标通知书发出之日起</w:t>
            </w:r>
            <w:r>
              <w:rPr>
                <w:spacing w:val="-44"/>
              </w:rPr>
              <w:t xml:space="preserve"> </w:t>
            </w:r>
            <w:r>
              <w:rPr>
                <w:spacing w:val="-5"/>
              </w:rPr>
              <w:t>5</w:t>
            </w:r>
            <w:r>
              <w:rPr>
                <w:spacing w:val="-43"/>
              </w:rPr>
              <w:t xml:space="preserve"> </w:t>
            </w:r>
            <w:r>
              <w:rPr>
                <w:spacing w:val="-6"/>
              </w:rPr>
              <w:t>个工作日</w:t>
            </w:r>
            <w:r>
              <w:rPr>
                <w:spacing w:val="-7"/>
              </w:rPr>
              <w:t>内原账户退还；</w:t>
            </w:r>
          </w:p>
          <w:p>
            <w:pPr>
              <w:pStyle w:val="10"/>
              <w:spacing w:before="12" w:line="225" w:lineRule="auto"/>
              <w:ind w:left="120" w:firstLine="34"/>
            </w:pPr>
            <w:r>
              <w:rPr>
                <w:spacing w:val="-2"/>
              </w:rPr>
              <w:t>(2)中标供应商在合同签订生效并按规定交纳了投标保证</w:t>
            </w:r>
            <w:r>
              <w:rPr>
                <w:spacing w:val="14"/>
              </w:rPr>
              <w:t xml:space="preserve"> </w:t>
            </w:r>
            <w:r>
              <w:rPr>
                <w:spacing w:val="-2"/>
              </w:rPr>
              <w:t>金后</w:t>
            </w:r>
            <w:r>
              <w:rPr>
                <w:spacing w:val="-2"/>
                <w14:textOutline w14:w="4358" w14:cap="sq" w14:cmpd="sng">
                  <w14:solidFill>
                    <w14:srgbClr w14:val="000000"/>
                  </w14:solidFill>
                  <w14:prstDash w14:val="solid"/>
                  <w14:bevel/>
                </w14:textOutline>
              </w:rPr>
              <w:t>五</w:t>
            </w:r>
            <w:r>
              <w:rPr>
                <w:spacing w:val="-2"/>
              </w:rPr>
              <w:t>个工作日内予以退还；</w:t>
            </w:r>
          </w:p>
          <w:p>
            <w:pPr>
              <w:pStyle w:val="10"/>
              <w:spacing w:before="14" w:line="226" w:lineRule="auto"/>
              <w:ind w:left="123" w:firstLine="30"/>
            </w:pPr>
            <w:r>
              <w:rPr>
                <w:spacing w:val="-2"/>
              </w:rPr>
              <w:t>(3)因投标人账户问题导致无法正常时间内退付的，采购</w:t>
            </w:r>
            <w:r>
              <w:rPr>
                <w:spacing w:val="14"/>
              </w:rPr>
              <w:t xml:space="preserve"> </w:t>
            </w:r>
            <w:r>
              <w:rPr>
                <w:spacing w:val="-2"/>
              </w:rPr>
              <w:t>人和采购代理机构不承担相应责任；</w:t>
            </w:r>
          </w:p>
          <w:p>
            <w:pPr>
              <w:pStyle w:val="10"/>
              <w:spacing w:before="11" w:line="221" w:lineRule="auto"/>
              <w:ind w:left="154"/>
            </w:pPr>
            <w:r>
              <w:rPr>
                <w:spacing w:val="-4"/>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trPr>
        <w:tc>
          <w:tcPr>
            <w:tcW w:w="89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0"/>
              <w:spacing w:before="78" w:line="181" w:lineRule="auto"/>
              <w:ind w:left="365"/>
            </w:pPr>
            <w:r>
              <w:rPr>
                <w:spacing w:val="-12"/>
                <w14:textOutline w14:w="4358" w14:cap="sq" w14:cmpd="sng">
                  <w14:solidFill>
                    <w14:srgbClr w14:val="000000"/>
                  </w14:solidFill>
                  <w14:prstDash w14:val="solid"/>
                  <w14:bevel/>
                </w14:textOutline>
              </w:rPr>
              <w:t>14</w:t>
            </w:r>
          </w:p>
        </w:tc>
        <w:tc>
          <w:tcPr>
            <w:tcW w:w="191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10"/>
              <w:spacing w:before="78" w:line="222" w:lineRule="auto"/>
              <w:ind w:left="246"/>
            </w:pPr>
            <w:r>
              <w:rPr>
                <w:spacing w:val="-2"/>
                <w14:textOutline w14:w="4358" w14:cap="sq" w14:cmpd="sng">
                  <w14:solidFill>
                    <w14:srgbClr w14:val="000000"/>
                  </w14:solidFill>
                  <w14:prstDash w14:val="solid"/>
                  <w14:bevel/>
                </w14:textOutline>
              </w:rPr>
              <w:t>投标人开标及</w:t>
            </w:r>
          </w:p>
          <w:p>
            <w:pPr>
              <w:pStyle w:val="10"/>
              <w:spacing w:before="11" w:line="222" w:lineRule="auto"/>
              <w:ind w:left="371"/>
            </w:pPr>
            <w:r>
              <w:rPr>
                <w:spacing w:val="-4"/>
                <w14:textOutline w14:w="4358" w14:cap="sq" w14:cmpd="sng">
                  <w14:solidFill>
                    <w14:srgbClr w14:val="000000"/>
                  </w14:solidFill>
                  <w14:prstDash w14:val="solid"/>
                  <w14:bevel/>
                </w14:textOutline>
              </w:rPr>
              <w:t>公示后要求</w:t>
            </w:r>
          </w:p>
        </w:tc>
        <w:tc>
          <w:tcPr>
            <w:tcW w:w="5867" w:type="dxa"/>
            <w:gridSpan w:val="2"/>
            <w:vAlign w:val="top"/>
          </w:tcPr>
          <w:p>
            <w:pPr>
              <w:pStyle w:val="10"/>
              <w:spacing w:before="41" w:line="233" w:lineRule="auto"/>
              <w:ind w:left="120" w:right="239" w:firstLine="10"/>
              <w:jc w:val="both"/>
            </w:pPr>
            <w:r>
              <w:rPr>
                <w:spacing w:val="-3"/>
                <w14:textOutline w14:w="4358" w14:cap="sq" w14:cmpd="sng">
                  <w14:solidFill>
                    <w14:srgbClr w14:val="000000"/>
                  </w14:solidFill>
                  <w14:prstDash w14:val="solid"/>
                  <w14:bevel/>
                </w14:textOutline>
              </w:rPr>
              <w:t>1、</w:t>
            </w:r>
            <w:r>
              <w:rPr>
                <w:spacing w:val="-3"/>
              </w:rPr>
              <w:t>公示期结束后</w:t>
            </w:r>
            <w:r>
              <w:rPr>
                <w:spacing w:val="-3"/>
                <w:u w:val="single" w:color="000000"/>
                <w14:textOutline w14:w="4358" w14:cap="sq" w14:cmpd="sng">
                  <w14:solidFill>
                    <w14:srgbClr w14:val="000000"/>
                  </w14:solidFill>
                  <w14:prstDash w14:val="solid"/>
                  <w14:bevel/>
                </w14:textOutline>
              </w:rPr>
              <w:t>第一</w:t>
            </w:r>
            <w:r>
              <w:rPr>
                <w:spacing w:val="-61"/>
                <w:u w:val="single" w:color="auto"/>
              </w:rPr>
              <w:t xml:space="preserve"> </w:t>
            </w:r>
            <w:r>
              <w:rPr>
                <w:spacing w:val="-3"/>
                <w:u w:val="single" w:color="000000"/>
                <w14:textOutline w14:w="4358" w14:cap="sq" w14:cmpd="sng">
                  <w14:solidFill>
                    <w14:srgbClr w14:val="000000"/>
                  </w14:solidFill>
                  <w14:prstDash w14:val="solid"/>
                  <w14:bevel/>
                </w14:textOutline>
              </w:rPr>
              <w:t>中标候选人将纸质版投标文件</w:t>
            </w:r>
            <w:r>
              <w:rPr>
                <w:spacing w:val="-3"/>
              </w:rPr>
              <w:t>递</w:t>
            </w:r>
            <w:r>
              <w:t>交至</w:t>
            </w:r>
            <w:r>
              <w:rPr>
                <w:u w:val="single" w:color="000000"/>
                <w14:textOutline w14:w="4358" w14:cap="sq" w14:cmpd="sng">
                  <w14:solidFill>
                    <w14:srgbClr w14:val="000000"/>
                  </w14:solidFill>
                  <w14:prstDash w14:val="solid"/>
                  <w14:bevel/>
                </w14:textOutline>
              </w:rPr>
              <w:t>玛纳斯县三园西路与文苑路交叉口东南海润天玺</w:t>
            </w:r>
            <w:r>
              <w:rPr>
                <w:spacing w:val="1"/>
              </w:rPr>
              <w:t xml:space="preserve">  </w:t>
            </w:r>
            <w:r>
              <w:rPr>
                <w:spacing w:val="-6"/>
                <w:u w:val="single" w:color="000000"/>
                <w14:textOutline w14:w="4358" w14:cap="sq" w14:cmpd="sng">
                  <w14:solidFill>
                    <w14:srgbClr w14:val="000000"/>
                  </w14:solidFill>
                  <w14:prstDash w14:val="solid"/>
                  <w14:bevel/>
                </w14:textOutline>
              </w:rPr>
              <w:t>酒店西侧裙楼</w:t>
            </w:r>
            <w:r>
              <w:rPr>
                <w:spacing w:val="-36"/>
                <w:u w:val="single" w:color="auto"/>
              </w:rPr>
              <w:t xml:space="preserve"> </w:t>
            </w:r>
            <w:r>
              <w:rPr>
                <w:spacing w:val="-6"/>
                <w:u w:val="single" w:color="000000"/>
                <w14:textOutline w14:w="4358" w14:cap="sq" w14:cmpd="sng">
                  <w14:solidFill>
                    <w14:srgbClr w14:val="000000"/>
                  </w14:solidFill>
                  <w14:prstDash w14:val="solid"/>
                  <w14:bevel/>
                </w14:textOutline>
              </w:rPr>
              <w:t>6</w:t>
            </w:r>
            <w:r>
              <w:rPr>
                <w:spacing w:val="-42"/>
                <w:u w:val="single" w:color="auto"/>
              </w:rPr>
              <w:t xml:space="preserve"> </w:t>
            </w:r>
            <w:r>
              <w:rPr>
                <w:spacing w:val="-6"/>
                <w:u w:val="single" w:color="000000"/>
                <w14:textOutline w14:w="4358" w14:cap="sq" w14:cmpd="sng">
                  <w14:solidFill>
                    <w14:srgbClr w14:val="000000"/>
                  </w14:solidFill>
                  <w14:prstDash w14:val="solid"/>
                  <w14:bevel/>
                </w14:textOutline>
              </w:rPr>
              <w:t>楼，正本</w:t>
            </w:r>
            <w:r>
              <w:rPr>
                <w:spacing w:val="-34"/>
                <w:u w:val="single" w:color="auto"/>
              </w:rPr>
              <w:t xml:space="preserve"> </w:t>
            </w:r>
            <w:r>
              <w:rPr>
                <w:spacing w:val="-6"/>
                <w:u w:val="single" w:color="000000"/>
                <w14:textOutline w14:w="4358" w14:cap="sq" w14:cmpd="sng">
                  <w14:solidFill>
                    <w14:srgbClr w14:val="000000"/>
                  </w14:solidFill>
                  <w14:prstDash w14:val="solid"/>
                  <w14:bevel/>
                </w14:textOutline>
              </w:rPr>
              <w:t>1</w:t>
            </w:r>
            <w:r>
              <w:rPr>
                <w:spacing w:val="-42"/>
                <w:u w:val="single" w:color="auto"/>
              </w:rPr>
              <w:t xml:space="preserve"> </w:t>
            </w:r>
            <w:r>
              <w:rPr>
                <w:spacing w:val="-6"/>
                <w:u w:val="single" w:color="000000"/>
                <w14:textOutline w14:w="4358" w14:cap="sq" w14:cmpd="sng">
                  <w14:solidFill>
                    <w14:srgbClr w14:val="000000"/>
                  </w14:solidFill>
                  <w14:prstDash w14:val="solid"/>
                  <w14:bevel/>
                </w14:textOutline>
              </w:rPr>
              <w:t>份，副本</w:t>
            </w:r>
            <w:r>
              <w:rPr>
                <w:spacing w:val="-49"/>
                <w:u w:val="single" w:color="auto"/>
              </w:rPr>
              <w:t xml:space="preserve"> </w:t>
            </w:r>
            <w:r>
              <w:rPr>
                <w:spacing w:val="-6"/>
                <w:u w:val="single" w:color="000000"/>
                <w14:textOutline w14:w="4358" w14:cap="sq" w14:cmpd="sng">
                  <w14:solidFill>
                    <w14:srgbClr w14:val="000000"/>
                  </w14:solidFill>
                  <w14:prstDash w14:val="solid"/>
                  <w14:bevel/>
                </w14:textOutline>
              </w:rPr>
              <w:t>2</w:t>
            </w:r>
            <w:r>
              <w:rPr>
                <w:spacing w:val="-44"/>
                <w:u w:val="single" w:color="auto"/>
              </w:rPr>
              <w:t xml:space="preserve"> </w:t>
            </w:r>
            <w:r>
              <w:rPr>
                <w:spacing w:val="-6"/>
                <w:u w:val="single" w:color="000000"/>
                <w14:textOutline w14:w="4358" w14:cap="sq" w14:cmpd="sng">
                  <w14:solidFill>
                    <w14:srgbClr w14:val="000000"/>
                  </w14:solidFill>
                  <w14:prstDash w14:val="solid"/>
                  <w14:bevel/>
                </w14:textOutline>
              </w:rPr>
              <w:t>份；</w:t>
            </w:r>
          </w:p>
          <w:p>
            <w:pPr>
              <w:pStyle w:val="10"/>
              <w:spacing w:before="23" w:line="237" w:lineRule="auto"/>
              <w:ind w:left="118" w:right="232" w:hanging="3"/>
              <w:jc w:val="both"/>
            </w:pPr>
            <w:r>
              <w:rPr>
                <w14:textOutline w14:w="4358" w14:cap="sq" w14:cmpd="sng">
                  <w14:solidFill>
                    <w14:srgbClr w14:val="000000"/>
                  </w14:solidFill>
                  <w14:prstDash w14:val="solid"/>
                  <w14:bevel/>
                </w14:textOutline>
              </w:rPr>
              <w:t>2、须与上传政采云电子版投标文件内容一致，纸质投</w:t>
            </w:r>
            <w:r>
              <w:rPr>
                <w:spacing w:val="9"/>
              </w:rPr>
              <w:t xml:space="preserve"> </w:t>
            </w:r>
            <w:r>
              <w:rPr>
                <w14:textOutline w14:w="4358" w14:cap="sq" w14:cmpd="sng">
                  <w14:solidFill>
                    <w14:srgbClr w14:val="000000"/>
                  </w14:solidFill>
                  <w14:prstDash w14:val="solid"/>
                  <w14:bevel/>
                </w14:textOutline>
              </w:rPr>
              <w:t>标文件不得采用活页胶装，需留存备案将一律不予退</w:t>
            </w:r>
            <w:r>
              <w:rPr>
                <w:spacing w:val="-8"/>
                <w14:textOutline w14:w="4358" w14:cap="sq" w14:cmpd="sng">
                  <w14:solidFill>
                    <w14:srgbClr w14:val="000000"/>
                  </w14:solidFill>
                  <w14:prstDash w14:val="solid"/>
                  <w14:bevel/>
                </w14:textOutline>
              </w:rPr>
              <w:t>还。</w:t>
            </w:r>
          </w:p>
          <w:p>
            <w:pPr>
              <w:pStyle w:val="10"/>
              <w:spacing w:before="8" w:line="222" w:lineRule="auto"/>
              <w:ind w:left="121"/>
            </w:pPr>
            <w:r>
              <w:rPr>
                <w14:textOutline w14:w="4358" w14:cap="sq" w14:cmpd="sng">
                  <w14:solidFill>
                    <w14:srgbClr w14:val="000000"/>
                  </w14:solidFill>
                  <w14:prstDash w14:val="solid"/>
                  <w14:bevel/>
                </w14:textOutline>
              </w:rPr>
              <w:t>如有疑问可与收件人联系：189</w:t>
            </w:r>
            <w:r>
              <w:t xml:space="preserve"> </w:t>
            </w:r>
            <w:r>
              <w:rPr>
                <w14:textOutline w14:w="4358" w14:cap="sq" w14:cmpd="sng">
                  <w14:solidFill>
                    <w14:srgbClr w14:val="000000"/>
                  </w14:solidFill>
                  <w14:prstDash w14:val="solid"/>
                  <w14:bevel/>
                </w14:textOutline>
              </w:rPr>
              <w:t>9782</w:t>
            </w:r>
            <w:r>
              <w:t xml:space="preserve"> </w:t>
            </w:r>
            <w:r>
              <w:rPr>
                <w14:textOutline w14:w="4358" w14:cap="sq" w14:cmpd="sng">
                  <w14:solidFill>
                    <w14:srgbClr w14:val="000000"/>
                  </w14:solidFill>
                  <w14:prstDash w14:val="solid"/>
                  <w14:bevel/>
                </w14:textOutline>
              </w:rPr>
              <w:t>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trPr>
        <w:tc>
          <w:tcPr>
            <w:tcW w:w="895" w:type="dxa"/>
            <w:tcBorders>
              <w:left w:val="single" w:color="auto" w:sz="4" w:space="0"/>
              <w:right w:val="single" w:color="auto" w:sz="4" w:space="0"/>
            </w:tcBorders>
            <w:vAlign w:val="top"/>
          </w:tcPr>
          <w:p>
            <w:pPr>
              <w:spacing w:line="249" w:lineRule="auto"/>
              <w:rPr>
                <w:rFonts w:ascii="Arial"/>
                <w:sz w:val="21"/>
              </w:rPr>
            </w:pPr>
          </w:p>
          <w:p>
            <w:pPr>
              <w:pStyle w:val="10"/>
              <w:spacing w:before="78" w:line="181" w:lineRule="auto"/>
              <w:ind w:left="365"/>
            </w:pPr>
            <w:r>
              <w:rPr>
                <w:spacing w:val="-14"/>
                <w14:textOutline w14:w="4358" w14:cap="sq" w14:cmpd="sng">
                  <w14:solidFill>
                    <w14:srgbClr w14:val="000000"/>
                  </w14:solidFill>
                  <w14:prstDash w14:val="solid"/>
                  <w14:bevel/>
                </w14:textOutline>
              </w:rPr>
              <w:t>15</w:t>
            </w:r>
          </w:p>
        </w:tc>
        <w:tc>
          <w:tcPr>
            <w:tcW w:w="1919" w:type="dxa"/>
            <w:tcBorders>
              <w:left w:val="single" w:color="auto" w:sz="4" w:space="0"/>
            </w:tcBorders>
            <w:vAlign w:val="top"/>
          </w:tcPr>
          <w:p>
            <w:pPr>
              <w:spacing w:line="259" w:lineRule="auto"/>
              <w:rPr>
                <w:rFonts w:ascii="Arial"/>
                <w:sz w:val="21"/>
              </w:rPr>
            </w:pPr>
          </w:p>
          <w:p>
            <w:pPr>
              <w:pStyle w:val="10"/>
              <w:spacing w:before="78" w:line="224" w:lineRule="auto"/>
              <w:ind w:left="492"/>
            </w:pPr>
            <w:r>
              <w:rPr>
                <w:spacing w:val="-5"/>
                <w14:textOutline w14:w="4358" w14:cap="sq" w14:cmpd="sng">
                  <w14:solidFill>
                    <w14:srgbClr w14:val="000000"/>
                  </w14:solidFill>
                  <w14:prstDash w14:val="solid"/>
                  <w14:bevel/>
                </w14:textOutline>
              </w:rPr>
              <w:t>质疑须知</w:t>
            </w:r>
          </w:p>
        </w:tc>
        <w:tc>
          <w:tcPr>
            <w:tcW w:w="5867" w:type="dxa"/>
            <w:gridSpan w:val="2"/>
            <w:tcBorders>
              <w:bottom w:val="nil"/>
            </w:tcBorders>
            <w:vAlign w:val="top"/>
          </w:tcPr>
          <w:p>
            <w:pPr>
              <w:pStyle w:val="10"/>
              <w:spacing w:before="39" w:line="226" w:lineRule="auto"/>
              <w:ind w:left="147" w:right="126" w:hanging="27"/>
            </w:pPr>
            <w:r>
              <w:rPr>
                <w:spacing w:val="-1"/>
                <w14:textOutline w14:w="4358" w14:cap="sq" w14:cmpd="sng">
                  <w14:solidFill>
                    <w14:srgbClr w14:val="000000"/>
                  </w14:solidFill>
                  <w14:prstDash w14:val="solid"/>
                  <w14:bevel/>
                </w14:textOutline>
              </w:rPr>
              <w:t>接收质疑函的时间</w:t>
            </w:r>
            <w:r>
              <w:rPr>
                <w:spacing w:val="-1"/>
              </w:rPr>
              <w:t>：应在法定质疑期内一次性提出针对</w:t>
            </w:r>
            <w:r>
              <w:rPr>
                <w:spacing w:val="-4"/>
              </w:rPr>
              <w:t>同一采购程序环节的质疑；</w:t>
            </w:r>
          </w:p>
          <w:p>
            <w:pPr>
              <w:pStyle w:val="10"/>
              <w:spacing w:before="39" w:line="221" w:lineRule="auto"/>
            </w:pPr>
            <w:r>
              <w:rPr>
                <w:spacing w:val="-6"/>
                <w14:textOutline w14:w="4358" w14:cap="sq" w14:cmpd="sng">
                  <w14:solidFill>
                    <w14:srgbClr w14:val="000000"/>
                  </w14:solidFill>
                  <w14:prstDash w14:val="solid"/>
                  <w14:bevel/>
                </w14:textOutline>
              </w:rPr>
              <w:t>接收质疑函的方式：</w:t>
            </w:r>
            <w:r>
              <w:rPr>
                <w:spacing w:val="-6"/>
              </w:rPr>
              <w:t>现场递交纸质版及</w:t>
            </w:r>
            <w:r>
              <w:rPr>
                <w:spacing w:val="-48"/>
              </w:rPr>
              <w:t xml:space="preserve"> </w:t>
            </w:r>
            <w:r>
              <w:rPr>
                <w:spacing w:val="-6"/>
              </w:rPr>
              <w:t>Word</w:t>
            </w:r>
            <w:r>
              <w:rPr>
                <w:spacing w:val="-45"/>
              </w:rPr>
              <w:t xml:space="preserve"> </w:t>
            </w:r>
            <w:r>
              <w:rPr>
                <w:spacing w:val="-6"/>
              </w:rPr>
              <w:t>格式电子版</w:t>
            </w:r>
            <w:r>
              <w:rPr>
                <w:spacing w:val="-3"/>
              </w:rPr>
              <w:t>质疑文件至接受单位。</w:t>
            </w:r>
          </w:p>
          <w:p>
            <w:pPr>
              <w:pStyle w:val="10"/>
              <w:spacing w:before="12" w:line="206" w:lineRule="auto"/>
              <w:ind w:left="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trPr>
        <w:tc>
          <w:tcPr>
            <w:tcW w:w="895" w:type="dxa"/>
            <w:tcBorders>
              <w:right w:val="single" w:color="auto" w:sz="4" w:space="0"/>
            </w:tcBorders>
            <w:vAlign w:val="top"/>
          </w:tcPr>
          <w:p>
            <w:pPr>
              <w:rPr>
                <w:rFonts w:ascii="Arial"/>
                <w:sz w:val="21"/>
              </w:rPr>
            </w:pPr>
          </w:p>
        </w:tc>
        <w:tc>
          <w:tcPr>
            <w:tcW w:w="1919" w:type="dxa"/>
            <w:tcBorders>
              <w:left w:val="single" w:color="auto" w:sz="4" w:space="0"/>
              <w:right w:val="single" w:color="auto" w:sz="4" w:space="0"/>
            </w:tcBorders>
            <w:vAlign w:val="top"/>
          </w:tcPr>
          <w:p>
            <w:pPr>
              <w:rPr>
                <w:rFonts w:ascii="Arial"/>
                <w:sz w:val="21"/>
              </w:rPr>
            </w:pPr>
          </w:p>
        </w:tc>
        <w:tc>
          <w:tcPr>
            <w:tcW w:w="5867" w:type="dxa"/>
            <w:gridSpan w:val="2"/>
            <w:tcBorders>
              <w:top w:val="nil"/>
              <w:left w:val="single" w:color="auto" w:sz="4" w:space="0"/>
            </w:tcBorders>
            <w:vAlign w:val="top"/>
          </w:tcPr>
          <w:p>
            <w:pPr>
              <w:pStyle w:val="10"/>
              <w:spacing w:before="11" w:line="232" w:lineRule="auto"/>
              <w:ind w:left="117" w:right="108" w:firstLine="3"/>
              <w:rPr>
                <w:spacing w:val="13"/>
              </w:rPr>
            </w:pPr>
            <w:r>
              <w:rPr>
                <w:spacing w:val="-1"/>
                <w14:textOutline w14:w="4358" w14:cap="sq" w14:cmpd="sng">
                  <w14:solidFill>
                    <w14:srgbClr w14:val="000000"/>
                  </w14:solidFill>
                  <w14:prstDash w14:val="solid"/>
                  <w14:bevel/>
                </w14:textOutline>
              </w:rPr>
              <w:t>接受质疑的单位：</w:t>
            </w:r>
            <w:r>
              <w:rPr>
                <w:spacing w:val="-1"/>
              </w:rPr>
              <w:t>新疆名诚博志工程项目管理有限</w:t>
            </w:r>
            <w:r>
              <w:rPr>
                <w:rFonts w:hint="eastAsia"/>
                <w:spacing w:val="-1"/>
                <w:lang w:val="en-US" w:eastAsia="zh-CN"/>
              </w:rPr>
              <w:t>公</w:t>
            </w:r>
            <w:r>
              <w:rPr>
                <w:spacing w:val="-1"/>
              </w:rPr>
              <w:t>司</w:t>
            </w:r>
            <w:r>
              <w:rPr>
                <w:spacing w:val="13"/>
              </w:rPr>
              <w:t xml:space="preserve"> </w:t>
            </w:r>
          </w:p>
          <w:p>
            <w:pPr>
              <w:pStyle w:val="10"/>
              <w:spacing w:before="11" w:line="232" w:lineRule="auto"/>
              <w:ind w:left="117" w:right="108" w:firstLine="3"/>
            </w:pPr>
            <w:r>
              <w:rPr>
                <w:spacing w:val="-1"/>
                <w14:textOutline w14:w="4358" w14:cap="sq" w14:cmpd="sng">
                  <w14:solidFill>
                    <w14:srgbClr w14:val="000000"/>
                  </w14:solidFill>
                  <w14:prstDash w14:val="solid"/>
                  <w14:bevel/>
                </w14:textOutline>
              </w:rPr>
              <w:t>联系电话：</w:t>
            </w:r>
            <w:r>
              <w:rPr>
                <w:spacing w:val="-1"/>
              </w:rPr>
              <w:t>189 9782 2128</w:t>
            </w:r>
          </w:p>
          <w:p>
            <w:pPr>
              <w:pStyle w:val="10"/>
              <w:spacing w:before="18" w:line="216" w:lineRule="auto"/>
              <w:ind w:left="120" w:right="108"/>
            </w:pPr>
            <w:r>
              <w:rPr>
                <w:spacing w:val="-1"/>
                <w14:textOutline w14:w="4358" w14:cap="sq" w14:cmpd="sng">
                  <w14:solidFill>
                    <w14:srgbClr w14:val="000000"/>
                  </w14:solidFill>
                  <w14:prstDash w14:val="solid"/>
                  <w14:bevel/>
                </w14:textOutline>
              </w:rPr>
              <w:t>地址：</w:t>
            </w:r>
            <w:r>
              <w:rPr>
                <w:spacing w:val="-1"/>
              </w:rPr>
              <w:t>玛纳斯县三园西路与文苑路交叉口东南海润天玺</w:t>
            </w:r>
            <w:r>
              <w:rPr>
                <w:spacing w:val="13"/>
              </w:rPr>
              <w:t xml:space="preserve"> </w:t>
            </w:r>
            <w:r>
              <w:rPr>
                <w:spacing w:val="-4"/>
              </w:rPr>
              <w:t>酒店西侧裙楼</w:t>
            </w:r>
            <w:r>
              <w:rPr>
                <w:spacing w:val="-45"/>
              </w:rPr>
              <w:t xml:space="preserve"> </w:t>
            </w:r>
            <w:r>
              <w:rPr>
                <w:spacing w:val="-4"/>
              </w:rPr>
              <w:t>6</w:t>
            </w:r>
            <w:r>
              <w:rPr>
                <w:spacing w:val="-45"/>
              </w:rPr>
              <w:t xml:space="preserve"> </w:t>
            </w:r>
            <w:r>
              <w:rPr>
                <w:spacing w:val="-4"/>
              </w:rPr>
              <w:t>楼</w:t>
            </w:r>
          </w:p>
        </w:tc>
      </w:tr>
    </w:tbl>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3"/>
        <w:rPr>
          <w:rFonts w:ascii="Arial"/>
          <w:sz w:val="21"/>
        </w:rPr>
      </w:pPr>
    </w:p>
    <w:p>
      <w:pPr>
        <w:rPr>
          <w:rFonts w:ascii="Arial"/>
          <w:sz w:val="21"/>
        </w:rPr>
      </w:pPr>
    </w:p>
    <w:p>
      <w:pPr>
        <w:pStyle w:val="3"/>
        <w:rPr>
          <w:rFonts w:ascii="Arial"/>
          <w:sz w:val="21"/>
        </w:rPr>
      </w:pPr>
    </w:p>
    <w:p>
      <w:pPr>
        <w:rPr>
          <w:rFonts w:ascii="Arial"/>
          <w:sz w:val="21"/>
        </w:rPr>
      </w:pPr>
    </w:p>
    <w:p>
      <w:pPr>
        <w:pStyle w:val="3"/>
        <w:rPr>
          <w:rFonts w:ascii="Arial"/>
          <w:sz w:val="21"/>
        </w:rPr>
      </w:pPr>
    </w:p>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3"/>
        <w:jc w:val="both"/>
      </w:pPr>
    </w:p>
    <w:p/>
    <w:p>
      <w:pPr>
        <w:pStyle w:val="2"/>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outlineLvl w:val="1"/>
        <w:rPr>
          <w:rFonts w:ascii="仿宋" w:hAnsi="仿宋" w:eastAsia="仿宋" w:cs="仿宋"/>
          <w:spacing w:val="-11"/>
          <w:sz w:val="28"/>
          <w:szCs w:val="28"/>
          <w14:textOutline w14:w="5103" w14:cap="sq" w14:cmpd="sng">
            <w14:solidFill>
              <w14:srgbClr w14:val="000000"/>
            </w14:solidFill>
            <w14:prstDash w14:val="solid"/>
            <w14:bevel/>
          </w14:textOutline>
        </w:rPr>
      </w:pPr>
      <w:r>
        <w:rPr>
          <w:rFonts w:ascii="仿宋" w:hAnsi="仿宋" w:eastAsia="仿宋" w:cs="仿宋"/>
          <w:spacing w:val="-11"/>
          <w:sz w:val="28"/>
          <w:szCs w:val="28"/>
          <w14:textOutline w14:w="5103" w14:cap="sq" w14:cmpd="sng">
            <w14:solidFill>
              <w14:srgbClr w14:val="000000"/>
            </w14:solidFill>
            <w14:prstDash w14:val="solid"/>
            <w14:bevel/>
          </w14:textOutline>
        </w:rPr>
        <w:t>正文</w:t>
      </w:r>
    </w:p>
    <w:p>
      <w:pPr>
        <w:pStyle w:val="3"/>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outlineLvl w:val="1"/>
        <w:rPr>
          <w:rFonts w:ascii="仿宋" w:hAnsi="仿宋" w:eastAsia="仿宋" w:cs="仿宋"/>
          <w:spacing w:val="-11"/>
          <w:sz w:val="24"/>
          <w:szCs w:val="24"/>
          <w14:textOutline w14:w="4358" w14:cap="sq" w14:cmpd="sng">
            <w14:solidFill>
              <w14:srgbClr w14:val="000000"/>
            </w14:solidFill>
            <w14:prstDash w14:val="solid"/>
            <w14:bevel/>
          </w14:textOutline>
        </w:rPr>
      </w:pPr>
      <w:r>
        <w:rPr>
          <w:rFonts w:ascii="仿宋" w:hAnsi="仿宋" w:eastAsia="仿宋" w:cs="仿宋"/>
          <w:spacing w:val="-11"/>
          <w:sz w:val="24"/>
          <w:szCs w:val="24"/>
          <w14:textOutline w14:w="4358" w14:cap="sq" w14:cmpd="sng">
            <w14:solidFill>
              <w14:srgbClr w14:val="000000"/>
            </w14:solidFill>
            <w14:prstDash w14:val="solid"/>
            <w14:bevel/>
          </w14:textOutline>
        </w:rPr>
        <w:t>一</w:t>
      </w:r>
      <w:r>
        <w:rPr>
          <w:rFonts w:ascii="仿宋" w:hAnsi="仿宋" w:eastAsia="仿宋" w:cs="仿宋"/>
          <w:spacing w:val="-11"/>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总</w:t>
      </w:r>
      <w:r>
        <w:rPr>
          <w:rFonts w:ascii="仿宋" w:hAnsi="仿宋" w:eastAsia="仿宋" w:cs="仿宋"/>
          <w:spacing w:val="23"/>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则</w:t>
      </w:r>
    </w:p>
    <w:p>
      <w:pPr>
        <w:pStyle w:val="3"/>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采购人、采购代理机构及供应商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1.1 采购人名称、地址及联系方式：见</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1.2 采购代理机构名称、地址及联系方式：见</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1.3 供应商：是指响应磋商、参加磋商竞争的法人、非法人组织或者自然人。</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1"/>
          <w:sz w:val="24"/>
          <w:szCs w:val="24"/>
        </w:rPr>
        <w:t>潜在供应商：以磋商文件规定的方式获取本项目磋商文件的法人、非法人组</w:t>
      </w:r>
      <w:r>
        <w:rPr>
          <w:rFonts w:ascii="仿宋" w:hAnsi="仿宋" w:eastAsia="仿宋" w:cs="仿宋"/>
          <w:spacing w:val="13"/>
          <w:sz w:val="24"/>
          <w:szCs w:val="24"/>
        </w:rPr>
        <w:t xml:space="preserve"> </w:t>
      </w:r>
      <w:r>
        <w:rPr>
          <w:rFonts w:ascii="仿宋" w:hAnsi="仿宋" w:eastAsia="仿宋" w:cs="仿宋"/>
          <w:spacing w:val="-3"/>
          <w:sz w:val="24"/>
          <w:szCs w:val="24"/>
        </w:rPr>
        <w:t>织或者自然人。</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合格供应商资格条件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z w:val="24"/>
          <w:szCs w:val="24"/>
        </w:rPr>
      </w:pPr>
      <w:r>
        <w:rPr>
          <w:rFonts w:ascii="仿宋" w:hAnsi="仿宋" w:eastAsia="仿宋" w:cs="仿宋"/>
          <w:sz w:val="24"/>
          <w:szCs w:val="24"/>
        </w:rPr>
        <w:t>2.1  满足以下条件的供应商是合格的磋商供应商</w:t>
      </w:r>
      <w:r>
        <w:rPr>
          <w:rFonts w:ascii="仿宋" w:hAnsi="仿宋" w:eastAsia="仿宋" w:cs="仿宋"/>
          <w:spacing w:val="-1"/>
          <w:sz w:val="24"/>
          <w:szCs w:val="24"/>
        </w:rPr>
        <w:t>，可以参加本次竞争性磋商：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（1）在中华人民共和国境内注册，能够独立承担民事责任，有生产或供应能力的</w:t>
      </w:r>
      <w:r>
        <w:rPr>
          <w:rFonts w:ascii="仿宋" w:hAnsi="仿宋" w:eastAsia="仿宋" w:cs="仿宋"/>
          <w:spacing w:val="6"/>
          <w:sz w:val="24"/>
          <w:szCs w:val="24"/>
        </w:rPr>
        <w:t xml:space="preserve"> </w:t>
      </w:r>
      <w:r>
        <w:rPr>
          <w:rFonts w:ascii="仿宋" w:hAnsi="仿宋" w:eastAsia="仿宋" w:cs="仿宋"/>
          <w:spacing w:val="-1"/>
          <w:sz w:val="24"/>
          <w:szCs w:val="24"/>
        </w:rPr>
        <w:t>本国供应商，包括法人、非法人组织或者自然人。</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（2）具备《中华人民共和国政府采购法》第二十二条关于供应商条件的规定，遵</w:t>
      </w:r>
      <w:r>
        <w:rPr>
          <w:rFonts w:ascii="仿宋" w:hAnsi="仿宋" w:eastAsia="仿宋" w:cs="仿宋"/>
          <w:spacing w:val="6"/>
          <w:sz w:val="24"/>
          <w:szCs w:val="24"/>
        </w:rPr>
        <w:t xml:space="preserve"> </w:t>
      </w:r>
      <w:r>
        <w:rPr>
          <w:rFonts w:ascii="仿宋" w:hAnsi="仿宋" w:eastAsia="仿宋" w:cs="仿宋"/>
          <w:spacing w:val="-1"/>
          <w:sz w:val="24"/>
          <w:szCs w:val="24"/>
        </w:rPr>
        <w:t>守国家、本项目采购人本级和上级财政部门政府采购的有关</w:t>
      </w:r>
      <w:r>
        <w:rPr>
          <w:rFonts w:ascii="仿宋" w:hAnsi="仿宋" w:eastAsia="仿宋" w:cs="仿宋"/>
          <w:spacing w:val="-2"/>
          <w:sz w:val="24"/>
          <w:szCs w:val="24"/>
        </w:rPr>
        <w:t>规定。</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（3）从正式获得了本项目的竞争性磋商文件。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（4）符合</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中规定的其他资格要求。</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14" w:firstLineChars="100"/>
        <w:jc w:val="both"/>
        <w:textAlignment w:val="baseline"/>
        <w:rPr>
          <w:rFonts w:ascii="仿宋" w:hAnsi="仿宋" w:eastAsia="仿宋" w:cs="仿宋"/>
          <w:sz w:val="24"/>
          <w:szCs w:val="24"/>
        </w:rPr>
      </w:pPr>
      <w:r>
        <w:rPr>
          <w:rFonts w:ascii="仿宋" w:hAnsi="仿宋" w:eastAsia="仿宋" w:cs="仿宋"/>
          <w:spacing w:val="-13"/>
          <w:sz w:val="24"/>
          <w:szCs w:val="24"/>
        </w:rPr>
        <w:t>（5）若</w:t>
      </w:r>
      <w:r>
        <w:rPr>
          <w:rFonts w:ascii="仿宋" w:hAnsi="仿宋" w:eastAsia="仿宋" w:cs="仿宋"/>
          <w:spacing w:val="-13"/>
          <w:sz w:val="24"/>
          <w:szCs w:val="24"/>
          <w:u w:val="single" w:color="auto"/>
        </w:rPr>
        <w:t>供应商须知前附表</w:t>
      </w:r>
      <w:r>
        <w:rPr>
          <w:rFonts w:ascii="仿宋" w:hAnsi="仿宋" w:eastAsia="仿宋" w:cs="仿宋"/>
          <w:spacing w:val="-13"/>
          <w:sz w:val="24"/>
          <w:szCs w:val="24"/>
        </w:rPr>
        <w:t>中写明专门面向中小企业采购的，如供应商为非中小企业，</w:t>
      </w:r>
      <w:r>
        <w:rPr>
          <w:rFonts w:ascii="仿宋" w:hAnsi="仿宋" w:eastAsia="仿宋" w:cs="仿宋"/>
          <w:spacing w:val="16"/>
          <w:sz w:val="24"/>
          <w:szCs w:val="24"/>
        </w:rPr>
        <w:t xml:space="preserve"> </w:t>
      </w:r>
      <w:r>
        <w:rPr>
          <w:rFonts w:ascii="仿宋" w:hAnsi="仿宋" w:eastAsia="仿宋" w:cs="仿宋"/>
          <w:spacing w:val="-1"/>
          <w:sz w:val="24"/>
          <w:szCs w:val="24"/>
        </w:rPr>
        <w:t>其</w:t>
      </w:r>
      <w:r>
        <w:rPr>
          <w:rFonts w:ascii="仿宋" w:hAnsi="仿宋" w:eastAsia="仿宋" w:cs="仿宋"/>
          <w:spacing w:val="-1"/>
          <w:sz w:val="24"/>
          <w:szCs w:val="24"/>
          <w14:textOutline w14:w="4358" w14:cap="sq" w14:cmpd="sng">
            <w14:solidFill>
              <w14:srgbClr w14:val="000000"/>
            </w14:solidFill>
            <w14:prstDash w14:val="solid"/>
            <w14:bevel/>
          </w14:textOutline>
        </w:rPr>
        <w:t>响应文件无效</w:t>
      </w:r>
      <w:r>
        <w:rPr>
          <w:rFonts w:ascii="仿宋" w:hAnsi="仿宋" w:eastAsia="仿宋" w:cs="仿宋"/>
          <w:spacing w:val="-1"/>
          <w:sz w:val="24"/>
          <w:szCs w:val="24"/>
        </w:rPr>
        <w:t>。承接企业如为监狱企业或残疾人福利性单位的，视同为小型、微型</w:t>
      </w:r>
      <w:r>
        <w:rPr>
          <w:rFonts w:ascii="仿宋" w:hAnsi="仿宋" w:eastAsia="仿宋" w:cs="仿宋"/>
          <w:spacing w:val="5"/>
          <w:sz w:val="24"/>
          <w:szCs w:val="24"/>
        </w:rPr>
        <w:t xml:space="preserve">  </w:t>
      </w:r>
      <w:r>
        <w:rPr>
          <w:rFonts w:ascii="仿宋" w:hAnsi="仿宋" w:eastAsia="仿宋" w:cs="仿宋"/>
          <w:sz w:val="24"/>
          <w:szCs w:val="24"/>
        </w:rPr>
        <w:t>企业。供应商根据《工业和信息化部、国家统</w:t>
      </w:r>
      <w:r>
        <w:rPr>
          <w:rFonts w:ascii="仿宋" w:hAnsi="仿宋" w:eastAsia="仿宋" w:cs="仿宋"/>
          <w:spacing w:val="-1"/>
          <w:sz w:val="24"/>
          <w:szCs w:val="24"/>
        </w:rPr>
        <w:t>计局、国家发展和改革委员会、财政部</w:t>
      </w:r>
      <w:r>
        <w:rPr>
          <w:rFonts w:ascii="仿宋" w:hAnsi="仿宋" w:eastAsia="仿宋" w:cs="仿宋"/>
          <w:sz w:val="24"/>
          <w:szCs w:val="24"/>
        </w:rPr>
        <w:t xml:space="preserve">  </w:t>
      </w:r>
      <w:r>
        <w:rPr>
          <w:rFonts w:ascii="仿宋" w:hAnsi="仿宋" w:eastAsia="仿宋" w:cs="仿宋"/>
          <w:spacing w:val="-5"/>
          <w:sz w:val="24"/>
          <w:szCs w:val="24"/>
        </w:rPr>
        <w:t>关于印发中小企业划型标准规定的通知》（工信部联企业</w:t>
      </w:r>
      <w:r>
        <w:rPr>
          <w:rFonts w:ascii="仿宋" w:hAnsi="仿宋" w:eastAsia="仿宋" w:cs="仿宋"/>
          <w:spacing w:val="-6"/>
          <w:sz w:val="24"/>
          <w:szCs w:val="24"/>
        </w:rPr>
        <w:t>[2011]300号）确定企业类型；</w:t>
      </w:r>
      <w:r>
        <w:rPr>
          <w:rFonts w:ascii="仿宋" w:hAnsi="仿宋" w:eastAsia="仿宋" w:cs="仿宋"/>
          <w:sz w:val="24"/>
          <w:szCs w:val="24"/>
        </w:rPr>
        <w:t xml:space="preserve"> </w:t>
      </w:r>
      <w:r>
        <w:rPr>
          <w:rFonts w:ascii="仿宋" w:hAnsi="仿宋" w:eastAsia="仿宋" w:cs="仿宋"/>
          <w:spacing w:val="-1"/>
          <w:sz w:val="24"/>
          <w:szCs w:val="24"/>
        </w:rPr>
        <w:t>也可在工业和信息化部网站（</w:t>
      </w:r>
      <w:r>
        <w:fldChar w:fldCharType="begin"/>
      </w:r>
      <w:r>
        <w:instrText xml:space="preserve"> HYPERLINK "https://www.miit.gov.cn/" </w:instrText>
      </w:r>
      <w:r>
        <w:fldChar w:fldCharType="separate"/>
      </w:r>
      <w:r>
        <w:rPr>
          <w:rFonts w:ascii="仿宋" w:hAnsi="仿宋" w:eastAsia="仿宋" w:cs="仿宋"/>
          <w:spacing w:val="-1"/>
          <w:sz w:val="24"/>
          <w:szCs w:val="24"/>
        </w:rPr>
        <w:t>https://www.miit.gov.</w:t>
      </w:r>
      <w:r>
        <w:rPr>
          <w:rFonts w:ascii="仿宋" w:hAnsi="仿宋" w:eastAsia="仿宋" w:cs="仿宋"/>
          <w:spacing w:val="-2"/>
          <w:sz w:val="24"/>
          <w:szCs w:val="24"/>
        </w:rPr>
        <w:t>cn/</w:t>
      </w:r>
      <w:r>
        <w:rPr>
          <w:rFonts w:ascii="仿宋" w:hAnsi="仿宋" w:eastAsia="仿宋" w:cs="仿宋"/>
          <w:spacing w:val="-2"/>
          <w:sz w:val="24"/>
          <w:szCs w:val="24"/>
        </w:rPr>
        <w:fldChar w:fldCharType="end"/>
      </w:r>
      <w:r>
        <w:rPr>
          <w:rFonts w:ascii="仿宋" w:hAnsi="仿宋" w:eastAsia="仿宋" w:cs="仿宋"/>
          <w:spacing w:val="-2"/>
          <w:sz w:val="24"/>
          <w:szCs w:val="24"/>
        </w:rPr>
        <w:t>）的“</w:t>
      </w:r>
      <w:r>
        <w:rPr>
          <w:rFonts w:ascii="仿宋" w:hAnsi="仿宋" w:eastAsia="仿宋" w:cs="仿宋"/>
          <w:spacing w:val="-73"/>
          <w:sz w:val="24"/>
          <w:szCs w:val="24"/>
        </w:rPr>
        <w:t xml:space="preserve"> </w:t>
      </w:r>
      <w:r>
        <w:rPr>
          <w:rFonts w:ascii="仿宋" w:hAnsi="仿宋" w:eastAsia="仿宋" w:cs="仿宋"/>
          <w:spacing w:val="-2"/>
          <w:sz w:val="24"/>
          <w:szCs w:val="24"/>
        </w:rPr>
        <w:t>中小企业规模类型自</w:t>
      </w:r>
      <w:r>
        <w:rPr>
          <w:rFonts w:ascii="仿宋" w:hAnsi="仿宋" w:eastAsia="仿宋" w:cs="仿宋"/>
          <w:sz w:val="24"/>
          <w:szCs w:val="24"/>
        </w:rPr>
        <w:t xml:space="preserve">  </w:t>
      </w:r>
      <w:r>
        <w:rPr>
          <w:rFonts w:ascii="仿宋" w:hAnsi="仿宋" w:eastAsia="仿宋" w:cs="仿宋"/>
          <w:spacing w:val="-6"/>
          <w:sz w:val="24"/>
          <w:szCs w:val="24"/>
        </w:rPr>
        <w:t>测小程序</w:t>
      </w:r>
      <w:r>
        <w:rPr>
          <w:rFonts w:ascii="仿宋" w:hAnsi="仿宋" w:eastAsia="仿宋" w:cs="仿宋"/>
          <w:spacing w:val="-76"/>
          <w:sz w:val="24"/>
          <w:szCs w:val="24"/>
        </w:rPr>
        <w:t xml:space="preserve"> </w:t>
      </w:r>
      <w:r>
        <w:rPr>
          <w:rFonts w:ascii="仿宋" w:hAnsi="仿宋" w:eastAsia="仿宋" w:cs="仿宋"/>
          <w:spacing w:val="-6"/>
          <w:sz w:val="24"/>
          <w:szCs w:val="24"/>
        </w:rPr>
        <w:t>”</w:t>
      </w:r>
      <w:r>
        <w:rPr>
          <w:rFonts w:ascii="仿宋" w:hAnsi="仿宋" w:eastAsia="仿宋" w:cs="仿宋"/>
          <w:spacing w:val="-91"/>
          <w:sz w:val="24"/>
          <w:szCs w:val="24"/>
        </w:rPr>
        <w:t xml:space="preserve"> </w:t>
      </w:r>
      <w:r>
        <w:rPr>
          <w:rFonts w:ascii="仿宋" w:hAnsi="仿宋" w:eastAsia="仿宋" w:cs="仿宋"/>
          <w:spacing w:val="-6"/>
          <w:sz w:val="24"/>
          <w:szCs w:val="24"/>
        </w:rPr>
        <w:t>自助查询到企业类型。</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0" w:firstLineChars="100"/>
        <w:jc w:val="both"/>
        <w:textAlignment w:val="baseline"/>
        <w:rPr>
          <w:rFonts w:ascii="仿宋" w:hAnsi="仿宋" w:eastAsia="仿宋" w:cs="仿宋"/>
          <w:sz w:val="24"/>
          <w:szCs w:val="24"/>
        </w:rPr>
      </w:pPr>
      <w:r>
        <w:rPr>
          <w:rFonts w:ascii="仿宋" w:hAnsi="仿宋" w:eastAsia="仿宋" w:cs="仿宋"/>
          <w:spacing w:val="-5"/>
          <w:sz w:val="24"/>
          <w:szCs w:val="24"/>
        </w:rPr>
        <w:t>（</w:t>
      </w:r>
      <w:r>
        <w:rPr>
          <w:rFonts w:hint="eastAsia" w:ascii="仿宋" w:hAnsi="仿宋" w:eastAsia="仿宋" w:cs="仿宋"/>
          <w:spacing w:val="-5"/>
          <w:sz w:val="24"/>
          <w:szCs w:val="24"/>
          <w:lang w:val="en-US" w:eastAsia="zh-CN"/>
        </w:rPr>
        <w:t>6</w:t>
      </w:r>
      <w:r>
        <w:rPr>
          <w:rFonts w:ascii="仿宋" w:hAnsi="仿宋" w:eastAsia="仿宋" w:cs="仿宋"/>
          <w:spacing w:val="-5"/>
          <w:sz w:val="24"/>
          <w:szCs w:val="24"/>
        </w:rPr>
        <w:t>）响应标的所属行业见</w:t>
      </w:r>
      <w:r>
        <w:rPr>
          <w:rFonts w:ascii="仿宋" w:hAnsi="仿宋" w:eastAsia="仿宋" w:cs="仿宋"/>
          <w:spacing w:val="-5"/>
          <w:sz w:val="24"/>
          <w:szCs w:val="24"/>
          <w:u w:val="single" w:color="auto"/>
        </w:rPr>
        <w:t>供应商须知前附表</w:t>
      </w:r>
      <w:r>
        <w:rPr>
          <w:rFonts w:ascii="仿宋" w:hAnsi="仿宋" w:eastAsia="仿宋" w:cs="仿宋"/>
          <w:spacing w:val="-5"/>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4" w:firstLineChars="100"/>
        <w:jc w:val="both"/>
        <w:textAlignment w:val="baseline"/>
        <w:rPr>
          <w:rFonts w:ascii="仿宋" w:hAnsi="仿宋" w:eastAsia="仿宋" w:cs="仿宋"/>
          <w:sz w:val="24"/>
          <w:szCs w:val="24"/>
        </w:rPr>
      </w:pPr>
      <w:r>
        <w:rPr>
          <w:rFonts w:ascii="仿宋" w:hAnsi="仿宋" w:eastAsia="仿宋" w:cs="仿宋"/>
          <w:spacing w:val="-8"/>
          <w:sz w:val="24"/>
          <w:szCs w:val="24"/>
        </w:rPr>
        <w:t>（</w:t>
      </w:r>
      <w:r>
        <w:rPr>
          <w:rFonts w:hint="eastAsia" w:ascii="仿宋" w:hAnsi="仿宋" w:eastAsia="仿宋" w:cs="仿宋"/>
          <w:spacing w:val="-8"/>
          <w:sz w:val="24"/>
          <w:szCs w:val="24"/>
          <w:lang w:val="en-US" w:eastAsia="zh-CN"/>
        </w:rPr>
        <w:t>7</w:t>
      </w:r>
      <w:r>
        <w:rPr>
          <w:rFonts w:ascii="仿宋" w:hAnsi="仿宋" w:eastAsia="仿宋" w:cs="仿宋"/>
          <w:spacing w:val="-8"/>
          <w:sz w:val="24"/>
          <w:szCs w:val="24"/>
        </w:rPr>
        <w:t>）本项目是否面向中小企业采购预留份额、措施及比例见</w:t>
      </w:r>
      <w:r>
        <w:rPr>
          <w:rFonts w:ascii="仿宋" w:hAnsi="仿宋" w:eastAsia="仿宋" w:cs="仿宋"/>
          <w:spacing w:val="-8"/>
          <w:sz w:val="24"/>
          <w:szCs w:val="24"/>
          <w:u w:val="single" w:color="auto"/>
        </w:rPr>
        <w:t>供应商须知前附表</w:t>
      </w:r>
      <w:r>
        <w:rPr>
          <w:rFonts w:ascii="仿宋" w:hAnsi="仿宋" w:eastAsia="仿宋" w:cs="仿宋"/>
          <w:spacing w:val="-9"/>
          <w:sz w:val="24"/>
          <w:szCs w:val="24"/>
        </w:rPr>
        <w:t>，未</w:t>
      </w:r>
      <w:r>
        <w:rPr>
          <w:rFonts w:ascii="仿宋" w:hAnsi="仿宋" w:eastAsia="仿宋" w:cs="仿宋"/>
          <w:sz w:val="24"/>
          <w:szCs w:val="24"/>
        </w:rPr>
        <w:t xml:space="preserve"> </w:t>
      </w:r>
      <w:r>
        <w:rPr>
          <w:rFonts w:ascii="仿宋" w:hAnsi="仿宋" w:eastAsia="仿宋" w:cs="仿宋"/>
          <w:spacing w:val="-11"/>
          <w:sz w:val="24"/>
          <w:szCs w:val="24"/>
        </w:rPr>
        <w:t>达到上述比例的投标将被认定为</w:t>
      </w:r>
      <w:r>
        <w:rPr>
          <w:rFonts w:ascii="仿宋" w:hAnsi="仿宋" w:eastAsia="仿宋" w:cs="仿宋"/>
          <w:spacing w:val="-11"/>
          <w:sz w:val="24"/>
          <w:szCs w:val="24"/>
          <w14:textOutline w14:w="4358" w14:cap="sq" w14:cmpd="sng">
            <w14:solidFill>
              <w14:srgbClr w14:val="000000"/>
            </w14:solidFill>
            <w14:prstDash w14:val="solid"/>
            <w14:bevel/>
          </w14:textOutline>
        </w:rPr>
        <w:t>响应文件无效</w:t>
      </w:r>
      <w:r>
        <w:rPr>
          <w:rFonts w:ascii="仿宋" w:hAnsi="仿宋" w:eastAsia="仿宋" w:cs="仿宋"/>
          <w:spacing w:val="-11"/>
          <w:sz w:val="24"/>
          <w:szCs w:val="24"/>
        </w:rPr>
        <w:t>。承接企业如为监狱企业或残疾人福利性单</w:t>
      </w:r>
      <w:r>
        <w:rPr>
          <w:rFonts w:ascii="仿宋" w:hAnsi="仿宋" w:eastAsia="仿宋" w:cs="仿宋"/>
          <w:spacing w:val="17"/>
          <w:sz w:val="24"/>
          <w:szCs w:val="24"/>
        </w:rPr>
        <w:t xml:space="preserve"> </w:t>
      </w:r>
      <w:r>
        <w:rPr>
          <w:rFonts w:ascii="仿宋" w:hAnsi="仿宋" w:eastAsia="仿宋" w:cs="仿宋"/>
          <w:spacing w:val="-10"/>
          <w:sz w:val="24"/>
          <w:szCs w:val="24"/>
        </w:rPr>
        <w:t>位的，视同为小型、微型企业。</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2.2</w:t>
      </w:r>
      <w:r>
        <w:rPr>
          <w:rFonts w:ascii="仿宋" w:hAnsi="仿宋" w:eastAsia="仿宋" w:cs="仿宋"/>
          <w:spacing w:val="56"/>
          <w:sz w:val="24"/>
          <w:szCs w:val="24"/>
        </w:rPr>
        <w:t xml:space="preserve">  </w:t>
      </w:r>
      <w:r>
        <w:rPr>
          <w:rFonts w:ascii="仿宋" w:hAnsi="仿宋" w:eastAsia="仿宋" w:cs="仿宋"/>
          <w:spacing w:val="-10"/>
          <w:sz w:val="24"/>
          <w:szCs w:val="24"/>
        </w:rPr>
        <w:t>如</w:t>
      </w:r>
      <w:r>
        <w:rPr>
          <w:rFonts w:ascii="仿宋" w:hAnsi="仿宋" w:eastAsia="仿宋" w:cs="仿宋"/>
          <w:spacing w:val="-10"/>
          <w:sz w:val="24"/>
          <w:szCs w:val="24"/>
          <w:u w:val="single" w:color="auto"/>
        </w:rPr>
        <w:t>供应商须知前附表</w:t>
      </w:r>
      <w:r>
        <w:rPr>
          <w:rFonts w:ascii="仿宋" w:hAnsi="仿宋" w:eastAsia="仿宋" w:cs="仿宋"/>
          <w:spacing w:val="-10"/>
          <w:sz w:val="24"/>
          <w:szCs w:val="24"/>
        </w:rPr>
        <w:t>中允许联合体参加磋商，对联合体规定如下：</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（1）两个以上供应商可以组成一个联合体，以一个供应商的身份磋商。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（2）联合体各方均应符合《中华人民共和国政府采购法》第二十二条规定的条件。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hint="eastAsia" w:ascii="仿宋" w:hAnsi="仿宋" w:eastAsia="仿宋" w:cs="仿宋"/>
          <w:spacing w:val="-11"/>
          <w:sz w:val="24"/>
          <w:szCs w:val="24"/>
          <w:lang w:eastAsia="zh-CN"/>
        </w:rPr>
      </w:pPr>
      <w:r>
        <w:rPr>
          <w:rFonts w:ascii="仿宋" w:hAnsi="仿宋" w:eastAsia="仿宋" w:cs="仿宋"/>
          <w:spacing w:val="-10"/>
          <w:sz w:val="24"/>
          <w:szCs w:val="24"/>
        </w:rPr>
        <w:t>（3）采购人根据采购项目对供应商的特殊要求，联合体中至少应</w:t>
      </w:r>
      <w:r>
        <w:rPr>
          <w:rFonts w:ascii="仿宋" w:hAnsi="仿宋" w:eastAsia="仿宋" w:cs="仿宋"/>
          <w:spacing w:val="-11"/>
          <w:sz w:val="24"/>
          <w:szCs w:val="24"/>
        </w:rPr>
        <w:t>当有一方符合其规定</w:t>
      </w:r>
      <w:r>
        <w:rPr>
          <w:rFonts w:hint="eastAsia" w:ascii="仿宋" w:hAnsi="仿宋" w:eastAsia="仿宋" w:cs="仿宋"/>
          <w:spacing w:val="-11"/>
          <w:sz w:val="24"/>
          <w:szCs w:val="24"/>
          <w:lang w:eastAsia="zh-CN"/>
        </w:rPr>
        <w:t>。</w:t>
      </w:r>
    </w:p>
    <w:p>
      <w:pPr>
        <w:pStyle w:val="3"/>
        <w:keepNext/>
        <w:keepLines w:val="0"/>
        <w:pageBreakBefore w:val="0"/>
        <w:widowControl/>
        <w:kinsoku w:val="0"/>
        <w:wordWrap/>
        <w:overflowPunct/>
        <w:topLinePunct w:val="0"/>
        <w:autoSpaceDE w:val="0"/>
        <w:autoSpaceDN w:val="0"/>
        <w:bidi w:val="0"/>
        <w:adjustRightInd w:val="0"/>
        <w:snapToGrid w:val="0"/>
        <w:spacing w:line="440" w:lineRule="exact"/>
        <w:ind w:left="0" w:right="0" w:firstLine="216" w:firstLineChars="100"/>
        <w:jc w:val="both"/>
        <w:textAlignment w:val="baseline"/>
        <w:rPr>
          <w:rFonts w:hint="eastAsia" w:ascii="仿宋" w:hAnsi="仿宋" w:eastAsia="仿宋" w:cs="仿宋"/>
          <w:b w:val="0"/>
          <w:bCs/>
          <w:spacing w:val="-10"/>
          <w:sz w:val="24"/>
          <w:szCs w:val="24"/>
          <w:lang w:eastAsia="zh-CN"/>
        </w:rPr>
      </w:pPr>
      <w:r>
        <w:rPr>
          <w:rFonts w:ascii="仿宋" w:hAnsi="仿宋" w:eastAsia="仿宋" w:cs="仿宋"/>
          <w:b w:val="0"/>
          <w:bCs/>
          <w:spacing w:val="-12"/>
          <w:sz w:val="24"/>
          <w:szCs w:val="24"/>
        </w:rPr>
        <w:t>（4）联合体各方应签订联合体协议，明确约定联合体各方承担的工作和相应的责任，</w:t>
      </w:r>
      <w:r>
        <w:rPr>
          <w:rFonts w:ascii="仿宋" w:hAnsi="仿宋" w:eastAsia="仿宋" w:cs="仿宋"/>
          <w:b w:val="0"/>
          <w:bCs/>
          <w:sz w:val="24"/>
          <w:szCs w:val="24"/>
        </w:rPr>
        <w:t xml:space="preserve"> </w:t>
      </w:r>
      <w:r>
        <w:rPr>
          <w:rFonts w:ascii="仿宋" w:hAnsi="仿宋" w:eastAsia="仿宋" w:cs="仿宋"/>
          <w:b w:val="0"/>
          <w:bCs/>
          <w:spacing w:val="-10"/>
          <w:sz w:val="24"/>
          <w:szCs w:val="24"/>
        </w:rPr>
        <w:t>并将联合体协议连同响应文件一并提交</w:t>
      </w:r>
      <w:r>
        <w:rPr>
          <w:rFonts w:hint="eastAsia" w:ascii="仿宋" w:hAnsi="仿宋" w:eastAsia="仿宋" w:cs="仿宋"/>
          <w:b w:val="0"/>
          <w:bCs/>
          <w:spacing w:val="-10"/>
          <w:sz w:val="24"/>
          <w:szCs w:val="24"/>
          <w:lang w:eastAsia="zh-CN"/>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（5）大中型企业和其他自然人、法人或者其他组织与小型、微型</w:t>
      </w:r>
      <w:r>
        <w:rPr>
          <w:rFonts w:ascii="仿宋" w:hAnsi="仿宋" w:eastAsia="仿宋" w:cs="仿宋"/>
          <w:spacing w:val="-11"/>
          <w:sz w:val="24"/>
          <w:szCs w:val="24"/>
        </w:rPr>
        <w:t>企业组成联合体共</w:t>
      </w:r>
      <w:r>
        <w:rPr>
          <w:rFonts w:ascii="仿宋" w:hAnsi="仿宋" w:eastAsia="仿宋" w:cs="仿宋"/>
          <w:sz w:val="24"/>
          <w:szCs w:val="24"/>
        </w:rPr>
        <w:t xml:space="preserve">  </w:t>
      </w:r>
      <w:r>
        <w:rPr>
          <w:rFonts w:ascii="仿宋" w:hAnsi="仿宋" w:eastAsia="仿宋" w:cs="仿宋"/>
          <w:spacing w:val="-10"/>
          <w:sz w:val="24"/>
          <w:szCs w:val="24"/>
        </w:rPr>
        <w:t>同参加磋商，联合体协议中应写明小型、微型</w:t>
      </w:r>
      <w:r>
        <w:rPr>
          <w:rFonts w:ascii="仿宋" w:hAnsi="仿宋" w:eastAsia="仿宋" w:cs="仿宋"/>
          <w:spacing w:val="-11"/>
          <w:sz w:val="24"/>
          <w:szCs w:val="24"/>
        </w:rPr>
        <w:t>企业的协议合同金额占到联合体协议合同总</w:t>
      </w:r>
      <w:r>
        <w:rPr>
          <w:rFonts w:ascii="仿宋" w:hAnsi="仿宋" w:eastAsia="仿宋" w:cs="仿宋"/>
          <w:sz w:val="24"/>
          <w:szCs w:val="24"/>
        </w:rPr>
        <w:t xml:space="preserve"> </w:t>
      </w:r>
      <w:r>
        <w:rPr>
          <w:rFonts w:ascii="仿宋" w:hAnsi="仿宋" w:eastAsia="仿宋" w:cs="仿宋"/>
          <w:spacing w:val="-10"/>
          <w:sz w:val="24"/>
          <w:szCs w:val="24"/>
        </w:rPr>
        <w:t>金额的比例。</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w:t>
      </w:r>
      <w:r>
        <w:rPr>
          <w:rFonts w:hint="eastAsia" w:ascii="仿宋" w:hAnsi="仿宋" w:eastAsia="仿宋" w:cs="仿宋"/>
          <w:spacing w:val="-10"/>
          <w:sz w:val="24"/>
          <w:szCs w:val="24"/>
          <w:lang w:val="en-US" w:eastAsia="zh-CN"/>
        </w:rPr>
        <w:t>6</w:t>
      </w:r>
      <w:r>
        <w:rPr>
          <w:rFonts w:ascii="仿宋" w:hAnsi="仿宋" w:eastAsia="仿宋" w:cs="仿宋"/>
          <w:spacing w:val="-10"/>
          <w:sz w:val="24"/>
          <w:szCs w:val="24"/>
        </w:rPr>
        <w:t>）联合体各方签订联合体协议后，不得再以自己名义单独在同</w:t>
      </w:r>
      <w:r>
        <w:rPr>
          <w:rFonts w:ascii="仿宋" w:hAnsi="仿宋" w:eastAsia="仿宋" w:cs="仿宋"/>
          <w:spacing w:val="-11"/>
          <w:sz w:val="24"/>
          <w:szCs w:val="24"/>
        </w:rPr>
        <w:t>一项目的同一分包</w:t>
      </w:r>
      <w:r>
        <w:rPr>
          <w:rFonts w:ascii="仿宋" w:hAnsi="仿宋" w:eastAsia="仿宋" w:cs="仿宋"/>
          <w:sz w:val="24"/>
          <w:szCs w:val="24"/>
        </w:rPr>
        <w:t xml:space="preserve"> </w:t>
      </w:r>
      <w:r>
        <w:rPr>
          <w:rFonts w:ascii="仿宋" w:hAnsi="仿宋" w:eastAsia="仿宋" w:cs="仿宋"/>
          <w:spacing w:val="-10"/>
          <w:sz w:val="24"/>
          <w:szCs w:val="24"/>
        </w:rPr>
        <w:t>（或标段）中磋商，也不得组成新的联合体参加同一项目的同一分包（或标段）</w:t>
      </w:r>
      <w:r>
        <w:rPr>
          <w:rFonts w:ascii="仿宋" w:hAnsi="仿宋" w:eastAsia="仿宋" w:cs="仿宋"/>
          <w:spacing w:val="-11"/>
          <w:sz w:val="24"/>
          <w:szCs w:val="24"/>
        </w:rPr>
        <w:t>磋商。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（7）联合体各方在同一磋商项目的同一分包（或标段）中以自己</w:t>
      </w:r>
      <w:r>
        <w:rPr>
          <w:rFonts w:ascii="仿宋" w:hAnsi="仿宋" w:eastAsia="仿宋" w:cs="仿宋"/>
          <w:spacing w:val="-11"/>
          <w:sz w:val="24"/>
          <w:szCs w:val="24"/>
        </w:rPr>
        <w:t>名义单独磋商或者</w:t>
      </w:r>
      <w:r>
        <w:rPr>
          <w:rFonts w:ascii="仿宋" w:hAnsi="仿宋" w:eastAsia="仿宋" w:cs="仿宋"/>
          <w:sz w:val="24"/>
          <w:szCs w:val="24"/>
        </w:rPr>
        <w:t xml:space="preserve"> </w:t>
      </w:r>
      <w:r>
        <w:rPr>
          <w:rFonts w:ascii="仿宋" w:hAnsi="仿宋" w:eastAsia="仿宋" w:cs="仿宋"/>
          <w:spacing w:val="-10"/>
          <w:sz w:val="24"/>
          <w:szCs w:val="24"/>
        </w:rPr>
        <w:t>参加其他联合体磋商的，相关磋商响</w:t>
      </w:r>
      <w:r>
        <w:rPr>
          <w:rFonts w:ascii="仿宋" w:hAnsi="仿宋" w:eastAsia="仿宋" w:cs="仿宋"/>
          <w:spacing w:val="-10"/>
          <w:sz w:val="24"/>
          <w:szCs w:val="24"/>
          <w14:textOutline w14:w="4358" w14:cap="sq" w14:cmpd="sng">
            <w14:solidFill>
              <w14:srgbClr w14:val="000000"/>
            </w14:solidFill>
            <w14:prstDash w14:val="solid"/>
            <w14:bevel/>
          </w14:textOutline>
        </w:rPr>
        <w:t>应文件均无效</w:t>
      </w:r>
      <w:r>
        <w:rPr>
          <w:rFonts w:ascii="仿宋" w:hAnsi="仿宋" w:eastAsia="仿宋" w:cs="仿宋"/>
          <w:spacing w:val="-10"/>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（8）对联合体的其他资格要求</w:t>
      </w:r>
      <w:r>
        <w:rPr>
          <w:rFonts w:ascii="仿宋" w:hAnsi="仿宋" w:eastAsia="仿宋" w:cs="仿宋"/>
          <w:spacing w:val="-10"/>
          <w:sz w:val="24"/>
          <w:szCs w:val="24"/>
          <w:u w:val="single" w:color="auto"/>
        </w:rPr>
        <w:t>供应商须知前附表</w:t>
      </w:r>
      <w:r>
        <w:rPr>
          <w:rFonts w:ascii="仿宋" w:hAnsi="仿宋" w:eastAsia="仿宋" w:cs="仿宋"/>
          <w:spacing w:val="-10"/>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（9）联合体中有同类资质的供应商按照联合体分工承担相同工作</w:t>
      </w:r>
      <w:r>
        <w:rPr>
          <w:rFonts w:ascii="仿宋" w:hAnsi="仿宋" w:eastAsia="仿宋" w:cs="仿宋"/>
          <w:spacing w:val="-11"/>
          <w:sz w:val="24"/>
          <w:szCs w:val="24"/>
        </w:rPr>
        <w:t>的，按照资质等级</w:t>
      </w:r>
      <w:r>
        <w:rPr>
          <w:rFonts w:ascii="仿宋" w:hAnsi="仿宋" w:eastAsia="仿宋" w:cs="仿宋"/>
          <w:sz w:val="24"/>
          <w:szCs w:val="24"/>
        </w:rPr>
        <w:t xml:space="preserve"> </w:t>
      </w:r>
      <w:r>
        <w:rPr>
          <w:rFonts w:ascii="仿宋" w:hAnsi="仿宋" w:eastAsia="仿宋" w:cs="仿宋"/>
          <w:spacing w:val="-10"/>
          <w:sz w:val="24"/>
          <w:szCs w:val="24"/>
        </w:rPr>
        <w:t>较低的供应商确定资质等级。</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2.3  单位负责人为同一人或者存在直接控股、管理关系的不同供应商，其</w:t>
      </w:r>
      <w:r>
        <w:rPr>
          <w:rFonts w:ascii="仿宋" w:hAnsi="仿宋" w:eastAsia="仿宋" w:cs="仿宋"/>
          <w:spacing w:val="-10"/>
          <w:sz w:val="24"/>
          <w:szCs w:val="24"/>
          <w14:textOutline w14:w="4358" w14:cap="sq" w14:cmpd="sng">
            <w14:solidFill>
              <w14:srgbClr w14:val="000000"/>
            </w14:solidFill>
            <w14:prstDash w14:val="solid"/>
            <w14:bevel/>
          </w14:textOutline>
        </w:rPr>
        <w:t>响应文件</w:t>
      </w:r>
      <w:r>
        <w:rPr>
          <w:rFonts w:ascii="仿宋" w:hAnsi="仿宋" w:eastAsia="仿宋" w:cs="仿宋"/>
          <w:spacing w:val="15"/>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无效</w:t>
      </w:r>
      <w:r>
        <w:rPr>
          <w:rFonts w:ascii="仿宋" w:hAnsi="仿宋" w:eastAsia="仿宋" w:cs="仿宋"/>
          <w:spacing w:val="-10"/>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18" w:firstLineChars="100"/>
        <w:jc w:val="both"/>
        <w:textAlignment w:val="baseline"/>
        <w:rPr>
          <w:rFonts w:ascii="仿宋" w:hAnsi="仿宋" w:eastAsia="仿宋" w:cs="仿宋"/>
          <w:sz w:val="24"/>
          <w:szCs w:val="24"/>
        </w:rPr>
      </w:pPr>
      <w:r>
        <w:rPr>
          <w:rFonts w:ascii="仿宋" w:hAnsi="仿宋" w:eastAsia="仿宋" w:cs="仿宋"/>
          <w:spacing w:val="-11"/>
          <w:sz w:val="24"/>
          <w:szCs w:val="24"/>
        </w:rPr>
        <w:t>2.4  为本项目提供整体设计、规范编制或者项目管理、监理、检测等</w:t>
      </w:r>
      <w:r>
        <w:rPr>
          <w:rFonts w:ascii="仿宋" w:hAnsi="仿宋" w:eastAsia="仿宋" w:cs="仿宋"/>
          <w:spacing w:val="-12"/>
          <w:sz w:val="24"/>
          <w:szCs w:val="24"/>
        </w:rPr>
        <w:t>服务的供应商，</w:t>
      </w:r>
      <w:r>
        <w:rPr>
          <w:rFonts w:ascii="仿宋" w:hAnsi="仿宋" w:eastAsia="仿宋" w:cs="仿宋"/>
          <w:sz w:val="24"/>
          <w:szCs w:val="24"/>
        </w:rPr>
        <w:t xml:space="preserve"> </w:t>
      </w:r>
      <w:r>
        <w:rPr>
          <w:rFonts w:ascii="仿宋" w:hAnsi="仿宋" w:eastAsia="仿宋" w:cs="仿宋"/>
          <w:spacing w:val="-10"/>
          <w:sz w:val="24"/>
          <w:szCs w:val="24"/>
        </w:rPr>
        <w:t>其</w:t>
      </w:r>
      <w:r>
        <w:rPr>
          <w:rFonts w:ascii="仿宋" w:hAnsi="仿宋" w:eastAsia="仿宋" w:cs="仿宋"/>
          <w:spacing w:val="-1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10"/>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2.5</w:t>
      </w:r>
      <w:r>
        <w:rPr>
          <w:rFonts w:ascii="仿宋" w:hAnsi="仿宋" w:eastAsia="仿宋" w:cs="仿宋"/>
          <w:spacing w:val="110"/>
          <w:sz w:val="24"/>
          <w:szCs w:val="24"/>
        </w:rPr>
        <w:t xml:space="preserve"> </w:t>
      </w:r>
      <w:r>
        <w:rPr>
          <w:rFonts w:ascii="仿宋" w:hAnsi="仿宋" w:eastAsia="仿宋" w:cs="仿宋"/>
          <w:spacing w:val="-10"/>
          <w:sz w:val="24"/>
          <w:szCs w:val="24"/>
        </w:rPr>
        <w:t>供应商在响应过程中不得向采购人提供、给予任何有价值的物品，影响其正常决策行为。一经发现，其</w:t>
      </w:r>
      <w:r>
        <w:rPr>
          <w:rFonts w:ascii="仿宋" w:hAnsi="仿宋" w:eastAsia="仿宋" w:cs="仿宋"/>
          <w:spacing w:val="-1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10"/>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2.</w:t>
      </w:r>
      <w:r>
        <w:rPr>
          <w:rFonts w:hint="eastAsia" w:ascii="仿宋" w:hAnsi="仿宋" w:eastAsia="仿宋" w:cs="仿宋"/>
          <w:spacing w:val="-10"/>
          <w:sz w:val="24"/>
          <w:szCs w:val="24"/>
          <w:lang w:val="en-US" w:eastAsia="zh-CN"/>
        </w:rPr>
        <w:t>6</w:t>
      </w:r>
      <w:r>
        <w:rPr>
          <w:rFonts w:ascii="仿宋" w:hAnsi="仿宋" w:eastAsia="仿宋" w:cs="仿宋"/>
          <w:spacing w:val="-10"/>
          <w:sz w:val="24"/>
          <w:szCs w:val="24"/>
        </w:rPr>
        <w:t xml:space="preserve">  采购人在任何时候发现供应商有下列情形之一时，有权依法追究供应商的责任</w:t>
      </w:r>
      <w:r>
        <w:rPr>
          <w:rFonts w:ascii="仿宋" w:hAnsi="仿宋" w:eastAsia="仿宋" w:cs="仿宋"/>
          <w:spacing w:val="-12"/>
          <w:sz w:val="24"/>
          <w:szCs w:val="24"/>
        </w:rPr>
        <w:t>并取消其成交资格。如果采购合同已经履行的，给采购人、其他供应商造成损失的，</w:t>
      </w:r>
      <w:r>
        <w:rPr>
          <w:rFonts w:ascii="仿宋" w:hAnsi="仿宋" w:eastAsia="仿宋" w:cs="仿宋"/>
          <w:spacing w:val="-10"/>
          <w:sz w:val="24"/>
          <w:szCs w:val="24"/>
        </w:rPr>
        <w:t>由责任人承担赔偿责任：</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（1）提供虚假的资料。</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（2）与其他供应商恶意串通。</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（3）向采购人、采购代理机构或评审专家行贿或提供其他不正当利益。</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（4）成交后不按照磋商文件和其响应文件与采购人订立合同。</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（5）法律、法规规定的其他情形。</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3．适用法律和磋商费用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ascii="仿宋" w:hAnsi="仿宋" w:eastAsia="仿宋" w:cs="仿宋"/>
          <w:sz w:val="24"/>
          <w:szCs w:val="24"/>
        </w:rPr>
      </w:pPr>
      <w:r>
        <w:rPr>
          <w:rFonts w:ascii="仿宋" w:hAnsi="仿宋" w:eastAsia="仿宋" w:cs="仿宋"/>
          <w:spacing w:val="-10"/>
          <w:sz w:val="24"/>
          <w:szCs w:val="24"/>
        </w:rPr>
        <w:t>3.1</w:t>
      </w:r>
      <w:r>
        <w:rPr>
          <w:rFonts w:ascii="仿宋" w:hAnsi="仿宋" w:eastAsia="仿宋" w:cs="仿宋"/>
          <w:spacing w:val="120"/>
          <w:sz w:val="24"/>
          <w:szCs w:val="24"/>
        </w:rPr>
        <w:t xml:space="preserve"> </w:t>
      </w:r>
      <w:r>
        <w:rPr>
          <w:rFonts w:ascii="仿宋" w:hAnsi="仿宋" w:eastAsia="仿宋" w:cs="仿宋"/>
          <w:spacing w:val="-10"/>
          <w:sz w:val="24"/>
          <w:szCs w:val="24"/>
        </w:rPr>
        <w:t>采购人、采购代理机构、供应商、磋商小组的相关行为均受《中华人民共和国</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11"/>
          <w:sz w:val="24"/>
          <w:szCs w:val="24"/>
        </w:rPr>
        <w:t>政府采购法》、《中华人民共和国政府采购法实施条例》、本项目采购人本级和上级</w:t>
      </w:r>
      <w:r>
        <w:rPr>
          <w:rFonts w:ascii="仿宋" w:hAnsi="仿宋" w:eastAsia="仿宋" w:cs="仿宋"/>
          <w:spacing w:val="14"/>
          <w:sz w:val="24"/>
          <w:szCs w:val="24"/>
        </w:rPr>
        <w:t xml:space="preserve"> </w:t>
      </w:r>
      <w:r>
        <w:rPr>
          <w:rFonts w:ascii="仿宋" w:hAnsi="仿宋" w:eastAsia="仿宋" w:cs="仿宋"/>
          <w:spacing w:val="-10"/>
          <w:sz w:val="24"/>
          <w:szCs w:val="24"/>
        </w:rPr>
        <w:t>财政部门政府采购有关规定的约束，其权利受到上述法律法规的保护。</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20" w:firstLineChars="100"/>
        <w:jc w:val="both"/>
        <w:textAlignment w:val="baseline"/>
        <w:rPr>
          <w:rFonts w:hint="eastAsia" w:ascii="仿宋" w:hAnsi="仿宋" w:eastAsia="仿宋" w:cs="仿宋"/>
          <w:spacing w:val="-11"/>
          <w:sz w:val="24"/>
          <w:szCs w:val="24"/>
          <w:lang w:eastAsia="zh-CN"/>
        </w:rPr>
      </w:pPr>
      <w:r>
        <w:rPr>
          <w:rFonts w:ascii="仿宋" w:hAnsi="仿宋" w:eastAsia="仿宋" w:cs="仿宋"/>
          <w:spacing w:val="-10"/>
          <w:sz w:val="24"/>
          <w:szCs w:val="24"/>
        </w:rPr>
        <w:t>3.2</w:t>
      </w:r>
      <w:r>
        <w:rPr>
          <w:rFonts w:ascii="仿宋" w:hAnsi="仿宋" w:eastAsia="仿宋" w:cs="仿宋"/>
          <w:spacing w:val="110"/>
          <w:sz w:val="24"/>
          <w:szCs w:val="24"/>
        </w:rPr>
        <w:t xml:space="preserve"> </w:t>
      </w:r>
      <w:r>
        <w:rPr>
          <w:rFonts w:ascii="仿宋" w:hAnsi="仿宋" w:eastAsia="仿宋" w:cs="仿宋"/>
          <w:spacing w:val="-10"/>
          <w:sz w:val="24"/>
          <w:szCs w:val="24"/>
        </w:rPr>
        <w:t>供应商应承担自身所有与磋商活动有关的费用，不论磋商的结果如何，在任何</w:t>
      </w:r>
      <w:r>
        <w:rPr>
          <w:rFonts w:ascii="仿宋" w:hAnsi="仿宋" w:eastAsia="仿宋" w:cs="仿宋"/>
          <w:sz w:val="24"/>
          <w:szCs w:val="24"/>
        </w:rPr>
        <w:t xml:space="preserve"> </w:t>
      </w:r>
      <w:r>
        <w:rPr>
          <w:rFonts w:ascii="仿宋" w:hAnsi="仿宋" w:eastAsia="仿宋" w:cs="仿宋"/>
          <w:spacing w:val="-10"/>
          <w:sz w:val="24"/>
          <w:szCs w:val="24"/>
        </w:rPr>
        <w:t>情况下磋商组织者均无义务和责任承担这些费</w:t>
      </w:r>
      <w:r>
        <w:rPr>
          <w:rFonts w:ascii="仿宋" w:hAnsi="仿宋" w:eastAsia="仿宋" w:cs="仿宋"/>
          <w:spacing w:val="-11"/>
          <w:sz w:val="24"/>
          <w:szCs w:val="24"/>
        </w:rPr>
        <w:t>用</w:t>
      </w:r>
      <w:r>
        <w:rPr>
          <w:rFonts w:hint="eastAsia" w:ascii="仿宋" w:hAnsi="仿宋" w:eastAsia="仿宋" w:cs="仿宋"/>
          <w:spacing w:val="-11"/>
          <w:sz w:val="24"/>
          <w:szCs w:val="24"/>
          <w:lang w:eastAsia="zh-CN"/>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3.3 供应商可对磋商文件其中一包或几包进行响应，除非在</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中另</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hint="eastAsia"/>
          <w:lang w:eastAsia="zh-CN"/>
        </w:rPr>
      </w:pPr>
      <w:r>
        <w:rPr>
          <w:rFonts w:ascii="仿宋" w:hAnsi="仿宋" w:eastAsia="仿宋" w:cs="仿宋"/>
          <w:spacing w:val="0"/>
          <w:position w:val="0"/>
          <w:sz w:val="24"/>
          <w:szCs w:val="24"/>
        </w:rPr>
        <w:t>有规定。供应商应对所响应分包磋商文件中所列的所有采购内容进行响应，如仅响</w:t>
      </w:r>
      <w:r>
        <w:rPr>
          <w:rFonts w:ascii="仿宋" w:hAnsi="仿宋" w:eastAsia="仿宋" w:cs="仿宋"/>
          <w:spacing w:val="-10"/>
          <w:sz w:val="24"/>
          <w:szCs w:val="24"/>
        </w:rPr>
        <w:t>应一包中的部分采购内容，其</w:t>
      </w:r>
      <w:r>
        <w:rPr>
          <w:rFonts w:ascii="仿宋" w:hAnsi="仿宋" w:eastAsia="仿宋" w:cs="仿宋"/>
          <w:spacing w:val="-1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10"/>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3.4  无论磋商文件</w:t>
      </w:r>
      <w:r>
        <w:rPr>
          <w:rFonts w:ascii="仿宋" w:hAnsi="仿宋" w:eastAsia="仿宋" w:cs="仿宋"/>
          <w:spacing w:val="0"/>
          <w:position w:val="0"/>
          <w:sz w:val="24"/>
          <w:szCs w:val="24"/>
          <w:u w:val="single" w:color="auto"/>
        </w:rPr>
        <w:t>第四章 采购需求</w:t>
      </w:r>
      <w:r>
        <w:rPr>
          <w:rFonts w:ascii="仿宋" w:hAnsi="仿宋" w:eastAsia="仿宋" w:cs="仿宋"/>
          <w:spacing w:val="0"/>
          <w:position w:val="0"/>
          <w:sz w:val="24"/>
          <w:szCs w:val="24"/>
        </w:rPr>
        <w:t>中是否要求，供应商所提供服务均应符合国家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hint="eastAsia"/>
          <w:spacing w:val="0"/>
          <w:position w:val="0"/>
          <w:lang w:eastAsia="zh-CN"/>
        </w:rPr>
      </w:pPr>
      <w:r>
        <w:rPr>
          <w:rFonts w:ascii="仿宋" w:hAnsi="仿宋" w:eastAsia="仿宋" w:cs="仿宋"/>
          <w:spacing w:val="0"/>
          <w:position w:val="0"/>
          <w:sz w:val="24"/>
          <w:szCs w:val="24"/>
        </w:rPr>
        <w:t>强制性标准。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3.5  响应文件中所使用的计量单位，除磋商文件中有特殊要求外，应采用中华人民</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共和国法定计量单位。</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(1)语言文字以及度量衡单位语言文字以及度量衡单位；</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(2)所有文件使用的语言文字为简体中文，专用术语使用外文的，应附有简体中文</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注释，否则视为无效；</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(3)所有计量均采用中国法定的计量单位；</w:t>
      </w:r>
    </w:p>
    <w:p>
      <w:pPr>
        <w:pStyle w:val="3"/>
        <w:ind w:firstLine="241" w:firstLineChars="100"/>
        <w:jc w:val="both"/>
        <w:rPr>
          <w:rFonts w:ascii="仿宋" w:hAnsi="仿宋" w:eastAsia="仿宋" w:cs="仿宋"/>
          <w:spacing w:val="0"/>
          <w:position w:val="0"/>
          <w:sz w:val="24"/>
          <w:szCs w:val="24"/>
        </w:rPr>
      </w:pPr>
      <w:r>
        <w:rPr>
          <w:rFonts w:ascii="仿宋" w:hAnsi="仿宋" w:eastAsia="仿宋" w:cs="仿宋"/>
          <w:spacing w:val="0"/>
          <w:position w:val="0"/>
          <w:sz w:val="24"/>
          <w:szCs w:val="24"/>
        </w:rPr>
        <w:t>(4)所有报价一律使用人民币，货币单位：元。</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4.</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现场踏勘现场踏勘</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4.1 磋商文件规定组织踏勘现场的，采购人按磋商文件规定的时间、地点组织供应商踏勘项目现场。</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4.2 供应商自行承担踏勘现场发生的责任、风险和自身费用。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4.3 采购人在踏勘现场中介绍的资料和数据等，不构成对磋商文件的修改或不作为供应商编制响应文件的依据。</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5.</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其他条款其他条款</w:t>
      </w:r>
    </w:p>
    <w:p>
      <w:pPr>
        <w:pStyle w:val="3"/>
        <w:jc w:val="both"/>
        <w:rPr>
          <w:rFonts w:ascii="仿宋" w:hAnsi="仿宋" w:eastAsia="仿宋" w:cs="仿宋"/>
          <w:b/>
          <w:bCs w:val="0"/>
          <w:spacing w:val="0"/>
          <w:position w:val="0"/>
          <w:sz w:val="24"/>
          <w:szCs w:val="24"/>
          <w:u w:val="single"/>
        </w:rPr>
      </w:pPr>
      <w:r>
        <w:rPr>
          <w:rFonts w:ascii="仿宋" w:hAnsi="仿宋" w:eastAsia="仿宋" w:cs="仿宋"/>
          <w:b/>
          <w:bCs w:val="0"/>
          <w:spacing w:val="0"/>
          <w:position w:val="0"/>
          <w:sz w:val="24"/>
          <w:szCs w:val="24"/>
          <w:u w:val="single"/>
        </w:rPr>
        <w:t>无论中标与否供应商递交的响应文件均不予退还。</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二</w:t>
      </w:r>
      <w:r>
        <w:rPr>
          <w:rFonts w:ascii="仿宋" w:hAnsi="仿宋" w:eastAsia="仿宋" w:cs="仿宋"/>
          <w:spacing w:val="25"/>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磋商文件</w:t>
      </w:r>
    </w:p>
    <w:p>
      <w:pPr>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Chars="0" w:right="0" w:rightChars="0"/>
        <w:jc w:val="both"/>
        <w:textAlignment w:val="baseline"/>
      </w:pPr>
      <w:r>
        <w:rPr>
          <w:rFonts w:hint="eastAsia" w:ascii="仿宋" w:hAnsi="仿宋" w:eastAsia="仿宋" w:cs="仿宋"/>
          <w:spacing w:val="0"/>
          <w:position w:val="0"/>
          <w:sz w:val="24"/>
          <w:szCs w:val="24"/>
          <w:lang w:val="en-US" w:eastAsia="zh-CN"/>
          <w14:textOutline w14:w="4358" w14:cap="sq" w14:cmpd="sng">
            <w14:solidFill>
              <w14:srgbClr w14:val="000000"/>
            </w14:solidFill>
            <w14:prstDash w14:val="solid"/>
            <w14:bevel/>
          </w14:textOutline>
        </w:rPr>
        <w:t>6.</w:t>
      </w:r>
      <w:r>
        <w:rPr>
          <w:rFonts w:ascii="仿宋" w:hAnsi="仿宋" w:eastAsia="仿宋" w:cs="仿宋"/>
          <w:spacing w:val="0"/>
          <w:position w:val="0"/>
          <w:sz w:val="24"/>
          <w:szCs w:val="24"/>
          <w14:textOutline w14:w="4358" w14:cap="sq" w14:cmpd="sng">
            <w14:solidFill>
              <w14:srgbClr w14:val="000000"/>
            </w14:solidFill>
            <w14:prstDash w14:val="solid"/>
            <w14:bevel/>
          </w14:textOutline>
        </w:rPr>
        <w:t>磋商文件构成</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6.1 磋商文件包括：竞争性磋商公告、供应商须知、采购需求、合同条款、评</w:t>
      </w:r>
      <w:r>
        <w:rPr>
          <w:rFonts w:hint="eastAsia" w:ascii="仿宋" w:hAnsi="仿宋" w:eastAsia="仿宋" w:cs="仿宋"/>
          <w:spacing w:val="0"/>
          <w:position w:val="0"/>
          <w:sz w:val="24"/>
          <w:szCs w:val="24"/>
          <w:lang w:val="en-US" w:eastAsia="zh-CN"/>
        </w:rPr>
        <w:t>分方</w:t>
      </w:r>
      <w:r>
        <w:rPr>
          <w:rFonts w:ascii="仿宋" w:hAnsi="仿宋" w:eastAsia="仿宋" w:cs="仿宋"/>
          <w:spacing w:val="0"/>
          <w:position w:val="0"/>
          <w:sz w:val="24"/>
          <w:szCs w:val="24"/>
        </w:rPr>
        <w:t>法、附件等。</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6.2 磋商供应商应认真阅读磋商文件中各有关事项、格式、条款和规范等，按  要求编制响应文件，并对其提交的响应文件的真实性、合法性承担法律责任。如果磋 商供应商没有按照磋商文件的要求对磋商文件做出实质性响应，该</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7.</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磋商文件的澄清或者修改</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7.1 在首次提交响应文件截止时间前，采购人、采购代理机构或者磋商小组可以对已发出的磋商文件进行必要的澄清或者修改，并由采购代理机构发出。澄清 或者修改的内容作为磋商文件的组成部分。对磋商文件的修改，将以书面形式通 知已获取磋商文件的所有潜在供应商。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7.2 澄清或者修改的内容可能影响响应文件编制的，采购代理机构将在提交首次响应文件截止之日 5 日前通知，不足 5 日的，将相应顺延提交首次响应文件截止时间</w:t>
      </w:r>
      <w:r>
        <w:rPr>
          <w:rFonts w:hint="eastAsia" w:ascii="仿宋" w:hAnsi="仿宋" w:eastAsia="仿宋" w:cs="仿宋"/>
          <w:spacing w:val="0"/>
          <w:position w:val="0"/>
          <w:sz w:val="24"/>
          <w:szCs w:val="24"/>
          <w:lang w:eastAsia="zh-CN"/>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7.3 在磋商过程中，磋商小组根据与供应商磋商情况，可能对技术要求中的技术、 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ascii="仿宋" w:hAnsi="仿宋" w:eastAsia="仿宋" w:cs="仿宋"/>
          <w:spacing w:val="-6"/>
          <w:sz w:val="24"/>
          <w:szCs w:val="24"/>
          <w14:textOutline w14:w="4358" w14:cap="sq" w14:cmpd="sng">
            <w14:solidFill>
              <w14:srgbClr w14:val="000000"/>
            </w14:solidFill>
            <w14:prstDash w14:val="solid"/>
            <w14:bevel/>
          </w14:textOutline>
        </w:rPr>
      </w:pPr>
      <w:r>
        <w:rPr>
          <w:rFonts w:ascii="仿宋" w:hAnsi="仿宋" w:eastAsia="仿宋" w:cs="仿宋"/>
          <w:spacing w:val="-6"/>
          <w:sz w:val="24"/>
          <w:szCs w:val="24"/>
          <w14:textOutline w14:w="4358" w14:cap="sq" w14:cmpd="sng">
            <w14:solidFill>
              <w14:srgbClr w14:val="000000"/>
            </w14:solidFill>
            <w14:prstDash w14:val="solid"/>
            <w14:bevel/>
          </w14:textOutline>
        </w:rPr>
        <w:t>三</w:t>
      </w:r>
      <w:r>
        <w:rPr>
          <w:rFonts w:ascii="仿宋" w:hAnsi="仿宋" w:eastAsia="仿宋" w:cs="仿宋"/>
          <w:spacing w:val="29"/>
          <w:sz w:val="24"/>
          <w:szCs w:val="24"/>
        </w:rPr>
        <w:t xml:space="preserve">  </w:t>
      </w:r>
      <w:r>
        <w:rPr>
          <w:rFonts w:hint="eastAsia" w:ascii="仿宋" w:hAnsi="仿宋" w:eastAsia="仿宋" w:cs="仿宋"/>
          <w:spacing w:val="29"/>
          <w:sz w:val="24"/>
          <w:szCs w:val="24"/>
          <w:lang w:val="en-US" w:eastAsia="zh-CN"/>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响应文件的编制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8.</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响应文件的密封和标注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8.1 供应商应通过电子投标文件制作工具严格按招标文件要求制作投标文件，在标 截止时间前完成上传经过数字证书电子签章并加密的投标文件 (加密和解密须用同一 把数字证书) </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供应商在投标截止时间前，可以对其所递交的投标文件进行修改并重 新上传，但以投标截止时间前最后一次上传的投标文件为有 效投标文件。投标截止时 间以新疆政府采购网-政采云平台显示的时间为准，逾期系统将自动关闭，未完成上传的投标文件视为逾期送达，将被拒绝。</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8.2 本项目是否采用不见面开标方式详见供应商须知前附表(本项目采用不见面 开标方式)</w:t>
      </w:r>
      <w:r>
        <w:rPr>
          <w:rFonts w:hint="eastAsia" w:ascii="仿宋" w:hAnsi="仿宋" w:eastAsia="仿宋" w:cs="仿宋"/>
          <w:spacing w:val="0"/>
          <w:sz w:val="24"/>
          <w:szCs w:val="24"/>
          <w:lang w:eastAsia="zh-CN"/>
        </w:rPr>
        <w:t>，</w:t>
      </w:r>
      <w:r>
        <w:rPr>
          <w:rFonts w:ascii="仿宋" w:hAnsi="仿宋" w:eastAsia="仿宋" w:cs="仿宋"/>
          <w:spacing w:val="0"/>
          <w:sz w:val="24"/>
          <w:szCs w:val="24"/>
        </w:rPr>
        <w:t>若本项目采用不见面开标，无需提供电子投标文件 U 盘、纸质投标文件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sz w:val="24"/>
          <w:szCs w:val="24"/>
        </w:rPr>
      </w:pPr>
      <w:r>
        <w:rPr>
          <w:rFonts w:ascii="仿宋" w:hAnsi="仿宋" w:eastAsia="仿宋" w:cs="仿宋"/>
          <w:spacing w:val="0"/>
          <w:sz w:val="24"/>
          <w:szCs w:val="24"/>
        </w:rPr>
        <w:t>(中标单位应按供应商须提供一份电子投标文件 U 盘、一式三份纸质投标文件) 。</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8.3 未按以上要求进行密封和标注的响应文件将被拒绝。</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9.</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报价</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9.1 在提交响应文件时，供应商要按照磋商文件给出的格式提供报价函和报价表，报价货币应为人民币。</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9.2 报价为固定价格，最终结算时不会因任何条件的变化而进行调整。</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 投标报价包括本项目采购需求和投入使用的所有费用，如主件、标准附件、备品备件、施工、服务、专用工具、安装、调试、检验、培训、运输、保险、税款等。</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9.3.1 投标报价不得有选择性报价和附有条件的报价</w:t>
      </w:r>
      <w:r>
        <w:rPr>
          <w:rFonts w:hint="eastAsia" w:ascii="仿宋" w:hAnsi="仿宋" w:eastAsia="仿宋" w:cs="仿宋"/>
          <w:spacing w:val="0"/>
          <w:position w:val="0"/>
          <w:sz w:val="24"/>
          <w:szCs w:val="24"/>
          <w:lang w:eastAsia="zh-CN"/>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9.3.2 响应文件中如果出现计算上或累加上的算术错误，可按以下原则进行修改：</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（1）用数字表示的金额和用文字表示的金额不一致，应以文字表示的金额为准;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（2）单价和数量的乘积与总价不一致时，以单价为准，并修正总价;</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（3）单价金额小数点有明显错误的，以总价为准，修正单价。</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注：修正后的报价供应商应当采用书面形式，并加盖公章，或者由法定代表人或其授</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权的代表签字确认后产生约束力，但不得超出响应文件的范围或者改变响应文件的实质性内容，供应商不确认的，其投标无效。</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9.4 本项目预算金额、最高限价详见</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。供应商最后报价超过竞争性磋商文件规定的预算金额或者分项、分包最高限价的，其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pPr>
      <w:r>
        <w:rPr>
          <w:rFonts w:ascii="仿宋" w:hAnsi="仿宋" w:eastAsia="仿宋" w:cs="仿宋"/>
          <w:spacing w:val="0"/>
          <w:sz w:val="24"/>
          <w:szCs w:val="24"/>
          <w14:textOutline w14:w="4358" w14:cap="sq" w14:cmpd="sng">
            <w14:solidFill>
              <w14:srgbClr w14:val="000000"/>
            </w14:solidFill>
            <w14:prstDash w14:val="solid"/>
            <w14:bevel/>
          </w14:textOutline>
        </w:rPr>
        <w:t>10</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响应文件有效期</w:t>
      </w:r>
    </w:p>
    <w:p>
      <w:pPr>
        <w:pStyle w:val="3"/>
        <w:keepNext/>
        <w:keepLines w:val="0"/>
        <w:pageBreakBefore w:val="0"/>
        <w:widowControl/>
        <w:kinsoku w:val="0"/>
        <w:wordWrap/>
        <w:overflowPunct/>
        <w:topLinePunct w:val="0"/>
        <w:autoSpaceDE w:val="0"/>
        <w:autoSpaceDN w:val="0"/>
        <w:bidi w:val="0"/>
        <w:adjustRightInd w:val="0"/>
        <w:snapToGrid w:val="0"/>
        <w:spacing w:line="440" w:lineRule="exact"/>
        <w:ind w:firstLine="241" w:firstLineChars="100"/>
        <w:jc w:val="both"/>
        <w:textAlignment w:val="baseline"/>
        <w:rPr>
          <w:rFonts w:hint="eastAsia" w:eastAsia="仿宋"/>
          <w:lang w:eastAsia="zh-CN"/>
        </w:rPr>
      </w:pPr>
      <w:r>
        <w:rPr>
          <w:rFonts w:ascii="仿宋" w:hAnsi="仿宋" w:eastAsia="仿宋" w:cs="仿宋"/>
          <w:spacing w:val="0"/>
          <w:sz w:val="24"/>
          <w:szCs w:val="24"/>
        </w:rPr>
        <w:t>10.</w:t>
      </w:r>
      <w:r>
        <w:rPr>
          <w:rFonts w:ascii="仿宋" w:hAnsi="仿宋" w:eastAsia="仿宋" w:cs="仿宋"/>
          <w:b w:val="0"/>
          <w:bCs/>
          <w:spacing w:val="0"/>
          <w:sz w:val="24"/>
          <w:szCs w:val="24"/>
        </w:rPr>
        <w:t>1 响应文件应自首次提交之日起，按照</w:t>
      </w:r>
      <w:r>
        <w:rPr>
          <w:rFonts w:ascii="仿宋" w:hAnsi="仿宋" w:eastAsia="仿宋" w:cs="仿宋"/>
          <w:b w:val="0"/>
          <w:bCs/>
          <w:spacing w:val="0"/>
          <w:sz w:val="24"/>
          <w:szCs w:val="24"/>
          <w:u w:val="single" w:color="auto"/>
        </w:rPr>
        <w:t>供应商须知前附表</w:t>
      </w:r>
      <w:r>
        <w:rPr>
          <w:rFonts w:ascii="仿宋" w:hAnsi="仿宋" w:eastAsia="仿宋" w:cs="仿宋"/>
          <w:b w:val="0"/>
          <w:bCs/>
          <w:spacing w:val="0"/>
          <w:sz w:val="24"/>
          <w:szCs w:val="24"/>
        </w:rPr>
        <w:t>中规定时间内保持有</w:t>
      </w:r>
      <w:r>
        <w:rPr>
          <w:rFonts w:hint="eastAsia" w:ascii="仿宋" w:hAnsi="仿宋" w:eastAsia="仿宋" w:cs="仿宋"/>
          <w:b w:val="0"/>
          <w:bCs/>
          <w:spacing w:val="0"/>
          <w:sz w:val="24"/>
          <w:szCs w:val="24"/>
          <w:lang w:val="en-US" w:eastAsia="zh-CN"/>
        </w:rPr>
        <w:t>效，</w:t>
      </w:r>
      <w:bookmarkStart w:id="7" w:name="_GoBack"/>
      <w:bookmarkEnd w:id="7"/>
      <w:r>
        <w:rPr>
          <w:rFonts w:ascii="仿宋" w:hAnsi="仿宋" w:eastAsia="仿宋" w:cs="仿宋"/>
          <w:b w:val="0"/>
          <w:bCs/>
          <w:spacing w:val="0"/>
          <w:sz w:val="24"/>
          <w:szCs w:val="24"/>
        </w:rPr>
        <w:t>有效期短于要求的，其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hint="eastAsia" w:ascii="仿宋" w:hAnsi="仿宋" w:eastAsia="仿宋" w:cs="仿宋"/>
          <w:spacing w:val="0"/>
          <w:sz w:val="24"/>
          <w:szCs w:val="24"/>
          <w:lang w:eastAsia="zh-CN"/>
          <w14:textOutline w14:w="4358" w14:cap="sq" w14:cmpd="sng">
            <w14:solidFill>
              <w14:srgbClr w14:val="000000"/>
            </w14:solidFill>
            <w14:prstDash w14:val="solid"/>
            <w14:bevel/>
          </w14:textOutline>
        </w:rPr>
        <w:t>。</w:t>
      </w:r>
    </w:p>
    <w:p>
      <w:pPr>
        <w:pStyle w:val="3"/>
        <w:rPr>
          <w:rFonts w:hint="eastAsia"/>
          <w:lang w:eastAsia="zh-CN"/>
        </w:rPr>
        <w:sectPr>
          <w:footerReference r:id="rId8" w:type="default"/>
          <w:pgSz w:w="11905" w:h="16839"/>
          <w:pgMar w:top="400" w:right="1406" w:bottom="1028" w:left="1484" w:header="0" w:footer="848" w:gutter="0"/>
          <w:cols w:space="720" w:num="1"/>
        </w:sectPr>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四</w:t>
      </w:r>
      <w:r>
        <w:rPr>
          <w:rFonts w:ascii="仿宋" w:hAnsi="仿宋" w:eastAsia="仿宋" w:cs="仿宋"/>
          <w:spacing w:val="8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响应文件的修改和撤回和递交</w:t>
      </w:r>
    </w:p>
    <w:p>
      <w:pPr>
        <w:pStyle w:val="3"/>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11</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11.1 供应商在递交响应文件后，可以修改或撤回其响应文件，但必须在规定的投标截止时间前，以书面形式通知采购代理机构。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11.2 供应商的修改书或撤回通知书，应由其法定代表人或授权代表签署并盖单位印章，修改书应按规定进行密封和标注，并在密封袋上标注“修改 ”字样。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11.3 在投标截止时间之后，供应商不得对其递交的响应文件做任何修改或撤回投标</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11.4 响应文件中如果出现计算上或累加上的算术错误，可按以下原则进行修改</w:t>
      </w:r>
      <w:r>
        <w:rPr>
          <w:rFonts w:hint="eastAsia" w:ascii="仿宋" w:hAnsi="仿宋" w:eastAsia="仿宋" w:cs="仿宋"/>
          <w:spacing w:val="0"/>
          <w:position w:val="0"/>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（1）用数字表示的金额和用文字表示的金额不一致，应以文字表示的金额为准</w:t>
      </w:r>
      <w:r>
        <w:rPr>
          <w:rFonts w:hint="eastAsia" w:ascii="仿宋" w:hAnsi="仿宋" w:eastAsia="仿宋" w:cs="仿宋"/>
          <w:spacing w:val="0"/>
          <w:position w:val="0"/>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（2）单价和数量的乘积与总价不一致时，以单价为准</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并修正总价；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（3）单价金额小数点有明显错误的，以总价为准，修正单价。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按上述修正错误的方法调整的投标报价应对供应商具有约束力，如果供应商不接受修</w:t>
      </w:r>
      <w:r>
        <w:rPr>
          <w:rFonts w:hint="eastAsia" w:ascii="仿宋" w:hAnsi="仿宋" w:eastAsia="仿宋" w:cs="仿宋"/>
          <w:spacing w:val="0"/>
          <w:position w:val="0"/>
          <w:sz w:val="24"/>
          <w:szCs w:val="24"/>
          <w:lang w:val="en-US" w:eastAsia="zh-CN"/>
        </w:rPr>
        <w:t>正</w:t>
      </w:r>
      <w:r>
        <w:rPr>
          <w:rFonts w:ascii="仿宋" w:hAnsi="仿宋" w:eastAsia="仿宋" w:cs="仿宋"/>
          <w:spacing w:val="0"/>
          <w:position w:val="0"/>
          <w:sz w:val="24"/>
          <w:szCs w:val="24"/>
        </w:rPr>
        <w:t>后的价格，其投标将被拒绝。</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12</w:t>
      </w:r>
      <w:r>
        <w:rPr>
          <w:rFonts w:ascii="仿宋" w:hAnsi="仿宋" w:eastAsia="仿宋" w:cs="仿宋"/>
          <w:spacing w:val="2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响应文件的递交</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z w:val="24"/>
          <w:szCs w:val="24"/>
        </w:rPr>
      </w:pPr>
      <w:r>
        <w:rPr>
          <w:rFonts w:ascii="仿宋" w:hAnsi="仿宋" w:eastAsia="仿宋" w:cs="仿宋"/>
          <w:sz w:val="24"/>
          <w:szCs w:val="24"/>
        </w:rPr>
        <w:t>12.1 在招标文件要求提交投标文件的截</w:t>
      </w:r>
      <w:r>
        <w:rPr>
          <w:rFonts w:ascii="仿宋" w:hAnsi="仿宋" w:eastAsia="仿宋" w:cs="仿宋"/>
          <w:spacing w:val="-1"/>
          <w:sz w:val="24"/>
          <w:szCs w:val="24"/>
        </w:rPr>
        <w:t>止时间之后提交的投标文件，为无效</w:t>
      </w:r>
      <w:r>
        <w:rPr>
          <w:rFonts w:ascii="仿宋" w:hAnsi="仿宋" w:eastAsia="仿宋" w:cs="仿宋"/>
          <w:spacing w:val="-2"/>
          <w:sz w:val="24"/>
          <w:szCs w:val="24"/>
        </w:rPr>
        <w:t>文件，采购代理机构将拒绝接收；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2" w:firstLineChars="100"/>
        <w:jc w:val="both"/>
        <w:textAlignment w:val="baseline"/>
        <w:rPr>
          <w:rFonts w:ascii="仿宋" w:hAnsi="仿宋" w:eastAsia="仿宋" w:cs="仿宋"/>
          <w:sz w:val="24"/>
          <w:szCs w:val="24"/>
        </w:rPr>
      </w:pPr>
      <w:r>
        <w:rPr>
          <w:rFonts w:ascii="仿宋" w:hAnsi="仿宋" w:eastAsia="仿宋" w:cs="仿宋"/>
          <w:spacing w:val="-4"/>
          <w:sz w:val="24"/>
          <w:szCs w:val="24"/>
        </w:rPr>
        <w:t>12.2 项目采用不见面开标。只需将加密电子投标文件在投标截止时间前通过 新疆</w:t>
      </w:r>
      <w:r>
        <w:rPr>
          <w:rFonts w:ascii="仿宋" w:hAnsi="仿宋" w:eastAsia="仿宋" w:cs="仿宋"/>
          <w:spacing w:val="18"/>
          <w:sz w:val="24"/>
          <w:szCs w:val="24"/>
        </w:rPr>
        <w:t xml:space="preserve"> </w:t>
      </w:r>
      <w:r>
        <w:rPr>
          <w:rFonts w:ascii="仿宋" w:hAnsi="仿宋" w:eastAsia="仿宋" w:cs="仿宋"/>
          <w:spacing w:val="-1"/>
          <w:sz w:val="24"/>
          <w:szCs w:val="24"/>
        </w:rPr>
        <w:t>政府采购网-政采云平台上传完成。上传时必须得到电脑“上传成功</w:t>
      </w:r>
      <w:r>
        <w:rPr>
          <w:rFonts w:ascii="仿宋" w:hAnsi="仿宋" w:eastAsia="仿宋" w:cs="仿宋"/>
          <w:spacing w:val="-88"/>
          <w:sz w:val="24"/>
          <w:szCs w:val="24"/>
        </w:rPr>
        <w:t xml:space="preserve"> </w:t>
      </w:r>
      <w:r>
        <w:rPr>
          <w:rFonts w:ascii="仿宋" w:hAnsi="仿宋" w:eastAsia="仿宋" w:cs="仿宋"/>
          <w:spacing w:val="-1"/>
          <w:sz w:val="24"/>
          <w:szCs w:val="24"/>
        </w:rPr>
        <w:t>”的确认回</w:t>
      </w:r>
      <w:r>
        <w:rPr>
          <w:rFonts w:ascii="仿宋" w:hAnsi="仿宋" w:eastAsia="仿宋" w:cs="仿宋"/>
          <w:spacing w:val="-2"/>
          <w:sz w:val="24"/>
          <w:szCs w:val="24"/>
        </w:rPr>
        <w:t>复后方</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pPr>
      <w:r>
        <w:rPr>
          <w:rFonts w:ascii="仿宋" w:hAnsi="仿宋" w:eastAsia="仿宋" w:cs="仿宋"/>
          <w:spacing w:val="-1"/>
          <w:sz w:val="24"/>
          <w:szCs w:val="24"/>
        </w:rPr>
        <w:t>为上传成功。逾期上传的或者未上传到平台的投标文件，采购人不予受理。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ascii="仿宋" w:hAnsi="仿宋" w:eastAsia="仿宋" w:cs="仿宋"/>
          <w:spacing w:val="-6"/>
          <w:sz w:val="24"/>
          <w:szCs w:val="24"/>
          <w14:textOutline w14:w="4358" w14:cap="sq" w14:cmpd="sng">
            <w14:solidFill>
              <w14:srgbClr w14:val="000000"/>
            </w14:solidFill>
            <w14:prstDash w14:val="solid"/>
            <w14:bevel/>
          </w14:textOutline>
        </w:rPr>
      </w:pPr>
      <w:r>
        <w:rPr>
          <w:rFonts w:ascii="仿宋" w:hAnsi="仿宋" w:eastAsia="仿宋" w:cs="仿宋"/>
          <w:spacing w:val="-6"/>
          <w:sz w:val="24"/>
          <w:szCs w:val="24"/>
          <w14:textOutline w14:w="4358" w14:cap="sq" w14:cmpd="sng">
            <w14:solidFill>
              <w14:srgbClr w14:val="000000"/>
            </w14:solidFill>
            <w14:prstDash w14:val="solid"/>
            <w14:bevel/>
          </w14:textOutline>
        </w:rPr>
        <w:t>五</w:t>
      </w:r>
      <w:r>
        <w:rPr>
          <w:rFonts w:ascii="仿宋" w:hAnsi="仿宋" w:eastAsia="仿宋" w:cs="仿宋"/>
          <w:spacing w:val="10"/>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投标保证金</w:t>
      </w:r>
    </w:p>
    <w:p>
      <w:pPr>
        <w:pStyle w:val="3"/>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13</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投标保证金金额为：</w:t>
      </w:r>
      <w:r>
        <w:rPr>
          <w:rFonts w:ascii="仿宋" w:hAnsi="仿宋" w:eastAsia="仿宋" w:cs="仿宋"/>
          <w:spacing w:val="-1"/>
          <w:sz w:val="24"/>
          <w:szCs w:val="24"/>
        </w:rPr>
        <w:t>详见须知前附表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ascii="仿宋" w:hAnsi="仿宋" w:eastAsia="仿宋" w:cs="仿宋"/>
          <w:sz w:val="24"/>
          <w:szCs w:val="24"/>
        </w:rPr>
      </w:pPr>
      <w:r>
        <w:rPr>
          <w:rFonts w:ascii="仿宋" w:hAnsi="仿宋" w:eastAsia="仿宋" w:cs="仿宋"/>
          <w:spacing w:val="1"/>
          <w:sz w:val="24"/>
          <w:szCs w:val="24"/>
        </w:rPr>
        <w:t>13.1  投标保证金用于保护本次招标免受投标供应商的违规、违约行为而引起的</w:t>
      </w:r>
      <w:r>
        <w:rPr>
          <w:rFonts w:ascii="仿宋" w:hAnsi="仿宋" w:eastAsia="仿宋" w:cs="仿宋"/>
          <w:spacing w:val="-6"/>
          <w:sz w:val="24"/>
          <w:szCs w:val="24"/>
        </w:rPr>
        <w:t>风险；</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13.2 </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投标保证金用人民币，由投标供应商按《竞争性磋商文件》中明确的银行账号，按要求的数额递交。</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13.3  投标保证金以网银或电汇形式提交。</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 xml:space="preserve">13.4 </w:t>
      </w:r>
      <w:r>
        <w:rPr>
          <w:rFonts w:ascii="仿宋" w:hAnsi="仿宋" w:eastAsia="仿宋" w:cs="仿宋"/>
          <w:spacing w:val="-1"/>
          <w:sz w:val="24"/>
          <w:szCs w:val="24"/>
          <w:u w:val="single"/>
        </w:rPr>
        <w:t xml:space="preserve"> </w:t>
      </w:r>
      <w:r>
        <w:rPr>
          <w:rFonts w:ascii="仿宋" w:hAnsi="仿宋" w:eastAsia="仿宋" w:cs="仿宋"/>
          <w:spacing w:val="-1"/>
          <w:sz w:val="24"/>
          <w:szCs w:val="24"/>
          <w:u w:val="single"/>
          <w14:textOutline w14:w="4358" w14:cap="sq" w14:cmpd="sng">
            <w14:solidFill>
              <w14:srgbClr w14:val="000000"/>
            </w14:solidFill>
            <w14:prstDash w14:val="solid"/>
            <w14:bevel/>
          </w14:textOutline>
        </w:rPr>
        <w:t>本次项目不接受联合体投标。</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13.5  未按时缴纳投标保证金的投标，将被</w:t>
      </w:r>
      <w:r>
        <w:rPr>
          <w:rFonts w:ascii="仿宋" w:hAnsi="仿宋" w:eastAsia="仿宋" w:cs="仿宋"/>
          <w:spacing w:val="-2"/>
          <w:sz w:val="24"/>
          <w:szCs w:val="24"/>
        </w:rPr>
        <w:t>拒绝。</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13.6  中标供应商的投标保证金，将在合同签订后的</w:t>
      </w:r>
      <w:r>
        <w:rPr>
          <w:rFonts w:ascii="仿宋" w:hAnsi="仿宋" w:eastAsia="仿宋" w:cs="仿宋"/>
          <w:spacing w:val="-2"/>
          <w:sz w:val="24"/>
          <w:szCs w:val="24"/>
          <w:u w:val="single" w:color="auto"/>
        </w:rPr>
        <w:t>5个工作日内</w:t>
      </w:r>
      <w:r>
        <w:rPr>
          <w:rFonts w:ascii="仿宋" w:hAnsi="仿宋" w:eastAsia="仿宋" w:cs="仿宋"/>
          <w:spacing w:val="-2"/>
          <w:sz w:val="24"/>
          <w:szCs w:val="24"/>
        </w:rPr>
        <w:t>予以退还；未中</w:t>
      </w:r>
      <w:r>
        <w:rPr>
          <w:rFonts w:ascii="仿宋" w:hAnsi="仿宋" w:eastAsia="仿宋" w:cs="仿宋"/>
          <w:spacing w:val="-1"/>
          <w:sz w:val="24"/>
          <w:szCs w:val="24"/>
        </w:rPr>
        <w:t>标供应商的投标保证金在中标通知书发出后</w:t>
      </w:r>
      <w:r>
        <w:rPr>
          <w:rFonts w:ascii="仿宋" w:hAnsi="仿宋" w:eastAsia="仿宋" w:cs="仿宋"/>
          <w:spacing w:val="-1"/>
          <w:sz w:val="24"/>
          <w:szCs w:val="24"/>
          <w:u w:val="single" w:color="auto"/>
        </w:rPr>
        <w:t>5个工作日内</w:t>
      </w:r>
      <w:r>
        <w:rPr>
          <w:rFonts w:ascii="仿宋" w:hAnsi="仿宋" w:eastAsia="仿宋" w:cs="仿宋"/>
          <w:spacing w:val="-1"/>
          <w:sz w:val="24"/>
          <w:szCs w:val="24"/>
        </w:rPr>
        <w:t>予以退还。</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13.7  发生以下情况投标保证金可能被没收：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(1) 如果投标供应商在投标有效期内撤回投标；</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84" w:firstLineChars="200"/>
        <w:jc w:val="both"/>
        <w:textAlignment w:val="baseline"/>
        <w:rPr>
          <w:rFonts w:ascii="仿宋" w:hAnsi="仿宋" w:eastAsia="仿宋" w:cs="仿宋"/>
          <w:sz w:val="24"/>
          <w:szCs w:val="24"/>
        </w:rPr>
      </w:pPr>
      <w:r>
        <w:rPr>
          <w:rFonts w:ascii="仿宋" w:hAnsi="仿宋" w:eastAsia="仿宋" w:cs="仿宋"/>
          <w:spacing w:val="1"/>
          <w:sz w:val="24"/>
          <w:szCs w:val="24"/>
        </w:rPr>
        <w:t>(2) 如果中标供应商放弃中标项目的，无正当理由</w:t>
      </w:r>
      <w:r>
        <w:rPr>
          <w:rFonts w:ascii="仿宋" w:hAnsi="仿宋" w:eastAsia="仿宋" w:cs="仿宋"/>
          <w:sz w:val="24"/>
          <w:szCs w:val="24"/>
        </w:rPr>
        <w:t>不与采购人签订合同的，在</w:t>
      </w:r>
      <w:r>
        <w:rPr>
          <w:rFonts w:hint="eastAsia" w:ascii="仿宋" w:hAnsi="仿宋" w:eastAsia="仿宋" w:cs="仿宋"/>
          <w:sz w:val="24"/>
          <w:szCs w:val="24"/>
          <w:lang w:val="en-US" w:eastAsia="zh-CN"/>
        </w:rPr>
        <w:t>签</w:t>
      </w:r>
      <w:r>
        <w:rPr>
          <w:rFonts w:ascii="仿宋" w:hAnsi="仿宋" w:eastAsia="仿宋" w:cs="仿宋"/>
          <w:spacing w:val="1"/>
          <w:sz w:val="24"/>
          <w:szCs w:val="24"/>
        </w:rPr>
        <w:t>订合同时向采购人提出附加条件或者更改合同实质性内容的，或者拒不提交所要求</w:t>
      </w:r>
      <w:r>
        <w:rPr>
          <w:rFonts w:ascii="仿宋" w:hAnsi="仿宋" w:eastAsia="仿宋" w:cs="仿宋"/>
          <w:spacing w:val="-4"/>
          <w:sz w:val="24"/>
          <w:szCs w:val="24"/>
        </w:rPr>
        <w:t>的投标保证金的。</w:t>
      </w:r>
    </w:p>
    <w:p>
      <w:pPr>
        <w:rPr>
          <w:rFonts w:hint="eastAsia"/>
          <w:lang w:val="en-US" w:eastAsia="zh-CN"/>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六</w:t>
      </w:r>
      <w:r>
        <w:rPr>
          <w:rFonts w:ascii="仿宋" w:hAnsi="仿宋" w:eastAsia="仿宋" w:cs="仿宋"/>
          <w:spacing w:val="4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评审和磋商</w:t>
      </w:r>
    </w:p>
    <w:p>
      <w:pPr>
        <w:rPr>
          <w:rFonts w:hint="eastAsia"/>
          <w:lang w:val="en-US" w:eastAsia="zh-CN"/>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sz w:val="24"/>
          <w:szCs w:val="24"/>
        </w:rPr>
      </w:pPr>
      <w:r>
        <w:rPr>
          <w:rFonts w:ascii="仿宋" w:hAnsi="仿宋" w:eastAsia="仿宋" w:cs="仿宋"/>
          <w:spacing w:val="0"/>
          <w:sz w:val="24"/>
          <w:szCs w:val="24"/>
          <w14:textOutline w14:w="4358" w14:cap="sq" w14:cmpd="sng">
            <w14:solidFill>
              <w14:srgbClr w14:val="000000"/>
            </w14:solidFill>
            <w14:prstDash w14:val="solid"/>
            <w14:bevel/>
          </w14:textOutline>
        </w:rPr>
        <w:t>14</w:t>
      </w:r>
      <w:r>
        <w:rPr>
          <w:rFonts w:ascii="仿宋" w:hAnsi="仿宋" w:eastAsia="仿宋" w:cs="仿宋"/>
          <w:spacing w:val="0"/>
          <w:sz w:val="24"/>
          <w:szCs w:val="24"/>
        </w:rPr>
        <w:t xml:space="preserve">  </w:t>
      </w:r>
      <w:r>
        <w:rPr>
          <w:rFonts w:ascii="仿宋" w:hAnsi="仿宋" w:eastAsia="仿宋" w:cs="仿宋"/>
          <w:spacing w:val="0"/>
          <w:sz w:val="24"/>
          <w:szCs w:val="24"/>
          <w14:textOutline w14:w="4358" w14:cap="sq" w14:cmpd="sng">
            <w14:solidFill>
              <w14:srgbClr w14:val="000000"/>
            </w14:solidFill>
            <w14:prstDash w14:val="solid"/>
            <w14:bevel/>
          </w14:textOutline>
        </w:rPr>
        <w:t>响应文件的评审与澄清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sz w:val="24"/>
          <w:szCs w:val="24"/>
        </w:rPr>
      </w:pPr>
      <w:r>
        <w:rPr>
          <w:rFonts w:ascii="仿宋" w:hAnsi="仿宋" w:eastAsia="仿宋" w:cs="仿宋"/>
          <w:spacing w:val="0"/>
          <w:position w:val="0"/>
          <w:sz w:val="24"/>
          <w:szCs w:val="24"/>
        </w:rPr>
        <w:t>14.1 磋商小组在确认了磋商文件后，按照磋商文件规定的资格条件对供应商进</w:t>
      </w:r>
      <w:r>
        <w:rPr>
          <w:rFonts w:ascii="仿宋" w:hAnsi="仿宋" w:eastAsia="仿宋" w:cs="仿宋"/>
          <w:spacing w:val="0"/>
          <w:sz w:val="24"/>
          <w:szCs w:val="24"/>
        </w:rPr>
        <w:t>行资格审查，符合资格条件的供应商将进入符合性审查。不符合资格条件的供应商将按</w:t>
      </w:r>
      <w:r>
        <w:rPr>
          <w:rFonts w:ascii="仿宋" w:hAnsi="仿宋" w:eastAsia="仿宋" w:cs="仿宋"/>
          <w:spacing w:val="0"/>
          <w:sz w:val="24"/>
          <w:szCs w:val="24"/>
          <w14:textOutline w14:w="4358" w14:cap="sq" w14:cmpd="sng">
            <w14:solidFill>
              <w14:srgbClr w14:val="000000"/>
            </w14:solidFill>
            <w14:prstDash w14:val="solid"/>
            <w14:bevel/>
          </w14:textOutline>
        </w:rPr>
        <w:t>无效处理</w:t>
      </w:r>
      <w:r>
        <w:rPr>
          <w:rFonts w:ascii="仿宋" w:hAnsi="仿宋" w:eastAsia="仿宋" w:cs="仿宋"/>
          <w:spacing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14.2 磋商小组按照磋商文件规定的除资格条件外的其它实质性条款，对参加磋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商的供应商进行有效性、完整性和响应程度的符合性审查。未实质性响应磋商文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hint="eastAsia" w:eastAsia="仿宋"/>
          <w:lang w:eastAsia="zh-CN"/>
        </w:rPr>
      </w:pPr>
      <w:r>
        <w:rPr>
          <w:rFonts w:ascii="仿宋" w:hAnsi="仿宋" w:eastAsia="仿宋" w:cs="仿宋"/>
          <w:spacing w:val="0"/>
          <w:position w:val="0"/>
          <w:sz w:val="24"/>
          <w:szCs w:val="24"/>
        </w:rPr>
        <w:t>件的供应商将按</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无效处理</w:t>
      </w:r>
      <w:r>
        <w:rPr>
          <w:rFonts w:ascii="仿宋" w:hAnsi="仿宋" w:eastAsia="仿宋" w:cs="仿宋"/>
          <w:spacing w:val="0"/>
          <w:position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14.3 出现下列情形之一的，将被认定为未实质性响应磋商文件：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（1）未按要求交纳保证金的；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（2）未按照磋商文件规定要求密封、签署、盖章的；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（3）供应商在报价时采用选择性报价；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（4）供应商不具备磋商文件中规定资格要求的；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（5）不符合法律、法规和磋商文件中规定的其他实质性要求的；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lang w:eastAsia="zh-CN"/>
        </w:rPr>
      </w:pPr>
      <w:r>
        <w:rPr>
          <w:rFonts w:ascii="仿宋" w:hAnsi="仿宋" w:eastAsia="仿宋" w:cs="仿宋"/>
          <w:spacing w:val="0"/>
          <w:position w:val="0"/>
          <w:sz w:val="24"/>
          <w:szCs w:val="24"/>
        </w:rPr>
        <w:t>（</w:t>
      </w:r>
      <w:r>
        <w:rPr>
          <w:rFonts w:hint="eastAsia" w:ascii="仿宋" w:hAnsi="仿宋" w:eastAsia="仿宋" w:cs="仿宋"/>
          <w:spacing w:val="0"/>
          <w:position w:val="0"/>
          <w:sz w:val="24"/>
          <w:szCs w:val="24"/>
          <w:lang w:val="en-US" w:eastAsia="zh-CN"/>
        </w:rPr>
        <w:t>6</w:t>
      </w:r>
      <w:r>
        <w:rPr>
          <w:rFonts w:ascii="仿宋" w:hAnsi="仿宋" w:eastAsia="仿宋" w:cs="仿宋"/>
          <w:spacing w:val="0"/>
          <w:position w:val="0"/>
          <w:sz w:val="24"/>
          <w:szCs w:val="24"/>
        </w:rPr>
        <w:t>）其他法律、法规及本磋商文件规定的属于按无效处理的响应文件的情形。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14.4 如果响应文件实质上没有响应磋商文件的要求，磋商小组将予以拒绝，供应商不得通过修改或撤销不合要求的偏离而使其响应文件成为实质性响应的文件。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14.5 在按照 14.2 的规定进行审查时，磋商小组可以以书面形式要求供应商对响应文件中含义不明确、同类问题表述不一致或者有明显文字和计算错误的内容等作出  必要的澄清、说明或者更正。供应商的澄清、说明或者更正不得超出响应文件的范围或者改变响应文件的实质性内容。接到磋商小组澄清等要求的供应商如未按规定做出澄清，其风险由供应商自行承担。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lang w:eastAsia="zh-CN"/>
        </w:rPr>
      </w:pPr>
      <w:r>
        <w:rPr>
          <w:rFonts w:ascii="仿宋" w:hAnsi="仿宋" w:eastAsia="仿宋" w:cs="仿宋"/>
          <w:spacing w:val="0"/>
          <w:position w:val="0"/>
          <w:sz w:val="24"/>
          <w:szCs w:val="24"/>
        </w:rPr>
        <w:t>14.6对未被认定为参加磋商的供应商和其它未实质性响应磋商文件的供应商，磋商小组将及时告知。</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15</w:t>
      </w:r>
      <w:r>
        <w:rPr>
          <w:rFonts w:ascii="仿宋" w:hAnsi="仿宋" w:eastAsia="仿宋" w:cs="仿宋"/>
          <w:spacing w:val="9"/>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磋商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15.1 依据磋商文件的要求和各供应商响应文件的应答情况，磋商小组所有成员</w:t>
      </w:r>
      <w:r>
        <w:rPr>
          <w:rFonts w:ascii="仿宋" w:hAnsi="仿宋" w:eastAsia="仿宋" w:cs="仿宋"/>
          <w:spacing w:val="-3"/>
          <w:sz w:val="24"/>
          <w:szCs w:val="24"/>
        </w:rPr>
        <w:t>集中在通知的时间，与参加的供应商逐一单独进行一</w:t>
      </w:r>
      <w:r>
        <w:rPr>
          <w:rFonts w:ascii="仿宋" w:hAnsi="仿宋" w:eastAsia="仿宋" w:cs="仿宋"/>
          <w:spacing w:val="-4"/>
          <w:sz w:val="24"/>
          <w:szCs w:val="24"/>
        </w:rPr>
        <w:t>轮或多轮磋商</w:t>
      </w:r>
      <w:r>
        <w:rPr>
          <w:rFonts w:ascii="仿宋" w:hAnsi="仿宋" w:eastAsia="仿宋" w:cs="仿宋"/>
          <w:spacing w:val="-4"/>
          <w:sz w:val="24"/>
          <w:szCs w:val="24"/>
          <w14:textOutline w14:w="4358" w14:cap="sq" w14:cmpd="sng">
            <w14:solidFill>
              <w14:srgbClr w14:val="000000"/>
            </w14:solidFill>
            <w14:prstDash w14:val="solid"/>
            <w14:bevel/>
          </w14:textOutline>
        </w:rPr>
        <w:t>，</w:t>
      </w:r>
      <w:r>
        <w:rPr>
          <w:rFonts w:ascii="仿宋" w:hAnsi="仿宋" w:eastAsia="仿宋" w:cs="仿宋"/>
          <w:spacing w:val="-4"/>
          <w:sz w:val="24"/>
          <w:szCs w:val="24"/>
        </w:rPr>
        <w:t>具体磋商轮次见</w:t>
      </w:r>
      <w:r>
        <w:rPr>
          <w:rFonts w:ascii="仿宋" w:hAnsi="仿宋" w:eastAsia="仿宋" w:cs="仿宋"/>
          <w:spacing w:val="-4"/>
          <w:sz w:val="24"/>
          <w:szCs w:val="24"/>
          <w:u w:val="single" w:color="auto"/>
        </w:rPr>
        <w:t>供</w:t>
      </w:r>
      <w:r>
        <w:rPr>
          <w:rFonts w:ascii="仿宋" w:hAnsi="仿宋" w:eastAsia="仿宋" w:cs="仿宋"/>
          <w:spacing w:val="-1"/>
          <w:sz w:val="24"/>
          <w:szCs w:val="24"/>
          <w:u w:val="single" w:color="auto"/>
        </w:rPr>
        <w:t>应商须知前附表</w:t>
      </w:r>
      <w:r>
        <w:rPr>
          <w:rFonts w:ascii="仿宋" w:hAnsi="仿宋" w:eastAsia="仿宋" w:cs="仿宋"/>
          <w:spacing w:val="-1"/>
          <w:sz w:val="24"/>
          <w:szCs w:val="24"/>
        </w:rPr>
        <w:t>。磋商小组将给予所有参加磋商的供应商平等的磋商机会。</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15.2 磋商包括但不限于以下内容：</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（1）磋商小组根据磋商文件要求，对照各磋商供应商提交的响应文件中技术、服</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务以及合同草案条款等应答情况，进行确认或者询问；</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（2）按</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修改变动磋商文件，并及时以书面形式同时通知所有参</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加磋商的供应商；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1" w:firstLineChars="100"/>
        <w:jc w:val="both"/>
        <w:textAlignment w:val="baseline"/>
        <w:rPr>
          <w:rFonts w:hint="eastAsia" w:ascii="Arial" w:eastAsia="仿宋"/>
          <w:b/>
          <w:bCs/>
          <w:sz w:val="21"/>
          <w:lang w:eastAsia="zh-CN"/>
        </w:rPr>
      </w:pPr>
      <w:r>
        <w:rPr>
          <w:rFonts w:ascii="仿宋" w:hAnsi="仿宋" w:eastAsia="仿宋" w:cs="仿宋"/>
          <w:b/>
          <w:bCs/>
          <w:spacing w:val="0"/>
          <w:position w:val="0"/>
          <w:sz w:val="24"/>
          <w:szCs w:val="24"/>
        </w:rPr>
        <w:t>（3）针对修改变动的磋商文件，与所有参加磋商的供应商进行</w:t>
      </w:r>
      <w:r>
        <w:rPr>
          <w:rFonts w:ascii="仿宋" w:hAnsi="仿宋" w:eastAsia="仿宋" w:cs="仿宋"/>
          <w:b/>
          <w:bCs/>
          <w:spacing w:val="0"/>
          <w:sz w:val="24"/>
          <w:szCs w:val="24"/>
        </w:rPr>
        <w:t>确认或者询问</w:t>
      </w:r>
      <w:r>
        <w:rPr>
          <w:rFonts w:hint="eastAsia" w:ascii="仿宋" w:hAnsi="仿宋" w:eastAsia="仿宋" w:cs="仿宋"/>
          <w:b/>
          <w:bCs/>
          <w:spacing w:val="0"/>
          <w:sz w:val="24"/>
          <w:szCs w:val="24"/>
          <w:lang w:eastAsia="zh-CN"/>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16</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保密原则</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16.1 磋商将在严格保密的情况下进行。</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16.2 磋商小组成员以及与磋商工作有关的人员不得泄露评审和磋商过程中获悉的国家秘密、商业秘密，不得超越法规的规定向无关人员告知评审和磋商情况。</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供应商试图影响采购人、采购代理机构和评审委员会的任何活动，将导致其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响应被拒绝</w:t>
      </w:r>
      <w:r>
        <w:rPr>
          <w:rFonts w:ascii="仿宋" w:hAnsi="仿宋" w:eastAsia="仿宋" w:cs="仿宋"/>
          <w:spacing w:val="0"/>
          <w:position w:val="0"/>
          <w:sz w:val="24"/>
          <w:szCs w:val="24"/>
        </w:rPr>
        <w:t>，并承担相应的法律责任。</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17</w:t>
      </w:r>
      <w:r>
        <w:rPr>
          <w:rFonts w:ascii="仿宋" w:hAnsi="仿宋" w:eastAsia="仿宋" w:cs="仿宋"/>
          <w:spacing w:val="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开标程序</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开标会主持人按照磋商文件规定的开标时间宣布开标，按照规定要求主持开标会。</w:t>
      </w:r>
      <w:r>
        <w:rPr>
          <w:rFonts w:ascii="仿宋" w:hAnsi="仿宋" w:eastAsia="仿宋" w:cs="仿宋"/>
          <w:spacing w:val="11"/>
          <w:sz w:val="24"/>
          <w:szCs w:val="24"/>
        </w:rPr>
        <w:t xml:space="preserve"> </w:t>
      </w:r>
      <w:r>
        <w:rPr>
          <w:rFonts w:ascii="仿宋" w:hAnsi="仿宋" w:eastAsia="仿宋" w:cs="仿宋"/>
          <w:spacing w:val="-2"/>
          <w:sz w:val="24"/>
          <w:szCs w:val="24"/>
        </w:rPr>
        <w:t>开标将按以下程序进行：</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1、采购人在规定的响应文件递交截止时间（开标/磋商时间）和供应商须知前附表</w:t>
      </w:r>
      <w:r>
        <w:rPr>
          <w:rFonts w:ascii="仿宋" w:hAnsi="仿宋" w:eastAsia="仿宋" w:cs="仿宋"/>
          <w:spacing w:val="10"/>
          <w:sz w:val="24"/>
          <w:szCs w:val="24"/>
        </w:rPr>
        <w:t xml:space="preserve"> </w:t>
      </w:r>
      <w:r>
        <w:rPr>
          <w:rFonts w:ascii="仿宋" w:hAnsi="仿宋" w:eastAsia="仿宋" w:cs="仿宋"/>
          <w:sz w:val="24"/>
          <w:szCs w:val="24"/>
        </w:rPr>
        <w:t>规定的地点进行不见面远程开标/磋商。供应商的法定代表人或其委托</w:t>
      </w:r>
      <w:r>
        <w:rPr>
          <w:rFonts w:ascii="仿宋" w:hAnsi="仿宋" w:eastAsia="仿宋" w:cs="仿宋"/>
          <w:spacing w:val="-1"/>
          <w:sz w:val="24"/>
          <w:szCs w:val="24"/>
        </w:rPr>
        <w:t>代理人无需到达</w:t>
      </w:r>
      <w:r>
        <w:rPr>
          <w:rFonts w:ascii="仿宋" w:hAnsi="仿宋" w:eastAsia="仿宋" w:cs="仿宋"/>
          <w:sz w:val="24"/>
          <w:szCs w:val="24"/>
        </w:rPr>
        <w:t xml:space="preserve"> 开标/磋商现场，仅需在任意地点登录政采云平台</w:t>
      </w:r>
      <w:r>
        <w:fldChar w:fldCharType="begin"/>
      </w:r>
      <w:r>
        <w:instrText xml:space="preserve"> HYPERLINK "https://www.zcygov.cn/" </w:instrText>
      </w:r>
      <w:r>
        <w:fldChar w:fldCharType="separate"/>
      </w:r>
      <w:r>
        <w:rPr>
          <w:rFonts w:ascii="仿宋" w:hAnsi="仿宋" w:eastAsia="仿宋" w:cs="仿宋"/>
          <w:sz w:val="24"/>
          <w:szCs w:val="24"/>
        </w:rPr>
        <w:t>https://www.zcygov.c</w:t>
      </w:r>
      <w:r>
        <w:rPr>
          <w:rFonts w:ascii="仿宋" w:hAnsi="仿宋" w:eastAsia="仿宋" w:cs="仿宋"/>
          <w:spacing w:val="-1"/>
          <w:sz w:val="24"/>
          <w:szCs w:val="24"/>
        </w:rPr>
        <w:t>n/</w:t>
      </w:r>
      <w:r>
        <w:rPr>
          <w:rFonts w:ascii="仿宋" w:hAnsi="仿宋" w:eastAsia="仿宋" w:cs="仿宋"/>
          <w:spacing w:val="-1"/>
          <w:sz w:val="24"/>
          <w:szCs w:val="24"/>
        </w:rPr>
        <w:fldChar w:fldCharType="end"/>
      </w:r>
      <w:r>
        <w:rPr>
          <w:rFonts w:ascii="仿宋" w:hAnsi="仿宋" w:eastAsia="仿宋" w:cs="仿宋"/>
          <w:spacing w:val="-1"/>
          <w:sz w:val="24"/>
          <w:szCs w:val="24"/>
        </w:rPr>
        <w:t>进入“政采</w:t>
      </w:r>
      <w:r>
        <w:rPr>
          <w:rFonts w:ascii="仿宋" w:hAnsi="仿宋" w:eastAsia="仿宋" w:cs="仿宋"/>
          <w:sz w:val="24"/>
          <w:szCs w:val="24"/>
        </w:rPr>
        <w:t xml:space="preserve"> </w:t>
      </w:r>
      <w:r>
        <w:rPr>
          <w:rFonts w:ascii="仿宋" w:hAnsi="仿宋" w:eastAsia="仿宋" w:cs="仿宋"/>
          <w:spacing w:val="-4"/>
          <w:sz w:val="24"/>
          <w:szCs w:val="24"/>
        </w:rPr>
        <w:t>云远程开标大厅</w:t>
      </w:r>
      <w:r>
        <w:rPr>
          <w:rFonts w:ascii="仿宋" w:hAnsi="仿宋" w:eastAsia="仿宋" w:cs="仿宋"/>
          <w:spacing w:val="-87"/>
          <w:sz w:val="24"/>
          <w:szCs w:val="24"/>
        </w:rPr>
        <w:t xml:space="preserve"> </w:t>
      </w:r>
      <w:r>
        <w:rPr>
          <w:rFonts w:ascii="仿宋" w:hAnsi="仿宋" w:eastAsia="仿宋" w:cs="仿宋"/>
          <w:spacing w:val="-4"/>
          <w:sz w:val="24"/>
          <w:szCs w:val="24"/>
        </w:rPr>
        <w:t>”参加开标/磋商会议，并使用CA密钥完成远程解密、提疑澄清、开标/</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1"/>
          <w:sz w:val="24"/>
          <w:szCs w:val="24"/>
        </w:rPr>
        <w:t>磋商、报价、结果公布等交互环节。</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2、开标/磋商时，各供应商应在规定的解密时间（30分钟）内</w:t>
      </w:r>
      <w:r>
        <w:rPr>
          <w:rFonts w:ascii="仿宋" w:hAnsi="仿宋" w:eastAsia="仿宋" w:cs="仿宋"/>
          <w:spacing w:val="-4"/>
          <w:sz w:val="24"/>
          <w:szCs w:val="24"/>
        </w:rPr>
        <w:t>对本单位加密的电子</w:t>
      </w:r>
      <w:r>
        <w:rPr>
          <w:rFonts w:ascii="仿宋" w:hAnsi="仿宋" w:eastAsia="仿宋" w:cs="仿宋"/>
          <w:sz w:val="24"/>
          <w:szCs w:val="24"/>
        </w:rPr>
        <w:t xml:space="preserve"> </w:t>
      </w:r>
      <w:r>
        <w:rPr>
          <w:rFonts w:ascii="仿宋" w:hAnsi="仿宋" w:eastAsia="仿宋" w:cs="仿宋"/>
          <w:spacing w:val="4"/>
          <w:sz w:val="24"/>
          <w:szCs w:val="24"/>
        </w:rPr>
        <w:t>响应文件进行解密，如在规定的解密时间内仍有</w:t>
      </w:r>
      <w:r>
        <w:rPr>
          <w:rFonts w:ascii="仿宋" w:hAnsi="仿宋" w:eastAsia="仿宋" w:cs="仿宋"/>
          <w:spacing w:val="3"/>
          <w:sz w:val="24"/>
          <w:szCs w:val="24"/>
        </w:rPr>
        <w:t>供应商未解密，采购代理机构将采取</w:t>
      </w:r>
      <w:r>
        <w:rPr>
          <w:rFonts w:ascii="仿宋" w:hAnsi="仿宋" w:eastAsia="仿宋" w:cs="仿宋"/>
          <w:sz w:val="24"/>
          <w:szCs w:val="24"/>
        </w:rPr>
        <w:t xml:space="preserve"> </w:t>
      </w:r>
      <w:r>
        <w:rPr>
          <w:rFonts w:ascii="仿宋" w:hAnsi="仿宋" w:eastAsia="仿宋" w:cs="仿宋"/>
          <w:spacing w:val="-4"/>
          <w:sz w:val="24"/>
          <w:szCs w:val="24"/>
        </w:rPr>
        <w:t>“异常处理</w:t>
      </w:r>
      <w:r>
        <w:rPr>
          <w:rFonts w:ascii="仿宋" w:hAnsi="仿宋" w:eastAsia="仿宋" w:cs="仿宋"/>
          <w:spacing w:val="-76"/>
          <w:sz w:val="24"/>
          <w:szCs w:val="24"/>
        </w:rPr>
        <w:t xml:space="preserve"> </w:t>
      </w:r>
      <w:r>
        <w:rPr>
          <w:rFonts w:ascii="仿宋" w:hAnsi="仿宋" w:eastAsia="仿宋" w:cs="仿宋"/>
          <w:spacing w:val="-4"/>
          <w:sz w:val="24"/>
          <w:szCs w:val="24"/>
        </w:rPr>
        <w:t>”，开启该单位的备份标书。采购代理机构工作人员在监督人员或公证人员</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z w:val="24"/>
          <w:szCs w:val="24"/>
        </w:rPr>
      </w:pPr>
      <w:r>
        <w:rPr>
          <w:rFonts w:ascii="仿宋" w:hAnsi="仿宋" w:eastAsia="仿宋" w:cs="仿宋"/>
          <w:spacing w:val="-3"/>
          <w:sz w:val="24"/>
          <w:szCs w:val="24"/>
        </w:rPr>
        <w:t>监督下开启响应文件。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ascii="仿宋" w:hAnsi="仿宋" w:eastAsia="仿宋" w:cs="仿宋"/>
          <w:sz w:val="24"/>
          <w:szCs w:val="24"/>
        </w:rPr>
        <w:t>3、供应商代表对开标过程和开标记录有疑义，以及认为采购人、采购</w:t>
      </w:r>
      <w:r>
        <w:rPr>
          <w:rFonts w:ascii="仿宋" w:hAnsi="仿宋" w:eastAsia="仿宋" w:cs="仿宋"/>
          <w:spacing w:val="-1"/>
          <w:sz w:val="24"/>
          <w:szCs w:val="24"/>
        </w:rPr>
        <w:t>代理机构相</w:t>
      </w:r>
      <w:r>
        <w:rPr>
          <w:rFonts w:ascii="仿宋" w:hAnsi="仿宋" w:eastAsia="仿宋" w:cs="仿宋"/>
          <w:sz w:val="24"/>
          <w:szCs w:val="24"/>
        </w:rPr>
        <w:t xml:space="preserve"> </w:t>
      </w:r>
      <w:r>
        <w:rPr>
          <w:rFonts w:ascii="仿宋" w:hAnsi="仿宋" w:eastAsia="仿宋" w:cs="仿宋"/>
          <w:spacing w:val="-4"/>
          <w:sz w:val="24"/>
          <w:szCs w:val="24"/>
        </w:rPr>
        <w:t>关工作人员有需要回避的情形的，应当当场提出询问或者回避申请，开标会议结束后不</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Arial"/>
          <w:sz w:val="21"/>
        </w:rPr>
      </w:pPr>
      <w:r>
        <w:rPr>
          <w:rFonts w:ascii="仿宋" w:hAnsi="仿宋" w:eastAsia="仿宋" w:cs="仿宋"/>
          <w:spacing w:val="-2"/>
          <w:sz w:val="24"/>
          <w:szCs w:val="24"/>
        </w:rPr>
        <w:t>再接受相关询问、质疑或者回避申请。</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Arial"/>
          <w:sz w:val="21"/>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七</w:t>
      </w:r>
      <w:r>
        <w:rPr>
          <w:rFonts w:ascii="仿宋" w:hAnsi="仿宋" w:eastAsia="仿宋" w:cs="仿宋"/>
          <w:spacing w:val="40"/>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综合评审</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Arial"/>
          <w:sz w:val="21"/>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18</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评审</w:t>
      </w:r>
    </w:p>
    <w:p>
      <w:pPr>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18.1 磋商小组采用综合评分法对提交报价的供应商的响应文件和报价进行综合评分</w:t>
      </w:r>
      <w:r>
        <w:rPr>
          <w:rFonts w:hint="eastAsia" w:ascii="仿宋" w:hAnsi="仿宋" w:eastAsia="仿宋" w:cs="仿宋"/>
          <w:spacing w:val="0"/>
          <w:position w:val="0"/>
          <w:sz w:val="24"/>
          <w:szCs w:val="24"/>
          <w:lang w:eastAsia="zh-CN"/>
        </w:rPr>
        <w:t>。</w:t>
      </w:r>
    </w:p>
    <w:p>
      <w:pPr>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18.2 磋商小组各成员应当独立对每个有效响应的文件进行评价、打分，然后汇总每个供应商的得分，计算得分平均值，以平均值高低进行排序。分值计算保留小数点后二位。</w:t>
      </w:r>
    </w:p>
    <w:p>
      <w:pPr>
        <w:pStyle w:val="3"/>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八</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确定成交候选供应商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Arial"/>
          <w:sz w:val="21"/>
        </w:rPr>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19</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确定成交候选供应商原则</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19.1 磋商小组按照打分结果由高到低的顺序提出成交候选供应商，推荐数量见</w:t>
      </w:r>
      <w:r>
        <w:rPr>
          <w:rFonts w:ascii="仿宋" w:hAnsi="仿宋" w:eastAsia="仿宋" w:cs="仿宋"/>
          <w:spacing w:val="0"/>
          <w:position w:val="0"/>
          <w:sz w:val="24"/>
          <w:szCs w:val="24"/>
          <w:u w:val="single" w:color="auto"/>
        </w:rPr>
        <w:t>供应商须知前附表</w:t>
      </w:r>
      <w:r>
        <w:rPr>
          <w:rFonts w:ascii="仿宋" w:hAnsi="仿宋" w:eastAsia="仿宋" w:cs="仿宋"/>
          <w:spacing w:val="0"/>
          <w:position w:val="0"/>
          <w:sz w:val="24"/>
          <w:szCs w:val="24"/>
        </w:rPr>
        <w:t>。被推荐为成交候选供应商的最后报价应不高于本项目采购预算或最高限价。</w:t>
      </w:r>
    </w:p>
    <w:p>
      <w:pPr>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 1、如出现评审得分相同的，按照最后报价由低到高的顺序推荐；</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2、如出现评审得分且最后报价相同的，按照技术评审得分由高到低顺序推荐。</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20</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最终评价确定</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20.1 采购人有权对推荐为成交候选供应商的资格条件及价格计算方面进行审查。</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20.2 采购人从评审报告提出的成交候选供应商中，按照排序由高到低的原则确定成交供应商，也可以书面授权磋商小组直接确定成交供应商。</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签订合同</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21.1 采购代理机构将以书面形式向成交供应商发出成交通知书。</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21.2 成交通知书发出后，采购人将与成交供应商签订合同。</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21.3 磋商文件、成交供应商的响应文件及其澄清文件、承诺等，均为签订合同的依据。</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21.4 成交供应商拒绝与采购人签订合同的，采购人可以按照磋商评审报告推荐的成交候选供应商名单排序，确定下一候选供应商为成交供应商，也可以重新开展政府采购活动。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default"/>
          <w:lang w:val="en-US" w:eastAsia="zh-CN"/>
        </w:rPr>
      </w:pPr>
      <w:r>
        <w:rPr>
          <w:rFonts w:ascii="仿宋" w:hAnsi="仿宋" w:eastAsia="仿宋" w:cs="仿宋"/>
          <w:spacing w:val="0"/>
          <w:position w:val="0"/>
          <w:sz w:val="24"/>
          <w:szCs w:val="24"/>
        </w:rPr>
        <w:t>21.5 当出现供应商自动放弃成交资格时，采购人可以按照磋商评审报告推荐的成交候选供应商名单排序，确定下一候选供应商为成交供应商，也可以重新开展政府采购活动。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22</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采购终止</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22.1 出现下列情形之一的，采购人或者采购代理机构将终止采购活动，发布项目终止公告并说明原因：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spacing w:val="0"/>
          <w:position w:val="0"/>
        </w:rPr>
      </w:pPr>
      <w:r>
        <w:rPr>
          <w:rFonts w:hint="eastAsia" w:ascii="仿宋" w:hAnsi="仿宋" w:eastAsia="仿宋" w:cs="仿宋"/>
          <w:spacing w:val="0"/>
          <w:position w:val="0"/>
          <w:sz w:val="24"/>
          <w:szCs w:val="24"/>
          <w:lang w:val="en-US" w:eastAsia="zh-CN"/>
        </w:rPr>
        <w:t xml:space="preserve">   (1)</w:t>
      </w:r>
      <w:r>
        <w:rPr>
          <w:rFonts w:ascii="仿宋" w:hAnsi="仿宋" w:eastAsia="仿宋" w:cs="仿宋"/>
          <w:spacing w:val="0"/>
          <w:position w:val="0"/>
          <w:sz w:val="24"/>
          <w:szCs w:val="24"/>
        </w:rPr>
        <w:t>在采购活动中因重大变故，采购任务取消的；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（4）在采购过程中符合要求的供应商或者报价未超过采购预算的供应商不足 3 家 的；但市场竞争不充分的科研项目，以及需要扶持的科技成果转化项目只有 2 家的情形除外；属于政府购买服务的项目，在采购过程中符合要求的供应商只有 2 家的情形除外;</w:t>
      </w:r>
    </w:p>
    <w:p>
      <w:pPr>
        <w:pStyle w:val="3"/>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hint="eastAsia" w:eastAsia="仿宋"/>
          <w:spacing w:val="0"/>
          <w:position w:val="0"/>
          <w:lang w:eastAsia="zh-CN"/>
        </w:rPr>
        <w:sectPr>
          <w:footerReference r:id="rId9" w:type="default"/>
          <w:pgSz w:w="11905" w:h="16839"/>
          <w:pgMar w:top="400" w:right="1474" w:bottom="1027" w:left="1360" w:header="0" w:footer="848" w:gutter="0"/>
          <w:cols w:space="720" w:num="1"/>
        </w:sectPr>
      </w:pPr>
      <w:r>
        <w:rPr>
          <w:rFonts w:ascii="仿宋" w:hAnsi="仿宋" w:eastAsia="仿宋" w:cs="仿宋"/>
          <w:spacing w:val="0"/>
          <w:position w:val="0"/>
          <w:sz w:val="24"/>
          <w:szCs w:val="24"/>
        </w:rPr>
        <w:t>（5）法律法规规定的其他情形</w:t>
      </w:r>
      <w:r>
        <w:rPr>
          <w:rFonts w:hint="eastAsia" w:ascii="仿宋" w:hAnsi="仿宋" w:eastAsia="仿宋" w:cs="仿宋"/>
          <w:spacing w:val="0"/>
          <w:position w:val="0"/>
          <w:sz w:val="24"/>
          <w:szCs w:val="24"/>
          <w:lang w:eastAsia="zh-CN"/>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23</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质疑与接收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23.1 供应商认为采购文件、采购过程和成交结果使自己的权益受到损害的，参照《政府采购法》、《政府采购法实施条例》和《政府采购质疑和投诉办法》的有关规定</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可以依法向采购人或采购代理机构提出质疑。</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23.2 供应商应按照财政部制定的《政府采购质疑函范本》格式（可从财政部官方网站下载）和《政府采购质疑和投诉办法》的要求，</w:t>
      </w:r>
      <w:r>
        <w:rPr>
          <w:rFonts w:ascii="仿宋" w:hAnsi="仿宋" w:eastAsia="仿宋" w:cs="仿宋"/>
          <w:spacing w:val="0"/>
          <w:position w:val="0"/>
          <w:sz w:val="24"/>
          <w:szCs w:val="24"/>
          <w14:textOutline w14:w="4358" w14:cap="sq" w14:cmpd="sng">
            <w14:solidFill>
              <w14:srgbClr w14:val="000000"/>
            </w14:solidFill>
            <w14:prstDash w14:val="solid"/>
            <w14:bevel/>
          </w14:textOutline>
        </w:rPr>
        <w:t>在法定质疑期内以纸质形式提出质疑，针对同一采购程序环节的质疑应一次性提出</w:t>
      </w:r>
      <w:r>
        <w:rPr>
          <w:rFonts w:ascii="仿宋" w:hAnsi="仿宋" w:eastAsia="仿宋" w:cs="仿宋"/>
          <w:spacing w:val="0"/>
          <w:position w:val="0"/>
          <w:sz w:val="24"/>
          <w:szCs w:val="24"/>
        </w:rPr>
        <w:t>。超出法定质疑期的、重复提出的</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分次提出的或内容、形式不符合《政府采购质疑和投诉办法》的，供应商将依法承担不利后果。</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center"/>
        <w:textAlignment w:val="baseline"/>
        <w:rPr>
          <w:rFonts w:ascii="仿宋" w:hAnsi="仿宋" w:eastAsia="仿宋" w:cs="仿宋"/>
          <w:spacing w:val="-14"/>
          <w:sz w:val="24"/>
          <w:szCs w:val="24"/>
          <w14:textOutline w14:w="4358" w14:cap="sq" w14:cmpd="sng">
            <w14:solidFill>
              <w14:srgbClr w14:val="000000"/>
            </w14:solidFill>
            <w14:prstDash w14:val="solid"/>
            <w14:bevel/>
          </w14:textOutline>
        </w:rPr>
      </w:pPr>
      <w:r>
        <w:rPr>
          <w:rFonts w:ascii="仿宋" w:hAnsi="仿宋" w:eastAsia="仿宋" w:cs="仿宋"/>
          <w:spacing w:val="-14"/>
          <w:sz w:val="24"/>
          <w:szCs w:val="24"/>
          <w14:textOutline w14:w="4358" w14:cap="sq" w14:cmpd="sng">
            <w14:solidFill>
              <w14:srgbClr w14:val="000000"/>
            </w14:solidFill>
            <w14:prstDash w14:val="solid"/>
            <w14:bevel/>
          </w14:textOutline>
        </w:rPr>
        <w:t>十</w:t>
      </w:r>
      <w:r>
        <w:rPr>
          <w:rFonts w:ascii="仿宋" w:hAnsi="仿宋" w:eastAsia="仿宋" w:cs="仿宋"/>
          <w:spacing w:val="26"/>
          <w:sz w:val="24"/>
          <w:szCs w:val="24"/>
        </w:rPr>
        <w:t xml:space="preserve">   </w:t>
      </w:r>
      <w:r>
        <w:rPr>
          <w:rFonts w:ascii="仿宋" w:hAnsi="仿宋" w:eastAsia="仿宋" w:cs="仿宋"/>
          <w:spacing w:val="-14"/>
          <w:sz w:val="24"/>
          <w:szCs w:val="24"/>
          <w14:textOutline w14:w="4358" w14:cap="sq" w14:cmpd="sng">
            <w14:solidFill>
              <w14:srgbClr w14:val="000000"/>
            </w14:solidFill>
            <w14:prstDash w14:val="solid"/>
            <w14:bevel/>
          </w14:textOutline>
        </w:rPr>
        <w:t>其它</w:t>
      </w:r>
    </w:p>
    <w:p>
      <w:pPr>
        <w:pStyle w:val="3"/>
      </w:pP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24</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中标服务费</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24.1  参照</w:t>
      </w:r>
      <w:r>
        <w:rPr>
          <w:rFonts w:hint="eastAsia" w:ascii="仿宋" w:hAnsi="仿宋" w:eastAsia="仿宋" w:cs="仿宋"/>
          <w:spacing w:val="0"/>
          <w:position w:val="0"/>
          <w:sz w:val="24"/>
          <w:szCs w:val="24"/>
          <w:lang w:val="en-US" w:eastAsia="zh-CN"/>
        </w:rPr>
        <w:t>磋商须知前附表中规定</w:t>
      </w:r>
      <w:r>
        <w:rPr>
          <w:rFonts w:ascii="仿宋" w:hAnsi="仿宋" w:eastAsia="仿宋" w:cs="仿宋"/>
          <w:spacing w:val="0"/>
          <w:position w:val="0"/>
          <w:sz w:val="24"/>
          <w:szCs w:val="24"/>
        </w:rPr>
        <w:t>收取代理费用（中标单位向招标代理机构一次性付清中标服务费)。</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24.2  中标服务费的计算基数：</w:t>
      </w:r>
      <w:r>
        <w:rPr>
          <w:rFonts w:ascii="仿宋" w:hAnsi="仿宋" w:eastAsia="仿宋" w:cs="仿宋"/>
          <w:spacing w:val="0"/>
          <w:position w:val="0"/>
          <w:sz w:val="24"/>
          <w:szCs w:val="24"/>
          <w:u w:val="single" w:color="000000"/>
          <w14:textOutline w14:w="4358" w14:cap="sq" w14:cmpd="sng">
            <w14:solidFill>
              <w14:srgbClr w14:val="000000"/>
            </w14:solidFill>
            <w14:prstDash w14:val="solid"/>
            <w14:bevel/>
          </w14:textOutline>
        </w:rPr>
        <w:t>中标通知书载明的中标金额</w:t>
      </w:r>
      <w:r>
        <w:rPr>
          <w:rFonts w:ascii="仿宋" w:hAnsi="仿宋" w:eastAsia="仿宋" w:cs="仿宋"/>
          <w:spacing w:val="0"/>
          <w:position w:val="0"/>
          <w:sz w:val="24"/>
          <w:szCs w:val="24"/>
          <w14:textOutline w14:w="4358" w14:cap="sq" w14:cmpd="sng">
            <w14:solidFill>
              <w14:srgbClr w14:val="000000"/>
            </w14:solidFill>
            <w14:prstDash w14:val="solid"/>
            <w14:bevel/>
          </w14:textOutline>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25</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廉洁自律规定</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25.1 采购代理机构工作人员不得以不正当手段获取政府采购代理业务，不得与采购人、供应商恶意串通操纵政府采购活动。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25.2 采购代理机构工作人员不得接受采购人或者供应商组织的宴请、旅游、娱乐，不得收受礼品、现金、有价证券等，不得向采购人或者供应商报销应当由个人承担的费用。</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ascii="仿宋" w:hAnsi="仿宋" w:eastAsia="仿宋" w:cs="仿宋"/>
          <w:spacing w:val="0"/>
          <w:position w:val="0"/>
          <w:sz w:val="24"/>
          <w:szCs w:val="24"/>
        </w:rPr>
        <w:sectPr>
          <w:footerReference r:id="rId10" w:type="default"/>
          <w:pgSz w:w="11905" w:h="16839"/>
          <w:pgMar w:top="400" w:right="1398" w:bottom="1028" w:left="1484" w:header="0" w:footer="848"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3"/>
        <w:rPr>
          <w:rFonts w:ascii="Arial"/>
          <w:sz w:val="21"/>
        </w:rPr>
      </w:pPr>
    </w:p>
    <w:p/>
    <w:p>
      <w:pPr>
        <w:spacing w:line="245" w:lineRule="auto"/>
        <w:rPr>
          <w:rFonts w:ascii="Arial"/>
          <w:sz w:val="21"/>
        </w:rPr>
      </w:pPr>
    </w:p>
    <w:p>
      <w:pPr>
        <w:spacing w:line="245" w:lineRule="auto"/>
        <w:rPr>
          <w:rFonts w:ascii="Arial"/>
          <w:sz w:val="21"/>
        </w:rPr>
      </w:pPr>
    </w:p>
    <w:p>
      <w:pPr>
        <w:pStyle w:val="2"/>
        <w:spacing w:before="140" w:line="222" w:lineRule="auto"/>
        <w:ind w:left="1298"/>
        <w:outlineLvl w:val="0"/>
        <w:rPr>
          <w:spacing w:val="0"/>
          <w:position w:val="0"/>
          <w:sz w:val="43"/>
          <w:szCs w:val="43"/>
        </w:rPr>
      </w:pPr>
      <w:bookmarkStart w:id="1" w:name="bookmark3"/>
      <w:bookmarkEnd w:id="1"/>
      <w:r>
        <w:rPr>
          <w:spacing w:val="0"/>
          <w:position w:val="0"/>
          <w:sz w:val="43"/>
          <w:szCs w:val="43"/>
          <w14:textOutline w14:w="7972" w14:cap="sq" w14:cmpd="sng">
            <w14:solidFill>
              <w14:srgbClr w14:val="000000"/>
            </w14:solidFill>
            <w14:prstDash w14:val="solid"/>
            <w14:bevel/>
          </w14:textOutline>
        </w:rPr>
        <w:t>第三章</w:t>
      </w:r>
      <w:r>
        <w:rPr>
          <w:spacing w:val="0"/>
          <w:position w:val="0"/>
          <w:sz w:val="43"/>
          <w:szCs w:val="43"/>
        </w:rPr>
        <w:t xml:space="preserve"> </w:t>
      </w:r>
      <w:r>
        <w:rPr>
          <w:spacing w:val="0"/>
          <w:position w:val="0"/>
          <w:sz w:val="43"/>
          <w:szCs w:val="43"/>
          <w14:textOutline w14:w="7972" w14:cap="sq" w14:cmpd="sng">
            <w14:solidFill>
              <w14:srgbClr w14:val="000000"/>
            </w14:solidFill>
            <w14:prstDash w14:val="solid"/>
            <w14:bevel/>
          </w14:textOutline>
        </w:rPr>
        <w:t>合同条款及合同格式</w:t>
      </w:r>
    </w:p>
    <w:p>
      <w:pPr>
        <w:spacing w:before="308" w:line="220" w:lineRule="auto"/>
        <w:ind w:left="2987"/>
        <w:rPr>
          <w:rFonts w:ascii="仿宋" w:hAnsi="仿宋" w:eastAsia="仿宋" w:cs="仿宋"/>
          <w:spacing w:val="0"/>
          <w:position w:val="0"/>
          <w:sz w:val="24"/>
          <w:szCs w:val="24"/>
        </w:rPr>
      </w:pPr>
      <w:r>
        <w:rPr>
          <w:rFonts w:ascii="仿宋" w:hAnsi="仿宋" w:eastAsia="仿宋" w:cs="仿宋"/>
          <w:spacing w:val="0"/>
          <w:position w:val="0"/>
          <w:sz w:val="24"/>
          <w:szCs w:val="24"/>
        </w:rPr>
        <w:t>（此合同仅作为参考）</w:t>
      </w:r>
    </w:p>
    <w:p>
      <w:pPr>
        <w:spacing w:line="242" w:lineRule="auto"/>
        <w:rPr>
          <w:rFonts w:ascii="Arial"/>
          <w:spacing w:val="0"/>
          <w:position w:val="0"/>
          <w:sz w:val="21"/>
        </w:rPr>
      </w:pPr>
    </w:p>
    <w:p>
      <w:pPr>
        <w:spacing w:line="242" w:lineRule="auto"/>
        <w:rPr>
          <w:rFonts w:ascii="Arial"/>
          <w:spacing w:val="0"/>
          <w:position w:val="0"/>
          <w:sz w:val="21"/>
        </w:rPr>
      </w:pPr>
    </w:p>
    <w:p>
      <w:pPr>
        <w:spacing w:line="242" w:lineRule="auto"/>
        <w:rPr>
          <w:rFonts w:ascii="Arial"/>
          <w:spacing w:val="0"/>
          <w:position w:val="0"/>
          <w:sz w:val="21"/>
        </w:rPr>
      </w:pPr>
    </w:p>
    <w:p>
      <w:pPr>
        <w:spacing w:line="243" w:lineRule="auto"/>
        <w:rPr>
          <w:rFonts w:ascii="Arial"/>
          <w:spacing w:val="0"/>
          <w:position w:val="0"/>
          <w:sz w:val="21"/>
        </w:rPr>
      </w:pPr>
    </w:p>
    <w:p>
      <w:pPr>
        <w:spacing w:line="243" w:lineRule="auto"/>
        <w:rPr>
          <w:rFonts w:ascii="Arial"/>
          <w:spacing w:val="0"/>
          <w:position w:val="0"/>
          <w:sz w:val="21"/>
        </w:rPr>
      </w:pPr>
    </w:p>
    <w:p>
      <w:pPr>
        <w:spacing w:line="243" w:lineRule="auto"/>
        <w:rPr>
          <w:rFonts w:ascii="Arial"/>
          <w:spacing w:val="0"/>
          <w:position w:val="0"/>
          <w:sz w:val="21"/>
        </w:rPr>
      </w:pPr>
    </w:p>
    <w:p>
      <w:pPr>
        <w:spacing w:line="243" w:lineRule="auto"/>
        <w:rPr>
          <w:rFonts w:ascii="Arial"/>
          <w:spacing w:val="0"/>
          <w:position w:val="0"/>
          <w:sz w:val="21"/>
        </w:rPr>
      </w:pPr>
    </w:p>
    <w:p>
      <w:pPr>
        <w:spacing w:before="78" w:line="624" w:lineRule="exact"/>
        <w:ind w:left="346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政府采购合同</w:t>
      </w:r>
    </w:p>
    <w:p>
      <w:pPr>
        <w:spacing w:line="222" w:lineRule="auto"/>
        <w:rPr>
          <w:rFonts w:ascii="仿宋" w:hAnsi="仿宋" w:eastAsia="仿宋" w:cs="仿宋"/>
          <w:sz w:val="24"/>
          <w:szCs w:val="24"/>
        </w:rPr>
        <w:sectPr>
          <w:footerReference r:id="rId11" w:type="default"/>
          <w:pgSz w:w="11911" w:h="16849"/>
          <w:pgMar w:top="403" w:right="1395" w:bottom="1032" w:left="1485" w:header="0" w:footer="0" w:gutter="0"/>
          <w:cols w:space="0" w:num="1"/>
          <w:rtlGutter w:val="0"/>
          <w:docGrid w:linePitch="0" w:charSpace="0"/>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40" w:line="226" w:lineRule="auto"/>
        <w:ind w:left="2558"/>
        <w:rPr>
          <w:rFonts w:ascii="仿宋" w:hAnsi="仿宋" w:eastAsia="仿宋" w:cs="仿宋"/>
          <w:spacing w:val="0"/>
          <w:sz w:val="43"/>
          <w:szCs w:val="43"/>
        </w:rPr>
      </w:pPr>
      <w:r>
        <w:rPr>
          <w:rFonts w:ascii="仿宋" w:hAnsi="仿宋" w:eastAsia="仿宋" w:cs="仿宋"/>
          <w:spacing w:val="0"/>
          <w:sz w:val="43"/>
          <w:szCs w:val="43"/>
          <w14:textOutline w14:w="7972" w14:cap="sq" w14:cmpd="sng">
            <w14:solidFill>
              <w14:srgbClr w14:val="000000"/>
            </w14:solidFill>
            <w14:prstDash w14:val="solid"/>
            <w14:bevel/>
          </w14:textOutline>
        </w:rPr>
        <w:t>第一部分</w:t>
      </w:r>
      <w:r>
        <w:rPr>
          <w:rFonts w:ascii="仿宋" w:hAnsi="仿宋" w:eastAsia="仿宋" w:cs="仿宋"/>
          <w:spacing w:val="0"/>
          <w:sz w:val="43"/>
          <w:szCs w:val="43"/>
        </w:rPr>
        <w:t xml:space="preserve"> </w:t>
      </w:r>
      <w:r>
        <w:rPr>
          <w:rFonts w:ascii="仿宋" w:hAnsi="仿宋" w:eastAsia="仿宋" w:cs="仿宋"/>
          <w:spacing w:val="0"/>
          <w:sz w:val="43"/>
          <w:szCs w:val="43"/>
          <w14:textOutline w14:w="7972" w14:cap="sq" w14:cmpd="sng">
            <w14:solidFill>
              <w14:srgbClr w14:val="000000"/>
            </w14:solidFill>
            <w14:prstDash w14:val="solid"/>
            <w14:bevel/>
          </w14:textOutline>
        </w:rPr>
        <w:t>合同书</w:t>
      </w:r>
    </w:p>
    <w:p>
      <w:pPr>
        <w:spacing w:line="242" w:lineRule="auto"/>
        <w:rPr>
          <w:rFonts w:ascii="Arial"/>
          <w:spacing w:val="0"/>
          <w:sz w:val="21"/>
        </w:rPr>
      </w:pPr>
    </w:p>
    <w:p>
      <w:pPr>
        <w:spacing w:line="242" w:lineRule="auto"/>
        <w:rPr>
          <w:rFonts w:ascii="Arial"/>
          <w:spacing w:val="0"/>
          <w:sz w:val="21"/>
        </w:rPr>
      </w:pPr>
    </w:p>
    <w:p>
      <w:pPr>
        <w:spacing w:line="242"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before="78" w:line="221" w:lineRule="auto"/>
        <w:ind w:left="710"/>
        <w:rPr>
          <w:rFonts w:ascii="仿宋" w:hAnsi="仿宋" w:eastAsia="仿宋" w:cs="仿宋"/>
          <w:spacing w:val="0"/>
          <w:sz w:val="24"/>
          <w:szCs w:val="24"/>
        </w:rPr>
      </w:pPr>
      <w:r>
        <w:rPr>
          <w:rFonts w:ascii="仿宋" w:hAnsi="仿宋" w:eastAsia="仿宋" w:cs="仿宋"/>
          <w:spacing w:val="0"/>
          <w:sz w:val="24"/>
          <w:szCs w:val="24"/>
        </w:rPr>
        <w:t>项目名称：</w:t>
      </w:r>
      <w:r>
        <w:rPr>
          <w:rFonts w:ascii="仿宋" w:hAnsi="仿宋" w:eastAsia="仿宋" w:cs="仿宋"/>
          <w:spacing w:val="0"/>
          <w:sz w:val="24"/>
          <w:szCs w:val="24"/>
          <w:u w:val="single" w:color="auto"/>
        </w:rPr>
        <w:t xml:space="preserve">                                           </w:t>
      </w:r>
    </w:p>
    <w:p>
      <w:pPr>
        <w:spacing w:line="376" w:lineRule="auto"/>
        <w:rPr>
          <w:rFonts w:ascii="Arial"/>
          <w:spacing w:val="0"/>
          <w:sz w:val="21"/>
        </w:rPr>
      </w:pPr>
    </w:p>
    <w:p>
      <w:pPr>
        <w:spacing w:before="78" w:line="222" w:lineRule="auto"/>
        <w:ind w:left="695"/>
        <w:rPr>
          <w:rFonts w:ascii="仿宋" w:hAnsi="仿宋" w:eastAsia="仿宋" w:cs="仿宋"/>
          <w:spacing w:val="0"/>
          <w:sz w:val="24"/>
          <w:szCs w:val="24"/>
        </w:rPr>
      </w:pPr>
      <w:r>
        <w:rPr>
          <w:rFonts w:ascii="仿宋" w:hAnsi="仿宋" w:eastAsia="仿宋" w:cs="仿宋"/>
          <w:spacing w:val="0"/>
          <w:sz w:val="24"/>
          <w:szCs w:val="24"/>
        </w:rPr>
        <w:t>甲    方：</w:t>
      </w:r>
      <w:r>
        <w:rPr>
          <w:rFonts w:ascii="仿宋" w:hAnsi="仿宋" w:eastAsia="仿宋" w:cs="仿宋"/>
          <w:spacing w:val="0"/>
          <w:sz w:val="24"/>
          <w:szCs w:val="24"/>
          <w:u w:val="single" w:color="auto"/>
        </w:rPr>
        <w:t xml:space="preserve">                                           </w:t>
      </w:r>
    </w:p>
    <w:p>
      <w:pPr>
        <w:spacing w:line="372" w:lineRule="auto"/>
        <w:rPr>
          <w:rFonts w:ascii="Arial"/>
          <w:spacing w:val="0"/>
          <w:sz w:val="21"/>
        </w:rPr>
      </w:pPr>
    </w:p>
    <w:p>
      <w:pPr>
        <w:spacing w:before="79" w:line="224" w:lineRule="auto"/>
        <w:ind w:left="680"/>
        <w:rPr>
          <w:rFonts w:ascii="仿宋" w:hAnsi="仿宋" w:eastAsia="仿宋" w:cs="仿宋"/>
          <w:spacing w:val="0"/>
          <w:sz w:val="24"/>
          <w:szCs w:val="24"/>
        </w:rPr>
      </w:pPr>
      <w:r>
        <w:rPr>
          <w:rFonts w:ascii="仿宋" w:hAnsi="仿宋" w:eastAsia="仿宋" w:cs="仿宋"/>
          <w:spacing w:val="0"/>
          <w:sz w:val="24"/>
          <w:szCs w:val="24"/>
        </w:rPr>
        <w:t>乙    方：</w:t>
      </w:r>
      <w:r>
        <w:rPr>
          <w:rFonts w:ascii="仿宋" w:hAnsi="仿宋" w:eastAsia="仿宋" w:cs="仿宋"/>
          <w:spacing w:val="0"/>
          <w:sz w:val="24"/>
          <w:szCs w:val="24"/>
          <w:u w:val="single" w:color="auto"/>
        </w:rPr>
        <w:t xml:space="preserve">                                           </w:t>
      </w:r>
    </w:p>
    <w:p>
      <w:pPr>
        <w:spacing w:line="372" w:lineRule="auto"/>
        <w:rPr>
          <w:rFonts w:ascii="Arial"/>
          <w:spacing w:val="0"/>
          <w:sz w:val="21"/>
        </w:rPr>
      </w:pPr>
    </w:p>
    <w:p>
      <w:pPr>
        <w:spacing w:before="78" w:line="224" w:lineRule="auto"/>
        <w:ind w:left="669"/>
        <w:rPr>
          <w:rFonts w:ascii="仿宋" w:hAnsi="仿宋" w:eastAsia="仿宋" w:cs="仿宋"/>
          <w:spacing w:val="0"/>
          <w:sz w:val="24"/>
          <w:szCs w:val="24"/>
        </w:rPr>
      </w:pPr>
      <w:r>
        <w:rPr>
          <w:rFonts w:ascii="仿宋" w:hAnsi="仿宋" w:eastAsia="仿宋" w:cs="仿宋"/>
          <w:spacing w:val="0"/>
          <w:sz w:val="24"/>
          <w:szCs w:val="24"/>
        </w:rPr>
        <w:t>签 订 地：</w:t>
      </w:r>
      <w:r>
        <w:rPr>
          <w:rFonts w:ascii="仿宋" w:hAnsi="仿宋" w:eastAsia="仿宋" w:cs="仿宋"/>
          <w:spacing w:val="0"/>
          <w:sz w:val="24"/>
          <w:szCs w:val="24"/>
          <w:u w:val="single" w:color="auto"/>
        </w:rPr>
        <w:t xml:space="preserve">                                           </w:t>
      </w:r>
    </w:p>
    <w:p>
      <w:pPr>
        <w:spacing w:line="277" w:lineRule="auto"/>
        <w:rPr>
          <w:rFonts w:ascii="Arial"/>
          <w:spacing w:val="0"/>
          <w:sz w:val="21"/>
        </w:rPr>
      </w:pPr>
    </w:p>
    <w:p>
      <w:pPr>
        <w:spacing w:line="277" w:lineRule="auto"/>
        <w:rPr>
          <w:rFonts w:ascii="Arial"/>
          <w:spacing w:val="0"/>
          <w:sz w:val="21"/>
        </w:rPr>
      </w:pPr>
    </w:p>
    <w:p>
      <w:pPr>
        <w:spacing w:line="277" w:lineRule="auto"/>
        <w:rPr>
          <w:rFonts w:ascii="Arial"/>
          <w:spacing w:val="0"/>
          <w:sz w:val="21"/>
        </w:rPr>
      </w:pPr>
    </w:p>
    <w:p>
      <w:pPr>
        <w:spacing w:line="278" w:lineRule="auto"/>
        <w:rPr>
          <w:rFonts w:ascii="Arial"/>
          <w:spacing w:val="0"/>
          <w:sz w:val="21"/>
        </w:rPr>
      </w:pPr>
    </w:p>
    <w:p>
      <w:pPr>
        <w:spacing w:before="79" w:line="222" w:lineRule="auto"/>
        <w:ind w:left="669"/>
        <w:rPr>
          <w:rFonts w:ascii="仿宋" w:hAnsi="仿宋" w:eastAsia="仿宋" w:cs="仿宋"/>
          <w:sz w:val="24"/>
          <w:szCs w:val="24"/>
        </w:rPr>
      </w:pPr>
      <w:r>
        <w:rPr>
          <w:rFonts w:ascii="仿宋" w:hAnsi="仿宋" w:eastAsia="仿宋" w:cs="仿宋"/>
          <w:spacing w:val="0"/>
          <w:sz w:val="24"/>
          <w:szCs w:val="24"/>
        </w:rPr>
        <w:t>签订日期：</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年</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月</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日</w:t>
      </w:r>
    </w:p>
    <w:p>
      <w:pPr>
        <w:spacing w:line="222" w:lineRule="auto"/>
        <w:rPr>
          <w:rFonts w:ascii="仿宋" w:hAnsi="仿宋" w:eastAsia="仿宋" w:cs="仿宋"/>
          <w:sz w:val="24"/>
          <w:szCs w:val="24"/>
        </w:rPr>
        <w:sectPr>
          <w:footerReference r:id="rId12" w:type="default"/>
          <w:pgSz w:w="11911" w:h="16849"/>
          <w:pgMar w:top="403" w:right="1395" w:bottom="1032" w:left="1485" w:header="0" w:footer="0" w:gutter="0"/>
          <w:cols w:space="0" w:num="1"/>
          <w:rtlGutter w:val="0"/>
          <w:docGrid w:linePitch="0" w:charSpace="0"/>
        </w:sectPr>
      </w:pPr>
    </w:p>
    <w:p>
      <w:pPr>
        <w:pStyle w:val="3"/>
        <w:adjustRightInd w:val="0"/>
        <w:snapToGrid w:val="0"/>
        <w:spacing w:line="288" w:lineRule="auto"/>
        <w:rPr>
          <w:rFonts w:ascii="仿宋" w:hAnsi="仿宋" w:eastAsia="仿宋"/>
          <w:bCs/>
          <w:color w:val="auto"/>
          <w:kern w:val="44"/>
          <w:sz w:val="44"/>
          <w:szCs w:val="44"/>
        </w:rPr>
      </w:pPr>
      <w:bookmarkStart w:id="2" w:name="_Toc31479"/>
      <w:r>
        <w:rPr>
          <w:rFonts w:ascii="仿宋" w:hAnsi="仿宋" w:eastAsia="仿宋"/>
          <w:bCs/>
          <w:color w:val="auto"/>
          <w:kern w:val="44"/>
          <w:sz w:val="44"/>
          <w:szCs w:val="44"/>
        </w:rPr>
        <w:t>第</w:t>
      </w:r>
      <w:r>
        <w:rPr>
          <w:rFonts w:hint="eastAsia" w:ascii="仿宋" w:hAnsi="仿宋" w:eastAsia="仿宋"/>
          <w:bCs/>
          <w:color w:val="auto"/>
          <w:kern w:val="44"/>
          <w:sz w:val="44"/>
          <w:szCs w:val="44"/>
        </w:rPr>
        <w:t>四</w:t>
      </w:r>
      <w:r>
        <w:rPr>
          <w:rFonts w:ascii="仿宋" w:hAnsi="仿宋" w:eastAsia="仿宋"/>
          <w:bCs/>
          <w:color w:val="auto"/>
          <w:kern w:val="44"/>
          <w:sz w:val="44"/>
          <w:szCs w:val="44"/>
        </w:rPr>
        <w:t>章</w:t>
      </w:r>
      <w:r>
        <w:rPr>
          <w:rFonts w:hint="eastAsia" w:ascii="仿宋" w:hAnsi="仿宋" w:eastAsia="仿宋"/>
          <w:bCs/>
          <w:color w:val="auto"/>
          <w:kern w:val="44"/>
          <w:sz w:val="44"/>
          <w:szCs w:val="44"/>
        </w:rPr>
        <w:t>合同</w:t>
      </w:r>
      <w:bookmarkEnd w:id="2"/>
    </w:p>
    <w:p>
      <w:pPr>
        <w:spacing w:after="240" w:afterLines="100"/>
        <w:jc w:val="center"/>
        <w:rPr>
          <w:rFonts w:ascii="仿宋" w:hAnsi="仿宋" w:eastAsia="仿宋" w:cs="仿宋"/>
          <w:b/>
          <w:bCs/>
          <w:color w:val="000000"/>
          <w:sz w:val="24"/>
        </w:rPr>
      </w:pPr>
      <w:r>
        <w:rPr>
          <w:rFonts w:hint="eastAsia" w:ascii="仿宋" w:hAnsi="仿宋" w:eastAsia="仿宋" w:cs="仿宋"/>
          <w:b/>
          <w:sz w:val="24"/>
        </w:rPr>
        <w:t>《建设工程施工合同（示范文本）》</w:t>
      </w:r>
      <w:r>
        <w:rPr>
          <w:rFonts w:hint="eastAsia" w:ascii="仿宋" w:hAnsi="仿宋" w:eastAsia="仿宋" w:cs="仿宋"/>
          <w:b/>
          <w:bCs/>
          <w:color w:val="000000"/>
          <w:sz w:val="24"/>
        </w:rPr>
        <w:t>（GF—2017—0201）</w:t>
      </w:r>
    </w:p>
    <w:p>
      <w:pPr>
        <w:spacing w:after="240" w:afterLines="100"/>
        <w:jc w:val="center"/>
        <w:rPr>
          <w:rFonts w:ascii="仿宋" w:hAnsi="仿宋" w:eastAsia="仿宋" w:cs="仿宋"/>
          <w:b/>
          <w:bCs/>
          <w:color w:val="000000"/>
          <w:sz w:val="24"/>
        </w:rPr>
      </w:pPr>
      <w:r>
        <w:rPr>
          <w:rFonts w:hint="eastAsia" w:ascii="仿宋" w:hAnsi="仿宋" w:eastAsia="仿宋" w:cs="仿宋"/>
          <w:b/>
          <w:bCs/>
          <w:color w:val="000000"/>
          <w:sz w:val="24"/>
        </w:rPr>
        <w:t>（以实际签订合同为准）</w:t>
      </w:r>
    </w:p>
    <w:p>
      <w:pPr>
        <w:adjustRightInd w:val="0"/>
        <w:snapToGrid w:val="0"/>
        <w:spacing w:line="360" w:lineRule="auto"/>
        <w:jc w:val="center"/>
        <w:outlineLvl w:val="1"/>
        <w:rPr>
          <w:rFonts w:ascii="仿宋" w:hAnsi="仿宋" w:eastAsia="仿宋" w:cs="仿宋"/>
          <w:b/>
          <w:kern w:val="0"/>
          <w:sz w:val="28"/>
          <w:szCs w:val="28"/>
        </w:rPr>
      </w:pPr>
      <w:bookmarkStart w:id="3" w:name="_Toc486857926"/>
      <w:r>
        <w:rPr>
          <w:rFonts w:hint="eastAsia" w:ascii="仿宋" w:hAnsi="仿宋" w:eastAsia="仿宋" w:cs="仿宋"/>
          <w:b/>
          <w:kern w:val="0"/>
          <w:sz w:val="28"/>
          <w:szCs w:val="28"/>
        </w:rPr>
        <w:t>第一部分  合同协议书</w:t>
      </w:r>
      <w:bookmarkEnd w:id="3"/>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发包人（全称）：___________________________________________________________</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承包人（全称）：___________________________________________________________</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根据《中华人民共和国合同法》、《中华人民共和国建筑法》及有关法律规定，遵循平等、自愿、公平和诚实信用的原则，双方就_______________________工程施工及有关事项协商一致，共同达成如下协议：</w:t>
      </w:r>
    </w:p>
    <w:p>
      <w:pPr>
        <w:adjustRightInd w:val="0"/>
        <w:snapToGrid w:val="0"/>
        <w:spacing w:line="360"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一、工程概况</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1.工程名称：___________________________________________________________。</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2.工程地点：___________________________________________________________。</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3.工程立项批准文号：___________________________________________________。</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4.资金来源：___________________________________________________________。</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5.工程内容：___________________________________________________________。</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群体工程应附《承包人承揽工程项目一览表》（附件1）。</w:t>
      </w:r>
    </w:p>
    <w:p>
      <w:pPr>
        <w:adjustRightInd w:val="0"/>
        <w:snapToGrid w:val="0"/>
        <w:spacing w:line="360" w:lineRule="auto"/>
        <w:ind w:left="283" w:leftChars="135"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6.工程承包范围：_______________________________________________________。</w:t>
      </w:r>
      <w:r>
        <w:rPr>
          <w:rFonts w:hint="eastAsia" w:ascii="仿宋" w:hAnsi="仿宋" w:eastAsia="仿宋" w:cs="仿宋"/>
          <w:kern w:val="0"/>
          <w:szCs w:val="21"/>
          <w:lang w:val="en-US" w:eastAsia="zh-CN"/>
        </w:rPr>
        <w:t xml:space="preserve"> </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二、合同工期</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计划开工日期：_________年_______月_______日。</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计划竣工日期：_________年_______月_______日。</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工期总日历天数：_________天。工期总日历天数与根据前述计划开竣工日期计算的工期天数不一致的，以工期总日历天数为准。</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三、质量标准</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工程质量符合____________________________标准。</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四、签约合同价与合同价格形式</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1.签约合同价为：</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人民币（大写）_________（¥________元）；</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其中：</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(1)安全文明施工费：</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人民币（大写）_________（¥________元）；</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(2)材料和工程设备暂估价金额：</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人民币（大写）_________（¥________元）；</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(3)专业工程暂估价金额：</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人民币（大写）_________（¥________元）；</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(4)暂列金额：</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人民币（大写）_________（¥________元）。</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2.合同价格形式：___________________________。</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五、项目经理</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承包人项目经理：__________________________。</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六、合同文件构成</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本协议书与下列文件一起构成合同文件：</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(1)中标通知书（如果有）；</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(2)投标函及其附录（如果有）；</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(3)专用合同条款及其附件；</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(4)通用合同条款；</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(5)技术标准和要求；</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(6)图纸；</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(7)已标价工程量清单或预算书；</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(8)其他合同文件。</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在合同订立及履行过程中形成的与合同有关的文件均构成合同文件组成部分。</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上述各项合同文件包括合同当事人就该项合同文件所作出的补充和修改，属于同一类内容的文件，应以最新签署的为准。专用合同条款及其附件须经合同当事人签字或盖章。</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七、承诺</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1.发包人承诺按照法律规定履行项目审批手续、筹集工程建设资金并按照合同约定的期限和方式支付合同价款。</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3.发包人和承包人通过招投标形式签订合同的，双方理解并承诺不再就同一工程另行签订与合同实质性内容相背离的协议。</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八、词语含义</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本协议书中词语含义与第二部分通用合同条款中赋予的含义相同。</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九、签订时间</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本合同于______年_____月_____日签订。</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十、签订地点</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本合同在______________________________________________________签订。</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十一、补充协议</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合同未尽事宜，合同当事人另行签订补充协议，补充协议是合同的组成部分。</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十二、合同生效</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本合同自_____________________生效。</w:t>
      </w:r>
    </w:p>
    <w:p>
      <w:pPr>
        <w:adjustRightInd w:val="0"/>
        <w:snapToGrid w:val="0"/>
        <w:spacing w:line="360" w:lineRule="auto"/>
        <w:ind w:left="283" w:leftChars="135"/>
        <w:jc w:val="left"/>
        <w:rPr>
          <w:rFonts w:ascii="仿宋" w:hAnsi="仿宋" w:eastAsia="仿宋" w:cs="仿宋"/>
          <w:kern w:val="0"/>
          <w:szCs w:val="21"/>
        </w:rPr>
      </w:pPr>
      <w:r>
        <w:rPr>
          <w:rFonts w:hint="eastAsia" w:ascii="仿宋" w:hAnsi="仿宋" w:eastAsia="仿宋" w:cs="仿宋"/>
          <w:kern w:val="0"/>
          <w:szCs w:val="21"/>
        </w:rPr>
        <w:t>十三、合同份数</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本合同一式____份，均具有同等法律效力，发包人执____份，承包人执____份。</w:t>
      </w:r>
    </w:p>
    <w:p>
      <w:pPr>
        <w:adjustRightInd w:val="0"/>
        <w:snapToGrid w:val="0"/>
        <w:spacing w:line="360" w:lineRule="auto"/>
        <w:ind w:left="283" w:leftChars="135" w:firstLine="420" w:firstLineChars="200"/>
        <w:jc w:val="left"/>
        <w:rPr>
          <w:rFonts w:ascii="仿宋" w:hAnsi="仿宋" w:eastAsia="仿宋" w:cs="仿宋"/>
          <w:kern w:val="0"/>
          <w:szCs w:val="21"/>
        </w:rPr>
      </w:pPr>
    </w:p>
    <w:p>
      <w:pPr>
        <w:pStyle w:val="2"/>
        <w:rPr>
          <w:rFonts w:ascii="仿宋" w:hAnsi="仿宋" w:eastAsia="仿宋" w:cs="仿宋"/>
          <w:kern w:val="0"/>
          <w:szCs w:val="21"/>
        </w:rPr>
      </w:pPr>
    </w:p>
    <w:p/>
    <w:p>
      <w:pPr>
        <w:adjustRightInd w:val="0"/>
        <w:snapToGrid w:val="0"/>
        <w:spacing w:line="360" w:lineRule="auto"/>
        <w:ind w:left="283" w:leftChars="135" w:firstLine="420" w:firstLineChars="200"/>
        <w:jc w:val="left"/>
        <w:rPr>
          <w:rFonts w:ascii="仿宋" w:hAnsi="仿宋" w:eastAsia="仿宋" w:cs="仿宋"/>
          <w:kern w:val="0"/>
          <w:szCs w:val="21"/>
        </w:rPr>
      </w:pP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发包人：（公章）                       承包人：（公章）</w:t>
      </w:r>
    </w:p>
    <w:p>
      <w:pPr>
        <w:adjustRightInd w:val="0"/>
        <w:snapToGrid w:val="0"/>
        <w:spacing w:line="360" w:lineRule="auto"/>
        <w:ind w:left="283" w:leftChars="135" w:firstLine="420" w:firstLineChars="200"/>
        <w:jc w:val="left"/>
        <w:rPr>
          <w:rFonts w:ascii="仿宋" w:hAnsi="仿宋" w:eastAsia="仿宋" w:cs="仿宋"/>
          <w:kern w:val="0"/>
          <w:szCs w:val="21"/>
        </w:rPr>
      </w:pPr>
    </w:p>
    <w:p>
      <w:pPr>
        <w:adjustRightInd w:val="0"/>
        <w:snapToGrid w:val="0"/>
        <w:spacing w:line="360" w:lineRule="auto"/>
        <w:ind w:left="283" w:leftChars="135" w:firstLine="420" w:firstLineChars="200"/>
        <w:jc w:val="left"/>
        <w:rPr>
          <w:rFonts w:ascii="仿宋" w:hAnsi="仿宋" w:eastAsia="仿宋" w:cs="仿宋"/>
          <w:kern w:val="0"/>
          <w:szCs w:val="21"/>
        </w:rPr>
      </w:pPr>
    </w:p>
    <w:p>
      <w:pPr>
        <w:adjustRightInd w:val="0"/>
        <w:snapToGrid w:val="0"/>
        <w:spacing w:line="360" w:lineRule="auto"/>
        <w:ind w:firstLine="630" w:firstLineChars="300"/>
        <w:jc w:val="left"/>
        <w:rPr>
          <w:rFonts w:ascii="仿宋" w:hAnsi="仿宋" w:eastAsia="仿宋" w:cs="仿宋"/>
          <w:kern w:val="0"/>
          <w:szCs w:val="21"/>
        </w:rPr>
      </w:pPr>
      <w:r>
        <w:rPr>
          <w:rFonts w:hint="eastAsia" w:ascii="仿宋" w:hAnsi="仿宋" w:eastAsia="仿宋" w:cs="仿宋"/>
          <w:kern w:val="0"/>
          <w:szCs w:val="21"/>
        </w:rPr>
        <w:t>法定代表人或其委托代理人：             法定代表人或其委托代理人：</w:t>
      </w:r>
    </w:p>
    <w:p>
      <w:pPr>
        <w:adjustRightInd w:val="0"/>
        <w:snapToGrid w:val="0"/>
        <w:spacing w:line="360" w:lineRule="auto"/>
        <w:ind w:left="283" w:leftChars="135" w:firstLine="420" w:firstLineChars="200"/>
        <w:jc w:val="left"/>
        <w:rPr>
          <w:rFonts w:ascii="仿宋" w:hAnsi="仿宋" w:eastAsia="仿宋" w:cs="仿宋"/>
          <w:kern w:val="0"/>
          <w:szCs w:val="21"/>
        </w:rPr>
      </w:pPr>
      <w:r>
        <w:rPr>
          <w:rFonts w:hint="eastAsia" w:ascii="仿宋" w:hAnsi="仿宋" w:eastAsia="仿宋" w:cs="仿宋"/>
          <w:kern w:val="0"/>
          <w:szCs w:val="21"/>
        </w:rPr>
        <w:t>（签字）                              （签字）</w:t>
      </w:r>
    </w:p>
    <w:p>
      <w:pPr>
        <w:adjustRightInd w:val="0"/>
        <w:snapToGrid w:val="0"/>
        <w:spacing w:line="360" w:lineRule="auto"/>
        <w:ind w:left="283" w:leftChars="135" w:firstLine="420" w:firstLineChars="200"/>
        <w:jc w:val="left"/>
        <w:rPr>
          <w:rFonts w:ascii="仿宋" w:hAnsi="仿宋" w:eastAsia="仿宋" w:cs="仿宋"/>
          <w:kern w:val="0"/>
          <w:szCs w:val="21"/>
        </w:rPr>
      </w:pPr>
    </w:p>
    <w:p>
      <w:pPr>
        <w:tabs>
          <w:tab w:val="left" w:pos="4874"/>
        </w:tabs>
        <w:adjustRightInd w:val="0"/>
        <w:snapToGrid w:val="0"/>
        <w:spacing w:line="360" w:lineRule="auto"/>
        <w:ind w:left="708" w:leftChars="337"/>
        <w:jc w:val="left"/>
        <w:rPr>
          <w:rFonts w:ascii="仿宋" w:hAnsi="仿宋" w:eastAsia="仿宋" w:cs="仿宋"/>
          <w:kern w:val="0"/>
          <w:szCs w:val="21"/>
        </w:rPr>
      </w:pPr>
      <w:r>
        <w:rPr>
          <w:rFonts w:hint="eastAsia" w:ascii="仿宋" w:hAnsi="仿宋" w:eastAsia="仿宋" w:cs="仿宋"/>
          <w:kern w:val="0"/>
          <w:szCs w:val="21"/>
        </w:rPr>
        <w:t>组织机构代码：</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          组织机构代码：</w:t>
      </w:r>
    </w:p>
    <w:p>
      <w:pPr>
        <w:tabs>
          <w:tab w:val="left" w:pos="4874"/>
        </w:tabs>
        <w:adjustRightInd w:val="0"/>
        <w:snapToGrid w:val="0"/>
        <w:spacing w:line="360" w:lineRule="auto"/>
        <w:ind w:left="708" w:leftChars="337"/>
        <w:jc w:val="left"/>
        <w:rPr>
          <w:rFonts w:hint="eastAsia" w:ascii="仿宋" w:hAnsi="仿宋" w:eastAsia="仿宋" w:cs="仿宋"/>
          <w:kern w:val="0"/>
          <w:szCs w:val="21"/>
        </w:rPr>
      </w:pPr>
      <w:r>
        <w:rPr>
          <w:rFonts w:hint="eastAsia" w:ascii="仿宋" w:hAnsi="仿宋" w:eastAsia="仿宋" w:cs="仿宋"/>
          <w:kern w:val="0"/>
          <w:szCs w:val="21"/>
        </w:rPr>
        <w:t>地</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址：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地</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址：</w:t>
      </w:r>
    </w:p>
    <w:p>
      <w:pPr>
        <w:tabs>
          <w:tab w:val="left" w:pos="4874"/>
        </w:tabs>
        <w:adjustRightInd w:val="0"/>
        <w:snapToGrid w:val="0"/>
        <w:spacing w:line="360" w:lineRule="auto"/>
        <w:ind w:left="708" w:leftChars="337"/>
        <w:jc w:val="left"/>
        <w:rPr>
          <w:rFonts w:ascii="仿宋" w:hAnsi="仿宋" w:eastAsia="仿宋" w:cs="仿宋"/>
          <w:kern w:val="0"/>
          <w:szCs w:val="21"/>
        </w:rPr>
      </w:pPr>
      <w:r>
        <w:rPr>
          <w:rFonts w:hint="eastAsia" w:ascii="仿宋" w:hAnsi="仿宋" w:eastAsia="仿宋" w:cs="仿宋"/>
          <w:kern w:val="0"/>
          <w:szCs w:val="21"/>
        </w:rPr>
        <w:t>邮</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政</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编</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码：</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       邮政编码：</w:t>
      </w:r>
    </w:p>
    <w:p>
      <w:pPr>
        <w:tabs>
          <w:tab w:val="left" w:pos="4874"/>
        </w:tabs>
        <w:adjustRightInd w:val="0"/>
        <w:snapToGrid w:val="0"/>
        <w:spacing w:line="360" w:lineRule="auto"/>
        <w:ind w:left="708" w:leftChars="337"/>
        <w:jc w:val="left"/>
        <w:rPr>
          <w:rFonts w:hint="eastAsia" w:ascii="仿宋" w:hAnsi="仿宋" w:eastAsia="仿宋" w:cs="仿宋"/>
          <w:kern w:val="0"/>
          <w:szCs w:val="21"/>
        </w:rPr>
      </w:pPr>
      <w:r>
        <w:rPr>
          <w:rFonts w:hint="eastAsia" w:ascii="仿宋" w:hAnsi="仿宋" w:eastAsia="仿宋" w:cs="仿宋"/>
          <w:kern w:val="0"/>
          <w:szCs w:val="21"/>
        </w:rPr>
        <w:t xml:space="preserve">法定代表人：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法定代表人：</w:t>
      </w:r>
    </w:p>
    <w:p>
      <w:pPr>
        <w:tabs>
          <w:tab w:val="left" w:pos="4874"/>
        </w:tabs>
        <w:adjustRightInd w:val="0"/>
        <w:snapToGrid w:val="0"/>
        <w:spacing w:line="360" w:lineRule="auto"/>
        <w:ind w:left="708" w:leftChars="337"/>
        <w:jc w:val="left"/>
        <w:rPr>
          <w:rFonts w:ascii="仿宋" w:hAnsi="仿宋" w:eastAsia="仿宋" w:cs="仿宋"/>
          <w:kern w:val="0"/>
          <w:szCs w:val="21"/>
        </w:rPr>
      </w:pPr>
      <w:r>
        <w:rPr>
          <w:rFonts w:hint="eastAsia" w:ascii="仿宋" w:hAnsi="仿宋" w:eastAsia="仿宋" w:cs="仿宋"/>
          <w:kern w:val="0"/>
          <w:szCs w:val="21"/>
        </w:rPr>
        <w:t xml:space="preserve">委托代理人：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   委托代理人：</w:t>
      </w:r>
    </w:p>
    <w:p>
      <w:pPr>
        <w:tabs>
          <w:tab w:val="left" w:pos="4874"/>
        </w:tabs>
        <w:adjustRightInd w:val="0"/>
        <w:snapToGrid w:val="0"/>
        <w:spacing w:line="360" w:lineRule="auto"/>
        <w:ind w:left="708" w:leftChars="337"/>
        <w:jc w:val="left"/>
        <w:rPr>
          <w:rFonts w:hint="eastAsia" w:ascii="仿宋" w:hAnsi="仿宋" w:eastAsia="仿宋" w:cs="仿宋"/>
          <w:kern w:val="0"/>
          <w:szCs w:val="21"/>
          <w:lang w:val="en-US" w:eastAsia="zh-CN"/>
        </w:rPr>
      </w:pPr>
      <w:r>
        <w:rPr>
          <w:rFonts w:hint="eastAsia" w:ascii="仿宋" w:hAnsi="仿宋" w:eastAsia="仿宋" w:cs="仿宋"/>
          <w:kern w:val="0"/>
          <w:szCs w:val="21"/>
        </w:rPr>
        <w:t>电</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话：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电</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话：</w:t>
      </w:r>
      <w:r>
        <w:rPr>
          <w:rFonts w:hint="eastAsia" w:ascii="仿宋" w:hAnsi="仿宋" w:eastAsia="仿宋" w:cs="仿宋"/>
          <w:kern w:val="0"/>
          <w:szCs w:val="21"/>
          <w:lang w:val="en-US" w:eastAsia="zh-CN"/>
        </w:rPr>
        <w:t xml:space="preserve"> </w:t>
      </w:r>
    </w:p>
    <w:p>
      <w:pPr>
        <w:tabs>
          <w:tab w:val="left" w:pos="4874"/>
        </w:tabs>
        <w:adjustRightInd w:val="0"/>
        <w:snapToGrid w:val="0"/>
        <w:spacing w:line="360" w:lineRule="auto"/>
        <w:ind w:left="708" w:leftChars="337"/>
        <w:jc w:val="left"/>
        <w:rPr>
          <w:rFonts w:ascii="仿宋" w:hAnsi="仿宋" w:eastAsia="仿宋" w:cs="仿宋"/>
          <w:kern w:val="0"/>
          <w:szCs w:val="21"/>
        </w:rPr>
      </w:pPr>
      <w:r>
        <w:rPr>
          <w:rFonts w:hint="eastAsia" w:ascii="仿宋" w:hAnsi="仿宋" w:eastAsia="仿宋" w:cs="仿宋"/>
          <w:kern w:val="0"/>
          <w:szCs w:val="21"/>
        </w:rPr>
        <w:t>传</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真</w:t>
      </w:r>
      <w:r>
        <w:rPr>
          <w:rFonts w:hint="eastAsia" w:ascii="仿宋" w:hAnsi="仿宋" w:eastAsia="仿宋" w:cs="仿宋"/>
          <w:kern w:val="0"/>
          <w:szCs w:val="21"/>
          <w:lang w:val="en-US" w:eastAsia="zh-CN"/>
        </w:rPr>
        <w:t>:</w:t>
      </w:r>
      <w:r>
        <w:rPr>
          <w:rFonts w:hint="eastAsia" w:ascii="仿宋" w:hAnsi="仿宋" w:eastAsia="仿宋" w:cs="仿宋"/>
          <w:kern w:val="0"/>
          <w:szCs w:val="21"/>
        </w:rPr>
        <w:t xml:space="preserve">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传</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真：</w:t>
      </w:r>
    </w:p>
    <w:p>
      <w:pPr>
        <w:tabs>
          <w:tab w:val="left" w:pos="4874"/>
        </w:tabs>
        <w:adjustRightInd w:val="0"/>
        <w:snapToGrid w:val="0"/>
        <w:spacing w:line="360" w:lineRule="auto"/>
        <w:ind w:left="708" w:leftChars="337"/>
        <w:jc w:val="left"/>
        <w:rPr>
          <w:rFonts w:hint="eastAsia" w:ascii="仿宋" w:hAnsi="仿宋" w:eastAsia="仿宋" w:cs="仿宋"/>
          <w:kern w:val="0"/>
          <w:szCs w:val="21"/>
        </w:rPr>
      </w:pPr>
      <w:r>
        <w:rPr>
          <w:rFonts w:hint="eastAsia" w:ascii="仿宋" w:hAnsi="仿宋" w:eastAsia="仿宋" w:cs="仿宋"/>
          <w:kern w:val="0"/>
          <w:szCs w:val="21"/>
        </w:rPr>
        <w:t xml:space="preserve">电子信箱：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电子信箱：</w:t>
      </w:r>
    </w:p>
    <w:p>
      <w:pPr>
        <w:tabs>
          <w:tab w:val="left" w:pos="4874"/>
        </w:tabs>
        <w:adjustRightInd w:val="0"/>
        <w:snapToGrid w:val="0"/>
        <w:spacing w:line="360" w:lineRule="auto"/>
        <w:ind w:left="708" w:leftChars="337"/>
        <w:jc w:val="left"/>
        <w:rPr>
          <w:rFonts w:hint="eastAsia" w:ascii="仿宋" w:hAnsi="仿宋" w:eastAsia="仿宋" w:cs="仿宋"/>
          <w:kern w:val="0"/>
          <w:szCs w:val="21"/>
        </w:rPr>
      </w:pPr>
      <w:r>
        <w:rPr>
          <w:rFonts w:hint="eastAsia" w:ascii="仿宋" w:hAnsi="仿宋" w:eastAsia="仿宋" w:cs="仿宋"/>
          <w:kern w:val="0"/>
          <w:szCs w:val="21"/>
        </w:rPr>
        <w:t xml:space="preserve">开户银行：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开户银行：</w:t>
      </w:r>
    </w:p>
    <w:p>
      <w:pPr>
        <w:tabs>
          <w:tab w:val="left" w:pos="4874"/>
        </w:tabs>
        <w:adjustRightInd w:val="0"/>
        <w:snapToGrid w:val="0"/>
        <w:spacing w:line="360" w:lineRule="auto"/>
        <w:ind w:left="708" w:leftChars="337"/>
        <w:jc w:val="left"/>
        <w:rPr>
          <w:rFonts w:ascii="仿宋" w:hAnsi="仿宋" w:eastAsia="仿宋" w:cs="仿宋"/>
          <w:kern w:val="0"/>
          <w:szCs w:val="21"/>
        </w:rPr>
      </w:pPr>
      <w:r>
        <w:rPr>
          <w:rFonts w:hint="eastAsia" w:ascii="仿宋" w:hAnsi="仿宋" w:eastAsia="仿宋" w:cs="仿宋"/>
          <w:kern w:val="0"/>
          <w:szCs w:val="21"/>
        </w:rPr>
        <w:t>账</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号：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账    号：</w:t>
      </w:r>
    </w:p>
    <w:p>
      <w:pPr>
        <w:tabs>
          <w:tab w:val="left" w:pos="4874"/>
        </w:tabs>
        <w:adjustRightInd w:val="0"/>
        <w:snapToGrid w:val="0"/>
        <w:spacing w:line="480" w:lineRule="auto"/>
        <w:ind w:left="708" w:leftChars="337"/>
        <w:jc w:val="left"/>
        <w:rPr>
          <w:rFonts w:ascii="仿宋" w:hAnsi="仿宋" w:eastAsia="仿宋" w:cs="仿宋"/>
          <w:kern w:val="0"/>
          <w:szCs w:val="21"/>
        </w:rPr>
      </w:pPr>
    </w:p>
    <w:p>
      <w:pPr>
        <w:spacing w:line="276" w:lineRule="auto"/>
        <w:rPr>
          <w:rFonts w:ascii="Arial"/>
          <w:sz w:val="21"/>
        </w:rPr>
      </w:pPr>
    </w:p>
    <w:p>
      <w:pPr>
        <w:pStyle w:val="3"/>
        <w:rPr>
          <w:rFonts w:ascii="Arial"/>
          <w:sz w:val="21"/>
        </w:rPr>
      </w:pPr>
    </w:p>
    <w:p>
      <w:pPr>
        <w:rPr>
          <w:rFonts w:ascii="Arial"/>
          <w:sz w:val="21"/>
        </w:rPr>
      </w:pPr>
    </w:p>
    <w:p>
      <w:pPr>
        <w:pStyle w:val="3"/>
        <w:rPr>
          <w:rFonts w:ascii="Arial"/>
          <w:sz w:val="21"/>
        </w:rPr>
      </w:pPr>
    </w:p>
    <w:p>
      <w:pPr>
        <w:rPr>
          <w:rFonts w:ascii="Arial"/>
          <w:sz w:val="21"/>
        </w:rPr>
      </w:pPr>
    </w:p>
    <w:p>
      <w:pPr>
        <w:pStyle w:val="3"/>
        <w:rPr>
          <w:rFonts w:ascii="Arial"/>
          <w:sz w:val="21"/>
        </w:rPr>
      </w:pPr>
    </w:p>
    <w:p>
      <w:pPr>
        <w:rPr>
          <w:rFonts w:ascii="Arial"/>
          <w:sz w:val="21"/>
        </w:rPr>
      </w:pPr>
    </w:p>
    <w:p>
      <w:pPr>
        <w:pStyle w:val="3"/>
      </w:pPr>
    </w:p>
    <w:p>
      <w:pPr>
        <w:spacing w:line="277" w:lineRule="auto"/>
        <w:rPr>
          <w:rFonts w:ascii="Arial"/>
          <w:sz w:val="21"/>
        </w:rPr>
      </w:pP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jc w:val="cente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仿宋" w:hAnsi="仿宋" w:eastAsia="仿宋" w:cs="仿宋"/>
          <w:spacing w:val="0"/>
          <w:position w:val="0"/>
          <w:sz w:val="31"/>
          <w:szCs w:val="31"/>
        </w:rPr>
      </w:pPr>
      <w:r>
        <w:rPr>
          <w:rFonts w:ascii="仿宋" w:hAnsi="仿宋" w:eastAsia="仿宋" w:cs="仿宋"/>
          <w:spacing w:val="0"/>
          <w:position w:val="0"/>
          <w:sz w:val="31"/>
          <w:szCs w:val="31"/>
          <w14:textOutline w14:w="5793" w14:cap="sq" w14:cmpd="sng">
            <w14:solidFill>
              <w14:srgbClr w14:val="000000"/>
            </w14:solidFill>
            <w14:prstDash w14:val="solid"/>
            <w14:bevel/>
          </w14:textOutline>
        </w:rPr>
        <w:t>第二部分</w:t>
      </w:r>
      <w:r>
        <w:rPr>
          <w:rFonts w:ascii="仿宋" w:hAnsi="仿宋" w:eastAsia="仿宋" w:cs="仿宋"/>
          <w:spacing w:val="0"/>
          <w:position w:val="0"/>
          <w:sz w:val="31"/>
          <w:szCs w:val="31"/>
        </w:rPr>
        <w:t xml:space="preserve"> </w:t>
      </w:r>
      <w:r>
        <w:rPr>
          <w:rFonts w:ascii="仿宋" w:hAnsi="仿宋" w:eastAsia="仿宋" w:cs="仿宋"/>
          <w:spacing w:val="0"/>
          <w:position w:val="0"/>
          <w:sz w:val="31"/>
          <w:szCs w:val="31"/>
          <w14:textOutline w14:w="5793" w14:cap="sq" w14:cmpd="sng">
            <w14:solidFill>
              <w14:srgbClr w14:val="000000"/>
            </w14:solidFill>
            <w14:prstDash w14:val="solid"/>
            <w14:bevel/>
          </w14:textOutline>
        </w:rPr>
        <w:t>合同一般条款</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定义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本合同中的下列词语应按以下内容进行解释：</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2.1.1 “合同 ”系指采购人和成交供应商签订的载明双方当事人所达成的协</w:t>
      </w:r>
      <w:r>
        <w:rPr>
          <w:rFonts w:hint="eastAsia" w:ascii="仿宋" w:hAnsi="仿宋" w:eastAsia="仿宋" w:cs="仿宋"/>
          <w:spacing w:val="0"/>
          <w:position w:val="0"/>
          <w:sz w:val="24"/>
          <w:szCs w:val="24"/>
          <w:lang w:val="en-US" w:eastAsia="zh-CN"/>
        </w:rPr>
        <w:t>议，</w:t>
      </w:r>
      <w:r>
        <w:rPr>
          <w:rFonts w:ascii="仿宋" w:hAnsi="仿宋" w:eastAsia="仿宋" w:cs="仿宋"/>
          <w:spacing w:val="0"/>
          <w:position w:val="0"/>
          <w:sz w:val="24"/>
          <w:szCs w:val="24"/>
        </w:rPr>
        <w:t>并包括所有的附件、附录和构成合同的其他文件。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2.1.2 “合同价 ”系指根据合同约定，成交供应商在完全履行合同义务后</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采购人应支付给成交供应商的价格。</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2.1.3“货物 ”系指中标供应商根据合同约定应向采购人交付的一切各种形态和种类的物品，包括原材料、燃料、设备、机械、仪表、备件、计算机软</w:t>
      </w:r>
      <w:r>
        <w:rPr>
          <w:rFonts w:hint="eastAsia" w:ascii="仿宋" w:hAnsi="仿宋" w:eastAsia="仿宋" w:cs="仿宋"/>
          <w:spacing w:val="0"/>
          <w:position w:val="0"/>
          <w:sz w:val="24"/>
          <w:szCs w:val="24"/>
          <w:lang w:val="en-US" w:eastAsia="zh-CN"/>
        </w:rPr>
        <w:t>件、</w:t>
      </w:r>
      <w:r>
        <w:rPr>
          <w:rFonts w:ascii="仿宋" w:hAnsi="仿宋" w:eastAsia="仿宋" w:cs="仿宋"/>
          <w:spacing w:val="0"/>
          <w:position w:val="0"/>
          <w:sz w:val="24"/>
          <w:szCs w:val="24"/>
        </w:rPr>
        <w:t>产品等，并包括工具、手册等其他相关资料。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2.1.4 “服务 ”系指成交供应商根据合同约定应向采购人履行的除货物和工程以外的其他政府采购对象，包括采购人自身需要的服务和向社会公众提供</w:t>
      </w:r>
      <w:r>
        <w:rPr>
          <w:rFonts w:hint="eastAsia" w:ascii="仿宋" w:hAnsi="仿宋" w:eastAsia="仿宋" w:cs="仿宋"/>
          <w:spacing w:val="0"/>
          <w:position w:val="0"/>
          <w:sz w:val="24"/>
          <w:szCs w:val="24"/>
          <w:lang w:val="en-US" w:eastAsia="zh-CN"/>
        </w:rPr>
        <w:t>的</w:t>
      </w:r>
      <w:r>
        <w:rPr>
          <w:rFonts w:ascii="仿宋" w:hAnsi="仿宋" w:eastAsia="仿宋" w:cs="仿宋"/>
          <w:spacing w:val="0"/>
          <w:position w:val="0"/>
          <w:sz w:val="24"/>
          <w:szCs w:val="24"/>
        </w:rPr>
        <w:t>公共服务。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2.1.5“ 甲方 ”系指与成交供应商签署合同的采购人；采购人委托采购代理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机构代表其与乙方签订合同的，采购人的授权委托书作为合同附件。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2.1.6“ 乙方 ”系指根据合同约定提供服务的成交供应商；两个以上的自然 人</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法人或者其他组织组成一个联合体，以一个供应商的身份共同参加政府</w:t>
      </w:r>
      <w:r>
        <w:rPr>
          <w:rFonts w:hint="eastAsia" w:ascii="仿宋" w:hAnsi="仿宋" w:eastAsia="仿宋" w:cs="仿宋"/>
          <w:spacing w:val="0"/>
          <w:position w:val="0"/>
          <w:sz w:val="24"/>
          <w:szCs w:val="24"/>
          <w:lang w:val="en-US" w:eastAsia="zh-CN"/>
        </w:rPr>
        <w:t>采</w:t>
      </w:r>
      <w:r>
        <w:rPr>
          <w:rFonts w:ascii="仿宋" w:hAnsi="仿宋" w:eastAsia="仿宋" w:cs="仿宋"/>
          <w:spacing w:val="0"/>
          <w:position w:val="0"/>
          <w:sz w:val="24"/>
          <w:szCs w:val="24"/>
        </w:rPr>
        <w:t>购的，联合体各方均应为乙方或者与乙方相同地位的合同当事人，并就合同约定的事项对甲方承担连带责任。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2.1.7 “现场 ”系指合同约定提供服务的地点。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2.2</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技术规范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pPr>
      <w:r>
        <w:rPr>
          <w:rFonts w:ascii="仿宋" w:hAnsi="仿宋" w:eastAsia="仿宋" w:cs="仿宋"/>
          <w:spacing w:val="0"/>
          <w:position w:val="0"/>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2.3</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知识产权</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2.3.1 乙方应保证其提供的服务不受任何第三方提出的侵犯其著作权、商标 权、专利权等知识产权方面的起诉；如果任何第三方提出侵权指控，那么乙方须 与该第三方交涉并承担由此发生的一切责任、费用和赔偿；若甲方予以承担，则 乙方除向甲方按照本合同总价款承担20%违约金外，还须赔偿因此给甲方造成的损失（包括但不限于：诉讼费、律师费、保单保函费、鉴定费等）。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2.3.2 合同涉及技术成果的归属和收益的分成办法的，详见</w:t>
      </w:r>
      <w:r>
        <w:rPr>
          <w:rFonts w:ascii="仿宋" w:hAnsi="仿宋" w:eastAsia="仿宋" w:cs="仿宋"/>
          <w:i/>
          <w:iCs/>
          <w:spacing w:val="0"/>
          <w:position w:val="0"/>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2.4</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包装和装运</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2.4.1 除</w:t>
      </w:r>
      <w:r>
        <w:rPr>
          <w:rFonts w:ascii="仿宋" w:hAnsi="仿宋" w:eastAsia="仿宋" w:cs="仿宋"/>
          <w:i/>
          <w:iCs/>
          <w:spacing w:val="0"/>
          <w:position w:val="0"/>
          <w:sz w:val="25"/>
          <w:szCs w:val="25"/>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另有约定外,乙方交付的全部货物,均应采用本行业  通用的方式进行包装，没有通用方式的，应当采取足以保护货物的包装方式</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且该包装应符合国家有关包装的法律、法规的规定。如有必要，包装应适用于远距离运输、防潮、防震、防锈和防粗暴装卸，确保货物安全无损地运抵现</w:t>
      </w:r>
      <w:r>
        <w:rPr>
          <w:rFonts w:hint="eastAsia" w:ascii="仿宋" w:hAnsi="仿宋" w:eastAsia="仿宋" w:cs="仿宋"/>
          <w:spacing w:val="0"/>
          <w:position w:val="0"/>
          <w:sz w:val="24"/>
          <w:szCs w:val="24"/>
          <w:lang w:val="en-US" w:eastAsia="zh-CN"/>
        </w:rPr>
        <w:t>场</w:t>
      </w:r>
      <w:r>
        <w:rPr>
          <w:rFonts w:ascii="仿宋" w:hAnsi="仿宋" w:eastAsia="仿宋" w:cs="仿宋"/>
          <w:spacing w:val="0"/>
          <w:position w:val="0"/>
          <w:sz w:val="24"/>
          <w:szCs w:val="24"/>
        </w:rPr>
        <w:t>由于包装不善所引起的货物锈蚀、损坏和损失等一切风险均由乙方承担。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spacing w:val="0"/>
          <w:position w:val="0"/>
        </w:rPr>
      </w:pPr>
      <w:r>
        <w:rPr>
          <w:rFonts w:ascii="仿宋" w:hAnsi="仿宋" w:eastAsia="仿宋" w:cs="仿宋"/>
          <w:spacing w:val="0"/>
          <w:position w:val="0"/>
          <w:sz w:val="24"/>
          <w:szCs w:val="24"/>
        </w:rPr>
        <w:t>2.4.2 装运货物的要求和通知，详见</w:t>
      </w:r>
      <w:r>
        <w:rPr>
          <w:rFonts w:ascii="仿宋" w:hAnsi="仿宋" w:eastAsia="仿宋" w:cs="仿宋"/>
          <w:i/>
          <w:iCs/>
          <w:spacing w:val="0"/>
          <w:position w:val="0"/>
          <w:sz w:val="25"/>
          <w:szCs w:val="25"/>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2.5</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履约检查和问题反馈</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2.5.1甲方有权在其认为必要时，对乙方是否能够按照合同约定提供服务进 行履约检查，以确保乙方所提供的服务能够依约满足甲方之项目需求，但不得因履约检查妨碍乙方的正常工作，乙方应予积极配合</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2.5.2 合同履行期间，甲方有权将履行过程中出现的问题反馈给乙方，双方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pPr>
      <w:r>
        <w:rPr>
          <w:rFonts w:ascii="仿宋" w:hAnsi="仿宋" w:eastAsia="仿宋" w:cs="仿宋"/>
          <w:spacing w:val="0"/>
          <w:position w:val="0"/>
          <w:sz w:val="24"/>
          <w:szCs w:val="24"/>
        </w:rPr>
        <w:t>当事人应以书面形式约定需要完善和改进的内容。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2.6</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结算方式和付款条件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详见</w:t>
      </w:r>
      <w:r>
        <w:rPr>
          <w:rFonts w:ascii="仿宋" w:hAnsi="仿宋" w:eastAsia="仿宋" w:cs="仿宋"/>
          <w:i/>
          <w:iCs/>
          <w:spacing w:val="0"/>
          <w:position w:val="0"/>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outlineLvl w:val="0"/>
        <w:rPr>
          <w:rFonts w:hint="eastAsia" w:ascii="仿宋" w:hAnsi="仿宋" w:eastAsia="仿宋" w:cs="仿宋"/>
          <w:spacing w:val="0"/>
          <w:position w:val="0"/>
          <w:sz w:val="24"/>
          <w:szCs w:val="24"/>
          <w:lang w:val="en-US" w:eastAsia="zh-CN"/>
          <w14:textOutline w14:w="4358" w14:cap="sq" w14:cmpd="sng">
            <w14:solidFill>
              <w14:srgbClr w14:val="000000"/>
            </w14:solidFill>
            <w14:prstDash w14:val="solid"/>
            <w14:bevel/>
          </w14:textOutline>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2.7</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技术资料和保密义</w:t>
      </w:r>
      <w:r>
        <w:rPr>
          <w:rFonts w:hint="eastAsia" w:ascii="仿宋" w:hAnsi="仿宋" w:eastAsia="仿宋" w:cs="仿宋"/>
          <w:spacing w:val="0"/>
          <w:position w:val="0"/>
          <w:sz w:val="24"/>
          <w:szCs w:val="24"/>
          <w:lang w:val="en-US" w:eastAsia="zh-CN"/>
          <w14:textOutline w14:w="4358" w14:cap="sq" w14:cmpd="sng">
            <w14:solidFill>
              <w14:srgbClr w14:val="000000"/>
            </w14:solidFill>
            <w14:prstDash w14:val="solid"/>
            <w14:bevel/>
          </w14:textOutline>
        </w:rPr>
        <w:t xml:space="preserve">务 </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2.7.1 乙方有权依据合同约定和项目需要，向甲方了解有关情况，调阅有关</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资料等，甲方应予积极配合；</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2.7.2 乙方有义务妥善保管和保护由甲方提供的前款信息和资料等；</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2.8</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质量保证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2.8.1 乙方应建立和完善履行合同的内部质量保证体系，并提供相关内部规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章制度给甲方，以便甲方进行监督检查</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2.8.2 乙方应保证履行合同的人员数量和素质、软件和硬件设备的配置、场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地、环境和设施等满足全面履行合同的要求，并应接受甲方的监督检查。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2.9</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货物的风险负担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货物或者在途货物或者交付给第一承运人后的货物毁损、灭失的风险负担详见</w:t>
      </w:r>
      <w:r>
        <w:rPr>
          <w:rFonts w:ascii="仿宋" w:hAnsi="仿宋" w:eastAsia="仿宋" w:cs="仿宋"/>
          <w:i/>
          <w:iCs/>
          <w:spacing w:val="0"/>
          <w:position w:val="0"/>
          <w:sz w:val="25"/>
          <w:szCs w:val="25"/>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2.10</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延迟履行</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在合同履行过程中，如果乙方遇到不能按时提供服务的情况，应及时以书面形式将不能按时提供服务的理由、预期延误时间通知甲方；甲方收到乙方通知后，非因乙方主观原因的，可以书面形式酌情同意乙方可以延长履行的具体时间。否则，乙方每延期一日，须向甲方承担本合同总价款1‰的违约金，延期超过</w:t>
      </w:r>
      <w:r>
        <w:rPr>
          <w:rFonts w:ascii="仿宋" w:hAnsi="仿宋" w:eastAsia="仿宋" w:cs="仿宋"/>
          <w:spacing w:val="0"/>
          <w:position w:val="0"/>
          <w:sz w:val="24"/>
          <w:szCs w:val="24"/>
          <w:u w:val="single"/>
        </w:rPr>
        <w:t xml:space="preserve">   </w:t>
      </w:r>
      <w:r>
        <w:rPr>
          <w:rFonts w:ascii="仿宋" w:hAnsi="仿宋" w:eastAsia="仿宋" w:cs="仿宋"/>
          <w:spacing w:val="0"/>
          <w:position w:val="0"/>
          <w:sz w:val="24"/>
          <w:szCs w:val="24"/>
        </w:rPr>
        <w:t>日，甲方有权单方面解除本合同，还须赔偿因此给甲方造成的损失（包括但不限于：律师费、保单保函费、鉴定费等）。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Arial"/>
          <w:sz w:val="21"/>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2.11</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合同变</w:t>
      </w:r>
      <w:r>
        <w:rPr>
          <w:rFonts w:hint="eastAsia" w:ascii="仿宋" w:hAnsi="仿宋" w:eastAsia="仿宋" w:cs="仿宋"/>
          <w:spacing w:val="0"/>
          <w:position w:val="0"/>
          <w:sz w:val="24"/>
          <w:szCs w:val="24"/>
          <w:lang w:val="en-US" w:eastAsia="zh-CN"/>
          <w14:textOutline w14:w="4358" w14:cap="sq" w14:cmpd="sng">
            <w14:solidFill>
              <w14:srgbClr w14:val="000000"/>
            </w14:solidFill>
            <w14:prstDash w14:val="solid"/>
            <w14:bevel/>
          </w14:textOutline>
        </w:rPr>
        <w:t>更</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2.11.1 双方当事人协商一致，可以签订书面补充合同的形式变更合同，但 不得违背采购文件确定的事项，且如果系追加与合同标的相同的服务的，那么所有补充合同的采购金额不得超过原合同价的10%；</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2.11.2 合同继续履行将损害国家利益和社会公共利益的，双方当事人应当 以书面形式变更合同。有过错的一方应当承担赔偿责任，双方当事人都有过错的，各自承担相应的责任。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2.12</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合同转让和分包</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合同的权利义务依法不得转让，但经甲方书面同意，乙方可以依法采取分包 方式履行合同，即：依法可以将合同项下的部分非主体、非关键性工作分包给他 人完成，接受分包的人应当具备相应的资格条件，并不得再次分包，且乙方应就分包项目向甲方负责，并与分包供应商就分包项目向甲方承担连带责任</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2.13</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不可抗力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2.13.1如果任何一方遭遇法律规定的不可抗力，致使合同履行受阻时，履</w:t>
      </w:r>
      <w:r>
        <w:rPr>
          <w:rFonts w:hint="eastAsia" w:ascii="仿宋" w:hAnsi="仿宋" w:eastAsia="仿宋" w:cs="仿宋"/>
          <w:spacing w:val="0"/>
          <w:position w:val="0"/>
          <w:sz w:val="24"/>
          <w:szCs w:val="24"/>
          <w:lang w:val="en-US" w:eastAsia="zh-CN"/>
        </w:rPr>
        <w:t>行</w:t>
      </w:r>
      <w:r>
        <w:rPr>
          <w:rFonts w:ascii="仿宋" w:hAnsi="仿宋" w:eastAsia="仿宋" w:cs="仿宋"/>
          <w:spacing w:val="0"/>
          <w:position w:val="0"/>
          <w:sz w:val="24"/>
          <w:szCs w:val="24"/>
        </w:rPr>
        <w:t>合同的期限应予延长，延长的期限应相当于不可抗力所影响的时间；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2.13.2 因不可抗力致使不能实现合同目的的，当事人可以解除合同；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2.13.3 因不可抗力致使合同有变更必要的，双方当事人应在</w:t>
      </w:r>
      <w:r>
        <w:rPr>
          <w:rFonts w:ascii="仿宋" w:hAnsi="仿宋" w:eastAsia="仿宋" w:cs="仿宋"/>
          <w:i/>
          <w:iCs/>
          <w:spacing w:val="0"/>
          <w:position w:val="0"/>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约定时间内以书面形式变更合同；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2.13.4受不可抗力影响的一方在不可抗力发生后，应在</w:t>
      </w:r>
      <w:r>
        <w:rPr>
          <w:rFonts w:ascii="仿宋" w:hAnsi="仿宋" w:eastAsia="仿宋" w:cs="仿宋"/>
          <w:i/>
          <w:iCs/>
          <w:spacing w:val="0"/>
          <w:position w:val="0"/>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约定时 间内以书面形式通知对方当事人，并在</w:t>
      </w:r>
      <w:r>
        <w:rPr>
          <w:rFonts w:ascii="仿宋" w:hAnsi="仿宋" w:eastAsia="仿宋" w:cs="仿宋"/>
          <w:i/>
          <w:iCs/>
          <w:spacing w:val="0"/>
          <w:position w:val="0"/>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约定时间内，将有关部门出具的证明文件送达对方当事人。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2.14</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税费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与合同有关的一切税费，均按照中华人民共和国法律的相关规定缴纳。</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hint="eastAsia" w:ascii="仿宋" w:hAnsi="仿宋" w:eastAsia="仿宋" w:cs="仿宋"/>
          <w:spacing w:val="0"/>
          <w:position w:val="0"/>
          <w:sz w:val="24"/>
          <w:szCs w:val="24"/>
          <w:lang w:val="en-US" w:eastAsia="zh-CN"/>
          <w14:textOutline w14:w="4358" w14:cap="sq" w14:cmpd="sng">
            <w14:solidFill>
              <w14:srgbClr w14:val="000000"/>
            </w14:solidFill>
            <w14:prstDash w14:val="solid"/>
            <w14:bevel/>
          </w14:textOutline>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2.15</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乙方破</w:t>
      </w:r>
      <w:r>
        <w:rPr>
          <w:rFonts w:hint="eastAsia" w:ascii="仿宋" w:hAnsi="仿宋" w:eastAsia="仿宋" w:cs="仿宋"/>
          <w:spacing w:val="0"/>
          <w:position w:val="0"/>
          <w:sz w:val="24"/>
          <w:szCs w:val="24"/>
          <w:lang w:val="en-US" w:eastAsia="zh-CN"/>
          <w14:textOutline w14:w="4358" w14:cap="sq" w14:cmpd="sng">
            <w14:solidFill>
              <w14:srgbClr w14:val="000000"/>
            </w14:solidFill>
            <w14:prstDash w14:val="solid"/>
            <w14:bevel/>
          </w14:textOutline>
        </w:rPr>
        <w:t>产</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476"/>
        <w:jc w:val="both"/>
        <w:textAlignment w:val="baseline"/>
        <w:rPr>
          <w:rFonts w:ascii="仿宋" w:hAnsi="仿宋" w:eastAsia="仿宋" w:cs="仿宋"/>
          <w:sz w:val="24"/>
          <w:szCs w:val="24"/>
        </w:rPr>
      </w:pPr>
      <w:r>
        <w:rPr>
          <w:rFonts w:ascii="仿宋" w:hAnsi="仿宋" w:eastAsia="仿宋" w:cs="仿宋"/>
          <w:spacing w:val="-3"/>
          <w:sz w:val="24"/>
          <w:szCs w:val="24"/>
        </w:rPr>
        <w:t>如果乙方破产导致合同无法履行时，甲方可以书面</w:t>
      </w:r>
      <w:r>
        <w:rPr>
          <w:rFonts w:ascii="仿宋" w:hAnsi="仿宋" w:eastAsia="仿宋" w:cs="仿宋"/>
          <w:spacing w:val="-4"/>
          <w:sz w:val="24"/>
          <w:szCs w:val="24"/>
        </w:rPr>
        <w:t>形式通知乙方终止合同且</w:t>
      </w:r>
      <w:r>
        <w:rPr>
          <w:rFonts w:ascii="仿宋" w:hAnsi="仿宋" w:eastAsia="仿宋" w:cs="仿宋"/>
          <w:sz w:val="24"/>
          <w:szCs w:val="24"/>
        </w:rPr>
        <w:t xml:space="preserve"> </w:t>
      </w:r>
      <w:r>
        <w:rPr>
          <w:rFonts w:ascii="仿宋" w:hAnsi="仿宋" w:eastAsia="仿宋" w:cs="仿宋"/>
          <w:spacing w:val="-3"/>
          <w:sz w:val="24"/>
          <w:szCs w:val="24"/>
        </w:rPr>
        <w:t>不给予乙方任何补偿和赔偿，但合同的终止不损害或不影响</w:t>
      </w:r>
      <w:r>
        <w:rPr>
          <w:rFonts w:ascii="仿宋" w:hAnsi="仿宋" w:eastAsia="仿宋" w:cs="仿宋"/>
          <w:spacing w:val="-4"/>
          <w:sz w:val="24"/>
          <w:szCs w:val="24"/>
        </w:rPr>
        <w:t>甲方已经采取或将要</w:t>
      </w:r>
    </w:p>
    <w:p>
      <w:pPr>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z w:val="24"/>
          <w:szCs w:val="24"/>
        </w:rPr>
      </w:pPr>
      <w:r>
        <w:rPr>
          <w:rFonts w:ascii="仿宋" w:hAnsi="仿宋" w:eastAsia="仿宋" w:cs="仿宋"/>
          <w:spacing w:val="-1"/>
          <w:sz w:val="24"/>
          <w:szCs w:val="24"/>
        </w:rPr>
        <w:t>采取的任何要求乙方支付违约金、赔偿损失等的行动或补救措施的权利。</w:t>
      </w:r>
    </w:p>
    <w:p>
      <w:pPr>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2.16</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合同中止、终止</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2.16.1 双方当事人不得擅自中止或者终止合同；</w:t>
      </w:r>
    </w:p>
    <w:p>
      <w:pPr>
        <w:keepLines w:val="0"/>
        <w:pageBreakBefore w:val="0"/>
        <w:widowControl/>
        <w:kinsoku w:val="0"/>
        <w:wordWrap/>
        <w:overflowPunct/>
        <w:topLinePunct w:val="0"/>
        <w:autoSpaceDE w:val="0"/>
        <w:autoSpaceDN w:val="0"/>
        <w:bidi w:val="0"/>
        <w:adjustRightInd w:val="0"/>
        <w:snapToGrid w:val="0"/>
        <w:spacing w:line="440" w:lineRule="exact"/>
        <w:ind w:right="0" w:firstLine="234" w:firstLineChars="100"/>
        <w:jc w:val="both"/>
        <w:textAlignment w:val="baseline"/>
        <w:rPr>
          <w:rFonts w:ascii="仿宋" w:hAnsi="仿宋" w:eastAsia="仿宋" w:cs="仿宋"/>
          <w:sz w:val="24"/>
          <w:szCs w:val="24"/>
        </w:rPr>
      </w:pPr>
      <w:r>
        <w:rPr>
          <w:rFonts w:ascii="仿宋" w:hAnsi="仿宋" w:eastAsia="仿宋" w:cs="仿宋"/>
          <w:spacing w:val="-3"/>
          <w:sz w:val="24"/>
          <w:szCs w:val="24"/>
        </w:rPr>
        <w:t>2.16.2合同继续履行将损害国家利益和社会公共利益的，双方当事人应当中</w:t>
      </w:r>
      <w:r>
        <w:rPr>
          <w:rFonts w:ascii="仿宋" w:hAnsi="仿宋" w:eastAsia="仿宋" w:cs="仿宋"/>
          <w:spacing w:val="4"/>
          <w:sz w:val="24"/>
          <w:szCs w:val="24"/>
        </w:rPr>
        <w:t xml:space="preserve"> </w:t>
      </w:r>
      <w:r>
        <w:rPr>
          <w:rFonts w:ascii="仿宋" w:hAnsi="仿宋" w:eastAsia="仿宋" w:cs="仿宋"/>
          <w:spacing w:val="-3"/>
          <w:sz w:val="24"/>
          <w:szCs w:val="24"/>
        </w:rPr>
        <w:t>止或者终止合同。有过错的一方应当承担赔偿责任，双方当事人都有过错</w:t>
      </w:r>
      <w:r>
        <w:rPr>
          <w:rFonts w:ascii="仿宋" w:hAnsi="仿宋" w:eastAsia="仿宋" w:cs="仿宋"/>
          <w:spacing w:val="-4"/>
          <w:sz w:val="24"/>
          <w:szCs w:val="24"/>
        </w:rPr>
        <w:t>的，</w:t>
      </w:r>
      <w:r>
        <w:rPr>
          <w:rFonts w:hint="eastAsia" w:ascii="仿宋" w:hAnsi="仿宋" w:eastAsia="仿宋" w:cs="仿宋"/>
          <w:spacing w:val="-4"/>
          <w:sz w:val="24"/>
          <w:szCs w:val="24"/>
          <w:lang w:val="en-US" w:eastAsia="zh-CN"/>
        </w:rPr>
        <w:t>各</w:t>
      </w:r>
      <w:r>
        <w:rPr>
          <w:rFonts w:ascii="仿宋" w:hAnsi="仿宋" w:eastAsia="仿宋" w:cs="仿宋"/>
          <w:spacing w:val="-7"/>
          <w:sz w:val="24"/>
          <w:szCs w:val="24"/>
        </w:rPr>
        <w:t>自承担相应的责任。</w:t>
      </w:r>
    </w:p>
    <w:p>
      <w:pPr>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2.17</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检验和验收</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2.17.1</w:t>
      </w:r>
      <w:r>
        <w:rPr>
          <w:rFonts w:ascii="仿宋" w:hAnsi="仿宋" w:eastAsia="仿宋" w:cs="仿宋"/>
          <w:spacing w:val="48"/>
          <w:sz w:val="24"/>
          <w:szCs w:val="24"/>
        </w:rPr>
        <w:t xml:space="preserve"> </w:t>
      </w:r>
      <w:r>
        <w:rPr>
          <w:rFonts w:ascii="仿宋" w:hAnsi="仿宋" w:eastAsia="仿宋" w:cs="仿宋"/>
          <w:spacing w:val="-2"/>
          <w:sz w:val="24"/>
          <w:szCs w:val="24"/>
        </w:rPr>
        <w:t>乙方按照</w:t>
      </w:r>
      <w:r>
        <w:rPr>
          <w:rFonts w:ascii="仿宋" w:hAnsi="仿宋" w:eastAsia="仿宋" w:cs="仿宋"/>
          <w:i/>
          <w:iCs/>
          <w:spacing w:val="-2"/>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2"/>
          <w:sz w:val="24"/>
          <w:szCs w:val="24"/>
        </w:rPr>
        <w:t>的约定，定期提交服务报告，甲方按照</w:t>
      </w:r>
      <w:r>
        <w:rPr>
          <w:rFonts w:ascii="仿宋" w:hAnsi="仿宋" w:eastAsia="仿宋" w:cs="仿宋"/>
          <w:i/>
          <w:iCs/>
          <w:spacing w:val="-2"/>
          <w:sz w:val="25"/>
          <w:szCs w:val="25"/>
          <w:u w:val="single" w:color="000000"/>
          <w14:textOutline w14:w="4358" w14:cap="sq" w14:cmpd="sng">
            <w14:solidFill>
              <w14:srgbClr w14:val="000000"/>
            </w14:solidFill>
            <w14:prstDash w14:val="solid"/>
            <w14:bevel/>
          </w14:textOutline>
        </w:rPr>
        <w:t>合同</w:t>
      </w:r>
      <w:r>
        <w:rPr>
          <w:rFonts w:ascii="仿宋" w:hAnsi="仿宋" w:eastAsia="仿宋" w:cs="仿宋"/>
          <w:i/>
          <w:iCs/>
          <w:spacing w:val="-4"/>
          <w:sz w:val="25"/>
          <w:szCs w:val="25"/>
          <w:u w:val="single" w:color="000000"/>
          <w14:textOutline w14:w="4358" w14:cap="sq" w14:cmpd="sng">
            <w14:solidFill>
              <w14:srgbClr w14:val="000000"/>
            </w14:solidFill>
            <w14:prstDash w14:val="solid"/>
            <w14:bevel/>
          </w14:textOutline>
        </w:rPr>
        <w:t>专用条款</w:t>
      </w:r>
      <w:r>
        <w:rPr>
          <w:rFonts w:ascii="仿宋" w:hAnsi="仿宋" w:eastAsia="仿宋" w:cs="仿宋"/>
          <w:spacing w:val="-4"/>
          <w:sz w:val="24"/>
          <w:szCs w:val="24"/>
        </w:rPr>
        <w:t>的约定进行定期验收；</w:t>
      </w:r>
    </w:p>
    <w:p>
      <w:pPr>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z w:val="24"/>
          <w:szCs w:val="24"/>
        </w:rPr>
      </w:pPr>
      <w:r>
        <w:rPr>
          <w:rFonts w:ascii="仿宋" w:hAnsi="仿宋" w:eastAsia="仿宋" w:cs="仿宋"/>
          <w:sz w:val="24"/>
          <w:szCs w:val="24"/>
        </w:rPr>
        <w:t>2.17.2 合同期满或者履行完毕后，甲方有权</w:t>
      </w:r>
      <w:r>
        <w:rPr>
          <w:rFonts w:ascii="仿宋" w:hAnsi="仿宋" w:eastAsia="仿宋" w:cs="仿宋"/>
          <w:spacing w:val="-1"/>
          <w:sz w:val="24"/>
          <w:szCs w:val="24"/>
        </w:rPr>
        <w:t>组织（包括依法邀请国家认可</w:t>
      </w:r>
      <w:r>
        <w:rPr>
          <w:rFonts w:ascii="仿宋" w:hAnsi="仿宋" w:eastAsia="仿宋" w:cs="仿宋"/>
          <w:spacing w:val="-3"/>
          <w:sz w:val="24"/>
          <w:szCs w:val="24"/>
        </w:rPr>
        <w:t>的质量检测机构参加）对乙方履约的验收，即：按照合同约</w:t>
      </w:r>
      <w:r>
        <w:rPr>
          <w:rFonts w:ascii="仿宋" w:hAnsi="仿宋" w:eastAsia="仿宋" w:cs="仿宋"/>
          <w:spacing w:val="-4"/>
          <w:sz w:val="24"/>
          <w:szCs w:val="24"/>
        </w:rPr>
        <w:t>定的标准，组织对乙</w:t>
      </w:r>
      <w:r>
        <w:rPr>
          <w:rFonts w:ascii="仿宋" w:hAnsi="仿宋" w:eastAsia="仿宋" w:cs="仿宋"/>
          <w:spacing w:val="-3"/>
          <w:sz w:val="24"/>
          <w:szCs w:val="24"/>
        </w:rPr>
        <w:t>方履约情况的验收，并出具验收书；向社会公众提供的公共</w:t>
      </w:r>
      <w:r>
        <w:rPr>
          <w:rFonts w:ascii="仿宋" w:hAnsi="仿宋" w:eastAsia="仿宋" w:cs="仿宋"/>
          <w:spacing w:val="-4"/>
          <w:sz w:val="24"/>
          <w:szCs w:val="24"/>
        </w:rPr>
        <w:t>服务项目，验收时应</w:t>
      </w:r>
      <w:r>
        <w:rPr>
          <w:rFonts w:ascii="仿宋" w:hAnsi="仿宋" w:eastAsia="仿宋" w:cs="仿宋"/>
          <w:spacing w:val="-2"/>
          <w:sz w:val="24"/>
          <w:szCs w:val="24"/>
        </w:rPr>
        <w:t>当邀请服务对象参与并出具意见，验收结果应当向社会公告；</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42" w:firstLineChars="100"/>
        <w:jc w:val="both"/>
        <w:textAlignment w:val="baseline"/>
        <w:rPr>
          <w:rFonts w:ascii="仿宋" w:hAnsi="仿宋" w:eastAsia="仿宋" w:cs="仿宋"/>
          <w:sz w:val="25"/>
          <w:szCs w:val="25"/>
        </w:rPr>
      </w:pPr>
      <w:r>
        <w:rPr>
          <w:rFonts w:ascii="仿宋" w:hAnsi="仿宋" w:eastAsia="仿宋" w:cs="仿宋"/>
          <w:spacing w:val="1"/>
          <w:sz w:val="24"/>
          <w:szCs w:val="24"/>
        </w:rPr>
        <w:t>2.17.3 检验和验收标准、程序等具体内容以及前述验收书的效力详</w:t>
      </w:r>
      <w:r>
        <w:rPr>
          <w:rFonts w:ascii="仿宋" w:hAnsi="仿宋" w:eastAsia="仿宋" w:cs="仿宋"/>
          <w:sz w:val="24"/>
          <w:szCs w:val="24"/>
        </w:rPr>
        <w:t>见</w:t>
      </w:r>
      <w:r>
        <w:rPr>
          <w:rFonts w:ascii="仿宋" w:hAnsi="仿宋" w:eastAsia="仿宋" w:cs="仿宋"/>
          <w:i/>
          <w:iCs/>
          <w:sz w:val="25"/>
          <w:szCs w:val="25"/>
          <w:u w:val="single" w:color="000000"/>
          <w14:textOutline w14:w="4358" w14:cap="sq" w14:cmpd="sng">
            <w14:solidFill>
              <w14:srgbClr w14:val="000000"/>
            </w14:solidFill>
            <w14:prstDash w14:val="solid"/>
            <w14:bevel/>
          </w14:textOutline>
        </w:rPr>
        <w:t>合同</w:t>
      </w:r>
      <w:r>
        <w:rPr>
          <w:rFonts w:ascii="仿宋" w:hAnsi="仿宋" w:eastAsia="仿宋" w:cs="仿宋"/>
          <w:i/>
          <w:iCs/>
          <w:spacing w:val="4"/>
          <w:sz w:val="25"/>
          <w:szCs w:val="25"/>
          <w:u w:val="single" w:color="000000"/>
          <w14:textOutline w14:w="4358" w14:cap="sq" w14:cmpd="sng">
            <w14:solidFill>
              <w14:srgbClr w14:val="000000"/>
            </w14:solidFill>
            <w14:prstDash w14:val="solid"/>
            <w14:bevel/>
          </w14:textOutline>
        </w:rPr>
        <w:t>专用条款</w:t>
      </w:r>
      <w:r>
        <w:rPr>
          <w:rFonts w:ascii="仿宋" w:hAnsi="仿宋" w:eastAsia="仿宋" w:cs="仿宋"/>
          <w:i/>
          <w:iCs/>
          <w:spacing w:val="4"/>
          <w:sz w:val="25"/>
          <w:szCs w:val="25"/>
        </w:rPr>
        <w:t>。</w:t>
      </w:r>
    </w:p>
    <w:p>
      <w:pPr>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2.18</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通知和送达</w:t>
      </w:r>
    </w:p>
    <w:p>
      <w:pPr>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both"/>
        <w:textAlignment w:val="baseline"/>
        <w:rPr>
          <w:rFonts w:ascii="仿宋" w:hAnsi="仿宋" w:eastAsia="仿宋" w:cs="仿宋"/>
          <w:sz w:val="24"/>
          <w:szCs w:val="24"/>
        </w:rPr>
      </w:pPr>
      <w:r>
        <w:rPr>
          <w:rFonts w:ascii="仿宋" w:hAnsi="仿宋" w:eastAsia="仿宋" w:cs="仿宋"/>
          <w:sz w:val="24"/>
          <w:szCs w:val="24"/>
        </w:rPr>
        <w:t>2.18.1 任何一方因履行合同而以合同第一部</w:t>
      </w:r>
      <w:r>
        <w:rPr>
          <w:rFonts w:ascii="仿宋" w:hAnsi="仿宋" w:eastAsia="仿宋" w:cs="仿宋"/>
          <w:spacing w:val="-1"/>
          <w:sz w:val="24"/>
          <w:szCs w:val="24"/>
        </w:rPr>
        <w:t>分尾部所列明的</w:t>
      </w:r>
      <w:r>
        <w:rPr>
          <w:rFonts w:ascii="仿宋" w:hAnsi="仿宋" w:eastAsia="仿宋" w:cs="仿宋"/>
          <w:spacing w:val="-1"/>
          <w:sz w:val="24"/>
          <w:szCs w:val="24"/>
          <w:u w:val="single" w:color="auto"/>
        </w:rPr>
        <w:t>合同履行地人</w:t>
      </w:r>
      <w:r>
        <w:rPr>
          <w:rFonts w:ascii="仿宋" w:hAnsi="仿宋" w:eastAsia="仿宋" w:cs="仿宋"/>
          <w:spacing w:val="-3"/>
          <w:sz w:val="24"/>
          <w:szCs w:val="24"/>
          <w:u w:val="single" w:color="auto"/>
        </w:rPr>
        <w:t>民法院</w:t>
      </w:r>
      <w:r>
        <w:rPr>
          <w:rFonts w:ascii="仿宋" w:hAnsi="仿宋" w:eastAsia="仿宋" w:cs="仿宋"/>
          <w:spacing w:val="-3"/>
          <w:sz w:val="24"/>
          <w:szCs w:val="24"/>
        </w:rPr>
        <w:t>发出的所有通知、文件、材料，均视为已向对方当事人送达</w:t>
      </w:r>
      <w:r>
        <w:rPr>
          <w:rFonts w:ascii="仿宋" w:hAnsi="仿宋" w:eastAsia="仿宋" w:cs="仿宋"/>
          <w:spacing w:val="-4"/>
          <w:sz w:val="24"/>
          <w:szCs w:val="24"/>
        </w:rPr>
        <w:t>；任何一方变</w:t>
      </w:r>
      <w:r>
        <w:rPr>
          <w:rFonts w:ascii="仿宋" w:hAnsi="仿宋" w:eastAsia="仿宋" w:cs="仿宋"/>
          <w:spacing w:val="-1"/>
          <w:sz w:val="24"/>
          <w:szCs w:val="24"/>
        </w:rPr>
        <w:t>更上述送达方式或者地址的，应于</w:t>
      </w:r>
      <w:r>
        <w:rPr>
          <w:rFonts w:ascii="仿宋" w:hAnsi="仿宋" w:eastAsia="仿宋" w:cs="仿宋"/>
          <w:spacing w:val="-1"/>
          <w:sz w:val="24"/>
          <w:szCs w:val="24"/>
          <w:u w:val="single" w:color="auto"/>
        </w:rPr>
        <w:t>3</w:t>
      </w:r>
      <w:r>
        <w:rPr>
          <w:rFonts w:ascii="仿宋" w:hAnsi="仿宋" w:eastAsia="仿宋" w:cs="仿宋"/>
          <w:spacing w:val="-1"/>
          <w:sz w:val="24"/>
          <w:szCs w:val="24"/>
        </w:rPr>
        <w:t>个工作日内书面通知对方当事人，在对方当事人收到有关变更通知之前，变更前的约定送达方式或者地址仍视为有效。</w:t>
      </w:r>
    </w:p>
    <w:p>
      <w:pPr>
        <w:keepLines w:val="0"/>
        <w:pageBreakBefore w:val="0"/>
        <w:widowControl/>
        <w:kinsoku w:val="0"/>
        <w:wordWrap/>
        <w:overflowPunct/>
        <w:topLinePunct w:val="0"/>
        <w:autoSpaceDE w:val="0"/>
        <w:autoSpaceDN w:val="0"/>
        <w:bidi w:val="0"/>
        <w:adjustRightInd w:val="0"/>
        <w:snapToGrid w:val="0"/>
        <w:spacing w:line="440" w:lineRule="exact"/>
        <w:ind w:right="0" w:firstLine="224" w:firstLineChars="100"/>
        <w:jc w:val="both"/>
        <w:textAlignment w:val="baseline"/>
        <w:rPr>
          <w:rFonts w:ascii="仿宋" w:hAnsi="仿宋" w:eastAsia="仿宋" w:cs="仿宋"/>
          <w:sz w:val="24"/>
          <w:szCs w:val="24"/>
        </w:rPr>
      </w:pPr>
      <w:r>
        <w:rPr>
          <w:rFonts w:ascii="仿宋" w:hAnsi="仿宋" w:eastAsia="仿宋" w:cs="仿宋"/>
          <w:spacing w:val="-8"/>
          <w:sz w:val="24"/>
          <w:szCs w:val="24"/>
        </w:rPr>
        <w:t>2.18.2以当面交付方式送达的，交付之时视为送达；以电子邮件方式送达的，</w:t>
      </w:r>
      <w:r>
        <w:rPr>
          <w:rFonts w:ascii="仿宋" w:hAnsi="仿宋" w:eastAsia="仿宋" w:cs="仿宋"/>
          <w:spacing w:val="17"/>
          <w:sz w:val="24"/>
          <w:szCs w:val="24"/>
        </w:rPr>
        <w:t xml:space="preserve"> </w:t>
      </w:r>
      <w:r>
        <w:rPr>
          <w:rFonts w:ascii="仿宋" w:hAnsi="仿宋" w:eastAsia="仿宋" w:cs="仿宋"/>
          <w:spacing w:val="-3"/>
          <w:sz w:val="24"/>
          <w:szCs w:val="24"/>
        </w:rPr>
        <w:t>发出电子邮件之时视为送达；以传真方式送达的，发出传</w:t>
      </w:r>
      <w:r>
        <w:rPr>
          <w:rFonts w:ascii="仿宋" w:hAnsi="仿宋" w:eastAsia="仿宋" w:cs="仿宋"/>
          <w:spacing w:val="-4"/>
          <w:sz w:val="24"/>
          <w:szCs w:val="24"/>
        </w:rPr>
        <w:t>真之时视为送达；以邮</w:t>
      </w:r>
    </w:p>
    <w:p>
      <w:pPr>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z w:val="24"/>
          <w:szCs w:val="24"/>
        </w:rPr>
      </w:pPr>
      <w:r>
        <w:rPr>
          <w:rFonts w:ascii="仿宋" w:hAnsi="仿宋" w:eastAsia="仿宋" w:cs="仿宋"/>
          <w:spacing w:val="-1"/>
          <w:sz w:val="24"/>
          <w:szCs w:val="24"/>
        </w:rPr>
        <w:t>寄方式送达的，邮件挂号寄出或者交邮之日之次日视为送达。</w:t>
      </w:r>
    </w:p>
    <w:p>
      <w:pPr>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0"/>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2.19</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合同使用的文字和适用的法律</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2.19.1 合同使用汉语书就、变更和解释；</w:t>
      </w:r>
    </w:p>
    <w:p>
      <w:pPr>
        <w:keepLines w:val="0"/>
        <w:pageBreakBefore w:val="0"/>
        <w:widowControl/>
        <w:kinsoku w:val="0"/>
        <w:wordWrap/>
        <w:overflowPunct/>
        <w:topLinePunct w:val="0"/>
        <w:autoSpaceDE w:val="0"/>
        <w:autoSpaceDN w:val="0"/>
        <w:bidi w:val="0"/>
        <w:adjustRightInd w:val="0"/>
        <w:snapToGrid w:val="0"/>
        <w:spacing w:line="440" w:lineRule="exact"/>
        <w:ind w:left="0" w:right="0" w:firstLine="238" w:firstLineChars="100"/>
        <w:jc w:val="both"/>
        <w:textAlignment w:val="baseline"/>
        <w:rPr>
          <w:rFonts w:ascii="仿宋" w:hAnsi="仿宋" w:eastAsia="仿宋" w:cs="仿宋"/>
          <w:sz w:val="24"/>
          <w:szCs w:val="24"/>
        </w:rPr>
      </w:pPr>
      <w:r>
        <w:rPr>
          <w:rFonts w:ascii="仿宋" w:hAnsi="仿宋" w:eastAsia="仿宋" w:cs="仿宋"/>
          <w:spacing w:val="-1"/>
          <w:sz w:val="24"/>
          <w:szCs w:val="24"/>
        </w:rPr>
        <w:t>2.19.2 合同适用中华人民共和国法律。</w:t>
      </w:r>
    </w:p>
    <w:p>
      <w:pPr>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2.20</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履约保证金</w:t>
      </w:r>
    </w:p>
    <w:p>
      <w:pPr>
        <w:keepLines w:val="0"/>
        <w:pageBreakBefore w:val="0"/>
        <w:widowControl/>
        <w:kinsoku w:val="0"/>
        <w:wordWrap/>
        <w:overflowPunct/>
        <w:topLinePunct w:val="0"/>
        <w:autoSpaceDE w:val="0"/>
        <w:autoSpaceDN w:val="0"/>
        <w:bidi w:val="0"/>
        <w:adjustRightInd w:val="0"/>
        <w:snapToGrid w:val="0"/>
        <w:spacing w:line="440" w:lineRule="exact"/>
        <w:ind w:right="0" w:firstLine="236" w:firstLineChars="100"/>
        <w:jc w:val="both"/>
        <w:textAlignment w:val="baseline"/>
        <w:rPr>
          <w:rFonts w:ascii="仿宋" w:hAnsi="仿宋" w:eastAsia="仿宋" w:cs="仿宋"/>
          <w:sz w:val="24"/>
          <w:szCs w:val="24"/>
        </w:rPr>
      </w:pPr>
      <w:r>
        <w:rPr>
          <w:rFonts w:ascii="仿宋" w:hAnsi="仿宋" w:eastAsia="仿宋" w:cs="仿宋"/>
          <w:spacing w:val="-2"/>
          <w:sz w:val="24"/>
          <w:szCs w:val="24"/>
        </w:rPr>
        <w:t>2.20.1 采购文件要求乙方提交履约保证金的，乙方应按</w:t>
      </w:r>
      <w:r>
        <w:rPr>
          <w:rFonts w:ascii="仿宋" w:hAnsi="仿宋" w:eastAsia="仿宋" w:cs="仿宋"/>
          <w:i/>
          <w:iCs/>
          <w:spacing w:val="-2"/>
          <w:sz w:val="25"/>
          <w:szCs w:val="25"/>
          <w14:textOutline w14:w="4358" w14:cap="sq" w14:cmpd="sng">
            <w14:solidFill>
              <w14:srgbClr w14:val="000000"/>
            </w14:solidFill>
            <w14:prstDash w14:val="solid"/>
            <w14:bevel/>
          </w14:textOutline>
        </w:rPr>
        <w:t>合同专用</w:t>
      </w:r>
      <w:r>
        <w:rPr>
          <w:rFonts w:ascii="仿宋" w:hAnsi="仿宋" w:eastAsia="仿宋" w:cs="仿宋"/>
          <w:i/>
          <w:iCs/>
          <w:spacing w:val="-3"/>
          <w:sz w:val="25"/>
          <w:szCs w:val="25"/>
          <w14:textOutline w14:w="4358" w14:cap="sq" w14:cmpd="sng">
            <w14:solidFill>
              <w14:srgbClr w14:val="000000"/>
            </w14:solidFill>
            <w14:prstDash w14:val="solid"/>
            <w14:bevel/>
          </w14:textOutline>
        </w:rPr>
        <w:t>条款</w:t>
      </w:r>
      <w:r>
        <w:rPr>
          <w:rFonts w:ascii="仿宋" w:hAnsi="仿宋" w:eastAsia="仿宋" w:cs="仿宋"/>
          <w:spacing w:val="-3"/>
          <w:sz w:val="24"/>
          <w:szCs w:val="24"/>
        </w:rPr>
        <w:t xml:space="preserve">约定 </w:t>
      </w:r>
      <w:r>
        <w:rPr>
          <w:rFonts w:ascii="仿宋" w:hAnsi="仿宋" w:eastAsia="仿宋" w:cs="仿宋"/>
          <w:spacing w:val="-8"/>
          <w:sz w:val="24"/>
          <w:szCs w:val="24"/>
        </w:rPr>
        <w:t>的方式，以支票、汇票、本票或者金融机构、担保机构出具的</w:t>
      </w:r>
      <w:r>
        <w:rPr>
          <w:rFonts w:ascii="仿宋" w:hAnsi="仿宋" w:eastAsia="仿宋" w:cs="仿宋"/>
          <w:spacing w:val="-9"/>
          <w:sz w:val="24"/>
          <w:szCs w:val="24"/>
        </w:rPr>
        <w:t>保函等非现金形式</w:t>
      </w:r>
      <w:r>
        <w:rPr>
          <w:rFonts w:hint="eastAsia" w:ascii="仿宋" w:hAnsi="仿宋" w:eastAsia="仿宋" w:cs="仿宋"/>
          <w:spacing w:val="-9"/>
          <w:sz w:val="24"/>
          <w:szCs w:val="24"/>
          <w:lang w:eastAsia="zh-CN"/>
        </w:rPr>
        <w:t>，</w:t>
      </w:r>
      <w:r>
        <w:rPr>
          <w:rFonts w:ascii="仿宋" w:hAnsi="仿宋" w:eastAsia="仿宋" w:cs="仿宋"/>
          <w:spacing w:val="-1"/>
          <w:sz w:val="24"/>
          <w:szCs w:val="24"/>
        </w:rPr>
        <w:t>提交不超过合同价 10%的履约保证金；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2.20.2 履约保证金在</w:t>
      </w:r>
      <w:r>
        <w:rPr>
          <w:rFonts w:ascii="仿宋" w:hAnsi="仿宋" w:eastAsia="仿宋" w:cs="仿宋"/>
          <w:i/>
          <w:iCs/>
          <w:spacing w:val="0"/>
          <w:position w:val="0"/>
          <w:sz w:val="25"/>
          <w:szCs w:val="25"/>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约定期间内或者货物质量保证期内不予退还或者应完全有效，前述约定期间届满或者货物质量保证期届满之日起6-8个工作日内，甲方应将履约保证金退还乙方；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3"/>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2.20.3 如果乙方不履行合同，履约保证金不予退还；如果乙方未能按合同 约定全面履行义务，那么甲方有权从履约保证金中取得补偿或赔偿，同时不影响甲方要求乙方承担合同约定的超过履约保证金的违约责任的权利。</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14:textOutline w14:w="4358" w14:cap="sq" w14:cmpd="sng">
            <w14:solidFill>
              <w14:srgbClr w14:val="000000"/>
            </w14:solidFill>
            <w14:prstDash w14:val="solid"/>
            <w14:bevel/>
          </w14:textOutline>
        </w:rPr>
        <w:t>2.21</w:t>
      </w:r>
      <w:r>
        <w:rPr>
          <w:rFonts w:ascii="仿宋" w:hAnsi="仿宋" w:eastAsia="仿宋" w:cs="仿宋"/>
          <w:spacing w:val="0"/>
          <w:position w:val="0"/>
          <w:sz w:val="24"/>
          <w:szCs w:val="24"/>
        </w:rPr>
        <w:t xml:space="preserve"> </w:t>
      </w:r>
      <w:r>
        <w:rPr>
          <w:rFonts w:ascii="仿宋" w:hAnsi="仿宋" w:eastAsia="仿宋" w:cs="仿宋"/>
          <w:spacing w:val="0"/>
          <w:position w:val="0"/>
          <w:sz w:val="24"/>
          <w:szCs w:val="24"/>
          <w14:textOutline w14:w="4358" w14:cap="sq" w14:cmpd="sng">
            <w14:solidFill>
              <w14:srgbClr w14:val="000000"/>
            </w14:solidFill>
            <w14:prstDash w14:val="solid"/>
            <w14:bevel/>
          </w14:textOutline>
        </w:rPr>
        <w:t>合同份数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jc w:val="both"/>
        <w:textAlignment w:val="baseline"/>
        <w:rPr>
          <w:rFonts w:hint="eastAsia" w:ascii="Arial" w:eastAsia="仿宋"/>
          <w:sz w:val="21"/>
          <w:lang w:eastAsia="zh-CN"/>
        </w:rPr>
      </w:pPr>
      <w:r>
        <w:rPr>
          <w:rFonts w:ascii="仿宋" w:hAnsi="仿宋" w:eastAsia="仿宋" w:cs="仿宋"/>
          <w:spacing w:val="0"/>
          <w:position w:val="0"/>
          <w:sz w:val="24"/>
          <w:szCs w:val="24"/>
        </w:rPr>
        <w:t>合同份数按</w:t>
      </w:r>
      <w:r>
        <w:rPr>
          <w:rFonts w:ascii="仿宋" w:hAnsi="仿宋" w:eastAsia="仿宋" w:cs="仿宋"/>
          <w:i/>
          <w:iCs/>
          <w:spacing w:val="0"/>
          <w:position w:val="0"/>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0"/>
          <w:position w:val="0"/>
          <w:sz w:val="24"/>
          <w:szCs w:val="24"/>
        </w:rPr>
        <w:t>规定，每份均具有同等法律效力</w:t>
      </w:r>
      <w:r>
        <w:rPr>
          <w:rFonts w:hint="eastAsia" w:ascii="仿宋" w:hAnsi="仿宋" w:eastAsia="仿宋" w:cs="仿宋"/>
          <w:spacing w:val="0"/>
          <w:position w:val="0"/>
          <w:sz w:val="24"/>
          <w:szCs w:val="24"/>
          <w:lang w:eastAsia="zh-CN"/>
        </w:rPr>
        <w:t>。</w:t>
      </w:r>
    </w:p>
    <w:p>
      <w:pPr>
        <w:pStyle w:val="3"/>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Arial"/>
          <w:sz w:val="21"/>
        </w:rPr>
      </w:pPr>
    </w:p>
    <w:p>
      <w:pPr>
        <w:pStyle w:val="2"/>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lang w:val="en-US" w:eastAsia="zh-CN"/>
        </w:rPr>
        <w:sectPr>
          <w:headerReference r:id="rId13" w:type="default"/>
          <w:footerReference r:id="rId14" w:type="default"/>
          <w:pgSz w:w="11911" w:h="16849"/>
          <w:pgMar w:top="403" w:right="1395" w:bottom="1032" w:left="1485" w:header="0" w:footer="0" w:gutter="0"/>
          <w:cols w:space="0" w:num="1"/>
          <w:rtlGutter w:val="0"/>
          <w:docGrid w:linePitch="0" w:charSpace="0"/>
        </w:sectPr>
      </w:pPr>
    </w:p>
    <w:p>
      <w:pPr>
        <w:spacing w:line="275" w:lineRule="auto"/>
        <w:jc w:val="left"/>
        <w:rPr>
          <w:rFonts w:ascii="Arial"/>
          <w:sz w:val="21"/>
        </w:rPr>
      </w:pPr>
    </w:p>
    <w:p>
      <w:pPr>
        <w:spacing w:line="275" w:lineRule="auto"/>
        <w:jc w:val="left"/>
        <w:rPr>
          <w:rFonts w:ascii="Arial"/>
          <w:sz w:val="21"/>
        </w:rPr>
      </w:pPr>
    </w:p>
    <w:p>
      <w:pPr>
        <w:pStyle w:val="3"/>
        <w:jc w:val="left"/>
      </w:pPr>
    </w:p>
    <w:p>
      <w:pPr>
        <w:spacing w:before="79" w:line="222" w:lineRule="auto"/>
        <w:ind w:left="2970"/>
        <w:jc w:val="left"/>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第三部分</w:t>
      </w:r>
      <w:r>
        <w:rPr>
          <w:rFonts w:ascii="仿宋" w:hAnsi="仿宋" w:eastAsia="仿宋" w:cs="仿宋"/>
          <w:spacing w:val="1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合同专用条款</w:t>
      </w:r>
    </w:p>
    <w:p>
      <w:pPr>
        <w:spacing w:before="270" w:line="431" w:lineRule="auto"/>
        <w:ind w:left="29" w:right="28" w:firstLine="480"/>
        <w:jc w:val="left"/>
        <w:rPr>
          <w:rFonts w:hint="eastAsia" w:ascii="仿宋" w:hAnsi="仿宋" w:eastAsia="仿宋" w:cs="仿宋"/>
          <w:spacing w:val="-2"/>
          <w:sz w:val="24"/>
          <w:szCs w:val="24"/>
          <w:lang w:val="en-US" w:eastAsia="zh-CN"/>
        </w:rPr>
      </w:pPr>
      <w:r>
        <w:rPr>
          <w:rFonts w:ascii="仿宋" w:hAnsi="仿宋" w:eastAsia="仿宋" w:cs="仿宋"/>
          <w:spacing w:val="-2"/>
          <w:sz w:val="24"/>
          <w:szCs w:val="24"/>
        </w:rPr>
        <w:t>本部分是对前两部分的补充和修改，如果前两部分和本部分</w:t>
      </w:r>
      <w:r>
        <w:rPr>
          <w:rFonts w:ascii="仿宋" w:hAnsi="仿宋" w:eastAsia="仿宋" w:cs="仿宋"/>
          <w:spacing w:val="-3"/>
          <w:sz w:val="24"/>
          <w:szCs w:val="24"/>
        </w:rPr>
        <w:t>的约定不一致</w:t>
      </w:r>
      <w:r>
        <w:rPr>
          <w:rFonts w:hint="eastAsia" w:ascii="仿宋" w:hAnsi="仿宋" w:eastAsia="仿宋" w:cs="仿宋"/>
          <w:spacing w:val="-3"/>
          <w:sz w:val="24"/>
          <w:szCs w:val="24"/>
          <w:lang w:eastAsia="zh-CN"/>
        </w:rPr>
        <w:t>，</w:t>
      </w:r>
      <w:r>
        <w:rPr>
          <w:rFonts w:ascii="仿宋" w:hAnsi="仿宋" w:eastAsia="仿宋" w:cs="仿宋"/>
          <w:spacing w:val="-3"/>
          <w:sz w:val="24"/>
          <w:szCs w:val="24"/>
        </w:rPr>
        <w:t>应以本部分的约定为准。本部分的条款号应与前两部分的条款号保持对</w:t>
      </w:r>
      <w:r>
        <w:rPr>
          <w:rFonts w:ascii="仿宋" w:hAnsi="仿宋" w:eastAsia="仿宋" w:cs="仿宋"/>
          <w:spacing w:val="-4"/>
          <w:sz w:val="24"/>
          <w:szCs w:val="24"/>
        </w:rPr>
        <w:t>应；与前</w:t>
      </w:r>
      <w:r>
        <w:rPr>
          <w:rFonts w:ascii="仿宋" w:hAnsi="仿宋" w:eastAsia="仿宋" w:cs="仿宋"/>
          <w:spacing w:val="-2"/>
          <w:sz w:val="24"/>
          <w:szCs w:val="24"/>
        </w:rPr>
        <w:t>两部分无对应关系的内容可另行编制条款号。</w:t>
      </w:r>
    </w:p>
    <w:tbl>
      <w:tblPr>
        <w:tblStyle w:val="9"/>
        <w:tblW w:w="7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6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925" w:type="dxa"/>
            <w:tcBorders>
              <w:left w:val="single" w:color="000000" w:sz="2" w:space="0"/>
            </w:tcBorders>
            <w:vAlign w:val="top"/>
          </w:tcPr>
          <w:p>
            <w:pPr>
              <w:spacing w:line="248" w:lineRule="auto"/>
              <w:jc w:val="left"/>
              <w:rPr>
                <w:rFonts w:ascii="Arial"/>
                <w:sz w:val="21"/>
              </w:rPr>
            </w:pPr>
          </w:p>
          <w:p>
            <w:pPr>
              <w:pStyle w:val="10"/>
              <w:spacing w:before="78" w:line="223" w:lineRule="auto"/>
              <w:ind w:left="117"/>
              <w:jc w:val="left"/>
            </w:pPr>
            <w:r>
              <w:rPr>
                <w:spacing w:val="-6"/>
                <w14:textOutline w14:w="4358" w14:cap="sq" w14:cmpd="sng">
                  <w14:solidFill>
                    <w14:srgbClr w14:val="000000"/>
                  </w14:solidFill>
                  <w14:prstDash w14:val="solid"/>
                  <w14:bevel/>
                </w14:textOutline>
              </w:rPr>
              <w:t>条款号</w:t>
            </w:r>
          </w:p>
        </w:tc>
        <w:tc>
          <w:tcPr>
            <w:tcW w:w="6630" w:type="dxa"/>
            <w:vAlign w:val="top"/>
          </w:tcPr>
          <w:p>
            <w:pPr>
              <w:spacing w:line="249" w:lineRule="auto"/>
              <w:jc w:val="left"/>
              <w:rPr>
                <w:rFonts w:ascii="Arial"/>
                <w:sz w:val="21"/>
              </w:rPr>
            </w:pPr>
          </w:p>
          <w:p>
            <w:pPr>
              <w:pStyle w:val="10"/>
              <w:spacing w:before="78" w:line="222" w:lineRule="auto"/>
              <w:ind w:left="2843"/>
              <w:jc w:val="left"/>
            </w:pPr>
            <w:r>
              <w:rPr>
                <w:spacing w:val="-4"/>
                <w14:textOutline w14:w="4358" w14:cap="sq" w14:cmpd="sng">
                  <w14:solidFill>
                    <w14:srgbClr w14:val="000000"/>
                  </w14:solidFill>
                  <w14:prstDash w14:val="solid"/>
                  <w14:bevel/>
                </w14:textOutli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spacing w:line="281" w:lineRule="auto"/>
              <w:jc w:val="left"/>
              <w:rPr>
                <w:rFonts w:ascii="Arial"/>
                <w:sz w:val="21"/>
              </w:rPr>
            </w:pPr>
          </w:p>
          <w:p>
            <w:pPr>
              <w:pStyle w:val="10"/>
              <w:spacing w:before="78" w:line="181" w:lineRule="auto"/>
              <w:ind w:left="426"/>
              <w:jc w:val="left"/>
            </w:pPr>
            <w:r>
              <w:t>1</w:t>
            </w:r>
          </w:p>
        </w:tc>
        <w:tc>
          <w:tcPr>
            <w:tcW w:w="6630" w:type="dxa"/>
            <w:vAlign w:val="top"/>
          </w:tcPr>
          <w:p>
            <w:pPr>
              <w:spacing w:line="241" w:lineRule="auto"/>
              <w:jc w:val="left"/>
              <w:rPr>
                <w:rFonts w:ascii="Arial"/>
                <w:sz w:val="21"/>
              </w:rPr>
            </w:pPr>
          </w:p>
          <w:p>
            <w:pPr>
              <w:pStyle w:val="10"/>
              <w:spacing w:before="78" w:line="222" w:lineRule="auto"/>
              <w:ind w:left="37"/>
              <w:jc w:val="left"/>
            </w:pPr>
            <w:r>
              <w:rPr>
                <w:spacing w:val="-3"/>
              </w:rPr>
              <w:t>本合同一式肆份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925" w:type="dxa"/>
            <w:tcBorders>
              <w:left w:val="single" w:color="000000" w:sz="2" w:space="0"/>
            </w:tcBorders>
            <w:vAlign w:val="top"/>
          </w:tcPr>
          <w:p>
            <w:pPr>
              <w:jc w:val="left"/>
              <w:rPr>
                <w:rFonts w:ascii="Arial"/>
                <w:sz w:val="21"/>
              </w:rPr>
            </w:pPr>
          </w:p>
        </w:tc>
        <w:tc>
          <w:tcPr>
            <w:tcW w:w="6630" w:type="dxa"/>
            <w:vAlign w:val="top"/>
          </w:tcPr>
          <w:p>
            <w:pPr>
              <w:jc w:val="left"/>
              <w:rPr>
                <w:rFonts w:ascii="Arial"/>
                <w:sz w:val="21"/>
              </w:rPr>
            </w:pPr>
          </w:p>
        </w:tc>
      </w:tr>
    </w:tbl>
    <w:p>
      <w:pPr>
        <w:rPr>
          <w:rFonts w:ascii="Arial" w:hAnsi="Arial" w:eastAsia="Arial" w:cs="Arial"/>
          <w:sz w:val="21"/>
          <w:szCs w:val="21"/>
        </w:rPr>
        <w:sectPr>
          <w:headerReference r:id="rId15" w:type="default"/>
          <w:footerReference r:id="rId16" w:type="default"/>
          <w:pgSz w:w="11910" w:h="16850"/>
          <w:pgMar w:top="403" w:right="1395" w:bottom="1032" w:left="1485" w:header="0" w:footer="719" w:gutter="0"/>
          <w:cols w:space="720" w:num="1"/>
        </w:sectPr>
      </w:pPr>
    </w:p>
    <w:p>
      <w:pPr>
        <w:rPr>
          <w:rFonts w:ascii="Arial"/>
          <w:sz w:val="21"/>
        </w:rPr>
      </w:pPr>
    </w:p>
    <w:p>
      <w:pPr>
        <w:spacing w:line="241" w:lineRule="auto"/>
        <w:rPr>
          <w:rFonts w:ascii="Arial"/>
          <w:sz w:val="21"/>
        </w:rPr>
      </w:pPr>
    </w:p>
    <w:p>
      <w:pPr>
        <w:spacing w:line="241" w:lineRule="auto"/>
        <w:rPr>
          <w:rFonts w:ascii="Arial"/>
          <w:sz w:val="21"/>
        </w:rPr>
      </w:pPr>
    </w:p>
    <w:p>
      <w:pPr>
        <w:pStyle w:val="2"/>
        <w:spacing w:before="114" w:line="224" w:lineRule="auto"/>
        <w:ind w:left="2622"/>
        <w:outlineLvl w:val="0"/>
      </w:pPr>
      <w:bookmarkStart w:id="4" w:name="bookmark4"/>
      <w:bookmarkEnd w:id="4"/>
      <w:r>
        <w:rPr>
          <w:spacing w:val="8"/>
          <w:sz w:val="35"/>
          <w:szCs w:val="35"/>
          <w14:textOutline w14:w="6537" w14:cap="sq" w14:cmpd="sng">
            <w14:solidFill>
              <w14:srgbClr w14:val="000000"/>
            </w14:solidFill>
            <w14:prstDash w14:val="solid"/>
            <w14:bevel/>
          </w14:textOutline>
        </w:rPr>
        <w:t>第四章</w:t>
      </w:r>
      <w:r>
        <w:rPr>
          <w:spacing w:val="8"/>
          <w:sz w:val="35"/>
          <w:szCs w:val="35"/>
        </w:rPr>
        <w:t xml:space="preserve"> </w:t>
      </w:r>
      <w:r>
        <w:rPr>
          <w:spacing w:val="8"/>
          <w:sz w:val="35"/>
          <w:szCs w:val="35"/>
          <w14:textOutline w14:w="6537" w14:cap="sq" w14:cmpd="sng">
            <w14:solidFill>
              <w14:srgbClr w14:val="000000"/>
            </w14:solidFill>
            <w14:prstDash w14:val="solid"/>
            <w14:bevel/>
          </w14:textOutline>
        </w:rPr>
        <w:t>采购需求</w:t>
      </w:r>
    </w:p>
    <w:p>
      <w:pPr>
        <w:rPr>
          <w:rFonts w:ascii="Arial"/>
          <w:sz w:val="21"/>
        </w:rPr>
      </w:pPr>
    </w:p>
    <w:tbl>
      <w:tblPr>
        <w:tblStyle w:val="9"/>
        <w:tblW w:w="500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9"/>
        <w:gridCol w:w="1794"/>
        <w:gridCol w:w="2071"/>
        <w:gridCol w:w="1174"/>
        <w:gridCol w:w="1223"/>
        <w:gridCol w:w="1141"/>
        <w:gridCol w:w="1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70" w:type="pct"/>
            <w:shd w:val="clear" w:color="auto" w:fill="D7D7D7" w:themeFill="background1" w:themeFillShade="D8"/>
            <w:vAlign w:val="top"/>
          </w:tcPr>
          <w:p>
            <w:pPr>
              <w:spacing w:before="200" w:line="221" w:lineRule="auto"/>
              <w:jc w:val="both"/>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990" w:type="pct"/>
            <w:shd w:val="clear" w:color="auto" w:fill="D7D7D7" w:themeFill="background1" w:themeFillShade="D8"/>
            <w:vAlign w:val="top"/>
          </w:tcPr>
          <w:p>
            <w:pPr>
              <w:spacing w:before="199" w:line="219" w:lineRule="auto"/>
              <w:ind w:firstLine="205" w:firstLineChars="100"/>
              <w:jc w:val="both"/>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1143" w:type="pct"/>
            <w:shd w:val="clear" w:color="auto" w:fill="D7D7D7" w:themeFill="background1" w:themeFillShade="D8"/>
            <w:vAlign w:val="top"/>
          </w:tcPr>
          <w:p>
            <w:pPr>
              <w:spacing w:before="199" w:line="219" w:lineRule="auto"/>
              <w:ind w:firstLine="827" w:firstLineChars="400"/>
              <w:jc w:val="both"/>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648"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07" w:firstLineChars="100"/>
              <w:jc w:val="both"/>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675"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11" w:firstLineChars="100"/>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最高限价</w:t>
            </w:r>
          </w:p>
          <w:p>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14" w:firstLineChars="200"/>
              <w:jc w:val="both"/>
              <w:textAlignment w:val="baseline"/>
              <w:rPr>
                <w:rFonts w:hint="default"/>
                <w:sz w:val="21"/>
                <w:szCs w:val="21"/>
                <w:lang w:val="en-US" w:eastAsia="zh-CN"/>
              </w:rPr>
            </w:pPr>
            <w:r>
              <w:rPr>
                <w:rFonts w:hint="eastAsia" w:ascii="宋体" w:hAnsi="宋体" w:eastAsia="宋体" w:cs="宋体"/>
                <w:b/>
                <w:bCs/>
                <w:spacing w:val="-2"/>
                <w:sz w:val="21"/>
                <w:szCs w:val="21"/>
                <w:highlight w:val="none"/>
                <w:lang w:val="en-US" w:eastAsia="zh-CN"/>
              </w:rPr>
              <w:t>(元)</w:t>
            </w:r>
          </w:p>
        </w:tc>
        <w:tc>
          <w:tcPr>
            <w:tcW w:w="630" w:type="pct"/>
            <w:shd w:val="clear" w:color="auto" w:fill="D7D7D7" w:themeFill="background1" w:themeFillShade="D8"/>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440" w:lineRule="atLeast"/>
              <w:ind w:left="0"/>
              <w:jc w:val="both"/>
              <w:textAlignment w:val="baseline"/>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是否专门面</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both"/>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rPr>
              <w:t>向中小企业</w:t>
            </w:r>
          </w:p>
        </w:tc>
        <w:tc>
          <w:tcPr>
            <w:tcW w:w="640"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rPr>
              <w:t>采购预留</w:t>
            </w:r>
            <w:r>
              <w:rPr>
                <w:rFonts w:hint="eastAsia" w:ascii="宋体" w:hAnsi="宋体" w:eastAsia="宋体" w:cs="宋体"/>
                <w:b/>
                <w:bCs/>
                <w:spacing w:val="0"/>
                <w:sz w:val="21"/>
                <w:szCs w:val="21"/>
                <w:lang w:val="en-US" w:eastAsia="zh-CN"/>
              </w:rPr>
              <w:t xml:space="preserve">  </w:t>
            </w:r>
            <w:r>
              <w:rPr>
                <w:rFonts w:hint="eastAsia" w:ascii="宋体" w:hAnsi="宋体" w:eastAsia="宋体" w:cs="宋体"/>
                <w:b/>
                <w:bCs/>
                <w:spacing w:val="0"/>
                <w:sz w:val="21"/>
                <w:szCs w:val="21"/>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trPr>
        <w:tc>
          <w:tcPr>
            <w:tcW w:w="270" w:type="pct"/>
            <w:vAlign w:val="top"/>
          </w:tcPr>
          <w:p>
            <w:pPr>
              <w:spacing w:before="233" w:line="184" w:lineRule="auto"/>
              <w:jc w:val="center"/>
              <w:rPr>
                <w:rFonts w:hint="eastAsia" w:ascii="宋体" w:hAnsi="宋体" w:eastAsia="宋体" w:cs="宋体"/>
                <w:sz w:val="21"/>
                <w:szCs w:val="21"/>
              </w:rPr>
            </w:pPr>
          </w:p>
          <w:p>
            <w:pPr>
              <w:spacing w:before="233" w:line="184"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1"/>
                <w:szCs w:val="21"/>
                <w:lang w:eastAsia="zh-CN"/>
              </w:rPr>
            </w:pPr>
            <w:r>
              <w:rPr>
                <w:rFonts w:hint="eastAsia" w:ascii="仿宋" w:hAnsi="仿宋" w:eastAsia="仿宋" w:cs="仿宋"/>
                <w:sz w:val="21"/>
                <w:szCs w:val="21"/>
                <w:lang w:eastAsia="zh-CN"/>
              </w:rPr>
              <w:t>玛纳斯县北五岔镇2023年第一批“微实事”项目-北五岔镇田家井村新渠口片冰草湖地段土路铺设砂石建设项目</w:t>
            </w:r>
          </w:p>
        </w:tc>
        <w:tc>
          <w:tcPr>
            <w:tcW w:w="1143"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1"/>
                <w:szCs w:val="21"/>
              </w:rPr>
            </w:pPr>
            <w:r>
              <w:rPr>
                <w:rFonts w:hint="eastAsia" w:ascii="仿宋" w:hAnsi="仿宋" w:eastAsia="仿宋" w:cs="仿宋"/>
                <w:b w:val="0"/>
                <w:bCs w:val="0"/>
                <w:snapToGrid w:val="0"/>
                <w:color w:val="000000"/>
                <w:kern w:val="0"/>
                <w:sz w:val="21"/>
                <w:szCs w:val="21"/>
                <w:lang w:val="en-US" w:eastAsia="zh-CN" w:bidi="ar"/>
              </w:rPr>
              <w:t>五岔镇田家井村新渠口片冰草湖地段土路铺设砂石，长1100米，宽5米，厚度为0.2米，</w:t>
            </w:r>
            <w:r>
              <w:rPr>
                <w:rFonts w:hint="eastAsia" w:ascii="仿宋" w:hAnsi="仿宋" w:eastAsia="仿宋" w:cs="仿宋"/>
                <w:b w:val="0"/>
                <w:bCs w:val="0"/>
                <w:color w:val="auto"/>
                <w:kern w:val="0"/>
                <w:sz w:val="21"/>
                <w:szCs w:val="21"/>
                <w:lang w:val="en-US" w:eastAsia="zh-CN"/>
              </w:rPr>
              <w:t>预计需要砂石料1100立方</w:t>
            </w:r>
            <w:r>
              <w:rPr>
                <w:rFonts w:hint="eastAsia" w:ascii="仿宋" w:hAnsi="仿宋" w:eastAsia="仿宋" w:cs="仿宋"/>
                <w:b w:val="0"/>
                <w:bCs w:val="0"/>
                <w:spacing w:val="0"/>
                <w:sz w:val="21"/>
                <w:szCs w:val="21"/>
                <w:lang w:eastAsia="zh-CN"/>
              </w:rPr>
              <w:t>。</w:t>
            </w:r>
          </w:p>
        </w:tc>
        <w:tc>
          <w:tcPr>
            <w:tcW w:w="648" w:type="pct"/>
            <w:vAlign w:val="top"/>
          </w:tcPr>
          <w:p>
            <w:pPr>
              <w:pStyle w:val="10"/>
              <w:spacing w:before="196" w:line="227" w:lineRule="auto"/>
              <w:jc w:val="center"/>
              <w:rPr>
                <w:rFonts w:hint="eastAsia" w:ascii="宋体" w:hAnsi="宋体" w:eastAsia="宋体" w:cs="宋体"/>
                <w:spacing w:val="-3"/>
                <w:sz w:val="21"/>
                <w:szCs w:val="21"/>
                <w:lang w:eastAsia="zh-CN"/>
              </w:rPr>
            </w:pPr>
          </w:p>
          <w:p>
            <w:pPr>
              <w:pStyle w:val="10"/>
              <w:spacing w:before="196" w:line="227" w:lineRule="auto"/>
              <w:jc w:val="center"/>
              <w:rPr>
                <w:rFonts w:hint="eastAsia" w:ascii="宋体" w:hAnsi="宋体" w:eastAsia="宋体" w:cs="宋体"/>
                <w:sz w:val="21"/>
                <w:szCs w:val="21"/>
              </w:rPr>
            </w:pPr>
            <w:r>
              <w:rPr>
                <w:rFonts w:hint="eastAsia" w:ascii="宋体" w:hAnsi="宋体" w:eastAsia="宋体" w:cs="宋体"/>
                <w:spacing w:val="-3"/>
                <w:sz w:val="21"/>
                <w:szCs w:val="21"/>
                <w:lang w:eastAsia="zh-CN"/>
              </w:rPr>
              <w:t>100000.00</w:t>
            </w:r>
            <w:r>
              <w:rPr>
                <w:rFonts w:hint="eastAsia" w:ascii="宋体" w:hAnsi="宋体" w:eastAsia="宋体" w:cs="宋体"/>
                <w:spacing w:val="-3"/>
                <w:sz w:val="21"/>
                <w:szCs w:val="21"/>
              </w:rPr>
              <w:t>元</w:t>
            </w:r>
          </w:p>
        </w:tc>
        <w:tc>
          <w:tcPr>
            <w:tcW w:w="675" w:type="pct"/>
            <w:vAlign w:val="top"/>
          </w:tcPr>
          <w:p>
            <w:pPr>
              <w:pStyle w:val="10"/>
              <w:spacing w:before="196" w:line="227" w:lineRule="auto"/>
              <w:jc w:val="center"/>
              <w:rPr>
                <w:rFonts w:hint="eastAsia" w:ascii="宋体" w:hAnsi="宋体" w:eastAsia="宋体" w:cs="宋体"/>
                <w:spacing w:val="-3"/>
                <w:sz w:val="21"/>
                <w:szCs w:val="21"/>
                <w:lang w:eastAsia="zh-CN"/>
              </w:rPr>
            </w:pPr>
          </w:p>
          <w:p>
            <w:pPr>
              <w:pStyle w:val="10"/>
              <w:spacing w:before="196" w:line="227" w:lineRule="auto"/>
              <w:jc w:val="center"/>
              <w:rPr>
                <w:rFonts w:hint="default" w:ascii="宋体" w:hAnsi="宋体" w:eastAsia="宋体" w:cs="宋体"/>
                <w:spacing w:val="-3"/>
                <w:sz w:val="21"/>
                <w:szCs w:val="21"/>
                <w:lang w:val="en-US" w:eastAsia="zh-CN"/>
              </w:rPr>
            </w:pPr>
            <w:r>
              <w:rPr>
                <w:rFonts w:hint="eastAsia" w:ascii="宋体" w:hAnsi="宋体" w:eastAsia="宋体" w:cs="宋体"/>
                <w:b w:val="0"/>
                <w:bCs w:val="0"/>
                <w:spacing w:val="-1"/>
                <w:sz w:val="21"/>
                <w:szCs w:val="21"/>
                <w:lang w:val="en-US" w:eastAsia="zh-CN"/>
              </w:rPr>
              <w:t>99443.36元</w:t>
            </w:r>
          </w:p>
        </w:tc>
        <w:tc>
          <w:tcPr>
            <w:tcW w:w="630" w:type="pct"/>
            <w:vAlign w:val="top"/>
          </w:tcPr>
          <w:p>
            <w:pPr>
              <w:pStyle w:val="10"/>
              <w:spacing w:before="196" w:line="227" w:lineRule="auto"/>
              <w:ind w:left="451"/>
              <w:jc w:val="center"/>
              <w:rPr>
                <w:rFonts w:hint="eastAsia" w:ascii="宋体" w:hAnsi="宋体" w:eastAsia="宋体" w:cs="宋体"/>
                <w:spacing w:val="-3"/>
                <w:sz w:val="21"/>
                <w:szCs w:val="21"/>
                <w:lang w:eastAsia="zh-CN"/>
              </w:rPr>
            </w:pPr>
          </w:p>
          <w:p>
            <w:pPr>
              <w:pStyle w:val="10"/>
              <w:spacing w:before="196" w:line="227" w:lineRule="auto"/>
              <w:ind w:left="451"/>
              <w:jc w:val="both"/>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是</w:t>
            </w:r>
          </w:p>
        </w:tc>
        <w:tc>
          <w:tcPr>
            <w:tcW w:w="640" w:type="pct"/>
            <w:vAlign w:val="top"/>
          </w:tcPr>
          <w:p>
            <w:pPr>
              <w:pStyle w:val="10"/>
              <w:spacing w:before="196" w:line="227" w:lineRule="auto"/>
              <w:jc w:val="both"/>
              <w:rPr>
                <w:rFonts w:hint="eastAsia" w:ascii="宋体" w:hAnsi="宋体" w:eastAsia="宋体" w:cs="宋体"/>
                <w:spacing w:val="-3"/>
                <w:sz w:val="21"/>
                <w:szCs w:val="21"/>
                <w:lang w:eastAsia="zh-CN"/>
              </w:rPr>
            </w:pPr>
          </w:p>
          <w:p>
            <w:pPr>
              <w:pStyle w:val="10"/>
              <w:spacing w:before="196" w:line="227" w:lineRule="auto"/>
              <w:jc w:val="center"/>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100000.00</w:t>
            </w:r>
            <w:r>
              <w:rPr>
                <w:rFonts w:hint="eastAsia" w:ascii="宋体" w:hAnsi="宋体" w:eastAsia="宋体" w:cs="宋体"/>
                <w:spacing w:val="-3"/>
                <w:sz w:val="21"/>
                <w:szCs w:val="21"/>
              </w:rPr>
              <w:t>元</w:t>
            </w:r>
          </w:p>
        </w:tc>
      </w:tr>
    </w:tbl>
    <w:p>
      <w:pPr>
        <w:rPr>
          <w:rFonts w:ascii="Arial" w:hAnsi="Arial" w:eastAsia="Arial" w:cs="Arial"/>
          <w:sz w:val="21"/>
          <w:szCs w:val="21"/>
        </w:rPr>
        <w:sectPr>
          <w:footerReference r:id="rId17" w:type="default"/>
          <w:pgSz w:w="11910" w:h="16850"/>
          <w:pgMar w:top="403" w:right="1395" w:bottom="1032" w:left="1485" w:header="0" w:footer="719" w:gutter="0"/>
          <w:cols w:space="720" w:num="1"/>
        </w:sect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2"/>
        <w:spacing w:before="114" w:line="224" w:lineRule="auto"/>
        <w:ind w:left="2476"/>
        <w:outlineLvl w:val="0"/>
        <w:rPr>
          <w:sz w:val="35"/>
          <w:szCs w:val="35"/>
        </w:rPr>
      </w:pPr>
      <w:bookmarkStart w:id="5" w:name="bookmark5"/>
      <w:bookmarkEnd w:id="5"/>
      <w:r>
        <w:rPr>
          <w:spacing w:val="9"/>
          <w:sz w:val="35"/>
          <w:szCs w:val="35"/>
          <w14:textOutline w14:w="6537" w14:cap="sq" w14:cmpd="sng">
            <w14:solidFill>
              <w14:srgbClr w14:val="000000"/>
            </w14:solidFill>
            <w14:prstDash w14:val="solid"/>
            <w14:bevel/>
          </w14:textOutline>
        </w:rPr>
        <w:t>第五章</w:t>
      </w:r>
      <w:r>
        <w:rPr>
          <w:spacing w:val="9"/>
          <w:sz w:val="35"/>
          <w:szCs w:val="35"/>
        </w:rPr>
        <w:t xml:space="preserve">  </w:t>
      </w:r>
      <w:r>
        <w:rPr>
          <w:spacing w:val="9"/>
          <w:sz w:val="35"/>
          <w:szCs w:val="35"/>
          <w14:textOutline w14:w="6537" w14:cap="sq" w14:cmpd="sng">
            <w14:solidFill>
              <w14:srgbClr w14:val="000000"/>
            </w14:solidFill>
            <w14:prstDash w14:val="solid"/>
            <w14:bevel/>
          </w14:textOutline>
        </w:rPr>
        <w:t>评标方法和标准</w:t>
      </w:r>
    </w:p>
    <w:p>
      <w:pPr>
        <w:spacing w:line="390" w:lineRule="auto"/>
        <w:rPr>
          <w:rFonts w:ascii="Arial"/>
          <w:sz w:val="21"/>
        </w:rPr>
      </w:pPr>
    </w:p>
    <w:p>
      <w:pPr>
        <w:spacing w:before="78" w:line="222" w:lineRule="auto"/>
        <w:ind w:left="31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一、评标方法</w:t>
      </w:r>
    </w:p>
    <w:p>
      <w:pPr>
        <w:spacing w:before="62" w:line="232" w:lineRule="auto"/>
        <w:ind w:left="312" w:right="803" w:hanging="1"/>
        <w:rPr>
          <w:rFonts w:ascii="仿宋" w:hAnsi="仿宋" w:eastAsia="仿宋" w:cs="仿宋"/>
          <w:sz w:val="24"/>
          <w:szCs w:val="24"/>
        </w:rPr>
      </w:pPr>
      <w:r>
        <w:rPr>
          <w:rFonts w:ascii="仿宋" w:hAnsi="仿宋" w:eastAsia="仿宋" w:cs="仿宋"/>
          <w:spacing w:val="-1"/>
          <w:sz w:val="24"/>
          <w:szCs w:val="24"/>
        </w:rPr>
        <w:t xml:space="preserve">本次评标采用综合评分法，总分 100 分，其中报价分值 </w:t>
      </w:r>
      <w:r>
        <w:rPr>
          <w:rFonts w:hint="eastAsia" w:ascii="仿宋" w:hAnsi="仿宋" w:eastAsia="仿宋" w:cs="仿宋"/>
          <w:spacing w:val="-1"/>
          <w:sz w:val="24"/>
          <w:szCs w:val="24"/>
          <w:lang w:val="en-US" w:eastAsia="zh-CN"/>
        </w:rPr>
        <w:t>1</w:t>
      </w:r>
      <w:r>
        <w:rPr>
          <w:rFonts w:ascii="仿宋" w:hAnsi="仿宋" w:eastAsia="仿宋" w:cs="仿宋"/>
          <w:spacing w:val="-1"/>
          <w:sz w:val="24"/>
          <w:szCs w:val="24"/>
        </w:rPr>
        <w:t>0</w:t>
      </w:r>
      <w:r>
        <w:rPr>
          <w:rFonts w:ascii="仿宋" w:hAnsi="仿宋" w:eastAsia="仿宋" w:cs="仿宋"/>
          <w:spacing w:val="18"/>
          <w:sz w:val="24"/>
          <w:szCs w:val="24"/>
        </w:rPr>
        <w:t xml:space="preserve"> </w:t>
      </w:r>
      <w:r>
        <w:rPr>
          <w:rFonts w:ascii="仿宋" w:hAnsi="仿宋" w:eastAsia="仿宋" w:cs="仿宋"/>
          <w:spacing w:val="-1"/>
          <w:sz w:val="24"/>
          <w:szCs w:val="24"/>
        </w:rPr>
        <w:t>分</w:t>
      </w:r>
      <w:r>
        <w:rPr>
          <w:rFonts w:hint="eastAsia" w:ascii="仿宋" w:hAnsi="仿宋" w:eastAsia="仿宋" w:cs="仿宋"/>
          <w:spacing w:val="-1"/>
          <w:sz w:val="24"/>
          <w:szCs w:val="24"/>
          <w:lang w:eastAsia="zh-CN"/>
        </w:rPr>
        <w:t>、</w:t>
      </w:r>
      <w:r>
        <w:rPr>
          <w:rFonts w:ascii="仿宋" w:hAnsi="仿宋" w:eastAsia="仿宋" w:cs="仿宋"/>
          <w:spacing w:val="-1"/>
          <w:sz w:val="24"/>
          <w:szCs w:val="24"/>
        </w:rPr>
        <w:t>商务</w:t>
      </w:r>
      <w:r>
        <w:rPr>
          <w:rFonts w:hint="eastAsia" w:ascii="仿宋" w:hAnsi="仿宋" w:eastAsia="仿宋" w:cs="仿宋"/>
          <w:spacing w:val="-1"/>
          <w:sz w:val="24"/>
          <w:szCs w:val="24"/>
          <w:lang w:val="en-US" w:eastAsia="zh-CN"/>
        </w:rPr>
        <w:t>部分值40 、</w:t>
      </w:r>
      <w:r>
        <w:rPr>
          <w:rFonts w:ascii="仿宋" w:hAnsi="仿宋" w:eastAsia="仿宋" w:cs="仿宋"/>
          <w:spacing w:val="-1"/>
          <w:sz w:val="24"/>
          <w:szCs w:val="24"/>
        </w:rPr>
        <w:t>技术</w:t>
      </w:r>
      <w:r>
        <w:rPr>
          <w:rFonts w:hint="eastAsia" w:ascii="仿宋" w:hAnsi="仿宋" w:eastAsia="仿宋" w:cs="仿宋"/>
          <w:spacing w:val="-1"/>
          <w:sz w:val="24"/>
          <w:szCs w:val="24"/>
          <w:lang w:val="en-US" w:eastAsia="zh-CN"/>
        </w:rPr>
        <w:t>部分</w:t>
      </w:r>
      <w:r>
        <w:rPr>
          <w:rFonts w:ascii="仿宋" w:hAnsi="仿宋" w:eastAsia="仿宋" w:cs="仿宋"/>
          <w:spacing w:val="-9"/>
          <w:sz w:val="24"/>
          <w:szCs w:val="24"/>
        </w:rPr>
        <w:t>分值</w:t>
      </w:r>
      <w:r>
        <w:rPr>
          <w:rFonts w:ascii="仿宋" w:hAnsi="仿宋" w:eastAsia="仿宋" w:cs="仿宋"/>
          <w:spacing w:val="15"/>
          <w:sz w:val="24"/>
          <w:szCs w:val="24"/>
        </w:rPr>
        <w:t xml:space="preserve"> </w:t>
      </w:r>
      <w:r>
        <w:rPr>
          <w:rFonts w:hint="eastAsia" w:ascii="仿宋" w:hAnsi="仿宋" w:eastAsia="仿宋" w:cs="仿宋"/>
          <w:spacing w:val="-9"/>
          <w:sz w:val="24"/>
          <w:szCs w:val="24"/>
          <w:lang w:val="en-US" w:eastAsia="zh-CN"/>
        </w:rPr>
        <w:t>5</w:t>
      </w:r>
      <w:r>
        <w:rPr>
          <w:rFonts w:ascii="仿宋" w:hAnsi="仿宋" w:eastAsia="仿宋" w:cs="仿宋"/>
          <w:spacing w:val="-9"/>
          <w:sz w:val="24"/>
          <w:szCs w:val="24"/>
        </w:rPr>
        <w:t>0</w:t>
      </w:r>
      <w:r>
        <w:rPr>
          <w:rFonts w:ascii="仿宋" w:hAnsi="仿宋" w:eastAsia="仿宋" w:cs="仿宋"/>
          <w:spacing w:val="19"/>
          <w:sz w:val="24"/>
          <w:szCs w:val="24"/>
        </w:rPr>
        <w:t xml:space="preserve"> </w:t>
      </w:r>
      <w:r>
        <w:rPr>
          <w:rFonts w:ascii="仿宋" w:hAnsi="仿宋" w:eastAsia="仿宋" w:cs="仿宋"/>
          <w:spacing w:val="-9"/>
          <w:sz w:val="24"/>
          <w:szCs w:val="24"/>
        </w:rPr>
        <w:t>分。</w:t>
      </w:r>
    </w:p>
    <w:p>
      <w:pPr>
        <w:spacing w:before="131" w:line="339" w:lineRule="auto"/>
        <w:ind w:left="309" w:right="240" w:firstLine="481"/>
        <w:jc w:val="both"/>
        <w:rPr>
          <w:rFonts w:ascii="仿宋" w:hAnsi="仿宋" w:eastAsia="仿宋" w:cs="仿宋"/>
          <w:sz w:val="24"/>
          <w:szCs w:val="24"/>
        </w:rPr>
      </w:pPr>
      <w:r>
        <w:rPr>
          <w:rFonts w:ascii="仿宋" w:hAnsi="仿宋" w:eastAsia="仿宋" w:cs="仿宋"/>
          <w:spacing w:val="-3"/>
          <w:sz w:val="24"/>
          <w:szCs w:val="24"/>
        </w:rPr>
        <w:t>评标结果按评审后得分由高到低顺序排列。得分相同</w:t>
      </w:r>
      <w:r>
        <w:rPr>
          <w:rFonts w:ascii="仿宋" w:hAnsi="仿宋" w:eastAsia="仿宋" w:cs="仿宋"/>
          <w:spacing w:val="-4"/>
          <w:sz w:val="24"/>
          <w:szCs w:val="24"/>
        </w:rPr>
        <w:t>的，按修正和扣除后的</w:t>
      </w:r>
      <w:r>
        <w:rPr>
          <w:rFonts w:ascii="仿宋" w:hAnsi="仿宋" w:eastAsia="仿宋" w:cs="仿宋"/>
          <w:sz w:val="24"/>
          <w:szCs w:val="24"/>
        </w:rPr>
        <w:t xml:space="preserve"> </w:t>
      </w:r>
      <w:r>
        <w:rPr>
          <w:rFonts w:ascii="仿宋" w:hAnsi="仿宋" w:eastAsia="仿宋" w:cs="仿宋"/>
          <w:spacing w:val="-2"/>
          <w:sz w:val="24"/>
          <w:szCs w:val="24"/>
        </w:rPr>
        <w:t>磋商报价由低到高顺序排列。评审得分最高的供应商为成交候选人的评标方法。</w:t>
      </w:r>
    </w:p>
    <w:p>
      <w:pPr>
        <w:spacing w:before="1" w:line="222" w:lineRule="auto"/>
        <w:ind w:left="311"/>
        <w:rPr>
          <w:rFonts w:ascii="仿宋" w:hAnsi="仿宋" w:eastAsia="仿宋" w:cs="仿宋"/>
          <w:sz w:val="24"/>
          <w:szCs w:val="24"/>
        </w:rPr>
      </w:pPr>
      <w:r>
        <w:rPr>
          <w:rFonts w:ascii="仿宋" w:hAnsi="仿宋" w:eastAsia="仿宋" w:cs="仿宋"/>
          <w:spacing w:val="-3"/>
          <w:sz w:val="24"/>
          <w:szCs w:val="24"/>
        </w:rPr>
        <w:t>评标方法如下:</w:t>
      </w:r>
    </w:p>
    <w:p>
      <w:pPr>
        <w:spacing w:before="174" w:line="222" w:lineRule="auto"/>
        <w:ind w:left="31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二、资格审查</w:t>
      </w:r>
    </w:p>
    <w:p>
      <w:pPr>
        <w:spacing w:before="177" w:line="439" w:lineRule="exact"/>
        <w:ind w:left="789"/>
        <w:rPr>
          <w:rFonts w:ascii="仿宋" w:hAnsi="仿宋" w:eastAsia="仿宋" w:cs="仿宋"/>
          <w:sz w:val="24"/>
          <w:szCs w:val="24"/>
        </w:rPr>
      </w:pPr>
      <w:r>
        <w:rPr>
          <w:rFonts w:ascii="仿宋" w:hAnsi="仿宋" w:eastAsia="仿宋" w:cs="仿宋"/>
          <w:spacing w:val="-3"/>
          <w:position w:val="14"/>
          <w:sz w:val="24"/>
          <w:szCs w:val="24"/>
        </w:rPr>
        <w:t>磋商小组依据磋商文件，对响应文件中的资格证明文件</w:t>
      </w:r>
      <w:r>
        <w:rPr>
          <w:rFonts w:ascii="仿宋" w:hAnsi="仿宋" w:eastAsia="仿宋" w:cs="仿宋"/>
          <w:spacing w:val="-4"/>
          <w:position w:val="14"/>
          <w:sz w:val="24"/>
          <w:szCs w:val="24"/>
        </w:rPr>
        <w:t>、项目保证金等进行</w:t>
      </w:r>
    </w:p>
    <w:p>
      <w:pPr>
        <w:spacing w:line="222" w:lineRule="auto"/>
        <w:ind w:left="329"/>
        <w:rPr>
          <w:rFonts w:ascii="仿宋" w:hAnsi="仿宋" w:eastAsia="仿宋" w:cs="仿宋"/>
          <w:sz w:val="24"/>
          <w:szCs w:val="24"/>
        </w:rPr>
      </w:pPr>
      <w:r>
        <w:rPr>
          <w:rFonts w:ascii="仿宋" w:hAnsi="仿宋" w:eastAsia="仿宋" w:cs="仿宋"/>
          <w:spacing w:val="-2"/>
          <w:sz w:val="24"/>
          <w:szCs w:val="24"/>
        </w:rPr>
        <w:t>审查，以确定供应商是否具备磋商资格。审查内容如下：</w:t>
      </w:r>
    </w:p>
    <w:tbl>
      <w:tblPr>
        <w:tblStyle w:val="6"/>
        <w:tblpPr w:leftFromText="180" w:rightFromText="180" w:vertAnchor="text" w:horzAnchor="page" w:tblpX="1597" w:tblpY="2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65"/>
        <w:gridCol w:w="794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此项标准一项不通过不得进入下一项评审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3" w:hRule="atLeast"/>
        </w:trPr>
        <w:tc>
          <w:tcPr>
            <w:tcW w:w="255"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b/>
                <w:color w:val="auto"/>
                <w:sz w:val="24"/>
                <w:szCs w:val="24"/>
              </w:rPr>
            </w:pPr>
            <w:r>
              <w:rPr>
                <w:rFonts w:hint="eastAsia" w:ascii="仿宋" w:hAnsi="仿宋" w:eastAsia="仿宋" w:cs="仿宋"/>
                <w:b/>
                <w:color w:val="auto"/>
                <w:sz w:val="24"/>
                <w:szCs w:val="24"/>
              </w:rPr>
              <w:t>评审类别</w:t>
            </w: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ascii="仿宋" w:hAnsi="仿宋" w:eastAsia="仿宋" w:cs="仿宋"/>
                <w:b/>
                <w:color w:val="auto"/>
                <w:sz w:val="24"/>
                <w:szCs w:val="24"/>
              </w:rPr>
            </w:pPr>
            <w:r>
              <w:rPr>
                <w:rFonts w:hint="eastAsia" w:ascii="仿宋" w:hAnsi="仿宋" w:eastAsia="仿宋" w:cs="仿宋"/>
                <w:b/>
                <w:color w:val="auto"/>
                <w:sz w:val="24"/>
                <w:szCs w:val="24"/>
                <w:lang w:eastAsia="zh-CN"/>
              </w:rPr>
              <w:t>是否</w:t>
            </w:r>
            <w:r>
              <w:rPr>
                <w:rFonts w:hint="eastAsia" w:ascii="仿宋" w:hAnsi="仿宋" w:eastAsia="仿宋" w:cs="仿宋"/>
                <w:b/>
                <w:color w:val="auto"/>
                <w:sz w:val="24"/>
                <w:szCs w:val="24"/>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restart"/>
            <w:tcBorders>
              <w:top w:val="single" w:color="auto" w:sz="4" w:space="0"/>
              <w:left w:val="single" w:color="auto" w:sz="4" w:space="0"/>
              <w:right w:val="single" w:color="auto" w:sz="4" w:space="0"/>
            </w:tcBorders>
            <w:shd w:val="clear" w:color="auto" w:fill="FFFFFF"/>
            <w:vAlign w:val="center"/>
          </w:tcPr>
          <w:p>
            <w:pPr>
              <w:jc w:val="both"/>
              <w:rPr>
                <w:rFonts w:ascii="仿宋" w:hAnsi="仿宋" w:eastAsia="仿宋" w:cs="仿宋"/>
                <w:b/>
                <w:bCs/>
                <w:color w:val="auto"/>
                <w:sz w:val="24"/>
                <w:szCs w:val="24"/>
              </w:rPr>
            </w:pPr>
            <w:r>
              <w:rPr>
                <w:rFonts w:hint="eastAsia" w:ascii="仿宋" w:hAnsi="仿宋" w:eastAsia="仿宋" w:cs="仿宋"/>
                <w:b/>
                <w:bCs/>
                <w:color w:val="auto"/>
                <w:sz w:val="24"/>
                <w:szCs w:val="24"/>
              </w:rPr>
              <w:t>初</w:t>
            </w:r>
          </w:p>
          <w:p>
            <w:pPr>
              <w:jc w:val="both"/>
              <w:rPr>
                <w:rFonts w:ascii="仿宋" w:hAnsi="仿宋" w:eastAsia="仿宋" w:cs="仿宋"/>
                <w:b/>
                <w:bCs/>
                <w:color w:val="auto"/>
                <w:sz w:val="24"/>
                <w:szCs w:val="24"/>
              </w:rPr>
            </w:pPr>
            <w:r>
              <w:rPr>
                <w:rFonts w:hint="eastAsia" w:ascii="仿宋" w:hAnsi="仿宋" w:eastAsia="仿宋" w:cs="仿宋"/>
                <w:b/>
                <w:bCs/>
                <w:color w:val="auto"/>
                <w:sz w:val="24"/>
                <w:szCs w:val="24"/>
              </w:rPr>
              <w:t>步</w:t>
            </w:r>
          </w:p>
          <w:p>
            <w:pPr>
              <w:jc w:val="both"/>
              <w:rPr>
                <w:rFonts w:ascii="仿宋" w:hAnsi="仿宋" w:eastAsia="仿宋" w:cs="仿宋"/>
                <w:b/>
                <w:color w:val="auto"/>
                <w:sz w:val="24"/>
                <w:szCs w:val="24"/>
              </w:rPr>
            </w:pPr>
            <w:r>
              <w:rPr>
                <w:rFonts w:hint="eastAsia" w:ascii="仿宋" w:hAnsi="仿宋" w:eastAsia="仿宋" w:cs="仿宋"/>
                <w:b/>
                <w:bCs/>
                <w:color w:val="auto"/>
                <w:sz w:val="24"/>
                <w:szCs w:val="24"/>
              </w:rPr>
              <w:t>审</w:t>
            </w:r>
            <w:r>
              <w:rPr>
                <w:rFonts w:hint="eastAsia" w:ascii="仿宋" w:hAnsi="仿宋" w:eastAsia="仿宋" w:cs="仿宋"/>
                <w:b/>
                <w:bCs/>
                <w:color w:val="auto"/>
                <w:sz w:val="24"/>
                <w:szCs w:val="24"/>
                <w:lang w:eastAsia="zh-CN"/>
              </w:rPr>
              <w:t xml:space="preserve"> </w:t>
            </w:r>
            <w:r>
              <w:rPr>
                <w:rFonts w:hint="eastAsia" w:ascii="仿宋" w:hAnsi="仿宋" w:eastAsia="仿宋" w:cs="仿宋"/>
                <w:b/>
                <w:bCs/>
                <w:color w:val="auto"/>
                <w:sz w:val="24"/>
                <w:szCs w:val="24"/>
              </w:rPr>
              <w:t>查</w:t>
            </w: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法人代表证明书及法人授权书是否按要求提供；</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投标文件的签署和盖章是否符合招标文件规定；</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投标文件不符合招标文件实质性要求的；</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投标人递交两份或两份以上内容不同的投标书，未声明哪一份有效的；</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投标文件封面右上角必须注明“正本”或“副本”字样；</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投标报价不得超过最高限价；</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31"/>
              <w:spacing w:line="300" w:lineRule="auto"/>
              <w:jc w:val="both"/>
              <w:rPr>
                <w:rFonts w:ascii="仿宋" w:hAnsi="仿宋" w:eastAsia="仿宋" w:cs="仿宋"/>
                <w:bCs/>
                <w:color w:val="auto"/>
              </w:rPr>
            </w:pPr>
            <w:r>
              <w:rPr>
                <w:rFonts w:hint="eastAsia" w:ascii="仿宋" w:hAnsi="仿宋" w:eastAsia="仿宋" w:cs="仿宋"/>
                <w:color w:val="auto"/>
              </w:rPr>
              <w:t>投标人应具备具有独立法人资格的企业或其他组织,营业执照经营范围内应包含工程施工类项目（包括但不限于工程施工、维修、安装、装修，园林绿化施工等）;</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bCs/>
                <w:color w:val="auto"/>
                <w:sz w:val="24"/>
                <w:szCs w:val="24"/>
                <w:lang w:eastAsia="zh-CN"/>
              </w:rPr>
            </w:pPr>
            <w:r>
              <w:rPr>
                <w:rFonts w:hint="eastAsia" w:ascii="仿宋" w:hAnsi="仿宋" w:eastAsia="仿宋" w:cs="仿宋"/>
                <w:bCs/>
                <w:color w:val="auto"/>
                <w:sz w:val="24"/>
                <w:szCs w:val="24"/>
                <w:lang w:val="zh-CN" w:eastAsia="zh-CN"/>
              </w:rPr>
              <w:t>投标人名称必须与营业执照名称保持一致；</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uto"/>
              <w:rPr>
                <w:rFonts w:ascii="仿宋" w:hAnsi="仿宋" w:eastAsia="仿宋" w:cs="仿宋"/>
                <w:color w:val="auto"/>
                <w:kern w:val="2"/>
                <w:sz w:val="24"/>
                <w:szCs w:val="24"/>
                <w:lang w:eastAsia="zh-CN"/>
              </w:rPr>
            </w:pPr>
            <w:r>
              <w:rPr>
                <w:rFonts w:hint="eastAsia" w:ascii="仿宋" w:hAnsi="仿宋" w:eastAsia="仿宋" w:cs="仿宋"/>
                <w:color w:val="auto"/>
                <w:sz w:val="24"/>
                <w:szCs w:val="24"/>
                <w:lang w:eastAsia="zh-CN"/>
              </w:rPr>
              <w:t>投标人无违反《本招标项目禁止投标人串标、弄虚作假投标特别条款》的行为。</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vMerge w:val="continue"/>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投标保证金是否按要求提供；</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55" w:type="pct"/>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c>
          <w:tcPr>
            <w:tcW w:w="4359"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cs="仿宋"/>
                <w:color w:val="auto"/>
                <w:sz w:val="24"/>
                <w:szCs w:val="24"/>
                <w:lang w:eastAsia="zh-CN"/>
              </w:rPr>
            </w:pPr>
            <w:r>
              <w:rPr>
                <w:rFonts w:hint="eastAsia" w:ascii="仿宋" w:hAnsi="仿宋" w:eastAsia="仿宋" w:cs="仿宋"/>
                <w:spacing w:val="7"/>
                <w:sz w:val="24"/>
                <w:szCs w:val="24"/>
                <w:lang w:eastAsia="zh-CN"/>
              </w:rPr>
              <w:t>被“信用中国 ”网站列入失信被执行人和重大税收违法案件当事人名单的、 被“中国政府采购网 ”网站列入政府采购严重违法失信行为记录名单(处罚期限尚未届满的)，不得参与本项目的政府采购活动。</w:t>
            </w:r>
          </w:p>
        </w:tc>
        <w:tc>
          <w:tcPr>
            <w:tcW w:w="385"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trPr>
        <w:tc>
          <w:tcPr>
            <w:tcW w:w="5000" w:type="pct"/>
            <w:gridSpan w:val="3"/>
            <w:tcBorders>
              <w:left w:val="single" w:color="auto" w:sz="4" w:space="0"/>
              <w:right w:val="single" w:color="auto" w:sz="4" w:space="0"/>
            </w:tcBorders>
            <w:shd w:val="clear" w:color="auto" w:fill="FFFFFF"/>
            <w:vAlign w:val="center"/>
          </w:tcPr>
          <w:p>
            <w:pPr>
              <w:jc w:val="center"/>
              <w:rPr>
                <w:rFonts w:ascii="仿宋" w:hAnsi="仿宋" w:eastAsia="仿宋" w:cs="仿宋"/>
                <w:b/>
                <w:color w:val="auto"/>
                <w:sz w:val="24"/>
                <w:szCs w:val="24"/>
                <w:lang w:eastAsia="zh-CN"/>
              </w:rPr>
            </w:pPr>
            <w:r>
              <w:rPr>
                <w:rFonts w:hint="eastAsia" w:ascii="仿宋" w:hAnsi="仿宋" w:eastAsia="仿宋" w:cs="仿宋"/>
                <w:color w:val="auto"/>
                <w:sz w:val="24"/>
                <w:szCs w:val="24"/>
                <w:lang w:eastAsia="zh-CN"/>
              </w:rPr>
              <w:t>注：1、如果初步评审中有一项不满足审查标准的，评标委员会将认定该投标人不通过资格审查，不得进入下一阶段评审。并且不允许投标人通过修改或撤销其不符合要求的差异或保留，使之成为具有响应性的投标。</w:t>
            </w:r>
          </w:p>
        </w:tc>
      </w:tr>
    </w:tbl>
    <w:p>
      <w:pPr>
        <w:spacing w:line="266" w:lineRule="auto"/>
        <w:rPr>
          <w:rFonts w:hint="eastAsia" w:ascii="仿宋" w:hAnsi="仿宋" w:eastAsia="仿宋" w:cs="仿宋"/>
          <w:sz w:val="24"/>
          <w:szCs w:val="24"/>
        </w:rPr>
      </w:pPr>
    </w:p>
    <w:p>
      <w:pPr>
        <w:spacing w:before="78" w:line="220" w:lineRule="auto"/>
        <w:ind w:left="317"/>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三、符合性审查</w:t>
      </w:r>
    </w:p>
    <w:p>
      <w:pPr>
        <w:spacing w:before="179" w:line="339" w:lineRule="auto"/>
        <w:ind w:left="312" w:right="295" w:hanging="4"/>
        <w:jc w:val="both"/>
      </w:pPr>
      <w:r>
        <w:rPr>
          <w:rFonts w:ascii="仿宋" w:hAnsi="仿宋" w:eastAsia="仿宋" w:cs="仿宋"/>
          <w:spacing w:val="0"/>
          <w:sz w:val="24"/>
          <w:szCs w:val="24"/>
        </w:rPr>
        <w:t>3.1 磋商小组依据磋商文件，对响应文件的有效性、完整性和对磋商文件的响应程度进行审查，以确定供应商是否对磋商文件的实质性要求做出响应。审查内容如下：</w:t>
      </w:r>
    </w:p>
    <w:tbl>
      <w:tblPr>
        <w:tblStyle w:val="9"/>
        <w:tblpPr w:leftFromText="180" w:rightFromText="180" w:vertAnchor="text" w:horzAnchor="page" w:tblpX="1534" w:tblpY="11"/>
        <w:tblOverlap w:val="never"/>
        <w:tblW w:w="88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9"/>
        <w:gridCol w:w="8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19" w:type="dxa"/>
            <w:vAlign w:val="top"/>
          </w:tcPr>
          <w:p>
            <w:pPr>
              <w:pStyle w:val="10"/>
              <w:spacing w:before="131" w:line="222" w:lineRule="auto"/>
              <w:ind w:left="166"/>
            </w:pPr>
            <w:r>
              <w:rPr>
                <w:spacing w:val="-8"/>
              </w:rPr>
              <w:t>序号</w:t>
            </w:r>
          </w:p>
        </w:tc>
        <w:tc>
          <w:tcPr>
            <w:tcW w:w="8132" w:type="dxa"/>
            <w:vAlign w:val="top"/>
          </w:tcPr>
          <w:p>
            <w:pPr>
              <w:pStyle w:val="10"/>
              <w:spacing w:before="131" w:line="222" w:lineRule="auto"/>
              <w:ind w:left="3825"/>
            </w:pPr>
            <w:r>
              <w:rPr>
                <w:spacing w:val="-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9" w:type="dxa"/>
            <w:vAlign w:val="top"/>
          </w:tcPr>
          <w:p>
            <w:pPr>
              <w:pStyle w:val="10"/>
              <w:spacing w:before="171" w:line="181" w:lineRule="auto"/>
              <w:ind w:left="133"/>
              <w:jc w:val="center"/>
            </w:pPr>
            <w:r>
              <w:t>1</w:t>
            </w:r>
          </w:p>
        </w:tc>
        <w:tc>
          <w:tcPr>
            <w:tcW w:w="8132" w:type="dxa"/>
            <w:vAlign w:val="top"/>
          </w:tcPr>
          <w:p>
            <w:pPr>
              <w:pStyle w:val="10"/>
              <w:spacing w:before="131" w:line="222" w:lineRule="auto"/>
              <w:ind w:left="119"/>
            </w:pPr>
            <w:r>
              <w:rPr>
                <w:spacing w:val="-1"/>
              </w:rPr>
              <w:t>投标承诺书中所报工期、质量标准必须要满足磋商文件规定；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9" w:type="dxa"/>
            <w:vAlign w:val="top"/>
          </w:tcPr>
          <w:p>
            <w:pPr>
              <w:pStyle w:val="10"/>
              <w:spacing w:before="233" w:line="180" w:lineRule="auto"/>
              <w:ind w:left="118"/>
              <w:jc w:val="center"/>
            </w:pPr>
            <w:r>
              <w:t>2</w:t>
            </w:r>
          </w:p>
        </w:tc>
        <w:tc>
          <w:tcPr>
            <w:tcW w:w="8132" w:type="dxa"/>
            <w:vAlign w:val="top"/>
          </w:tcPr>
          <w:p>
            <w:pPr>
              <w:pStyle w:val="10"/>
              <w:spacing w:before="38" w:line="222" w:lineRule="auto"/>
              <w:ind w:left="121" w:right="107" w:hanging="2"/>
            </w:pPr>
            <w:r>
              <w:rPr>
                <w:spacing w:val="-1"/>
              </w:rPr>
              <w:t>磋商文件按规定格式完整提供，并要盖投标人章</w:t>
            </w:r>
            <w:r>
              <w:rPr>
                <w:spacing w:val="-2"/>
              </w:rPr>
              <w:t>、法定代表人或授权代理人</w:t>
            </w:r>
            <w:r>
              <w:t xml:space="preserve"> </w:t>
            </w:r>
            <w:r>
              <w:rPr>
                <w:spacing w:val="-9"/>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9" w:type="dxa"/>
            <w:vAlign w:val="top"/>
          </w:tcPr>
          <w:p>
            <w:pPr>
              <w:pStyle w:val="10"/>
              <w:spacing w:before="236" w:line="180" w:lineRule="auto"/>
              <w:ind w:left="120"/>
              <w:jc w:val="center"/>
            </w:pPr>
            <w:r>
              <w:t>3</w:t>
            </w:r>
          </w:p>
        </w:tc>
        <w:tc>
          <w:tcPr>
            <w:tcW w:w="8132" w:type="dxa"/>
            <w:vAlign w:val="top"/>
          </w:tcPr>
          <w:p>
            <w:pPr>
              <w:pStyle w:val="10"/>
              <w:spacing w:before="38" w:line="223" w:lineRule="auto"/>
              <w:ind w:left="122" w:right="107" w:firstLine="5"/>
            </w:pPr>
            <w:r>
              <w:rPr>
                <w:spacing w:val="6"/>
              </w:rPr>
              <w:t>法定代表人身份证明书必须按磋商文件规定格式完整提供，</w:t>
            </w:r>
            <w:r>
              <w:rPr>
                <w:spacing w:val="5"/>
              </w:rPr>
              <w:t>并要盖投标人</w:t>
            </w:r>
            <w:r>
              <w:t xml:space="preserve"> </w:t>
            </w:r>
            <w:r>
              <w:rPr>
                <w:spacing w:val="-9"/>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19" w:type="dxa"/>
            <w:vAlign w:val="top"/>
          </w:tcPr>
          <w:p>
            <w:pPr>
              <w:pStyle w:val="10"/>
              <w:spacing w:before="237" w:line="180" w:lineRule="auto"/>
              <w:ind w:left="114"/>
              <w:jc w:val="center"/>
            </w:pPr>
            <w:r>
              <w:t>4</w:t>
            </w:r>
          </w:p>
        </w:tc>
        <w:tc>
          <w:tcPr>
            <w:tcW w:w="8132" w:type="dxa"/>
            <w:vAlign w:val="top"/>
          </w:tcPr>
          <w:p>
            <w:pPr>
              <w:pStyle w:val="10"/>
              <w:spacing w:before="42" w:line="223" w:lineRule="auto"/>
              <w:ind w:left="122" w:right="107" w:firstLine="5"/>
            </w:pPr>
            <w:r>
              <w:rPr>
                <w:spacing w:val="6"/>
              </w:rPr>
              <w:t>法定代表人授权委托书必须按磋商文件规定格式完整提供，</w:t>
            </w:r>
            <w:r>
              <w:rPr>
                <w:spacing w:val="5"/>
              </w:rPr>
              <w:t>并要盖投标人</w:t>
            </w:r>
            <w:r>
              <w:t xml:space="preserve"> </w:t>
            </w:r>
            <w:r>
              <w:rPr>
                <w:spacing w:val="-2"/>
              </w:rPr>
              <w:t>章、法定代表人章；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19" w:type="dxa"/>
            <w:vAlign w:val="top"/>
          </w:tcPr>
          <w:p>
            <w:pPr>
              <w:pStyle w:val="10"/>
              <w:spacing w:before="146" w:line="179" w:lineRule="auto"/>
              <w:ind w:left="120"/>
              <w:jc w:val="center"/>
            </w:pPr>
            <w:r>
              <w:t>5</w:t>
            </w:r>
          </w:p>
        </w:tc>
        <w:tc>
          <w:tcPr>
            <w:tcW w:w="8132" w:type="dxa"/>
            <w:vAlign w:val="top"/>
          </w:tcPr>
          <w:p>
            <w:pPr>
              <w:pStyle w:val="10"/>
              <w:spacing w:before="103" w:line="221" w:lineRule="auto"/>
              <w:ind w:left="119"/>
            </w:pPr>
            <w:r>
              <w:rPr>
                <w:spacing w:val="-1"/>
              </w:rPr>
              <w:t>投标人须提供投标保证金缴纳凭证；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9" w:type="dxa"/>
            <w:vAlign w:val="top"/>
          </w:tcPr>
          <w:p>
            <w:pPr>
              <w:pStyle w:val="10"/>
              <w:spacing w:before="234" w:line="179" w:lineRule="auto"/>
              <w:ind w:left="121"/>
              <w:jc w:val="center"/>
            </w:pPr>
            <w:r>
              <w:t>7</w:t>
            </w:r>
          </w:p>
        </w:tc>
        <w:tc>
          <w:tcPr>
            <w:tcW w:w="8132" w:type="dxa"/>
            <w:vAlign w:val="top"/>
          </w:tcPr>
          <w:p>
            <w:pPr>
              <w:pStyle w:val="10"/>
              <w:spacing w:before="36" w:line="223" w:lineRule="auto"/>
              <w:ind w:left="119" w:right="107" w:firstLine="1"/>
            </w:pPr>
            <w:r>
              <w:rPr>
                <w:spacing w:val="-1"/>
              </w:rPr>
              <w:t>项目只允许有一个报价，任何有选择的报价</w:t>
            </w:r>
            <w:r>
              <w:rPr>
                <w:spacing w:val="-2"/>
              </w:rPr>
              <w:t>将不予接受；投标报价不能高于</w:t>
            </w:r>
            <w:r>
              <w:t xml:space="preserve"> </w:t>
            </w:r>
            <w:r>
              <w:rPr>
                <w:spacing w:val="-3"/>
              </w:rPr>
              <w:t>招标控制价；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9" w:type="dxa"/>
            <w:vAlign w:val="top"/>
          </w:tcPr>
          <w:p>
            <w:pPr>
              <w:pStyle w:val="10"/>
              <w:spacing w:before="236" w:line="179" w:lineRule="auto"/>
              <w:ind w:left="121"/>
              <w:jc w:val="center"/>
            </w:pPr>
            <w:r>
              <w:t>7</w:t>
            </w:r>
          </w:p>
        </w:tc>
        <w:tc>
          <w:tcPr>
            <w:tcW w:w="8132" w:type="dxa"/>
            <w:vAlign w:val="top"/>
          </w:tcPr>
          <w:p>
            <w:pPr>
              <w:pStyle w:val="10"/>
              <w:spacing w:before="37" w:line="223" w:lineRule="auto"/>
              <w:ind w:left="123" w:right="107" w:hanging="4"/>
            </w:pPr>
            <w:r>
              <w:rPr>
                <w:spacing w:val="-1"/>
              </w:rPr>
              <w:t>投标总价必须按磋商文件规定格式完整提供，并</w:t>
            </w:r>
            <w:r>
              <w:rPr>
                <w:spacing w:val="-2"/>
              </w:rPr>
              <w:t>要盖投标人章，法定代表人</w:t>
            </w:r>
            <w:r>
              <w:t xml:space="preserve"> </w:t>
            </w:r>
            <w:r>
              <w:rPr>
                <w:spacing w:val="-2"/>
              </w:rPr>
              <w:t>或授权代理人签字或盖章；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19" w:type="dxa"/>
            <w:vAlign w:val="top"/>
          </w:tcPr>
          <w:p>
            <w:pPr>
              <w:pStyle w:val="10"/>
              <w:spacing w:before="148" w:line="180" w:lineRule="auto"/>
              <w:ind w:left="116"/>
              <w:jc w:val="center"/>
            </w:pPr>
            <w:r>
              <w:t>8</w:t>
            </w:r>
          </w:p>
        </w:tc>
        <w:tc>
          <w:tcPr>
            <w:tcW w:w="8132" w:type="dxa"/>
            <w:vAlign w:val="top"/>
          </w:tcPr>
          <w:p>
            <w:pPr>
              <w:pStyle w:val="10"/>
              <w:spacing w:before="105" w:line="222" w:lineRule="auto"/>
              <w:ind w:left="128"/>
            </w:pPr>
            <w:r>
              <w:rPr>
                <w:spacing w:val="-2"/>
              </w:rPr>
              <w:t>法律、法规和磋商文件规定的其他无效情形；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19" w:type="dxa"/>
            <w:vAlign w:val="top"/>
          </w:tcPr>
          <w:p>
            <w:pPr>
              <w:pStyle w:val="10"/>
              <w:spacing w:before="149" w:line="180" w:lineRule="auto"/>
              <w:ind w:left="116"/>
              <w:jc w:val="center"/>
            </w:pPr>
            <w:r>
              <w:t>9</w:t>
            </w:r>
          </w:p>
        </w:tc>
        <w:tc>
          <w:tcPr>
            <w:tcW w:w="8132" w:type="dxa"/>
            <w:vAlign w:val="top"/>
          </w:tcPr>
          <w:p>
            <w:pPr>
              <w:pStyle w:val="10"/>
              <w:spacing w:before="108" w:line="219" w:lineRule="auto"/>
              <w:ind w:left="121"/>
            </w:pPr>
            <w:r>
              <w:rPr>
                <w:spacing w:val="-1"/>
              </w:rPr>
              <w:t>是否存在不符合竞争性磋商文件是实质性要求的其他情形。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8851" w:type="dxa"/>
            <w:gridSpan w:val="2"/>
            <w:vAlign w:val="top"/>
          </w:tcPr>
          <w:p>
            <w:pPr>
              <w:pStyle w:val="10"/>
              <w:spacing w:before="51" w:line="233" w:lineRule="auto"/>
              <w:ind w:left="124" w:right="41"/>
              <w:jc w:val="both"/>
            </w:pPr>
            <w:r>
              <w:t>备注：如果中有一项未通过上述审查标准，磋商小组将认定整个响应文件不响应磋</w:t>
            </w:r>
            <w:r>
              <w:rPr>
                <w:spacing w:val="14"/>
              </w:rPr>
              <w:t xml:space="preserve"> </w:t>
            </w:r>
            <w:r>
              <w:rPr>
                <w:spacing w:val="-4"/>
              </w:rPr>
              <w:t>商文件而予以废标，并且不允许供应商通过修改或撤销其不</w:t>
            </w:r>
            <w:r>
              <w:rPr>
                <w:spacing w:val="-5"/>
              </w:rPr>
              <w:t>符合要求的差异或保留，</w:t>
            </w:r>
            <w:r>
              <w:t xml:space="preserve"> </w:t>
            </w:r>
            <w:r>
              <w:rPr>
                <w:spacing w:val="-2"/>
              </w:rPr>
              <w:t>使之成为具有响应性的投标。</w:t>
            </w:r>
          </w:p>
        </w:tc>
      </w:tr>
    </w:tbl>
    <w:p>
      <w:pPr>
        <w:spacing w:line="28" w:lineRule="exact"/>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3.2 符合性检查中，对明显的文字和计算错误按下述原则处理：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（一）响应文件中首次报价表内容与响应文件中相应内容不一致的，以首次报价表为准；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（二）大写金额和小写金额不一致的，以大写金额为准；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（三）单价金额小数点或者百分比有明显错位的，以总价为准，并修改单价；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（四）总价金额与按单价汇总金额不一致的，以单价金额计算结果为准。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注:同时出现两种以上不一致的，按照前款规定的顺序修正。修正后的报价经供应商确认后产生约束力，供应商不确认的，其</w:t>
      </w:r>
      <w:r>
        <w:rPr>
          <w:rFonts w:ascii="仿宋" w:hAnsi="仿宋" w:eastAsia="仿宋" w:cs="仿宋"/>
          <w:spacing w:val="0"/>
          <w:position w:val="0"/>
          <w:sz w:val="24"/>
          <w:szCs w:val="24"/>
          <w14:textOutline w14:w="4358" w14:cap="sq" w14:cmpd="sng">
            <w14:solidFill>
              <w14:srgbClr w14:val="000000"/>
            </w14:solidFill>
            <w14:prstDash w14:val="solid"/>
            <w14:bevel/>
          </w14:textOutline>
        </w:rPr>
        <w:t>响应无效</w:t>
      </w:r>
      <w:r>
        <w:rPr>
          <w:rFonts w:ascii="仿宋" w:hAnsi="仿宋" w:eastAsia="仿宋" w:cs="仿宋"/>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240" w:firstLineChars="100"/>
        <w:textAlignment w:val="baseline"/>
        <w:rPr>
          <w:rFonts w:ascii="Arial" w:hAnsi="Arial" w:eastAsia="Arial" w:cs="Arial"/>
          <w:sz w:val="21"/>
          <w:szCs w:val="21"/>
        </w:rPr>
        <w:sectPr>
          <w:footerReference r:id="rId18" w:type="default"/>
          <w:pgSz w:w="11910" w:h="16850"/>
          <w:pgMar w:top="400" w:right="1506" w:bottom="899" w:left="1505" w:header="0" w:footer="719" w:gutter="0"/>
          <w:cols w:space="720" w:num="1"/>
        </w:sectPr>
      </w:pPr>
      <w:r>
        <w:rPr>
          <w:rFonts w:ascii="仿宋" w:hAnsi="仿宋" w:eastAsia="仿宋" w:cs="仿宋"/>
          <w:spacing w:val="0"/>
          <w:position w:val="0"/>
          <w:sz w:val="24"/>
          <w:szCs w:val="24"/>
        </w:rPr>
        <w:t>3.3 磋商小组认为供应商的报价明显低于其他通过符合性审查供应商的报价，有可能影响产品质量或不能诚信履约的，应当要求其在评标现场合 理的时间内提供书面说明，必要时提交相关证明材料；供应商不能证明其报价合理性的，磋商小组将其作为</w:t>
      </w:r>
      <w:r>
        <w:rPr>
          <w:rFonts w:ascii="仿宋" w:hAnsi="仿宋" w:eastAsia="仿宋" w:cs="仿宋"/>
          <w:spacing w:val="0"/>
          <w:position w:val="0"/>
          <w:sz w:val="24"/>
          <w:szCs w:val="24"/>
          <w14:textOutline w14:w="4358" w14:cap="sq" w14:cmpd="sng">
            <w14:solidFill>
              <w14:srgbClr w14:val="000000"/>
            </w14:solidFill>
            <w14:prstDash w14:val="solid"/>
            <w14:bevel/>
          </w14:textOutline>
        </w:rPr>
        <w:t>无效响应</w:t>
      </w:r>
      <w:r>
        <w:rPr>
          <w:rFonts w:ascii="仿宋" w:hAnsi="仿宋" w:eastAsia="仿宋" w:cs="仿宋"/>
          <w:spacing w:val="0"/>
          <w:position w:val="0"/>
          <w:sz w:val="24"/>
          <w:szCs w:val="24"/>
        </w:rPr>
        <w:t>处理。</w:t>
      </w:r>
    </w:p>
    <w:p>
      <w:pPr>
        <w:spacing w:line="282" w:lineRule="auto"/>
        <w:rPr>
          <w:rFonts w:ascii="Arial"/>
          <w:sz w:val="21"/>
        </w:rPr>
      </w:pPr>
    </w:p>
    <w:p>
      <w:pPr>
        <w:spacing w:before="79" w:line="222"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三、评审</w:t>
      </w:r>
    </w:p>
    <w:tbl>
      <w:tblPr>
        <w:tblStyle w:val="6"/>
        <w:tblpPr w:leftFromText="180" w:rightFromText="180" w:vertAnchor="text" w:horzAnchor="page" w:tblpX="1791" w:tblpY="23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1194"/>
        <w:gridCol w:w="4854"/>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ascii="宋体" w:hAnsi="宋体"/>
                <w:color w:val="auto"/>
                <w:szCs w:val="21"/>
                <w:highlight w:val="none"/>
              </w:rPr>
            </w:pPr>
            <w:r>
              <w:rPr>
                <w:rFonts w:hint="eastAsia" w:ascii="宋体" w:hAnsi="宋体"/>
                <w:color w:val="auto"/>
                <w:szCs w:val="21"/>
                <w:highlight w:val="none"/>
              </w:rPr>
              <w:t>分值构成</w:t>
            </w:r>
          </w:p>
          <w:p>
            <w:pPr>
              <w:ind w:left="0" w:leftChars="0" w:firstLine="0" w:firstLineChars="0"/>
              <w:jc w:val="center"/>
              <w:rPr>
                <w:rFonts w:hint="eastAsia" w:ascii="宋体" w:hAnsi="宋体" w:eastAsia="宋体" w:cs="宋体"/>
                <w:i w:val="0"/>
                <w:iCs w:val="0"/>
                <w:color w:val="000000"/>
                <w:sz w:val="24"/>
                <w:szCs w:val="24"/>
                <w:u w:val="none"/>
              </w:rPr>
            </w:pPr>
            <w:r>
              <w:rPr>
                <w:rFonts w:hint="eastAsia" w:ascii="宋体" w:hAnsi="宋体"/>
                <w:color w:val="auto"/>
                <w:szCs w:val="21"/>
                <w:highlight w:val="none"/>
              </w:rPr>
              <w:t>(总分100分)</w:t>
            </w:r>
          </w:p>
        </w:tc>
        <w:tc>
          <w:tcPr>
            <w:tcW w:w="37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b/>
                <w:color w:val="auto"/>
                <w:szCs w:val="21"/>
                <w:highlight w:val="none"/>
              </w:rPr>
              <w:t>技术</w:t>
            </w:r>
            <w:r>
              <w:rPr>
                <w:rFonts w:hint="eastAsia" w:ascii="宋体" w:hAnsi="宋体"/>
                <w:b/>
                <w:color w:val="auto"/>
                <w:szCs w:val="21"/>
                <w:highlight w:val="none"/>
                <w:lang w:val="en-US" w:eastAsia="zh-CN"/>
              </w:rPr>
              <w:t>部分：</w:t>
            </w:r>
            <w:r>
              <w:rPr>
                <w:rFonts w:hint="eastAsia" w:ascii="宋体" w:hAnsi="宋体"/>
                <w:b/>
                <w:color w:val="auto"/>
                <w:szCs w:val="21"/>
                <w:highlight w:val="none"/>
                <w:u w:val="single"/>
                <w:lang w:val="en-US" w:eastAsia="zh-CN"/>
              </w:rPr>
              <w:t>50</w:t>
            </w:r>
            <w:r>
              <w:rPr>
                <w:rFonts w:hint="eastAsia" w:ascii="宋体" w:hAnsi="宋体"/>
                <w:b/>
                <w:color w:val="auto"/>
                <w:szCs w:val="21"/>
                <w:highlight w:val="none"/>
                <w:u w:val="single"/>
              </w:rPr>
              <w:t xml:space="preserve"> </w:t>
            </w:r>
            <w:r>
              <w:rPr>
                <w:rFonts w:hint="eastAsia" w:ascii="宋体" w:hAnsi="宋体"/>
                <w:b/>
                <w:color w:val="auto"/>
                <w:szCs w:val="21"/>
                <w:highlight w:val="none"/>
              </w:rPr>
              <w:t>分,商务部分：</w:t>
            </w:r>
            <w:r>
              <w:rPr>
                <w:rFonts w:hint="eastAsia" w:ascii="宋体" w:hAnsi="宋体"/>
                <w:b/>
                <w:color w:val="auto"/>
                <w:szCs w:val="21"/>
                <w:highlight w:val="none"/>
                <w:u w:val="single"/>
                <w:lang w:val="en-US" w:eastAsia="zh-CN"/>
              </w:rPr>
              <w:t>40</w:t>
            </w:r>
            <w:r>
              <w:rPr>
                <w:rFonts w:hint="eastAsia" w:ascii="宋体" w:hAnsi="宋体"/>
                <w:b/>
                <w:color w:val="auto"/>
                <w:szCs w:val="21"/>
                <w:highlight w:val="none"/>
                <w:u w:val="single"/>
              </w:rPr>
              <w:t xml:space="preserve"> </w:t>
            </w:r>
            <w:r>
              <w:rPr>
                <w:rFonts w:hint="eastAsia" w:ascii="宋体" w:hAnsi="宋体"/>
                <w:b/>
                <w:color w:val="auto"/>
                <w:szCs w:val="21"/>
                <w:highlight w:val="none"/>
              </w:rPr>
              <w:t>分,经济部分：</w:t>
            </w:r>
            <w:r>
              <w:rPr>
                <w:rFonts w:hint="eastAsia" w:ascii="宋体" w:hAnsi="宋体"/>
                <w:b/>
                <w:color w:val="auto"/>
                <w:szCs w:val="21"/>
                <w:highlight w:val="none"/>
                <w:u w:val="single"/>
                <w:lang w:val="en-US" w:eastAsia="zh-CN"/>
              </w:rPr>
              <w:t>10</w:t>
            </w:r>
            <w:r>
              <w:rPr>
                <w:rFonts w:hint="eastAsia" w:ascii="宋体" w:hAnsi="宋体"/>
                <w:b/>
                <w:color w:val="auto"/>
                <w:szCs w:val="21"/>
                <w:highlight w:val="none"/>
                <w:u w:val="single"/>
              </w:rPr>
              <w:t xml:space="preserve"> </w:t>
            </w:r>
            <w:r>
              <w:rPr>
                <w:rFonts w:hint="eastAsia" w:ascii="宋体" w:hAnsi="宋体"/>
                <w:b/>
                <w:color w:val="auto"/>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1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Style w:val="12"/>
                <w:rFonts w:hint="eastAsia" w:ascii="宋体" w:hAnsi="宋体" w:eastAsia="宋体" w:cs="宋体"/>
                <w:snapToGrid w:val="0"/>
                <w:color w:val="000000"/>
                <w:sz w:val="24"/>
                <w:szCs w:val="24"/>
                <w:lang w:val="en-US" w:eastAsia="zh-CN" w:bidi="ar"/>
              </w:rPr>
            </w:pPr>
            <w:r>
              <w:rPr>
                <w:rFonts w:hint="eastAsia" w:ascii="宋体" w:hAnsi="宋体"/>
                <w:b/>
                <w:color w:val="auto"/>
                <w:szCs w:val="21"/>
                <w:highlight w:val="none"/>
              </w:rPr>
              <w:t>评分因素</w:t>
            </w:r>
          </w:p>
        </w:tc>
        <w:tc>
          <w:tcPr>
            <w:tcW w:w="2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13"/>
                <w:rFonts w:hint="eastAsia" w:ascii="宋体" w:hAnsi="宋体" w:eastAsia="宋体" w:cs="宋体"/>
                <w:snapToGrid w:val="0"/>
                <w:color w:val="000000"/>
                <w:sz w:val="24"/>
                <w:szCs w:val="24"/>
                <w:lang w:val="en-US" w:eastAsia="zh-CN" w:bidi="ar"/>
              </w:rPr>
            </w:pPr>
            <w:r>
              <w:rPr>
                <w:rFonts w:hint="eastAsia" w:ascii="宋体" w:hAnsi="宋体"/>
                <w:b/>
                <w:color w:val="auto"/>
                <w:szCs w:val="21"/>
                <w:highlight w:val="none"/>
              </w:rPr>
              <w:t>评分细则</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pPr>
            <w:r>
              <w:rPr>
                <w:rFonts w:hint="eastAsia" w:ascii="宋体" w:hAnsi="宋体"/>
                <w:b/>
                <w:color w:val="auto"/>
                <w:szCs w:val="21"/>
                <w:highlight w:val="none"/>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i w:val="0"/>
                <w:iCs w:val="0"/>
                <w:color w:val="000000"/>
                <w:sz w:val="24"/>
                <w:szCs w:val="24"/>
                <w:u w:val="none"/>
              </w:rPr>
            </w:pPr>
            <w:r>
              <w:rPr>
                <w:rFonts w:hint="eastAsia" w:ascii="宋体" w:hAnsi="宋体" w:cs="宋体"/>
                <w:color w:val="auto"/>
                <w:kern w:val="0"/>
                <w:szCs w:val="21"/>
                <w:highlight w:val="none"/>
                <w:lang w:val="en-US" w:eastAsia="zh-CN"/>
              </w:rPr>
              <w:t>商务评审条款（40）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center"/>
              <w:textAlignment w:val="baseline"/>
              <w:rPr>
                <w:rFonts w:hint="eastAsia" w:ascii="宋体" w:hAnsi="宋体" w:cs="仿宋_GB2312"/>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center"/>
              <w:textAlignment w:val="baseline"/>
              <w:rPr>
                <w:rFonts w:hint="eastAsia" w:ascii="宋体" w:hAnsi="宋体" w:cs="仿宋_GB2312"/>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center"/>
              <w:textAlignment w:val="baseline"/>
              <w:rPr>
                <w:rFonts w:hint="eastAsia" w:ascii="宋体" w:hAnsi="宋体" w:cs="仿宋_GB2312"/>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center"/>
              <w:textAlignment w:val="baseline"/>
              <w:rPr>
                <w:rFonts w:hint="eastAsia" w:ascii="宋体" w:hAnsi="宋体" w:cs="仿宋_GB2312"/>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center"/>
              <w:textAlignment w:val="baseline"/>
              <w:rPr>
                <w:rFonts w:hint="eastAsia" w:ascii="宋体" w:hAnsi="宋体" w:cs="仿宋_GB2312"/>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center"/>
              <w:textAlignment w:val="baseline"/>
              <w:rPr>
                <w:rFonts w:hint="eastAsia" w:ascii="宋体" w:hAnsi="宋体" w:cs="仿宋_GB2312"/>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jc w:val="center"/>
              <w:textAlignment w:val="baseline"/>
              <w:rPr>
                <w:rFonts w:hint="eastAsia" w:ascii="宋体" w:hAnsi="宋体" w:cs="仿宋_GB2312"/>
                <w:bCs/>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i w:val="0"/>
                <w:iCs w:val="0"/>
                <w:color w:val="000000"/>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i w:val="0"/>
                <w:iCs w:val="0"/>
                <w:color w:val="000000"/>
                <w:sz w:val="24"/>
                <w:szCs w:val="24"/>
                <w:u w:val="none"/>
              </w:rPr>
            </w:pPr>
            <w:r>
              <w:rPr>
                <w:rFonts w:hint="eastAsia" w:ascii="宋体" w:hAnsi="宋体" w:eastAsia="宋体" w:cs="仿宋_GB2312"/>
                <w:bCs/>
                <w:color w:val="auto"/>
                <w:sz w:val="21"/>
                <w:szCs w:val="21"/>
                <w:highlight w:val="none"/>
                <w:lang w:val="zh-CN"/>
              </w:rPr>
              <w:t>完成同类工程业绩情况</w:t>
            </w:r>
          </w:p>
        </w:tc>
        <w:tc>
          <w:tcPr>
            <w:tcW w:w="2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i w:val="0"/>
                <w:iCs w:val="0"/>
                <w:color w:val="000000"/>
                <w:sz w:val="24"/>
                <w:szCs w:val="24"/>
                <w:u w:val="none"/>
              </w:rPr>
            </w:pPr>
            <w:r>
              <w:rPr>
                <w:rFonts w:hint="eastAsia" w:ascii="宋体" w:hAnsi="宋体" w:eastAsia="宋体" w:cs="仿宋_GB2312"/>
                <w:bCs/>
                <w:color w:val="auto"/>
                <w:sz w:val="21"/>
                <w:szCs w:val="21"/>
                <w:highlight w:val="none"/>
                <w:lang w:val="zh-CN"/>
              </w:rPr>
              <w:t>投标人</w:t>
            </w:r>
            <w:r>
              <w:rPr>
                <w:rFonts w:hint="eastAsia" w:ascii="宋体" w:hAnsi="宋体" w:eastAsia="宋体" w:cs="仿宋_GB2312"/>
                <w:bCs/>
                <w:color w:val="auto"/>
                <w:sz w:val="21"/>
                <w:szCs w:val="21"/>
                <w:highlight w:val="none"/>
                <w:lang w:val="en-US" w:eastAsia="zh-CN"/>
              </w:rPr>
              <w:t>类似业绩</w:t>
            </w:r>
            <w:r>
              <w:rPr>
                <w:rFonts w:hint="eastAsia" w:ascii="宋体" w:hAnsi="宋体" w:eastAsia="宋体" w:cs="仿宋_GB2312"/>
                <w:bCs/>
                <w:color w:val="auto"/>
                <w:sz w:val="21"/>
                <w:szCs w:val="21"/>
                <w:highlight w:val="none"/>
                <w:lang w:val="zh-CN"/>
              </w:rPr>
              <w:t>，满足</w:t>
            </w:r>
            <w:r>
              <w:rPr>
                <w:rFonts w:hint="eastAsia" w:ascii="宋体" w:hAnsi="宋体" w:eastAsia="宋体" w:cs="仿宋_GB2312"/>
                <w:bCs/>
                <w:color w:val="auto"/>
                <w:sz w:val="21"/>
                <w:szCs w:val="21"/>
                <w:highlight w:val="none"/>
                <w:lang w:val="en-US" w:eastAsia="zh-CN"/>
              </w:rPr>
              <w:t>基本要求</w:t>
            </w:r>
            <w:r>
              <w:rPr>
                <w:rFonts w:hint="eastAsia" w:ascii="宋体" w:hAnsi="宋体" w:eastAsia="宋体" w:cs="仿宋_GB2312"/>
                <w:bCs/>
                <w:color w:val="auto"/>
                <w:sz w:val="21"/>
                <w:szCs w:val="21"/>
                <w:highlight w:val="none"/>
                <w:lang w:val="zh-CN"/>
              </w:rPr>
              <w:t>，每多提供一份业绩加</w:t>
            </w:r>
            <w:r>
              <w:rPr>
                <w:rFonts w:hint="eastAsia" w:ascii="宋体" w:hAnsi="宋体" w:eastAsia="宋体" w:cs="仿宋_GB2312"/>
                <w:bCs/>
                <w:color w:val="auto"/>
                <w:sz w:val="21"/>
                <w:szCs w:val="21"/>
                <w:highlight w:val="none"/>
                <w:lang w:val="en-US" w:eastAsia="zh-CN"/>
              </w:rPr>
              <w:t>10</w:t>
            </w:r>
            <w:r>
              <w:rPr>
                <w:rFonts w:hint="eastAsia" w:ascii="宋体" w:hAnsi="宋体" w:eastAsia="宋体" w:cs="仿宋_GB2312"/>
                <w:bCs/>
                <w:color w:val="auto"/>
                <w:sz w:val="21"/>
                <w:szCs w:val="21"/>
                <w:highlight w:val="none"/>
                <w:lang w:val="zh-CN"/>
              </w:rPr>
              <w:t>分</w:t>
            </w:r>
            <w:r>
              <w:rPr>
                <w:rFonts w:hint="eastAsia" w:ascii="宋体" w:hAnsi="宋体" w:eastAsia="宋体" w:cs="仿宋_GB2312"/>
                <w:bCs/>
                <w:color w:val="auto"/>
                <w:sz w:val="21"/>
                <w:szCs w:val="21"/>
                <w:highlight w:val="none"/>
                <w:lang w:val="zh-CN" w:eastAsia="zh-CN"/>
              </w:rPr>
              <w:t>，</w:t>
            </w:r>
            <w:r>
              <w:rPr>
                <w:rFonts w:hint="eastAsia" w:ascii="宋体" w:hAnsi="宋体" w:eastAsia="宋体" w:cs="仿宋_GB2312"/>
                <w:bCs/>
                <w:color w:val="auto"/>
                <w:sz w:val="21"/>
                <w:szCs w:val="21"/>
                <w:highlight w:val="none"/>
                <w:lang w:val="en-US" w:eastAsia="zh-CN"/>
              </w:rPr>
              <w:t>最高可加20分</w:t>
            </w:r>
            <w:r>
              <w:rPr>
                <w:rFonts w:hint="eastAsia" w:ascii="宋体" w:hAnsi="宋体" w:eastAsia="宋体" w:cs="仿宋_GB2312"/>
                <w:bCs/>
                <w:color w:val="auto"/>
                <w:sz w:val="21"/>
                <w:szCs w:val="21"/>
                <w:highlight w:val="none"/>
                <w:lang w:val="zh-CN"/>
              </w:rPr>
              <w:t>；须提供中标通知书(成交通知书或发包通知书)、施工合同、</w:t>
            </w:r>
            <w:r>
              <w:rPr>
                <w:rFonts w:hint="eastAsia" w:ascii="宋体" w:hAnsi="宋体" w:eastAsia="宋体" w:cs="仿宋_GB2312"/>
                <w:bCs/>
                <w:color w:val="auto"/>
                <w:sz w:val="21"/>
                <w:szCs w:val="21"/>
                <w:highlight w:val="none"/>
                <w:lang w:val="zh-CN" w:eastAsia="zh-CN"/>
              </w:rPr>
              <w:t>竣工验收证明。</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pPr>
            <w:r>
              <w:rPr>
                <w:rFonts w:hint="eastAsia" w:ascii="宋体" w:hAnsi="宋体" w:eastAsia="宋体" w:cs="仿宋_GB2312"/>
                <w:bCs/>
                <w:color w:val="auto"/>
                <w:sz w:val="21"/>
                <w:szCs w:val="21"/>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i w:val="0"/>
                <w:iCs w:val="0"/>
                <w:color w:val="000000"/>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i w:val="0"/>
                <w:iCs w:val="0"/>
                <w:color w:val="000000"/>
                <w:sz w:val="24"/>
                <w:szCs w:val="24"/>
                <w:u w:val="none"/>
              </w:rPr>
            </w:pPr>
            <w:r>
              <w:rPr>
                <w:rFonts w:hint="eastAsia" w:ascii="宋体" w:hAnsi="宋体" w:eastAsia="宋体" w:cs="仿宋_GB2312"/>
                <w:bCs/>
                <w:color w:val="auto"/>
                <w:sz w:val="21"/>
                <w:szCs w:val="21"/>
                <w:highlight w:val="none"/>
                <w:lang w:val="en-US" w:eastAsia="zh-CN"/>
              </w:rPr>
              <w:t>项目经理业绩</w:t>
            </w:r>
          </w:p>
        </w:tc>
        <w:tc>
          <w:tcPr>
            <w:tcW w:w="2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i w:val="0"/>
                <w:iCs w:val="0"/>
                <w:color w:val="000000"/>
                <w:sz w:val="24"/>
                <w:szCs w:val="24"/>
                <w:u w:val="none"/>
              </w:rPr>
            </w:pPr>
            <w:r>
              <w:rPr>
                <w:rFonts w:hint="eastAsia" w:ascii="宋体" w:hAnsi="宋体" w:eastAsia="宋体" w:cs="仿宋_GB2312"/>
                <w:bCs/>
                <w:color w:val="auto"/>
                <w:sz w:val="21"/>
                <w:szCs w:val="21"/>
                <w:highlight w:val="none"/>
                <w:lang w:val="en-US" w:eastAsia="zh-CN"/>
              </w:rPr>
              <w:t>项目经理类似业绩</w:t>
            </w:r>
            <w:r>
              <w:rPr>
                <w:rFonts w:hint="eastAsia" w:ascii="宋体" w:hAnsi="宋体" w:eastAsia="宋体" w:cs="仿宋_GB2312"/>
                <w:bCs/>
                <w:color w:val="auto"/>
                <w:sz w:val="21"/>
                <w:szCs w:val="21"/>
                <w:highlight w:val="none"/>
                <w:lang w:val="zh-CN"/>
              </w:rPr>
              <w:t>，满足</w:t>
            </w:r>
            <w:r>
              <w:rPr>
                <w:rFonts w:hint="eastAsia" w:ascii="宋体" w:hAnsi="宋体" w:eastAsia="宋体" w:cs="仿宋_GB2312"/>
                <w:bCs/>
                <w:color w:val="auto"/>
                <w:sz w:val="21"/>
                <w:szCs w:val="21"/>
                <w:highlight w:val="none"/>
                <w:lang w:val="en-US" w:eastAsia="zh-CN"/>
              </w:rPr>
              <w:t>基本要求,每增加一项业绩加5分，最多可加15</w:t>
            </w:r>
            <w:r>
              <w:rPr>
                <w:rFonts w:hint="eastAsia" w:ascii="宋体" w:hAnsi="宋体" w:eastAsia="宋体" w:cs="仿宋_GB2312"/>
                <w:bCs/>
                <w:color w:val="auto"/>
                <w:sz w:val="21"/>
                <w:szCs w:val="21"/>
                <w:highlight w:val="none"/>
                <w:lang w:val="zh-CN"/>
              </w:rPr>
              <w:t>(须提供中标通知书(成交通知书或发包通知书) 、施工合同、</w:t>
            </w:r>
            <w:r>
              <w:rPr>
                <w:rFonts w:hint="eastAsia" w:ascii="宋体" w:hAnsi="宋体" w:eastAsia="宋体" w:cs="仿宋_GB2312"/>
                <w:bCs/>
                <w:color w:val="auto"/>
                <w:sz w:val="21"/>
                <w:szCs w:val="21"/>
                <w:highlight w:val="none"/>
                <w:lang w:val="zh-CN" w:eastAsia="zh-CN"/>
              </w:rPr>
              <w:t>竣工验收证明</w:t>
            </w:r>
            <w:r>
              <w:rPr>
                <w:rFonts w:hint="eastAsia" w:ascii="宋体" w:hAnsi="宋体" w:eastAsia="宋体" w:cs="仿宋_GB2312"/>
                <w:bCs/>
                <w:color w:val="auto"/>
                <w:sz w:val="21"/>
                <w:szCs w:val="21"/>
                <w:highlight w:val="none"/>
                <w:lang w:val="zh-CN"/>
              </w:rPr>
              <w:t>)，业绩证明材料必须反映项目负责人</w:t>
            </w:r>
            <w:r>
              <w:rPr>
                <w:rFonts w:hint="eastAsia" w:ascii="宋体" w:hAnsi="宋体" w:eastAsia="宋体" w:cs="仿宋_GB2312"/>
                <w:bCs/>
                <w:color w:val="auto"/>
                <w:sz w:val="21"/>
                <w:szCs w:val="21"/>
                <w:highlight w:val="none"/>
                <w:lang w:val="en-US" w:eastAsia="zh-CN"/>
              </w:rPr>
              <w:t>所提供的类似业绩证明材料须反映项目负责人（建造师）。</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pPr>
            <w:r>
              <w:rPr>
                <w:rFonts w:hint="eastAsia" w:ascii="宋体" w:hAnsi="宋体" w:eastAsia="宋体" w:cs="仿宋_GB2312"/>
                <w:bCs/>
                <w:color w:val="auto"/>
                <w:sz w:val="21"/>
                <w:szCs w:val="21"/>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i w:val="0"/>
                <w:iCs w:val="0"/>
                <w:color w:val="000000"/>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i w:val="0"/>
                <w:iCs w:val="0"/>
                <w:color w:val="000000"/>
                <w:sz w:val="24"/>
                <w:szCs w:val="24"/>
                <w:u w:val="none"/>
              </w:rPr>
            </w:pPr>
            <w:r>
              <w:rPr>
                <w:rFonts w:hint="eastAsia" w:ascii="宋体" w:hAnsi="宋体" w:eastAsia="宋体" w:cs="仿宋_GB2312"/>
                <w:bCs/>
                <w:color w:val="auto"/>
                <w:sz w:val="21"/>
                <w:szCs w:val="21"/>
                <w:highlight w:val="none"/>
                <w:lang w:val="zh-CN"/>
              </w:rPr>
              <w:t>标函质量</w:t>
            </w:r>
          </w:p>
        </w:tc>
        <w:tc>
          <w:tcPr>
            <w:tcW w:w="2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i w:val="0"/>
                <w:iCs w:val="0"/>
                <w:color w:val="000000"/>
                <w:sz w:val="24"/>
                <w:szCs w:val="24"/>
                <w:u w:val="none"/>
              </w:rPr>
            </w:pPr>
            <w:r>
              <w:rPr>
                <w:rFonts w:hint="eastAsia" w:ascii="宋体" w:hAnsi="宋体" w:eastAsia="宋体" w:cs="仿宋_GB2312"/>
                <w:bCs/>
                <w:color w:val="auto"/>
                <w:sz w:val="21"/>
                <w:szCs w:val="21"/>
                <w:highlight w:val="none"/>
                <w:lang w:val="zh-CN"/>
              </w:rPr>
              <w:t>投标文件格式和内容严格按照招标文件要求编制；同时文字清晰、内容完整、装订整齐，目录清晰、查找方便（提供评分索引表）；正文有页码，图纸表格等有编号。在0-</w:t>
            </w:r>
            <w:r>
              <w:rPr>
                <w:rFonts w:hint="eastAsia" w:ascii="宋体" w:hAnsi="宋体" w:eastAsia="宋体" w:cs="仿宋_GB2312"/>
                <w:bCs/>
                <w:color w:val="auto"/>
                <w:sz w:val="21"/>
                <w:szCs w:val="21"/>
                <w:highlight w:val="none"/>
                <w:lang w:val="en-US" w:eastAsia="zh-CN"/>
              </w:rPr>
              <w:t>5</w:t>
            </w:r>
            <w:r>
              <w:rPr>
                <w:rFonts w:hint="eastAsia" w:ascii="宋体" w:hAnsi="宋体" w:eastAsia="宋体" w:cs="仿宋_GB2312"/>
                <w:bCs/>
                <w:color w:val="auto"/>
                <w:sz w:val="21"/>
                <w:szCs w:val="21"/>
                <w:highlight w:val="none"/>
                <w:lang w:val="zh-CN"/>
              </w:rPr>
              <w:t>分之间进行评审。</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pPr>
            <w:r>
              <w:rPr>
                <w:rFonts w:hint="eastAsia" w:ascii="宋体" w:hAnsi="宋体" w:eastAsia="宋体" w:cs="仿宋_GB2312"/>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olor w:val="auto"/>
                <w:sz w:val="18"/>
                <w:szCs w:val="18"/>
                <w:highlight w:val="none"/>
              </w:rPr>
            </w:pPr>
          </w:p>
        </w:tc>
        <w:tc>
          <w:tcPr>
            <w:tcW w:w="439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技术标评审条款（50）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olor w:val="auto"/>
                <w:sz w:val="18"/>
                <w:szCs w:val="18"/>
                <w:highlight w:val="none"/>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工程进度计划、进度保证和质量控制措施</w:t>
            </w:r>
          </w:p>
        </w:tc>
        <w:tc>
          <w:tcPr>
            <w:tcW w:w="2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考察工程进度安排及其措施的合理性。有详细、清晰、合理的设计进度计划，具有明确的可量化的目标、具体的时间节点，进度计划符合项目实际情况，进度保证控制措施完善，得10-6分；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进度计划较详细、清晰、合理，基本满足项目实际情况，进度保证控制措施较完善，得6-3分；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有进度计划、进度保证控制措施，得3-0分。</w:t>
            </w:r>
          </w:p>
        </w:tc>
        <w:tc>
          <w:tcPr>
            <w:tcW w:w="11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olor w:val="auto"/>
                <w:sz w:val="18"/>
                <w:szCs w:val="18"/>
                <w:highlight w:val="none"/>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施工及工艺难点重点分析和相应措施、工程质量保证措施</w:t>
            </w:r>
          </w:p>
        </w:tc>
        <w:tc>
          <w:tcPr>
            <w:tcW w:w="2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结合项目实施地实际情况，考察本项目施工难点重点分析和相应措施、工程质量保证措施是否有针对性。考察施工工艺是否可行、先进、合理，对本工程的复杂性针对性好，措施具体、成熟。要求能列出工程关键点和施工难点的预见及处理办法等。</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重点、难点突出，针对性强、有具体详细可行的解决方案或措施10-6分；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重点、难点突出，针对性一般，解决方案或措施较具体详细、可行得选择和对难点的解决方案上措施一般得6-3分；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重点、难点不突出，针对性不强，无解决方案或措施较或者方案或措施不具体得3-1分；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未作应答得0分。</w:t>
            </w:r>
          </w:p>
        </w:tc>
        <w:tc>
          <w:tcPr>
            <w:tcW w:w="11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color w:val="auto"/>
                <w:sz w:val="18"/>
                <w:szCs w:val="18"/>
                <w:highlight w:val="none"/>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驻点、现场施工队伍综合素质</w:t>
            </w:r>
          </w:p>
        </w:tc>
        <w:tc>
          <w:tcPr>
            <w:tcW w:w="2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考察投标人在项目实施区域设固定的驻点人员配备情况，要求施工队伍搭配合理，施工技术人员搭配合理,各类施工人员分工明确，能满足项目的不同需要，并有合适的预备队应对项目的应急工程或突发事件。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根据投标人所提供的材料说明，对所有投标人进行横向对比；最优的投标人得8分，依次递减2分，本项最低分为0分。排名可以并列，可跨阶打分。</w:t>
            </w:r>
          </w:p>
        </w:tc>
        <w:tc>
          <w:tcPr>
            <w:tcW w:w="11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color w:val="auto"/>
                <w:sz w:val="18"/>
                <w:szCs w:val="18"/>
                <w:highlight w:val="none"/>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投入机械设备、仪器、车辆</w:t>
            </w:r>
          </w:p>
        </w:tc>
        <w:tc>
          <w:tcPr>
            <w:tcW w:w="2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对本工程的针对性好，配置合理，能满足本工程的要求。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根据投标人所提供的材料说明，对所有投标人进行横向对比；最优的投标人得8分，依次递减2分，本项最低分为0分。排名可以并列，可跨阶打分。</w:t>
            </w:r>
          </w:p>
        </w:tc>
        <w:tc>
          <w:tcPr>
            <w:tcW w:w="11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color w:val="auto"/>
                <w:sz w:val="18"/>
                <w:szCs w:val="18"/>
                <w:highlight w:val="none"/>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工程配合能力</w:t>
            </w:r>
          </w:p>
        </w:tc>
        <w:tc>
          <w:tcPr>
            <w:tcW w:w="2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与相关单位沟通配合方案及与各专业和工序的配合安排合理，并有具体相应的有效措施，同时要求施工单位提供对工程报审、施工会审时的技术支持和设想，并有具体的承诺，得7-5分；沟通配合方案及与各专业和工序的配合安排较合理，并有相应措施，同时要求施工单位提供对工程报审、施工会审时的技术支持和设想，得5-3分；沟通配合方案及与各专业和工序的配合安排较差，无相应措施，无具体承诺，得3-0分。</w:t>
            </w:r>
          </w:p>
        </w:tc>
        <w:tc>
          <w:tcPr>
            <w:tcW w:w="11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color w:val="auto"/>
                <w:sz w:val="18"/>
                <w:szCs w:val="18"/>
                <w:highlight w:val="none"/>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现场队伍管理方案、文明安全施工保证及安全事故应急预案</w:t>
            </w:r>
          </w:p>
        </w:tc>
        <w:tc>
          <w:tcPr>
            <w:tcW w:w="262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根据投标人制定的施工管理流程与文明施工措施，要求对工程有针对性，适应工程的具体需要；对其提出的人员与网络安全施工的保证及安全事故应急预案进行评价。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施工管理流程与文明施工措施合理，针对性强，适应工程的具体需要，安全事故应急预案完善，能完全满足工程实际情况需求的，得7-5分；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施工管理流程与文明施工措施较合理，基本适应工程的具体需要，安全事故应急预案较完善的，得5-3分；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施工管理流程与文明施工措施较差，安全事故应急预案一般完善的，得3-0分。</w:t>
            </w:r>
          </w:p>
        </w:tc>
        <w:tc>
          <w:tcPr>
            <w:tcW w:w="11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5000" w:type="pct"/>
            <w:gridSpan w:val="4"/>
            <w:tcBorders>
              <w:left w:val="single" w:color="auto" w:sz="4" w:space="0"/>
              <w:right w:val="single" w:color="auto"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kern w:val="0"/>
                <w:szCs w:val="21"/>
                <w:highlight w:val="none"/>
                <w:lang w:val="en-US" w:eastAsia="zh-CN"/>
              </w:rPr>
            </w:pPr>
            <w:r>
              <w:rPr>
                <w:rFonts w:hint="eastAsia" w:ascii="宋体" w:hAnsi="宋体"/>
                <w:bCs/>
                <w:color w:val="auto"/>
                <w:highlight w:val="none"/>
              </w:rPr>
              <w:t>此项标准一项不通过不得进入下</w:t>
            </w:r>
            <w:r>
              <w:rPr>
                <w:rFonts w:hint="eastAsia" w:ascii="宋体" w:hAnsi="宋体"/>
                <w:bCs/>
                <w:color w:val="auto"/>
                <w:highlight w:val="none"/>
                <w:lang w:val="en-US" w:eastAsia="zh-CN"/>
              </w:rPr>
              <w:t>经济标评审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5000" w:type="pct"/>
            <w:gridSpan w:val="4"/>
            <w:tcBorders>
              <w:left w:val="single" w:color="auto" w:sz="4" w:space="0"/>
              <w:right w:val="single" w:color="auto" w:sz="4" w:space="0"/>
            </w:tcBorders>
            <w:shd w:val="clear" w:color="auto" w:fill="FFFFFF"/>
            <w:noWrap w:val="0"/>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经济标（10分）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606" w:type="pct"/>
            <w:tcBorders>
              <w:left w:val="single" w:color="auto" w:sz="4" w:space="0"/>
              <w:right w:val="single" w:color="auto"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both"/>
              <w:textAlignment w:val="baseline"/>
              <w:rPr>
                <w:rFonts w:hint="eastAsia" w:ascii="宋体" w:hAnsi="宋体" w:eastAsia="宋体" w:cs="仿宋_GB2312"/>
                <w:bCs/>
                <w:color w:val="auto"/>
                <w:sz w:val="21"/>
                <w:szCs w:val="21"/>
                <w:highlight w:val="none"/>
              </w:rPr>
            </w:pPr>
            <w:r>
              <w:rPr>
                <w:rFonts w:hint="eastAsia" w:ascii="宋体" w:hAnsi="宋体" w:eastAsia="宋体" w:cs="仿宋_GB2312"/>
                <w:bCs/>
                <w:color w:val="auto"/>
                <w:sz w:val="21"/>
                <w:szCs w:val="21"/>
                <w:highlight w:val="none"/>
              </w:rPr>
              <w:t>经济部分评分标准</w:t>
            </w:r>
          </w:p>
        </w:tc>
        <w:tc>
          <w:tcPr>
            <w:tcW w:w="439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both"/>
              <w:textAlignment w:val="baseline"/>
              <w:rPr>
                <w:rFonts w:hint="eastAsia" w:ascii="宋体" w:hAnsi="宋体" w:eastAsia="宋体" w:cs="仿宋_GB2312"/>
                <w:bCs/>
                <w:color w:val="auto"/>
                <w:sz w:val="21"/>
                <w:szCs w:val="21"/>
                <w:highlight w:val="none"/>
              </w:rPr>
            </w:pPr>
            <w:r>
              <w:rPr>
                <w:rFonts w:hint="eastAsia" w:ascii="宋体" w:hAnsi="宋体" w:eastAsia="宋体" w:cs="仿宋_GB2312"/>
                <w:bCs/>
                <w:color w:val="auto"/>
                <w:sz w:val="21"/>
                <w:szCs w:val="21"/>
                <w:highlight w:val="none"/>
              </w:rPr>
              <w:t>磋商基准价 =最后磋商报价的最低值，有效最后磋商报价等于基准值的得满分， 磋商报价得分=（磋商基准价/最后磋商报价）×价格权重×100。有效投标报价为通过初步审查的</w:t>
            </w:r>
            <w:r>
              <w:rPr>
                <w:rFonts w:hint="eastAsia" w:ascii="宋体" w:hAnsi="宋体" w:eastAsia="宋体" w:cs="仿宋_GB2312"/>
                <w:bCs/>
                <w:color w:val="auto"/>
                <w:sz w:val="21"/>
                <w:szCs w:val="21"/>
                <w:highlight w:val="none"/>
                <w:lang w:eastAsia="zh-CN"/>
              </w:rPr>
              <w:t>供应商</w:t>
            </w:r>
            <w:r>
              <w:rPr>
                <w:rFonts w:hint="eastAsia" w:ascii="宋体" w:hAnsi="宋体" w:eastAsia="宋体" w:cs="仿宋_GB2312"/>
                <w:bCs/>
                <w:color w:val="auto"/>
                <w:sz w:val="21"/>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5000" w:type="pct"/>
            <w:gridSpan w:val="4"/>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宋体" w:hAnsi="宋体" w:cs="宋体"/>
                <w:bCs/>
                <w:color w:val="auto"/>
                <w:szCs w:val="21"/>
                <w:highlight w:val="none"/>
              </w:rPr>
            </w:pPr>
            <w:r>
              <w:rPr>
                <w:rFonts w:hint="eastAsia" w:ascii="宋体" w:hAnsi="宋体" w:eastAsia="宋体" w:cs="仿宋_GB2312"/>
                <w:bCs/>
                <w:color w:val="auto"/>
                <w:sz w:val="21"/>
                <w:szCs w:val="21"/>
                <w:highlight w:val="none"/>
              </w:rPr>
              <w:t>建议：各投标人应答标书时对该评分标准的评分项做相应的索引（速查表），以便评委评阅投标文件。</w:t>
            </w:r>
          </w:p>
        </w:tc>
      </w:tr>
    </w:tbl>
    <w:p>
      <w:pPr>
        <w:spacing w:before="6"/>
      </w:pPr>
    </w:p>
    <w:p>
      <w:pPr>
        <w:spacing w:before="173" w:line="222" w:lineRule="auto"/>
        <w:rPr>
          <w:rFonts w:ascii="仿宋" w:hAnsi="仿宋" w:eastAsia="仿宋" w:cs="仿宋"/>
          <w:spacing w:val="-2"/>
          <w:sz w:val="24"/>
          <w:szCs w:val="24"/>
        </w:rPr>
      </w:pPr>
    </w:p>
    <w:p>
      <w:pPr>
        <w:spacing w:before="173" w:line="222" w:lineRule="auto"/>
        <w:ind w:left="30"/>
        <w:rPr>
          <w:rFonts w:ascii="仿宋" w:hAnsi="仿宋" w:eastAsia="仿宋" w:cs="仿宋"/>
          <w:sz w:val="24"/>
          <w:szCs w:val="24"/>
        </w:rPr>
      </w:pPr>
      <w:r>
        <w:rPr>
          <w:rFonts w:ascii="仿宋" w:hAnsi="仿宋" w:eastAsia="仿宋" w:cs="仿宋"/>
          <w:spacing w:val="-2"/>
          <w:sz w:val="24"/>
          <w:szCs w:val="24"/>
        </w:rPr>
        <w:t>评审标准中应考虑下列因素：</w:t>
      </w:r>
    </w:p>
    <w:p>
      <w:pPr>
        <w:spacing w:before="179" w:line="338" w:lineRule="auto"/>
        <w:ind w:left="28" w:right="14" w:firstLine="491"/>
        <w:jc w:val="both"/>
        <w:rPr>
          <w:rFonts w:ascii="仿宋" w:hAnsi="仿宋" w:eastAsia="仿宋" w:cs="仿宋"/>
          <w:sz w:val="24"/>
          <w:szCs w:val="24"/>
        </w:rPr>
      </w:pPr>
      <w:r>
        <w:rPr>
          <w:rFonts w:ascii="仿宋" w:hAnsi="仿宋" w:eastAsia="仿宋" w:cs="仿宋"/>
          <w:spacing w:val="-1"/>
          <w:sz w:val="24"/>
          <w:szCs w:val="24"/>
        </w:rPr>
        <w:t>1. 根据《关于印发《政府采购促进中小企业发展管理办法》的通知》（财</w:t>
      </w:r>
      <w:r>
        <w:rPr>
          <w:rFonts w:ascii="仿宋" w:hAnsi="仿宋" w:eastAsia="仿宋" w:cs="仿宋"/>
          <w:spacing w:val="6"/>
          <w:sz w:val="24"/>
          <w:szCs w:val="24"/>
        </w:rPr>
        <w:t xml:space="preserve"> </w:t>
      </w:r>
      <w:r>
        <w:rPr>
          <w:rFonts w:ascii="仿宋" w:hAnsi="仿宋" w:eastAsia="仿宋" w:cs="仿宋"/>
          <w:spacing w:val="-3"/>
          <w:sz w:val="24"/>
          <w:szCs w:val="24"/>
        </w:rPr>
        <w:t>库〔2020〕47</w:t>
      </w:r>
      <w:r>
        <w:rPr>
          <w:rFonts w:ascii="仿宋" w:hAnsi="仿宋" w:eastAsia="仿宋" w:cs="仿宋"/>
          <w:spacing w:val="-32"/>
          <w:sz w:val="24"/>
          <w:szCs w:val="24"/>
        </w:rPr>
        <w:t xml:space="preserve"> </w:t>
      </w:r>
      <w:r>
        <w:rPr>
          <w:rFonts w:ascii="仿宋" w:hAnsi="仿宋" w:eastAsia="仿宋" w:cs="仿宋"/>
          <w:spacing w:val="-3"/>
          <w:sz w:val="24"/>
          <w:szCs w:val="24"/>
        </w:rPr>
        <w:t>号）、《财政部</w:t>
      </w:r>
      <w:r>
        <w:rPr>
          <w:rFonts w:ascii="仿宋" w:hAnsi="仿宋" w:eastAsia="仿宋" w:cs="仿宋"/>
          <w:spacing w:val="35"/>
          <w:sz w:val="24"/>
          <w:szCs w:val="24"/>
        </w:rPr>
        <w:t xml:space="preserve"> </w:t>
      </w:r>
      <w:r>
        <w:rPr>
          <w:rFonts w:ascii="仿宋" w:hAnsi="仿宋" w:eastAsia="仿宋" w:cs="仿宋"/>
          <w:spacing w:val="-3"/>
          <w:sz w:val="24"/>
          <w:szCs w:val="24"/>
        </w:rPr>
        <w:t>司法部关于政府采购支持监狱企业发展有关问题</w:t>
      </w:r>
      <w:r>
        <w:rPr>
          <w:rFonts w:ascii="仿宋" w:hAnsi="仿宋" w:eastAsia="仿宋" w:cs="仿宋"/>
          <w:sz w:val="24"/>
          <w:szCs w:val="24"/>
        </w:rPr>
        <w:t xml:space="preserve"> </w:t>
      </w:r>
      <w:r>
        <w:rPr>
          <w:rFonts w:ascii="仿宋" w:hAnsi="仿宋" w:eastAsia="仿宋" w:cs="仿宋"/>
          <w:spacing w:val="-1"/>
          <w:sz w:val="24"/>
          <w:szCs w:val="24"/>
        </w:rPr>
        <w:t>的通知》（财库〔2014〕78</w:t>
      </w:r>
      <w:r>
        <w:rPr>
          <w:rFonts w:ascii="仿宋" w:hAnsi="仿宋" w:eastAsia="仿宋" w:cs="仿宋"/>
          <w:spacing w:val="-39"/>
          <w:sz w:val="24"/>
          <w:szCs w:val="24"/>
        </w:rPr>
        <w:t xml:space="preserve"> </w:t>
      </w:r>
      <w:r>
        <w:rPr>
          <w:rFonts w:ascii="仿宋" w:hAnsi="仿宋" w:eastAsia="仿宋" w:cs="仿宋"/>
          <w:spacing w:val="-1"/>
          <w:sz w:val="24"/>
          <w:szCs w:val="24"/>
        </w:rPr>
        <w:t>号）和《三部门联合发布关</w:t>
      </w:r>
      <w:r>
        <w:rPr>
          <w:rFonts w:ascii="仿宋" w:hAnsi="仿宋" w:eastAsia="仿宋" w:cs="仿宋"/>
          <w:spacing w:val="-2"/>
          <w:sz w:val="24"/>
          <w:szCs w:val="24"/>
        </w:rPr>
        <w:t>于促进残疾人就业政府 采购政策的通知》（财库〔2017〕141</w:t>
      </w:r>
      <w:r>
        <w:rPr>
          <w:rFonts w:ascii="仿宋" w:hAnsi="仿宋" w:eastAsia="仿宋" w:cs="仿宋"/>
          <w:spacing w:val="-32"/>
          <w:sz w:val="24"/>
          <w:szCs w:val="24"/>
        </w:rPr>
        <w:t xml:space="preserve"> </w:t>
      </w:r>
      <w:r>
        <w:rPr>
          <w:rFonts w:ascii="仿宋" w:hAnsi="仿宋" w:eastAsia="仿宋" w:cs="仿宋"/>
          <w:spacing w:val="-2"/>
          <w:sz w:val="24"/>
          <w:szCs w:val="24"/>
        </w:rPr>
        <w:t>号）的规定，对满足价格扣除条件且在投</w:t>
      </w:r>
      <w:r>
        <w:rPr>
          <w:rFonts w:ascii="仿宋" w:hAnsi="仿宋" w:eastAsia="仿宋" w:cs="仿宋"/>
          <w:sz w:val="24"/>
          <w:szCs w:val="24"/>
        </w:rPr>
        <w:t xml:space="preserve"> </w:t>
      </w:r>
      <w:r>
        <w:rPr>
          <w:rFonts w:ascii="仿宋" w:hAnsi="仿宋" w:eastAsia="仿宋" w:cs="仿宋"/>
          <w:spacing w:val="-3"/>
          <w:sz w:val="24"/>
          <w:szCs w:val="24"/>
        </w:rPr>
        <w:t>标文件中提交了《中小企业声明函》、《残疾人福利性单位声明函》或省</w:t>
      </w:r>
      <w:r>
        <w:rPr>
          <w:rFonts w:ascii="仿宋" w:hAnsi="仿宋" w:eastAsia="仿宋" w:cs="仿宋"/>
          <w:spacing w:val="-4"/>
          <w:sz w:val="24"/>
          <w:szCs w:val="24"/>
        </w:rPr>
        <w:t>级以上</w:t>
      </w:r>
      <w:r>
        <w:rPr>
          <w:rFonts w:ascii="仿宋" w:hAnsi="仿宋" w:eastAsia="仿宋" w:cs="仿宋"/>
          <w:sz w:val="24"/>
          <w:szCs w:val="24"/>
        </w:rPr>
        <w:t xml:space="preserve"> </w:t>
      </w:r>
      <w:r>
        <w:rPr>
          <w:rFonts w:ascii="仿宋" w:hAnsi="仿宋" w:eastAsia="仿宋" w:cs="仿宋"/>
          <w:spacing w:val="-3"/>
          <w:sz w:val="24"/>
          <w:szCs w:val="24"/>
        </w:rPr>
        <w:t>监狱管理局、戒毒管理局（含新疆生产建设兵团）出具的属于监狱企业的</w:t>
      </w:r>
      <w:r>
        <w:rPr>
          <w:rFonts w:ascii="仿宋" w:hAnsi="仿宋" w:eastAsia="仿宋" w:cs="仿宋"/>
          <w:spacing w:val="-4"/>
          <w:sz w:val="24"/>
          <w:szCs w:val="24"/>
        </w:rPr>
        <w:t>证明文</w:t>
      </w:r>
      <w:r>
        <w:rPr>
          <w:rFonts w:ascii="仿宋" w:hAnsi="仿宋" w:eastAsia="仿宋" w:cs="仿宋"/>
          <w:sz w:val="24"/>
          <w:szCs w:val="24"/>
        </w:rPr>
        <w:t xml:space="preserve"> </w:t>
      </w:r>
      <w:r>
        <w:rPr>
          <w:rFonts w:ascii="仿宋" w:hAnsi="仿宋" w:eastAsia="仿宋" w:cs="仿宋"/>
          <w:spacing w:val="-1"/>
          <w:sz w:val="24"/>
          <w:szCs w:val="24"/>
        </w:rPr>
        <w:t>件的投标人，其投标报价扣除</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ascii="仿宋" w:hAnsi="仿宋" w:eastAsia="仿宋" w:cs="仿宋"/>
          <w:spacing w:val="-1"/>
          <w:sz w:val="24"/>
          <w:szCs w:val="24"/>
          <w:u w:val="single" w:color="auto"/>
        </w:rPr>
        <w:t xml:space="preserve">10% </w:t>
      </w:r>
      <w:r>
        <w:rPr>
          <w:rFonts w:ascii="仿宋" w:hAnsi="仿宋" w:eastAsia="仿宋" w:cs="仿宋"/>
          <w:spacing w:val="-1"/>
          <w:sz w:val="24"/>
          <w:szCs w:val="24"/>
        </w:rPr>
        <w:t>后参与评审。对于同时属于</w:t>
      </w:r>
      <w:r>
        <w:rPr>
          <w:rFonts w:ascii="仿宋" w:hAnsi="仿宋" w:eastAsia="仿宋" w:cs="仿宋"/>
          <w:spacing w:val="-2"/>
          <w:sz w:val="24"/>
          <w:szCs w:val="24"/>
        </w:rPr>
        <w:t>小微企业、监狱</w:t>
      </w:r>
    </w:p>
    <w:p>
      <w:pPr>
        <w:spacing w:line="220" w:lineRule="auto"/>
        <w:ind w:left="30"/>
        <w:rPr>
          <w:rFonts w:ascii="仿宋" w:hAnsi="仿宋" w:eastAsia="仿宋" w:cs="仿宋"/>
          <w:sz w:val="24"/>
          <w:szCs w:val="24"/>
        </w:rPr>
      </w:pPr>
      <w:r>
        <w:rPr>
          <w:rFonts w:ascii="仿宋" w:hAnsi="仿宋" w:eastAsia="仿宋" w:cs="仿宋"/>
          <w:spacing w:val="-1"/>
          <w:sz w:val="24"/>
          <w:szCs w:val="24"/>
        </w:rPr>
        <w:t>企业或残疾人福利性单位的，不重复进行投标报价扣除；</w:t>
      </w:r>
    </w:p>
    <w:p>
      <w:pPr>
        <w:spacing w:before="78" w:line="338" w:lineRule="auto"/>
        <w:ind w:left="30" w:right="231" w:firstLine="474"/>
        <w:jc w:val="both"/>
        <w:rPr>
          <w:rFonts w:ascii="仿宋" w:hAnsi="仿宋" w:eastAsia="仿宋" w:cs="仿宋"/>
          <w:sz w:val="24"/>
          <w:szCs w:val="24"/>
        </w:rPr>
      </w:pPr>
      <w:r>
        <w:rPr>
          <w:rFonts w:ascii="仿宋" w:hAnsi="仿宋" w:eastAsia="仿宋" w:cs="仿宋"/>
          <w:sz w:val="24"/>
          <w:szCs w:val="24"/>
        </w:rPr>
        <w:t>2. 联合协议中约定，小型、微型企业和监狱</w:t>
      </w:r>
      <w:r>
        <w:rPr>
          <w:rFonts w:ascii="仿宋" w:hAnsi="仿宋" w:eastAsia="仿宋" w:cs="仿宋"/>
          <w:spacing w:val="-1"/>
          <w:sz w:val="24"/>
          <w:szCs w:val="24"/>
        </w:rPr>
        <w:t>企业的协议合同金额占到联合</w:t>
      </w:r>
      <w:r>
        <w:rPr>
          <w:rFonts w:ascii="仿宋" w:hAnsi="仿宋" w:eastAsia="仿宋" w:cs="仿宋"/>
          <w:sz w:val="24"/>
          <w:szCs w:val="24"/>
        </w:rPr>
        <w:t xml:space="preserve"> </w:t>
      </w:r>
      <w:r>
        <w:rPr>
          <w:rFonts w:ascii="仿宋" w:hAnsi="仿宋" w:eastAsia="仿宋" w:cs="仿宋"/>
          <w:spacing w:val="-2"/>
          <w:sz w:val="24"/>
          <w:szCs w:val="24"/>
        </w:rPr>
        <w:t>体协议合同总金额</w:t>
      </w:r>
      <w:r>
        <w:rPr>
          <w:rFonts w:ascii="仿宋" w:hAnsi="仿宋" w:eastAsia="仿宋" w:cs="仿宋"/>
          <w:spacing w:val="-34"/>
          <w:sz w:val="24"/>
          <w:szCs w:val="24"/>
        </w:rPr>
        <w:t xml:space="preserve"> </w:t>
      </w:r>
      <w:r>
        <w:rPr>
          <w:rFonts w:ascii="仿宋" w:hAnsi="仿宋" w:eastAsia="仿宋" w:cs="仿宋"/>
          <w:spacing w:val="-2"/>
          <w:sz w:val="24"/>
          <w:szCs w:val="24"/>
        </w:rPr>
        <w:t>30%以上的，可给予联合体</w:t>
      </w:r>
      <w:r>
        <w:rPr>
          <w:rFonts w:ascii="仿宋" w:hAnsi="仿宋" w:eastAsia="仿宋" w:cs="仿宋"/>
          <w:spacing w:val="-2"/>
          <w:sz w:val="24"/>
          <w:szCs w:val="24"/>
          <w:u w:val="single" w:color="auto"/>
        </w:rPr>
        <w:t xml:space="preserve"> 2 %</w:t>
      </w:r>
      <w:r>
        <w:rPr>
          <w:rFonts w:ascii="仿宋" w:hAnsi="仿宋" w:eastAsia="仿宋" w:cs="仿宋"/>
          <w:spacing w:val="30"/>
          <w:sz w:val="24"/>
          <w:szCs w:val="24"/>
        </w:rPr>
        <w:t xml:space="preserve"> </w:t>
      </w:r>
      <w:r>
        <w:rPr>
          <w:rFonts w:ascii="仿宋" w:hAnsi="仿宋" w:eastAsia="仿宋" w:cs="仿宋"/>
          <w:spacing w:val="-2"/>
          <w:sz w:val="24"/>
          <w:szCs w:val="24"/>
        </w:rPr>
        <w:t>的最后报价扣除。联合体各</w:t>
      </w:r>
      <w:r>
        <w:rPr>
          <w:rFonts w:ascii="仿宋" w:hAnsi="仿宋" w:eastAsia="仿宋" w:cs="仿宋"/>
          <w:spacing w:val="-7"/>
          <w:sz w:val="24"/>
          <w:szCs w:val="24"/>
        </w:rPr>
        <w:t>方均为小型、微型企业和监狱企业的，联合体视同为小型、微型企业和监狱企业；</w:t>
      </w:r>
    </w:p>
    <w:p>
      <w:pPr>
        <w:spacing w:before="178" w:line="338" w:lineRule="auto"/>
        <w:ind w:left="29" w:right="141" w:firstLine="477"/>
        <w:jc w:val="both"/>
        <w:rPr>
          <w:rFonts w:ascii="仿宋" w:hAnsi="仿宋" w:eastAsia="仿宋" w:cs="仿宋"/>
          <w:sz w:val="24"/>
          <w:szCs w:val="24"/>
        </w:rPr>
      </w:pPr>
      <w:r>
        <w:rPr>
          <w:rFonts w:ascii="仿宋" w:hAnsi="仿宋" w:eastAsia="仿宋" w:cs="仿宋"/>
          <w:spacing w:val="-1"/>
          <w:sz w:val="24"/>
          <w:szCs w:val="24"/>
        </w:rPr>
        <w:t xml:space="preserve">3. 供应商所投产品如被列入财政部与国家主管部门颁发的节能产品目录或 </w:t>
      </w:r>
      <w:r>
        <w:rPr>
          <w:rFonts w:ascii="仿宋" w:hAnsi="仿宋" w:eastAsia="仿宋" w:cs="仿宋"/>
          <w:spacing w:val="-8"/>
          <w:sz w:val="24"/>
          <w:szCs w:val="24"/>
        </w:rPr>
        <w:t>环境标志产品目录，应提供相关证明，在评标时予以优先采购，具体优惠措施为：</w:t>
      </w:r>
      <w:r>
        <w:rPr>
          <w:rFonts w:ascii="仿宋" w:hAnsi="仿宋" w:eastAsia="仿宋" w:cs="仿宋"/>
          <w:spacing w:val="1"/>
          <w:sz w:val="24"/>
          <w:szCs w:val="24"/>
        </w:rPr>
        <w:t xml:space="preserve"> </w:t>
      </w:r>
      <w:r>
        <w:rPr>
          <w:rFonts w:ascii="仿宋" w:hAnsi="仿宋" w:eastAsia="仿宋" w:cs="仿宋"/>
          <w:spacing w:val="-3"/>
          <w:sz w:val="24"/>
          <w:szCs w:val="24"/>
          <w:u w:val="single" w:color="auto"/>
        </w:rPr>
        <w:t>采购人采购产品属于节能产品、环境标志产品品目清单范围内，且供应</w:t>
      </w:r>
      <w:r>
        <w:rPr>
          <w:rFonts w:ascii="仿宋" w:hAnsi="仿宋" w:eastAsia="仿宋" w:cs="仿宋"/>
          <w:spacing w:val="-4"/>
          <w:sz w:val="24"/>
          <w:szCs w:val="24"/>
          <w:u w:val="single" w:color="auto"/>
        </w:rPr>
        <w:t>商所投产</w:t>
      </w:r>
      <w:r>
        <w:rPr>
          <w:rFonts w:ascii="仿宋" w:hAnsi="仿宋" w:eastAsia="仿宋" w:cs="仿宋"/>
          <w:spacing w:val="-3"/>
          <w:sz w:val="24"/>
          <w:szCs w:val="24"/>
          <w:u w:val="single" w:color="auto"/>
        </w:rPr>
        <w:t>品具有节能产品、环境标志产品认证证书，在评标时予以优先采购，具</w:t>
      </w:r>
      <w:r>
        <w:rPr>
          <w:rFonts w:ascii="仿宋" w:hAnsi="仿宋" w:eastAsia="仿宋" w:cs="仿宋"/>
          <w:spacing w:val="-4"/>
          <w:sz w:val="24"/>
          <w:szCs w:val="24"/>
          <w:u w:val="single" w:color="auto"/>
        </w:rPr>
        <w:t>体优惠措</w:t>
      </w:r>
      <w:r>
        <w:rPr>
          <w:rFonts w:ascii="仿宋" w:hAnsi="仿宋" w:eastAsia="仿宋" w:cs="仿宋"/>
          <w:spacing w:val="-2"/>
          <w:sz w:val="24"/>
          <w:szCs w:val="24"/>
          <w:u w:val="single" w:color="auto"/>
        </w:rPr>
        <w:t>施为：在技术部分打分项中加</w:t>
      </w:r>
      <w:r>
        <w:rPr>
          <w:rFonts w:ascii="仿宋" w:hAnsi="仿宋" w:eastAsia="仿宋" w:cs="仿宋"/>
          <w:spacing w:val="-30"/>
          <w:sz w:val="24"/>
          <w:szCs w:val="24"/>
          <w:u w:val="single" w:color="auto"/>
        </w:rPr>
        <w:t xml:space="preserve"> </w:t>
      </w:r>
      <w:r>
        <w:rPr>
          <w:rFonts w:ascii="仿宋" w:hAnsi="仿宋" w:eastAsia="仿宋" w:cs="仿宋"/>
          <w:spacing w:val="-2"/>
          <w:sz w:val="24"/>
          <w:szCs w:val="24"/>
          <w:u w:val="single" w:color="auto"/>
        </w:rPr>
        <w:t>1</w:t>
      </w:r>
      <w:r>
        <w:rPr>
          <w:rFonts w:ascii="仿宋" w:hAnsi="仿宋" w:eastAsia="仿宋" w:cs="仿宋"/>
          <w:spacing w:val="-41"/>
          <w:sz w:val="24"/>
          <w:szCs w:val="24"/>
          <w:u w:val="single" w:color="auto"/>
        </w:rPr>
        <w:t xml:space="preserve"> </w:t>
      </w:r>
      <w:r>
        <w:rPr>
          <w:rFonts w:ascii="仿宋" w:hAnsi="仿宋" w:eastAsia="仿宋" w:cs="仿宋"/>
          <w:spacing w:val="-2"/>
          <w:sz w:val="24"/>
          <w:szCs w:val="24"/>
          <w:u w:val="single" w:color="auto"/>
        </w:rPr>
        <w:t>分。</w:t>
      </w:r>
    </w:p>
    <w:p>
      <w:pPr>
        <w:spacing w:before="180" w:line="439" w:lineRule="exact"/>
        <w:rPr>
          <w:rFonts w:ascii="仿宋" w:hAnsi="仿宋" w:eastAsia="仿宋" w:cs="仿宋"/>
          <w:sz w:val="24"/>
          <w:szCs w:val="24"/>
        </w:rPr>
      </w:pPr>
      <w:r>
        <w:rPr>
          <w:rFonts w:ascii="仿宋" w:hAnsi="仿宋" w:eastAsia="仿宋" w:cs="仿宋"/>
          <w:spacing w:val="15"/>
          <w:position w:val="14"/>
          <w:sz w:val="24"/>
          <w:szCs w:val="24"/>
        </w:rPr>
        <w:t>供应商所投产品列入无线局域网产品清单</w:t>
      </w:r>
      <w:r>
        <w:rPr>
          <w:rFonts w:ascii="仿宋" w:hAnsi="仿宋" w:eastAsia="仿宋" w:cs="仿宋"/>
          <w:spacing w:val="-63"/>
          <w:position w:val="14"/>
          <w:sz w:val="24"/>
          <w:szCs w:val="24"/>
        </w:rPr>
        <w:t xml:space="preserve"> </w:t>
      </w:r>
      <w:r>
        <w:rPr>
          <w:rFonts w:ascii="仿宋" w:hAnsi="仿宋" w:eastAsia="仿宋" w:cs="仿宋"/>
          <w:spacing w:val="15"/>
          <w:position w:val="14"/>
          <w:sz w:val="24"/>
          <w:szCs w:val="24"/>
        </w:rPr>
        <w:t>，应提供相关证明</w:t>
      </w:r>
      <w:r>
        <w:rPr>
          <w:rFonts w:ascii="仿宋" w:hAnsi="仿宋" w:eastAsia="仿宋" w:cs="仿宋"/>
          <w:spacing w:val="-66"/>
          <w:position w:val="14"/>
          <w:sz w:val="24"/>
          <w:szCs w:val="24"/>
        </w:rPr>
        <w:t xml:space="preserve"> </w:t>
      </w:r>
      <w:r>
        <w:rPr>
          <w:rFonts w:ascii="仿宋" w:hAnsi="仿宋" w:eastAsia="仿宋" w:cs="仿宋"/>
          <w:spacing w:val="15"/>
          <w:position w:val="14"/>
          <w:sz w:val="24"/>
          <w:szCs w:val="24"/>
        </w:rPr>
        <w:t>，在评标时予</w:t>
      </w:r>
    </w:p>
    <w:p>
      <w:pPr>
        <w:spacing w:line="219" w:lineRule="auto"/>
        <w:ind w:left="53"/>
        <w:rPr>
          <w:rFonts w:ascii="仿宋" w:hAnsi="仿宋" w:eastAsia="仿宋" w:cs="仿宋"/>
          <w:sz w:val="24"/>
          <w:szCs w:val="24"/>
        </w:rPr>
      </w:pPr>
      <w:r>
        <w:rPr>
          <w:rFonts w:ascii="仿宋" w:hAnsi="仿宋" w:eastAsia="仿宋" w:cs="仿宋"/>
          <w:spacing w:val="10"/>
          <w:sz w:val="24"/>
          <w:szCs w:val="24"/>
        </w:rPr>
        <w:t>以优先采购</w:t>
      </w:r>
      <w:r>
        <w:rPr>
          <w:rFonts w:ascii="仿宋" w:hAnsi="仿宋" w:eastAsia="仿宋" w:cs="仿宋"/>
          <w:spacing w:val="-52"/>
          <w:sz w:val="24"/>
          <w:szCs w:val="24"/>
        </w:rPr>
        <w:t xml:space="preserve"> </w:t>
      </w:r>
      <w:r>
        <w:rPr>
          <w:rFonts w:ascii="仿宋" w:hAnsi="仿宋" w:eastAsia="仿宋" w:cs="仿宋"/>
          <w:spacing w:val="10"/>
          <w:sz w:val="24"/>
          <w:szCs w:val="24"/>
        </w:rPr>
        <w:t>，具体优惠措施为：</w:t>
      </w:r>
      <w:r>
        <w:rPr>
          <w:rFonts w:ascii="仿宋" w:hAnsi="仿宋" w:eastAsia="仿宋" w:cs="仿宋"/>
          <w:spacing w:val="-80"/>
          <w:sz w:val="24"/>
          <w:szCs w:val="24"/>
        </w:rPr>
        <w:t xml:space="preserve"> </w:t>
      </w:r>
      <w:r>
        <w:rPr>
          <w:rFonts w:ascii="仿宋" w:hAnsi="仿宋" w:eastAsia="仿宋" w:cs="仿宋"/>
          <w:spacing w:val="-101"/>
          <w:sz w:val="24"/>
          <w:szCs w:val="24"/>
          <w:u w:val="single" w:color="auto"/>
        </w:rPr>
        <w:t xml:space="preserve"> </w:t>
      </w:r>
      <w:r>
        <w:rPr>
          <w:rFonts w:ascii="仿宋" w:hAnsi="仿宋" w:eastAsia="仿宋" w:cs="仿宋"/>
          <w:spacing w:val="10"/>
          <w:sz w:val="24"/>
          <w:szCs w:val="24"/>
          <w:u w:val="single" w:color="auto"/>
        </w:rPr>
        <w:t>在技术部分打分项中加</w:t>
      </w:r>
      <w:r>
        <w:rPr>
          <w:rFonts w:ascii="仿宋" w:hAnsi="仿宋" w:eastAsia="仿宋" w:cs="仿宋"/>
          <w:spacing w:val="48"/>
          <w:sz w:val="24"/>
          <w:szCs w:val="24"/>
          <w:u w:val="single" w:color="auto"/>
        </w:rPr>
        <w:t xml:space="preserve"> </w:t>
      </w:r>
      <w:r>
        <w:rPr>
          <w:rFonts w:ascii="仿宋" w:hAnsi="仿宋" w:eastAsia="仿宋" w:cs="仿宋"/>
          <w:spacing w:val="10"/>
          <w:sz w:val="24"/>
          <w:szCs w:val="24"/>
          <w:u w:val="single" w:color="auto"/>
        </w:rPr>
        <w:t>0.5</w:t>
      </w:r>
      <w:r>
        <w:rPr>
          <w:rFonts w:ascii="仿宋" w:hAnsi="仿宋" w:eastAsia="仿宋" w:cs="仿宋"/>
          <w:spacing w:val="53"/>
          <w:sz w:val="24"/>
          <w:szCs w:val="24"/>
          <w:u w:val="single" w:color="auto"/>
        </w:rPr>
        <w:t xml:space="preserve"> </w:t>
      </w:r>
      <w:r>
        <w:rPr>
          <w:rFonts w:ascii="仿宋" w:hAnsi="仿宋" w:eastAsia="仿宋" w:cs="仿宋"/>
          <w:spacing w:val="10"/>
          <w:sz w:val="24"/>
          <w:szCs w:val="24"/>
          <w:u w:val="single" w:color="auto"/>
        </w:rPr>
        <w:t>分</w:t>
      </w:r>
      <w:r>
        <w:rPr>
          <w:rFonts w:ascii="仿宋" w:hAnsi="仿宋" w:eastAsia="仿宋" w:cs="仿宋"/>
          <w:sz w:val="24"/>
          <w:szCs w:val="24"/>
          <w:u w:val="single" w:color="auto"/>
        </w:rPr>
        <w:t xml:space="preserve">  </w:t>
      </w:r>
    </w:p>
    <w:p>
      <w:pPr>
        <w:spacing w:before="181" w:line="441" w:lineRule="exact"/>
        <w:ind w:left="31"/>
        <w:rPr>
          <w:rFonts w:ascii="仿宋" w:hAnsi="仿宋" w:eastAsia="仿宋" w:cs="仿宋"/>
          <w:sz w:val="24"/>
          <w:szCs w:val="24"/>
        </w:rPr>
      </w:pPr>
      <w:r>
        <w:rPr>
          <w:rFonts w:ascii="仿宋" w:hAnsi="仿宋" w:eastAsia="仿宋" w:cs="仿宋"/>
          <w:spacing w:val="-3"/>
          <w:position w:val="15"/>
          <w:sz w:val="24"/>
          <w:szCs w:val="24"/>
        </w:rPr>
        <w:t>如采购人所采购产品为政府强制采购的节能产品，供应商所投产品的</w:t>
      </w:r>
      <w:r>
        <w:rPr>
          <w:rFonts w:ascii="仿宋" w:hAnsi="仿宋" w:eastAsia="仿宋" w:cs="仿宋"/>
          <w:spacing w:val="-4"/>
          <w:position w:val="15"/>
          <w:sz w:val="24"/>
          <w:szCs w:val="24"/>
        </w:rPr>
        <w:t>品牌及型号</w:t>
      </w:r>
    </w:p>
    <w:p>
      <w:pPr>
        <w:spacing w:line="220" w:lineRule="auto"/>
        <w:jc w:val="right"/>
        <w:rPr>
          <w:rFonts w:hint="eastAsia" w:ascii="仿宋" w:hAnsi="仿宋" w:eastAsia="仿宋" w:cs="仿宋"/>
          <w:sz w:val="24"/>
          <w:szCs w:val="24"/>
          <w:lang w:eastAsia="zh-CN"/>
        </w:rPr>
      </w:pPr>
      <w:r>
        <w:rPr>
          <w:rFonts w:ascii="仿宋" w:hAnsi="仿宋" w:eastAsia="仿宋" w:cs="仿宋"/>
          <w:spacing w:val="-4"/>
          <w:sz w:val="24"/>
          <w:szCs w:val="24"/>
        </w:rPr>
        <w:t>必须为清单中有效期内产品并提供证明文件，否则其响应将作为</w:t>
      </w:r>
      <w:r>
        <w:rPr>
          <w:rFonts w:ascii="仿宋" w:hAnsi="仿宋" w:eastAsia="仿宋" w:cs="仿宋"/>
          <w:spacing w:val="-4"/>
          <w:sz w:val="24"/>
          <w:szCs w:val="24"/>
          <w14:textOutline w14:w="4358" w14:cap="sq" w14:cmpd="sng">
            <w14:solidFill>
              <w14:srgbClr w14:val="000000"/>
            </w14:solidFill>
            <w14:prstDash w14:val="solid"/>
            <w14:bevel/>
          </w14:textOutline>
        </w:rPr>
        <w:t>无效响</w:t>
      </w:r>
      <w:r>
        <w:rPr>
          <w:rFonts w:ascii="仿宋" w:hAnsi="仿宋" w:eastAsia="仿宋" w:cs="仿宋"/>
          <w:spacing w:val="-5"/>
          <w:sz w:val="24"/>
          <w:szCs w:val="24"/>
          <w14:textOutline w14:w="4358" w14:cap="sq" w14:cmpd="sng">
            <w14:solidFill>
              <w14:srgbClr w14:val="000000"/>
            </w14:solidFill>
            <w14:prstDash w14:val="solid"/>
            <w14:bevel/>
          </w14:textOutline>
        </w:rPr>
        <w:t>应被拒绝</w:t>
      </w:r>
      <w:r>
        <w:rPr>
          <w:rFonts w:hint="eastAsia" w:ascii="仿宋" w:hAnsi="仿宋" w:eastAsia="仿宋" w:cs="仿宋"/>
          <w:spacing w:val="-5"/>
          <w:sz w:val="24"/>
          <w:szCs w:val="24"/>
          <w:lang w:eastAsia="zh-CN"/>
          <w14:textOutline w14:w="4358" w14:cap="sq" w14:cmpd="sng">
            <w14:solidFill>
              <w14:srgbClr w14:val="000000"/>
            </w14:solidFill>
            <w14:prstDash w14:val="solid"/>
            <w14:bevel/>
          </w14:textOutline>
        </w:rPr>
        <w:t>。</w:t>
      </w:r>
    </w:p>
    <w:p>
      <w:pPr>
        <w:spacing w:before="177" w:line="339" w:lineRule="auto"/>
        <w:ind w:left="24" w:right="137" w:firstLine="476"/>
        <w:jc w:val="both"/>
        <w:rPr>
          <w:rFonts w:ascii="仿宋" w:hAnsi="仿宋" w:eastAsia="仿宋" w:cs="仿宋"/>
          <w:spacing w:val="11"/>
          <w:sz w:val="24"/>
          <w:szCs w:val="24"/>
        </w:rPr>
      </w:pPr>
      <w:r>
        <w:rPr>
          <w:rFonts w:ascii="仿宋" w:hAnsi="仿宋" w:eastAsia="仿宋" w:cs="仿宋"/>
          <w:spacing w:val="9"/>
          <w:sz w:val="24"/>
          <w:szCs w:val="24"/>
        </w:rPr>
        <w:t>4. 根据《关于运用政府采购政策支持脱贫攻坚的通知》（财库〔2019〕</w:t>
      </w:r>
      <w:r>
        <w:rPr>
          <w:rFonts w:ascii="仿宋" w:hAnsi="仿宋" w:eastAsia="仿宋" w:cs="仿宋"/>
          <w:spacing w:val="11"/>
          <w:sz w:val="24"/>
          <w:szCs w:val="24"/>
        </w:rPr>
        <w:t xml:space="preserve"> </w:t>
      </w:r>
      <w:r>
        <w:rPr>
          <w:rFonts w:ascii="仿宋" w:hAnsi="仿宋" w:eastAsia="仿宋" w:cs="仿宋"/>
          <w:spacing w:val="12"/>
          <w:sz w:val="24"/>
          <w:szCs w:val="24"/>
        </w:rPr>
        <w:t>27</w:t>
      </w:r>
      <w:r>
        <w:rPr>
          <w:rFonts w:ascii="仿宋" w:hAnsi="仿宋" w:eastAsia="仿宋" w:cs="仿宋"/>
          <w:spacing w:val="-24"/>
          <w:sz w:val="24"/>
          <w:szCs w:val="24"/>
        </w:rPr>
        <w:t xml:space="preserve"> </w:t>
      </w:r>
      <w:r>
        <w:rPr>
          <w:rFonts w:ascii="仿宋" w:hAnsi="仿宋" w:eastAsia="仿宋" w:cs="仿宋"/>
          <w:spacing w:val="12"/>
          <w:sz w:val="24"/>
          <w:szCs w:val="24"/>
        </w:rPr>
        <w:t>号）的规定</w:t>
      </w:r>
      <w:r>
        <w:rPr>
          <w:rFonts w:ascii="仿宋" w:hAnsi="仿宋" w:eastAsia="仿宋" w:cs="仿宋"/>
          <w:spacing w:val="-67"/>
          <w:sz w:val="24"/>
          <w:szCs w:val="24"/>
        </w:rPr>
        <w:t xml:space="preserve"> </w:t>
      </w:r>
      <w:r>
        <w:rPr>
          <w:rFonts w:ascii="仿宋" w:hAnsi="仿宋" w:eastAsia="仿宋" w:cs="仿宋"/>
          <w:spacing w:val="12"/>
          <w:sz w:val="24"/>
          <w:szCs w:val="24"/>
        </w:rPr>
        <w:t>，采购人采购农副产品的</w:t>
      </w:r>
      <w:r>
        <w:rPr>
          <w:rFonts w:ascii="仿宋" w:hAnsi="仿宋" w:eastAsia="仿宋" w:cs="仿宋"/>
          <w:spacing w:val="-68"/>
          <w:sz w:val="24"/>
          <w:szCs w:val="24"/>
        </w:rPr>
        <w:t xml:space="preserve"> </w:t>
      </w:r>
      <w:r>
        <w:rPr>
          <w:rFonts w:ascii="仿宋" w:hAnsi="仿宋" w:eastAsia="仿宋" w:cs="仿宋"/>
          <w:spacing w:val="12"/>
          <w:sz w:val="24"/>
          <w:szCs w:val="24"/>
        </w:rPr>
        <w:t>，对产地在国家级贫困地区的农副</w:t>
      </w:r>
      <w:r>
        <w:rPr>
          <w:rFonts w:ascii="仿宋" w:hAnsi="仿宋" w:eastAsia="仿宋" w:cs="仿宋"/>
          <w:spacing w:val="11"/>
          <w:sz w:val="24"/>
          <w:szCs w:val="24"/>
        </w:rPr>
        <w:t>产品的优先采购措施：</w:t>
      </w:r>
      <w:r>
        <w:rPr>
          <w:rFonts w:ascii="仿宋" w:hAnsi="仿宋" w:eastAsia="仿宋" w:cs="仿宋"/>
          <w:spacing w:val="-80"/>
          <w:sz w:val="24"/>
          <w:szCs w:val="24"/>
        </w:rPr>
        <w:t xml:space="preserve"> </w:t>
      </w:r>
      <w:r>
        <w:rPr>
          <w:rFonts w:ascii="仿宋" w:hAnsi="仿宋" w:eastAsia="仿宋" w:cs="仿宋"/>
          <w:spacing w:val="24"/>
          <w:sz w:val="24"/>
          <w:szCs w:val="24"/>
          <w:u w:val="single" w:color="auto"/>
        </w:rPr>
        <w:t xml:space="preserve">  </w:t>
      </w:r>
      <w:r>
        <w:rPr>
          <w:rFonts w:ascii="仿宋" w:hAnsi="仿宋" w:eastAsia="仿宋" w:cs="仿宋"/>
          <w:spacing w:val="11"/>
          <w:sz w:val="24"/>
          <w:szCs w:val="24"/>
          <w:u w:val="single" w:color="auto"/>
        </w:rPr>
        <w:t>/</w:t>
      </w:r>
      <w:r>
        <w:rPr>
          <w:rFonts w:ascii="仿宋" w:hAnsi="仿宋" w:eastAsia="仿宋" w:cs="仿宋"/>
          <w:spacing w:val="23"/>
          <w:sz w:val="24"/>
          <w:szCs w:val="24"/>
          <w:u w:val="single" w:color="auto"/>
        </w:rPr>
        <w:t xml:space="preserve">   </w:t>
      </w:r>
      <w:r>
        <w:rPr>
          <w:rFonts w:ascii="仿宋" w:hAnsi="仿宋" w:eastAsia="仿宋" w:cs="仿宋"/>
          <w:spacing w:val="11"/>
          <w:sz w:val="24"/>
          <w:szCs w:val="24"/>
        </w:rPr>
        <w:t>。</w:t>
      </w:r>
    </w:p>
    <w:p>
      <w:pPr>
        <w:spacing w:line="243" w:lineRule="auto"/>
        <w:rPr>
          <w:rFonts w:ascii="Arial"/>
          <w:sz w:val="21"/>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bookmarkStart w:id="6" w:name="bookmark6"/>
      <w:bookmarkEnd w:id="6"/>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pacing w:val="6"/>
          <w:sz w:val="35"/>
          <w:szCs w:val="35"/>
          <w14:textOutline w14:w="6537" w14:cap="sq" w14:cmpd="sng">
            <w14:solidFill>
              <w14:srgbClr w14:val="000000"/>
            </w14:solidFill>
            <w14:prstDash w14:val="solid"/>
            <w14:bevel/>
          </w14:textOutline>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spacing w:before="114" w:line="224" w:lineRule="auto"/>
        <w:outlineLvl w:val="0"/>
        <w:rPr>
          <w:spacing w:val="6"/>
          <w:sz w:val="35"/>
          <w:szCs w:val="35"/>
          <w14:textOutline w14:w="6537" w14:cap="sq" w14:cmpd="sng">
            <w14:solidFill>
              <w14:srgbClr w14:val="000000"/>
            </w14:solidFill>
            <w14:prstDash w14:val="solid"/>
            <w14:bevel/>
          </w14:textOutline>
        </w:rPr>
      </w:pPr>
    </w:p>
    <w:p>
      <w:pPr>
        <w:pStyle w:val="2"/>
        <w:spacing w:before="114" w:line="224" w:lineRule="auto"/>
        <w:ind w:left="1561"/>
        <w:outlineLvl w:val="0"/>
        <w:rPr>
          <w:sz w:val="35"/>
          <w:szCs w:val="35"/>
        </w:rPr>
      </w:pPr>
      <w:r>
        <w:rPr>
          <w:spacing w:val="6"/>
          <w:sz w:val="35"/>
          <w:szCs w:val="35"/>
          <w14:textOutline w14:w="6537" w14:cap="sq" w14:cmpd="sng">
            <w14:solidFill>
              <w14:srgbClr w14:val="000000"/>
            </w14:solidFill>
            <w14:prstDash w14:val="solid"/>
            <w14:bevel/>
          </w14:textOutline>
        </w:rPr>
        <w:t>第六章</w:t>
      </w:r>
      <w:r>
        <w:rPr>
          <w:spacing w:val="32"/>
          <w:sz w:val="35"/>
          <w:szCs w:val="35"/>
        </w:rPr>
        <w:t xml:space="preserve">  </w:t>
      </w:r>
      <w:r>
        <w:rPr>
          <w:spacing w:val="6"/>
          <w:sz w:val="35"/>
          <w:szCs w:val="35"/>
          <w14:textOutline w14:w="6537" w14:cap="sq" w14:cmpd="sng">
            <w14:solidFill>
              <w14:srgbClr w14:val="000000"/>
            </w14:solidFill>
            <w14:prstDash w14:val="solid"/>
            <w14:bevel/>
          </w14:textOutline>
        </w:rPr>
        <w:t>附件-磋商响应文件格式</w:t>
      </w:r>
    </w:p>
    <w:p>
      <w:pPr>
        <w:spacing w:line="437" w:lineRule="auto"/>
        <w:rPr>
          <w:rFonts w:ascii="Arial"/>
          <w:sz w:val="21"/>
        </w:rPr>
      </w:pPr>
    </w:p>
    <w:p>
      <w:pPr>
        <w:spacing w:before="78" w:line="471" w:lineRule="exact"/>
        <w:ind w:left="877"/>
        <w:rPr>
          <w:rFonts w:ascii="仿宋" w:hAnsi="仿宋" w:eastAsia="仿宋" w:cs="仿宋"/>
          <w:sz w:val="24"/>
          <w:szCs w:val="24"/>
        </w:rPr>
      </w:pPr>
      <w:r>
        <w:rPr>
          <w:rFonts w:ascii="仿宋" w:hAnsi="仿宋" w:eastAsia="仿宋" w:cs="仿宋"/>
          <w:spacing w:val="-16"/>
          <w:position w:val="17"/>
          <w:sz w:val="24"/>
          <w:szCs w:val="24"/>
        </w:rPr>
        <w:t>为保证磋商工作的顺利进行，各供应商需参照如下的格式，认真进行响</w:t>
      </w:r>
    </w:p>
    <w:p>
      <w:pPr>
        <w:spacing w:line="220" w:lineRule="auto"/>
        <w:ind w:left="389"/>
        <w:rPr>
          <w:rFonts w:ascii="仿宋" w:hAnsi="仿宋" w:eastAsia="仿宋" w:cs="仿宋"/>
          <w:sz w:val="24"/>
          <w:szCs w:val="24"/>
        </w:rPr>
      </w:pPr>
      <w:r>
        <w:rPr>
          <w:rFonts w:ascii="仿宋" w:hAnsi="仿宋" w:eastAsia="仿宋" w:cs="仿宋"/>
          <w:spacing w:val="-6"/>
          <w:sz w:val="24"/>
          <w:szCs w:val="24"/>
        </w:rPr>
        <w:t>应文件的编写工作。</w:t>
      </w:r>
      <w:r>
        <w:rPr>
          <w:rFonts w:ascii="仿宋" w:hAnsi="仿宋" w:eastAsia="仿宋" w:cs="仿宋"/>
          <w:spacing w:val="-6"/>
          <w:sz w:val="24"/>
          <w:szCs w:val="24"/>
          <w:u w:val="single" w:color="auto"/>
        </w:rPr>
        <w:t>需建立详细的目录。</w:t>
      </w:r>
    </w:p>
    <w:p>
      <w:pPr>
        <w:spacing w:line="251" w:lineRule="auto"/>
        <w:rPr>
          <w:rFonts w:ascii="Arial"/>
          <w:sz w:val="21"/>
        </w:rPr>
      </w:pPr>
    </w:p>
    <w:p>
      <w:pPr>
        <w:spacing w:before="78" w:line="484" w:lineRule="exact"/>
        <w:ind w:left="870"/>
        <w:rPr>
          <w:rFonts w:ascii="仿宋" w:hAnsi="仿宋" w:eastAsia="仿宋" w:cs="仿宋"/>
          <w:sz w:val="24"/>
          <w:szCs w:val="24"/>
        </w:rPr>
      </w:pPr>
      <w:r>
        <w:rPr>
          <w:rFonts w:ascii="仿宋" w:hAnsi="仿宋" w:eastAsia="仿宋" w:cs="仿宋"/>
          <w:spacing w:val="-16"/>
          <w:position w:val="18"/>
          <w:sz w:val="24"/>
          <w:szCs w:val="24"/>
        </w:rPr>
        <w:t>各供应商提交文件中涉及商业机密的，应明确标明，采购人及最终用户</w:t>
      </w:r>
    </w:p>
    <w:p>
      <w:pPr>
        <w:spacing w:line="220" w:lineRule="auto"/>
        <w:ind w:left="390"/>
        <w:rPr>
          <w:rFonts w:ascii="仿宋" w:hAnsi="仿宋" w:eastAsia="仿宋" w:cs="仿宋"/>
          <w:sz w:val="24"/>
          <w:szCs w:val="24"/>
        </w:rPr>
      </w:pPr>
      <w:r>
        <w:rPr>
          <w:rFonts w:ascii="仿宋" w:hAnsi="仿宋" w:eastAsia="仿宋" w:cs="仿宋"/>
          <w:spacing w:val="-5"/>
          <w:sz w:val="24"/>
          <w:szCs w:val="24"/>
        </w:rPr>
        <w:t>将给予保密处理，否则视为公开资料。</w:t>
      </w:r>
    </w:p>
    <w:p>
      <w:pPr>
        <w:spacing w:line="220" w:lineRule="auto"/>
        <w:rPr>
          <w:rFonts w:ascii="仿宋" w:hAnsi="仿宋" w:eastAsia="仿宋" w:cs="仿宋"/>
          <w:sz w:val="24"/>
          <w:szCs w:val="24"/>
        </w:rPr>
        <w:sectPr>
          <w:footerReference r:id="rId19" w:type="default"/>
          <w:pgSz w:w="11910" w:h="16850"/>
          <w:pgMar w:top="403" w:right="1395" w:bottom="1032" w:left="1485" w:header="0" w:footer="719" w:gutter="0"/>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23" w:lineRule="auto"/>
        <w:ind w:left="394"/>
        <w:rPr>
          <w:rFonts w:ascii="仿宋" w:hAnsi="仿宋" w:eastAsia="仿宋" w:cs="仿宋"/>
          <w:sz w:val="28"/>
          <w:szCs w:val="28"/>
        </w:rPr>
      </w:pPr>
      <w:r>
        <w:rPr>
          <w:rFonts w:ascii="仿宋" w:hAnsi="仿宋" w:eastAsia="仿宋" w:cs="仿宋"/>
          <w:spacing w:val="-5"/>
          <w:sz w:val="28"/>
          <w:szCs w:val="28"/>
        </w:rPr>
        <w:t>封面格式</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231" w:line="225" w:lineRule="auto"/>
        <w:ind w:left="1962"/>
        <w:outlineLvl w:val="2"/>
        <w:rPr>
          <w:rFonts w:ascii="仿宋" w:hAnsi="仿宋" w:eastAsia="仿宋" w:cs="仿宋"/>
          <w:sz w:val="71"/>
          <w:szCs w:val="71"/>
        </w:rPr>
      </w:pPr>
      <w:r>
        <w:rPr>
          <w:rFonts w:ascii="仿宋" w:hAnsi="仿宋" w:eastAsia="仿宋" w:cs="仿宋"/>
          <w:spacing w:val="4"/>
          <w:sz w:val="71"/>
          <w:szCs w:val="71"/>
          <w14:textOutline w14:w="13075" w14:cap="sq" w14:cmpd="sng">
            <w14:solidFill>
              <w14:srgbClr w14:val="000000"/>
            </w14:solidFill>
            <w14:prstDash w14:val="solid"/>
            <w14:bevel/>
          </w14:textOutline>
        </w:rPr>
        <w:t>磋商响应文件</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8" w:lineRule="auto"/>
        <w:ind w:left="1007"/>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招标编号：</w:t>
      </w:r>
    </w:p>
    <w:p>
      <w:pPr>
        <w:spacing w:before="275" w:line="226" w:lineRule="auto"/>
        <w:ind w:left="995"/>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项目名称：</w:t>
      </w:r>
    </w:p>
    <w:p>
      <w:pPr>
        <w:spacing w:before="311" w:line="226" w:lineRule="auto"/>
        <w:ind w:left="1030"/>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采购人名称：</w:t>
      </w:r>
    </w:p>
    <w:p>
      <w:pPr>
        <w:spacing w:before="278" w:line="226" w:lineRule="auto"/>
        <w:ind w:left="995"/>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供应商名称（盖公章</w:t>
      </w:r>
      <w:r>
        <w:rPr>
          <w:rFonts w:ascii="仿宋" w:hAnsi="仿宋" w:eastAsia="仿宋" w:cs="仿宋"/>
          <w:spacing w:val="2"/>
          <w:sz w:val="31"/>
          <w:szCs w:val="31"/>
          <w14:textOutline w14:w="5793" w14:cap="sq" w14:cmpd="sng">
            <w14:solidFill>
              <w14:srgbClr w14:val="000000"/>
            </w14:solidFill>
            <w14:prstDash w14:val="solid"/>
            <w14:bevel/>
          </w14:textOutline>
        </w:rPr>
        <w:t>）：</w:t>
      </w:r>
    </w:p>
    <w:p>
      <w:pPr>
        <w:spacing w:before="313" w:line="228" w:lineRule="auto"/>
        <w:ind w:left="1004"/>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法定代表人或其授权代表签字（或盖章）</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91" w:line="223" w:lineRule="auto"/>
        <w:ind w:left="2557"/>
        <w:rPr>
          <w:rFonts w:ascii="仿宋" w:hAnsi="仿宋" w:eastAsia="仿宋" w:cs="仿宋"/>
          <w:sz w:val="28"/>
          <w:szCs w:val="28"/>
        </w:rPr>
        <w:sectPr>
          <w:footerReference r:id="rId20" w:type="default"/>
          <w:pgSz w:w="11910" w:h="16850"/>
          <w:pgMar w:top="403" w:right="1395" w:bottom="1032" w:left="1485" w:header="0" w:footer="719" w:gutter="0"/>
          <w:cols w:space="720" w:num="1"/>
        </w:sect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p>
      <w:pPr>
        <w:spacing w:line="246" w:lineRule="auto"/>
        <w:rPr>
          <w:rFonts w:ascii="Arial"/>
          <w:sz w:val="21"/>
        </w:rPr>
      </w:pPr>
    </w:p>
    <w:p>
      <w:pPr>
        <w:spacing w:line="246" w:lineRule="auto"/>
        <w:rPr>
          <w:rFonts w:ascii="Arial"/>
          <w:sz w:val="21"/>
        </w:rPr>
      </w:pPr>
    </w:p>
    <w:p>
      <w:pPr>
        <w:spacing w:before="91" w:line="223" w:lineRule="auto"/>
        <w:ind w:left="503"/>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响应文件目录及索引</w:t>
      </w:r>
    </w:p>
    <w:p>
      <w:pPr>
        <w:spacing w:line="123" w:lineRule="exact"/>
      </w:pPr>
    </w:p>
    <w:tbl>
      <w:tblPr>
        <w:tblStyle w:val="9"/>
        <w:tblW w:w="8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5087"/>
        <w:gridCol w:w="801"/>
        <w:gridCol w:w="20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8" w:type="dxa"/>
            <w:vAlign w:val="top"/>
          </w:tcPr>
          <w:p>
            <w:pPr>
              <w:pStyle w:val="10"/>
              <w:spacing w:before="55" w:line="231" w:lineRule="auto"/>
              <w:ind w:left="137"/>
              <w:rPr>
                <w:sz w:val="20"/>
                <w:szCs w:val="20"/>
              </w:rPr>
            </w:pPr>
            <w:r>
              <w:rPr>
                <w:spacing w:val="3"/>
                <w:sz w:val="20"/>
                <w:szCs w:val="20"/>
                <w14:textOutline w14:w="3795" w14:cap="sq" w14:cmpd="sng">
                  <w14:solidFill>
                    <w14:srgbClr w14:val="000000"/>
                  </w14:solidFill>
                  <w14:prstDash w14:val="solid"/>
                  <w14:bevel/>
                </w14:textOutline>
              </w:rPr>
              <w:t>序号</w:t>
            </w:r>
          </w:p>
        </w:tc>
        <w:tc>
          <w:tcPr>
            <w:tcW w:w="5087" w:type="dxa"/>
            <w:vAlign w:val="top"/>
          </w:tcPr>
          <w:p>
            <w:pPr>
              <w:pStyle w:val="10"/>
              <w:spacing w:before="56" w:line="271" w:lineRule="exact"/>
              <w:ind w:left="2347"/>
              <w:rPr>
                <w:sz w:val="20"/>
                <w:szCs w:val="20"/>
              </w:rPr>
            </w:pPr>
            <w:r>
              <w:rPr>
                <w:spacing w:val="3"/>
                <w:position w:val="4"/>
                <w:sz w:val="20"/>
                <w:szCs w:val="20"/>
                <w14:textOutline w14:w="3795" w14:cap="sq" w14:cmpd="sng">
                  <w14:solidFill>
                    <w14:srgbClr w14:val="000000"/>
                  </w14:solidFill>
                  <w14:prstDash w14:val="solid"/>
                  <w14:bevel/>
                </w14:textOutline>
              </w:rPr>
              <w:t>文件</w:t>
            </w:r>
          </w:p>
          <w:p>
            <w:pPr>
              <w:pStyle w:val="10"/>
              <w:spacing w:line="216" w:lineRule="auto"/>
              <w:ind w:left="2348"/>
              <w:rPr>
                <w:sz w:val="20"/>
                <w:szCs w:val="20"/>
              </w:rPr>
            </w:pPr>
            <w:r>
              <w:rPr>
                <w:spacing w:val="2"/>
                <w:sz w:val="20"/>
                <w:szCs w:val="20"/>
                <w14:textOutline w14:w="3795" w14:cap="sq" w14:cmpd="sng">
                  <w14:solidFill>
                    <w14:srgbClr w14:val="000000"/>
                  </w14:solidFill>
                  <w14:prstDash w14:val="solid"/>
                  <w14:bevel/>
                </w14:textOutline>
              </w:rPr>
              <w:t>名称</w:t>
            </w:r>
          </w:p>
        </w:tc>
        <w:tc>
          <w:tcPr>
            <w:tcW w:w="801" w:type="dxa"/>
            <w:vAlign w:val="top"/>
          </w:tcPr>
          <w:p>
            <w:pPr>
              <w:pStyle w:val="10"/>
              <w:spacing w:before="56" w:line="232" w:lineRule="auto"/>
              <w:ind w:left="238"/>
              <w:rPr>
                <w:sz w:val="20"/>
                <w:szCs w:val="20"/>
              </w:rPr>
            </w:pPr>
            <w:r>
              <w:rPr>
                <w:spacing w:val="-3"/>
                <w:sz w:val="20"/>
                <w:szCs w:val="20"/>
                <w14:textOutline w14:w="3795" w14:cap="sq" w14:cmpd="sng">
                  <w14:solidFill>
                    <w14:srgbClr w14:val="000000"/>
                  </w14:solidFill>
                  <w14:prstDash w14:val="solid"/>
                  <w14:bevel/>
                </w14:textOutline>
              </w:rPr>
              <w:t>页码</w:t>
            </w:r>
          </w:p>
        </w:tc>
        <w:tc>
          <w:tcPr>
            <w:tcW w:w="2010" w:type="dxa"/>
            <w:vAlign w:val="top"/>
          </w:tcPr>
          <w:p>
            <w:pPr>
              <w:pStyle w:val="10"/>
              <w:spacing w:before="55" w:line="231" w:lineRule="auto"/>
              <w:ind w:left="443"/>
              <w:rPr>
                <w:sz w:val="20"/>
                <w:szCs w:val="20"/>
              </w:rPr>
            </w:pPr>
            <w:r>
              <w:rPr>
                <w:spacing w:val="8"/>
                <w:sz w:val="20"/>
                <w:szCs w:val="20"/>
                <w14:textOutline w14:w="3795" w14:cap="sq" w14:cmpd="sng">
                  <w14:solidFill>
                    <w14:srgbClr w14:val="000000"/>
                  </w14:solidFill>
                  <w14:prstDash w14:val="solid"/>
                  <w14:bevel/>
                </w14:textOutli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38" w:type="dxa"/>
            <w:vAlign w:val="top"/>
          </w:tcPr>
          <w:p>
            <w:pPr>
              <w:rPr>
                <w:rFonts w:ascii="Arial"/>
                <w:sz w:val="21"/>
              </w:rPr>
            </w:pPr>
          </w:p>
        </w:tc>
        <w:tc>
          <w:tcPr>
            <w:tcW w:w="5087" w:type="dxa"/>
            <w:vAlign w:val="top"/>
          </w:tcPr>
          <w:p>
            <w:pPr>
              <w:rPr>
                <w:rFonts w:ascii="Arial"/>
                <w:sz w:val="21"/>
              </w:rPr>
            </w:pPr>
          </w:p>
        </w:tc>
        <w:tc>
          <w:tcPr>
            <w:tcW w:w="801" w:type="dxa"/>
            <w:vAlign w:val="top"/>
          </w:tcPr>
          <w:p>
            <w:pPr>
              <w:rPr>
                <w:rFonts w:ascii="Arial"/>
                <w:sz w:val="21"/>
              </w:rPr>
            </w:pPr>
          </w:p>
        </w:tc>
        <w:tc>
          <w:tcPr>
            <w:tcW w:w="2010" w:type="dxa"/>
            <w:vAlign w:val="top"/>
          </w:tcPr>
          <w:p>
            <w:pPr>
              <w:rPr>
                <w:rFonts w:ascii="Arial"/>
                <w:sz w:val="21"/>
              </w:rPr>
            </w:pPr>
          </w:p>
        </w:tc>
      </w:tr>
    </w:tbl>
    <w:p>
      <w:pPr>
        <w:spacing w:before="29" w:line="245" w:lineRule="auto"/>
        <w:ind w:left="133" w:right="116" w:firstLine="2"/>
        <w:jc w:val="both"/>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注：</w:t>
      </w:r>
      <w:r>
        <w:rPr>
          <w:rFonts w:ascii="仿宋" w:hAnsi="仿宋" w:eastAsia="仿宋" w:cs="仿宋"/>
          <w:spacing w:val="7"/>
          <w:sz w:val="20"/>
          <w:szCs w:val="20"/>
        </w:rPr>
        <w:t>该目录为方便磋商小组查找相关证明文件及评审条件，应尽可能的详细、清晰，供应商</w:t>
      </w:r>
      <w:r>
        <w:rPr>
          <w:rFonts w:ascii="仿宋" w:hAnsi="仿宋" w:eastAsia="仿宋" w:cs="仿宋"/>
          <w:spacing w:val="8"/>
          <w:sz w:val="20"/>
          <w:szCs w:val="20"/>
        </w:rPr>
        <w:t xml:space="preserve"> </w:t>
      </w:r>
      <w:r>
        <w:rPr>
          <w:rFonts w:ascii="仿宋" w:hAnsi="仿宋" w:eastAsia="仿宋" w:cs="仿宋"/>
          <w:spacing w:val="-1"/>
          <w:sz w:val="20"/>
          <w:szCs w:val="20"/>
        </w:rPr>
        <w:t>可根据自身情况补充完善；响应文件的编制</w:t>
      </w:r>
      <w:r>
        <w:rPr>
          <w:rFonts w:ascii="仿宋" w:hAnsi="仿宋" w:eastAsia="仿宋" w:cs="仿宋"/>
          <w:spacing w:val="-2"/>
          <w:sz w:val="20"/>
          <w:szCs w:val="20"/>
        </w:rPr>
        <w:t>顺序应按此表顺序，并连续编排页码(扫描或复印件</w:t>
      </w:r>
      <w:r>
        <w:rPr>
          <w:rFonts w:ascii="仿宋" w:hAnsi="仿宋" w:eastAsia="仿宋" w:cs="仿宋"/>
          <w:sz w:val="20"/>
          <w:szCs w:val="20"/>
        </w:rPr>
        <w:t xml:space="preserve"> </w:t>
      </w:r>
      <w:r>
        <w:rPr>
          <w:rFonts w:ascii="仿宋" w:hAnsi="仿宋" w:eastAsia="仿宋" w:cs="仿宋"/>
          <w:spacing w:val="-5"/>
          <w:sz w:val="20"/>
          <w:szCs w:val="20"/>
        </w:rPr>
        <w:t>可以采用页码机加盖页码)。</w:t>
      </w:r>
    </w:p>
    <w:p>
      <w:pPr>
        <w:spacing w:line="245" w:lineRule="auto"/>
        <w:rPr>
          <w:rFonts w:ascii="仿宋" w:hAnsi="仿宋" w:eastAsia="仿宋" w:cs="仿宋"/>
          <w:sz w:val="20"/>
          <w:szCs w:val="20"/>
        </w:rPr>
        <w:sectPr>
          <w:footerReference r:id="rId21" w:type="default"/>
          <w:pgSz w:w="11910" w:h="16850"/>
          <w:pgMar w:top="403" w:right="1395" w:bottom="1032" w:left="1485" w:header="0" w:footer="719" w:gutter="0"/>
          <w:cols w:space="720" w:num="1"/>
        </w:sect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8" w:line="222" w:lineRule="auto"/>
        <w:ind w:left="39"/>
        <w:outlineLvl w:val="0"/>
        <w:rPr>
          <w:rFonts w:ascii="仿宋" w:hAnsi="仿宋" w:eastAsia="仿宋" w:cs="仿宋"/>
          <w:b/>
          <w:bCs/>
          <w:sz w:val="24"/>
          <w:szCs w:val="24"/>
        </w:rPr>
      </w:pPr>
      <w:r>
        <w:rPr>
          <w:rFonts w:ascii="仿宋" w:hAnsi="仿宋" w:eastAsia="仿宋" w:cs="仿宋"/>
          <w:b/>
          <w:bCs/>
          <w:spacing w:val="-14"/>
          <w:sz w:val="24"/>
          <w:szCs w:val="24"/>
        </w:rPr>
        <w:t>附件</w:t>
      </w:r>
      <w:r>
        <w:rPr>
          <w:rFonts w:ascii="仿宋" w:hAnsi="仿宋" w:eastAsia="仿宋" w:cs="仿宋"/>
          <w:b/>
          <w:bCs/>
          <w:spacing w:val="28"/>
          <w:sz w:val="24"/>
          <w:szCs w:val="24"/>
        </w:rPr>
        <w:t xml:space="preserve"> </w:t>
      </w:r>
      <w:r>
        <w:rPr>
          <w:rFonts w:ascii="仿宋" w:hAnsi="仿宋" w:eastAsia="仿宋" w:cs="仿宋"/>
          <w:b/>
          <w:bCs/>
          <w:spacing w:val="-14"/>
          <w:sz w:val="24"/>
          <w:szCs w:val="24"/>
        </w:rPr>
        <w:t>1：</w:t>
      </w:r>
    </w:p>
    <w:p>
      <w:pPr>
        <w:spacing w:line="279" w:lineRule="auto"/>
        <w:rPr>
          <w:rFonts w:ascii="Arial"/>
          <w:sz w:val="21"/>
        </w:rPr>
      </w:pPr>
    </w:p>
    <w:p>
      <w:pPr>
        <w:spacing w:line="279" w:lineRule="auto"/>
        <w:rPr>
          <w:rFonts w:ascii="Arial"/>
          <w:sz w:val="21"/>
        </w:rPr>
      </w:pPr>
    </w:p>
    <w:p>
      <w:pPr>
        <w:spacing w:before="78" w:line="222" w:lineRule="auto"/>
        <w:ind w:left="382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报价函</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80" w:lineRule="auto"/>
        <w:rPr>
          <w:rFonts w:ascii="Arial"/>
          <w:sz w:val="21"/>
        </w:rPr>
      </w:pPr>
    </w:p>
    <w:p>
      <w:pPr>
        <w:spacing w:line="280" w:lineRule="auto"/>
        <w:rPr>
          <w:rFonts w:ascii="Arial"/>
          <w:sz w:val="21"/>
        </w:rPr>
      </w:pPr>
    </w:p>
    <w:p>
      <w:pPr>
        <w:spacing w:before="78" w:line="339" w:lineRule="auto"/>
        <w:ind w:left="37" w:right="83" w:firstLine="474"/>
        <w:jc w:val="both"/>
        <w:rPr>
          <w:rFonts w:ascii="仿宋" w:hAnsi="仿宋" w:eastAsia="仿宋" w:cs="仿宋"/>
          <w:sz w:val="24"/>
          <w:szCs w:val="24"/>
        </w:rPr>
      </w:pPr>
      <w:r>
        <w:rPr>
          <w:rFonts w:ascii="仿宋" w:hAnsi="仿宋" w:eastAsia="仿宋" w:cs="仿宋"/>
          <w:spacing w:val="-5"/>
          <w:sz w:val="24"/>
          <w:szCs w:val="24"/>
        </w:rPr>
        <w:t>在审阅了</w:t>
      </w:r>
      <w:r>
        <w:rPr>
          <w:rFonts w:ascii="仿宋" w:hAnsi="仿宋" w:eastAsia="仿宋" w:cs="仿宋"/>
          <w:spacing w:val="57"/>
          <w:sz w:val="24"/>
          <w:szCs w:val="24"/>
          <w:u w:val="single" w:color="auto"/>
        </w:rPr>
        <w:t xml:space="preserve">  </w:t>
      </w:r>
      <w:r>
        <w:rPr>
          <w:rFonts w:ascii="仿宋" w:hAnsi="仿宋" w:eastAsia="仿宋" w:cs="仿宋"/>
          <w:spacing w:val="-5"/>
          <w:sz w:val="24"/>
          <w:szCs w:val="24"/>
          <w:u w:val="single" w:color="auto"/>
        </w:rPr>
        <w:t>（项目名称）</w:t>
      </w:r>
      <w:r>
        <w:rPr>
          <w:rFonts w:ascii="仿宋" w:hAnsi="仿宋" w:eastAsia="仿宋" w:cs="仿宋"/>
          <w:spacing w:val="2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磋商文件</w:t>
      </w:r>
      <w:r>
        <w:rPr>
          <w:rFonts w:ascii="仿宋" w:hAnsi="仿宋" w:eastAsia="仿宋" w:cs="仿宋"/>
          <w:spacing w:val="-5"/>
          <w:sz w:val="24"/>
          <w:szCs w:val="24"/>
          <w:u w:val="single" w:color="auto"/>
        </w:rPr>
        <w:t>（项目编号：</w:t>
      </w:r>
      <w:r>
        <w:rPr>
          <w:rFonts w:ascii="仿宋" w:hAnsi="仿宋" w:eastAsia="仿宋" w:cs="仿宋"/>
          <w:spacing w:val="21"/>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68"/>
          <w:sz w:val="24"/>
          <w:szCs w:val="24"/>
        </w:rPr>
        <w:t xml:space="preserve"> </w:t>
      </w:r>
      <w:r>
        <w:rPr>
          <w:rFonts w:ascii="仿宋" w:hAnsi="仿宋" w:eastAsia="仿宋" w:cs="仿宋"/>
          <w:spacing w:val="-5"/>
          <w:sz w:val="24"/>
          <w:szCs w:val="24"/>
        </w:rPr>
        <w:t>(包括确已收</w:t>
      </w:r>
      <w:r>
        <w:rPr>
          <w:rFonts w:ascii="仿宋" w:hAnsi="仿宋" w:eastAsia="仿宋" w:cs="仿宋"/>
          <w:sz w:val="24"/>
          <w:szCs w:val="24"/>
        </w:rPr>
        <w:t xml:space="preserve"> 到的补充修改文件)我方下述签字人将按照竞争性磋商文件的规定提供的总价为</w:t>
      </w:r>
    </w:p>
    <w:p>
      <w:pPr>
        <w:spacing w:before="1" w:line="220" w:lineRule="auto"/>
        <w:ind w:left="29"/>
        <w:rPr>
          <w:rFonts w:ascii="仿宋" w:hAnsi="仿宋" w:eastAsia="仿宋" w:cs="仿宋"/>
          <w:sz w:val="24"/>
          <w:szCs w:val="24"/>
        </w:rPr>
      </w:pPr>
      <w:r>
        <w:rPr>
          <w:rFonts w:ascii="仿宋" w:hAnsi="仿宋" w:eastAsia="仿宋" w:cs="仿宋"/>
          <w:sz w:val="24"/>
          <w:szCs w:val="24"/>
          <w:u w:val="single" w:color="auto"/>
        </w:rPr>
        <w:t>小写：    大写</w:t>
      </w:r>
      <w:r>
        <w:rPr>
          <w:rFonts w:ascii="仿宋" w:hAnsi="仿宋" w:eastAsia="仿宋" w:cs="仿宋"/>
          <w:spacing w:val="-9"/>
          <w:sz w:val="24"/>
          <w:szCs w:val="24"/>
          <w:u w:val="single" w:color="auto"/>
        </w:rPr>
        <w:t>：</w:t>
      </w:r>
      <w:r>
        <w:rPr>
          <w:rFonts w:ascii="仿宋" w:hAnsi="仿宋" w:eastAsia="仿宋" w:cs="仿宋"/>
          <w:spacing w:val="61"/>
          <w:sz w:val="24"/>
          <w:szCs w:val="24"/>
          <w:u w:val="single" w:color="auto"/>
        </w:rPr>
        <w:t xml:space="preserve"> </w:t>
      </w:r>
      <w:r>
        <w:rPr>
          <w:rFonts w:ascii="仿宋" w:hAnsi="仿宋" w:eastAsia="仿宋" w:cs="仿宋"/>
          <w:spacing w:val="-9"/>
          <w:sz w:val="24"/>
          <w:szCs w:val="24"/>
          <w:u w:val="single" w:color="auto"/>
        </w:rPr>
        <w:t>（</w:t>
      </w:r>
      <w:r>
        <w:rPr>
          <w:rFonts w:ascii="仿宋" w:hAnsi="仿宋" w:eastAsia="仿宋" w:cs="仿宋"/>
          <w:sz w:val="24"/>
          <w:szCs w:val="24"/>
          <w:u w:val="single" w:color="auto"/>
        </w:rPr>
        <w:t>用文字和数字表示的总价）</w:t>
      </w:r>
      <w:r>
        <w:rPr>
          <w:rFonts w:ascii="仿宋" w:hAnsi="仿宋" w:eastAsia="仿宋" w:cs="仿宋"/>
          <w:sz w:val="24"/>
          <w:szCs w:val="24"/>
        </w:rPr>
        <w:t>的货物和服务。</w:t>
      </w:r>
    </w:p>
    <w:p>
      <w:pPr>
        <w:spacing w:before="176" w:line="220" w:lineRule="auto"/>
        <w:ind w:left="512"/>
        <w:rPr>
          <w:rFonts w:ascii="仿宋" w:hAnsi="仿宋" w:eastAsia="仿宋" w:cs="仿宋"/>
          <w:sz w:val="24"/>
          <w:szCs w:val="24"/>
        </w:rPr>
      </w:pPr>
      <w:r>
        <w:rPr>
          <w:rFonts w:ascii="仿宋" w:hAnsi="仿宋" w:eastAsia="仿宋" w:cs="仿宋"/>
          <w:spacing w:val="-3"/>
          <w:sz w:val="24"/>
          <w:szCs w:val="24"/>
        </w:rPr>
        <w:t>并作出如下承诺：</w:t>
      </w:r>
    </w:p>
    <w:p>
      <w:pPr>
        <w:spacing w:before="179" w:line="439" w:lineRule="exact"/>
        <w:ind w:left="39"/>
        <w:rPr>
          <w:rFonts w:ascii="仿宋" w:hAnsi="仿宋" w:eastAsia="仿宋" w:cs="仿宋"/>
          <w:sz w:val="24"/>
          <w:szCs w:val="24"/>
        </w:rPr>
      </w:pPr>
      <w:r>
        <w:rPr>
          <w:rFonts w:ascii="仿宋" w:hAnsi="仿宋" w:eastAsia="仿宋" w:cs="仿宋"/>
          <w:position w:val="14"/>
          <w:sz w:val="24"/>
          <w:szCs w:val="24"/>
        </w:rPr>
        <w:t>1、如果我们被确定为成交供应商，我们将按照磋商后双方确认的合同条款的要</w:t>
      </w:r>
    </w:p>
    <w:p>
      <w:pPr>
        <w:spacing w:before="1" w:line="220" w:lineRule="auto"/>
        <w:ind w:left="36"/>
        <w:rPr>
          <w:rFonts w:ascii="仿宋" w:hAnsi="仿宋" w:eastAsia="仿宋" w:cs="仿宋"/>
          <w:sz w:val="24"/>
          <w:szCs w:val="24"/>
        </w:rPr>
      </w:pPr>
      <w:r>
        <w:rPr>
          <w:rFonts w:ascii="仿宋" w:hAnsi="仿宋" w:eastAsia="仿宋" w:cs="仿宋"/>
          <w:spacing w:val="-6"/>
          <w:sz w:val="24"/>
          <w:szCs w:val="24"/>
        </w:rPr>
        <w:t>求执行。</w:t>
      </w:r>
    </w:p>
    <w:p>
      <w:pPr>
        <w:spacing w:before="179" w:line="465" w:lineRule="exact"/>
        <w:ind w:left="24"/>
        <w:rPr>
          <w:rFonts w:ascii="仿宋" w:hAnsi="仿宋" w:eastAsia="仿宋" w:cs="仿宋"/>
          <w:sz w:val="24"/>
          <w:szCs w:val="24"/>
        </w:rPr>
      </w:pPr>
      <w:r>
        <w:rPr>
          <w:rFonts w:ascii="仿宋" w:hAnsi="仿宋" w:eastAsia="仿宋" w:cs="仿宋"/>
          <w:position w:val="16"/>
          <w:sz w:val="24"/>
          <w:szCs w:val="24"/>
        </w:rPr>
        <w:t>2、我方保证忠实地执行双方所签的合同，并</w:t>
      </w:r>
      <w:r>
        <w:rPr>
          <w:rFonts w:ascii="仿宋" w:hAnsi="仿宋" w:eastAsia="仿宋" w:cs="仿宋"/>
          <w:spacing w:val="-1"/>
          <w:position w:val="16"/>
          <w:sz w:val="24"/>
          <w:szCs w:val="24"/>
        </w:rPr>
        <w:t>承担合同规定的责任和义务。</w:t>
      </w:r>
    </w:p>
    <w:p>
      <w:pPr>
        <w:spacing w:before="1" w:line="220" w:lineRule="auto"/>
        <w:ind w:left="26"/>
        <w:rPr>
          <w:rFonts w:ascii="仿宋" w:hAnsi="仿宋" w:eastAsia="仿宋" w:cs="仿宋"/>
          <w:sz w:val="24"/>
          <w:szCs w:val="24"/>
        </w:rPr>
      </w:pPr>
      <w:r>
        <w:rPr>
          <w:rFonts w:ascii="仿宋" w:hAnsi="仿宋" w:eastAsia="仿宋" w:cs="仿宋"/>
          <w:spacing w:val="-1"/>
          <w:sz w:val="24"/>
          <w:szCs w:val="24"/>
        </w:rPr>
        <w:t>3、我方愿意向贵方提供任何与此报价有关的数据、情况和技术资料。</w:t>
      </w:r>
    </w:p>
    <w:p>
      <w:pPr>
        <w:spacing w:before="179" w:line="348" w:lineRule="auto"/>
        <w:ind w:left="25" w:hanging="5"/>
        <w:jc w:val="both"/>
        <w:rPr>
          <w:rFonts w:ascii="仿宋" w:hAnsi="仿宋" w:eastAsia="仿宋" w:cs="仿宋"/>
          <w:sz w:val="24"/>
          <w:szCs w:val="24"/>
        </w:rPr>
      </w:pPr>
      <w:r>
        <w:rPr>
          <w:rFonts w:ascii="仿宋" w:hAnsi="仿宋" w:eastAsia="仿宋" w:cs="仿宋"/>
          <w:spacing w:val="-4"/>
          <w:sz w:val="24"/>
          <w:szCs w:val="24"/>
        </w:rPr>
        <w:t>4、我方提交的响应文件及报价自提交日期起 90 天有效，并对我方具有约束力。</w:t>
      </w:r>
      <w:r>
        <w:rPr>
          <w:rFonts w:ascii="仿宋" w:hAnsi="仿宋" w:eastAsia="仿宋" w:cs="仿宋"/>
          <w:spacing w:val="15"/>
          <w:sz w:val="24"/>
          <w:szCs w:val="24"/>
        </w:rPr>
        <w:t xml:space="preserve"> </w:t>
      </w:r>
      <w:r>
        <w:rPr>
          <w:rFonts w:ascii="仿宋" w:hAnsi="仿宋" w:eastAsia="仿宋" w:cs="仿宋"/>
          <w:sz w:val="24"/>
          <w:szCs w:val="24"/>
        </w:rPr>
        <w:t>5、在正式合同准备好和签字前，本报价函及贵方的书面成交结果通知书将构成</w:t>
      </w:r>
    </w:p>
    <w:p>
      <w:pPr>
        <w:spacing w:line="220" w:lineRule="auto"/>
        <w:ind w:left="31"/>
        <w:rPr>
          <w:rFonts w:ascii="仿宋" w:hAnsi="仿宋" w:eastAsia="仿宋" w:cs="仿宋"/>
          <w:sz w:val="24"/>
          <w:szCs w:val="24"/>
        </w:rPr>
      </w:pPr>
      <w:r>
        <w:rPr>
          <w:rFonts w:ascii="仿宋" w:hAnsi="仿宋" w:eastAsia="仿宋" w:cs="仿宋"/>
          <w:spacing w:val="-2"/>
          <w:sz w:val="24"/>
          <w:szCs w:val="24"/>
        </w:rPr>
        <w:t>约束我们双方的合同内容。</w:t>
      </w:r>
    </w:p>
    <w:p>
      <w:pPr>
        <w:spacing w:before="177" w:line="442" w:lineRule="exact"/>
        <w:ind w:left="27"/>
        <w:rPr>
          <w:rFonts w:ascii="仿宋" w:hAnsi="仿宋" w:eastAsia="仿宋" w:cs="仿宋"/>
          <w:sz w:val="24"/>
          <w:szCs w:val="24"/>
        </w:rPr>
      </w:pPr>
      <w:r>
        <w:rPr>
          <w:rFonts w:ascii="仿宋" w:hAnsi="仿宋" w:eastAsia="仿宋" w:cs="仿宋"/>
          <w:position w:val="15"/>
          <w:sz w:val="24"/>
          <w:szCs w:val="24"/>
        </w:rPr>
        <w:t>7、我方已详细审查全部磋商文件，包括所有补充通知（如果有的话）。我们完</w:t>
      </w:r>
    </w:p>
    <w:p>
      <w:pPr>
        <w:spacing w:line="220" w:lineRule="auto"/>
        <w:ind w:left="35"/>
        <w:rPr>
          <w:rFonts w:ascii="仿宋" w:hAnsi="仿宋" w:eastAsia="仿宋" w:cs="仿宋"/>
          <w:sz w:val="24"/>
          <w:szCs w:val="24"/>
        </w:rPr>
      </w:pPr>
      <w:r>
        <w:rPr>
          <w:rFonts w:ascii="仿宋" w:hAnsi="仿宋" w:eastAsia="仿宋" w:cs="仿宋"/>
          <w:spacing w:val="-1"/>
          <w:sz w:val="24"/>
          <w:szCs w:val="24"/>
        </w:rPr>
        <w:t>全理解并同意放弃对这方面有不明、误解和质疑的权力。</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8" w:line="222" w:lineRule="auto"/>
        <w:ind w:left="30"/>
        <w:rPr>
          <w:rFonts w:ascii="仿宋" w:hAnsi="仿宋" w:eastAsia="仿宋" w:cs="仿宋"/>
          <w:sz w:val="24"/>
          <w:szCs w:val="24"/>
        </w:rPr>
      </w:pPr>
      <w:r>
        <w:rPr>
          <w:rFonts w:ascii="仿宋" w:hAnsi="仿宋" w:eastAsia="仿宋" w:cs="仿宋"/>
          <w:spacing w:val="3"/>
          <w:sz w:val="24"/>
          <w:szCs w:val="24"/>
        </w:rPr>
        <w:t>供应商</w:t>
      </w:r>
      <w:r>
        <w:rPr>
          <w:rFonts w:ascii="仿宋" w:hAnsi="仿宋" w:eastAsia="仿宋" w:cs="仿宋"/>
          <w:spacing w:val="-18"/>
          <w:sz w:val="24"/>
          <w:szCs w:val="24"/>
        </w:rPr>
        <w:t>：</w:t>
      </w:r>
      <w:r>
        <w:rPr>
          <w:rFonts w:ascii="仿宋" w:hAnsi="仿宋" w:eastAsia="仿宋" w:cs="仿宋"/>
          <w:spacing w:val="4"/>
          <w:sz w:val="24"/>
          <w:szCs w:val="24"/>
          <w:u w:val="single" w:color="auto"/>
        </w:rPr>
        <w:t xml:space="preserve">               </w:t>
      </w:r>
      <w:r>
        <w:rPr>
          <w:rFonts w:ascii="仿宋" w:hAnsi="仿宋" w:eastAsia="仿宋" w:cs="仿宋"/>
          <w:spacing w:val="-18"/>
          <w:sz w:val="24"/>
          <w:szCs w:val="24"/>
          <w:u w:val="single" w:color="auto"/>
        </w:rPr>
        <w:t>（</w:t>
      </w:r>
      <w:r>
        <w:rPr>
          <w:rFonts w:ascii="仿宋" w:hAnsi="仿宋" w:eastAsia="仿宋" w:cs="仿宋"/>
          <w:spacing w:val="3"/>
          <w:sz w:val="24"/>
          <w:szCs w:val="24"/>
          <w:u w:val="single" w:color="auto"/>
        </w:rPr>
        <w:t>公章）</w:t>
      </w:r>
    </w:p>
    <w:p>
      <w:pPr>
        <w:spacing w:before="177" w:line="222" w:lineRule="auto"/>
        <w:ind w:left="37"/>
        <w:rPr>
          <w:rFonts w:ascii="仿宋" w:hAnsi="仿宋" w:eastAsia="仿宋" w:cs="仿宋"/>
          <w:sz w:val="24"/>
          <w:szCs w:val="24"/>
        </w:rPr>
      </w:pPr>
      <w:r>
        <w:rPr>
          <w:rFonts w:ascii="仿宋" w:hAnsi="仿宋" w:eastAsia="仿宋" w:cs="仿宋"/>
          <w:sz w:val="24"/>
          <w:szCs w:val="24"/>
        </w:rPr>
        <w:t>法定代表人或其授权代理人</w:t>
      </w:r>
      <w:r>
        <w:rPr>
          <w:rFonts w:ascii="仿宋" w:hAnsi="仿宋" w:eastAsia="仿宋" w:cs="仿宋"/>
          <w:spacing w:val="-13"/>
          <w:sz w:val="24"/>
          <w:szCs w:val="24"/>
        </w:rPr>
        <w:t>：</w:t>
      </w:r>
      <w:r>
        <w:rPr>
          <w:rFonts w:ascii="仿宋" w:hAnsi="仿宋" w:eastAsia="仿宋" w:cs="仿宋"/>
          <w:spacing w:val="12"/>
          <w:sz w:val="24"/>
          <w:szCs w:val="24"/>
          <w:u w:val="single" w:color="auto"/>
        </w:rPr>
        <w:t xml:space="preserve">     </w:t>
      </w:r>
      <w:r>
        <w:rPr>
          <w:rFonts w:ascii="仿宋" w:hAnsi="仿宋" w:eastAsia="仿宋" w:cs="仿宋"/>
          <w:spacing w:val="-13"/>
          <w:sz w:val="24"/>
          <w:szCs w:val="24"/>
          <w:u w:val="single" w:color="auto"/>
        </w:rPr>
        <w:t>（</w:t>
      </w:r>
      <w:r>
        <w:rPr>
          <w:rFonts w:ascii="仿宋" w:hAnsi="仿宋" w:eastAsia="仿宋" w:cs="仿宋"/>
          <w:sz w:val="24"/>
          <w:szCs w:val="24"/>
          <w:u w:val="single" w:color="auto"/>
        </w:rPr>
        <w:t>签字或盖章）</w:t>
      </w:r>
    </w:p>
    <w:p>
      <w:pPr>
        <w:spacing w:line="279" w:lineRule="auto"/>
        <w:rPr>
          <w:rFonts w:ascii="Arial"/>
          <w:sz w:val="21"/>
        </w:rPr>
      </w:pPr>
    </w:p>
    <w:p>
      <w:pPr>
        <w:spacing w:line="279" w:lineRule="auto"/>
        <w:rPr>
          <w:rFonts w:ascii="Arial"/>
          <w:sz w:val="21"/>
        </w:rPr>
      </w:pPr>
    </w:p>
    <w:p>
      <w:pPr>
        <w:spacing w:before="79" w:line="222" w:lineRule="auto"/>
        <w:ind w:left="79"/>
        <w:rPr>
          <w:rFonts w:ascii="仿宋" w:hAnsi="仿宋" w:eastAsia="仿宋" w:cs="仿宋"/>
          <w:spacing w:val="22"/>
          <w:sz w:val="24"/>
          <w:szCs w:val="24"/>
        </w:rPr>
      </w:pPr>
      <w:r>
        <w:rPr>
          <w:rFonts w:ascii="仿宋" w:hAnsi="仿宋" w:eastAsia="仿宋" w:cs="仿宋"/>
          <w:spacing w:val="-14"/>
          <w:sz w:val="24"/>
          <w:szCs w:val="24"/>
        </w:rPr>
        <w:t>日期：     年</w:t>
      </w:r>
      <w:r>
        <w:rPr>
          <w:rFonts w:ascii="仿宋" w:hAnsi="仿宋" w:eastAsia="仿宋" w:cs="仿宋"/>
          <w:spacing w:val="5"/>
          <w:sz w:val="24"/>
          <w:szCs w:val="24"/>
        </w:rPr>
        <w:t xml:space="preserve">     </w:t>
      </w:r>
      <w:r>
        <w:rPr>
          <w:rFonts w:ascii="仿宋" w:hAnsi="仿宋" w:eastAsia="仿宋" w:cs="仿宋"/>
          <w:spacing w:val="-14"/>
          <w:sz w:val="24"/>
          <w:szCs w:val="24"/>
        </w:rPr>
        <w:t>月</w:t>
      </w:r>
      <w:r>
        <w:rPr>
          <w:rFonts w:ascii="仿宋" w:hAnsi="仿宋" w:eastAsia="仿宋" w:cs="仿宋"/>
          <w:spacing w:val="22"/>
          <w:sz w:val="24"/>
          <w:szCs w:val="24"/>
        </w:rPr>
        <w:t xml:space="preserve"> </w:t>
      </w:r>
    </w:p>
    <w:p>
      <w:pPr>
        <w:spacing w:before="79" w:line="222" w:lineRule="auto"/>
        <w:ind w:left="79"/>
        <w:rPr>
          <w:rFonts w:ascii="仿宋" w:hAnsi="仿宋" w:eastAsia="仿宋" w:cs="仿宋"/>
          <w:spacing w:val="22"/>
          <w:sz w:val="24"/>
          <w:szCs w:val="24"/>
        </w:rPr>
      </w:pPr>
    </w:p>
    <w:p>
      <w:pPr>
        <w:spacing w:before="79" w:line="222" w:lineRule="auto"/>
        <w:ind w:left="79"/>
        <w:rPr>
          <w:rFonts w:ascii="仿宋" w:hAnsi="仿宋" w:eastAsia="仿宋" w:cs="仿宋"/>
          <w:spacing w:val="22"/>
          <w:sz w:val="24"/>
          <w:szCs w:val="24"/>
        </w:rPr>
      </w:pPr>
    </w:p>
    <w:p>
      <w:pPr>
        <w:spacing w:before="79" w:line="222" w:lineRule="auto"/>
        <w:ind w:left="79"/>
        <w:rPr>
          <w:rFonts w:ascii="仿宋" w:hAnsi="仿宋" w:eastAsia="仿宋" w:cs="仿宋"/>
          <w:spacing w:val="22"/>
          <w:sz w:val="24"/>
          <w:szCs w:val="24"/>
        </w:rPr>
      </w:pPr>
    </w:p>
    <w:p>
      <w:pPr>
        <w:spacing w:before="79" w:line="222" w:lineRule="auto"/>
        <w:ind w:left="79"/>
        <w:rPr>
          <w:lang w:val="en-US" w:eastAsia="en-US"/>
        </w:rPr>
      </w:pPr>
    </w:p>
    <w:p>
      <w:pPr>
        <w:bidi w:val="0"/>
        <w:rPr>
          <w:lang w:val="en-US" w:eastAsia="en-US"/>
        </w:rPr>
      </w:pPr>
    </w:p>
    <w:p>
      <w:pPr>
        <w:spacing w:before="57" w:line="231" w:lineRule="auto"/>
        <w:ind w:left="412"/>
        <w:outlineLvl w:val="0"/>
        <w:rPr>
          <w:rFonts w:ascii="仿宋" w:hAnsi="仿宋" w:eastAsia="仿宋" w:cs="仿宋"/>
          <w:spacing w:val="-5"/>
          <w:sz w:val="20"/>
          <w:szCs w:val="20"/>
          <w:lang w:eastAsia="zh-CN"/>
        </w:rPr>
      </w:pPr>
    </w:p>
    <w:p>
      <w:pPr>
        <w:spacing w:before="57" w:line="231" w:lineRule="auto"/>
        <w:ind w:left="412"/>
        <w:outlineLvl w:val="0"/>
        <w:rPr>
          <w:rFonts w:ascii="仿宋" w:hAnsi="仿宋" w:eastAsia="仿宋" w:cs="仿宋"/>
          <w:spacing w:val="-5"/>
          <w:sz w:val="20"/>
          <w:szCs w:val="20"/>
          <w:lang w:eastAsia="zh-CN"/>
        </w:rPr>
      </w:pPr>
      <w:r>
        <w:rPr>
          <w:rFonts w:ascii="仿宋" w:hAnsi="仿宋" w:eastAsia="仿宋" w:cs="仿宋"/>
          <w:spacing w:val="-5"/>
          <w:sz w:val="20"/>
          <w:szCs w:val="20"/>
          <w:lang w:eastAsia="zh-CN"/>
        </w:rPr>
        <w:t>附件2：</w:t>
      </w:r>
    </w:p>
    <w:p>
      <w:pPr>
        <w:spacing w:before="57" w:line="231" w:lineRule="auto"/>
        <w:ind w:left="412"/>
        <w:jc w:val="center"/>
        <w:outlineLvl w:val="0"/>
        <w:rPr>
          <w:lang w:eastAsia="zh-CN"/>
        </w:rPr>
      </w:pPr>
      <w:r>
        <w:rPr>
          <w:rFonts w:ascii="仿宋" w:hAnsi="仿宋" w:eastAsia="仿宋" w:cs="仿宋"/>
          <w:spacing w:val="-6"/>
          <w:sz w:val="28"/>
          <w:szCs w:val="28"/>
          <w:lang w:eastAsia="zh-CN"/>
          <w14:textOutline w14:w="5105" w14:cap="sq" w14:cmpd="sng" w14:algn="ctr">
            <w14:solidFill>
              <w14:srgbClr w14:val="000000"/>
            </w14:solidFill>
            <w14:prstDash w14:val="solid"/>
            <w14:bevel/>
          </w14:textOutline>
        </w:rPr>
        <w:t>报价表</w:t>
      </w:r>
    </w:p>
    <w:p>
      <w:pPr>
        <w:spacing w:line="298" w:lineRule="auto"/>
        <w:rPr>
          <w:lang w:eastAsia="zh-CN"/>
        </w:rPr>
      </w:pPr>
    </w:p>
    <w:p>
      <w:pPr>
        <w:spacing w:before="65" w:line="197" w:lineRule="auto"/>
        <w:rPr>
          <w:rFonts w:ascii="仿宋" w:hAnsi="仿宋" w:eastAsia="仿宋" w:cs="仿宋"/>
          <w:sz w:val="20"/>
          <w:szCs w:val="20"/>
        </w:rPr>
      </w:pPr>
      <w:r>
        <mc:AlternateContent>
          <mc:Choice Requires="wps">
            <w:drawing>
              <wp:anchor distT="0" distB="0" distL="114300" distR="114300" simplePos="0" relativeHeight="251659264" behindDoc="0" locked="0" layoutInCell="0" allowOverlap="1">
                <wp:simplePos x="0" y="0"/>
                <wp:positionH relativeFrom="page">
                  <wp:posOffset>1800860</wp:posOffset>
                </wp:positionH>
                <wp:positionV relativeFrom="page">
                  <wp:posOffset>1510665</wp:posOffset>
                </wp:positionV>
                <wp:extent cx="223774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2237740" cy="6350"/>
                        </a:xfrm>
                        <a:custGeom>
                          <a:avLst/>
                          <a:gdLst/>
                          <a:ahLst/>
                          <a:cxnLst/>
                          <a:pathLst>
                            <a:path w="3523" h="10">
                              <a:moveTo>
                                <a:pt x="0" y="4"/>
                              </a:moveTo>
                              <a:lnTo>
                                <a:pt x="3523"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41.8pt;margin-top:118.95pt;height:0.5pt;width:176.2pt;mso-position-horizontal-relative:page;mso-position-vertical-relative:page;z-index:251659264;mso-width-relative:page;mso-height-relative:page;" filled="f" stroked="t" coordsize="3523,10" o:allowincell="f" o:gfxdata="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KGlM7YAAAACwEAAA8AAAAAAAAAAQAgAAAAIgAAAGRycy9k&#10;b3ducmV2LnhtbFBLAQIUABQAAAAIAIdO4kCjuRqUOwIAAJYEAAAOAAAAAAAAAAEAIAAAACcBAABk&#10;cnMvZTJvRG9jLnhtbFBLBQYAAAAABgAGAFkBAADUBQAAAAA=&#10;" path="m0,4l3523,4e">
                <v:fill on="f" focussize="0,0"/>
                <v:stroke weight="0.48pt" color="#000000" joinstyle="bevel"/>
                <v:imagedata o:title=""/>
                <o:lock v:ext="edit" aspectratio="f"/>
              </v:shape>
            </w:pict>
          </mc:Fallback>
        </mc:AlternateContent>
      </w:r>
      <w:r>
        <w:rPr>
          <w:rFonts w:ascii="仿宋" w:hAnsi="仿宋" w:eastAsia="仿宋" w:cs="仿宋"/>
          <w:spacing w:val="-6"/>
          <w:sz w:val="20"/>
          <w:szCs w:val="20"/>
          <w:lang w:eastAsia="zh-CN"/>
        </w:rPr>
        <w:t>招标编号：</w:t>
      </w:r>
      <w:r>
        <w:rPr>
          <w:rFonts w:hint="eastAsia" w:ascii="仿宋" w:hAnsi="仿宋" w:eastAsia="仿宋" w:cs="仿宋"/>
          <w:spacing w:val="4"/>
          <w:sz w:val="20"/>
          <w:szCs w:val="20"/>
          <w:lang w:val="en-US" w:eastAsia="zh-CN"/>
        </w:rPr>
        <w:t xml:space="preserve">                                            </w:t>
      </w:r>
      <w:r>
        <w:rPr>
          <w:rFonts w:ascii="仿宋" w:hAnsi="仿宋" w:eastAsia="仿宋" w:cs="仿宋"/>
          <w:spacing w:val="4"/>
          <w:sz w:val="20"/>
          <w:szCs w:val="20"/>
        </w:rPr>
        <w:t>报价单位：人民币万元</w:t>
      </w:r>
    </w:p>
    <w:p>
      <w:pPr>
        <w:spacing w:before="65" w:line="197" w:lineRule="auto"/>
        <w:rPr>
          <w:rFonts w:hint="default" w:ascii="仿宋" w:hAnsi="仿宋" w:eastAsia="仿宋" w:cs="仿宋"/>
          <w:sz w:val="20"/>
          <w:szCs w:val="20"/>
          <w:lang w:val="en-US" w:eastAsia="zh-CN"/>
        </w:rPr>
      </w:pPr>
    </w:p>
    <w:p>
      <w:pPr>
        <w:spacing w:line="46" w:lineRule="exact"/>
        <w:rPr>
          <w:lang w:eastAsia="zh-CN"/>
        </w:rPr>
      </w:pP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42"/>
        <w:gridCol w:w="3805"/>
        <w:gridCol w:w="1690"/>
        <w:gridCol w:w="1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86" w:type="pct"/>
            <w:tcBorders>
              <w:top w:val="single" w:color="000000" w:sz="2" w:space="0"/>
              <w:left w:val="single" w:color="000000" w:sz="2" w:space="0"/>
            </w:tcBorders>
          </w:tcPr>
          <w:p>
            <w:pPr>
              <w:pStyle w:val="10"/>
              <w:spacing w:before="176" w:line="229" w:lineRule="auto"/>
              <w:ind w:left="671"/>
              <w:rPr>
                <w:sz w:val="20"/>
                <w:szCs w:val="20"/>
              </w:rPr>
            </w:pPr>
            <w:r>
              <w:rPr>
                <w:spacing w:val="5"/>
                <w:sz w:val="20"/>
                <w:szCs w:val="20"/>
              </w:rPr>
              <w:t>项目名称</w:t>
            </w:r>
          </w:p>
        </w:tc>
        <w:tc>
          <w:tcPr>
            <w:tcW w:w="2107" w:type="pct"/>
            <w:tcBorders>
              <w:top w:val="single" w:color="000000" w:sz="2" w:space="0"/>
            </w:tcBorders>
          </w:tcPr>
          <w:p>
            <w:pPr>
              <w:pStyle w:val="10"/>
              <w:spacing w:before="176" w:line="231" w:lineRule="auto"/>
              <w:ind w:left="1509"/>
              <w:rPr>
                <w:sz w:val="20"/>
                <w:szCs w:val="20"/>
              </w:rPr>
            </w:pPr>
            <w:r>
              <w:rPr>
                <w:spacing w:val="4"/>
                <w:sz w:val="20"/>
                <w:szCs w:val="20"/>
              </w:rPr>
              <w:t>响应总价</w:t>
            </w:r>
          </w:p>
        </w:tc>
        <w:tc>
          <w:tcPr>
            <w:tcW w:w="936" w:type="pct"/>
            <w:tcBorders>
              <w:top w:val="single" w:color="000000" w:sz="2" w:space="0"/>
            </w:tcBorders>
          </w:tcPr>
          <w:p>
            <w:pPr>
              <w:pStyle w:val="10"/>
              <w:spacing w:before="176" w:line="231" w:lineRule="auto"/>
              <w:ind w:left="236"/>
              <w:rPr>
                <w:sz w:val="20"/>
                <w:szCs w:val="20"/>
              </w:rPr>
            </w:pPr>
            <w:r>
              <w:rPr>
                <w:spacing w:val="6"/>
                <w:sz w:val="20"/>
                <w:szCs w:val="20"/>
              </w:rPr>
              <w:t>合同履约期限</w:t>
            </w:r>
          </w:p>
        </w:tc>
        <w:tc>
          <w:tcPr>
            <w:tcW w:w="770" w:type="pct"/>
            <w:tcBorders>
              <w:top w:val="single" w:color="000000" w:sz="2" w:space="0"/>
              <w:right w:val="single" w:color="000000" w:sz="2" w:space="0"/>
            </w:tcBorders>
          </w:tcPr>
          <w:p>
            <w:pPr>
              <w:pStyle w:val="10"/>
              <w:spacing w:before="176" w:line="231" w:lineRule="auto"/>
              <w:ind w:left="290"/>
              <w:rPr>
                <w:sz w:val="20"/>
                <w:szCs w:val="20"/>
              </w:rPr>
            </w:pPr>
            <w:r>
              <w:rPr>
                <w:spacing w:val="4"/>
                <w:sz w:val="20"/>
                <w:szCs w:val="20"/>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186" w:type="pct"/>
            <w:tcBorders>
              <w:left w:val="single" w:color="000000" w:sz="2" w:space="0"/>
            </w:tcBorders>
          </w:tcPr>
          <w:p/>
        </w:tc>
        <w:tc>
          <w:tcPr>
            <w:tcW w:w="2107" w:type="pct"/>
          </w:tcPr>
          <w:p>
            <w:pPr>
              <w:pStyle w:val="10"/>
              <w:spacing w:before="29" w:line="545" w:lineRule="exact"/>
              <w:ind w:left="15"/>
              <w:rPr>
                <w:sz w:val="20"/>
                <w:szCs w:val="20"/>
              </w:rPr>
            </w:pPr>
            <w:r>
              <w:rPr>
                <w:spacing w:val="-1"/>
                <w:position w:val="26"/>
                <w:sz w:val="20"/>
                <w:szCs w:val="20"/>
              </w:rPr>
              <w:t>小写：</w:t>
            </w:r>
          </w:p>
          <w:p>
            <w:pPr>
              <w:pStyle w:val="10"/>
              <w:spacing w:line="232" w:lineRule="auto"/>
              <w:ind w:left="17"/>
              <w:rPr>
                <w:sz w:val="20"/>
                <w:szCs w:val="20"/>
              </w:rPr>
            </w:pPr>
            <w:r>
              <w:rPr>
                <w:sz w:val="20"/>
                <w:szCs w:val="20"/>
              </w:rPr>
              <w:t>大写：</w:t>
            </w:r>
          </w:p>
        </w:tc>
        <w:tc>
          <w:tcPr>
            <w:tcW w:w="936" w:type="pct"/>
          </w:tcPr>
          <w:p/>
        </w:tc>
        <w:tc>
          <w:tcPr>
            <w:tcW w:w="770" w:type="pct"/>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1186" w:type="pct"/>
            <w:tcBorders>
              <w:left w:val="single" w:color="000000" w:sz="2" w:space="0"/>
              <w:bottom w:val="single" w:color="000000" w:sz="2" w:space="0"/>
            </w:tcBorders>
          </w:tcPr>
          <w:p>
            <w:pPr>
              <w:pStyle w:val="10"/>
              <w:spacing w:before="174" w:line="233" w:lineRule="auto"/>
              <w:ind w:left="117"/>
              <w:rPr>
                <w:sz w:val="20"/>
                <w:szCs w:val="20"/>
              </w:rPr>
            </w:pPr>
            <w:r>
              <w:rPr>
                <w:sz w:val="20"/>
                <w:szCs w:val="20"/>
              </w:rPr>
              <w:t>备注：</w:t>
            </w:r>
          </w:p>
        </w:tc>
        <w:tc>
          <w:tcPr>
            <w:tcW w:w="3813" w:type="pct"/>
            <w:gridSpan w:val="3"/>
            <w:tcBorders>
              <w:bottom w:val="single" w:color="000000" w:sz="2" w:space="0"/>
              <w:right w:val="single" w:color="000000" w:sz="2" w:space="0"/>
            </w:tcBorders>
          </w:tcPr>
          <w:p/>
        </w:tc>
      </w:tr>
    </w:tbl>
    <w:p>
      <w:pPr>
        <w:spacing w:before="46" w:line="230" w:lineRule="auto"/>
        <w:ind w:left="769"/>
        <w:rPr>
          <w:rFonts w:ascii="仿宋" w:hAnsi="仿宋" w:eastAsia="仿宋" w:cs="仿宋"/>
          <w:sz w:val="20"/>
          <w:szCs w:val="20"/>
          <w:lang w:eastAsia="zh-CN"/>
        </w:rPr>
      </w:pPr>
      <w:r>
        <w:rPr>
          <w:rFonts w:ascii="仿宋" w:hAnsi="仿宋" w:eastAsia="仿宋" w:cs="仿宋"/>
          <w:spacing w:val="8"/>
          <w:sz w:val="20"/>
          <w:szCs w:val="20"/>
          <w:lang w:eastAsia="zh-CN"/>
        </w:rPr>
        <w:t>注 1：本表中的总价应与分项报价表中的相应报价完全一致。</w:t>
      </w:r>
    </w:p>
    <w:p>
      <w:pPr>
        <w:spacing w:before="23" w:line="229" w:lineRule="auto"/>
        <w:ind w:left="741"/>
        <w:rPr>
          <w:rFonts w:ascii="仿宋" w:hAnsi="仿宋" w:eastAsia="仿宋" w:cs="仿宋"/>
          <w:sz w:val="20"/>
          <w:szCs w:val="20"/>
          <w:lang w:eastAsia="zh-CN"/>
        </w:rPr>
      </w:pPr>
      <w:r>
        <w:rPr>
          <w:rFonts w:ascii="仿宋" w:hAnsi="仿宋" w:eastAsia="仿宋" w:cs="仿宋"/>
          <w:spacing w:val="4"/>
          <w:sz w:val="20"/>
          <w:szCs w:val="20"/>
          <w:lang w:eastAsia="zh-CN"/>
        </w:rPr>
        <w:t>注</w:t>
      </w:r>
      <w:r>
        <w:rPr>
          <w:rFonts w:ascii="仿宋" w:hAnsi="仿宋" w:eastAsia="仿宋" w:cs="仿宋"/>
          <w:spacing w:val="77"/>
          <w:sz w:val="20"/>
          <w:szCs w:val="20"/>
          <w:lang w:eastAsia="zh-CN"/>
        </w:rPr>
        <w:t xml:space="preserve"> </w:t>
      </w:r>
      <w:r>
        <w:rPr>
          <w:rFonts w:ascii="仿宋" w:hAnsi="仿宋" w:eastAsia="仿宋" w:cs="仿宋"/>
          <w:spacing w:val="4"/>
          <w:sz w:val="20"/>
          <w:szCs w:val="20"/>
          <w:lang w:eastAsia="zh-CN"/>
        </w:rPr>
        <w:t>2：投标价格为供应商考虑各种因素</w:t>
      </w:r>
      <w:r>
        <w:rPr>
          <w:rFonts w:ascii="仿宋" w:hAnsi="仿宋" w:eastAsia="仿宋" w:cs="仿宋"/>
          <w:spacing w:val="52"/>
          <w:sz w:val="20"/>
          <w:szCs w:val="20"/>
          <w:lang w:eastAsia="zh-CN"/>
        </w:rPr>
        <w:t xml:space="preserve"> </w:t>
      </w:r>
      <w:r>
        <w:rPr>
          <w:rFonts w:ascii="仿宋" w:hAnsi="仿宋" w:eastAsia="仿宋" w:cs="仿宋"/>
          <w:spacing w:val="4"/>
          <w:sz w:val="20"/>
          <w:szCs w:val="20"/>
          <w:lang w:eastAsia="zh-CN"/>
        </w:rPr>
        <w:t>(含折扣、优惠等)</w:t>
      </w:r>
      <w:r>
        <w:rPr>
          <w:rFonts w:ascii="仿宋" w:hAnsi="仿宋" w:eastAsia="仿宋" w:cs="仿宋"/>
          <w:spacing w:val="31"/>
          <w:sz w:val="20"/>
          <w:szCs w:val="20"/>
          <w:lang w:eastAsia="zh-CN"/>
        </w:rPr>
        <w:t xml:space="preserve"> </w:t>
      </w:r>
      <w:r>
        <w:rPr>
          <w:rFonts w:ascii="仿宋" w:hAnsi="仿宋" w:eastAsia="仿宋" w:cs="仿宋"/>
          <w:spacing w:val="4"/>
          <w:sz w:val="20"/>
          <w:szCs w:val="20"/>
          <w:lang w:eastAsia="zh-CN"/>
        </w:rPr>
        <w:t>的最终报价。</w:t>
      </w:r>
    </w:p>
    <w:p>
      <w:pPr>
        <w:spacing w:before="80" w:line="228" w:lineRule="auto"/>
        <w:ind w:left="772"/>
        <w:rPr>
          <w:rFonts w:ascii="仿宋" w:hAnsi="仿宋" w:eastAsia="仿宋" w:cs="仿宋"/>
          <w:sz w:val="20"/>
          <w:szCs w:val="20"/>
          <w:lang w:eastAsia="zh-CN"/>
        </w:rPr>
      </w:pPr>
      <w:r>
        <w:rPr>
          <w:rFonts w:ascii="仿宋" w:hAnsi="仿宋" w:eastAsia="仿宋" w:cs="仿宋"/>
          <w:spacing w:val="8"/>
          <w:sz w:val="20"/>
          <w:szCs w:val="20"/>
          <w:lang w:eastAsia="zh-CN"/>
        </w:rPr>
        <w:t>注 3：如有优惠折扣申明，请在此表中列出。</w:t>
      </w:r>
    </w:p>
    <w:p>
      <w:pPr>
        <w:spacing w:line="262" w:lineRule="auto"/>
        <w:rPr>
          <w:lang w:eastAsia="zh-CN"/>
        </w:rPr>
      </w:pPr>
    </w:p>
    <w:p>
      <w:pPr>
        <w:spacing w:line="262" w:lineRule="auto"/>
        <w:rPr>
          <w:lang w:eastAsia="zh-CN"/>
        </w:rPr>
      </w:pPr>
    </w:p>
    <w:p>
      <w:pPr>
        <w:spacing w:line="263" w:lineRule="auto"/>
        <w:rPr>
          <w:lang w:eastAsia="zh-CN"/>
        </w:rPr>
      </w:pPr>
    </w:p>
    <w:p>
      <w:pPr>
        <w:spacing w:before="65" w:line="231" w:lineRule="auto"/>
        <w:ind w:left="764"/>
        <w:rPr>
          <w:rFonts w:ascii="仿宋" w:hAnsi="仿宋" w:eastAsia="仿宋" w:cs="仿宋"/>
          <w:sz w:val="20"/>
          <w:szCs w:val="20"/>
          <w:lang w:eastAsia="zh-CN"/>
        </w:rPr>
      </w:pPr>
      <w:r>
        <w:rPr>
          <w:rFonts w:ascii="仿宋" w:hAnsi="仿宋" w:eastAsia="仿宋" w:cs="仿宋"/>
          <w:spacing w:val="12"/>
          <w:sz w:val="20"/>
          <w:szCs w:val="20"/>
          <w:lang w:eastAsia="zh-CN"/>
        </w:rPr>
        <w:t>供应商</w:t>
      </w:r>
      <w:r>
        <w:rPr>
          <w:rFonts w:ascii="仿宋" w:hAnsi="仿宋" w:eastAsia="仿宋" w:cs="仿宋"/>
          <w:spacing w:val="-7"/>
          <w:sz w:val="20"/>
          <w:szCs w:val="20"/>
          <w:lang w:eastAsia="zh-CN"/>
        </w:rPr>
        <w:t>：</w:t>
      </w:r>
      <w:r>
        <w:rPr>
          <w:rFonts w:ascii="仿宋" w:hAnsi="仿宋" w:eastAsia="仿宋" w:cs="仿宋"/>
          <w:spacing w:val="1"/>
          <w:sz w:val="20"/>
          <w:szCs w:val="20"/>
          <w:u w:val="single"/>
          <w:lang w:eastAsia="zh-CN"/>
        </w:rPr>
        <w:t xml:space="preserve">                   </w:t>
      </w:r>
      <w:r>
        <w:rPr>
          <w:rFonts w:ascii="仿宋" w:hAnsi="仿宋" w:eastAsia="仿宋" w:cs="仿宋"/>
          <w:sz w:val="20"/>
          <w:szCs w:val="20"/>
          <w:u w:val="single"/>
          <w:lang w:eastAsia="zh-CN"/>
        </w:rPr>
        <w:t xml:space="preserve">        </w:t>
      </w:r>
      <w:r>
        <w:rPr>
          <w:rFonts w:ascii="仿宋" w:hAnsi="仿宋" w:eastAsia="仿宋" w:cs="仿宋"/>
          <w:spacing w:val="-7"/>
          <w:sz w:val="20"/>
          <w:szCs w:val="20"/>
          <w:u w:val="single"/>
          <w:lang w:eastAsia="zh-CN"/>
        </w:rPr>
        <w:t>（</w:t>
      </w:r>
      <w:r>
        <w:rPr>
          <w:rFonts w:ascii="仿宋" w:hAnsi="仿宋" w:eastAsia="仿宋" w:cs="仿宋"/>
          <w:spacing w:val="12"/>
          <w:sz w:val="20"/>
          <w:szCs w:val="20"/>
          <w:u w:val="single"/>
          <w:lang w:eastAsia="zh-CN"/>
        </w:rPr>
        <w:t>公章）</w:t>
      </w:r>
    </w:p>
    <w:p>
      <w:pPr>
        <w:spacing w:line="254" w:lineRule="auto"/>
        <w:rPr>
          <w:lang w:eastAsia="zh-CN"/>
        </w:rPr>
      </w:pPr>
    </w:p>
    <w:p>
      <w:pPr>
        <w:spacing w:before="65" w:line="231" w:lineRule="auto"/>
        <w:ind w:left="770"/>
        <w:rPr>
          <w:rFonts w:ascii="仿宋" w:hAnsi="仿宋" w:eastAsia="仿宋" w:cs="仿宋"/>
          <w:sz w:val="20"/>
          <w:szCs w:val="20"/>
          <w:lang w:eastAsia="zh-CN"/>
        </w:rPr>
      </w:pPr>
      <w:r>
        <w:rPr>
          <w:rFonts w:ascii="仿宋" w:hAnsi="仿宋" w:eastAsia="仿宋" w:cs="仿宋"/>
          <w:spacing w:val="10"/>
          <w:sz w:val="20"/>
          <w:szCs w:val="20"/>
          <w:lang w:eastAsia="zh-CN"/>
        </w:rPr>
        <w:t>法定代表人或其授权代理人</w:t>
      </w:r>
      <w:r>
        <w:rPr>
          <w:rFonts w:ascii="仿宋" w:hAnsi="仿宋" w:eastAsia="仿宋" w:cs="仿宋"/>
          <w:spacing w:val="-6"/>
          <w:sz w:val="20"/>
          <w:szCs w:val="20"/>
          <w:lang w:eastAsia="zh-CN"/>
        </w:rPr>
        <w:t>：</w:t>
      </w:r>
      <w:r>
        <w:rPr>
          <w:rFonts w:ascii="仿宋" w:hAnsi="仿宋" w:eastAsia="仿宋" w:cs="仿宋"/>
          <w:spacing w:val="3"/>
          <w:sz w:val="20"/>
          <w:szCs w:val="20"/>
          <w:u w:val="single"/>
          <w:lang w:eastAsia="zh-CN"/>
        </w:rPr>
        <w:t xml:space="preserve">            </w:t>
      </w:r>
      <w:r>
        <w:rPr>
          <w:rFonts w:ascii="仿宋" w:hAnsi="仿宋" w:eastAsia="仿宋" w:cs="仿宋"/>
          <w:spacing w:val="-6"/>
          <w:sz w:val="20"/>
          <w:szCs w:val="20"/>
          <w:u w:val="single"/>
          <w:lang w:eastAsia="zh-CN"/>
        </w:rPr>
        <w:t>（</w:t>
      </w:r>
      <w:r>
        <w:rPr>
          <w:rFonts w:ascii="仿宋" w:hAnsi="仿宋" w:eastAsia="仿宋" w:cs="仿宋"/>
          <w:spacing w:val="10"/>
          <w:sz w:val="20"/>
          <w:szCs w:val="20"/>
          <w:u w:val="single"/>
          <w:lang w:eastAsia="zh-CN"/>
        </w:rPr>
        <w:t>签字或盖章）</w:t>
      </w:r>
    </w:p>
    <w:p>
      <w:pPr>
        <w:spacing w:line="252" w:lineRule="auto"/>
        <w:rPr>
          <w:lang w:eastAsia="zh-CN"/>
        </w:rPr>
      </w:pPr>
    </w:p>
    <w:p>
      <w:pPr>
        <w:spacing w:before="66" w:line="197" w:lineRule="auto"/>
        <w:ind w:left="808"/>
        <w:rPr>
          <w:lang w:eastAsia="zh-CN"/>
        </w:rPr>
      </w:pPr>
      <w:r>
        <w:rPr>
          <w:rFonts w:ascii="仿宋" w:hAnsi="仿宋" w:eastAsia="仿宋" w:cs="仿宋"/>
          <w:spacing w:val="-9"/>
          <w:sz w:val="20"/>
          <w:szCs w:val="20"/>
          <w:lang w:eastAsia="zh-CN"/>
        </w:rPr>
        <w:t>日期：</w:t>
      </w:r>
      <w:r>
        <w:rPr>
          <w:rFonts w:ascii="仿宋" w:hAnsi="仿宋" w:eastAsia="仿宋" w:cs="仿宋"/>
          <w:spacing w:val="5"/>
          <w:sz w:val="20"/>
          <w:szCs w:val="20"/>
          <w:u w:val="single"/>
          <w:lang w:eastAsia="zh-CN"/>
        </w:rPr>
        <w:t xml:space="preserve">   </w:t>
      </w:r>
      <w:r>
        <w:rPr>
          <w:rFonts w:ascii="仿宋" w:hAnsi="仿宋" w:eastAsia="仿宋" w:cs="仿宋"/>
          <w:spacing w:val="-80"/>
          <w:sz w:val="20"/>
          <w:szCs w:val="20"/>
          <w:lang w:eastAsia="zh-CN"/>
        </w:rPr>
        <w:t xml:space="preserve"> </w:t>
      </w:r>
      <w:r>
        <w:rPr>
          <w:rFonts w:ascii="仿宋" w:hAnsi="仿宋" w:eastAsia="仿宋" w:cs="仿宋"/>
          <w:spacing w:val="-9"/>
          <w:sz w:val="20"/>
          <w:szCs w:val="20"/>
          <w:lang w:eastAsia="zh-CN"/>
        </w:rPr>
        <w:t>年</w:t>
      </w:r>
      <w:r>
        <w:rPr>
          <w:rFonts w:ascii="仿宋" w:hAnsi="仿宋" w:eastAsia="仿宋" w:cs="仿宋"/>
          <w:spacing w:val="4"/>
          <w:sz w:val="20"/>
          <w:szCs w:val="20"/>
          <w:u w:val="single"/>
          <w:lang w:eastAsia="zh-CN"/>
        </w:rPr>
        <w:t xml:space="preserve">    </w:t>
      </w:r>
      <w:r>
        <w:rPr>
          <w:rFonts w:ascii="仿宋" w:hAnsi="仿宋" w:eastAsia="仿宋" w:cs="仿宋"/>
          <w:spacing w:val="-73"/>
          <w:sz w:val="20"/>
          <w:szCs w:val="20"/>
          <w:lang w:eastAsia="zh-CN"/>
        </w:rPr>
        <w:t xml:space="preserve"> </w:t>
      </w:r>
      <w:r>
        <w:rPr>
          <w:rFonts w:ascii="仿宋" w:hAnsi="仿宋" w:eastAsia="仿宋" w:cs="仿宋"/>
          <w:spacing w:val="-9"/>
          <w:sz w:val="20"/>
          <w:szCs w:val="20"/>
          <w:lang w:eastAsia="zh-CN"/>
        </w:rPr>
        <w:t>月</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42"/>
          <w:sz w:val="20"/>
          <w:szCs w:val="20"/>
          <w:lang w:eastAsia="zh-CN"/>
        </w:rPr>
        <w:t xml:space="preserve"> </w:t>
      </w:r>
      <w:r>
        <w:rPr>
          <w:rFonts w:ascii="仿宋" w:hAnsi="仿宋" w:eastAsia="仿宋" w:cs="仿宋"/>
          <w:spacing w:val="-9"/>
          <w:sz w:val="20"/>
          <w:szCs w:val="20"/>
          <w:lang w:eastAsia="zh-CN"/>
        </w:rPr>
        <w:t>日</w:t>
      </w:r>
    </w:p>
    <w:p>
      <w:pPr>
        <w:rPr>
          <w:lang w:eastAsia="zh-CN"/>
        </w:rPr>
      </w:pPr>
    </w:p>
    <w:p>
      <w:pPr>
        <w:rPr>
          <w:lang w:eastAsia="zh-CN"/>
        </w:rPr>
      </w:pPr>
    </w:p>
    <w:p>
      <w:pPr>
        <w:rPr>
          <w:lang w:eastAsia="zh-CN"/>
        </w:rPr>
      </w:pPr>
    </w:p>
    <w:p>
      <w:pPr>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
        <w:rPr>
          <w:rFonts w:ascii="Arial"/>
          <w:sz w:val="21"/>
        </w:rPr>
      </w:pPr>
    </w:p>
    <w:p>
      <w:pPr>
        <w:pStyle w:val="2"/>
      </w:pPr>
    </w:p>
    <w:p>
      <w:pPr>
        <w:spacing w:before="78" w:line="222" w:lineRule="auto"/>
        <w:ind w:left="40"/>
        <w:outlineLvl w:val="0"/>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39"/>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2"/>
          <w:sz w:val="24"/>
          <w:szCs w:val="24"/>
          <w14:textOutline w14:w="4358" w14:cap="sq" w14:cmpd="sng">
            <w14:solidFill>
              <w14:srgbClr w14:val="000000"/>
            </w14:solidFill>
            <w14:prstDash w14:val="solid"/>
            <w14:bevel/>
          </w14:textOutline>
        </w:rPr>
        <w:t>：资格、资信证明文件（格式）</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8" w:line="221" w:lineRule="auto"/>
        <w:jc w:val="right"/>
        <w:rPr>
          <w:rFonts w:ascii="仿宋" w:hAnsi="仿宋" w:eastAsia="仿宋" w:cs="仿宋"/>
          <w:sz w:val="24"/>
          <w:szCs w:val="24"/>
        </w:rPr>
      </w:pPr>
      <w:r>
        <w:rPr>
          <w:rFonts w:ascii="仿宋" w:hAnsi="仿宋" w:eastAsia="仿宋" w:cs="仿宋"/>
          <w:spacing w:val="-2"/>
          <w:sz w:val="24"/>
          <w:szCs w:val="24"/>
        </w:rPr>
        <w:t>说明：1.提供有效的营业执照等证明文件复印件，复印件上应加盖本单位公章。</w:t>
      </w:r>
    </w:p>
    <w:p>
      <w:pPr>
        <w:spacing w:line="221" w:lineRule="auto"/>
        <w:rPr>
          <w:rFonts w:ascii="仿宋" w:hAnsi="仿宋" w:eastAsia="仿宋" w:cs="仿宋"/>
          <w:sz w:val="24"/>
          <w:szCs w:val="24"/>
        </w:rPr>
        <w:sectPr>
          <w:footerReference r:id="rId22" w:type="default"/>
          <w:pgSz w:w="11906" w:h="16839"/>
          <w:pgMar w:top="403" w:right="1395" w:bottom="1032" w:left="1485" w:header="0" w:footer="1007"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8" w:line="222" w:lineRule="auto"/>
        <w:ind w:left="457"/>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2"/>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2"/>
          <w:sz w:val="24"/>
          <w:szCs w:val="24"/>
          <w14:textOutline w14:w="4358" w14:cap="sq" w14:cmpd="sng">
            <w14:solidFill>
              <w14:srgbClr w14:val="000000"/>
            </w14:solidFill>
            <w14:prstDash w14:val="solid"/>
            <w14:bevel/>
          </w14:textOutline>
        </w:rPr>
        <w:t>-2</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法定代表人授权书(统一格式，</w:t>
      </w:r>
      <w:r>
        <w:rPr>
          <w:rFonts w:ascii="仿宋" w:hAnsi="仿宋" w:eastAsia="仿宋" w:cs="仿宋"/>
          <w:spacing w:val="-55"/>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自然人投标的无需提供)</w:t>
      </w:r>
    </w:p>
    <w:p>
      <w:pPr>
        <w:spacing w:line="398" w:lineRule="auto"/>
        <w:rPr>
          <w:rFonts w:ascii="Arial"/>
          <w:sz w:val="21"/>
        </w:rPr>
      </w:pPr>
    </w:p>
    <w:p>
      <w:pPr>
        <w:spacing w:before="101" w:line="228" w:lineRule="auto"/>
        <w:ind w:left="2810"/>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法定代表人身份证明</w:t>
      </w:r>
    </w:p>
    <w:p>
      <w:pPr>
        <w:spacing w:line="305" w:lineRule="auto"/>
        <w:rPr>
          <w:rFonts w:ascii="Arial"/>
          <w:sz w:val="21"/>
        </w:rPr>
      </w:pPr>
    </w:p>
    <w:p>
      <w:pPr>
        <w:spacing w:line="306" w:lineRule="auto"/>
        <w:rPr>
          <w:rFonts w:ascii="Arial"/>
          <w:sz w:val="21"/>
        </w:rPr>
      </w:pPr>
    </w:p>
    <w:p>
      <w:pPr>
        <w:spacing w:before="78" w:line="221" w:lineRule="auto"/>
        <w:ind w:left="86"/>
        <w:rPr>
          <w:rFonts w:ascii="仿宋" w:hAnsi="仿宋" w:eastAsia="仿宋" w:cs="仿宋"/>
          <w:sz w:val="24"/>
          <w:szCs w:val="24"/>
        </w:rPr>
      </w:pPr>
      <w:r>
        <w:rPr>
          <w:rFonts w:ascii="仿宋" w:hAnsi="仿宋" w:eastAsia="仿宋" w:cs="仿宋"/>
          <w:spacing w:val="-3"/>
          <w:sz w:val="24"/>
          <w:szCs w:val="24"/>
        </w:rPr>
        <w:t>投标人名称：</w:t>
      </w:r>
      <w:r>
        <w:rPr>
          <w:rFonts w:ascii="仿宋" w:hAnsi="仿宋" w:eastAsia="仿宋" w:cs="仿宋"/>
          <w:sz w:val="24"/>
          <w:szCs w:val="24"/>
          <w:u w:val="single" w:color="auto"/>
        </w:rPr>
        <w:t xml:space="preserve">                           </w:t>
      </w:r>
    </w:p>
    <w:p>
      <w:pPr>
        <w:spacing w:before="181" w:line="358" w:lineRule="auto"/>
        <w:ind w:left="87"/>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pPr>
        <w:spacing w:before="1" w:line="220" w:lineRule="auto"/>
        <w:ind w:left="96"/>
        <w:rPr>
          <w:rFonts w:ascii="仿宋" w:hAnsi="仿宋" w:eastAsia="仿宋" w:cs="仿宋"/>
          <w:sz w:val="24"/>
          <w:szCs w:val="24"/>
        </w:rPr>
      </w:pP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（投标人名称）的法定代表人。</w:t>
      </w:r>
    </w:p>
    <w:p>
      <w:pPr>
        <w:spacing w:before="180" w:line="224" w:lineRule="auto"/>
        <w:ind w:left="566"/>
        <w:rPr>
          <w:rFonts w:ascii="仿宋" w:hAnsi="仿宋" w:eastAsia="仿宋" w:cs="仿宋"/>
          <w:sz w:val="24"/>
          <w:szCs w:val="24"/>
        </w:rPr>
      </w:pPr>
      <w:r>
        <w:rPr>
          <w:rFonts w:ascii="仿宋" w:hAnsi="仿宋" w:eastAsia="仿宋" w:cs="仿宋"/>
          <w:spacing w:val="-4"/>
          <w:sz w:val="24"/>
          <w:szCs w:val="24"/>
        </w:rPr>
        <w:t>特此证明。</w:t>
      </w:r>
    </w:p>
    <w:p>
      <w:pPr>
        <w:spacing w:line="280" w:lineRule="auto"/>
        <w:rPr>
          <w:rFonts w:ascii="Arial"/>
          <w:sz w:val="21"/>
        </w:rPr>
      </w:pPr>
    </w:p>
    <w:p>
      <w:pPr>
        <w:spacing w:line="280" w:lineRule="auto"/>
        <w:rPr>
          <w:rFonts w:ascii="Arial"/>
          <w:sz w:val="21"/>
        </w:rPr>
      </w:pPr>
    </w:p>
    <w:p>
      <w:pPr>
        <w:spacing w:before="78" w:line="222" w:lineRule="auto"/>
        <w:ind w:left="97"/>
        <w:rPr>
          <w:rFonts w:ascii="仿宋" w:hAnsi="仿宋" w:eastAsia="仿宋" w:cs="仿宋"/>
          <w:sz w:val="24"/>
          <w:szCs w:val="24"/>
        </w:rPr>
      </w:pPr>
      <w:r>
        <w:rPr>
          <w:rFonts w:ascii="仿宋" w:hAnsi="仿宋" w:eastAsia="仿宋" w:cs="仿宋"/>
          <w:spacing w:val="-2"/>
          <w:sz w:val="24"/>
          <w:szCs w:val="24"/>
        </w:rPr>
        <w:t>附：法定代表人身份证复印件。</w:t>
      </w:r>
    </w:p>
    <w:p>
      <w:pPr>
        <w:spacing w:line="144" w:lineRule="exact"/>
      </w:pPr>
    </w:p>
    <w:tbl>
      <w:tblPr>
        <w:tblStyle w:val="9"/>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10"/>
              <w:spacing w:before="91" w:line="223" w:lineRule="auto"/>
              <w:ind w:left="2727"/>
              <w:rPr>
                <w:sz w:val="28"/>
                <w:szCs w:val="28"/>
              </w:rPr>
            </w:pPr>
            <w:r>
              <w:rPr>
                <w:spacing w:val="-6"/>
                <w:sz w:val="28"/>
                <w:szCs w:val="28"/>
              </w:rPr>
              <w:t>法定代表人身份证正反面</w:t>
            </w:r>
          </w:p>
        </w:tc>
      </w:tr>
    </w:tbl>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221" w:lineRule="auto"/>
        <w:ind w:left="2753"/>
        <w:rPr>
          <w:rFonts w:ascii="仿宋" w:hAnsi="仿宋" w:eastAsia="仿宋" w:cs="仿宋"/>
          <w:sz w:val="24"/>
          <w:szCs w:val="24"/>
        </w:rPr>
      </w:pPr>
      <w:r>
        <w:rPr>
          <w:rFonts w:ascii="仿宋" w:hAnsi="仿宋" w:eastAsia="仿宋" w:cs="仿宋"/>
          <w:spacing w:val="2"/>
          <w:sz w:val="24"/>
          <w:szCs w:val="24"/>
        </w:rPr>
        <w:t>投标人</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17"/>
          <w:sz w:val="24"/>
          <w:szCs w:val="24"/>
        </w:rPr>
        <w:t>（</w:t>
      </w:r>
      <w:r>
        <w:rPr>
          <w:rFonts w:ascii="仿宋" w:hAnsi="仿宋" w:eastAsia="仿宋" w:cs="仿宋"/>
          <w:spacing w:val="2"/>
          <w:sz w:val="24"/>
          <w:szCs w:val="24"/>
        </w:rPr>
        <w:t>盖单位章）</w:t>
      </w:r>
    </w:p>
    <w:p>
      <w:pPr>
        <w:spacing w:before="181" w:line="222" w:lineRule="auto"/>
        <w:ind w:left="5372"/>
        <w:rPr>
          <w:rFonts w:ascii="仿宋" w:hAnsi="仿宋" w:eastAsia="仿宋" w:cs="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2940685</wp:posOffset>
                </wp:positionH>
                <wp:positionV relativeFrom="paragraph">
                  <wp:posOffset>260350</wp:posOffset>
                </wp:positionV>
                <wp:extent cx="1676400" cy="7620"/>
                <wp:effectExtent l="0" t="0" r="0" b="0"/>
                <wp:wrapNone/>
                <wp:docPr id="2" name="矩形 2"/>
                <wp:cNvGraphicFramePr/>
                <a:graphic xmlns:a="http://schemas.openxmlformats.org/drawingml/2006/main">
                  <a:graphicData uri="http://schemas.microsoft.com/office/word/2010/wordprocessingShape">
                    <wps:wsp>
                      <wps:cNvSpPr/>
                      <wps:spPr>
                        <a:xfrm>
                          <a:off x="0" y="0"/>
                          <a:ext cx="167640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31.55pt;margin-top:20.5pt;height:0.6pt;width:132pt;z-index:251660288;mso-width-relative:page;mso-height-relative:page;" fillcolor="#000000" filled="t" stroked="f" coordsize="21600,21600" o:gfxdata="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y6&#10;29gAAAAJAQAADwAAAAAAAAABACAAAAAiAAAAZHJzL2Rvd25yZXYueG1sUEsBAhQAFAAAAAgAh07i&#10;QD/vDjqwAQAAXQMAAA4AAAAAAAAAAQAgAAAAJwEAAGRycy9lMm9Eb2MueG1sUEsFBgAAAAAGAAYA&#10;WQEAAEkFAAAAAA==&#10;">
                <v:fill on="t" focussize="0,0"/>
                <v:stroke on="f"/>
                <v:imagedata o:title=""/>
                <o:lock v:ext="edit" aspectratio="f"/>
              </v:rect>
            </w:pict>
          </mc:Fallback>
        </mc:AlternateContent>
      </w:r>
      <w:r>
        <w:rPr>
          <w:rFonts w:ascii="仿宋" w:hAnsi="仿宋" w:eastAsia="仿宋" w:cs="仿宋"/>
          <w:spacing w:val="-16"/>
          <w:sz w:val="24"/>
          <w:szCs w:val="24"/>
        </w:rPr>
        <w:t>年</w:t>
      </w:r>
      <w:r>
        <w:rPr>
          <w:rFonts w:ascii="仿宋" w:hAnsi="仿宋" w:eastAsia="仿宋" w:cs="仿宋"/>
          <w:spacing w:val="5"/>
          <w:sz w:val="24"/>
          <w:szCs w:val="24"/>
        </w:rPr>
        <w:t xml:space="preserve">     </w:t>
      </w:r>
      <w:r>
        <w:rPr>
          <w:rFonts w:ascii="仿宋" w:hAnsi="仿宋" w:eastAsia="仿宋" w:cs="仿宋"/>
          <w:spacing w:val="-16"/>
          <w:sz w:val="24"/>
          <w:szCs w:val="24"/>
        </w:rPr>
        <w:t>月</w:t>
      </w:r>
      <w:r>
        <w:rPr>
          <w:rFonts w:ascii="仿宋" w:hAnsi="仿宋" w:eastAsia="仿宋" w:cs="仿宋"/>
          <w:spacing w:val="13"/>
          <w:sz w:val="24"/>
          <w:szCs w:val="24"/>
        </w:rPr>
        <w:t xml:space="preserve">     </w:t>
      </w:r>
      <w:r>
        <w:rPr>
          <w:rFonts w:ascii="仿宋" w:hAnsi="仿宋" w:eastAsia="仿宋" w:cs="仿宋"/>
          <w:spacing w:val="-16"/>
          <w:sz w:val="24"/>
          <w:szCs w:val="24"/>
        </w:rPr>
        <w:t>日</w:t>
      </w:r>
    </w:p>
    <w:p>
      <w:pPr>
        <w:spacing w:line="222" w:lineRule="auto"/>
        <w:rPr>
          <w:rFonts w:ascii="仿宋" w:hAnsi="仿宋" w:eastAsia="仿宋" w:cs="仿宋"/>
          <w:sz w:val="24"/>
          <w:szCs w:val="24"/>
        </w:rPr>
        <w:sectPr>
          <w:footerReference r:id="rId23" w:type="default"/>
          <w:pgSz w:w="11906" w:h="16839"/>
          <w:pgMar w:top="403" w:right="1395" w:bottom="1032" w:left="1485" w:header="0" w:footer="1007" w:gutter="0"/>
          <w:cols w:space="720" w:num="1"/>
        </w:sectPr>
      </w:pPr>
    </w:p>
    <w:p>
      <w:pPr>
        <w:spacing w:line="271" w:lineRule="auto"/>
        <w:rPr>
          <w:rFonts w:ascii="Arial"/>
          <w:sz w:val="21"/>
        </w:rPr>
      </w:pPr>
      <w:r>
        <mc:AlternateContent>
          <mc:Choice Requires="wps">
            <w:drawing>
              <wp:anchor distT="0" distB="0" distL="114300" distR="114300" simplePos="0" relativeHeight="251661312" behindDoc="0" locked="0" layoutInCell="0" allowOverlap="1">
                <wp:simplePos x="0" y="0"/>
                <wp:positionH relativeFrom="page">
                  <wp:posOffset>3772535</wp:posOffset>
                </wp:positionH>
                <wp:positionV relativeFrom="page">
                  <wp:posOffset>6579870</wp:posOffset>
                </wp:positionV>
                <wp:extent cx="2276475" cy="11614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76475" cy="1161415"/>
                        </a:xfrm>
                        <a:prstGeom prst="rect">
                          <a:avLst/>
                        </a:prstGeom>
                        <a:noFill/>
                        <a:ln>
                          <a:noFill/>
                        </a:ln>
                      </wps:spPr>
                      <wps:txbx>
                        <w:txbxContent>
                          <w:p>
                            <w:pPr>
                              <w:spacing w:line="20" w:lineRule="exact"/>
                            </w:pPr>
                          </w:p>
                          <w:tbl>
                            <w:tblPr>
                              <w:tblStyle w:val="9"/>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3534" w:type="dxa"/>
                                  <w:vAlign w:val="top"/>
                                </w:tcPr>
                                <w:p>
                                  <w:pPr>
                                    <w:spacing w:before="209" w:line="183" w:lineRule="auto"/>
                                    <w:ind w:left="564"/>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pPr>
                                    <w:spacing w:before="265" w:line="221" w:lineRule="auto"/>
                                    <w:ind w:left="1322"/>
                                    <w:rPr>
                                      <w:rFonts w:ascii="微软雅黑" w:hAnsi="微软雅黑" w:eastAsia="微软雅黑" w:cs="微软雅黑"/>
                                      <w:sz w:val="24"/>
                                      <w:szCs w:val="24"/>
                                    </w:rPr>
                                  </w:pPr>
                                  <w:r>
                                    <w:rPr>
                                      <w:rFonts w:ascii="微软雅黑" w:hAnsi="微软雅黑" w:eastAsia="微软雅黑" w:cs="微软雅黑"/>
                                      <w:spacing w:val="-11"/>
                                      <w:sz w:val="24"/>
                                      <w:szCs w:val="24"/>
                                    </w:rPr>
                                    <w:t>（正面）</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97.05pt;margin-top:518.1pt;height:91.45pt;width:179.25pt;mso-position-horizontal-relative:page;mso-position-vertical-relative:page;z-index:251661312;mso-width-relative:page;mso-height-relative:page;" filled="f" stroked="f" coordsize="21600,21600" o:allowincell="f" o:gfxdata="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ZsVp7aAAAADQEAAA8AAAAAAAAAAQAgAAAAIgAAAGRycy9kb3ducmV2LnhtbFBL&#10;AQIUABQAAAAIAIdO4kAmULt/uwEAAHMDAAAOAAAAAAAAAAEAIAAAACkBAABkcnMvZTJvRG9jLnht&#10;bFBLBQYAAAAABgAGAFkBAABWBQAAAAA=&#10;">
                <v:fill on="f" focussize="0,0"/>
                <v:stroke on="f"/>
                <v:imagedata o:title=""/>
                <o:lock v:ext="edit" aspectratio="f"/>
                <v:textbox inset="0mm,0mm,0mm,0mm">
                  <w:txbxContent>
                    <w:p>
                      <w:pPr>
                        <w:spacing w:line="20" w:lineRule="exact"/>
                      </w:pPr>
                    </w:p>
                    <w:tbl>
                      <w:tblPr>
                        <w:tblStyle w:val="9"/>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3534" w:type="dxa"/>
                            <w:vAlign w:val="top"/>
                          </w:tcPr>
                          <w:p>
                            <w:pPr>
                              <w:spacing w:before="209" w:line="183" w:lineRule="auto"/>
                              <w:ind w:left="564"/>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pPr>
                              <w:spacing w:before="265" w:line="221" w:lineRule="auto"/>
                              <w:ind w:left="1322"/>
                              <w:rPr>
                                <w:rFonts w:ascii="微软雅黑" w:hAnsi="微软雅黑" w:eastAsia="微软雅黑" w:cs="微软雅黑"/>
                                <w:sz w:val="24"/>
                                <w:szCs w:val="24"/>
                              </w:rPr>
                            </w:pPr>
                            <w:r>
                              <w:rPr>
                                <w:rFonts w:ascii="微软雅黑" w:hAnsi="微软雅黑" w:eastAsia="微软雅黑" w:cs="微软雅黑"/>
                                <w:spacing w:val="-11"/>
                                <w:sz w:val="24"/>
                                <w:szCs w:val="24"/>
                              </w:rPr>
                              <w:t>（正面）</w:t>
                            </w:r>
                          </w:p>
                        </w:tc>
                      </w:tr>
                    </w:tbl>
                    <w:p>
                      <w:pPr>
                        <w:rPr>
                          <w:rFonts w:ascii="Arial"/>
                          <w:sz w:val="21"/>
                        </w:rPr>
                      </w:pPr>
                    </w:p>
                  </w:txbxContent>
                </v:textbox>
              </v:shape>
            </w:pict>
          </mc:Fallback>
        </mc:AlternateContent>
      </w:r>
      <w:r>
        <mc:AlternateContent>
          <mc:Choice Requires="wps">
            <w:drawing>
              <wp:anchor distT="0" distB="0" distL="114300" distR="114300" simplePos="0" relativeHeight="251662336" behindDoc="0" locked="0" layoutInCell="0" allowOverlap="1">
                <wp:simplePos x="0" y="0"/>
                <wp:positionH relativeFrom="page">
                  <wp:posOffset>3772535</wp:posOffset>
                </wp:positionH>
                <wp:positionV relativeFrom="page">
                  <wp:posOffset>7974330</wp:posOffset>
                </wp:positionV>
                <wp:extent cx="2276475" cy="1160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76475" cy="1160780"/>
                        </a:xfrm>
                        <a:prstGeom prst="rect">
                          <a:avLst/>
                        </a:prstGeom>
                        <a:noFill/>
                        <a:ln>
                          <a:noFill/>
                        </a:ln>
                      </wps:spPr>
                      <wps:txbx>
                        <w:txbxContent>
                          <w:p>
                            <w:pPr>
                              <w:spacing w:line="20" w:lineRule="exact"/>
                            </w:pPr>
                          </w:p>
                          <w:tbl>
                            <w:tblPr>
                              <w:tblStyle w:val="9"/>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pPr>
                                    <w:spacing w:line="415" w:lineRule="auto"/>
                                    <w:rPr>
                                      <w:rFonts w:ascii="Arial"/>
                                      <w:sz w:val="21"/>
                                    </w:rPr>
                                  </w:pPr>
                                </w:p>
                                <w:p>
                                  <w:pPr>
                                    <w:spacing w:before="103" w:line="183" w:lineRule="auto"/>
                                    <w:ind w:left="564"/>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pPr>
                                    <w:spacing w:before="267" w:line="221" w:lineRule="auto"/>
                                    <w:ind w:left="1322"/>
                                    <w:rPr>
                                      <w:rFonts w:ascii="微软雅黑" w:hAnsi="微软雅黑" w:eastAsia="微软雅黑" w:cs="微软雅黑"/>
                                      <w:sz w:val="24"/>
                                      <w:szCs w:val="24"/>
                                    </w:rPr>
                                  </w:pPr>
                                  <w:r>
                                    <w:rPr>
                                      <w:rFonts w:ascii="微软雅黑" w:hAnsi="微软雅黑" w:eastAsia="微软雅黑" w:cs="微软雅黑"/>
                                      <w:spacing w:val="-11"/>
                                      <w:sz w:val="24"/>
                                      <w:szCs w:val="24"/>
                                    </w:rPr>
                                    <w:t>（反面）</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97.05pt;margin-top:627.9pt;height:91.4pt;width:179.25pt;mso-position-horizontal-relative:page;mso-position-vertical-relative:page;z-index:251662336;mso-width-relative:page;mso-height-relative:page;" filled="f" stroked="f" coordsize="21600,21600" o:allowincell="f" o:gfxdata="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N2ofd2wAAAA0BAAAPAAAAAAAAAAEAIAAAACIAAABkcnMvZG93bnJldi54bWxQ&#10;SwECFAAUAAAACACHTuJAye27NLsBAABzAwAADgAAAAAAAAABACAAAAAqAQAAZHJzL2Uyb0RvYy54&#10;bWxQSwUGAAAAAAYABgBZAQAAVwUAAAAA&#10;">
                <v:fill on="f" focussize="0,0"/>
                <v:stroke on="f"/>
                <v:imagedata o:title=""/>
                <o:lock v:ext="edit" aspectratio="f"/>
                <v:textbox inset="0mm,0mm,0mm,0mm">
                  <w:txbxContent>
                    <w:p>
                      <w:pPr>
                        <w:spacing w:line="20" w:lineRule="exact"/>
                      </w:pPr>
                    </w:p>
                    <w:tbl>
                      <w:tblPr>
                        <w:tblStyle w:val="9"/>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pPr>
                              <w:spacing w:line="415" w:lineRule="auto"/>
                              <w:rPr>
                                <w:rFonts w:ascii="Arial"/>
                                <w:sz w:val="21"/>
                              </w:rPr>
                            </w:pPr>
                          </w:p>
                          <w:p>
                            <w:pPr>
                              <w:spacing w:before="103" w:line="183" w:lineRule="auto"/>
                              <w:ind w:left="564"/>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pPr>
                              <w:spacing w:before="267" w:line="221" w:lineRule="auto"/>
                              <w:ind w:left="1322"/>
                              <w:rPr>
                                <w:rFonts w:ascii="微软雅黑" w:hAnsi="微软雅黑" w:eastAsia="微软雅黑" w:cs="微软雅黑"/>
                                <w:sz w:val="24"/>
                                <w:szCs w:val="24"/>
                              </w:rPr>
                            </w:pPr>
                            <w:r>
                              <w:rPr>
                                <w:rFonts w:ascii="微软雅黑" w:hAnsi="微软雅黑" w:eastAsia="微软雅黑" w:cs="微软雅黑"/>
                                <w:spacing w:val="-11"/>
                                <w:sz w:val="24"/>
                                <w:szCs w:val="24"/>
                              </w:rPr>
                              <w:t>（反面）</w:t>
                            </w:r>
                          </w:p>
                        </w:tc>
                      </w:tr>
                    </w:tbl>
                    <w:p>
                      <w:pPr>
                        <w:rPr>
                          <w:rFonts w:ascii="Arial"/>
                          <w:sz w:val="21"/>
                        </w:rPr>
                      </w:pPr>
                    </w:p>
                  </w:txbxContent>
                </v:textbox>
              </v:shape>
            </w:pict>
          </mc:Fallback>
        </mc:AlternateContent>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101" w:line="228" w:lineRule="auto"/>
        <w:ind w:left="3100"/>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法定代表人授权书</w:t>
      </w:r>
    </w:p>
    <w:p>
      <w:pPr>
        <w:spacing w:line="291" w:lineRule="auto"/>
        <w:rPr>
          <w:rFonts w:ascii="Arial"/>
          <w:sz w:val="21"/>
        </w:rPr>
      </w:pPr>
    </w:p>
    <w:p>
      <w:pPr>
        <w:spacing w:line="291" w:lineRule="auto"/>
        <w:rPr>
          <w:rFonts w:ascii="Arial"/>
          <w:sz w:val="21"/>
        </w:rPr>
      </w:pPr>
    </w:p>
    <w:p>
      <w:pPr>
        <w:spacing w:before="82" w:line="346" w:lineRule="auto"/>
        <w:ind w:left="17" w:right="52" w:firstLine="492"/>
        <w:jc w:val="both"/>
        <w:rPr>
          <w:rFonts w:ascii="仿宋" w:hAnsi="仿宋" w:eastAsia="仿宋" w:cs="仿宋"/>
          <w:sz w:val="24"/>
          <w:szCs w:val="24"/>
        </w:rPr>
      </w:pPr>
      <w:r>
        <w:rPr>
          <w:rFonts w:ascii="仿宋" w:hAnsi="仿宋" w:eastAsia="仿宋" w:cs="仿宋"/>
          <w:spacing w:val="-21"/>
          <w:sz w:val="24"/>
          <w:szCs w:val="24"/>
        </w:rPr>
        <w:t>本授权书声明：注册于</w:t>
      </w:r>
      <w:r>
        <w:rPr>
          <w:rFonts w:ascii="仿宋" w:hAnsi="仿宋" w:eastAsia="仿宋" w:cs="仿宋"/>
          <w:spacing w:val="-21"/>
          <w:sz w:val="24"/>
          <w:szCs w:val="24"/>
          <w:u w:val="single" w:color="auto"/>
        </w:rPr>
        <w:t>（国家或地区的名称）</w:t>
      </w:r>
      <w:r>
        <w:rPr>
          <w:rFonts w:ascii="仿宋" w:hAnsi="仿宋" w:eastAsia="仿宋" w:cs="仿宋"/>
          <w:spacing w:val="-21"/>
          <w:sz w:val="24"/>
          <w:szCs w:val="24"/>
        </w:rPr>
        <w:t>的</w:t>
      </w:r>
      <w:r>
        <w:rPr>
          <w:rFonts w:ascii="仿宋" w:hAnsi="仿宋" w:eastAsia="仿宋" w:cs="仿宋"/>
          <w:spacing w:val="-21"/>
          <w:sz w:val="24"/>
          <w:szCs w:val="24"/>
          <w:u w:val="single" w:color="auto"/>
        </w:rPr>
        <w:t>（</w:t>
      </w:r>
      <w:r>
        <w:rPr>
          <w:rFonts w:ascii="仿宋" w:hAnsi="仿宋" w:eastAsia="仿宋" w:cs="仿宋"/>
          <w:i/>
          <w:iCs/>
          <w:spacing w:val="-21"/>
          <w:sz w:val="25"/>
          <w:szCs w:val="25"/>
          <w:u w:val="single" w:color="auto"/>
        </w:rPr>
        <w:t>投标人名称</w:t>
      </w:r>
      <w:r>
        <w:rPr>
          <w:rFonts w:ascii="仿宋" w:hAnsi="仿宋" w:eastAsia="仿宋" w:cs="仿宋"/>
          <w:spacing w:val="-21"/>
          <w:sz w:val="24"/>
          <w:szCs w:val="24"/>
          <w:u w:val="single" w:color="auto"/>
        </w:rPr>
        <w:t>）</w:t>
      </w:r>
      <w:r>
        <w:rPr>
          <w:rFonts w:ascii="仿宋" w:hAnsi="仿宋" w:eastAsia="仿宋" w:cs="仿宋"/>
          <w:spacing w:val="-22"/>
          <w:sz w:val="24"/>
          <w:szCs w:val="24"/>
        </w:rPr>
        <w:t>的在下面签字的</w:t>
      </w:r>
      <w:r>
        <w:rPr>
          <w:rFonts w:ascii="仿宋" w:hAnsi="仿宋" w:eastAsia="仿宋" w:cs="仿宋"/>
          <w:sz w:val="24"/>
          <w:szCs w:val="24"/>
        </w:rPr>
        <w:t xml:space="preserve"> </w:t>
      </w:r>
      <w:r>
        <w:rPr>
          <w:rFonts w:ascii="仿宋" w:hAnsi="仿宋" w:eastAsia="仿宋" w:cs="仿宋"/>
          <w:spacing w:val="-28"/>
          <w:sz w:val="24"/>
          <w:szCs w:val="24"/>
        </w:rPr>
        <w:t>（</w:t>
      </w:r>
      <w:r>
        <w:rPr>
          <w:rFonts w:ascii="仿宋" w:hAnsi="仿宋" w:eastAsia="仿宋" w:cs="仿宋"/>
          <w:i/>
          <w:iCs/>
          <w:spacing w:val="-28"/>
          <w:sz w:val="25"/>
          <w:szCs w:val="25"/>
          <w:u w:val="single" w:color="auto"/>
        </w:rPr>
        <w:t>法人代表姓名、职</w:t>
      </w:r>
      <w:r>
        <w:rPr>
          <w:rFonts w:ascii="仿宋" w:hAnsi="仿宋" w:eastAsia="仿宋" w:cs="仿宋"/>
          <w:i/>
          <w:iCs/>
          <w:spacing w:val="-28"/>
          <w:sz w:val="25"/>
          <w:szCs w:val="25"/>
        </w:rPr>
        <w:t>务</w:t>
      </w:r>
      <w:r>
        <w:rPr>
          <w:rFonts w:ascii="仿宋" w:hAnsi="仿宋" w:eastAsia="仿宋" w:cs="仿宋"/>
          <w:spacing w:val="-28"/>
          <w:sz w:val="24"/>
          <w:szCs w:val="24"/>
        </w:rPr>
        <w:t>）代表本公司授权</w:t>
      </w:r>
      <w:r>
        <w:rPr>
          <w:rFonts w:ascii="仿宋" w:hAnsi="仿宋" w:eastAsia="仿宋" w:cs="仿宋"/>
          <w:spacing w:val="-28"/>
          <w:sz w:val="24"/>
          <w:szCs w:val="24"/>
          <w:u w:val="single" w:color="auto"/>
        </w:rPr>
        <w:t>（</w:t>
      </w:r>
      <w:r>
        <w:rPr>
          <w:rFonts w:ascii="仿宋" w:hAnsi="仿宋" w:eastAsia="仿宋" w:cs="仿宋"/>
          <w:i/>
          <w:iCs/>
          <w:spacing w:val="-28"/>
          <w:sz w:val="25"/>
          <w:szCs w:val="25"/>
          <w:u w:val="single" w:color="auto"/>
        </w:rPr>
        <w:t>投标人名称</w:t>
      </w:r>
      <w:r>
        <w:rPr>
          <w:rFonts w:ascii="仿宋" w:hAnsi="仿宋" w:eastAsia="仿宋" w:cs="仿宋"/>
          <w:spacing w:val="-28"/>
          <w:sz w:val="24"/>
          <w:szCs w:val="24"/>
          <w:u w:val="single" w:color="auto"/>
        </w:rPr>
        <w:t>）</w:t>
      </w:r>
      <w:r>
        <w:rPr>
          <w:rFonts w:ascii="仿宋" w:hAnsi="仿宋" w:eastAsia="仿宋" w:cs="仿宋"/>
          <w:spacing w:val="-28"/>
          <w:sz w:val="24"/>
          <w:szCs w:val="24"/>
        </w:rPr>
        <w:t>的在下面签字的（</w:t>
      </w:r>
      <w:r>
        <w:rPr>
          <w:rFonts w:ascii="仿宋" w:hAnsi="仿宋" w:eastAsia="仿宋" w:cs="仿宋"/>
          <w:i/>
          <w:iCs/>
          <w:spacing w:val="-28"/>
          <w:sz w:val="25"/>
          <w:szCs w:val="25"/>
          <w:u w:val="single" w:color="auto"/>
        </w:rPr>
        <w:t>被授权人的</w:t>
      </w:r>
      <w:r>
        <w:rPr>
          <w:rFonts w:ascii="仿宋" w:hAnsi="仿宋" w:eastAsia="仿宋" w:cs="仿宋"/>
          <w:spacing w:val="17"/>
          <w:sz w:val="25"/>
          <w:szCs w:val="25"/>
        </w:rPr>
        <w:t xml:space="preserve"> </w:t>
      </w:r>
      <w:r>
        <w:rPr>
          <w:rFonts w:ascii="仿宋" w:hAnsi="仿宋" w:eastAsia="仿宋" w:cs="仿宋"/>
          <w:i/>
          <w:iCs/>
          <w:spacing w:val="-20"/>
          <w:sz w:val="25"/>
          <w:szCs w:val="25"/>
          <w:u w:val="single" w:color="auto"/>
        </w:rPr>
        <w:t>姓名、职务</w:t>
      </w:r>
      <w:r>
        <w:rPr>
          <w:rFonts w:ascii="仿宋" w:hAnsi="仿宋" w:eastAsia="仿宋" w:cs="仿宋"/>
          <w:spacing w:val="-20"/>
          <w:sz w:val="24"/>
          <w:szCs w:val="24"/>
        </w:rPr>
        <w:t>）为本公司的合法代理人，就（</w:t>
      </w:r>
      <w:r>
        <w:rPr>
          <w:rFonts w:ascii="仿宋" w:hAnsi="仿宋" w:eastAsia="仿宋" w:cs="仿宋"/>
          <w:i/>
          <w:iCs/>
          <w:spacing w:val="-20"/>
          <w:sz w:val="25"/>
          <w:szCs w:val="25"/>
          <w:u w:val="single" w:color="auto"/>
        </w:rPr>
        <w:t>项目名称</w:t>
      </w:r>
      <w:r>
        <w:rPr>
          <w:rFonts w:ascii="仿宋" w:hAnsi="仿宋" w:eastAsia="仿宋" w:cs="仿宋"/>
          <w:spacing w:val="-20"/>
          <w:sz w:val="24"/>
          <w:szCs w:val="24"/>
        </w:rPr>
        <w:t>）的投标，以本公司名义处理一</w:t>
      </w:r>
    </w:p>
    <w:p>
      <w:pPr>
        <w:spacing w:line="222" w:lineRule="auto"/>
        <w:ind w:left="28"/>
        <w:rPr>
          <w:rFonts w:ascii="仿宋" w:hAnsi="仿宋" w:eastAsia="仿宋" w:cs="仿宋"/>
          <w:sz w:val="24"/>
          <w:szCs w:val="24"/>
        </w:rPr>
      </w:pPr>
      <w:r>
        <w:rPr>
          <w:rFonts w:ascii="仿宋" w:hAnsi="仿宋" w:eastAsia="仿宋" w:cs="仿宋"/>
          <w:spacing w:val="-16"/>
          <w:sz w:val="24"/>
          <w:szCs w:val="24"/>
        </w:rPr>
        <w:t>切与之有关的事务。</w:t>
      </w:r>
    </w:p>
    <w:p>
      <w:pPr>
        <w:spacing w:before="186" w:line="222" w:lineRule="auto"/>
        <w:ind w:left="510"/>
        <w:rPr>
          <w:rFonts w:ascii="仿宋" w:hAnsi="仿宋" w:eastAsia="仿宋" w:cs="仿宋"/>
          <w:sz w:val="24"/>
          <w:szCs w:val="24"/>
        </w:rPr>
      </w:pPr>
      <w:r>
        <w:rPr>
          <w:rFonts w:ascii="仿宋" w:hAnsi="仿宋" w:eastAsia="仿宋" w:cs="仿宋"/>
          <w:spacing w:val="-4"/>
          <w:sz w:val="24"/>
          <w:szCs w:val="24"/>
        </w:rPr>
        <w:t>本授权书于</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w:t>
      </w:r>
      <w:r>
        <w:rPr>
          <w:rFonts w:ascii="仿宋" w:hAnsi="仿宋" w:eastAsia="仿宋" w:cs="仿宋"/>
          <w:spacing w:val="-5"/>
          <w:sz w:val="24"/>
          <w:szCs w:val="24"/>
        </w:rPr>
        <w:t>字生效,特此声明。</w:t>
      </w:r>
    </w:p>
    <w:p>
      <w:pPr>
        <w:spacing w:line="420" w:lineRule="auto"/>
        <w:rPr>
          <w:rFonts w:ascii="Arial"/>
          <w:sz w:val="21"/>
        </w:rPr>
      </w:pPr>
    </w:p>
    <w:p>
      <w:pPr>
        <w:spacing w:before="78" w:line="222" w:lineRule="auto"/>
        <w:ind w:left="37"/>
        <w:rPr>
          <w:rFonts w:ascii="仿宋" w:hAnsi="仿宋" w:eastAsia="仿宋" w:cs="仿宋"/>
          <w:sz w:val="24"/>
          <w:szCs w:val="24"/>
        </w:rPr>
      </w:pPr>
      <w:r>
        <w:rPr>
          <w:rFonts w:ascii="仿宋" w:hAnsi="仿宋" w:eastAsia="仿宋" w:cs="仿宋"/>
          <w:spacing w:val="-2"/>
          <w:sz w:val="24"/>
          <w:szCs w:val="24"/>
        </w:rPr>
        <w:t>法定代表人签字或盖章：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pPr>
        <w:spacing w:before="179" w:line="222" w:lineRule="auto"/>
        <w:ind w:left="29"/>
        <w:rPr>
          <w:rFonts w:ascii="仿宋" w:hAnsi="仿宋" w:eastAsia="仿宋" w:cs="仿宋"/>
          <w:sz w:val="24"/>
          <w:szCs w:val="24"/>
        </w:rPr>
      </w:pPr>
      <w:r>
        <w:rPr>
          <w:rFonts w:ascii="仿宋" w:hAnsi="仿宋" w:eastAsia="仿宋" w:cs="仿宋"/>
          <w:spacing w:val="-2"/>
          <w:sz w:val="24"/>
          <w:szCs w:val="24"/>
        </w:rPr>
        <w:t>被授权人签字：</w:t>
      </w:r>
      <w:r>
        <w:rPr>
          <w:rFonts w:ascii="仿宋" w:hAnsi="仿宋" w:eastAsia="仿宋" w:cs="仿宋"/>
          <w:spacing w:val="-2"/>
          <w:sz w:val="24"/>
          <w:szCs w:val="24"/>
          <w:u w:val="single" w:color="auto"/>
        </w:rPr>
        <w:t xml:space="preserve">                                         </w:t>
      </w:r>
    </w:p>
    <w:p>
      <w:pPr>
        <w:spacing w:before="179" w:line="360" w:lineRule="auto"/>
        <w:ind w:left="29"/>
        <w:rPr>
          <w:rFonts w:ascii="仿宋" w:hAnsi="仿宋" w:eastAsia="仿宋" w:cs="仿宋"/>
          <w:sz w:val="24"/>
          <w:szCs w:val="24"/>
        </w:rPr>
      </w:pPr>
      <w:r>
        <w:rPr>
          <w:rFonts w:ascii="仿宋" w:hAnsi="仿宋" w:eastAsia="仿宋" w:cs="仿宋"/>
          <w:spacing w:val="-2"/>
          <w:sz w:val="24"/>
          <w:szCs w:val="24"/>
        </w:rPr>
        <w:t xml:space="preserve">投标人盖章：  </w:t>
      </w:r>
      <w:r>
        <w:rPr>
          <w:rFonts w:ascii="仿宋" w:hAnsi="仿宋" w:eastAsia="仿宋" w:cs="仿宋"/>
          <w:spacing w:val="-2"/>
          <w:sz w:val="24"/>
          <w:szCs w:val="24"/>
          <w:u w:val="single" w:color="auto"/>
        </w:rPr>
        <w:t xml:space="preserve">                                       </w:t>
      </w:r>
    </w:p>
    <w:p>
      <w:pPr>
        <w:spacing w:before="1" w:line="223" w:lineRule="auto"/>
        <w:ind w:left="40"/>
        <w:rPr>
          <w:rFonts w:ascii="仿宋" w:hAnsi="仿宋" w:eastAsia="仿宋" w:cs="仿宋"/>
          <w:sz w:val="24"/>
          <w:szCs w:val="24"/>
        </w:rPr>
      </w:pPr>
      <w:r>
        <w:rPr>
          <w:rFonts w:ascii="仿宋" w:hAnsi="仿宋" w:eastAsia="仿宋" w:cs="仿宋"/>
          <w:spacing w:val="-14"/>
          <w:sz w:val="24"/>
          <w:szCs w:val="24"/>
        </w:rPr>
        <w:t>附：</w:t>
      </w:r>
    </w:p>
    <w:p>
      <w:pPr>
        <w:spacing w:before="177" w:line="222" w:lineRule="auto"/>
        <w:ind w:left="29"/>
        <w:rPr>
          <w:rFonts w:ascii="仿宋" w:hAnsi="仿宋" w:eastAsia="仿宋" w:cs="仿宋"/>
          <w:sz w:val="24"/>
          <w:szCs w:val="24"/>
        </w:rPr>
      </w:pPr>
      <w:r>
        <w:rPr>
          <w:rFonts w:ascii="仿宋" w:hAnsi="仿宋" w:eastAsia="仿宋" w:cs="仿宋"/>
          <w:spacing w:val="-3"/>
          <w:sz w:val="24"/>
          <w:szCs w:val="24"/>
        </w:rPr>
        <w:t>被授权人姓名：</w:t>
      </w:r>
      <w:r>
        <w:rPr>
          <w:rFonts w:ascii="仿宋" w:hAnsi="仿宋" w:eastAsia="仿宋" w:cs="仿宋"/>
          <w:sz w:val="24"/>
          <w:szCs w:val="24"/>
          <w:u w:val="single" w:color="auto"/>
        </w:rPr>
        <w:t xml:space="preserve">                                         </w:t>
      </w:r>
    </w:p>
    <w:p>
      <w:pPr>
        <w:spacing w:before="179" w:line="223" w:lineRule="auto"/>
        <w:ind w:left="29"/>
        <w:rPr>
          <w:rFonts w:ascii="仿宋" w:hAnsi="仿宋" w:eastAsia="仿宋" w:cs="仿宋"/>
          <w:sz w:val="24"/>
          <w:szCs w:val="24"/>
        </w:rPr>
      </w:pPr>
      <w:r>
        <w:rPr>
          <w:rFonts w:ascii="仿宋" w:hAnsi="仿宋" w:eastAsia="仿宋" w:cs="仿宋"/>
          <w:spacing w:val="-13"/>
          <w:sz w:val="24"/>
          <w:szCs w:val="24"/>
        </w:rPr>
        <w:t>职</w:t>
      </w:r>
      <w:r>
        <w:rPr>
          <w:rFonts w:ascii="仿宋" w:hAnsi="仿宋" w:eastAsia="仿宋" w:cs="仿宋"/>
          <w:spacing w:val="2"/>
          <w:sz w:val="24"/>
          <w:szCs w:val="24"/>
        </w:rPr>
        <w:t xml:space="preserve">        </w:t>
      </w:r>
      <w:r>
        <w:rPr>
          <w:rFonts w:ascii="仿宋" w:hAnsi="仿宋" w:eastAsia="仿宋" w:cs="仿宋"/>
          <w:spacing w:val="-13"/>
          <w:sz w:val="24"/>
          <w:szCs w:val="24"/>
        </w:rPr>
        <w:t>务：</w:t>
      </w:r>
      <w:r>
        <w:rPr>
          <w:rFonts w:ascii="仿宋" w:hAnsi="仿宋" w:eastAsia="仿宋" w:cs="仿宋"/>
          <w:sz w:val="24"/>
          <w:szCs w:val="24"/>
          <w:u w:val="single" w:color="auto"/>
        </w:rPr>
        <w:t xml:space="preserve">                                         </w:t>
      </w:r>
    </w:p>
    <w:p>
      <w:pPr>
        <w:spacing w:before="178" w:line="221" w:lineRule="auto"/>
        <w:ind w:left="30"/>
        <w:rPr>
          <w:rFonts w:ascii="仿宋" w:hAnsi="仿宋" w:eastAsia="仿宋" w:cs="仿宋"/>
          <w:sz w:val="24"/>
          <w:szCs w:val="24"/>
        </w:rPr>
      </w:pPr>
      <w:r>
        <w:rPr>
          <w:rFonts w:ascii="仿宋" w:hAnsi="仿宋" w:eastAsia="仿宋" w:cs="仿宋"/>
          <w:spacing w:val="-3"/>
          <w:sz w:val="24"/>
          <w:szCs w:val="24"/>
        </w:rPr>
        <w:t>详细通讯地址：</w:t>
      </w:r>
      <w:r>
        <w:rPr>
          <w:rFonts w:ascii="仿宋" w:hAnsi="仿宋" w:eastAsia="仿宋" w:cs="仿宋"/>
          <w:sz w:val="24"/>
          <w:szCs w:val="24"/>
          <w:u w:val="single" w:color="auto"/>
        </w:rPr>
        <w:t xml:space="preserve">                                         </w:t>
      </w:r>
    </w:p>
    <w:p>
      <w:pPr>
        <w:spacing w:before="180" w:line="222" w:lineRule="auto"/>
        <w:ind w:left="47"/>
        <w:rPr>
          <w:rFonts w:ascii="仿宋" w:hAnsi="仿宋" w:eastAsia="仿宋" w:cs="仿宋"/>
          <w:sz w:val="24"/>
          <w:szCs w:val="24"/>
        </w:rPr>
      </w:pPr>
      <w:r>
        <w:rPr>
          <w:rFonts w:ascii="仿宋" w:hAnsi="仿宋" w:eastAsia="仿宋" w:cs="仿宋"/>
          <w:spacing w:val="-24"/>
          <w:sz w:val="24"/>
          <w:szCs w:val="24"/>
        </w:rPr>
        <w:t>邮</w:t>
      </w:r>
      <w:r>
        <w:rPr>
          <w:rFonts w:ascii="仿宋" w:hAnsi="仿宋" w:eastAsia="仿宋" w:cs="仿宋"/>
          <w:spacing w:val="17"/>
          <w:sz w:val="24"/>
          <w:szCs w:val="24"/>
        </w:rPr>
        <w:t xml:space="preserve"> </w:t>
      </w:r>
      <w:r>
        <w:rPr>
          <w:rFonts w:ascii="仿宋" w:hAnsi="仿宋" w:eastAsia="仿宋" w:cs="仿宋"/>
          <w:spacing w:val="-24"/>
          <w:sz w:val="24"/>
          <w:szCs w:val="24"/>
        </w:rPr>
        <w:t>政</w:t>
      </w:r>
      <w:r>
        <w:rPr>
          <w:rFonts w:ascii="仿宋" w:hAnsi="仿宋" w:eastAsia="仿宋" w:cs="仿宋"/>
          <w:spacing w:val="18"/>
          <w:sz w:val="24"/>
          <w:szCs w:val="24"/>
        </w:rPr>
        <w:t xml:space="preserve"> </w:t>
      </w:r>
      <w:r>
        <w:rPr>
          <w:rFonts w:ascii="仿宋" w:hAnsi="仿宋" w:eastAsia="仿宋" w:cs="仿宋"/>
          <w:spacing w:val="-24"/>
          <w:sz w:val="24"/>
          <w:szCs w:val="24"/>
        </w:rPr>
        <w:t>编</w:t>
      </w:r>
      <w:r>
        <w:rPr>
          <w:rFonts w:ascii="仿宋" w:hAnsi="仿宋" w:eastAsia="仿宋" w:cs="仿宋"/>
          <w:spacing w:val="13"/>
          <w:sz w:val="24"/>
          <w:szCs w:val="24"/>
        </w:rPr>
        <w:t xml:space="preserve"> </w:t>
      </w:r>
      <w:r>
        <w:rPr>
          <w:rFonts w:ascii="仿宋" w:hAnsi="仿宋" w:eastAsia="仿宋" w:cs="仿宋"/>
          <w:spacing w:val="-24"/>
          <w:sz w:val="24"/>
          <w:szCs w:val="24"/>
        </w:rPr>
        <w:t>码</w:t>
      </w:r>
      <w:r>
        <w:rPr>
          <w:rFonts w:ascii="仿宋" w:hAnsi="仿宋" w:eastAsia="仿宋" w:cs="仿宋"/>
          <w:spacing w:val="34"/>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pPr>
        <w:spacing w:before="180" w:line="221" w:lineRule="auto"/>
        <w:ind w:left="56"/>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13"/>
          <w:sz w:val="24"/>
          <w:szCs w:val="24"/>
        </w:rPr>
        <w:t xml:space="preserve">  </w:t>
      </w:r>
      <w:r>
        <w:rPr>
          <w:rFonts w:ascii="仿宋" w:hAnsi="仿宋" w:eastAsia="仿宋" w:cs="仿宋"/>
          <w:spacing w:val="-25"/>
          <w:sz w:val="24"/>
          <w:szCs w:val="24"/>
        </w:rPr>
        <w:t>子</w:t>
      </w:r>
      <w:r>
        <w:rPr>
          <w:rFonts w:ascii="仿宋" w:hAnsi="仿宋" w:eastAsia="仿宋" w:cs="仿宋"/>
          <w:spacing w:val="35"/>
          <w:sz w:val="24"/>
          <w:szCs w:val="24"/>
        </w:rPr>
        <w:t xml:space="preserve"> </w:t>
      </w:r>
      <w:r>
        <w:rPr>
          <w:rFonts w:ascii="仿宋" w:hAnsi="仿宋" w:eastAsia="仿宋" w:cs="仿宋"/>
          <w:spacing w:val="-25"/>
          <w:sz w:val="24"/>
          <w:szCs w:val="24"/>
        </w:rPr>
        <w:t>邮</w:t>
      </w:r>
      <w:r>
        <w:rPr>
          <w:rFonts w:ascii="仿宋" w:hAnsi="仿宋" w:eastAsia="仿宋" w:cs="仿宋"/>
          <w:spacing w:val="20"/>
          <w:sz w:val="24"/>
          <w:szCs w:val="24"/>
        </w:rPr>
        <w:t xml:space="preserve"> </w:t>
      </w:r>
      <w:r>
        <w:rPr>
          <w:rFonts w:ascii="仿宋" w:hAnsi="仿宋" w:eastAsia="仿宋" w:cs="仿宋"/>
          <w:spacing w:val="-25"/>
          <w:sz w:val="24"/>
          <w:szCs w:val="24"/>
        </w:rPr>
        <w:t>箱：</w:t>
      </w:r>
      <w:r>
        <w:rPr>
          <w:rFonts w:ascii="仿宋" w:hAnsi="仿宋" w:eastAsia="仿宋" w:cs="仿宋"/>
          <w:sz w:val="24"/>
          <w:szCs w:val="24"/>
          <w:u w:val="single" w:color="auto"/>
        </w:rPr>
        <w:t xml:space="preserve">                                         </w:t>
      </w:r>
    </w:p>
    <w:p>
      <w:pPr>
        <w:spacing w:before="181" w:line="223" w:lineRule="auto"/>
        <w:ind w:left="56"/>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2"/>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pPr>
        <w:spacing w:before="40"/>
      </w:pPr>
    </w:p>
    <w:p>
      <w:pPr>
        <w:spacing w:before="40"/>
      </w:pPr>
    </w:p>
    <w:tbl>
      <w:tblPr>
        <w:tblStyle w:val="9"/>
        <w:tblW w:w="3534"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pPr>
              <w:spacing w:before="207" w:line="183" w:lineRule="auto"/>
              <w:ind w:left="489"/>
              <w:rPr>
                <w:rFonts w:ascii="微软雅黑" w:hAnsi="微软雅黑" w:eastAsia="微软雅黑" w:cs="微软雅黑"/>
                <w:sz w:val="24"/>
                <w:szCs w:val="24"/>
              </w:rPr>
            </w:pPr>
            <w:r>
              <w:rPr>
                <w:rFonts w:ascii="微软雅黑" w:hAnsi="微软雅黑" w:eastAsia="微软雅黑" w:cs="微软雅黑"/>
                <w:spacing w:val="-1"/>
                <w:sz w:val="24"/>
                <w:szCs w:val="24"/>
              </w:rPr>
              <w:t>法定代表人身份证复印件</w:t>
            </w:r>
          </w:p>
          <w:p>
            <w:pPr>
              <w:spacing w:before="265" w:line="221" w:lineRule="auto"/>
              <w:ind w:left="1323"/>
              <w:rPr>
                <w:rFonts w:ascii="微软雅黑" w:hAnsi="微软雅黑" w:eastAsia="微软雅黑" w:cs="微软雅黑"/>
                <w:sz w:val="24"/>
                <w:szCs w:val="24"/>
              </w:rPr>
            </w:pPr>
            <w:r>
              <w:rPr>
                <w:rFonts w:ascii="微软雅黑" w:hAnsi="微软雅黑" w:eastAsia="微软雅黑" w:cs="微软雅黑"/>
                <w:spacing w:val="-11"/>
                <w:sz w:val="24"/>
                <w:szCs w:val="24"/>
              </w:rPr>
              <w:t>（正面）</w:t>
            </w:r>
          </w:p>
        </w:tc>
      </w:tr>
    </w:tbl>
    <w:p>
      <w:pPr>
        <w:spacing w:before="166"/>
      </w:pPr>
    </w:p>
    <w:tbl>
      <w:tblPr>
        <w:tblStyle w:val="9"/>
        <w:tblW w:w="3534"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pPr>
              <w:spacing w:line="414" w:lineRule="auto"/>
              <w:rPr>
                <w:rFonts w:ascii="Arial"/>
                <w:sz w:val="21"/>
              </w:rPr>
            </w:pPr>
          </w:p>
          <w:p>
            <w:pPr>
              <w:spacing w:before="102" w:line="183" w:lineRule="auto"/>
              <w:ind w:left="445"/>
              <w:rPr>
                <w:rFonts w:ascii="微软雅黑" w:hAnsi="微软雅黑" w:eastAsia="微软雅黑" w:cs="微软雅黑"/>
                <w:sz w:val="24"/>
                <w:szCs w:val="24"/>
              </w:rPr>
            </w:pPr>
            <w:r>
              <w:rPr>
                <w:rFonts w:ascii="微软雅黑" w:hAnsi="微软雅黑" w:eastAsia="微软雅黑" w:cs="微软雅黑"/>
                <w:spacing w:val="-1"/>
                <w:sz w:val="24"/>
                <w:szCs w:val="24"/>
              </w:rPr>
              <w:t>法定代表人身份证复印件</w:t>
            </w:r>
          </w:p>
          <w:p>
            <w:pPr>
              <w:spacing w:before="274" w:line="221" w:lineRule="auto"/>
              <w:ind w:left="1323"/>
              <w:rPr>
                <w:rFonts w:ascii="微软雅黑" w:hAnsi="微软雅黑" w:eastAsia="微软雅黑" w:cs="微软雅黑"/>
                <w:sz w:val="24"/>
                <w:szCs w:val="24"/>
              </w:rPr>
            </w:pPr>
            <w:r>
              <w:rPr>
                <w:rFonts w:ascii="微软雅黑" w:hAnsi="微软雅黑" w:eastAsia="微软雅黑" w:cs="微软雅黑"/>
                <w:spacing w:val="-11"/>
                <w:sz w:val="24"/>
                <w:szCs w:val="24"/>
              </w:rPr>
              <w:t>（反面）</w:t>
            </w:r>
          </w:p>
        </w:tc>
      </w:tr>
    </w:tbl>
    <w:p>
      <w:pPr>
        <w:spacing w:before="134" w:line="230" w:lineRule="auto"/>
        <w:ind w:left="393"/>
        <w:rPr>
          <w:rFonts w:ascii="仿宋" w:hAnsi="仿宋" w:eastAsia="仿宋" w:cs="仿宋"/>
          <w:sz w:val="20"/>
          <w:szCs w:val="20"/>
        </w:rPr>
      </w:pPr>
      <w:r>
        <w:rPr>
          <w:rFonts w:ascii="仿宋" w:hAnsi="仿宋" w:eastAsia="仿宋" w:cs="仿宋"/>
          <w:spacing w:val="9"/>
          <w:sz w:val="20"/>
          <w:szCs w:val="20"/>
        </w:rPr>
        <w:t>注：投标人可自拟格式提供，但应与招标文件提供的格式具备同等效力。</w:t>
      </w:r>
    </w:p>
    <w:p>
      <w:pPr>
        <w:spacing w:line="230" w:lineRule="auto"/>
        <w:rPr>
          <w:rFonts w:ascii="仿宋" w:hAnsi="仿宋" w:eastAsia="仿宋" w:cs="仿宋"/>
          <w:sz w:val="20"/>
          <w:szCs w:val="20"/>
        </w:rPr>
        <w:sectPr>
          <w:footerReference r:id="rId24" w:type="default"/>
          <w:pgSz w:w="11906" w:h="16839"/>
          <w:pgMar w:top="403" w:right="1395" w:bottom="1032" w:left="1485" w:header="0" w:footer="1007"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8" w:line="221" w:lineRule="auto"/>
        <w:ind w:left="40"/>
        <w:outlineLvl w:val="0"/>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附件</w:t>
      </w:r>
      <w:r>
        <w:rPr>
          <w:rFonts w:ascii="仿宋" w:hAnsi="仿宋" w:eastAsia="仿宋" w:cs="仿宋"/>
          <w:spacing w:val="56"/>
          <w:sz w:val="24"/>
          <w:szCs w:val="24"/>
        </w:rPr>
        <w:t xml:space="preserve"> </w:t>
      </w:r>
      <w:r>
        <w:rPr>
          <w:rFonts w:hint="eastAsia" w:ascii="仿宋" w:hAnsi="仿宋" w:eastAsia="仿宋" w:cs="仿宋"/>
          <w:spacing w:val="10"/>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10"/>
          <w:sz w:val="24"/>
          <w:szCs w:val="24"/>
          <w14:textOutline w14:w="4358" w14:cap="sq" w14:cmpd="sng">
            <w14:solidFill>
              <w14:srgbClr w14:val="000000"/>
            </w14:solidFill>
            <w14:prstDash w14:val="solid"/>
            <w14:bevel/>
          </w14:textOutline>
        </w:rPr>
        <w:t>-</w:t>
      </w:r>
      <w:r>
        <w:rPr>
          <w:rFonts w:hint="eastAsia" w:ascii="仿宋" w:hAnsi="仿宋" w:eastAsia="仿宋" w:cs="仿宋"/>
          <w:spacing w:val="10"/>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3"/>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响应保证金缴纳凭证</w:t>
      </w:r>
    </w:p>
    <w:p>
      <w:pPr>
        <w:spacing w:before="207" w:line="468" w:lineRule="exact"/>
        <w:ind w:left="30"/>
        <w:rPr>
          <w:rFonts w:ascii="仿宋" w:hAnsi="仿宋" w:eastAsia="仿宋" w:cs="仿宋"/>
          <w:sz w:val="24"/>
          <w:szCs w:val="24"/>
        </w:rPr>
      </w:pPr>
      <w:r>
        <w:rPr>
          <w:rFonts w:ascii="仿宋" w:hAnsi="仿宋" w:eastAsia="仿宋" w:cs="仿宋"/>
          <w:spacing w:val="18"/>
          <w:position w:val="17"/>
          <w:sz w:val="24"/>
          <w:szCs w:val="24"/>
        </w:rPr>
        <w:t>说明：供应商可将本项目保证金支付的汇款凭证作为缴纳凭证放在响应文</w:t>
      </w:r>
    </w:p>
    <w:p>
      <w:pPr>
        <w:spacing w:before="1" w:line="220" w:lineRule="auto"/>
        <w:ind w:left="29"/>
        <w:rPr>
          <w:rFonts w:ascii="仿宋" w:hAnsi="仿宋" w:eastAsia="仿宋" w:cs="仿宋"/>
          <w:sz w:val="24"/>
          <w:szCs w:val="24"/>
        </w:rPr>
      </w:pPr>
      <w:r>
        <w:rPr>
          <w:rFonts w:ascii="仿宋" w:hAnsi="仿宋" w:eastAsia="仿宋" w:cs="仿宋"/>
          <w:spacing w:val="13"/>
          <w:sz w:val="24"/>
          <w:szCs w:val="24"/>
        </w:rPr>
        <w:t>件中</w:t>
      </w:r>
      <w:r>
        <w:rPr>
          <w:rFonts w:ascii="仿宋" w:hAnsi="仿宋" w:eastAsia="仿宋" w:cs="仿宋"/>
          <w:spacing w:val="-65"/>
          <w:sz w:val="24"/>
          <w:szCs w:val="24"/>
        </w:rPr>
        <w:t xml:space="preserve"> </w:t>
      </w:r>
      <w:r>
        <w:rPr>
          <w:rFonts w:ascii="仿宋" w:hAnsi="仿宋" w:eastAsia="仿宋" w:cs="仿宋"/>
          <w:spacing w:val="13"/>
          <w:sz w:val="24"/>
          <w:szCs w:val="24"/>
        </w:rPr>
        <w:t>，复印件上应加盖本单位公章。</w:t>
      </w:r>
    </w:p>
    <w:p>
      <w:pPr>
        <w:spacing w:line="220" w:lineRule="auto"/>
        <w:rPr>
          <w:rFonts w:ascii="仿宋" w:hAnsi="仿宋" w:eastAsia="仿宋" w:cs="仿宋"/>
          <w:sz w:val="24"/>
          <w:szCs w:val="24"/>
        </w:rPr>
        <w:sectPr>
          <w:footerReference r:id="rId25" w:type="default"/>
          <w:pgSz w:w="11906" w:h="16839"/>
          <w:pgMar w:top="403" w:right="1395" w:bottom="1032" w:left="1485" w:header="0" w:footer="1007" w:gutter="0"/>
          <w:cols w:space="720" w:num="1"/>
        </w:sect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8" w:line="222" w:lineRule="auto"/>
        <w:ind w:left="40"/>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 xml:space="preserve"> 3</w:t>
      </w:r>
      <w:r>
        <w:rPr>
          <w:rFonts w:ascii="仿宋" w:hAnsi="仿宋" w:eastAsia="仿宋" w:cs="仿宋"/>
          <w:spacing w:val="-4"/>
          <w:sz w:val="24"/>
          <w:szCs w:val="24"/>
          <w14:textOutline w14:w="4358" w14:cap="sq" w14:cmpd="sng">
            <w14:solidFill>
              <w14:srgbClr w14:val="000000"/>
            </w14:solidFill>
            <w14:prstDash w14:val="solid"/>
            <w14:bevel/>
          </w14:textOutline>
        </w:rPr>
        <w:t>-</w:t>
      </w:r>
      <w:r>
        <w:rPr>
          <w:rFonts w:hint="eastAsia" w:ascii="仿宋" w:hAnsi="仿宋" w:eastAsia="仿宋" w:cs="仿宋"/>
          <w:spacing w:val="-4"/>
          <w:sz w:val="24"/>
          <w:szCs w:val="24"/>
          <w:lang w:val="en-US" w:eastAsia="zh-CN"/>
          <w14:textOutline w14:w="4358" w14:cap="sq" w14:cmpd="sng">
            <w14:solidFill>
              <w14:srgbClr w14:val="000000"/>
            </w14:solidFill>
            <w14:prstDash w14:val="solid"/>
            <w14:bevel/>
          </w14:textOutline>
        </w:rPr>
        <w:t>4</w:t>
      </w:r>
      <w:r>
        <w:rPr>
          <w:rFonts w:ascii="仿宋" w:hAnsi="仿宋" w:eastAsia="仿宋" w:cs="仿宋"/>
          <w:spacing w:val="-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供应商缴纳税收的证明</w:t>
      </w:r>
    </w:p>
    <w:p>
      <w:pPr>
        <w:spacing w:line="474" w:lineRule="auto"/>
        <w:rPr>
          <w:rFonts w:ascii="Arial"/>
          <w:sz w:val="21"/>
        </w:rPr>
      </w:pPr>
    </w:p>
    <w:p>
      <w:pPr>
        <w:spacing w:before="78" w:line="468" w:lineRule="exact"/>
        <w:ind w:left="30"/>
        <w:rPr>
          <w:rFonts w:ascii="仿宋" w:hAnsi="仿宋" w:eastAsia="仿宋" w:cs="仿宋"/>
          <w:sz w:val="24"/>
          <w:szCs w:val="24"/>
        </w:rPr>
      </w:pPr>
      <w:r>
        <w:rPr>
          <w:rFonts w:ascii="仿宋" w:hAnsi="仿宋" w:eastAsia="仿宋" w:cs="仿宋"/>
          <w:spacing w:val="-5"/>
          <w:position w:val="17"/>
          <w:sz w:val="24"/>
          <w:szCs w:val="24"/>
        </w:rPr>
        <w:t>供应商缴纳税收的证明（加盖公章）或事业单位近期纳税证明（加盖公章）</w:t>
      </w:r>
    </w:p>
    <w:p>
      <w:pPr>
        <w:spacing w:before="1" w:line="220" w:lineRule="auto"/>
        <w:ind w:left="33"/>
        <w:rPr>
          <w:rFonts w:ascii="仿宋" w:hAnsi="仿宋" w:eastAsia="仿宋" w:cs="仿宋"/>
          <w:sz w:val="24"/>
          <w:szCs w:val="24"/>
        </w:rPr>
      </w:pPr>
      <w:r>
        <w:rPr>
          <w:rFonts w:ascii="仿宋" w:hAnsi="仿宋" w:eastAsia="仿宋" w:cs="仿宋"/>
          <w:spacing w:val="-1"/>
          <w:sz w:val="24"/>
          <w:szCs w:val="24"/>
        </w:rPr>
        <w:t>或自然人缴纳个人所得税证明，具体要求详见本磋商文件第五章。</w:t>
      </w:r>
    </w:p>
    <w:p>
      <w:pPr>
        <w:spacing w:before="180" w:line="222" w:lineRule="auto"/>
        <w:ind w:left="17"/>
        <w:rPr>
          <w:rFonts w:ascii="仿宋" w:hAnsi="仿宋" w:eastAsia="仿宋" w:cs="仿宋"/>
          <w:sz w:val="24"/>
          <w:szCs w:val="24"/>
        </w:rPr>
        <w:sectPr>
          <w:footerReference r:id="rId26" w:type="default"/>
          <w:pgSz w:w="11906" w:h="16839"/>
          <w:pgMar w:top="403" w:right="1395" w:bottom="1032" w:left="1485" w:header="0" w:footer="1007" w:gutter="0"/>
          <w:cols w:space="720" w:num="1"/>
        </w:sectPr>
      </w:pPr>
      <w:r>
        <w:rPr>
          <w:rFonts w:ascii="仿宋" w:hAnsi="仿宋" w:eastAsia="仿宋" w:cs="仿宋"/>
          <w:sz w:val="24"/>
          <w:szCs w:val="24"/>
        </w:rPr>
        <w:t>【依法免税的供应商应提供相应文件证明其依</w:t>
      </w:r>
      <w:r>
        <w:rPr>
          <w:rFonts w:ascii="仿宋" w:hAnsi="仿宋" w:eastAsia="仿宋" w:cs="仿宋"/>
          <w:spacing w:val="-1"/>
          <w:sz w:val="24"/>
          <w:szCs w:val="24"/>
        </w:rPr>
        <w:t>法免税。】</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8" w:line="222" w:lineRule="auto"/>
        <w:ind w:left="40"/>
        <w:outlineLvl w:val="0"/>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附件</w:t>
      </w:r>
      <w:r>
        <w:rPr>
          <w:rFonts w:ascii="仿宋" w:hAnsi="仿宋" w:eastAsia="仿宋" w:cs="仿宋"/>
          <w:spacing w:val="62"/>
          <w:sz w:val="24"/>
          <w:szCs w:val="24"/>
        </w:rPr>
        <w:t xml:space="preserve"> </w:t>
      </w:r>
      <w:r>
        <w:rPr>
          <w:rFonts w:hint="eastAsia" w:ascii="仿宋" w:hAnsi="仿宋" w:eastAsia="仿宋" w:cs="仿宋"/>
          <w:spacing w:val="11"/>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11"/>
          <w:sz w:val="24"/>
          <w:szCs w:val="24"/>
          <w14:textOutline w14:w="4358" w14:cap="sq" w14:cmpd="sng">
            <w14:solidFill>
              <w14:srgbClr w14:val="000000"/>
            </w14:solidFill>
            <w14:prstDash w14:val="solid"/>
            <w14:bevel/>
          </w14:textOutline>
        </w:rPr>
        <w:t>-</w:t>
      </w:r>
      <w:r>
        <w:rPr>
          <w:rFonts w:hint="eastAsia" w:ascii="仿宋" w:hAnsi="仿宋" w:eastAsia="仿宋" w:cs="仿宋"/>
          <w:spacing w:val="11"/>
          <w:sz w:val="24"/>
          <w:szCs w:val="24"/>
          <w:lang w:val="en-US" w:eastAsia="zh-CN"/>
          <w14:textOutline w14:w="4358" w14:cap="sq" w14:cmpd="sng">
            <w14:solidFill>
              <w14:srgbClr w14:val="000000"/>
            </w14:solidFill>
            <w14:prstDash w14:val="solid"/>
            <w14:bevel/>
          </w14:textOutline>
        </w:rPr>
        <w:t>5</w:t>
      </w:r>
      <w:r>
        <w:rPr>
          <w:rFonts w:ascii="仿宋" w:hAnsi="仿宋" w:eastAsia="仿宋" w:cs="仿宋"/>
          <w:spacing w:val="48"/>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供应商声明函（统一格式）</w:t>
      </w:r>
    </w:p>
    <w:p>
      <w:pPr>
        <w:spacing w:line="468"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55" w:lineRule="auto"/>
        <w:rPr>
          <w:rFonts w:ascii="Arial"/>
          <w:sz w:val="21"/>
        </w:rPr>
      </w:pPr>
    </w:p>
    <w:p>
      <w:pPr>
        <w:spacing w:line="256" w:lineRule="auto"/>
        <w:rPr>
          <w:rFonts w:ascii="Arial"/>
          <w:sz w:val="21"/>
        </w:rPr>
      </w:pPr>
    </w:p>
    <w:p>
      <w:pPr>
        <w:spacing w:before="78" w:line="219" w:lineRule="auto"/>
        <w:ind w:left="31"/>
        <w:rPr>
          <w:rFonts w:ascii="仿宋" w:hAnsi="仿宋" w:eastAsia="仿宋" w:cs="仿宋"/>
          <w:sz w:val="24"/>
          <w:szCs w:val="24"/>
        </w:rPr>
      </w:pPr>
      <w:r>
        <w:rPr>
          <w:rFonts w:ascii="仿宋" w:hAnsi="仿宋" w:eastAsia="仿宋" w:cs="仿宋"/>
          <w:spacing w:val="-1"/>
          <w:sz w:val="24"/>
          <w:szCs w:val="24"/>
        </w:rPr>
        <w:t>在参与本次项目采购活动中，我单位</w:t>
      </w:r>
      <w:r>
        <w:rPr>
          <w:rFonts w:ascii="仿宋" w:hAnsi="仿宋" w:eastAsia="仿宋" w:cs="仿宋"/>
          <w:spacing w:val="-1"/>
          <w:sz w:val="24"/>
          <w:szCs w:val="24"/>
          <w14:textOutline w14:w="4358" w14:cap="sq" w14:cmpd="sng">
            <w14:solidFill>
              <w14:srgbClr w14:val="000000"/>
            </w14:solidFill>
            <w14:prstDash w14:val="solid"/>
            <w14:bevel/>
          </w14:textOutline>
        </w:rPr>
        <w:t>郑重承诺</w:t>
      </w:r>
      <w:r>
        <w:rPr>
          <w:rFonts w:ascii="仿宋" w:hAnsi="仿宋" w:eastAsia="仿宋" w:cs="仿宋"/>
          <w:spacing w:val="-1"/>
          <w:sz w:val="24"/>
          <w:szCs w:val="24"/>
        </w:rPr>
        <w:t>：</w:t>
      </w:r>
    </w:p>
    <w:p>
      <w:pPr>
        <w:spacing w:before="153" w:line="339" w:lineRule="auto"/>
        <w:ind w:left="33" w:right="72" w:firstLine="6"/>
        <w:jc w:val="both"/>
        <w:rPr>
          <w:rFonts w:ascii="仿宋" w:hAnsi="仿宋" w:eastAsia="仿宋" w:cs="仿宋"/>
          <w:sz w:val="24"/>
          <w:szCs w:val="24"/>
        </w:rPr>
      </w:pPr>
      <w:r>
        <w:rPr>
          <w:rFonts w:ascii="仿宋" w:hAnsi="仿宋" w:eastAsia="仿宋" w:cs="仿宋"/>
          <w:sz w:val="24"/>
          <w:szCs w:val="24"/>
        </w:rPr>
        <w:t xml:space="preserve">1、我单位参与采购活动前三年内在经营活动中没有因违法经营受到刑事处罚或 </w:t>
      </w:r>
      <w:r>
        <w:rPr>
          <w:rFonts w:ascii="仿宋" w:hAnsi="仿宋" w:eastAsia="仿宋" w:cs="仿宋"/>
          <w:spacing w:val="-3"/>
          <w:sz w:val="24"/>
          <w:szCs w:val="24"/>
        </w:rPr>
        <w:t>者责令停产停业、吊销许可证或者执照、较大数额罚款等</w:t>
      </w:r>
      <w:r>
        <w:rPr>
          <w:rFonts w:ascii="仿宋" w:hAnsi="仿宋" w:eastAsia="仿宋" w:cs="仿宋"/>
          <w:spacing w:val="-4"/>
          <w:sz w:val="24"/>
          <w:szCs w:val="24"/>
        </w:rPr>
        <w:t>行政处罚（如果因违法</w:t>
      </w:r>
    </w:p>
    <w:p>
      <w:pPr>
        <w:spacing w:line="219" w:lineRule="auto"/>
        <w:ind w:left="29"/>
        <w:rPr>
          <w:rFonts w:ascii="仿宋" w:hAnsi="仿宋" w:eastAsia="仿宋" w:cs="仿宋"/>
          <w:sz w:val="24"/>
          <w:szCs w:val="24"/>
        </w:rPr>
      </w:pPr>
      <w:r>
        <w:rPr>
          <w:rFonts w:ascii="仿宋" w:hAnsi="仿宋" w:eastAsia="仿宋" w:cs="仿宋"/>
          <w:spacing w:val="-1"/>
          <w:sz w:val="24"/>
          <w:szCs w:val="24"/>
        </w:rPr>
        <w:t>经营被禁止在一定期限内参加政府采购活动，期限已经届满）。</w:t>
      </w:r>
    </w:p>
    <w:p>
      <w:pPr>
        <w:spacing w:before="154" w:line="439" w:lineRule="exact"/>
        <w:ind w:left="25"/>
        <w:rPr>
          <w:rFonts w:ascii="仿宋" w:hAnsi="仿宋" w:eastAsia="仿宋" w:cs="仿宋"/>
          <w:sz w:val="24"/>
          <w:szCs w:val="24"/>
        </w:rPr>
      </w:pPr>
      <w:r>
        <w:rPr>
          <w:rFonts w:ascii="仿宋" w:hAnsi="仿宋" w:eastAsia="仿宋" w:cs="仿宋"/>
          <w:position w:val="14"/>
          <w:sz w:val="24"/>
          <w:szCs w:val="24"/>
        </w:rPr>
        <w:t>2、我单位具有履行合同所必需的专业技术能力，</w:t>
      </w:r>
      <w:r>
        <w:rPr>
          <w:rFonts w:ascii="仿宋" w:hAnsi="仿宋" w:eastAsia="仿宋" w:cs="仿宋"/>
          <w:spacing w:val="-1"/>
          <w:position w:val="14"/>
          <w:sz w:val="24"/>
          <w:szCs w:val="24"/>
        </w:rPr>
        <w:t>并在规定工作时间内有能力调</w:t>
      </w:r>
    </w:p>
    <w:p>
      <w:pPr>
        <w:spacing w:line="220" w:lineRule="auto"/>
        <w:ind w:left="33"/>
        <w:rPr>
          <w:rFonts w:ascii="仿宋" w:hAnsi="仿宋" w:eastAsia="仿宋" w:cs="仿宋"/>
          <w:sz w:val="24"/>
          <w:szCs w:val="24"/>
        </w:rPr>
      </w:pPr>
      <w:r>
        <w:rPr>
          <w:rFonts w:ascii="仿宋" w:hAnsi="仿宋" w:eastAsia="仿宋" w:cs="仿宋"/>
          <w:spacing w:val="-1"/>
          <w:sz w:val="24"/>
          <w:szCs w:val="24"/>
        </w:rPr>
        <w:t>配较强工作力量，按时保质完成相关工作任务。</w:t>
      </w:r>
    </w:p>
    <w:p>
      <w:pPr>
        <w:spacing w:before="156" w:line="219" w:lineRule="auto"/>
        <w:ind w:left="27"/>
        <w:rPr>
          <w:rFonts w:ascii="仿宋" w:hAnsi="仿宋" w:eastAsia="仿宋" w:cs="仿宋"/>
          <w:sz w:val="24"/>
          <w:szCs w:val="24"/>
        </w:rPr>
      </w:pPr>
      <w:r>
        <w:rPr>
          <w:rFonts w:ascii="仿宋" w:hAnsi="仿宋" w:eastAsia="仿宋" w:cs="仿宋"/>
          <w:spacing w:val="-1"/>
          <w:sz w:val="24"/>
          <w:szCs w:val="24"/>
        </w:rPr>
        <w:t>3、我单位不存在单位负责人为同一人同时参加本项目采购活动的情况。</w:t>
      </w:r>
    </w:p>
    <w:p>
      <w:pPr>
        <w:spacing w:before="154" w:line="439" w:lineRule="exact"/>
        <w:ind w:left="21"/>
        <w:rPr>
          <w:rFonts w:ascii="仿宋" w:hAnsi="仿宋" w:eastAsia="仿宋" w:cs="仿宋"/>
          <w:sz w:val="24"/>
          <w:szCs w:val="24"/>
        </w:rPr>
      </w:pPr>
      <w:r>
        <w:rPr>
          <w:rFonts w:ascii="仿宋" w:hAnsi="仿宋" w:eastAsia="仿宋" w:cs="仿宋"/>
          <w:position w:val="14"/>
          <w:sz w:val="24"/>
          <w:szCs w:val="24"/>
        </w:rPr>
        <w:t>4、我单位不存在直接控股、管理关系的不同供应商同时参</w:t>
      </w:r>
      <w:r>
        <w:rPr>
          <w:rFonts w:ascii="仿宋" w:hAnsi="仿宋" w:eastAsia="仿宋" w:cs="仿宋"/>
          <w:spacing w:val="-1"/>
          <w:position w:val="14"/>
          <w:sz w:val="24"/>
          <w:szCs w:val="24"/>
        </w:rPr>
        <w:t>与本项目采购活动的</w:t>
      </w:r>
    </w:p>
    <w:p>
      <w:pPr>
        <w:spacing w:line="222" w:lineRule="auto"/>
        <w:ind w:left="35"/>
        <w:rPr>
          <w:rFonts w:ascii="仿宋" w:hAnsi="仿宋" w:eastAsia="仿宋" w:cs="仿宋"/>
          <w:sz w:val="24"/>
          <w:szCs w:val="24"/>
        </w:rPr>
      </w:pPr>
      <w:r>
        <w:rPr>
          <w:rFonts w:ascii="仿宋" w:hAnsi="仿宋" w:eastAsia="仿宋" w:cs="仿宋"/>
          <w:spacing w:val="-8"/>
          <w:sz w:val="24"/>
          <w:szCs w:val="24"/>
        </w:rPr>
        <w:t>情况。</w:t>
      </w:r>
    </w:p>
    <w:p>
      <w:pPr>
        <w:spacing w:before="153" w:line="439" w:lineRule="exact"/>
        <w:ind w:left="27"/>
        <w:rPr>
          <w:rFonts w:ascii="仿宋" w:hAnsi="仿宋" w:eastAsia="仿宋" w:cs="仿宋"/>
          <w:sz w:val="24"/>
          <w:szCs w:val="24"/>
        </w:rPr>
      </w:pPr>
      <w:r>
        <w:rPr>
          <w:rFonts w:ascii="仿宋" w:hAnsi="仿宋" w:eastAsia="仿宋" w:cs="仿宋"/>
          <w:position w:val="14"/>
          <w:sz w:val="24"/>
          <w:szCs w:val="24"/>
        </w:rPr>
        <w:t>5、我单位不存在为采购项目提供整体设计、规范编制或者项目管理、监理、检</w:t>
      </w:r>
    </w:p>
    <w:p>
      <w:pPr>
        <w:spacing w:before="1" w:line="221" w:lineRule="auto"/>
        <w:ind w:left="29"/>
        <w:rPr>
          <w:rFonts w:ascii="仿宋" w:hAnsi="仿宋" w:eastAsia="仿宋" w:cs="仿宋"/>
          <w:sz w:val="24"/>
          <w:szCs w:val="24"/>
        </w:rPr>
      </w:pPr>
      <w:r>
        <w:rPr>
          <w:rFonts w:ascii="仿宋" w:hAnsi="仿宋" w:eastAsia="仿宋" w:cs="仿宋"/>
          <w:spacing w:val="-1"/>
          <w:sz w:val="24"/>
          <w:szCs w:val="24"/>
        </w:rPr>
        <w:t>测等服务后，再参加该采购项目的其他采购活动的情形。</w:t>
      </w:r>
    </w:p>
    <w:p>
      <w:pPr>
        <w:spacing w:before="151" w:line="442" w:lineRule="exact"/>
        <w:ind w:left="28"/>
        <w:rPr>
          <w:rFonts w:ascii="仿宋" w:hAnsi="仿宋" w:eastAsia="仿宋" w:cs="仿宋"/>
          <w:sz w:val="24"/>
          <w:szCs w:val="24"/>
        </w:rPr>
      </w:pPr>
      <w:r>
        <w:rPr>
          <w:rFonts w:ascii="仿宋" w:hAnsi="仿宋" w:eastAsia="仿宋" w:cs="仿宋"/>
          <w:position w:val="15"/>
          <w:sz w:val="24"/>
          <w:szCs w:val="24"/>
        </w:rPr>
        <w:t>7、我单位在投标过程中，不存在向采购人</w:t>
      </w:r>
      <w:r>
        <w:rPr>
          <w:rFonts w:ascii="仿宋" w:hAnsi="仿宋" w:eastAsia="仿宋" w:cs="仿宋"/>
          <w:spacing w:val="-1"/>
          <w:position w:val="15"/>
          <w:sz w:val="24"/>
          <w:szCs w:val="24"/>
        </w:rPr>
        <w:t>提供、给予任何有价值的物品，试图</w:t>
      </w:r>
    </w:p>
    <w:p>
      <w:pPr>
        <w:spacing w:before="1" w:line="220" w:lineRule="auto"/>
        <w:ind w:left="32"/>
        <w:rPr>
          <w:rFonts w:ascii="仿宋" w:hAnsi="仿宋" w:eastAsia="仿宋" w:cs="仿宋"/>
          <w:sz w:val="24"/>
          <w:szCs w:val="24"/>
        </w:rPr>
      </w:pPr>
      <w:r>
        <w:rPr>
          <w:rFonts w:ascii="仿宋" w:hAnsi="仿宋" w:eastAsia="仿宋" w:cs="仿宋"/>
          <w:spacing w:val="-2"/>
          <w:sz w:val="24"/>
          <w:szCs w:val="24"/>
        </w:rPr>
        <w:t>影响其正常决策的行为。</w:t>
      </w:r>
    </w:p>
    <w:p>
      <w:pPr>
        <w:spacing w:before="152" w:line="221" w:lineRule="auto"/>
        <w:ind w:left="28"/>
        <w:rPr>
          <w:rFonts w:ascii="仿宋" w:hAnsi="仿宋" w:eastAsia="仿宋" w:cs="仿宋"/>
          <w:sz w:val="24"/>
          <w:szCs w:val="24"/>
        </w:rPr>
      </w:pPr>
      <w:r>
        <w:rPr>
          <w:rFonts w:ascii="仿宋" w:hAnsi="仿宋" w:eastAsia="仿宋" w:cs="仿宋"/>
          <w:spacing w:val="-1"/>
          <w:sz w:val="24"/>
          <w:szCs w:val="24"/>
        </w:rPr>
        <w:t>7、我单位严格遵守国家及行业相关用工标准，做到合理合法用工。</w:t>
      </w:r>
    </w:p>
    <w:p>
      <w:pPr>
        <w:spacing w:before="152" w:line="441" w:lineRule="exact"/>
        <w:ind w:left="23"/>
        <w:rPr>
          <w:rFonts w:ascii="仿宋" w:hAnsi="仿宋" w:eastAsia="仿宋" w:cs="仿宋"/>
          <w:sz w:val="24"/>
          <w:szCs w:val="24"/>
        </w:rPr>
      </w:pPr>
      <w:r>
        <w:rPr>
          <w:rFonts w:ascii="仿宋" w:hAnsi="仿宋" w:eastAsia="仿宋" w:cs="仿宋"/>
          <w:position w:val="15"/>
          <w:sz w:val="24"/>
          <w:szCs w:val="24"/>
        </w:rPr>
        <w:t>8、本项目所有岗位涉及工作人员在提供服务过程中，</w:t>
      </w:r>
      <w:r>
        <w:rPr>
          <w:rFonts w:ascii="仿宋" w:hAnsi="仿宋" w:eastAsia="仿宋" w:cs="仿宋"/>
          <w:spacing w:val="-1"/>
          <w:position w:val="15"/>
          <w:sz w:val="24"/>
          <w:szCs w:val="24"/>
        </w:rPr>
        <w:t>经采购人评价不具备工作</w:t>
      </w:r>
    </w:p>
    <w:p>
      <w:pPr>
        <w:spacing w:before="2" w:line="220" w:lineRule="auto"/>
        <w:ind w:left="44"/>
        <w:rPr>
          <w:rFonts w:ascii="仿宋" w:hAnsi="仿宋" w:eastAsia="仿宋" w:cs="仿宋"/>
          <w:sz w:val="24"/>
          <w:szCs w:val="24"/>
        </w:rPr>
      </w:pPr>
      <w:r>
        <w:rPr>
          <w:rFonts w:ascii="仿宋" w:hAnsi="仿宋" w:eastAsia="仿宋" w:cs="仿宋"/>
          <w:spacing w:val="-3"/>
          <w:sz w:val="24"/>
          <w:szCs w:val="24"/>
        </w:rPr>
        <w:t>能力的，我单位将无条件调换。</w:t>
      </w:r>
    </w:p>
    <w:p>
      <w:pPr>
        <w:spacing w:before="151" w:line="339" w:lineRule="auto"/>
        <w:ind w:left="29" w:right="72"/>
        <w:jc w:val="both"/>
        <w:rPr>
          <w:rFonts w:ascii="仿宋" w:hAnsi="仿宋" w:eastAsia="仿宋" w:cs="仿宋"/>
          <w:sz w:val="24"/>
          <w:szCs w:val="24"/>
        </w:rPr>
      </w:pPr>
      <w:r>
        <w:rPr>
          <w:rFonts w:ascii="仿宋" w:hAnsi="仿宋" w:eastAsia="仿宋" w:cs="仿宋"/>
          <w:spacing w:val="-3"/>
          <w:sz w:val="24"/>
          <w:szCs w:val="24"/>
        </w:rPr>
        <w:t>若采购人、采购代理机构在本项目采购过程中发现我单位存在违反</w:t>
      </w:r>
      <w:r>
        <w:rPr>
          <w:rFonts w:ascii="仿宋" w:hAnsi="仿宋" w:eastAsia="仿宋" w:cs="仿宋"/>
          <w:spacing w:val="-4"/>
          <w:sz w:val="24"/>
          <w:szCs w:val="24"/>
        </w:rPr>
        <w:t>上述承诺的事</w:t>
      </w:r>
      <w:r>
        <w:rPr>
          <w:rFonts w:ascii="仿宋" w:hAnsi="仿宋" w:eastAsia="仿宋" w:cs="仿宋"/>
          <w:sz w:val="24"/>
          <w:szCs w:val="24"/>
        </w:rPr>
        <w:t xml:space="preserve"> </w:t>
      </w:r>
      <w:r>
        <w:rPr>
          <w:rFonts w:ascii="仿宋" w:hAnsi="仿宋" w:eastAsia="仿宋" w:cs="仿宋"/>
          <w:spacing w:val="-1"/>
          <w:sz w:val="24"/>
          <w:szCs w:val="24"/>
        </w:rPr>
        <w:t>项， 我单位将自动失去在本项目的成交资格，并承担因此引起的一切后果及虚</w:t>
      </w:r>
    </w:p>
    <w:p>
      <w:pPr>
        <w:spacing w:line="220" w:lineRule="auto"/>
        <w:ind w:left="31"/>
        <w:rPr>
          <w:rFonts w:ascii="仿宋" w:hAnsi="仿宋" w:eastAsia="仿宋" w:cs="仿宋"/>
          <w:sz w:val="24"/>
          <w:szCs w:val="24"/>
        </w:rPr>
      </w:pPr>
      <w:r>
        <w:rPr>
          <w:rFonts w:ascii="仿宋" w:hAnsi="仿宋" w:eastAsia="仿宋" w:cs="仿宋"/>
          <w:spacing w:val="-3"/>
          <w:sz w:val="24"/>
          <w:szCs w:val="24"/>
        </w:rPr>
        <w:t>假投标责任。</w:t>
      </w:r>
    </w:p>
    <w:p>
      <w:pPr>
        <w:spacing w:line="255" w:lineRule="auto"/>
        <w:rPr>
          <w:rFonts w:ascii="Arial"/>
          <w:sz w:val="21"/>
        </w:rPr>
      </w:pPr>
    </w:p>
    <w:p>
      <w:pPr>
        <w:spacing w:line="255" w:lineRule="auto"/>
        <w:rPr>
          <w:rFonts w:ascii="Arial"/>
          <w:sz w:val="21"/>
        </w:rPr>
      </w:pPr>
    </w:p>
    <w:p>
      <w:pPr>
        <w:spacing w:before="79" w:line="221" w:lineRule="auto"/>
        <w:ind w:left="30"/>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2"/>
          <w:sz w:val="24"/>
          <w:szCs w:val="24"/>
          <w:u w:val="single" w:color="auto"/>
        </w:rPr>
        <w:t>盖章）</w:t>
      </w:r>
    </w:p>
    <w:p>
      <w:pPr>
        <w:spacing w:before="154" w:line="338" w:lineRule="auto"/>
        <w:ind w:left="30"/>
        <w:rPr>
          <w:rFonts w:ascii="仿宋" w:hAnsi="仿宋" w:eastAsia="仿宋" w:cs="仿宋"/>
          <w:sz w:val="24"/>
          <w:szCs w:val="24"/>
        </w:rPr>
      </w:pPr>
      <w:r>
        <w:rPr>
          <w:rFonts w:ascii="仿宋" w:hAnsi="仿宋" w:eastAsia="仿宋" w:cs="仿宋"/>
          <w:spacing w:val="-7"/>
          <w:sz w:val="24"/>
          <w:szCs w:val="24"/>
        </w:rPr>
        <w:t>供应商授权代表</w:t>
      </w:r>
      <w:r>
        <w:rPr>
          <w:rFonts w:ascii="仿宋" w:hAnsi="仿宋" w:eastAsia="仿宋" w:cs="仿宋"/>
          <w:spacing w:val="36"/>
          <w:sz w:val="24"/>
          <w:szCs w:val="24"/>
        </w:rPr>
        <w:t xml:space="preserve"> </w:t>
      </w:r>
      <w:r>
        <w:rPr>
          <w:rFonts w:ascii="仿宋" w:hAnsi="仿宋" w:eastAsia="仿宋" w:cs="仿宋"/>
          <w:spacing w:val="-7"/>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7"/>
          <w:sz w:val="24"/>
          <w:szCs w:val="24"/>
          <w:u w:val="single" w:color="auto"/>
        </w:rPr>
        <w:t>(签字或盖章)</w:t>
      </w:r>
    </w:p>
    <w:p>
      <w:pPr>
        <w:spacing w:line="223" w:lineRule="auto"/>
        <w:ind w:left="80"/>
        <w:rPr>
          <w:rFonts w:ascii="仿宋" w:hAnsi="仿宋" w:eastAsia="仿宋" w:cs="仿宋"/>
          <w:sz w:val="24"/>
          <w:szCs w:val="24"/>
        </w:rPr>
      </w:pPr>
      <w:r>
        <w:rPr>
          <w:rFonts w:ascii="仿宋" w:hAnsi="仿宋" w:eastAsia="仿宋" w:cs="仿宋"/>
          <w:spacing w:val="-23"/>
          <w:sz w:val="24"/>
          <w:szCs w:val="24"/>
        </w:rPr>
        <w:t>日期：</w:t>
      </w:r>
    </w:p>
    <w:p>
      <w:pPr>
        <w:spacing w:before="150" w:line="441" w:lineRule="exact"/>
        <w:jc w:val="right"/>
        <w:rPr>
          <w:rFonts w:ascii="仿宋" w:hAnsi="仿宋" w:eastAsia="仿宋" w:cs="仿宋"/>
          <w:sz w:val="24"/>
          <w:szCs w:val="24"/>
        </w:rPr>
      </w:pPr>
      <w:r>
        <w:rPr>
          <w:rFonts w:ascii="仿宋" w:hAnsi="仿宋" w:eastAsia="仿宋" w:cs="仿宋"/>
          <w:spacing w:val="-1"/>
          <w:position w:val="15"/>
          <w:sz w:val="24"/>
          <w:szCs w:val="24"/>
        </w:rPr>
        <w:t>（注：供应商实际情况如与上述承诺内容不符的，请如实说明</w:t>
      </w:r>
      <w:r>
        <w:rPr>
          <w:rFonts w:ascii="仿宋" w:hAnsi="仿宋" w:eastAsia="仿宋" w:cs="仿宋"/>
          <w:spacing w:val="-2"/>
          <w:position w:val="15"/>
          <w:sz w:val="24"/>
          <w:szCs w:val="24"/>
        </w:rPr>
        <w:t>，不得虚假承诺）</w:t>
      </w:r>
    </w:p>
    <w:p>
      <w:pPr>
        <w:spacing w:before="1" w:line="222" w:lineRule="auto"/>
        <w:ind w:left="30"/>
        <w:rPr>
          <w:rFonts w:ascii="仿宋" w:hAnsi="仿宋" w:eastAsia="仿宋" w:cs="仿宋"/>
          <w:sz w:val="24"/>
          <w:szCs w:val="24"/>
        </w:rPr>
        <w:sectPr>
          <w:footerReference r:id="rId27" w:type="default"/>
          <w:pgSz w:w="11906" w:h="16839"/>
          <w:pgMar w:top="403" w:right="1395" w:bottom="1032" w:left="1485" w:header="0" w:footer="1007" w:gutter="0"/>
          <w:cols w:space="720" w:num="1"/>
        </w:sectPr>
      </w:pPr>
      <w:r>
        <w:rPr>
          <w:rFonts w:ascii="仿宋" w:hAnsi="仿宋" w:eastAsia="仿宋" w:cs="仿宋"/>
          <w:spacing w:val="-4"/>
          <w:sz w:val="24"/>
          <w:szCs w:val="24"/>
        </w:rPr>
        <w:t>说明：1.</w:t>
      </w:r>
      <w:r>
        <w:rPr>
          <w:rFonts w:ascii="仿宋" w:hAnsi="仿宋" w:eastAsia="仿宋" w:cs="仿宋"/>
          <w:spacing w:val="-54"/>
          <w:sz w:val="24"/>
          <w:szCs w:val="24"/>
        </w:rPr>
        <w:t xml:space="preserve"> </w:t>
      </w:r>
      <w:r>
        <w:rPr>
          <w:rFonts w:ascii="仿宋" w:hAnsi="仿宋" w:eastAsia="仿宋" w:cs="仿宋"/>
          <w:spacing w:val="-4"/>
          <w:sz w:val="24"/>
          <w:szCs w:val="24"/>
        </w:rPr>
        <w:t>自然人投标的无需盖章，需要签字。</w:t>
      </w:r>
    </w:p>
    <w:p>
      <w:pPr>
        <w:spacing w:before="78" w:line="220" w:lineRule="auto"/>
        <w:ind w:left="40"/>
        <w:outlineLvl w:val="0"/>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pPr>
    </w:p>
    <w:p>
      <w:pPr>
        <w:spacing w:before="78" w:line="220" w:lineRule="auto"/>
        <w:ind w:left="40"/>
        <w:outlineLvl w:val="0"/>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pPr>
    </w:p>
    <w:p>
      <w:pPr>
        <w:spacing w:before="78" w:line="220" w:lineRule="auto"/>
        <w:ind w:left="40"/>
        <w:outlineLvl w:val="0"/>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附件</w:t>
      </w:r>
      <w:r>
        <w:rPr>
          <w:rFonts w:ascii="仿宋" w:hAnsi="仿宋" w:eastAsia="仿宋" w:cs="仿宋"/>
          <w:spacing w:val="-1"/>
          <w:sz w:val="24"/>
          <w:szCs w:val="24"/>
          <w:lang w:eastAsia="zh-CN"/>
        </w:rPr>
        <w:t xml:space="preserve"> </w:t>
      </w:r>
      <w:r>
        <w:rPr>
          <w:rFonts w:hint="eastAsia" w:ascii="仿宋" w:hAnsi="仿宋" w:eastAsia="仿宋" w:cs="仿宋"/>
          <w:spacing w:val="-1"/>
          <w:sz w:val="24"/>
          <w:szCs w:val="24"/>
          <w:lang w:val="en-US" w:eastAsia="zh-CN"/>
          <w14:textOutline w14:w="4356" w14:cap="sq" w14:cmpd="sng" w14:algn="ctr">
            <w14:solidFill>
              <w14:srgbClr w14:val="000000"/>
            </w14:solidFill>
            <w14:prstDash w14:val="solid"/>
            <w14:bevel/>
          </w14:textOutline>
        </w:rPr>
        <w:t>3</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w:t>
      </w:r>
      <w:r>
        <w:rPr>
          <w:rFonts w:hint="eastAsia" w:ascii="仿宋" w:hAnsi="仿宋" w:eastAsia="仿宋" w:cs="仿宋"/>
          <w:spacing w:val="-1"/>
          <w:sz w:val="24"/>
          <w:szCs w:val="24"/>
          <w:lang w:val="en-US" w:eastAsia="zh-CN"/>
          <w14:textOutline w14:w="4356" w14:cap="sq" w14:cmpd="sng" w14:algn="ctr">
            <w14:solidFill>
              <w14:srgbClr w14:val="000000"/>
            </w14:solidFill>
            <w14:prstDash w14:val="solid"/>
            <w14:bevel/>
          </w14:textOutline>
        </w:rPr>
        <w:t>6</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虚假应标承担责任声明（统一格式）</w:t>
      </w:r>
    </w:p>
    <w:p>
      <w:pPr>
        <w:spacing w:line="258" w:lineRule="auto"/>
        <w:rPr>
          <w:lang w:eastAsia="zh-CN"/>
        </w:rPr>
      </w:pPr>
    </w:p>
    <w:p>
      <w:pPr>
        <w:spacing w:before="78" w:line="222" w:lineRule="auto"/>
        <w:ind w:left="32"/>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致：采购人/采购代理机构</w:t>
      </w:r>
    </w:p>
    <w:p>
      <w:pPr>
        <w:spacing w:line="331" w:lineRule="auto"/>
        <w:rPr>
          <w:lang w:eastAsia="zh-CN"/>
        </w:rPr>
      </w:pPr>
    </w:p>
    <w:p>
      <w:pPr>
        <w:spacing w:before="78" w:line="360" w:lineRule="auto"/>
        <w:ind w:left="29" w:firstLine="8"/>
        <w:rPr>
          <w:rFonts w:ascii="仿宋" w:hAnsi="仿宋" w:eastAsia="仿宋" w:cs="仿宋"/>
          <w:sz w:val="24"/>
          <w:szCs w:val="24"/>
          <w:lang w:eastAsia="zh-CN"/>
        </w:rPr>
      </w:pPr>
      <w:r>
        <w:rPr>
          <w:rFonts w:ascii="仿宋" w:hAnsi="仿宋" w:eastAsia="仿宋" w:cs="仿宋"/>
          <w:spacing w:val="-1"/>
          <w:sz w:val="24"/>
          <w:szCs w:val="24"/>
          <w:lang w:eastAsia="zh-CN"/>
        </w:rPr>
        <w:t>我公司承诺：所提供的响应文件（包括一切技术资料</w:t>
      </w:r>
      <w:r>
        <w:rPr>
          <w:rFonts w:ascii="仿宋" w:hAnsi="仿宋" w:eastAsia="仿宋" w:cs="仿宋"/>
          <w:spacing w:val="-2"/>
          <w:sz w:val="24"/>
          <w:szCs w:val="24"/>
          <w:lang w:eastAsia="zh-CN"/>
        </w:rPr>
        <w:t>、技术承诺、商务承诺等）</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均真实有效，若在项目采购过程中（包括开评审、成交公示过程）</w:t>
      </w:r>
      <w:r>
        <w:rPr>
          <w:rFonts w:ascii="仿宋" w:hAnsi="仿宋" w:eastAsia="仿宋" w:cs="仿宋"/>
          <w:spacing w:val="-4"/>
          <w:sz w:val="24"/>
          <w:szCs w:val="24"/>
          <w:lang w:eastAsia="zh-CN"/>
        </w:rPr>
        <w:t>及履行合同期</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间（包括验收过程）发现我公司提供的工程（或产品或服务）与响应文件不一致，</w:t>
      </w:r>
      <w:r>
        <w:rPr>
          <w:rFonts w:ascii="仿宋" w:hAnsi="仿宋" w:eastAsia="仿宋" w:cs="仿宋"/>
          <w:spacing w:val="10"/>
          <w:sz w:val="24"/>
          <w:szCs w:val="24"/>
          <w:lang w:eastAsia="zh-CN"/>
        </w:rPr>
        <w:t xml:space="preserve"> </w:t>
      </w:r>
      <w:r>
        <w:rPr>
          <w:rFonts w:ascii="仿宋" w:hAnsi="仿宋" w:eastAsia="仿宋" w:cs="仿宋"/>
          <w:spacing w:val="-2"/>
          <w:sz w:val="24"/>
          <w:szCs w:val="24"/>
          <w:lang w:eastAsia="zh-CN"/>
        </w:rPr>
        <w:t>或发现我公司提供了不真实的响应文件（虚假材料</w:t>
      </w:r>
      <w:r>
        <w:rPr>
          <w:rFonts w:ascii="仿宋" w:hAnsi="仿宋" w:eastAsia="仿宋" w:cs="仿宋"/>
          <w:spacing w:val="-20"/>
          <w:sz w:val="24"/>
          <w:szCs w:val="24"/>
          <w:lang w:eastAsia="zh-CN"/>
        </w:rPr>
        <w:t>），</w:t>
      </w:r>
      <w:r>
        <w:rPr>
          <w:rFonts w:ascii="仿宋" w:hAnsi="仿宋" w:eastAsia="仿宋" w:cs="仿宋"/>
          <w:spacing w:val="-2"/>
          <w:sz w:val="24"/>
          <w:szCs w:val="24"/>
          <w:lang w:eastAsia="zh-CN"/>
        </w:rPr>
        <w:t>我公司愿</w:t>
      </w:r>
      <w:r>
        <w:rPr>
          <w:rFonts w:ascii="仿宋" w:hAnsi="仿宋" w:eastAsia="仿宋" w:cs="仿宋"/>
          <w:spacing w:val="-3"/>
          <w:sz w:val="24"/>
          <w:szCs w:val="24"/>
          <w:lang w:eastAsia="zh-CN"/>
        </w:rPr>
        <w:t>意承担一切法律</w:t>
      </w:r>
    </w:p>
    <w:p>
      <w:pPr>
        <w:spacing w:line="220" w:lineRule="auto"/>
        <w:ind w:left="31"/>
        <w:rPr>
          <w:rFonts w:ascii="仿宋" w:hAnsi="仿宋" w:eastAsia="仿宋" w:cs="仿宋"/>
          <w:sz w:val="24"/>
          <w:szCs w:val="24"/>
          <w:lang w:eastAsia="zh-CN"/>
        </w:rPr>
      </w:pPr>
      <w:r>
        <w:rPr>
          <w:rFonts w:ascii="仿宋" w:hAnsi="仿宋" w:eastAsia="仿宋" w:cs="仿宋"/>
          <w:spacing w:val="-1"/>
          <w:sz w:val="24"/>
          <w:szCs w:val="24"/>
          <w:lang w:eastAsia="zh-CN"/>
        </w:rPr>
        <w:t>责任并认可采购人或采购代理机构作出的取消成交资格、罚没保证金等决定。</w:t>
      </w:r>
    </w:p>
    <w:p>
      <w:pPr>
        <w:spacing w:before="181" w:line="223" w:lineRule="auto"/>
        <w:ind w:left="29"/>
        <w:rPr>
          <w:rFonts w:ascii="仿宋" w:hAnsi="仿宋" w:eastAsia="仿宋" w:cs="仿宋"/>
          <w:sz w:val="24"/>
          <w:szCs w:val="24"/>
          <w:lang w:eastAsia="zh-CN"/>
        </w:rPr>
      </w:pPr>
      <w:r>
        <w:rPr>
          <w:rFonts w:ascii="仿宋" w:hAnsi="仿宋" w:eastAsia="仿宋" w:cs="仿宋"/>
          <w:spacing w:val="-4"/>
          <w:sz w:val="24"/>
          <w:szCs w:val="24"/>
          <w:lang w:eastAsia="zh-CN"/>
        </w:rPr>
        <w:t>特此声明。</w:t>
      </w:r>
    </w:p>
    <w:p>
      <w:pPr>
        <w:spacing w:line="257" w:lineRule="auto"/>
        <w:rPr>
          <w:lang w:eastAsia="zh-CN"/>
        </w:rPr>
      </w:pPr>
    </w:p>
    <w:p>
      <w:pPr>
        <w:spacing w:line="257" w:lineRule="auto"/>
        <w:rPr>
          <w:lang w:eastAsia="zh-CN"/>
        </w:rPr>
      </w:pPr>
    </w:p>
    <w:p>
      <w:pPr>
        <w:spacing w:line="257" w:lineRule="auto"/>
        <w:rPr>
          <w:lang w:eastAsia="zh-CN"/>
        </w:rPr>
      </w:pPr>
    </w:p>
    <w:p>
      <w:pPr>
        <w:spacing w:line="258" w:lineRule="auto"/>
        <w:rPr>
          <w:lang w:eastAsia="zh-CN"/>
        </w:rPr>
      </w:pPr>
    </w:p>
    <w:p>
      <w:pPr>
        <w:spacing w:before="79" w:line="221" w:lineRule="auto"/>
        <w:ind w:left="30"/>
        <w:rPr>
          <w:rFonts w:ascii="仿宋" w:hAnsi="仿宋" w:eastAsia="仿宋" w:cs="仿宋"/>
          <w:sz w:val="24"/>
          <w:szCs w:val="24"/>
          <w:lang w:eastAsia="zh-CN"/>
        </w:rPr>
      </w:pPr>
      <w:r>
        <w:rPr>
          <w:rFonts w:ascii="仿宋" w:hAnsi="仿宋" w:eastAsia="仿宋" w:cs="仿宋"/>
          <w:spacing w:val="-3"/>
          <w:sz w:val="24"/>
          <w:szCs w:val="24"/>
          <w:lang w:eastAsia="zh-CN"/>
        </w:rPr>
        <w:t>供应商名称（盖章</w:t>
      </w:r>
      <w:r>
        <w:rPr>
          <w:rFonts w:ascii="仿宋" w:hAnsi="仿宋" w:eastAsia="仿宋" w:cs="仿宋"/>
          <w:spacing w:val="3"/>
          <w:sz w:val="24"/>
          <w:szCs w:val="24"/>
          <w:lang w:eastAsia="zh-CN"/>
        </w:rPr>
        <w:t>）：</w:t>
      </w:r>
    </w:p>
    <w:p>
      <w:pPr>
        <w:spacing w:before="181" w:line="468" w:lineRule="exact"/>
        <w:ind w:left="30"/>
        <w:rPr>
          <w:rFonts w:ascii="仿宋" w:hAnsi="仿宋" w:eastAsia="仿宋" w:cs="仿宋"/>
          <w:sz w:val="24"/>
          <w:szCs w:val="24"/>
          <w:lang w:eastAsia="zh-CN"/>
        </w:rPr>
      </w:pPr>
      <w:r>
        <w:rPr>
          <w:rFonts w:ascii="仿宋" w:hAnsi="仿宋" w:eastAsia="仿宋" w:cs="仿宋"/>
          <w:spacing w:val="-2"/>
          <w:position w:val="17"/>
          <w:sz w:val="24"/>
          <w:szCs w:val="24"/>
          <w:lang w:eastAsia="zh-CN"/>
        </w:rPr>
        <w:t>供应商授权代表(签字或盖章)：</w:t>
      </w:r>
    </w:p>
    <w:p>
      <w:pPr>
        <w:spacing w:line="223" w:lineRule="auto"/>
        <w:ind w:left="80"/>
        <w:rPr>
          <w:rFonts w:ascii="仿宋" w:hAnsi="仿宋" w:eastAsia="仿宋" w:cs="仿宋"/>
          <w:sz w:val="24"/>
          <w:szCs w:val="24"/>
          <w:lang w:eastAsia="zh-CN"/>
        </w:rPr>
      </w:pPr>
      <w:r>
        <w:rPr>
          <w:rFonts w:ascii="仿宋" w:hAnsi="仿宋" w:eastAsia="仿宋" w:cs="仿宋"/>
          <w:spacing w:val="-28"/>
          <w:sz w:val="24"/>
          <w:szCs w:val="24"/>
          <w:lang w:eastAsia="zh-CN"/>
        </w:rPr>
        <w:t>日</w:t>
      </w:r>
      <w:r>
        <w:rPr>
          <w:rFonts w:ascii="仿宋" w:hAnsi="仿宋" w:eastAsia="仿宋" w:cs="仿宋"/>
          <w:spacing w:val="76"/>
          <w:sz w:val="24"/>
          <w:szCs w:val="24"/>
          <w:lang w:eastAsia="zh-CN"/>
        </w:rPr>
        <w:t xml:space="preserve"> </w:t>
      </w:r>
      <w:r>
        <w:rPr>
          <w:rFonts w:ascii="仿宋" w:hAnsi="仿宋" w:eastAsia="仿宋" w:cs="仿宋"/>
          <w:spacing w:val="-28"/>
          <w:sz w:val="24"/>
          <w:szCs w:val="24"/>
          <w:lang w:eastAsia="zh-CN"/>
        </w:rPr>
        <w:t>期：</w:t>
      </w:r>
    </w:p>
    <w:p>
      <w:pPr>
        <w:spacing w:line="267" w:lineRule="auto"/>
        <w:rPr>
          <w:rFonts w:ascii="Arial"/>
          <w:sz w:val="21"/>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before="78" w:line="222" w:lineRule="auto"/>
        <w:ind w:firstLine="238" w:firstLineChars="100"/>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4</w:t>
      </w:r>
      <w:r>
        <w:rPr>
          <w:rFonts w:ascii="仿宋" w:hAnsi="仿宋" w:eastAsia="仿宋" w:cs="仿宋"/>
          <w:spacing w:val="-1"/>
          <w:sz w:val="24"/>
          <w:szCs w:val="24"/>
          <w14:textOutline w14:w="4358" w14:cap="sq" w14:cmpd="sng">
            <w14:solidFill>
              <w14:srgbClr w14:val="000000"/>
            </w14:solidFill>
            <w14:prstDash w14:val="solid"/>
            <w14:bevel/>
          </w14:textOutline>
        </w:rPr>
        <w:t>：供应商综合情况（格式）</w:t>
      </w:r>
    </w:p>
    <w:p>
      <w:pPr>
        <w:spacing w:before="107" w:line="222" w:lineRule="auto"/>
        <w:ind w:left="29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2"/>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4</w:t>
      </w:r>
      <w:r>
        <w:rPr>
          <w:rFonts w:ascii="仿宋" w:hAnsi="仿宋" w:eastAsia="仿宋" w:cs="仿宋"/>
          <w:spacing w:val="-2"/>
          <w:sz w:val="24"/>
          <w:szCs w:val="24"/>
          <w14:textOutline w14:w="4358" w14:cap="sq" w14:cmpd="sng">
            <w14:solidFill>
              <w14:srgbClr w14:val="000000"/>
            </w14:solidFill>
            <w14:prstDash w14:val="solid"/>
            <w14:bevel/>
          </w14:textOutline>
        </w:rPr>
        <w:t>-1</w:t>
      </w:r>
      <w:r>
        <w:rPr>
          <w:rFonts w:ascii="仿宋" w:hAnsi="仿宋" w:eastAsia="仿宋" w:cs="仿宋"/>
          <w:spacing w:val="16"/>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供应商综合情况一览表</w:t>
      </w:r>
    </w:p>
    <w:p>
      <w:pPr>
        <w:spacing w:before="54"/>
      </w:pPr>
    </w:p>
    <w:tbl>
      <w:tblPr>
        <w:tblStyle w:val="9"/>
        <w:tblW w:w="88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94" w:type="dxa"/>
            <w:tcBorders>
              <w:top w:val="single" w:color="000000" w:sz="10" w:space="0"/>
              <w:left w:val="single" w:color="000000" w:sz="10" w:space="0"/>
            </w:tcBorders>
            <w:vAlign w:val="top"/>
          </w:tcPr>
          <w:p>
            <w:pPr>
              <w:pStyle w:val="10"/>
              <w:spacing w:before="209" w:line="229" w:lineRule="auto"/>
              <w:ind w:left="127"/>
              <w:rPr>
                <w:sz w:val="20"/>
                <w:szCs w:val="20"/>
              </w:rPr>
            </w:pPr>
            <w:r>
              <w:rPr>
                <w:spacing w:val="6"/>
                <w:sz w:val="20"/>
                <w:szCs w:val="20"/>
              </w:rPr>
              <w:t>供应商名称</w:t>
            </w:r>
          </w:p>
        </w:tc>
        <w:tc>
          <w:tcPr>
            <w:tcW w:w="6852" w:type="dxa"/>
            <w:gridSpan w:val="9"/>
            <w:tcBorders>
              <w:top w:val="single" w:color="000000" w:sz="10" w:space="0"/>
              <w:right w:val="single" w:color="000000" w:sz="10" w:space="0"/>
            </w:tcBorders>
            <w:vAlign w:val="top"/>
          </w:tcPr>
          <w:p>
            <w:pPr>
              <w:pStyle w:val="10"/>
              <w:spacing w:before="208" w:line="231" w:lineRule="auto"/>
              <w:ind w:left="5377"/>
              <w:rPr>
                <w:sz w:val="20"/>
                <w:szCs w:val="20"/>
              </w:rPr>
            </w:pPr>
            <w:r>
              <w:rPr>
                <w:spacing w:val="2"/>
                <w:sz w:val="20"/>
                <w:szCs w:val="20"/>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pPr>
              <w:pStyle w:val="10"/>
              <w:spacing w:before="199" w:line="232" w:lineRule="auto"/>
              <w:ind w:left="132"/>
              <w:rPr>
                <w:sz w:val="20"/>
                <w:szCs w:val="20"/>
              </w:rPr>
            </w:pPr>
            <w:r>
              <w:rPr>
                <w:spacing w:val="4"/>
                <w:sz w:val="20"/>
                <w:szCs w:val="20"/>
              </w:rPr>
              <w:t>注册地址</w:t>
            </w:r>
          </w:p>
        </w:tc>
        <w:tc>
          <w:tcPr>
            <w:tcW w:w="3673" w:type="dxa"/>
            <w:gridSpan w:val="4"/>
            <w:vAlign w:val="top"/>
          </w:tcPr>
          <w:p>
            <w:pPr>
              <w:rPr>
                <w:rFonts w:ascii="Arial"/>
                <w:sz w:val="21"/>
              </w:rPr>
            </w:pPr>
          </w:p>
        </w:tc>
        <w:tc>
          <w:tcPr>
            <w:tcW w:w="1359" w:type="dxa"/>
            <w:gridSpan w:val="2"/>
            <w:vAlign w:val="top"/>
          </w:tcPr>
          <w:p>
            <w:pPr>
              <w:pStyle w:val="10"/>
              <w:spacing w:before="198" w:line="230" w:lineRule="auto"/>
              <w:ind w:left="153"/>
              <w:rPr>
                <w:sz w:val="20"/>
                <w:szCs w:val="20"/>
              </w:rPr>
            </w:pPr>
            <w:r>
              <w:rPr>
                <w:spacing w:val="2"/>
                <w:sz w:val="20"/>
                <w:szCs w:val="20"/>
              </w:rPr>
              <w:t>邮政编码</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vMerge w:val="restart"/>
            <w:tcBorders>
              <w:left w:val="single" w:color="000000" w:sz="10" w:space="0"/>
              <w:bottom w:val="nil"/>
            </w:tcBorders>
            <w:vAlign w:val="top"/>
          </w:tcPr>
          <w:p>
            <w:pPr>
              <w:spacing w:line="306" w:lineRule="auto"/>
              <w:rPr>
                <w:rFonts w:ascii="Arial"/>
                <w:sz w:val="21"/>
              </w:rPr>
            </w:pPr>
          </w:p>
          <w:p>
            <w:pPr>
              <w:pStyle w:val="10"/>
              <w:spacing w:before="65" w:line="232" w:lineRule="auto"/>
              <w:ind w:left="123"/>
              <w:rPr>
                <w:sz w:val="20"/>
                <w:szCs w:val="20"/>
              </w:rPr>
            </w:pPr>
            <w:r>
              <w:rPr>
                <w:spacing w:val="6"/>
                <w:sz w:val="20"/>
                <w:szCs w:val="20"/>
              </w:rPr>
              <w:t>联系方式</w:t>
            </w:r>
          </w:p>
        </w:tc>
        <w:tc>
          <w:tcPr>
            <w:tcW w:w="1069" w:type="dxa"/>
            <w:vAlign w:val="top"/>
          </w:tcPr>
          <w:p>
            <w:pPr>
              <w:pStyle w:val="10"/>
              <w:spacing w:before="196" w:line="233" w:lineRule="auto"/>
              <w:ind w:left="122"/>
              <w:rPr>
                <w:sz w:val="20"/>
                <w:szCs w:val="20"/>
              </w:rPr>
            </w:pPr>
            <w:r>
              <w:rPr>
                <w:spacing w:val="5"/>
                <w:sz w:val="20"/>
                <w:szCs w:val="20"/>
              </w:rPr>
              <w:t>联系人</w:t>
            </w:r>
          </w:p>
        </w:tc>
        <w:tc>
          <w:tcPr>
            <w:tcW w:w="2604" w:type="dxa"/>
            <w:gridSpan w:val="3"/>
            <w:vAlign w:val="top"/>
          </w:tcPr>
          <w:p>
            <w:pPr>
              <w:rPr>
                <w:rFonts w:ascii="Arial"/>
                <w:sz w:val="21"/>
              </w:rPr>
            </w:pPr>
          </w:p>
        </w:tc>
        <w:tc>
          <w:tcPr>
            <w:tcW w:w="1359" w:type="dxa"/>
            <w:gridSpan w:val="2"/>
            <w:vAlign w:val="top"/>
          </w:tcPr>
          <w:p>
            <w:pPr>
              <w:pStyle w:val="10"/>
              <w:spacing w:before="195" w:line="232" w:lineRule="auto"/>
              <w:ind w:left="160"/>
              <w:rPr>
                <w:sz w:val="20"/>
                <w:szCs w:val="20"/>
              </w:rPr>
            </w:pPr>
            <w:r>
              <w:rPr>
                <w:spacing w:val="-10"/>
                <w:sz w:val="20"/>
                <w:szCs w:val="20"/>
              </w:rPr>
              <w:t>电话</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vMerge w:val="continue"/>
            <w:tcBorders>
              <w:top w:val="nil"/>
              <w:left w:val="single" w:color="000000" w:sz="10" w:space="0"/>
            </w:tcBorders>
            <w:vAlign w:val="top"/>
          </w:tcPr>
          <w:p>
            <w:pPr>
              <w:rPr>
                <w:rFonts w:ascii="Arial"/>
                <w:sz w:val="21"/>
              </w:rPr>
            </w:pPr>
          </w:p>
        </w:tc>
        <w:tc>
          <w:tcPr>
            <w:tcW w:w="1069" w:type="dxa"/>
            <w:vAlign w:val="top"/>
          </w:tcPr>
          <w:p>
            <w:pPr>
              <w:pStyle w:val="10"/>
              <w:spacing w:before="204" w:line="232" w:lineRule="auto"/>
              <w:ind w:left="127"/>
              <w:rPr>
                <w:sz w:val="20"/>
                <w:szCs w:val="20"/>
              </w:rPr>
            </w:pPr>
            <w:r>
              <w:rPr>
                <w:sz w:val="20"/>
                <w:szCs w:val="20"/>
              </w:rPr>
              <w:t>传真</w:t>
            </w:r>
          </w:p>
        </w:tc>
        <w:tc>
          <w:tcPr>
            <w:tcW w:w="2604" w:type="dxa"/>
            <w:gridSpan w:val="3"/>
            <w:vAlign w:val="top"/>
          </w:tcPr>
          <w:p>
            <w:pPr>
              <w:rPr>
                <w:rFonts w:ascii="Arial"/>
                <w:sz w:val="21"/>
              </w:rPr>
            </w:pPr>
          </w:p>
        </w:tc>
        <w:tc>
          <w:tcPr>
            <w:tcW w:w="1359" w:type="dxa"/>
            <w:gridSpan w:val="2"/>
            <w:vAlign w:val="top"/>
          </w:tcPr>
          <w:p>
            <w:pPr>
              <w:pStyle w:val="10"/>
              <w:spacing w:before="205" w:line="229" w:lineRule="auto"/>
              <w:ind w:left="153"/>
              <w:rPr>
                <w:sz w:val="20"/>
                <w:szCs w:val="20"/>
              </w:rPr>
            </w:pPr>
            <w:r>
              <w:rPr>
                <w:spacing w:val="-6"/>
                <w:sz w:val="20"/>
                <w:szCs w:val="20"/>
              </w:rPr>
              <w:t>邮箱</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pPr>
              <w:pStyle w:val="10"/>
              <w:spacing w:before="206" w:line="231" w:lineRule="auto"/>
              <w:ind w:left="134"/>
              <w:rPr>
                <w:sz w:val="20"/>
                <w:szCs w:val="20"/>
              </w:rPr>
            </w:pPr>
            <w:r>
              <w:rPr>
                <w:spacing w:val="-3"/>
                <w:sz w:val="20"/>
                <w:szCs w:val="20"/>
              </w:rPr>
              <w:t>隶属情况（如有）</w:t>
            </w:r>
          </w:p>
        </w:tc>
        <w:tc>
          <w:tcPr>
            <w:tcW w:w="6852" w:type="dxa"/>
            <w:gridSpan w:val="9"/>
            <w:tcBorders>
              <w:right w:val="single" w:color="000000" w:sz="10" w:space="0"/>
            </w:tcBorders>
            <w:vAlign w:val="top"/>
          </w:tcPr>
          <w:p>
            <w:pPr>
              <w:pStyle w:val="10"/>
              <w:spacing w:before="206" w:line="230" w:lineRule="auto"/>
              <w:ind w:left="142"/>
              <w:rPr>
                <w:sz w:val="20"/>
                <w:szCs w:val="20"/>
              </w:rPr>
            </w:pPr>
            <w:r>
              <w:rPr>
                <w:spacing w:val="7"/>
                <w:sz w:val="20"/>
                <w:szCs w:val="20"/>
              </w:rPr>
              <w:t>阐明隶属及组织机构情况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pPr>
              <w:pStyle w:val="10"/>
              <w:spacing w:before="207" w:line="231" w:lineRule="auto"/>
              <w:ind w:left="127"/>
              <w:rPr>
                <w:sz w:val="20"/>
                <w:szCs w:val="20"/>
              </w:rPr>
            </w:pPr>
            <w:r>
              <w:rPr>
                <w:spacing w:val="-2"/>
                <w:sz w:val="20"/>
                <w:szCs w:val="20"/>
              </w:rPr>
              <w:t>控股情况（如有）</w:t>
            </w:r>
          </w:p>
        </w:tc>
        <w:tc>
          <w:tcPr>
            <w:tcW w:w="6852" w:type="dxa"/>
            <w:gridSpan w:val="9"/>
            <w:tcBorders>
              <w:right w:val="single" w:color="000000" w:sz="10" w:space="0"/>
            </w:tcBorders>
            <w:vAlign w:val="top"/>
          </w:tcPr>
          <w:p>
            <w:pPr>
              <w:pStyle w:val="10"/>
              <w:spacing w:before="207" w:line="230" w:lineRule="auto"/>
              <w:ind w:left="142"/>
              <w:rPr>
                <w:sz w:val="20"/>
                <w:szCs w:val="20"/>
              </w:rPr>
            </w:pPr>
            <w:r>
              <w:rPr>
                <w:spacing w:val="6"/>
                <w:sz w:val="20"/>
                <w:szCs w:val="20"/>
              </w:rPr>
              <w:t>阐明控股和被控股情况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994" w:type="dxa"/>
            <w:tcBorders>
              <w:left w:val="single" w:color="000000" w:sz="10" w:space="0"/>
            </w:tcBorders>
            <w:vAlign w:val="top"/>
          </w:tcPr>
          <w:p>
            <w:pPr>
              <w:pStyle w:val="10"/>
              <w:spacing w:before="199" w:line="232" w:lineRule="auto"/>
              <w:ind w:left="127"/>
              <w:rPr>
                <w:sz w:val="20"/>
                <w:szCs w:val="20"/>
              </w:rPr>
            </w:pPr>
            <w:r>
              <w:rPr>
                <w:spacing w:val="5"/>
                <w:sz w:val="20"/>
                <w:szCs w:val="20"/>
              </w:rPr>
              <w:t>组织结构</w:t>
            </w:r>
          </w:p>
        </w:tc>
        <w:tc>
          <w:tcPr>
            <w:tcW w:w="6852" w:type="dxa"/>
            <w:gridSpan w:val="9"/>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94" w:type="dxa"/>
            <w:tcBorders>
              <w:left w:val="single" w:color="000000" w:sz="10" w:space="0"/>
            </w:tcBorders>
            <w:vAlign w:val="top"/>
          </w:tcPr>
          <w:p>
            <w:pPr>
              <w:pStyle w:val="10"/>
              <w:spacing w:before="216" w:line="229" w:lineRule="auto"/>
              <w:ind w:left="137"/>
              <w:rPr>
                <w:sz w:val="20"/>
                <w:szCs w:val="20"/>
              </w:rPr>
            </w:pPr>
            <w:r>
              <w:rPr>
                <w:spacing w:val="-4"/>
                <w:sz w:val="20"/>
                <w:szCs w:val="20"/>
              </w:rPr>
              <w:t>简介</w:t>
            </w:r>
          </w:p>
        </w:tc>
        <w:tc>
          <w:tcPr>
            <w:tcW w:w="6852" w:type="dxa"/>
            <w:gridSpan w:val="9"/>
            <w:tcBorders>
              <w:right w:val="single" w:color="000000" w:sz="10" w:space="0"/>
            </w:tcBorders>
            <w:vAlign w:val="top"/>
          </w:tcPr>
          <w:p>
            <w:pPr>
              <w:pStyle w:val="10"/>
              <w:spacing w:before="74" w:line="250" w:lineRule="auto"/>
              <w:ind w:left="128" w:firstLine="3"/>
              <w:rPr>
                <w:sz w:val="20"/>
                <w:szCs w:val="20"/>
              </w:rPr>
            </w:pPr>
            <w:r>
              <w:rPr>
                <w:spacing w:val="-19"/>
                <w:sz w:val="20"/>
                <w:szCs w:val="20"/>
              </w:rPr>
              <w:t>包括但不限于：企业经营范围、发展历程、经营业绩、获奖情况、财务状况、人力资</w:t>
            </w:r>
            <w:r>
              <w:rPr>
                <w:spacing w:val="3"/>
                <w:sz w:val="20"/>
                <w:szCs w:val="20"/>
              </w:rPr>
              <w:t xml:space="preserve"> </w:t>
            </w:r>
            <w:r>
              <w:rPr>
                <w:spacing w:val="5"/>
                <w:sz w:val="20"/>
                <w:szCs w:val="20"/>
              </w:rPr>
              <w:t>源等。（可另附页）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tcBorders>
              <w:left w:val="single" w:color="000000" w:sz="10" w:space="0"/>
            </w:tcBorders>
            <w:vAlign w:val="top"/>
          </w:tcPr>
          <w:p>
            <w:pPr>
              <w:pStyle w:val="10"/>
              <w:spacing w:before="205" w:line="232" w:lineRule="auto"/>
              <w:ind w:left="132"/>
              <w:rPr>
                <w:sz w:val="20"/>
                <w:szCs w:val="20"/>
              </w:rPr>
            </w:pPr>
            <w:r>
              <w:rPr>
                <w:spacing w:val="5"/>
                <w:sz w:val="20"/>
                <w:szCs w:val="20"/>
              </w:rPr>
              <w:t>法定代表人</w:t>
            </w:r>
          </w:p>
        </w:tc>
        <w:tc>
          <w:tcPr>
            <w:tcW w:w="1069" w:type="dxa"/>
            <w:vAlign w:val="top"/>
          </w:tcPr>
          <w:p>
            <w:pPr>
              <w:pStyle w:val="10"/>
              <w:spacing w:before="206"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0"/>
              <w:spacing w:before="206"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0"/>
              <w:spacing w:before="205"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994" w:type="dxa"/>
            <w:tcBorders>
              <w:left w:val="single" w:color="000000" w:sz="10" w:space="0"/>
            </w:tcBorders>
            <w:vAlign w:val="top"/>
          </w:tcPr>
          <w:p>
            <w:pPr>
              <w:pStyle w:val="10"/>
              <w:spacing w:before="222" w:line="231" w:lineRule="auto"/>
              <w:ind w:left="127"/>
              <w:rPr>
                <w:sz w:val="20"/>
                <w:szCs w:val="20"/>
              </w:rPr>
            </w:pPr>
            <w:r>
              <w:rPr>
                <w:spacing w:val="6"/>
                <w:sz w:val="20"/>
                <w:szCs w:val="20"/>
              </w:rPr>
              <w:t>技术负责人</w:t>
            </w:r>
          </w:p>
        </w:tc>
        <w:tc>
          <w:tcPr>
            <w:tcW w:w="1069" w:type="dxa"/>
            <w:vAlign w:val="top"/>
          </w:tcPr>
          <w:p>
            <w:pPr>
              <w:pStyle w:val="10"/>
              <w:spacing w:before="222"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0"/>
              <w:spacing w:before="222"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0"/>
              <w:spacing w:before="221"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pPr>
              <w:pStyle w:val="10"/>
              <w:spacing w:before="214" w:line="232" w:lineRule="auto"/>
              <w:ind w:left="129"/>
              <w:rPr>
                <w:sz w:val="20"/>
                <w:szCs w:val="20"/>
              </w:rPr>
            </w:pPr>
            <w:r>
              <w:rPr>
                <w:spacing w:val="5"/>
                <w:sz w:val="20"/>
                <w:szCs w:val="20"/>
              </w:rPr>
              <w:t>成立时间</w:t>
            </w:r>
          </w:p>
        </w:tc>
        <w:tc>
          <w:tcPr>
            <w:tcW w:w="2866" w:type="dxa"/>
            <w:gridSpan w:val="2"/>
            <w:vAlign w:val="top"/>
          </w:tcPr>
          <w:p>
            <w:pPr>
              <w:rPr>
                <w:rFonts w:ascii="Arial"/>
                <w:sz w:val="21"/>
              </w:rPr>
            </w:pPr>
          </w:p>
        </w:tc>
        <w:tc>
          <w:tcPr>
            <w:tcW w:w="3986" w:type="dxa"/>
            <w:gridSpan w:val="7"/>
            <w:tcBorders>
              <w:right w:val="single" w:color="000000" w:sz="10" w:space="0"/>
            </w:tcBorders>
            <w:vAlign w:val="top"/>
          </w:tcPr>
          <w:p>
            <w:pPr>
              <w:pStyle w:val="10"/>
              <w:spacing w:before="214" w:line="232" w:lineRule="auto"/>
              <w:ind w:left="150"/>
              <w:rPr>
                <w:sz w:val="20"/>
                <w:szCs w:val="20"/>
              </w:rPr>
            </w:pPr>
            <w:r>
              <w:rPr>
                <w:spacing w:val="3"/>
                <w:sz w:val="20"/>
                <w:szCs w:val="20"/>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pPr>
              <w:pStyle w:val="10"/>
              <w:spacing w:before="218" w:line="232" w:lineRule="auto"/>
              <w:ind w:left="127"/>
              <w:rPr>
                <w:sz w:val="20"/>
                <w:szCs w:val="20"/>
              </w:rPr>
            </w:pPr>
            <w:r>
              <w:rPr>
                <w:spacing w:val="7"/>
                <w:sz w:val="20"/>
                <w:szCs w:val="20"/>
              </w:rPr>
              <w:t>企业资质等级</w:t>
            </w:r>
          </w:p>
        </w:tc>
        <w:tc>
          <w:tcPr>
            <w:tcW w:w="2866" w:type="dxa"/>
            <w:gridSpan w:val="2"/>
            <w:vAlign w:val="top"/>
          </w:tcPr>
          <w:p>
            <w:pPr>
              <w:rPr>
                <w:rFonts w:ascii="Arial"/>
                <w:sz w:val="21"/>
              </w:rPr>
            </w:pPr>
          </w:p>
        </w:tc>
        <w:tc>
          <w:tcPr>
            <w:tcW w:w="712"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0"/>
              <w:spacing w:before="65" w:line="231" w:lineRule="auto"/>
              <w:ind w:left="135"/>
              <w:rPr>
                <w:sz w:val="20"/>
                <w:szCs w:val="20"/>
              </w:rPr>
            </w:pPr>
            <w:r>
              <w:rPr>
                <w:spacing w:val="1"/>
                <w:sz w:val="20"/>
                <w:szCs w:val="20"/>
              </w:rPr>
              <w:t>其中</w:t>
            </w:r>
          </w:p>
        </w:tc>
        <w:tc>
          <w:tcPr>
            <w:tcW w:w="1796" w:type="dxa"/>
            <w:gridSpan w:val="4"/>
            <w:vAlign w:val="top"/>
          </w:tcPr>
          <w:p>
            <w:pPr>
              <w:pStyle w:val="10"/>
              <w:spacing w:before="218" w:line="229" w:lineRule="auto"/>
              <w:ind w:left="143"/>
              <w:rPr>
                <w:sz w:val="20"/>
                <w:szCs w:val="20"/>
              </w:rPr>
            </w:pPr>
            <w:r>
              <w:rPr>
                <w:spacing w:val="6"/>
                <w:sz w:val="20"/>
                <w:szCs w:val="20"/>
              </w:rPr>
              <w:t>高级职称人员</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994" w:type="dxa"/>
            <w:tcBorders>
              <w:left w:val="single" w:color="000000" w:sz="10" w:space="0"/>
            </w:tcBorders>
            <w:vAlign w:val="top"/>
          </w:tcPr>
          <w:p>
            <w:pPr>
              <w:pStyle w:val="10"/>
              <w:spacing w:before="180" w:line="232" w:lineRule="auto"/>
              <w:ind w:left="132"/>
              <w:rPr>
                <w:sz w:val="20"/>
                <w:szCs w:val="20"/>
              </w:rPr>
            </w:pPr>
            <w:r>
              <w:rPr>
                <w:spacing w:val="5"/>
                <w:sz w:val="20"/>
                <w:szCs w:val="20"/>
              </w:rPr>
              <w:t>营业执照号</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Align w:val="top"/>
          </w:tcPr>
          <w:p>
            <w:pPr>
              <w:pStyle w:val="10"/>
              <w:spacing w:before="180" w:line="229" w:lineRule="auto"/>
              <w:ind w:left="163"/>
              <w:rPr>
                <w:sz w:val="20"/>
                <w:szCs w:val="20"/>
              </w:rPr>
            </w:pPr>
            <w:r>
              <w:rPr>
                <w:spacing w:val="2"/>
                <w:sz w:val="20"/>
                <w:szCs w:val="20"/>
              </w:rPr>
              <w:t>中级职称人员</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994" w:type="dxa"/>
            <w:tcBorders>
              <w:left w:val="single" w:color="000000" w:sz="10" w:space="0"/>
            </w:tcBorders>
            <w:vAlign w:val="top"/>
          </w:tcPr>
          <w:p>
            <w:pPr>
              <w:pStyle w:val="10"/>
              <w:spacing w:before="150" w:line="232" w:lineRule="auto"/>
              <w:ind w:left="132"/>
              <w:rPr>
                <w:sz w:val="20"/>
                <w:szCs w:val="20"/>
              </w:rPr>
            </w:pPr>
            <w:r>
              <w:rPr>
                <w:spacing w:val="4"/>
                <w:sz w:val="20"/>
                <w:szCs w:val="20"/>
              </w:rPr>
              <w:t>注册资金</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Align w:val="top"/>
          </w:tcPr>
          <w:p>
            <w:pPr>
              <w:pStyle w:val="10"/>
              <w:spacing w:before="150" w:line="229" w:lineRule="auto"/>
              <w:ind w:left="136"/>
              <w:rPr>
                <w:sz w:val="20"/>
                <w:szCs w:val="20"/>
              </w:rPr>
            </w:pPr>
            <w:r>
              <w:rPr>
                <w:spacing w:val="7"/>
                <w:sz w:val="20"/>
                <w:szCs w:val="20"/>
              </w:rPr>
              <w:t>初级职称人员</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994" w:type="dxa"/>
            <w:tcBorders>
              <w:left w:val="single" w:color="000000" w:sz="10" w:space="0"/>
            </w:tcBorders>
            <w:vAlign w:val="top"/>
          </w:tcPr>
          <w:p>
            <w:pPr>
              <w:pStyle w:val="10"/>
              <w:spacing w:before="178" w:line="229" w:lineRule="auto"/>
              <w:ind w:left="126"/>
              <w:rPr>
                <w:sz w:val="20"/>
                <w:szCs w:val="20"/>
              </w:rPr>
            </w:pPr>
            <w:r>
              <w:rPr>
                <w:spacing w:val="5"/>
                <w:sz w:val="20"/>
                <w:szCs w:val="20"/>
              </w:rPr>
              <w:t>开户银行</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Align w:val="top"/>
          </w:tcPr>
          <w:p>
            <w:pPr>
              <w:pStyle w:val="10"/>
              <w:spacing w:before="178" w:line="230" w:lineRule="auto"/>
              <w:ind w:left="138"/>
              <w:rPr>
                <w:sz w:val="20"/>
                <w:szCs w:val="20"/>
              </w:rPr>
            </w:pPr>
            <w:r>
              <w:rPr>
                <w:spacing w:val="5"/>
                <w:sz w:val="20"/>
                <w:szCs w:val="20"/>
              </w:rPr>
              <w:t>其他……</w:t>
            </w: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94" w:type="dxa"/>
            <w:tcBorders>
              <w:left w:val="single" w:color="000000" w:sz="10" w:space="0"/>
            </w:tcBorders>
            <w:vAlign w:val="top"/>
          </w:tcPr>
          <w:p>
            <w:pPr>
              <w:pStyle w:val="10"/>
              <w:spacing w:before="124" w:line="232" w:lineRule="auto"/>
              <w:ind w:left="123"/>
              <w:rPr>
                <w:sz w:val="20"/>
                <w:szCs w:val="20"/>
              </w:rPr>
            </w:pPr>
            <w:r>
              <w:rPr>
                <w:spacing w:val="3"/>
                <w:sz w:val="20"/>
                <w:szCs w:val="20"/>
              </w:rPr>
              <w:t>账号</w:t>
            </w:r>
          </w:p>
        </w:tc>
        <w:tc>
          <w:tcPr>
            <w:tcW w:w="2866" w:type="dxa"/>
            <w:gridSpan w:val="2"/>
            <w:vAlign w:val="top"/>
          </w:tcPr>
          <w:p>
            <w:pPr>
              <w:rPr>
                <w:rFonts w:ascii="Arial"/>
                <w:sz w:val="21"/>
              </w:rPr>
            </w:pPr>
          </w:p>
        </w:tc>
        <w:tc>
          <w:tcPr>
            <w:tcW w:w="712" w:type="dxa"/>
            <w:vMerge w:val="continue"/>
            <w:tcBorders>
              <w:top w:val="nil"/>
            </w:tcBorders>
            <w:vAlign w:val="top"/>
          </w:tcPr>
          <w:p>
            <w:pPr>
              <w:rPr>
                <w:rFonts w:ascii="Arial"/>
                <w:sz w:val="21"/>
              </w:rPr>
            </w:pPr>
          </w:p>
        </w:tc>
        <w:tc>
          <w:tcPr>
            <w:tcW w:w="1796" w:type="dxa"/>
            <w:gridSpan w:val="4"/>
            <w:vAlign w:val="top"/>
          </w:tcPr>
          <w:p>
            <w:pPr>
              <w:rPr>
                <w:rFonts w:ascii="Arial"/>
                <w:sz w:val="21"/>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994" w:type="dxa"/>
            <w:tcBorders>
              <w:left w:val="single" w:color="000000" w:sz="10" w:space="0"/>
              <w:bottom w:val="single" w:color="000000" w:sz="10" w:space="0"/>
            </w:tcBorders>
            <w:vAlign w:val="top"/>
          </w:tcPr>
          <w:p>
            <w:pPr>
              <w:pStyle w:val="10"/>
              <w:spacing w:before="165" w:line="232" w:lineRule="auto"/>
              <w:ind w:left="126"/>
              <w:rPr>
                <w:sz w:val="20"/>
                <w:szCs w:val="20"/>
              </w:rPr>
            </w:pPr>
            <w:r>
              <w:rPr>
                <w:spacing w:val="7"/>
                <w:sz w:val="20"/>
                <w:szCs w:val="20"/>
              </w:rPr>
              <w:t>经营范围备注</w:t>
            </w:r>
          </w:p>
        </w:tc>
        <w:tc>
          <w:tcPr>
            <w:tcW w:w="6852" w:type="dxa"/>
            <w:gridSpan w:val="9"/>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8" w:type="default"/>
          <w:pgSz w:w="11906" w:h="16839"/>
          <w:pgMar w:top="403" w:right="1395" w:bottom="1032" w:left="1485" w:header="0" w:footer="1007"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8" w:line="221" w:lineRule="auto"/>
        <w:ind w:left="40"/>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附件</w:t>
      </w:r>
      <w:r>
        <w:rPr>
          <w:rFonts w:ascii="仿宋" w:hAnsi="仿宋" w:eastAsia="仿宋" w:cs="仿宋"/>
          <w:spacing w:val="-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5-2</w:t>
      </w:r>
      <w:r>
        <w:rPr>
          <w:rFonts w:ascii="仿宋" w:hAnsi="仿宋" w:eastAsia="仿宋" w:cs="仿宋"/>
          <w:spacing w:val="2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供应商单位简介</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468" w:lineRule="exact"/>
        <w:ind w:left="34"/>
        <w:rPr>
          <w:rFonts w:ascii="仿宋" w:hAnsi="仿宋" w:eastAsia="仿宋" w:cs="仿宋"/>
          <w:sz w:val="24"/>
          <w:szCs w:val="24"/>
        </w:rPr>
      </w:pPr>
      <w:r>
        <w:rPr>
          <w:rFonts w:ascii="仿宋" w:hAnsi="仿宋" w:eastAsia="仿宋" w:cs="仿宋"/>
          <w:spacing w:val="-3"/>
          <w:position w:val="17"/>
          <w:sz w:val="24"/>
          <w:szCs w:val="24"/>
        </w:rPr>
        <w:t>（包括但不限于业务范围、所有权状况、组织机构及职</w:t>
      </w:r>
      <w:r>
        <w:rPr>
          <w:rFonts w:ascii="仿宋" w:hAnsi="仿宋" w:eastAsia="仿宋" w:cs="仿宋"/>
          <w:spacing w:val="-4"/>
          <w:position w:val="17"/>
          <w:sz w:val="24"/>
          <w:szCs w:val="24"/>
        </w:rPr>
        <w:t>能、人员构成、单位的场</w:t>
      </w:r>
    </w:p>
    <w:p>
      <w:pPr>
        <w:spacing w:line="222" w:lineRule="auto"/>
        <w:ind w:left="30"/>
        <w:rPr>
          <w:rFonts w:ascii="仿宋" w:hAnsi="仿宋" w:eastAsia="仿宋" w:cs="仿宋"/>
          <w:sz w:val="24"/>
          <w:szCs w:val="24"/>
        </w:rPr>
        <w:sectPr>
          <w:footerReference r:id="rId29" w:type="default"/>
          <w:pgSz w:w="11906" w:h="16839"/>
          <w:pgMar w:top="403" w:right="1395" w:bottom="1032" w:left="1485" w:header="0" w:footer="1007" w:gutter="0"/>
          <w:cols w:space="720" w:num="1"/>
        </w:sectPr>
      </w:pPr>
      <w:r>
        <w:rPr>
          <w:rFonts w:ascii="仿宋" w:hAnsi="仿宋" w:eastAsia="仿宋" w:cs="仿宋"/>
          <w:spacing w:val="-2"/>
          <w:sz w:val="24"/>
          <w:szCs w:val="24"/>
        </w:rPr>
        <w:t>地环境和软硬件设施等）</w:t>
      </w:r>
    </w:p>
    <w:p>
      <w:pPr>
        <w:spacing w:before="16"/>
      </w:pPr>
    </w:p>
    <w:p>
      <w:pPr>
        <w:spacing w:before="16"/>
      </w:pPr>
    </w:p>
    <w:p>
      <w:pPr>
        <w:spacing w:before="15"/>
      </w:pPr>
    </w:p>
    <w:p>
      <w:pPr>
        <w:spacing w:before="15"/>
      </w:pPr>
    </w:p>
    <w:p>
      <w:pPr>
        <w:sectPr>
          <w:footerReference r:id="rId30" w:type="default"/>
          <w:pgSz w:w="11906" w:h="16839"/>
          <w:pgMar w:top="403" w:right="1395" w:bottom="1032" w:left="1485" w:header="0" w:footer="1007" w:gutter="0"/>
          <w:cols w:equalWidth="0" w:num="1">
            <w:col w:w="8938"/>
          </w:cols>
        </w:sectPr>
      </w:pPr>
    </w:p>
    <w:p>
      <w:pPr>
        <w:spacing w:line="295" w:lineRule="auto"/>
        <w:rPr>
          <w:rFonts w:ascii="Arial"/>
          <w:sz w:val="21"/>
        </w:rPr>
      </w:pPr>
    </w:p>
    <w:p>
      <w:pPr>
        <w:spacing w:line="296" w:lineRule="auto"/>
        <w:rPr>
          <w:rFonts w:ascii="Arial"/>
          <w:sz w:val="21"/>
        </w:rPr>
      </w:pPr>
    </w:p>
    <w:p>
      <w:pPr>
        <w:spacing w:before="78" w:line="189" w:lineRule="auto"/>
        <w:ind w:left="332"/>
        <w:rPr>
          <w:rFonts w:ascii="仿宋" w:hAnsi="仿宋" w:eastAsia="仿宋" w:cs="仿宋"/>
          <w:sz w:val="24"/>
          <w:szCs w:val="24"/>
        </w:rPr>
      </w:pPr>
      <w:r>
        <w:rPr>
          <w:rFonts w:ascii="仿宋" w:hAnsi="仿宋" w:eastAsia="仿宋" w:cs="仿宋"/>
          <w:spacing w:val="-4"/>
          <w:sz w:val="24"/>
          <w:szCs w:val="24"/>
        </w:rPr>
        <w:t>项目名称:</w:t>
      </w:r>
    </w:p>
    <w:p>
      <w:pPr>
        <w:spacing w:line="14" w:lineRule="auto"/>
        <w:rPr>
          <w:rFonts w:ascii="Arial"/>
          <w:sz w:val="2"/>
        </w:rPr>
      </w:pPr>
      <w:r>
        <w:rPr>
          <w:rFonts w:ascii="Arial" w:hAnsi="Arial" w:eastAsia="Arial" w:cs="Arial"/>
          <w:sz w:val="2"/>
          <w:szCs w:val="2"/>
        </w:rPr>
        <w:br w:type="column"/>
      </w:r>
    </w:p>
    <w:p>
      <w:pPr>
        <w:spacing w:before="48"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商务条款偏离表</w:t>
      </w:r>
    </w:p>
    <w:p>
      <w:pPr>
        <w:spacing w:line="255" w:lineRule="auto"/>
        <w:rPr>
          <w:rFonts w:ascii="Arial"/>
          <w:sz w:val="21"/>
        </w:rPr>
      </w:pPr>
    </w:p>
    <w:p>
      <w:pPr>
        <w:spacing w:before="78" w:line="189" w:lineRule="auto"/>
        <w:ind w:left="117"/>
        <w:rPr>
          <w:rFonts w:ascii="仿宋" w:hAnsi="仿宋" w:eastAsia="仿宋" w:cs="仿宋"/>
          <w:sz w:val="24"/>
          <w:szCs w:val="24"/>
        </w:rPr>
      </w:pPr>
      <w:r>
        <w:rPr>
          <w:rFonts w:ascii="仿宋" w:hAnsi="仿宋" w:eastAsia="仿宋" w:cs="仿宋"/>
          <w:spacing w:val="-4"/>
          <w:sz w:val="24"/>
          <w:szCs w:val="24"/>
        </w:rPr>
        <w:t>招标编号:</w:t>
      </w:r>
    </w:p>
    <w:p>
      <w:pPr>
        <w:spacing w:line="14" w:lineRule="auto"/>
        <w:rPr>
          <w:rFonts w:ascii="Arial"/>
          <w:sz w:val="2"/>
        </w:rPr>
      </w:pPr>
      <w:r>
        <w:rPr>
          <w:rFonts w:ascii="Arial" w:hAnsi="Arial" w:eastAsia="Arial" w:cs="Arial"/>
          <w:sz w:val="2"/>
          <w:szCs w:val="2"/>
        </w:rPr>
        <w:br w:type="column"/>
      </w:r>
    </w:p>
    <w:p>
      <w:pPr>
        <w:spacing w:line="294" w:lineRule="auto"/>
        <w:rPr>
          <w:rFonts w:ascii="Arial"/>
          <w:sz w:val="21"/>
        </w:rPr>
      </w:pPr>
    </w:p>
    <w:p>
      <w:pPr>
        <w:spacing w:line="295" w:lineRule="auto"/>
        <w:rPr>
          <w:rFonts w:ascii="Arial"/>
          <w:sz w:val="21"/>
        </w:rPr>
      </w:pPr>
    </w:p>
    <w:p>
      <w:pPr>
        <w:spacing w:before="78" w:line="189" w:lineRule="auto"/>
        <w:rPr>
          <w:rFonts w:ascii="仿宋" w:hAnsi="仿宋" w:eastAsia="仿宋" w:cs="仿宋"/>
          <w:sz w:val="24"/>
          <w:szCs w:val="24"/>
        </w:rPr>
      </w:pPr>
      <w:r>
        <w:rPr>
          <w:rFonts w:ascii="仿宋" w:hAnsi="仿宋" w:eastAsia="仿宋" w:cs="仿宋"/>
          <w:spacing w:val="-9"/>
          <w:sz w:val="24"/>
          <w:szCs w:val="24"/>
        </w:rPr>
        <w:t>包号:</w:t>
      </w:r>
    </w:p>
    <w:p>
      <w:pPr>
        <w:spacing w:line="189" w:lineRule="auto"/>
        <w:rPr>
          <w:rFonts w:ascii="仿宋" w:hAnsi="仿宋" w:eastAsia="仿宋" w:cs="仿宋"/>
          <w:sz w:val="24"/>
          <w:szCs w:val="24"/>
        </w:rPr>
        <w:sectPr>
          <w:type w:val="continuous"/>
          <w:pgSz w:w="11906" w:h="16839"/>
          <w:pgMar w:top="403" w:right="1395" w:bottom="1032" w:left="1485" w:header="0" w:footer="1007" w:gutter="0"/>
          <w:cols w:equalWidth="0" w:num="3">
            <w:col w:w="3833" w:space="100"/>
            <w:col w:w="2668" w:space="100"/>
            <w:col w:w="2326"/>
          </w:cols>
        </w:sectPr>
      </w:pPr>
    </w:p>
    <w:p>
      <w:pPr>
        <w:spacing w:line="29" w:lineRule="exact"/>
      </w:pPr>
    </w:p>
    <w:tbl>
      <w:tblPr>
        <w:tblStyle w:val="9"/>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2" w:type="dxa"/>
            <w:vAlign w:val="top"/>
          </w:tcPr>
          <w:p>
            <w:pPr>
              <w:pStyle w:val="10"/>
              <w:spacing w:before="198" w:line="222" w:lineRule="auto"/>
              <w:ind w:left="249"/>
            </w:pPr>
            <w:r>
              <w:rPr>
                <w:spacing w:val="-8"/>
              </w:rPr>
              <w:t>序号</w:t>
            </w:r>
          </w:p>
        </w:tc>
        <w:tc>
          <w:tcPr>
            <w:tcW w:w="2039" w:type="dxa"/>
            <w:vAlign w:val="top"/>
          </w:tcPr>
          <w:p>
            <w:pPr>
              <w:pStyle w:val="10"/>
              <w:spacing w:before="198" w:line="222" w:lineRule="auto"/>
              <w:ind w:left="189"/>
            </w:pPr>
            <w:r>
              <w:rPr>
                <w:spacing w:val="-3"/>
              </w:rPr>
              <w:t>招标文件条款号</w:t>
            </w:r>
          </w:p>
        </w:tc>
        <w:tc>
          <w:tcPr>
            <w:tcW w:w="2518" w:type="dxa"/>
            <w:vAlign w:val="top"/>
          </w:tcPr>
          <w:p>
            <w:pPr>
              <w:pStyle w:val="10"/>
              <w:spacing w:before="198" w:line="222" w:lineRule="auto"/>
              <w:ind w:left="190"/>
            </w:pPr>
            <w:r>
              <w:rPr>
                <w:spacing w:val="-2"/>
              </w:rPr>
              <w:t>磋商文件的商务条款</w:t>
            </w:r>
          </w:p>
        </w:tc>
        <w:tc>
          <w:tcPr>
            <w:tcW w:w="2519" w:type="dxa"/>
            <w:vAlign w:val="top"/>
          </w:tcPr>
          <w:p>
            <w:pPr>
              <w:pStyle w:val="10"/>
              <w:spacing w:before="198" w:line="222" w:lineRule="auto"/>
              <w:ind w:left="201"/>
            </w:pPr>
            <w:r>
              <w:rPr>
                <w:spacing w:val="-3"/>
              </w:rPr>
              <w:t>响应文件的商务条款</w:t>
            </w:r>
          </w:p>
        </w:tc>
        <w:tc>
          <w:tcPr>
            <w:tcW w:w="904" w:type="dxa"/>
            <w:vAlign w:val="top"/>
          </w:tcPr>
          <w:p>
            <w:pPr>
              <w:pStyle w:val="10"/>
              <w:spacing w:before="41"/>
              <w:ind w:left="226"/>
            </w:pPr>
            <w:r>
              <w:rPr>
                <w:spacing w:val="-9"/>
              </w:rPr>
              <w:t>偏离</w:t>
            </w:r>
          </w:p>
          <w:p>
            <w:pPr>
              <w:pStyle w:val="10"/>
              <w:spacing w:line="207" w:lineRule="auto"/>
              <w:ind w:left="226"/>
            </w:pPr>
            <w:r>
              <w:rPr>
                <w:spacing w:val="-9"/>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bl>
    <w:p>
      <w:pPr>
        <w:spacing w:before="52" w:line="269" w:lineRule="auto"/>
        <w:ind w:left="329" w:right="317" w:firstLine="5"/>
        <w:jc w:val="both"/>
        <w:rPr>
          <w:rFonts w:ascii="仿宋" w:hAnsi="仿宋" w:eastAsia="仿宋" w:cs="仿宋"/>
          <w:sz w:val="20"/>
          <w:szCs w:val="20"/>
        </w:rPr>
      </w:pPr>
      <w:r>
        <w:rPr>
          <w:rFonts w:ascii="仿宋" w:hAnsi="仿宋" w:eastAsia="仿宋" w:cs="仿宋"/>
          <w:spacing w:val="6"/>
          <w:sz w:val="20"/>
          <w:szCs w:val="20"/>
        </w:rPr>
        <w:t>注：1.有偏离的商务条款须在该表中逐一列明，并在“响应文件的商务条款</w:t>
      </w:r>
      <w:r>
        <w:rPr>
          <w:rFonts w:ascii="仿宋" w:hAnsi="仿宋" w:eastAsia="仿宋" w:cs="仿宋"/>
          <w:spacing w:val="-63"/>
          <w:sz w:val="20"/>
          <w:szCs w:val="20"/>
        </w:rPr>
        <w:t xml:space="preserve"> </w:t>
      </w:r>
      <w:r>
        <w:rPr>
          <w:rFonts w:ascii="仿宋" w:hAnsi="仿宋" w:eastAsia="仿宋" w:cs="仿宋"/>
          <w:spacing w:val="6"/>
          <w:sz w:val="20"/>
          <w:szCs w:val="20"/>
        </w:rPr>
        <w:t>”栏填写具体应</w:t>
      </w:r>
      <w:r>
        <w:rPr>
          <w:rFonts w:ascii="仿宋" w:hAnsi="仿宋" w:eastAsia="仿宋" w:cs="仿宋"/>
          <w:sz w:val="20"/>
          <w:szCs w:val="20"/>
        </w:rPr>
        <w:t xml:space="preserve"> </w:t>
      </w:r>
      <w:r>
        <w:rPr>
          <w:rFonts w:ascii="仿宋" w:hAnsi="仿宋" w:eastAsia="仿宋" w:cs="仿宋"/>
          <w:spacing w:val="6"/>
          <w:sz w:val="20"/>
          <w:szCs w:val="20"/>
        </w:rPr>
        <w:t>答内容，在“偏离说明</w:t>
      </w:r>
      <w:r>
        <w:rPr>
          <w:rFonts w:ascii="仿宋" w:hAnsi="仿宋" w:eastAsia="仿宋" w:cs="仿宋"/>
          <w:spacing w:val="-70"/>
          <w:sz w:val="20"/>
          <w:szCs w:val="20"/>
        </w:rPr>
        <w:t xml:space="preserve"> </w:t>
      </w:r>
      <w:r>
        <w:rPr>
          <w:rFonts w:ascii="仿宋" w:hAnsi="仿宋" w:eastAsia="仿宋" w:cs="仿宋"/>
          <w:spacing w:val="6"/>
          <w:sz w:val="20"/>
          <w:szCs w:val="20"/>
        </w:rPr>
        <w:t>”中说明偏离具体情形。若无偏离请在“响</w:t>
      </w:r>
      <w:r>
        <w:rPr>
          <w:rFonts w:ascii="仿宋" w:hAnsi="仿宋" w:eastAsia="仿宋" w:cs="仿宋"/>
          <w:spacing w:val="5"/>
          <w:sz w:val="20"/>
          <w:szCs w:val="20"/>
        </w:rPr>
        <w:t>应文件的商务条款</w:t>
      </w:r>
      <w:r>
        <w:rPr>
          <w:rFonts w:ascii="仿宋" w:hAnsi="仿宋" w:eastAsia="仿宋" w:cs="仿宋"/>
          <w:spacing w:val="-70"/>
          <w:sz w:val="20"/>
          <w:szCs w:val="20"/>
        </w:rPr>
        <w:t xml:space="preserve"> </w:t>
      </w:r>
      <w:r>
        <w:rPr>
          <w:rFonts w:ascii="仿宋" w:hAnsi="仿宋" w:eastAsia="仿宋" w:cs="仿宋"/>
          <w:spacing w:val="5"/>
          <w:sz w:val="20"/>
          <w:szCs w:val="20"/>
        </w:rPr>
        <w:t>”中填</w:t>
      </w:r>
      <w:r>
        <w:rPr>
          <w:rFonts w:ascii="仿宋" w:hAnsi="仿宋" w:eastAsia="仿宋" w:cs="仿宋"/>
          <w:sz w:val="20"/>
          <w:szCs w:val="20"/>
        </w:rPr>
        <w:t xml:space="preserve"> </w:t>
      </w:r>
      <w:r>
        <w:rPr>
          <w:rFonts w:ascii="仿宋" w:hAnsi="仿宋" w:eastAsia="仿宋" w:cs="仿宋"/>
          <w:spacing w:val="6"/>
          <w:sz w:val="20"/>
          <w:szCs w:val="20"/>
        </w:rPr>
        <w:t>写“无偏离</w:t>
      </w:r>
      <w:r>
        <w:rPr>
          <w:rFonts w:ascii="仿宋" w:hAnsi="仿宋" w:eastAsia="仿宋" w:cs="仿宋"/>
          <w:spacing w:val="-68"/>
          <w:sz w:val="20"/>
          <w:szCs w:val="20"/>
        </w:rPr>
        <w:t xml:space="preserve"> </w:t>
      </w:r>
      <w:r>
        <w:rPr>
          <w:rFonts w:ascii="仿宋" w:hAnsi="仿宋" w:eastAsia="仿宋" w:cs="仿宋"/>
          <w:spacing w:val="6"/>
          <w:sz w:val="20"/>
          <w:szCs w:val="20"/>
        </w:rPr>
        <w:t>”。</w:t>
      </w:r>
    </w:p>
    <w:p>
      <w:pPr>
        <w:spacing w:before="62" w:line="230" w:lineRule="auto"/>
        <w:ind w:left="325"/>
        <w:rPr>
          <w:rFonts w:ascii="仿宋" w:hAnsi="仿宋" w:eastAsia="仿宋" w:cs="仿宋"/>
          <w:sz w:val="20"/>
          <w:szCs w:val="20"/>
        </w:rPr>
      </w:pPr>
      <w:r>
        <w:rPr>
          <w:rFonts w:ascii="仿宋" w:hAnsi="仿宋" w:eastAsia="仿宋" w:cs="仿宋"/>
          <w:spacing w:val="9"/>
          <w:sz w:val="20"/>
          <w:szCs w:val="20"/>
        </w:rPr>
        <w:t>2.未声明部分将被视为已接受磋商文件要求，签约时未经采购人同意不得改变。</w:t>
      </w:r>
    </w:p>
    <w:p>
      <w:pPr>
        <w:spacing w:before="63" w:line="259" w:lineRule="auto"/>
        <w:ind w:left="335" w:right="317" w:hanging="8"/>
        <w:rPr>
          <w:rFonts w:ascii="仿宋" w:hAnsi="仿宋" w:eastAsia="仿宋" w:cs="仿宋"/>
          <w:sz w:val="20"/>
          <w:szCs w:val="20"/>
        </w:rPr>
      </w:pPr>
      <w:r>
        <w:rPr>
          <w:rFonts w:ascii="仿宋" w:hAnsi="仿宋" w:eastAsia="仿宋" w:cs="仿宋"/>
          <w:spacing w:val="7"/>
          <w:sz w:val="20"/>
          <w:szCs w:val="20"/>
        </w:rPr>
        <w:t>3.供应商可根据其响应内容进一步细化上述表格，并可增添其它表格或说明以便进一步明确</w:t>
      </w:r>
      <w:r>
        <w:rPr>
          <w:rFonts w:ascii="仿宋" w:hAnsi="仿宋" w:eastAsia="仿宋" w:cs="仿宋"/>
          <w:spacing w:val="4"/>
          <w:sz w:val="20"/>
          <w:szCs w:val="20"/>
        </w:rPr>
        <w:t xml:space="preserve"> </w:t>
      </w:r>
      <w:r>
        <w:rPr>
          <w:rFonts w:ascii="仿宋" w:hAnsi="仿宋" w:eastAsia="仿宋" w:cs="仿宋"/>
          <w:spacing w:val="3"/>
          <w:sz w:val="20"/>
          <w:szCs w:val="20"/>
        </w:rPr>
        <w:t>响应内容。</w:t>
      </w: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78" w:line="221" w:lineRule="auto"/>
        <w:ind w:left="896"/>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4"/>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盖公章）</w:t>
      </w:r>
    </w:p>
    <w:p>
      <w:pPr>
        <w:spacing w:before="152" w:line="222" w:lineRule="auto"/>
        <w:ind w:left="903"/>
        <w:rPr>
          <w:rFonts w:ascii="仿宋" w:hAnsi="仿宋" w:eastAsia="仿宋" w:cs="仿宋"/>
          <w:sz w:val="24"/>
          <w:szCs w:val="24"/>
        </w:rPr>
      </w:pPr>
      <w:r>
        <w:rPr>
          <w:rFonts w:ascii="仿宋" w:hAnsi="仿宋" w:eastAsia="仿宋" w:cs="仿宋"/>
          <w:sz w:val="24"/>
          <w:szCs w:val="24"/>
        </w:rPr>
        <w:t>法人代表或其授权人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签字或盖章）</w:t>
      </w:r>
    </w:p>
    <w:p>
      <w:pPr>
        <w:spacing w:before="152" w:line="189" w:lineRule="auto"/>
        <w:ind w:left="946"/>
        <w:rPr>
          <w:rFonts w:ascii="仿宋" w:hAnsi="仿宋" w:eastAsia="仿宋" w:cs="仿宋"/>
          <w:sz w:val="24"/>
          <w:szCs w:val="24"/>
        </w:rPr>
      </w:pP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9"/>
          <w:sz w:val="24"/>
          <w:szCs w:val="24"/>
          <w:u w:val="single" w:color="auto"/>
        </w:rPr>
        <w:t xml:space="preserve">        </w:t>
      </w:r>
    </w:p>
    <w:p>
      <w:pPr>
        <w:spacing w:line="189" w:lineRule="auto"/>
        <w:rPr>
          <w:rFonts w:ascii="仿宋" w:hAnsi="仿宋" w:eastAsia="仿宋" w:cs="仿宋"/>
          <w:sz w:val="24"/>
          <w:szCs w:val="24"/>
        </w:rPr>
        <w:sectPr>
          <w:type w:val="continuous"/>
          <w:pgSz w:w="11906" w:h="16839"/>
          <w:pgMar w:top="403" w:right="1395" w:bottom="1032" w:left="1485" w:header="0" w:footer="1007" w:gutter="0"/>
          <w:cols w:equalWidth="0" w:num="1">
            <w:col w:w="8938"/>
          </w:cols>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8" w:line="222" w:lineRule="auto"/>
        <w:ind w:left="40"/>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附件</w:t>
      </w:r>
      <w:r>
        <w:rPr>
          <w:rFonts w:ascii="仿宋" w:hAnsi="仿宋" w:eastAsia="仿宋" w:cs="仿宋"/>
          <w:spacing w:val="-45"/>
          <w:sz w:val="24"/>
          <w:szCs w:val="24"/>
        </w:rPr>
        <w:t xml:space="preserve"> </w:t>
      </w:r>
      <w:r>
        <w:rPr>
          <w:rFonts w:hint="eastAsia" w:ascii="仿宋" w:hAnsi="仿宋" w:eastAsia="仿宋" w:cs="仿宋"/>
          <w:spacing w:val="-5"/>
          <w:sz w:val="24"/>
          <w:szCs w:val="24"/>
          <w:lang w:val="en-US" w:eastAsia="zh-CN"/>
          <w14:textOutline w14:w="4358" w14:cap="sq" w14:cmpd="sng">
            <w14:solidFill>
              <w14:srgbClr w14:val="000000"/>
            </w14:solidFill>
            <w14:prstDash w14:val="solid"/>
            <w14:bevel/>
          </w14:textOutline>
        </w:rPr>
        <w:t>6</w:t>
      </w:r>
      <w:r>
        <w:rPr>
          <w:rFonts w:ascii="仿宋" w:hAnsi="仿宋" w:eastAsia="仿宋" w:cs="仿宋"/>
          <w:spacing w:val="-5"/>
          <w:sz w:val="24"/>
          <w:szCs w:val="24"/>
          <w14:textOutline w14:w="4358" w14:cap="sq" w14:cmpd="sng">
            <w14:solidFill>
              <w14:srgbClr w14:val="000000"/>
            </w14:solidFill>
            <w14:prstDash w14:val="solid"/>
            <w14:bevel/>
          </w14:textOutline>
        </w:rPr>
        <w:t>-1</w:t>
      </w:r>
      <w:r>
        <w:rPr>
          <w:rFonts w:ascii="仿宋" w:hAnsi="仿宋" w:eastAsia="仿宋" w:cs="仿宋"/>
          <w:spacing w:val="4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中小企业声明函（如是）</w:t>
      </w:r>
    </w:p>
    <w:p>
      <w:pPr>
        <w:spacing w:before="178" w:line="221" w:lineRule="auto"/>
        <w:ind w:left="2619"/>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中小企业声明函（货物）</w:t>
      </w:r>
    </w:p>
    <w:p>
      <w:pPr>
        <w:spacing w:before="177" w:line="350" w:lineRule="auto"/>
        <w:ind w:left="18" w:firstLine="492"/>
        <w:jc w:val="both"/>
        <w:rPr>
          <w:rFonts w:ascii="仿宋" w:hAnsi="仿宋" w:eastAsia="仿宋" w:cs="仿宋"/>
          <w:sz w:val="24"/>
          <w:szCs w:val="24"/>
        </w:rPr>
      </w:pPr>
      <w:r>
        <w:rPr>
          <w:rFonts w:ascii="仿宋" w:hAnsi="仿宋" w:eastAsia="仿宋" w:cs="仿宋"/>
          <w:spacing w:val="-1"/>
          <w:sz w:val="24"/>
          <w:szCs w:val="24"/>
        </w:rPr>
        <w:t>本公司（联合体）郑重声明，根据《政府采购促进中小企业发展管理办法》</w:t>
      </w:r>
      <w:r>
        <w:rPr>
          <w:rFonts w:ascii="仿宋" w:hAnsi="仿宋" w:eastAsia="仿宋" w:cs="仿宋"/>
          <w:sz w:val="24"/>
          <w:szCs w:val="24"/>
        </w:rPr>
        <w:t xml:space="preserve"> </w:t>
      </w:r>
      <w:r>
        <w:rPr>
          <w:rFonts w:ascii="仿宋" w:hAnsi="仿宋" w:eastAsia="仿宋" w:cs="仿宋"/>
          <w:spacing w:val="-1"/>
          <w:sz w:val="24"/>
          <w:szCs w:val="24"/>
        </w:rPr>
        <w:t>（财库﹝2020﹞47 号）的规定，本公司（联合体）参加</w:t>
      </w:r>
      <w:r>
        <w:rPr>
          <w:rFonts w:ascii="仿宋" w:hAnsi="仿宋" w:eastAsia="仿宋" w:cs="仿宋"/>
          <w:i/>
          <w:iCs/>
          <w:spacing w:val="-1"/>
          <w:sz w:val="25"/>
          <w:szCs w:val="25"/>
          <w:u w:val="single" w:color="auto"/>
        </w:rPr>
        <w:t>（单位名称）</w:t>
      </w:r>
      <w:r>
        <w:rPr>
          <w:rFonts w:ascii="仿宋" w:hAnsi="仿宋" w:eastAsia="仿宋" w:cs="仿宋"/>
          <w:spacing w:val="-1"/>
          <w:sz w:val="24"/>
          <w:szCs w:val="24"/>
        </w:rPr>
        <w:t>的</w:t>
      </w:r>
      <w:r>
        <w:rPr>
          <w:rFonts w:ascii="仿宋" w:hAnsi="仿宋" w:eastAsia="仿宋" w:cs="仿宋"/>
          <w:i/>
          <w:iCs/>
          <w:spacing w:val="-1"/>
          <w:sz w:val="25"/>
          <w:szCs w:val="25"/>
          <w:u w:val="single" w:color="auto"/>
        </w:rPr>
        <w:t>（项目</w:t>
      </w:r>
      <w:r>
        <w:rPr>
          <w:rFonts w:ascii="仿宋" w:hAnsi="仿宋" w:eastAsia="仿宋" w:cs="仿宋"/>
          <w:spacing w:val="8"/>
          <w:sz w:val="25"/>
          <w:szCs w:val="25"/>
        </w:rPr>
        <w:t xml:space="preserve"> </w:t>
      </w:r>
      <w:r>
        <w:rPr>
          <w:rFonts w:ascii="仿宋" w:hAnsi="仿宋" w:eastAsia="仿宋" w:cs="仿宋"/>
          <w:i/>
          <w:iCs/>
          <w:spacing w:val="-10"/>
          <w:sz w:val="25"/>
          <w:szCs w:val="25"/>
          <w:u w:val="single" w:color="auto"/>
        </w:rPr>
        <w:t>名称）</w:t>
      </w:r>
      <w:r>
        <w:rPr>
          <w:rFonts w:ascii="仿宋" w:hAnsi="仿宋" w:eastAsia="仿宋" w:cs="仿宋"/>
          <w:spacing w:val="-10"/>
          <w:sz w:val="24"/>
          <w:szCs w:val="24"/>
        </w:rPr>
        <w:t>采购活动，提供的货物全部由符合政策要求的中小企业</w:t>
      </w:r>
      <w:r>
        <w:rPr>
          <w:rFonts w:ascii="仿宋" w:hAnsi="仿宋" w:eastAsia="仿宋" w:cs="仿宋"/>
          <w:spacing w:val="-11"/>
          <w:sz w:val="24"/>
          <w:szCs w:val="24"/>
        </w:rPr>
        <w:t>制造。相关企业（含</w:t>
      </w:r>
    </w:p>
    <w:p>
      <w:pPr>
        <w:spacing w:line="222" w:lineRule="auto"/>
        <w:ind w:left="27"/>
        <w:rPr>
          <w:rFonts w:ascii="仿宋" w:hAnsi="仿宋" w:eastAsia="仿宋" w:cs="仿宋"/>
          <w:sz w:val="24"/>
          <w:szCs w:val="24"/>
        </w:rPr>
      </w:pPr>
      <w:r>
        <w:rPr>
          <w:rFonts w:ascii="仿宋" w:hAnsi="仿宋" w:eastAsia="仿宋" w:cs="仿宋"/>
          <w:spacing w:val="-1"/>
          <w:sz w:val="24"/>
          <w:szCs w:val="24"/>
        </w:rPr>
        <w:t>联合体中的中小企业、签订分包意向协议的中小企业）的具体情况如下：</w:t>
      </w:r>
    </w:p>
    <w:p>
      <w:pPr>
        <w:spacing w:before="175" w:line="346" w:lineRule="auto"/>
        <w:ind w:left="18" w:right="13" w:firstLine="21"/>
        <w:jc w:val="both"/>
        <w:rPr>
          <w:rFonts w:ascii="仿宋" w:hAnsi="仿宋" w:eastAsia="仿宋" w:cs="仿宋"/>
          <w:sz w:val="24"/>
          <w:szCs w:val="24"/>
        </w:rPr>
      </w:pPr>
      <w:r>
        <w:rPr>
          <w:rFonts w:ascii="仿宋" w:hAnsi="仿宋" w:eastAsia="仿宋" w:cs="仿宋"/>
          <w:spacing w:val="-6"/>
          <w:sz w:val="24"/>
          <w:szCs w:val="24"/>
        </w:rPr>
        <w:t xml:space="preserve">1. </w:t>
      </w:r>
      <w:r>
        <w:rPr>
          <w:rFonts w:ascii="仿宋" w:hAnsi="仿宋" w:eastAsia="仿宋" w:cs="仿宋"/>
          <w:i/>
          <w:iCs/>
          <w:spacing w:val="-6"/>
          <w:sz w:val="25"/>
          <w:szCs w:val="25"/>
          <w:u w:val="single" w:color="auto"/>
        </w:rPr>
        <w:t>（标的名称</w:t>
      </w:r>
      <w:r>
        <w:rPr>
          <w:rFonts w:ascii="仿宋" w:hAnsi="仿宋" w:eastAsia="仿宋" w:cs="仿宋"/>
          <w:i/>
          <w:iCs/>
          <w:spacing w:val="-58"/>
          <w:sz w:val="25"/>
          <w:szCs w:val="25"/>
          <w:u w:val="single" w:color="auto"/>
        </w:rPr>
        <w:t>）</w:t>
      </w:r>
      <w:r>
        <w:rPr>
          <w:rFonts w:ascii="仿宋" w:hAnsi="仿宋" w:eastAsia="仿宋" w:cs="仿宋"/>
          <w:spacing w:val="30"/>
          <w:sz w:val="25"/>
          <w:szCs w:val="25"/>
        </w:rPr>
        <w:t xml:space="preserve"> </w:t>
      </w:r>
      <w:r>
        <w:rPr>
          <w:rFonts w:ascii="仿宋" w:hAnsi="仿宋" w:eastAsia="仿宋" w:cs="仿宋"/>
          <w:spacing w:val="-58"/>
          <w:sz w:val="24"/>
          <w:szCs w:val="24"/>
        </w:rPr>
        <w:t>，</w:t>
      </w:r>
      <w:r>
        <w:rPr>
          <w:rFonts w:ascii="仿宋" w:hAnsi="仿宋" w:eastAsia="仿宋" w:cs="仿宋"/>
          <w:spacing w:val="-6"/>
          <w:sz w:val="24"/>
          <w:szCs w:val="24"/>
        </w:rPr>
        <w:t>属于</w:t>
      </w:r>
      <w:r>
        <w:rPr>
          <w:rFonts w:ascii="仿宋" w:hAnsi="仿宋" w:eastAsia="仿宋" w:cs="仿宋"/>
          <w:i/>
          <w:iCs/>
          <w:spacing w:val="-6"/>
          <w:sz w:val="25"/>
          <w:szCs w:val="25"/>
          <w:u w:val="single" w:color="auto"/>
        </w:rPr>
        <w:t>（采购文件中明确的所属行业）</w:t>
      </w:r>
      <w:r>
        <w:rPr>
          <w:rFonts w:ascii="仿宋" w:hAnsi="仿宋" w:eastAsia="仿宋" w:cs="仿宋"/>
          <w:spacing w:val="-6"/>
          <w:sz w:val="24"/>
          <w:szCs w:val="24"/>
        </w:rPr>
        <w:t>行业；制造商为</w:t>
      </w:r>
      <w:r>
        <w:rPr>
          <w:rFonts w:ascii="仿宋" w:hAnsi="仿宋" w:eastAsia="仿宋" w:cs="仿宋"/>
          <w:i/>
          <w:iCs/>
          <w:spacing w:val="-6"/>
          <w:sz w:val="25"/>
          <w:szCs w:val="25"/>
          <w:u w:val="single" w:color="auto"/>
        </w:rPr>
        <w:t>（企业</w:t>
      </w:r>
      <w:r>
        <w:rPr>
          <w:rFonts w:ascii="仿宋" w:hAnsi="仿宋" w:eastAsia="仿宋" w:cs="仿宋"/>
          <w:sz w:val="25"/>
          <w:szCs w:val="25"/>
        </w:rPr>
        <w:t xml:space="preserve"> </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万元，属</w:t>
      </w:r>
    </w:p>
    <w:p>
      <w:pPr>
        <w:spacing w:before="1" w:line="214" w:lineRule="auto"/>
        <w:ind w:left="34"/>
        <w:rPr>
          <w:rFonts w:ascii="仿宋" w:hAnsi="仿宋" w:eastAsia="仿宋" w:cs="仿宋"/>
          <w:sz w:val="24"/>
          <w:szCs w:val="24"/>
        </w:rPr>
      </w:pP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4" w:line="345" w:lineRule="auto"/>
        <w:ind w:left="18" w:right="13" w:firstLine="7"/>
        <w:jc w:val="both"/>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
          <w:sz w:val="24"/>
          <w:szCs w:val="24"/>
          <w:u w:val="single" w:color="auto"/>
        </w:rPr>
        <w:t>（</w:t>
      </w:r>
      <w:r>
        <w:rPr>
          <w:rFonts w:ascii="仿宋" w:hAnsi="仿宋" w:eastAsia="仿宋" w:cs="仿宋"/>
          <w:i/>
          <w:iCs/>
          <w:spacing w:val="-5"/>
          <w:sz w:val="25"/>
          <w:szCs w:val="25"/>
          <w:u w:val="single" w:color="auto"/>
        </w:rPr>
        <w:t>标的名称</w:t>
      </w:r>
      <w:r>
        <w:rPr>
          <w:rFonts w:ascii="仿宋" w:hAnsi="仿宋" w:eastAsia="仿宋" w:cs="仿宋"/>
          <w:i/>
          <w:iCs/>
          <w:spacing w:val="-60"/>
          <w:sz w:val="25"/>
          <w:szCs w:val="25"/>
          <w:u w:val="single" w:color="auto"/>
        </w:rPr>
        <w:t>）</w:t>
      </w:r>
      <w:r>
        <w:rPr>
          <w:rFonts w:ascii="仿宋" w:hAnsi="仿宋" w:eastAsia="仿宋" w:cs="仿宋"/>
          <w:spacing w:val="29"/>
          <w:sz w:val="25"/>
          <w:szCs w:val="25"/>
        </w:rPr>
        <w:t xml:space="preserve"> </w:t>
      </w:r>
      <w:r>
        <w:rPr>
          <w:rFonts w:ascii="仿宋" w:hAnsi="仿宋" w:eastAsia="仿宋" w:cs="仿宋"/>
          <w:spacing w:val="-60"/>
          <w:sz w:val="24"/>
          <w:szCs w:val="24"/>
        </w:rPr>
        <w:t>，</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spacing w:val="-5"/>
          <w:sz w:val="24"/>
          <w:szCs w:val="24"/>
        </w:rPr>
        <w:t>行业；制造商</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w:t>
      </w:r>
      <w:r>
        <w:rPr>
          <w:rFonts w:ascii="仿宋" w:hAnsi="仿宋" w:eastAsia="仿宋" w:cs="仿宋"/>
          <w:sz w:val="25"/>
          <w:szCs w:val="25"/>
        </w:rPr>
        <w:t xml:space="preserve"> </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万元，属</w:t>
      </w:r>
    </w:p>
    <w:p>
      <w:pPr>
        <w:spacing w:before="1" w:line="214" w:lineRule="auto"/>
        <w:ind w:left="34"/>
        <w:rPr>
          <w:rFonts w:ascii="仿宋" w:hAnsi="仿宋" w:eastAsia="仿宋" w:cs="仿宋"/>
          <w:sz w:val="24"/>
          <w:szCs w:val="24"/>
        </w:rPr>
      </w:pP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7" w:line="383" w:lineRule="exact"/>
        <w:ind w:left="39"/>
        <w:rPr>
          <w:rFonts w:ascii="仿宋" w:hAnsi="仿宋" w:eastAsia="仿宋" w:cs="仿宋"/>
          <w:sz w:val="24"/>
          <w:szCs w:val="24"/>
        </w:rPr>
      </w:pPr>
      <w:r>
        <w:rPr>
          <w:rFonts w:ascii="仿宋" w:hAnsi="仿宋" w:eastAsia="仿宋" w:cs="仿宋"/>
          <w:spacing w:val="-13"/>
          <w:position w:val="3"/>
          <w:sz w:val="24"/>
          <w:szCs w:val="24"/>
        </w:rPr>
        <w:t>……</w:t>
      </w:r>
    </w:p>
    <w:p>
      <w:pPr>
        <w:spacing w:before="82" w:line="468" w:lineRule="exact"/>
        <w:ind w:right="55"/>
        <w:jc w:val="right"/>
        <w:rPr>
          <w:rFonts w:ascii="仿宋" w:hAnsi="仿宋" w:eastAsia="仿宋" w:cs="仿宋"/>
          <w:sz w:val="24"/>
          <w:szCs w:val="24"/>
        </w:rPr>
      </w:pPr>
      <w:r>
        <w:rPr>
          <w:rFonts w:ascii="仿宋" w:hAnsi="仿宋" w:eastAsia="仿宋" w:cs="仿宋"/>
          <w:spacing w:val="-4"/>
          <w:position w:val="17"/>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80" w:line="220" w:lineRule="auto"/>
        <w:ind w:left="522"/>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465" w:lineRule="exact"/>
        <w:ind w:left="4710"/>
        <w:rPr>
          <w:rFonts w:ascii="仿宋" w:hAnsi="仿宋" w:eastAsia="仿宋" w:cs="仿宋"/>
          <w:sz w:val="24"/>
          <w:szCs w:val="24"/>
        </w:rPr>
      </w:pPr>
      <w:r>
        <w:rPr>
          <w:rFonts w:ascii="仿宋" w:hAnsi="仿宋" w:eastAsia="仿宋" w:cs="仿宋"/>
          <w:spacing w:val="-3"/>
          <w:position w:val="16"/>
          <w:sz w:val="24"/>
          <w:szCs w:val="24"/>
        </w:rPr>
        <w:t>企业名称（盖章</w:t>
      </w:r>
      <w:r>
        <w:rPr>
          <w:rFonts w:ascii="仿宋" w:hAnsi="仿宋" w:eastAsia="仿宋" w:cs="仿宋"/>
          <w:spacing w:val="1"/>
          <w:position w:val="16"/>
          <w:sz w:val="24"/>
          <w:szCs w:val="24"/>
        </w:rPr>
        <w:t>）：</w:t>
      </w:r>
    </w:p>
    <w:p>
      <w:pPr>
        <w:spacing w:line="223" w:lineRule="auto"/>
        <w:ind w:left="4760"/>
        <w:rPr>
          <w:rFonts w:ascii="仿宋" w:hAnsi="仿宋" w:eastAsia="仿宋" w:cs="仿宋"/>
          <w:sz w:val="24"/>
          <w:szCs w:val="24"/>
        </w:rPr>
      </w:pPr>
      <w:r>
        <w:rPr>
          <w:rFonts w:ascii="仿宋" w:hAnsi="仿宋" w:eastAsia="仿宋" w:cs="仿宋"/>
          <w:spacing w:val="-23"/>
          <w:sz w:val="24"/>
          <w:szCs w:val="24"/>
        </w:rPr>
        <w:t>日期：</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468" w:lineRule="exact"/>
        <w:ind w:left="36"/>
        <w:rPr>
          <w:rFonts w:ascii="仿宋" w:hAnsi="仿宋" w:eastAsia="仿宋" w:cs="仿宋"/>
          <w:sz w:val="24"/>
          <w:szCs w:val="24"/>
        </w:rPr>
      </w:pPr>
      <w:r>
        <w:rPr>
          <w:rFonts w:ascii="仿宋" w:hAnsi="仿宋" w:eastAsia="仿宋" w:cs="仿宋"/>
          <w:spacing w:val="-2"/>
          <w:position w:val="17"/>
          <w:sz w:val="24"/>
          <w:szCs w:val="24"/>
        </w:rPr>
        <w:t>注</w:t>
      </w:r>
      <w:r>
        <w:rPr>
          <w:rFonts w:ascii="仿宋" w:hAnsi="仿宋" w:eastAsia="仿宋" w:cs="仿宋"/>
          <w:spacing w:val="-34"/>
          <w:position w:val="17"/>
          <w:sz w:val="24"/>
          <w:szCs w:val="24"/>
        </w:rPr>
        <w:t xml:space="preserve"> </w:t>
      </w:r>
      <w:r>
        <w:rPr>
          <w:rFonts w:ascii="仿宋" w:hAnsi="仿宋" w:eastAsia="仿宋" w:cs="仿宋"/>
          <w:spacing w:val="-2"/>
          <w:position w:val="17"/>
          <w:sz w:val="24"/>
          <w:szCs w:val="24"/>
        </w:rPr>
        <w:t>1、从业人员、营业收入、资产总额填报上一</w:t>
      </w:r>
      <w:r>
        <w:rPr>
          <w:rFonts w:ascii="仿宋" w:hAnsi="仿宋" w:eastAsia="仿宋" w:cs="仿宋"/>
          <w:spacing w:val="-3"/>
          <w:position w:val="17"/>
          <w:sz w:val="24"/>
          <w:szCs w:val="24"/>
        </w:rPr>
        <w:t>年度数据，无上一年度数据的新</w:t>
      </w:r>
    </w:p>
    <w:p>
      <w:pPr>
        <w:spacing w:before="1" w:line="222" w:lineRule="auto"/>
        <w:ind w:left="33"/>
        <w:rPr>
          <w:rFonts w:ascii="仿宋" w:hAnsi="仿宋" w:eastAsia="仿宋" w:cs="仿宋"/>
          <w:sz w:val="24"/>
          <w:szCs w:val="24"/>
        </w:rPr>
      </w:pPr>
      <w:r>
        <w:rPr>
          <w:rFonts w:ascii="仿宋" w:hAnsi="仿宋" w:eastAsia="仿宋" w:cs="仿宋"/>
          <w:spacing w:val="-3"/>
          <w:sz w:val="24"/>
          <w:szCs w:val="24"/>
        </w:rPr>
        <w:t>成立企业可不填报。</w:t>
      </w:r>
    </w:p>
    <w:p>
      <w:pPr>
        <w:spacing w:before="177" w:line="219" w:lineRule="auto"/>
        <w:ind w:left="25"/>
        <w:rPr>
          <w:rFonts w:ascii="仿宋" w:hAnsi="仿宋" w:eastAsia="仿宋" w:cs="仿宋"/>
          <w:sz w:val="24"/>
          <w:szCs w:val="24"/>
        </w:rPr>
      </w:pPr>
      <w:r>
        <w:rPr>
          <w:rFonts w:ascii="仿宋" w:hAnsi="仿宋" w:eastAsia="仿宋" w:cs="仿宋"/>
          <w:spacing w:val="-1"/>
          <w:sz w:val="24"/>
          <w:szCs w:val="24"/>
        </w:rPr>
        <w:t>2、请在本表中填写前附表中写明的中小企业行业类别。</w:t>
      </w:r>
    </w:p>
    <w:p>
      <w:pPr>
        <w:spacing w:before="183" w:line="230" w:lineRule="auto"/>
        <w:ind w:left="36" w:right="105" w:hanging="9"/>
        <w:rPr>
          <w:rFonts w:ascii="仿宋" w:hAnsi="仿宋" w:eastAsia="仿宋" w:cs="仿宋"/>
          <w:sz w:val="24"/>
          <w:szCs w:val="24"/>
        </w:rPr>
      </w:pPr>
      <w:r>
        <w:rPr>
          <w:rFonts w:ascii="仿宋" w:hAnsi="仿宋" w:eastAsia="仿宋" w:cs="仿宋"/>
          <w:sz w:val="24"/>
          <w:szCs w:val="24"/>
        </w:rPr>
        <w:t>3、制造商如为监狱企业或残疾人福利性单位</w:t>
      </w:r>
      <w:r>
        <w:rPr>
          <w:rFonts w:ascii="仿宋" w:hAnsi="仿宋" w:eastAsia="仿宋" w:cs="仿宋"/>
          <w:spacing w:val="-1"/>
          <w:sz w:val="24"/>
          <w:szCs w:val="24"/>
        </w:rPr>
        <w:t>的，视同为小型、微型企业，请填</w:t>
      </w:r>
      <w:r>
        <w:rPr>
          <w:rFonts w:ascii="仿宋" w:hAnsi="仿宋" w:eastAsia="仿宋" w:cs="仿宋"/>
          <w:sz w:val="24"/>
          <w:szCs w:val="24"/>
        </w:rPr>
        <w:t xml:space="preserve"> </w:t>
      </w:r>
      <w:r>
        <w:rPr>
          <w:rFonts w:ascii="仿宋" w:hAnsi="仿宋" w:eastAsia="仿宋" w:cs="仿宋"/>
          <w:spacing w:val="-1"/>
          <w:sz w:val="24"/>
          <w:szCs w:val="24"/>
        </w:rPr>
        <w:t>写此声明函，并需要出具相应的声明函和证明文件（格式后附)</w:t>
      </w:r>
    </w:p>
    <w:p>
      <w:pPr>
        <w:spacing w:line="230" w:lineRule="auto"/>
        <w:rPr>
          <w:rFonts w:ascii="仿宋" w:hAnsi="仿宋" w:eastAsia="仿宋" w:cs="仿宋"/>
          <w:sz w:val="24"/>
          <w:szCs w:val="24"/>
        </w:rPr>
        <w:sectPr>
          <w:footerReference r:id="rId31" w:type="default"/>
          <w:pgSz w:w="11906" w:h="16839"/>
          <w:pgMar w:top="403" w:right="1395" w:bottom="1032" w:left="1485" w:header="0" w:footer="1007" w:gutter="0"/>
          <w:cols w:space="720" w:num="1"/>
        </w:sect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8" w:line="222" w:lineRule="auto"/>
        <w:ind w:left="270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中小企业声明函（工程、服务）</w:t>
      </w:r>
    </w:p>
    <w:p>
      <w:pPr>
        <w:spacing w:before="151" w:line="338" w:lineRule="auto"/>
        <w:ind w:left="33" w:firstLine="477"/>
        <w:jc w:val="both"/>
        <w:rPr>
          <w:rFonts w:ascii="仿宋" w:hAnsi="仿宋" w:eastAsia="仿宋" w:cs="仿宋"/>
          <w:sz w:val="24"/>
          <w:szCs w:val="24"/>
        </w:rPr>
      </w:pPr>
      <w:r>
        <w:rPr>
          <w:rFonts w:ascii="仿宋" w:hAnsi="仿宋" w:eastAsia="仿宋" w:cs="仿宋"/>
          <w:spacing w:val="-9"/>
          <w:sz w:val="24"/>
          <w:szCs w:val="24"/>
        </w:rPr>
        <w:t>本公司(联合体)郑重声明，根据《政府采购促进中小企业发展管理办法》</w:t>
      </w:r>
      <w:r>
        <w:rPr>
          <w:rFonts w:ascii="仿宋" w:hAnsi="仿宋" w:eastAsia="仿宋" w:cs="仿宋"/>
          <w:spacing w:val="-54"/>
          <w:sz w:val="24"/>
          <w:szCs w:val="24"/>
        </w:rPr>
        <w:t xml:space="preserve"> </w:t>
      </w:r>
      <w:r>
        <w:rPr>
          <w:rFonts w:ascii="仿宋" w:hAnsi="仿宋" w:eastAsia="仿宋" w:cs="仿宋"/>
          <w:spacing w:val="-9"/>
          <w:sz w:val="24"/>
          <w:szCs w:val="24"/>
        </w:rPr>
        <w:t xml:space="preserve">(财  </w:t>
      </w:r>
      <w:r>
        <w:rPr>
          <w:rFonts w:ascii="仿宋" w:hAnsi="仿宋" w:eastAsia="仿宋" w:cs="仿宋"/>
          <w:spacing w:val="-3"/>
          <w:sz w:val="24"/>
          <w:szCs w:val="24"/>
        </w:rPr>
        <w:t>库(2020)46</w:t>
      </w:r>
      <w:r>
        <w:rPr>
          <w:rFonts w:ascii="仿宋" w:hAnsi="仿宋" w:eastAsia="仿宋" w:cs="仿宋"/>
          <w:spacing w:val="-38"/>
          <w:sz w:val="24"/>
          <w:szCs w:val="24"/>
        </w:rPr>
        <w:t xml:space="preserve"> </w:t>
      </w:r>
      <w:r>
        <w:rPr>
          <w:rFonts w:ascii="仿宋" w:hAnsi="仿宋" w:eastAsia="仿宋" w:cs="仿宋"/>
          <w:spacing w:val="-3"/>
          <w:sz w:val="24"/>
          <w:szCs w:val="24"/>
        </w:rPr>
        <w:t>号)的规定，本公司(联合体)参加(单位名称)的(项目名称)采购活</w:t>
      </w:r>
      <w:r>
        <w:rPr>
          <w:rFonts w:ascii="仿宋" w:hAnsi="仿宋" w:eastAsia="仿宋" w:cs="仿宋"/>
          <w:spacing w:val="-4"/>
          <w:sz w:val="24"/>
          <w:szCs w:val="24"/>
        </w:rPr>
        <w:t>动，</w:t>
      </w:r>
      <w:r>
        <w:rPr>
          <w:rFonts w:ascii="仿宋" w:hAnsi="仿宋" w:eastAsia="仿宋" w:cs="仿宋"/>
          <w:sz w:val="24"/>
          <w:szCs w:val="24"/>
        </w:rPr>
        <w:t xml:space="preserve"> </w:t>
      </w:r>
      <w:r>
        <w:rPr>
          <w:rFonts w:ascii="仿宋" w:hAnsi="仿宋" w:eastAsia="仿宋" w:cs="仿宋"/>
          <w:spacing w:val="-1"/>
          <w:sz w:val="24"/>
          <w:szCs w:val="24"/>
        </w:rPr>
        <w:t xml:space="preserve">工程的施工单位全部为符合政策要求的中小企业(或者：服务全部由符合政策要  </w:t>
      </w:r>
      <w:r>
        <w:rPr>
          <w:rFonts w:ascii="仿宋" w:hAnsi="仿宋" w:eastAsia="仿宋" w:cs="仿宋"/>
          <w:spacing w:val="-3"/>
          <w:sz w:val="24"/>
          <w:szCs w:val="24"/>
        </w:rPr>
        <w:t>求的中小企业承接)。相关企业(含联合体中的中小企业、签订分</w:t>
      </w:r>
      <w:r>
        <w:rPr>
          <w:rFonts w:ascii="仿宋" w:hAnsi="仿宋" w:eastAsia="仿宋" w:cs="仿宋"/>
          <w:spacing w:val="-4"/>
          <w:sz w:val="24"/>
          <w:szCs w:val="24"/>
        </w:rPr>
        <w:t>包意向协议的中</w:t>
      </w:r>
    </w:p>
    <w:p>
      <w:pPr>
        <w:spacing w:line="222" w:lineRule="auto"/>
        <w:ind w:left="29"/>
        <w:rPr>
          <w:rFonts w:ascii="仿宋" w:hAnsi="仿宋" w:eastAsia="仿宋" w:cs="仿宋"/>
          <w:sz w:val="24"/>
          <w:szCs w:val="24"/>
        </w:rPr>
      </w:pPr>
      <w:r>
        <w:rPr>
          <w:rFonts w:ascii="仿宋" w:hAnsi="仿宋" w:eastAsia="仿宋" w:cs="仿宋"/>
          <w:spacing w:val="-2"/>
          <w:sz w:val="24"/>
          <w:szCs w:val="24"/>
        </w:rPr>
        <w:t>小企业)的具体情况如下：</w:t>
      </w:r>
    </w:p>
    <w:p>
      <w:pPr>
        <w:spacing w:before="153" w:line="324" w:lineRule="auto"/>
        <w:ind w:left="17" w:right="120" w:firstLine="142"/>
        <w:jc w:val="both"/>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w:t>
      </w:r>
      <w:r>
        <w:rPr>
          <w:rFonts w:ascii="仿宋" w:hAnsi="仿宋" w:eastAsia="仿宋" w:cs="仿宋"/>
          <w:i/>
          <w:iCs/>
          <w:spacing w:val="-6"/>
          <w:sz w:val="25"/>
          <w:szCs w:val="25"/>
          <w:u w:val="single" w:color="auto"/>
        </w:rPr>
        <w:t>的所属行业</w:t>
      </w:r>
      <w:r>
        <w:rPr>
          <w:rFonts w:ascii="仿宋" w:hAnsi="仿宋" w:eastAsia="仿宋" w:cs="仿宋"/>
          <w:i/>
          <w:iCs/>
          <w:spacing w:val="-6"/>
          <w:sz w:val="25"/>
          <w:szCs w:val="25"/>
        </w:rPr>
        <w:t>)</w:t>
      </w:r>
      <w:r>
        <w:rPr>
          <w:rFonts w:ascii="仿宋" w:hAnsi="仿宋" w:eastAsia="仿宋" w:cs="仿宋"/>
          <w:spacing w:val="-6"/>
          <w:sz w:val="24"/>
          <w:szCs w:val="24"/>
        </w:rPr>
        <w:t>;承建(承接)企业为</w:t>
      </w:r>
      <w:r>
        <w:rPr>
          <w:rFonts w:ascii="仿宋" w:hAnsi="仿宋" w:eastAsia="仿宋" w:cs="仿宋"/>
          <w:i/>
          <w:iCs/>
          <w:spacing w:val="-6"/>
          <w:sz w:val="25"/>
          <w:szCs w:val="25"/>
          <w:u w:val="single" w:color="auto"/>
        </w:rPr>
        <w:t>(企业名</w:t>
      </w:r>
      <w:r>
        <w:rPr>
          <w:rFonts w:ascii="仿宋" w:hAnsi="仿宋" w:eastAsia="仿宋" w:cs="仿宋"/>
          <w:sz w:val="25"/>
          <w:szCs w:val="25"/>
        </w:rPr>
        <w:t xml:space="preserve"> </w:t>
      </w:r>
      <w:r>
        <w:rPr>
          <w:rFonts w:ascii="仿宋" w:hAnsi="仿宋" w:eastAsia="仿宋" w:cs="仿宋"/>
          <w:i/>
          <w:iCs/>
          <w:spacing w:val="-7"/>
          <w:sz w:val="25"/>
          <w:szCs w:val="25"/>
          <w:u w:val="single" w:color="auto"/>
        </w:rPr>
        <w:t>称)</w:t>
      </w:r>
      <w:r>
        <w:rPr>
          <w:rFonts w:ascii="仿宋" w:hAnsi="仿宋" w:eastAsia="仿宋" w:cs="仿宋"/>
          <w:spacing w:val="-7"/>
          <w:sz w:val="24"/>
          <w:szCs w:val="24"/>
        </w:rPr>
        <w:t>,从业人员</w:t>
      </w:r>
      <w:r>
        <w:rPr>
          <w:rFonts w:ascii="仿宋" w:hAnsi="仿宋" w:eastAsia="仿宋" w:cs="仿宋"/>
          <w:spacing w:val="-7"/>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7"/>
          <w:sz w:val="24"/>
          <w:szCs w:val="24"/>
        </w:rPr>
        <w:t>人，营业收入为</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7"/>
          <w:sz w:val="24"/>
          <w:szCs w:val="24"/>
        </w:rPr>
        <w:t>万元，资产总额为</w:t>
      </w:r>
      <w:r>
        <w:rPr>
          <w:rFonts w:ascii="仿宋" w:hAnsi="仿宋" w:eastAsia="仿宋" w:cs="仿宋"/>
          <w:spacing w:val="17"/>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7"/>
          <w:sz w:val="24"/>
          <w:szCs w:val="24"/>
        </w:rPr>
        <w:t>万元，</w:t>
      </w:r>
    </w:p>
    <w:p>
      <w:pPr>
        <w:spacing w:before="1" w:line="214" w:lineRule="auto"/>
        <w:ind w:left="29"/>
        <w:rPr>
          <w:rFonts w:ascii="仿宋" w:hAnsi="仿宋" w:eastAsia="仿宋" w:cs="仿宋"/>
          <w:sz w:val="24"/>
          <w:szCs w:val="24"/>
        </w:rPr>
      </w:pPr>
      <w:r>
        <w:rPr>
          <w:rFonts w:ascii="仿宋" w:hAnsi="仿宋" w:eastAsia="仿宋" w:cs="仿宋"/>
          <w:spacing w:val="-6"/>
          <w:sz w:val="24"/>
          <w:szCs w:val="24"/>
        </w:rPr>
        <w:t>属于</w:t>
      </w:r>
      <w:r>
        <w:rPr>
          <w:rFonts w:ascii="仿宋" w:hAnsi="仿宋" w:eastAsia="仿宋" w:cs="仿宋"/>
          <w:i/>
          <w:iCs/>
          <w:spacing w:val="-6"/>
          <w:sz w:val="25"/>
          <w:szCs w:val="25"/>
          <w:u w:val="single" w:color="auto"/>
        </w:rPr>
        <w:t>(中型企业、小型企业、微型企业</w:t>
      </w:r>
      <w:r>
        <w:rPr>
          <w:rFonts w:ascii="仿宋" w:hAnsi="仿宋" w:eastAsia="仿宋" w:cs="仿宋"/>
          <w:i/>
          <w:iCs/>
          <w:spacing w:val="-6"/>
          <w:sz w:val="25"/>
          <w:szCs w:val="25"/>
        </w:rPr>
        <w:t>)</w:t>
      </w:r>
      <w:r>
        <w:rPr>
          <w:rFonts w:ascii="仿宋" w:hAnsi="仿宋" w:eastAsia="仿宋" w:cs="仿宋"/>
          <w:spacing w:val="-6"/>
          <w:sz w:val="24"/>
          <w:szCs w:val="24"/>
        </w:rPr>
        <w:t>;</w:t>
      </w:r>
    </w:p>
    <w:p>
      <w:pPr>
        <w:spacing w:before="151" w:line="324" w:lineRule="auto"/>
        <w:ind w:left="17" w:right="120" w:firstLine="128"/>
        <w:jc w:val="both"/>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i/>
          <w:iCs/>
          <w:spacing w:val="-5"/>
          <w:sz w:val="25"/>
          <w:szCs w:val="25"/>
        </w:rPr>
        <w:t>)</w:t>
      </w:r>
      <w:r>
        <w:rPr>
          <w:rFonts w:ascii="仿宋" w:hAnsi="仿宋" w:eastAsia="仿宋" w:cs="仿宋"/>
          <w:spacing w:val="-5"/>
          <w:sz w:val="24"/>
          <w:szCs w:val="24"/>
        </w:rPr>
        <w:t>;承建(承接)企业</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(企业名</w:t>
      </w:r>
      <w:r>
        <w:rPr>
          <w:rFonts w:ascii="仿宋" w:hAnsi="仿宋" w:eastAsia="仿宋" w:cs="仿宋"/>
          <w:sz w:val="25"/>
          <w:szCs w:val="25"/>
        </w:rPr>
        <w:t xml:space="preserve"> </w:t>
      </w:r>
      <w:r>
        <w:rPr>
          <w:rFonts w:ascii="仿宋" w:hAnsi="仿宋" w:eastAsia="仿宋" w:cs="仿宋"/>
          <w:i/>
          <w:iCs/>
          <w:spacing w:val="-9"/>
          <w:sz w:val="25"/>
          <w:szCs w:val="25"/>
          <w:u w:val="single" w:color="auto"/>
        </w:rPr>
        <w:t>称)</w:t>
      </w:r>
      <w:r>
        <w:rPr>
          <w:rFonts w:ascii="仿宋" w:hAnsi="仿宋" w:eastAsia="仿宋" w:cs="仿宋"/>
          <w:spacing w:val="-9"/>
          <w:sz w:val="24"/>
          <w:szCs w:val="24"/>
        </w:rPr>
        <w:t>,从业人员</w:t>
      </w:r>
      <w:r>
        <w:rPr>
          <w:rFonts w:ascii="仿宋" w:hAnsi="仿宋" w:eastAsia="仿宋" w:cs="仿宋"/>
          <w:spacing w:val="-9"/>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人，营业收入为</w:t>
      </w:r>
      <w:r>
        <w:rPr>
          <w:rFonts w:ascii="仿宋" w:hAnsi="仿宋" w:eastAsia="仿宋" w:cs="仿宋"/>
          <w:spacing w:val="-9"/>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9"/>
          <w:sz w:val="24"/>
          <w:szCs w:val="24"/>
        </w:rPr>
        <w:t>万元，资产</w:t>
      </w:r>
      <w:r>
        <w:rPr>
          <w:rFonts w:ascii="仿宋" w:hAnsi="仿宋" w:eastAsia="仿宋" w:cs="仿宋"/>
          <w:spacing w:val="-10"/>
          <w:sz w:val="24"/>
          <w:szCs w:val="24"/>
        </w:rPr>
        <w:t>总额为</w:t>
      </w:r>
      <w:r>
        <w:rPr>
          <w:rFonts w:ascii="仿宋" w:hAnsi="仿宋" w:eastAsia="仿宋" w:cs="仿宋"/>
          <w:spacing w:val="-1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0"/>
          <w:sz w:val="24"/>
          <w:szCs w:val="24"/>
        </w:rPr>
        <w:t>万元，</w:t>
      </w:r>
    </w:p>
    <w:p>
      <w:pPr>
        <w:spacing w:before="1" w:line="214" w:lineRule="auto"/>
        <w:ind w:left="29"/>
        <w:rPr>
          <w:rFonts w:ascii="仿宋" w:hAnsi="仿宋" w:eastAsia="仿宋" w:cs="仿宋"/>
          <w:sz w:val="24"/>
          <w:szCs w:val="24"/>
        </w:rPr>
      </w:pPr>
      <w:r>
        <w:rPr>
          <w:rFonts w:ascii="仿宋" w:hAnsi="仿宋" w:eastAsia="仿宋" w:cs="仿宋"/>
          <w:spacing w:val="-9"/>
          <w:sz w:val="24"/>
          <w:szCs w:val="24"/>
        </w:rPr>
        <w:t>属于</w:t>
      </w:r>
      <w:r>
        <w:rPr>
          <w:rFonts w:ascii="仿宋" w:hAnsi="仿宋" w:eastAsia="仿宋" w:cs="仿宋"/>
          <w:i/>
          <w:iCs/>
          <w:spacing w:val="-9"/>
          <w:sz w:val="25"/>
          <w:szCs w:val="25"/>
          <w:u w:val="single" w:color="auto"/>
        </w:rPr>
        <w:t>(中型企业、小型企业、微型企</w:t>
      </w:r>
      <w:r>
        <w:rPr>
          <w:rFonts w:ascii="仿宋" w:hAnsi="仿宋" w:eastAsia="仿宋" w:cs="仿宋"/>
          <w:i/>
          <w:iCs/>
          <w:spacing w:val="-9"/>
          <w:sz w:val="25"/>
          <w:szCs w:val="25"/>
        </w:rPr>
        <w:t>业</w:t>
      </w:r>
      <w:r>
        <w:rPr>
          <w:rFonts w:ascii="仿宋" w:hAnsi="仿宋" w:eastAsia="仿宋" w:cs="仿宋"/>
          <w:spacing w:val="-9"/>
          <w:sz w:val="24"/>
          <w:szCs w:val="24"/>
        </w:rPr>
        <w:t>);</w:t>
      </w:r>
    </w:p>
    <w:p>
      <w:pPr>
        <w:spacing w:before="151" w:line="383" w:lineRule="exact"/>
        <w:ind w:left="159"/>
        <w:rPr>
          <w:rFonts w:ascii="仿宋" w:hAnsi="仿宋" w:eastAsia="仿宋" w:cs="仿宋"/>
          <w:sz w:val="24"/>
          <w:szCs w:val="24"/>
        </w:rPr>
      </w:pPr>
      <w:r>
        <w:rPr>
          <w:rFonts w:ascii="仿宋" w:hAnsi="仿宋" w:eastAsia="仿宋" w:cs="仿宋"/>
          <w:spacing w:val="-13"/>
          <w:position w:val="3"/>
          <w:sz w:val="24"/>
          <w:szCs w:val="24"/>
        </w:rPr>
        <w:t>……</w:t>
      </w:r>
    </w:p>
    <w:p>
      <w:pPr>
        <w:spacing w:line="441" w:lineRule="auto"/>
        <w:rPr>
          <w:rFonts w:ascii="Arial"/>
          <w:sz w:val="21"/>
        </w:rPr>
      </w:pPr>
    </w:p>
    <w:p>
      <w:pPr>
        <w:spacing w:before="78" w:line="439" w:lineRule="exact"/>
        <w:ind w:left="414"/>
        <w:rPr>
          <w:rFonts w:ascii="仿宋" w:hAnsi="仿宋" w:eastAsia="仿宋" w:cs="仿宋"/>
          <w:sz w:val="24"/>
          <w:szCs w:val="24"/>
        </w:rPr>
      </w:pPr>
      <w:r>
        <w:rPr>
          <w:rFonts w:ascii="仿宋" w:hAnsi="仿宋" w:eastAsia="仿宋" w:cs="仿宋"/>
          <w:spacing w:val="-1"/>
          <w:position w:val="14"/>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56" w:line="220" w:lineRule="auto"/>
        <w:ind w:left="39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9" w:line="468" w:lineRule="exact"/>
        <w:ind w:left="4590"/>
        <w:rPr>
          <w:rFonts w:ascii="仿宋" w:hAnsi="仿宋" w:eastAsia="仿宋" w:cs="仿宋"/>
          <w:sz w:val="24"/>
          <w:szCs w:val="24"/>
        </w:rPr>
      </w:pPr>
      <w:r>
        <w:rPr>
          <w:rFonts w:ascii="仿宋" w:hAnsi="仿宋" w:eastAsia="仿宋" w:cs="仿宋"/>
          <w:spacing w:val="-3"/>
          <w:position w:val="17"/>
          <w:sz w:val="24"/>
          <w:szCs w:val="24"/>
        </w:rPr>
        <w:t>企业名称（盖章</w:t>
      </w:r>
      <w:r>
        <w:rPr>
          <w:rFonts w:ascii="仿宋" w:hAnsi="仿宋" w:eastAsia="仿宋" w:cs="仿宋"/>
          <w:spacing w:val="1"/>
          <w:position w:val="17"/>
          <w:sz w:val="24"/>
          <w:szCs w:val="24"/>
        </w:rPr>
        <w:t>）：</w:t>
      </w:r>
    </w:p>
    <w:p>
      <w:pPr>
        <w:spacing w:line="223" w:lineRule="auto"/>
        <w:ind w:left="4640"/>
        <w:rPr>
          <w:rFonts w:ascii="仿宋" w:hAnsi="仿宋" w:eastAsia="仿宋" w:cs="仿宋"/>
          <w:sz w:val="24"/>
          <w:szCs w:val="24"/>
        </w:rPr>
      </w:pPr>
      <w:r>
        <w:rPr>
          <w:rFonts w:ascii="仿宋" w:hAnsi="仿宋" w:eastAsia="仿宋" w:cs="仿宋"/>
          <w:spacing w:val="-23"/>
          <w:sz w:val="24"/>
          <w:szCs w:val="24"/>
        </w:rPr>
        <w:t>日期：</w:t>
      </w:r>
    </w:p>
    <w:p>
      <w:pPr>
        <w:spacing w:line="281" w:lineRule="auto"/>
        <w:rPr>
          <w:rFonts w:ascii="Arial"/>
          <w:sz w:val="21"/>
        </w:rPr>
      </w:pPr>
    </w:p>
    <w:p>
      <w:pPr>
        <w:spacing w:line="281" w:lineRule="auto"/>
        <w:rPr>
          <w:rFonts w:ascii="Arial"/>
          <w:sz w:val="21"/>
        </w:rPr>
      </w:pPr>
    </w:p>
    <w:p>
      <w:pPr>
        <w:spacing w:before="78" w:line="465" w:lineRule="exact"/>
        <w:ind w:left="36"/>
        <w:rPr>
          <w:rFonts w:ascii="仿宋" w:hAnsi="仿宋" w:eastAsia="仿宋" w:cs="仿宋"/>
          <w:sz w:val="24"/>
          <w:szCs w:val="24"/>
        </w:rPr>
      </w:pPr>
      <w:r>
        <w:rPr>
          <w:rFonts w:ascii="仿宋" w:hAnsi="仿宋" w:eastAsia="仿宋" w:cs="仿宋"/>
          <w:spacing w:val="-2"/>
          <w:position w:val="16"/>
          <w:sz w:val="24"/>
          <w:szCs w:val="24"/>
        </w:rPr>
        <w:t>注</w:t>
      </w:r>
      <w:r>
        <w:rPr>
          <w:rFonts w:ascii="仿宋" w:hAnsi="仿宋" w:eastAsia="仿宋" w:cs="仿宋"/>
          <w:spacing w:val="-34"/>
          <w:position w:val="16"/>
          <w:sz w:val="24"/>
          <w:szCs w:val="24"/>
        </w:rPr>
        <w:t xml:space="preserve"> </w:t>
      </w:r>
      <w:r>
        <w:rPr>
          <w:rFonts w:ascii="仿宋" w:hAnsi="仿宋" w:eastAsia="仿宋" w:cs="仿宋"/>
          <w:spacing w:val="-2"/>
          <w:position w:val="16"/>
          <w:sz w:val="24"/>
          <w:szCs w:val="24"/>
        </w:rPr>
        <w:t>1、从业人员、营业收入、资产总额填报上一</w:t>
      </w:r>
      <w:r>
        <w:rPr>
          <w:rFonts w:ascii="仿宋" w:hAnsi="仿宋" w:eastAsia="仿宋" w:cs="仿宋"/>
          <w:spacing w:val="-3"/>
          <w:position w:val="16"/>
          <w:sz w:val="24"/>
          <w:szCs w:val="24"/>
        </w:rPr>
        <w:t>年度数据，无上一年度数据的新</w:t>
      </w:r>
    </w:p>
    <w:p>
      <w:pPr>
        <w:spacing w:before="1" w:line="222" w:lineRule="auto"/>
        <w:ind w:left="33"/>
        <w:rPr>
          <w:rFonts w:ascii="仿宋" w:hAnsi="仿宋" w:eastAsia="仿宋" w:cs="仿宋"/>
          <w:sz w:val="24"/>
          <w:szCs w:val="24"/>
        </w:rPr>
      </w:pPr>
      <w:r>
        <w:rPr>
          <w:rFonts w:ascii="仿宋" w:hAnsi="仿宋" w:eastAsia="仿宋" w:cs="仿宋"/>
          <w:spacing w:val="-3"/>
          <w:sz w:val="24"/>
          <w:szCs w:val="24"/>
        </w:rPr>
        <w:t>成立企业可不填报。</w:t>
      </w:r>
    </w:p>
    <w:p>
      <w:pPr>
        <w:spacing w:before="179" w:line="219" w:lineRule="auto"/>
        <w:ind w:left="25"/>
        <w:rPr>
          <w:rFonts w:ascii="仿宋" w:hAnsi="仿宋" w:eastAsia="仿宋" w:cs="仿宋"/>
          <w:sz w:val="24"/>
          <w:szCs w:val="24"/>
        </w:rPr>
      </w:pPr>
      <w:r>
        <w:rPr>
          <w:rFonts w:ascii="仿宋" w:hAnsi="仿宋" w:eastAsia="仿宋" w:cs="仿宋"/>
          <w:spacing w:val="-1"/>
          <w:sz w:val="24"/>
          <w:szCs w:val="24"/>
        </w:rPr>
        <w:t>2、请在本表中填写前附表中写明的中小企业行业类别。</w:t>
      </w:r>
    </w:p>
    <w:p>
      <w:pPr>
        <w:spacing w:before="181" w:line="468" w:lineRule="exact"/>
        <w:ind w:left="27"/>
        <w:rPr>
          <w:rFonts w:ascii="仿宋" w:hAnsi="仿宋" w:eastAsia="仿宋" w:cs="仿宋"/>
          <w:sz w:val="24"/>
          <w:szCs w:val="24"/>
        </w:rPr>
      </w:pPr>
      <w:r>
        <w:rPr>
          <w:rFonts w:ascii="仿宋" w:hAnsi="仿宋" w:eastAsia="仿宋" w:cs="仿宋"/>
          <w:spacing w:val="14"/>
          <w:position w:val="17"/>
          <w:sz w:val="24"/>
          <w:szCs w:val="24"/>
        </w:rPr>
        <w:t>3、制造商如为监狱企业或残疾人福利性单位的</w:t>
      </w:r>
      <w:r>
        <w:rPr>
          <w:rFonts w:ascii="仿宋" w:hAnsi="仿宋" w:eastAsia="仿宋" w:cs="仿宋"/>
          <w:spacing w:val="-57"/>
          <w:position w:val="17"/>
          <w:sz w:val="24"/>
          <w:szCs w:val="24"/>
        </w:rPr>
        <w:t xml:space="preserve"> </w:t>
      </w:r>
      <w:r>
        <w:rPr>
          <w:rFonts w:ascii="仿宋" w:hAnsi="仿宋" w:eastAsia="仿宋" w:cs="仿宋"/>
          <w:spacing w:val="14"/>
          <w:position w:val="17"/>
          <w:sz w:val="24"/>
          <w:szCs w:val="24"/>
        </w:rPr>
        <w:t>，视同为小型</w:t>
      </w:r>
      <w:r>
        <w:rPr>
          <w:rFonts w:ascii="仿宋" w:hAnsi="仿宋" w:eastAsia="仿宋" w:cs="仿宋"/>
          <w:spacing w:val="-65"/>
          <w:position w:val="17"/>
          <w:sz w:val="24"/>
          <w:szCs w:val="24"/>
        </w:rPr>
        <w:t xml:space="preserve"> </w:t>
      </w:r>
      <w:r>
        <w:rPr>
          <w:rFonts w:ascii="仿宋" w:hAnsi="仿宋" w:eastAsia="仿宋" w:cs="仿宋"/>
          <w:spacing w:val="14"/>
          <w:position w:val="17"/>
          <w:sz w:val="24"/>
          <w:szCs w:val="24"/>
        </w:rPr>
        <w:t>、微型企业，</w:t>
      </w:r>
    </w:p>
    <w:p>
      <w:pPr>
        <w:spacing w:line="220" w:lineRule="auto"/>
        <w:ind w:left="29"/>
        <w:rPr>
          <w:rFonts w:hint="eastAsia" w:ascii="仿宋" w:hAnsi="仿宋" w:eastAsia="仿宋" w:cs="仿宋"/>
          <w:sz w:val="24"/>
          <w:szCs w:val="24"/>
          <w:lang w:eastAsia="zh-CN"/>
        </w:rPr>
        <w:sectPr>
          <w:footerReference r:id="rId32" w:type="default"/>
          <w:pgSz w:w="11906" w:h="16839"/>
          <w:pgMar w:top="403" w:right="1395" w:bottom="1032" w:left="1485" w:header="0" w:footer="1007" w:gutter="0"/>
          <w:cols w:space="720" w:num="1"/>
        </w:sectPr>
      </w:pPr>
      <w:r>
        <w:rPr>
          <w:rFonts w:ascii="仿宋" w:hAnsi="仿宋" w:eastAsia="仿宋" w:cs="仿宋"/>
          <w:spacing w:val="17"/>
          <w:sz w:val="24"/>
          <w:szCs w:val="24"/>
        </w:rPr>
        <w:t>请填写此声明函</w:t>
      </w:r>
      <w:r>
        <w:rPr>
          <w:rFonts w:ascii="仿宋" w:hAnsi="仿宋" w:eastAsia="仿宋" w:cs="仿宋"/>
          <w:spacing w:val="-65"/>
          <w:sz w:val="24"/>
          <w:szCs w:val="24"/>
        </w:rPr>
        <w:t xml:space="preserve"> </w:t>
      </w:r>
      <w:r>
        <w:rPr>
          <w:rFonts w:ascii="仿宋" w:hAnsi="仿宋" w:eastAsia="仿宋" w:cs="仿宋"/>
          <w:spacing w:val="17"/>
          <w:sz w:val="24"/>
          <w:szCs w:val="24"/>
        </w:rPr>
        <w:t>，并需要出具相应的声明函和证明文件（格式后附）</w:t>
      </w:r>
      <w:r>
        <w:rPr>
          <w:rFonts w:hint="eastAsia" w:ascii="仿宋" w:hAnsi="仿宋" w:eastAsia="仿宋" w:cs="仿宋"/>
          <w:spacing w:val="17"/>
          <w:sz w:val="24"/>
          <w:szCs w:val="24"/>
          <w:lang w:eastAsia="zh-CN"/>
        </w:rPr>
        <w:t>。</w: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8" w:line="222" w:lineRule="auto"/>
        <w:ind w:left="379"/>
        <w:outlineLvl w:val="0"/>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附件</w:t>
      </w:r>
      <w:r>
        <w:rPr>
          <w:rFonts w:ascii="仿宋" w:hAnsi="仿宋" w:eastAsia="仿宋" w:cs="仿宋"/>
          <w:spacing w:val="16"/>
          <w:sz w:val="24"/>
          <w:szCs w:val="24"/>
        </w:rPr>
        <w:t xml:space="preserve"> </w:t>
      </w:r>
      <w:r>
        <w:rPr>
          <w:rFonts w:hint="eastAsia" w:ascii="仿宋" w:hAnsi="仿宋" w:eastAsia="仿宋" w:cs="仿宋"/>
          <w:spacing w:val="-8"/>
          <w:sz w:val="24"/>
          <w:szCs w:val="24"/>
          <w:lang w:val="en-US" w:eastAsia="zh-CN"/>
          <w14:textOutline w14:w="4358" w14:cap="sq" w14:cmpd="sng">
            <w14:solidFill>
              <w14:srgbClr w14:val="000000"/>
            </w14:solidFill>
            <w14:prstDash w14:val="solid"/>
            <w14:bevel/>
          </w14:textOutline>
        </w:rPr>
        <w:t>7</w:t>
      </w:r>
      <w:r>
        <w:rPr>
          <w:rFonts w:ascii="仿宋" w:hAnsi="仿宋" w:eastAsia="仿宋" w:cs="仿宋"/>
          <w:spacing w:val="17"/>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技术文件</w:t>
      </w:r>
    </w:p>
    <w:p>
      <w:pPr>
        <w:spacing w:before="170" w:line="233" w:lineRule="auto"/>
        <w:ind w:left="3258"/>
        <w:rPr>
          <w:rFonts w:ascii="楷体" w:hAnsi="楷体" w:eastAsia="楷体" w:cs="楷体"/>
          <w:sz w:val="35"/>
          <w:szCs w:val="35"/>
        </w:rPr>
      </w:pPr>
      <w:r>
        <w:rPr>
          <w:rFonts w:ascii="楷体" w:hAnsi="楷体" w:eastAsia="楷体" w:cs="楷体"/>
          <w:spacing w:val="8"/>
          <w:sz w:val="35"/>
          <w:szCs w:val="35"/>
          <w14:textOutline w14:w="6537" w14:cap="sq" w14:cmpd="sng">
            <w14:solidFill>
              <w14:srgbClr w14:val="000000"/>
            </w14:solidFill>
            <w14:prstDash w14:val="solid"/>
            <w14:bevel/>
          </w14:textOutline>
        </w:rPr>
        <w:t>一、项目实施方案</w:t>
      </w:r>
    </w:p>
    <w:p>
      <w:pPr>
        <w:spacing w:before="85" w:line="222" w:lineRule="auto"/>
        <w:ind w:left="379"/>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w:t>
      </w:r>
      <w:r>
        <w:rPr>
          <w:rFonts w:ascii="仿宋" w:hAnsi="仿宋" w:eastAsia="仿宋" w:cs="仿宋"/>
          <w:spacing w:val="40"/>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技术方案</w:t>
      </w:r>
    </w:p>
    <w:p>
      <w:pPr>
        <w:spacing w:before="22"/>
        <w:ind w:left="379"/>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1.1项目具体服务方案</w:t>
      </w:r>
    </w:p>
    <w:p>
      <w:pPr>
        <w:spacing w:line="212" w:lineRule="auto"/>
        <w:ind w:left="379"/>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1.2技术参数响应表</w:t>
      </w:r>
    </w:p>
    <w:tbl>
      <w:tblPr>
        <w:tblStyle w:val="9"/>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8"/>
        <w:gridCol w:w="786"/>
        <w:gridCol w:w="3536"/>
        <w:gridCol w:w="2196"/>
        <w:gridCol w:w="727"/>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498" w:type="dxa"/>
            <w:textDirection w:val="tbRlV"/>
            <w:vAlign w:val="top"/>
          </w:tcPr>
          <w:p>
            <w:pPr>
              <w:pStyle w:val="10"/>
              <w:spacing w:before="143" w:line="202" w:lineRule="auto"/>
              <w:ind w:left="352"/>
            </w:pPr>
            <w:r>
              <w:rPr>
                <w:spacing w:val="38"/>
              </w:rPr>
              <w:t>序号</w:t>
            </w:r>
          </w:p>
        </w:tc>
        <w:tc>
          <w:tcPr>
            <w:tcW w:w="786" w:type="dxa"/>
            <w:vAlign w:val="top"/>
          </w:tcPr>
          <w:p>
            <w:pPr>
              <w:pStyle w:val="10"/>
              <w:spacing w:before="196"/>
              <w:ind w:left="117"/>
            </w:pPr>
            <w:r>
              <w:rPr>
                <w:spacing w:val="-8"/>
              </w:rPr>
              <w:t>规格</w:t>
            </w:r>
          </w:p>
          <w:p>
            <w:pPr>
              <w:pStyle w:val="10"/>
              <w:spacing w:line="225" w:lineRule="auto"/>
              <w:ind w:left="110"/>
            </w:pPr>
            <w:r>
              <w:rPr>
                <w:spacing w:val="-4"/>
              </w:rPr>
              <w:t>/要</w:t>
            </w:r>
          </w:p>
          <w:p>
            <w:pPr>
              <w:pStyle w:val="10"/>
              <w:spacing w:before="19" w:line="222" w:lineRule="auto"/>
              <w:ind w:left="125"/>
            </w:pPr>
            <w:r>
              <w:t>求</w:t>
            </w:r>
          </w:p>
        </w:tc>
        <w:tc>
          <w:tcPr>
            <w:tcW w:w="3536" w:type="dxa"/>
            <w:vAlign w:val="top"/>
          </w:tcPr>
          <w:p>
            <w:pPr>
              <w:pStyle w:val="10"/>
              <w:spacing w:before="41" w:line="222" w:lineRule="auto"/>
              <w:ind w:left="119"/>
            </w:pPr>
            <w:r>
              <w:rPr>
                <w:spacing w:val="-2"/>
              </w:rPr>
              <w:t>投标/响应实际参数</w:t>
            </w:r>
          </w:p>
          <w:p>
            <w:pPr>
              <w:pStyle w:val="10"/>
              <w:spacing w:before="24" w:line="229" w:lineRule="auto"/>
              <w:ind w:left="126" w:right="307" w:firstLine="28"/>
              <w:jc w:val="both"/>
            </w:pPr>
            <w:r>
              <w:rPr>
                <w:spacing w:val="-4"/>
              </w:rPr>
              <w:t>(投标供应商应按响应货物/服</w:t>
            </w:r>
            <w:r>
              <w:rPr>
                <w:spacing w:val="4"/>
              </w:rPr>
              <w:t xml:space="preserve"> </w:t>
            </w:r>
            <w:r>
              <w:rPr>
                <w:spacing w:val="-2"/>
              </w:rPr>
              <w:t>务实际数据填写，不能照抄要</w:t>
            </w:r>
            <w:r>
              <w:rPr>
                <w:spacing w:val="2"/>
              </w:rPr>
              <w:t xml:space="preserve"> </w:t>
            </w:r>
            <w:r>
              <w:rPr>
                <w:spacing w:val="-12"/>
              </w:rPr>
              <w:t>求)</w:t>
            </w:r>
          </w:p>
        </w:tc>
        <w:tc>
          <w:tcPr>
            <w:tcW w:w="2196" w:type="dxa"/>
            <w:vAlign w:val="top"/>
          </w:tcPr>
          <w:p>
            <w:pPr>
              <w:spacing w:line="273" w:lineRule="auto"/>
              <w:rPr>
                <w:rFonts w:ascii="Arial"/>
                <w:sz w:val="21"/>
              </w:rPr>
            </w:pPr>
          </w:p>
          <w:p>
            <w:pPr>
              <w:pStyle w:val="10"/>
              <w:spacing w:before="78" w:line="231" w:lineRule="auto"/>
              <w:ind w:left="123" w:right="103" w:hanging="1"/>
            </w:pPr>
            <w:r>
              <w:rPr>
                <w:spacing w:val="-9"/>
              </w:rPr>
              <w:t>是否偏离（无偏离/</w:t>
            </w:r>
            <w:r>
              <w:rPr>
                <w:spacing w:val="5"/>
              </w:rPr>
              <w:t xml:space="preserve"> </w:t>
            </w:r>
            <w:r>
              <w:rPr>
                <w:spacing w:val="-3"/>
              </w:rPr>
              <w:t>正偏离/负偏离）</w:t>
            </w:r>
          </w:p>
        </w:tc>
        <w:tc>
          <w:tcPr>
            <w:tcW w:w="727" w:type="dxa"/>
            <w:vAlign w:val="top"/>
          </w:tcPr>
          <w:p>
            <w:pPr>
              <w:spacing w:line="274" w:lineRule="auto"/>
              <w:rPr>
                <w:rFonts w:ascii="Arial"/>
                <w:sz w:val="21"/>
              </w:rPr>
            </w:pPr>
          </w:p>
          <w:p>
            <w:pPr>
              <w:pStyle w:val="10"/>
              <w:spacing w:before="78" w:line="230" w:lineRule="auto"/>
              <w:ind w:left="136" w:right="134" w:hanging="12"/>
            </w:pPr>
            <w:r>
              <w:rPr>
                <w:spacing w:val="-9"/>
              </w:rPr>
              <w:t>偏离</w:t>
            </w:r>
            <w:r>
              <w:t xml:space="preserve"> </w:t>
            </w:r>
            <w:r>
              <w:rPr>
                <w:spacing w:val="-15"/>
              </w:rPr>
              <w:t>简述</w:t>
            </w:r>
          </w:p>
        </w:tc>
        <w:tc>
          <w:tcPr>
            <w:tcW w:w="1264" w:type="dxa"/>
            <w:vAlign w:val="top"/>
          </w:tcPr>
          <w:p>
            <w:pPr>
              <w:spacing w:line="273" w:lineRule="auto"/>
              <w:rPr>
                <w:rFonts w:ascii="Arial"/>
                <w:sz w:val="21"/>
              </w:rPr>
            </w:pPr>
          </w:p>
          <w:p>
            <w:pPr>
              <w:pStyle w:val="10"/>
              <w:spacing w:before="78" w:line="231" w:lineRule="auto"/>
              <w:ind w:left="128" w:right="190" w:hanging="5"/>
            </w:pPr>
            <w:r>
              <w:rPr>
                <w:spacing w:val="-4"/>
              </w:rPr>
              <w:t>证明文件</w:t>
            </w:r>
            <w:r>
              <w:t xml:space="preserve"> </w:t>
            </w:r>
            <w:r>
              <w:rPr>
                <w:spacing w:val="-6"/>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8" w:type="dxa"/>
            <w:vAlign w:val="top"/>
          </w:tcPr>
          <w:p>
            <w:pPr>
              <w:pStyle w:val="10"/>
              <w:spacing w:before="235" w:line="181" w:lineRule="auto"/>
              <w:ind w:left="134"/>
            </w:pPr>
            <w:r>
              <w:t>1</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39" w:line="223"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8" w:type="dxa"/>
            <w:vAlign w:val="top"/>
          </w:tcPr>
          <w:p>
            <w:pPr>
              <w:pStyle w:val="10"/>
              <w:spacing w:before="236" w:line="180" w:lineRule="auto"/>
              <w:ind w:left="120"/>
            </w:pPr>
            <w:r>
              <w:t>2</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38" w:line="223"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8" w:type="dxa"/>
            <w:vAlign w:val="top"/>
          </w:tcPr>
          <w:p>
            <w:pPr>
              <w:pStyle w:val="10"/>
              <w:spacing w:before="236" w:line="180" w:lineRule="auto"/>
              <w:ind w:left="121"/>
            </w:pPr>
            <w:r>
              <w:t>3</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38" w:line="223"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8" w:type="dxa"/>
            <w:vAlign w:val="top"/>
          </w:tcPr>
          <w:p>
            <w:pPr>
              <w:pStyle w:val="10"/>
              <w:spacing w:before="237" w:line="180" w:lineRule="auto"/>
              <w:ind w:left="116"/>
            </w:pPr>
            <w:r>
              <w:t>4</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39" w:line="223"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8" w:type="dxa"/>
            <w:vAlign w:val="top"/>
          </w:tcPr>
          <w:p>
            <w:pPr>
              <w:pStyle w:val="10"/>
              <w:spacing w:before="238" w:line="179" w:lineRule="auto"/>
              <w:ind w:left="121"/>
            </w:pPr>
            <w:r>
              <w:t>5</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38" w:line="223"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8" w:type="dxa"/>
            <w:vAlign w:val="top"/>
          </w:tcPr>
          <w:p>
            <w:pPr>
              <w:pStyle w:val="10"/>
              <w:spacing w:before="238" w:line="179" w:lineRule="auto"/>
              <w:ind w:left="122"/>
            </w:pPr>
            <w:r>
              <w:t>7</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39" w:line="223"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8" w:type="dxa"/>
            <w:vAlign w:val="top"/>
          </w:tcPr>
          <w:p>
            <w:pPr>
              <w:pStyle w:val="10"/>
              <w:spacing w:before="240" w:line="179" w:lineRule="auto"/>
              <w:ind w:left="122"/>
            </w:pPr>
            <w:r>
              <w:t>7</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41" w:line="222"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8" w:type="dxa"/>
            <w:vAlign w:val="top"/>
          </w:tcPr>
          <w:p>
            <w:pPr>
              <w:pStyle w:val="10"/>
              <w:spacing w:before="238" w:line="180" w:lineRule="auto"/>
              <w:ind w:left="118"/>
            </w:pPr>
            <w:r>
              <w:t>8</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pStyle w:val="10"/>
              <w:spacing w:before="40" w:line="222" w:lineRule="auto"/>
              <w:ind w:left="124" w:right="190" w:firstLine="1"/>
            </w:pPr>
            <w:r>
              <w:rPr>
                <w:spacing w:val="-5"/>
              </w:rPr>
              <w:t>见响应文</w:t>
            </w:r>
            <w:r>
              <w:rPr>
                <w:spacing w:val="1"/>
              </w:rPr>
              <w:t xml:space="preserve"> </w:t>
            </w:r>
            <w:r>
              <w:rPr>
                <w:spacing w:val="-22"/>
              </w:rPr>
              <w:t>件</w:t>
            </w:r>
            <w:r>
              <w:rPr>
                <w:spacing w:val="-18"/>
              </w:rPr>
              <w:t>（）</w:t>
            </w:r>
            <w:r>
              <w:rPr>
                <w:spacing w:val="-57"/>
              </w:rPr>
              <w:t xml:space="preserve"> </w:t>
            </w:r>
            <w:r>
              <w:rPr>
                <w:spacing w:val="-22"/>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98" w:type="dxa"/>
            <w:vAlign w:val="top"/>
          </w:tcPr>
          <w:p>
            <w:pPr>
              <w:pStyle w:val="10"/>
              <w:spacing w:before="82" w:line="241" w:lineRule="auto"/>
              <w:ind w:left="133"/>
            </w:pPr>
            <w:r>
              <w:t>…</w:t>
            </w:r>
          </w:p>
        </w:tc>
        <w:tc>
          <w:tcPr>
            <w:tcW w:w="786" w:type="dxa"/>
            <w:vAlign w:val="top"/>
          </w:tcPr>
          <w:p>
            <w:pPr>
              <w:rPr>
                <w:rFonts w:ascii="Arial"/>
                <w:sz w:val="21"/>
              </w:rPr>
            </w:pPr>
          </w:p>
        </w:tc>
        <w:tc>
          <w:tcPr>
            <w:tcW w:w="3536" w:type="dxa"/>
            <w:vAlign w:val="top"/>
          </w:tcPr>
          <w:p>
            <w:pPr>
              <w:rPr>
                <w:rFonts w:ascii="Arial"/>
                <w:sz w:val="21"/>
              </w:rPr>
            </w:pPr>
          </w:p>
        </w:tc>
        <w:tc>
          <w:tcPr>
            <w:tcW w:w="2196" w:type="dxa"/>
            <w:vAlign w:val="top"/>
          </w:tcPr>
          <w:p>
            <w:pPr>
              <w:rPr>
                <w:rFonts w:ascii="Arial"/>
                <w:sz w:val="21"/>
              </w:rPr>
            </w:pPr>
          </w:p>
        </w:tc>
        <w:tc>
          <w:tcPr>
            <w:tcW w:w="727" w:type="dxa"/>
            <w:vAlign w:val="top"/>
          </w:tcPr>
          <w:p>
            <w:pPr>
              <w:rPr>
                <w:rFonts w:ascii="Arial"/>
                <w:sz w:val="21"/>
              </w:rPr>
            </w:pPr>
          </w:p>
        </w:tc>
        <w:tc>
          <w:tcPr>
            <w:tcW w:w="1264" w:type="dxa"/>
            <w:vAlign w:val="top"/>
          </w:tcPr>
          <w:p>
            <w:pPr>
              <w:rPr>
                <w:rFonts w:ascii="Arial"/>
                <w:sz w:val="21"/>
              </w:rPr>
            </w:pPr>
          </w:p>
        </w:tc>
      </w:tr>
    </w:tbl>
    <w:p>
      <w:pPr>
        <w:spacing w:before="39" w:line="222" w:lineRule="auto"/>
        <w:ind w:left="376"/>
        <w:rPr>
          <w:rFonts w:ascii="仿宋" w:hAnsi="仿宋" w:eastAsia="仿宋" w:cs="仿宋"/>
          <w:sz w:val="24"/>
          <w:szCs w:val="24"/>
        </w:rPr>
      </w:pPr>
      <w:r>
        <w:rPr>
          <w:rFonts w:ascii="仿宋" w:hAnsi="仿宋" w:eastAsia="仿宋" w:cs="仿宋"/>
          <w:spacing w:val="-1"/>
          <w:sz w:val="24"/>
          <w:szCs w:val="24"/>
        </w:rPr>
        <w:t>注：1.投标供应商必须对应《磋商内容》的内容逐条响应。</w:t>
      </w:r>
    </w:p>
    <w:p>
      <w:pPr>
        <w:spacing w:before="22" w:line="234" w:lineRule="auto"/>
        <w:ind w:left="368" w:right="352" w:firstLine="476"/>
        <w:jc w:val="both"/>
        <w:rPr>
          <w:rFonts w:ascii="仿宋" w:hAnsi="仿宋" w:eastAsia="仿宋" w:cs="仿宋"/>
          <w:sz w:val="24"/>
          <w:szCs w:val="24"/>
        </w:rPr>
      </w:pPr>
      <w:r>
        <w:rPr>
          <w:rFonts w:ascii="仿宋" w:hAnsi="仿宋" w:eastAsia="仿宋" w:cs="仿宋"/>
          <w:spacing w:val="-3"/>
          <w:sz w:val="24"/>
          <w:szCs w:val="24"/>
        </w:rPr>
        <w:t>2.投标供应商响应招标需求应具体、明确，含糊不清、不确切或伪</w:t>
      </w:r>
      <w:r>
        <w:rPr>
          <w:rFonts w:ascii="仿宋" w:hAnsi="仿宋" w:eastAsia="仿宋" w:cs="仿宋"/>
          <w:spacing w:val="-4"/>
          <w:sz w:val="24"/>
          <w:szCs w:val="24"/>
        </w:rPr>
        <w:t>造、变造</w:t>
      </w:r>
      <w:r>
        <w:rPr>
          <w:rFonts w:ascii="仿宋" w:hAnsi="仿宋" w:eastAsia="仿宋" w:cs="仿宋"/>
          <w:sz w:val="24"/>
          <w:szCs w:val="24"/>
        </w:rPr>
        <w:t xml:space="preserve"> </w:t>
      </w:r>
      <w:r>
        <w:rPr>
          <w:rFonts w:ascii="仿宋" w:hAnsi="仿宋" w:eastAsia="仿宋" w:cs="仿宋"/>
          <w:spacing w:val="-3"/>
          <w:sz w:val="24"/>
          <w:szCs w:val="24"/>
        </w:rPr>
        <w:t>证明材料的，按照不完全响应或者完全不响应处理。构成提供虚假材</w:t>
      </w:r>
      <w:r>
        <w:rPr>
          <w:rFonts w:ascii="仿宋" w:hAnsi="仿宋" w:eastAsia="仿宋" w:cs="仿宋"/>
          <w:spacing w:val="-4"/>
          <w:sz w:val="24"/>
          <w:szCs w:val="24"/>
        </w:rPr>
        <w:t>料的，移送</w:t>
      </w:r>
      <w:r>
        <w:rPr>
          <w:rFonts w:ascii="仿宋" w:hAnsi="仿宋" w:eastAsia="仿宋" w:cs="仿宋"/>
          <w:sz w:val="24"/>
          <w:szCs w:val="24"/>
        </w:rPr>
        <w:t xml:space="preserve"> </w:t>
      </w:r>
      <w:r>
        <w:rPr>
          <w:rFonts w:ascii="仿宋" w:hAnsi="仿宋" w:eastAsia="仿宋" w:cs="仿宋"/>
          <w:spacing w:val="-3"/>
          <w:sz w:val="24"/>
          <w:szCs w:val="24"/>
        </w:rPr>
        <w:t>监管部门查处。</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78" w:line="222" w:lineRule="auto"/>
        <w:ind w:left="379"/>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1.3投标供应商认为必要说明的其他内容</w:t>
      </w:r>
    </w:p>
    <w:p>
      <w:pPr>
        <w:spacing w:line="222" w:lineRule="auto"/>
        <w:rPr>
          <w:rFonts w:ascii="仿宋" w:hAnsi="仿宋" w:eastAsia="仿宋" w:cs="仿宋"/>
          <w:sz w:val="24"/>
          <w:szCs w:val="24"/>
        </w:rPr>
        <w:sectPr>
          <w:footerReference r:id="rId33" w:type="default"/>
          <w:pgSz w:w="11906" w:h="16839"/>
          <w:pgMar w:top="403" w:right="1395" w:bottom="1032" w:left="1485" w:header="0" w:footer="1007" w:gutter="0"/>
          <w:cols w:space="720" w:num="1"/>
        </w:sect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8" w:line="211" w:lineRule="auto"/>
        <w:ind w:left="12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w:t>
      </w:r>
      <w:r>
        <w:rPr>
          <w:rFonts w:ascii="仿宋" w:hAnsi="仿宋" w:eastAsia="仿宋" w:cs="仿宋"/>
          <w:spacing w:val="43"/>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拟任执行管理及技术人员情况</w:t>
      </w:r>
    </w:p>
    <w:tbl>
      <w:tblPr>
        <w:tblStyle w:val="9"/>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230"/>
        <w:gridCol w:w="822"/>
        <w:gridCol w:w="2563"/>
        <w:gridCol w:w="658"/>
        <w:gridCol w:w="658"/>
        <w:gridCol w:w="14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03" w:type="dxa"/>
            <w:vAlign w:val="top"/>
          </w:tcPr>
          <w:p>
            <w:pPr>
              <w:pStyle w:val="10"/>
              <w:spacing w:before="66" w:line="226" w:lineRule="auto"/>
              <w:ind w:left="450" w:right="188" w:hanging="246"/>
            </w:pPr>
            <w:r>
              <w:rPr>
                <w:spacing w:val="-6"/>
              </w:rPr>
              <w:t>职责分</w:t>
            </w:r>
            <w:r>
              <w:rPr>
                <w:spacing w:val="1"/>
              </w:rPr>
              <w:t xml:space="preserve"> </w:t>
            </w:r>
            <w:r>
              <w:t>工</w:t>
            </w:r>
          </w:p>
        </w:tc>
        <w:tc>
          <w:tcPr>
            <w:tcW w:w="1230" w:type="dxa"/>
            <w:vAlign w:val="top"/>
          </w:tcPr>
          <w:p>
            <w:pPr>
              <w:pStyle w:val="10"/>
              <w:spacing w:before="222" w:line="224" w:lineRule="auto"/>
              <w:ind w:left="386"/>
            </w:pPr>
            <w:r>
              <w:rPr>
                <w:spacing w:val="-8"/>
              </w:rPr>
              <w:t>姓名</w:t>
            </w:r>
          </w:p>
        </w:tc>
        <w:tc>
          <w:tcPr>
            <w:tcW w:w="822" w:type="dxa"/>
            <w:vAlign w:val="top"/>
          </w:tcPr>
          <w:p>
            <w:pPr>
              <w:pStyle w:val="10"/>
              <w:spacing w:before="66" w:line="224" w:lineRule="auto"/>
              <w:ind w:left="183"/>
            </w:pPr>
            <w:r>
              <w:rPr>
                <w:spacing w:val="-8"/>
              </w:rPr>
              <w:t>现职</w:t>
            </w:r>
          </w:p>
          <w:p>
            <w:pPr>
              <w:pStyle w:val="10"/>
              <w:spacing w:before="20" w:line="223" w:lineRule="auto"/>
              <w:ind w:left="310"/>
            </w:pPr>
            <w:r>
              <w:t>务</w:t>
            </w:r>
          </w:p>
        </w:tc>
        <w:tc>
          <w:tcPr>
            <w:tcW w:w="2563" w:type="dxa"/>
            <w:vAlign w:val="top"/>
          </w:tcPr>
          <w:p>
            <w:pPr>
              <w:pStyle w:val="10"/>
              <w:spacing w:before="65" w:line="232" w:lineRule="auto"/>
              <w:ind w:left="603" w:right="497" w:hanging="52"/>
            </w:pPr>
            <w:r>
              <w:rPr>
                <w:spacing w:val="-8"/>
              </w:rPr>
              <w:t>曾主持/参与的</w:t>
            </w:r>
            <w:r>
              <w:rPr>
                <w:spacing w:val="3"/>
              </w:rPr>
              <w:t xml:space="preserve"> </w:t>
            </w:r>
            <w:r>
              <w:rPr>
                <w:spacing w:val="-8"/>
              </w:rPr>
              <w:t>同类项目经历</w:t>
            </w:r>
          </w:p>
        </w:tc>
        <w:tc>
          <w:tcPr>
            <w:tcW w:w="658" w:type="dxa"/>
            <w:textDirection w:val="tbRlV"/>
            <w:vAlign w:val="top"/>
          </w:tcPr>
          <w:p>
            <w:pPr>
              <w:pStyle w:val="10"/>
              <w:spacing w:before="204" w:line="201" w:lineRule="auto"/>
              <w:ind w:left="65"/>
            </w:pPr>
            <w:r>
              <w:rPr>
                <w:spacing w:val="38"/>
              </w:rPr>
              <w:t>职称</w:t>
            </w:r>
          </w:p>
        </w:tc>
        <w:tc>
          <w:tcPr>
            <w:tcW w:w="658" w:type="dxa"/>
            <w:textDirection w:val="tbRlV"/>
            <w:vAlign w:val="top"/>
          </w:tcPr>
          <w:p>
            <w:pPr>
              <w:pStyle w:val="10"/>
              <w:spacing w:before="203" w:line="203" w:lineRule="auto"/>
              <w:ind w:left="41"/>
            </w:pPr>
            <w:r>
              <w:rPr>
                <w:spacing w:val="38"/>
              </w:rPr>
              <w:t>专业</w:t>
            </w:r>
          </w:p>
        </w:tc>
        <w:tc>
          <w:tcPr>
            <w:tcW w:w="1487" w:type="dxa"/>
            <w:vAlign w:val="top"/>
          </w:tcPr>
          <w:p>
            <w:pPr>
              <w:pStyle w:val="10"/>
              <w:spacing w:before="221" w:line="223" w:lineRule="auto"/>
              <w:ind w:left="273"/>
            </w:pPr>
            <w:r>
              <w:rPr>
                <w:spacing w:val="-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103" w:type="dxa"/>
            <w:vAlign w:val="top"/>
          </w:tcPr>
          <w:p>
            <w:pPr>
              <w:pStyle w:val="10"/>
              <w:spacing w:before="78" w:line="233" w:lineRule="auto"/>
              <w:ind w:left="448" w:right="188" w:hanging="233"/>
            </w:pPr>
            <w:r>
              <w:rPr>
                <w:spacing w:val="-9"/>
              </w:rPr>
              <w:t>总负责</w:t>
            </w:r>
            <w:r>
              <w:t xml:space="preserve"> 人</w:t>
            </w:r>
          </w:p>
        </w:tc>
        <w:tc>
          <w:tcPr>
            <w:tcW w:w="1230" w:type="dxa"/>
            <w:vAlign w:val="top"/>
          </w:tcPr>
          <w:p>
            <w:pPr>
              <w:rPr>
                <w:rFonts w:ascii="Arial"/>
                <w:sz w:val="21"/>
              </w:rPr>
            </w:pPr>
          </w:p>
        </w:tc>
        <w:tc>
          <w:tcPr>
            <w:tcW w:w="822" w:type="dxa"/>
            <w:vAlign w:val="top"/>
          </w:tcPr>
          <w:p>
            <w:pPr>
              <w:rPr>
                <w:rFonts w:ascii="Arial"/>
                <w:sz w:val="21"/>
              </w:rPr>
            </w:pPr>
          </w:p>
        </w:tc>
        <w:tc>
          <w:tcPr>
            <w:tcW w:w="2563" w:type="dxa"/>
            <w:vAlign w:val="top"/>
          </w:tcPr>
          <w:p>
            <w:pPr>
              <w:rPr>
                <w:rFonts w:ascii="Arial"/>
                <w:sz w:val="21"/>
              </w:rPr>
            </w:pPr>
          </w:p>
        </w:tc>
        <w:tc>
          <w:tcPr>
            <w:tcW w:w="658" w:type="dxa"/>
            <w:vAlign w:val="top"/>
          </w:tcPr>
          <w:p>
            <w:pPr>
              <w:rPr>
                <w:rFonts w:ascii="Arial"/>
                <w:sz w:val="21"/>
              </w:rPr>
            </w:pPr>
          </w:p>
        </w:tc>
        <w:tc>
          <w:tcPr>
            <w:tcW w:w="658" w:type="dxa"/>
            <w:vAlign w:val="top"/>
          </w:tcPr>
          <w:p>
            <w:pPr>
              <w:rPr>
                <w:rFonts w:ascii="Arial"/>
                <w:sz w:val="21"/>
              </w:rPr>
            </w:pPr>
          </w:p>
        </w:tc>
        <w:tc>
          <w:tcPr>
            <w:tcW w:w="14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03" w:type="dxa"/>
            <w:vMerge w:val="restart"/>
            <w:tcBorders>
              <w:bottom w:val="nil"/>
            </w:tcBorders>
            <w:vAlign w:val="top"/>
          </w:tcPr>
          <w:p>
            <w:pPr>
              <w:spacing w:line="476" w:lineRule="auto"/>
              <w:rPr>
                <w:rFonts w:ascii="Arial"/>
                <w:sz w:val="21"/>
              </w:rPr>
            </w:pPr>
          </w:p>
          <w:p>
            <w:pPr>
              <w:pStyle w:val="10"/>
              <w:spacing w:before="78" w:line="235" w:lineRule="auto"/>
              <w:ind w:left="209" w:right="188" w:hanging="2"/>
              <w:jc w:val="both"/>
            </w:pPr>
            <w:r>
              <w:rPr>
                <w:spacing w:val="-6"/>
              </w:rPr>
              <w:t>其他主</w:t>
            </w:r>
            <w:r>
              <w:t xml:space="preserve"> </w:t>
            </w:r>
            <w:r>
              <w:rPr>
                <w:spacing w:val="-7"/>
              </w:rPr>
              <w:t>要技术</w:t>
            </w:r>
            <w:r>
              <w:t xml:space="preserve"> </w:t>
            </w:r>
            <w:r>
              <w:rPr>
                <w:spacing w:val="49"/>
              </w:rPr>
              <w:t>人员</w:t>
            </w:r>
          </w:p>
        </w:tc>
        <w:tc>
          <w:tcPr>
            <w:tcW w:w="1230" w:type="dxa"/>
            <w:vAlign w:val="top"/>
          </w:tcPr>
          <w:p>
            <w:pPr>
              <w:rPr>
                <w:rFonts w:ascii="Arial"/>
                <w:sz w:val="21"/>
              </w:rPr>
            </w:pPr>
          </w:p>
        </w:tc>
        <w:tc>
          <w:tcPr>
            <w:tcW w:w="822" w:type="dxa"/>
            <w:vAlign w:val="top"/>
          </w:tcPr>
          <w:p>
            <w:pPr>
              <w:rPr>
                <w:rFonts w:ascii="Arial"/>
                <w:sz w:val="21"/>
              </w:rPr>
            </w:pPr>
          </w:p>
        </w:tc>
        <w:tc>
          <w:tcPr>
            <w:tcW w:w="2563" w:type="dxa"/>
            <w:vAlign w:val="top"/>
          </w:tcPr>
          <w:p>
            <w:pPr>
              <w:rPr>
                <w:rFonts w:ascii="Arial"/>
                <w:sz w:val="21"/>
              </w:rPr>
            </w:pPr>
          </w:p>
        </w:tc>
        <w:tc>
          <w:tcPr>
            <w:tcW w:w="658" w:type="dxa"/>
            <w:vAlign w:val="top"/>
          </w:tcPr>
          <w:p>
            <w:pPr>
              <w:rPr>
                <w:rFonts w:ascii="Arial"/>
                <w:sz w:val="21"/>
              </w:rPr>
            </w:pPr>
          </w:p>
        </w:tc>
        <w:tc>
          <w:tcPr>
            <w:tcW w:w="658" w:type="dxa"/>
            <w:vAlign w:val="top"/>
          </w:tcPr>
          <w:p>
            <w:pPr>
              <w:rPr>
                <w:rFonts w:ascii="Arial"/>
                <w:sz w:val="21"/>
              </w:rPr>
            </w:pPr>
          </w:p>
        </w:tc>
        <w:tc>
          <w:tcPr>
            <w:tcW w:w="14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03" w:type="dxa"/>
            <w:vMerge w:val="continue"/>
            <w:tcBorders>
              <w:top w:val="nil"/>
              <w:bottom w:val="nil"/>
            </w:tcBorders>
            <w:vAlign w:val="top"/>
          </w:tcPr>
          <w:p>
            <w:pPr>
              <w:rPr>
                <w:rFonts w:ascii="Arial"/>
                <w:sz w:val="21"/>
              </w:rPr>
            </w:pPr>
          </w:p>
        </w:tc>
        <w:tc>
          <w:tcPr>
            <w:tcW w:w="1230" w:type="dxa"/>
            <w:vAlign w:val="top"/>
          </w:tcPr>
          <w:p>
            <w:pPr>
              <w:rPr>
                <w:rFonts w:ascii="Arial"/>
                <w:sz w:val="21"/>
              </w:rPr>
            </w:pPr>
          </w:p>
        </w:tc>
        <w:tc>
          <w:tcPr>
            <w:tcW w:w="822" w:type="dxa"/>
            <w:vAlign w:val="top"/>
          </w:tcPr>
          <w:p>
            <w:pPr>
              <w:rPr>
                <w:rFonts w:ascii="Arial"/>
                <w:sz w:val="21"/>
              </w:rPr>
            </w:pPr>
          </w:p>
        </w:tc>
        <w:tc>
          <w:tcPr>
            <w:tcW w:w="2563" w:type="dxa"/>
            <w:vAlign w:val="top"/>
          </w:tcPr>
          <w:p>
            <w:pPr>
              <w:rPr>
                <w:rFonts w:ascii="Arial"/>
                <w:sz w:val="21"/>
              </w:rPr>
            </w:pPr>
          </w:p>
        </w:tc>
        <w:tc>
          <w:tcPr>
            <w:tcW w:w="658" w:type="dxa"/>
            <w:vAlign w:val="top"/>
          </w:tcPr>
          <w:p>
            <w:pPr>
              <w:rPr>
                <w:rFonts w:ascii="Arial"/>
                <w:sz w:val="21"/>
              </w:rPr>
            </w:pPr>
          </w:p>
        </w:tc>
        <w:tc>
          <w:tcPr>
            <w:tcW w:w="658" w:type="dxa"/>
            <w:vAlign w:val="top"/>
          </w:tcPr>
          <w:p>
            <w:pPr>
              <w:rPr>
                <w:rFonts w:ascii="Arial"/>
                <w:sz w:val="21"/>
              </w:rPr>
            </w:pPr>
          </w:p>
        </w:tc>
        <w:tc>
          <w:tcPr>
            <w:tcW w:w="14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103" w:type="dxa"/>
            <w:vMerge w:val="continue"/>
            <w:tcBorders>
              <w:top w:val="nil"/>
              <w:bottom w:val="nil"/>
            </w:tcBorders>
            <w:vAlign w:val="top"/>
          </w:tcPr>
          <w:p>
            <w:pPr>
              <w:rPr>
                <w:rFonts w:ascii="Arial"/>
                <w:sz w:val="21"/>
              </w:rPr>
            </w:pPr>
          </w:p>
        </w:tc>
        <w:tc>
          <w:tcPr>
            <w:tcW w:w="1230" w:type="dxa"/>
            <w:vAlign w:val="top"/>
          </w:tcPr>
          <w:p>
            <w:pPr>
              <w:rPr>
                <w:rFonts w:ascii="Arial"/>
                <w:sz w:val="21"/>
              </w:rPr>
            </w:pPr>
          </w:p>
        </w:tc>
        <w:tc>
          <w:tcPr>
            <w:tcW w:w="822" w:type="dxa"/>
            <w:vAlign w:val="top"/>
          </w:tcPr>
          <w:p>
            <w:pPr>
              <w:rPr>
                <w:rFonts w:ascii="Arial"/>
                <w:sz w:val="21"/>
              </w:rPr>
            </w:pPr>
          </w:p>
        </w:tc>
        <w:tc>
          <w:tcPr>
            <w:tcW w:w="2563" w:type="dxa"/>
            <w:vAlign w:val="top"/>
          </w:tcPr>
          <w:p>
            <w:pPr>
              <w:rPr>
                <w:rFonts w:ascii="Arial"/>
                <w:sz w:val="21"/>
              </w:rPr>
            </w:pPr>
          </w:p>
        </w:tc>
        <w:tc>
          <w:tcPr>
            <w:tcW w:w="658" w:type="dxa"/>
            <w:vAlign w:val="top"/>
          </w:tcPr>
          <w:p>
            <w:pPr>
              <w:rPr>
                <w:rFonts w:ascii="Arial"/>
                <w:sz w:val="21"/>
              </w:rPr>
            </w:pPr>
          </w:p>
        </w:tc>
        <w:tc>
          <w:tcPr>
            <w:tcW w:w="658" w:type="dxa"/>
            <w:vAlign w:val="top"/>
          </w:tcPr>
          <w:p>
            <w:pPr>
              <w:rPr>
                <w:rFonts w:ascii="Arial"/>
                <w:sz w:val="21"/>
              </w:rPr>
            </w:pPr>
          </w:p>
        </w:tc>
        <w:tc>
          <w:tcPr>
            <w:tcW w:w="14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103" w:type="dxa"/>
            <w:vMerge w:val="continue"/>
            <w:tcBorders>
              <w:top w:val="nil"/>
              <w:bottom w:val="nil"/>
            </w:tcBorders>
            <w:vAlign w:val="top"/>
          </w:tcPr>
          <w:p>
            <w:pPr>
              <w:rPr>
                <w:rFonts w:ascii="Arial"/>
                <w:sz w:val="21"/>
              </w:rPr>
            </w:pPr>
          </w:p>
        </w:tc>
        <w:tc>
          <w:tcPr>
            <w:tcW w:w="1230" w:type="dxa"/>
            <w:vAlign w:val="top"/>
          </w:tcPr>
          <w:p>
            <w:pPr>
              <w:rPr>
                <w:rFonts w:ascii="Arial"/>
                <w:sz w:val="21"/>
              </w:rPr>
            </w:pPr>
          </w:p>
        </w:tc>
        <w:tc>
          <w:tcPr>
            <w:tcW w:w="822" w:type="dxa"/>
            <w:vAlign w:val="top"/>
          </w:tcPr>
          <w:p>
            <w:pPr>
              <w:rPr>
                <w:rFonts w:ascii="Arial"/>
                <w:sz w:val="21"/>
              </w:rPr>
            </w:pPr>
          </w:p>
        </w:tc>
        <w:tc>
          <w:tcPr>
            <w:tcW w:w="2563" w:type="dxa"/>
            <w:vAlign w:val="top"/>
          </w:tcPr>
          <w:p>
            <w:pPr>
              <w:rPr>
                <w:rFonts w:ascii="Arial"/>
                <w:sz w:val="21"/>
              </w:rPr>
            </w:pPr>
          </w:p>
        </w:tc>
        <w:tc>
          <w:tcPr>
            <w:tcW w:w="658" w:type="dxa"/>
            <w:vAlign w:val="top"/>
          </w:tcPr>
          <w:p>
            <w:pPr>
              <w:rPr>
                <w:rFonts w:ascii="Arial"/>
                <w:sz w:val="21"/>
              </w:rPr>
            </w:pPr>
          </w:p>
        </w:tc>
        <w:tc>
          <w:tcPr>
            <w:tcW w:w="658" w:type="dxa"/>
            <w:vAlign w:val="top"/>
          </w:tcPr>
          <w:p>
            <w:pPr>
              <w:rPr>
                <w:rFonts w:ascii="Arial"/>
                <w:sz w:val="21"/>
              </w:rPr>
            </w:pPr>
          </w:p>
        </w:tc>
        <w:tc>
          <w:tcPr>
            <w:tcW w:w="14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03" w:type="dxa"/>
            <w:vMerge w:val="continue"/>
            <w:tcBorders>
              <w:top w:val="nil"/>
            </w:tcBorders>
            <w:vAlign w:val="top"/>
          </w:tcPr>
          <w:p>
            <w:pPr>
              <w:rPr>
                <w:rFonts w:ascii="Arial"/>
                <w:sz w:val="21"/>
              </w:rPr>
            </w:pPr>
          </w:p>
        </w:tc>
        <w:tc>
          <w:tcPr>
            <w:tcW w:w="1230" w:type="dxa"/>
            <w:vAlign w:val="top"/>
          </w:tcPr>
          <w:p>
            <w:pPr>
              <w:pStyle w:val="10"/>
              <w:spacing w:before="79" w:line="236" w:lineRule="auto"/>
              <w:ind w:left="515"/>
            </w:pPr>
            <w:r>
              <w:t>…</w:t>
            </w:r>
          </w:p>
        </w:tc>
        <w:tc>
          <w:tcPr>
            <w:tcW w:w="822" w:type="dxa"/>
            <w:vAlign w:val="top"/>
          </w:tcPr>
          <w:p>
            <w:pPr>
              <w:rPr>
                <w:rFonts w:ascii="Arial"/>
                <w:sz w:val="21"/>
              </w:rPr>
            </w:pPr>
          </w:p>
        </w:tc>
        <w:tc>
          <w:tcPr>
            <w:tcW w:w="2563" w:type="dxa"/>
            <w:vAlign w:val="top"/>
          </w:tcPr>
          <w:p>
            <w:pPr>
              <w:rPr>
                <w:rFonts w:ascii="Arial"/>
                <w:sz w:val="21"/>
              </w:rPr>
            </w:pPr>
          </w:p>
        </w:tc>
        <w:tc>
          <w:tcPr>
            <w:tcW w:w="658" w:type="dxa"/>
            <w:vAlign w:val="top"/>
          </w:tcPr>
          <w:p>
            <w:pPr>
              <w:rPr>
                <w:rFonts w:ascii="Arial"/>
                <w:sz w:val="21"/>
              </w:rPr>
            </w:pPr>
          </w:p>
        </w:tc>
        <w:tc>
          <w:tcPr>
            <w:tcW w:w="658" w:type="dxa"/>
            <w:vAlign w:val="top"/>
          </w:tcPr>
          <w:p>
            <w:pPr>
              <w:rPr>
                <w:rFonts w:ascii="Arial"/>
                <w:sz w:val="21"/>
              </w:rPr>
            </w:pPr>
          </w:p>
        </w:tc>
        <w:tc>
          <w:tcPr>
            <w:tcW w:w="1487" w:type="dxa"/>
            <w:vAlign w:val="top"/>
          </w:tcPr>
          <w:p>
            <w:pPr>
              <w:rPr>
                <w:rFonts w:ascii="Arial"/>
                <w:sz w:val="21"/>
              </w:rPr>
            </w:pPr>
          </w:p>
        </w:tc>
      </w:tr>
    </w:tbl>
    <w:p>
      <w:pPr>
        <w:spacing w:before="37" w:line="220" w:lineRule="auto"/>
        <w:ind w:left="133"/>
        <w:rPr>
          <w:rFonts w:ascii="仿宋" w:hAnsi="仿宋" w:eastAsia="仿宋" w:cs="仿宋"/>
          <w:sz w:val="24"/>
          <w:szCs w:val="24"/>
        </w:rPr>
      </w:pPr>
      <w:r>
        <w:rPr>
          <w:rFonts w:ascii="仿宋" w:hAnsi="仿宋" w:eastAsia="仿宋" w:cs="仿宋"/>
          <w:spacing w:val="-2"/>
          <w:sz w:val="24"/>
          <w:szCs w:val="24"/>
        </w:rPr>
        <w:t>注：根据评审表的要求提交相应资料。</w:t>
      </w:r>
    </w:p>
    <w:p>
      <w:pPr>
        <w:spacing w:line="258" w:lineRule="auto"/>
        <w:rPr>
          <w:rFonts w:ascii="Arial"/>
          <w:sz w:val="21"/>
        </w:rPr>
      </w:pPr>
    </w:p>
    <w:p>
      <w:pPr>
        <w:spacing w:before="78" w:line="221" w:lineRule="auto"/>
        <w:ind w:left="12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3</w:t>
      </w:r>
      <w:r>
        <w:rPr>
          <w:rFonts w:ascii="仿宋" w:hAnsi="仿宋" w:eastAsia="仿宋" w:cs="仿宋"/>
          <w:spacing w:val="48"/>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时间进度保证措施</w:t>
      </w:r>
    </w:p>
    <w:p>
      <w:pPr>
        <w:spacing w:line="256" w:lineRule="auto"/>
        <w:rPr>
          <w:rFonts w:ascii="Arial"/>
          <w:sz w:val="21"/>
        </w:rPr>
      </w:pPr>
    </w:p>
    <w:p>
      <w:pPr>
        <w:spacing w:before="78" w:line="212" w:lineRule="auto"/>
        <w:ind w:left="118"/>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4</w:t>
      </w:r>
      <w:r>
        <w:rPr>
          <w:rFonts w:ascii="仿宋" w:hAnsi="仿宋" w:eastAsia="仿宋" w:cs="仿宋"/>
          <w:spacing w:val="43"/>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需要采购人提供的附加条件</w:t>
      </w:r>
    </w:p>
    <w:tbl>
      <w:tblPr>
        <w:tblStyle w:val="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0"/>
        <w:gridCol w:w="8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76" w:type="pct"/>
            <w:vAlign w:val="top"/>
          </w:tcPr>
          <w:p>
            <w:pPr>
              <w:pStyle w:val="10"/>
              <w:spacing w:before="85" w:line="222" w:lineRule="auto"/>
              <w:ind w:left="123"/>
            </w:pPr>
            <w:r>
              <w:rPr>
                <w:spacing w:val="-8"/>
              </w:rPr>
              <w:t>序号</w:t>
            </w:r>
          </w:p>
        </w:tc>
        <w:tc>
          <w:tcPr>
            <w:tcW w:w="4523" w:type="pct"/>
            <w:vAlign w:val="top"/>
          </w:tcPr>
          <w:p>
            <w:pPr>
              <w:pStyle w:val="10"/>
              <w:spacing w:before="85" w:line="222" w:lineRule="auto"/>
              <w:ind w:left="119"/>
            </w:pPr>
            <w:r>
              <w:rPr>
                <w:spacing w:val="-2"/>
              </w:rPr>
              <w:t>供应商需要采购人提供的附加条件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76" w:type="pct"/>
            <w:vAlign w:val="top"/>
          </w:tcPr>
          <w:p>
            <w:pPr>
              <w:rPr>
                <w:rFonts w:ascii="Arial"/>
                <w:sz w:val="21"/>
              </w:rPr>
            </w:pPr>
          </w:p>
        </w:tc>
        <w:tc>
          <w:tcPr>
            <w:tcW w:w="452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76" w:type="pct"/>
            <w:vAlign w:val="top"/>
          </w:tcPr>
          <w:p>
            <w:pPr>
              <w:rPr>
                <w:rFonts w:ascii="Arial"/>
                <w:sz w:val="21"/>
              </w:rPr>
            </w:pPr>
          </w:p>
        </w:tc>
        <w:tc>
          <w:tcPr>
            <w:tcW w:w="452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76" w:type="pct"/>
            <w:vAlign w:val="top"/>
          </w:tcPr>
          <w:p>
            <w:pPr>
              <w:rPr>
                <w:rFonts w:ascii="Arial"/>
                <w:sz w:val="21"/>
              </w:rPr>
            </w:pPr>
          </w:p>
        </w:tc>
        <w:tc>
          <w:tcPr>
            <w:tcW w:w="452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76" w:type="pct"/>
            <w:vAlign w:val="top"/>
          </w:tcPr>
          <w:p>
            <w:pPr>
              <w:rPr>
                <w:rFonts w:ascii="Arial"/>
                <w:sz w:val="21"/>
              </w:rPr>
            </w:pPr>
          </w:p>
        </w:tc>
        <w:tc>
          <w:tcPr>
            <w:tcW w:w="4523" w:type="pct"/>
            <w:vAlign w:val="top"/>
          </w:tcPr>
          <w:p>
            <w:pPr>
              <w:rPr>
                <w:rFonts w:ascii="Arial"/>
                <w:sz w:val="21"/>
              </w:rPr>
            </w:pPr>
          </w:p>
        </w:tc>
      </w:tr>
    </w:tbl>
    <w:p>
      <w:pPr>
        <w:spacing w:line="269" w:lineRule="auto"/>
        <w:rPr>
          <w:rFonts w:ascii="Arial"/>
          <w:sz w:val="21"/>
        </w:rPr>
      </w:pPr>
    </w:p>
    <w:p>
      <w:pPr>
        <w:spacing w:before="78" w:line="234" w:lineRule="auto"/>
        <w:ind w:left="134" w:right="109" w:hanging="1"/>
        <w:jc w:val="both"/>
        <w:rPr>
          <w:rFonts w:ascii="仿宋" w:hAnsi="仿宋" w:eastAsia="仿宋" w:cs="仿宋"/>
          <w:sz w:val="24"/>
          <w:szCs w:val="24"/>
        </w:rPr>
      </w:pPr>
      <w:r>
        <w:rPr>
          <w:rFonts w:ascii="仿宋" w:hAnsi="仿宋" w:eastAsia="仿宋" w:cs="仿宋"/>
          <w:spacing w:val="-3"/>
          <w:sz w:val="24"/>
          <w:szCs w:val="24"/>
        </w:rPr>
        <w:t>注：供应商完成本项目需要采购人配合或提供的条</w:t>
      </w:r>
      <w:r>
        <w:rPr>
          <w:rFonts w:ascii="仿宋" w:hAnsi="仿宋" w:eastAsia="仿宋" w:cs="仿宋"/>
          <w:spacing w:val="-4"/>
          <w:sz w:val="24"/>
          <w:szCs w:val="24"/>
        </w:rPr>
        <w:t>件必须在上表列出，否则将视</w:t>
      </w:r>
      <w:r>
        <w:rPr>
          <w:rFonts w:ascii="仿宋" w:hAnsi="仿宋" w:eastAsia="仿宋" w:cs="仿宋"/>
          <w:sz w:val="24"/>
          <w:szCs w:val="24"/>
        </w:rPr>
        <w:t xml:space="preserve"> </w:t>
      </w:r>
      <w:r>
        <w:rPr>
          <w:rFonts w:ascii="仿宋" w:hAnsi="仿宋" w:eastAsia="仿宋" w:cs="仿宋"/>
          <w:spacing w:val="-3"/>
          <w:sz w:val="24"/>
          <w:szCs w:val="24"/>
        </w:rPr>
        <w:t>为供应商同意按现有条件完成本项目。如上表</w:t>
      </w:r>
      <w:r>
        <w:rPr>
          <w:rFonts w:ascii="仿宋" w:hAnsi="仿宋" w:eastAsia="仿宋" w:cs="仿宋"/>
          <w:spacing w:val="-4"/>
          <w:sz w:val="24"/>
          <w:szCs w:val="24"/>
        </w:rPr>
        <w:t>所列附加条件含有采购人不能接受</w:t>
      </w:r>
      <w:r>
        <w:rPr>
          <w:rFonts w:ascii="仿宋" w:hAnsi="仿宋" w:eastAsia="仿宋" w:cs="仿宋"/>
          <w:sz w:val="24"/>
          <w:szCs w:val="24"/>
        </w:rPr>
        <w:t xml:space="preserve"> </w:t>
      </w:r>
      <w:r>
        <w:rPr>
          <w:rFonts w:ascii="仿宋" w:hAnsi="仿宋" w:eastAsia="仿宋" w:cs="仿宋"/>
          <w:spacing w:val="-3"/>
          <w:sz w:val="24"/>
          <w:szCs w:val="24"/>
        </w:rPr>
        <w:t>的，将被视为投标无效。</w:t>
      </w:r>
    </w:p>
    <w:p>
      <w:pPr>
        <w:spacing w:line="283" w:lineRule="auto"/>
        <w:rPr>
          <w:rFonts w:ascii="Arial"/>
          <w:sz w:val="21"/>
        </w:rPr>
      </w:pPr>
    </w:p>
    <w:p>
      <w:pPr>
        <w:spacing w:line="283" w:lineRule="auto"/>
        <w:rPr>
          <w:rFonts w:ascii="Arial"/>
          <w:sz w:val="21"/>
        </w:rPr>
      </w:pPr>
    </w:p>
    <w:p>
      <w:pPr>
        <w:spacing w:before="78" w:line="223" w:lineRule="auto"/>
        <w:ind w:left="124"/>
        <w:outlineLvl w:val="0"/>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5</w:t>
      </w:r>
      <w:r>
        <w:rPr>
          <w:rFonts w:ascii="仿宋" w:hAnsi="仿宋" w:eastAsia="仿宋" w:cs="仿宋"/>
          <w:spacing w:val="39"/>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其它重要事项说明及承诺</w:t>
      </w:r>
    </w:p>
    <w:p>
      <w:pPr>
        <w:spacing w:before="22" w:line="220" w:lineRule="auto"/>
        <w:ind w:left="131"/>
        <w:rPr>
          <w:rFonts w:ascii="仿宋" w:hAnsi="仿宋" w:eastAsia="仿宋" w:cs="仿宋"/>
          <w:sz w:val="24"/>
          <w:szCs w:val="24"/>
        </w:rPr>
      </w:pPr>
      <w:r>
        <w:rPr>
          <w:rFonts w:ascii="仿宋" w:hAnsi="仿宋" w:eastAsia="仿宋" w:cs="仿宋"/>
          <w:spacing w:val="-3"/>
          <w:sz w:val="24"/>
          <w:szCs w:val="24"/>
        </w:rPr>
        <w:t>（如有，请扼要叙述）</w:t>
      </w:r>
    </w:p>
    <w:p>
      <w:pPr>
        <w:spacing w:line="220" w:lineRule="auto"/>
        <w:rPr>
          <w:rFonts w:ascii="仿宋" w:hAnsi="仿宋" w:eastAsia="仿宋" w:cs="仿宋"/>
          <w:sz w:val="24"/>
          <w:szCs w:val="24"/>
        </w:rPr>
        <w:sectPr>
          <w:footerReference r:id="rId34" w:type="default"/>
          <w:pgSz w:w="11906" w:h="16839"/>
          <w:pgMar w:top="403" w:right="1395" w:bottom="1032" w:left="1485" w:header="0" w:footer="1007" w:gutter="0"/>
          <w:cols w:space="720" w:num="1"/>
        </w:sect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8" w:line="222" w:lineRule="auto"/>
        <w:ind w:left="40"/>
        <w:rPr>
          <w:rFonts w:ascii="仿宋" w:hAnsi="仿宋" w:eastAsia="仿宋" w:cs="仿宋"/>
          <w:sz w:val="24"/>
          <w:szCs w:val="24"/>
        </w:rPr>
        <w:sectPr>
          <w:footerReference r:id="rId35" w:type="default"/>
          <w:pgSz w:w="11910" w:h="16850"/>
          <w:pgMar w:top="403" w:right="1395" w:bottom="1032" w:left="1485" w:header="0" w:footer="719" w:gutter="0"/>
          <w:cols w:space="720" w:num="1"/>
        </w:sect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24"/>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8</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供应商认为有必要提供或磋商文件中要求的其它技术、商务文件</w:t>
      </w:r>
    </w:p>
    <w:p>
      <w:pPr>
        <w:spacing w:before="78" w:line="222" w:lineRule="auto"/>
        <w:rPr>
          <w:rFonts w:ascii="仿宋" w:hAnsi="仿宋" w:eastAsia="仿宋" w:cs="仿宋"/>
          <w:sz w:val="24"/>
          <w:szCs w:val="24"/>
        </w:rPr>
      </w:pPr>
    </w:p>
    <w:sectPr>
      <w:footerReference r:id="rId36" w:type="default"/>
      <w:pgSz w:w="11906" w:h="16839"/>
      <w:pgMar w:top="400" w:right="1785" w:bottom="1186" w:left="1785" w:header="0" w:footer="10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5"/>
      <w:rPr>
        <w:rFonts w:ascii="楷体" w:hAnsi="楷体" w:eastAsia="楷体" w:cs="楷体"/>
        <w:sz w:val="18"/>
        <w:szCs w:val="18"/>
      </w:rPr>
    </w:pPr>
    <w:r>
      <w:rPr>
        <w:rFonts w:ascii="楷体" w:hAnsi="楷体" w:eastAsia="楷体" w:cs="楷体"/>
        <w:spacing w:val="-3"/>
        <w:sz w:val="18"/>
        <w:szCs w:val="18"/>
      </w:rPr>
      <w:t>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67"/>
      <w:rPr>
        <w:rFonts w:ascii="楷体" w:hAnsi="楷体" w:eastAsia="楷体" w:cs="楷体"/>
        <w:sz w:val="18"/>
        <w:szCs w:val="18"/>
      </w:rPr>
    </w:pPr>
    <w:r>
      <w:rPr>
        <w:rFonts w:ascii="楷体" w:hAnsi="楷体" w:eastAsia="楷体" w:cs="楷体"/>
        <w:spacing w:val="-3"/>
        <w:sz w:val="18"/>
        <w:szCs w:val="18"/>
      </w:rPr>
      <w:t>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1"/>
      <w:rPr>
        <w:rFonts w:ascii="楷体" w:hAnsi="楷体" w:eastAsia="楷体" w:cs="楷体"/>
        <w:sz w:val="18"/>
        <w:szCs w:val="18"/>
      </w:rPr>
    </w:pPr>
    <w:r>
      <w:rPr>
        <w:rFonts w:ascii="楷体" w:hAnsi="楷体" w:eastAsia="楷体" w:cs="楷体"/>
        <w:spacing w:val="-1"/>
        <w:sz w:val="18"/>
        <w:szCs w:val="18"/>
      </w:rPr>
      <w:t>40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1"/>
      <w:rPr>
        <w:rFonts w:ascii="楷体" w:hAnsi="楷体" w:eastAsia="楷体" w:cs="楷体"/>
        <w:sz w:val="18"/>
        <w:szCs w:val="18"/>
      </w:rPr>
    </w:pPr>
    <w:r>
      <w:rPr>
        <w:rFonts w:ascii="楷体" w:hAnsi="楷体" w:eastAsia="楷体" w:cs="楷体"/>
        <w:spacing w:val="-1"/>
        <w:sz w:val="18"/>
        <w:szCs w:val="18"/>
      </w:rPr>
      <w:t>41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184"/>
      <w:rPr>
        <w:rFonts w:ascii="楷体" w:hAnsi="楷体" w:eastAsia="楷体" w:cs="楷体"/>
        <w:sz w:val="18"/>
        <w:szCs w:val="18"/>
      </w:rPr>
    </w:pPr>
    <w:r>
      <w:rPr>
        <w:rFonts w:ascii="楷体" w:hAnsi="楷体" w:eastAsia="楷体" w:cs="楷体"/>
        <w:spacing w:val="-1"/>
        <w:sz w:val="18"/>
        <w:szCs w:val="18"/>
      </w:rPr>
      <w:t>42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79"/>
      <w:rPr>
        <w:rFonts w:hint="eastAsia" w:ascii="楷体" w:hAnsi="楷体" w:eastAsia="楷体" w:cs="楷体"/>
        <w:sz w:val="18"/>
        <w:szCs w:val="18"/>
        <w:lang w:val="en-US" w:eastAsia="zh-CN"/>
      </w:rPr>
    </w:pPr>
    <w:r>
      <w:rPr>
        <w:rFonts w:ascii="楷体" w:hAnsi="楷体" w:eastAsia="楷体" w:cs="楷体"/>
        <w:spacing w:val="-1"/>
        <w:sz w:val="18"/>
        <w:szCs w:val="18"/>
      </w:rPr>
      <w:t>4</w:t>
    </w:r>
    <w:r>
      <w:rPr>
        <w:rFonts w:hint="eastAsia" w:ascii="楷体" w:hAnsi="楷体" w:eastAsia="楷体" w:cs="楷体"/>
        <w:spacing w:val="-1"/>
        <w:sz w:val="18"/>
        <w:szCs w:val="18"/>
        <w:lang w:val="en-US" w:eastAsia="zh-CN"/>
      </w:rPr>
      <w:t>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37"/>
      <w:rPr>
        <w:rFonts w:ascii="楷体" w:hAnsi="楷体" w:eastAsia="楷体" w:cs="楷体"/>
        <w:sz w:val="18"/>
        <w:szCs w:val="18"/>
      </w:rPr>
    </w:pPr>
    <w:r>
      <w:rPr>
        <w:rFonts w:ascii="楷体" w:hAnsi="楷体" w:eastAsia="楷体" w:cs="楷体"/>
        <w:spacing w:val="-1"/>
        <w:sz w:val="18"/>
        <w:szCs w:val="18"/>
      </w:rPr>
      <w:t>47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79"/>
      <w:rPr>
        <w:rFonts w:ascii="楷体" w:hAnsi="楷体" w:eastAsia="楷体" w:cs="楷体"/>
        <w:sz w:val="18"/>
        <w:szCs w:val="18"/>
      </w:rPr>
    </w:pPr>
    <w:r>
      <w:rPr>
        <w:rFonts w:ascii="楷体" w:hAnsi="楷体" w:eastAsia="楷体" w:cs="楷体"/>
        <w:spacing w:val="-1"/>
        <w:sz w:val="18"/>
        <w:szCs w:val="18"/>
      </w:rPr>
      <w:t>48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rFonts w:ascii="楷体" w:hAnsi="楷体" w:eastAsia="楷体" w:cs="楷体"/>
        <w:spacing w:val="-1"/>
        <w:sz w:val="18"/>
        <w:szCs w:val="18"/>
      </w:rPr>
      <w:t>50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0"/>
      <w:rPr>
        <w:rFonts w:ascii="楷体" w:hAnsi="楷体" w:eastAsia="楷体" w:cs="楷体"/>
        <w:sz w:val="18"/>
        <w:szCs w:val="18"/>
      </w:rPr>
    </w:pPr>
    <w:r>
      <w:rPr>
        <w:rFonts w:ascii="楷体" w:hAnsi="楷体" w:eastAsia="楷体" w:cs="楷体"/>
        <w:spacing w:val="-1"/>
        <w:sz w:val="18"/>
        <w:szCs w:val="18"/>
      </w:rPr>
      <w:t>51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23"/>
      <w:rPr>
        <w:rFonts w:ascii="楷体" w:hAnsi="楷体" w:eastAsia="楷体" w:cs="楷体"/>
        <w:sz w:val="18"/>
        <w:szCs w:val="18"/>
      </w:rPr>
    </w:pPr>
    <w:r>
      <w:rPr>
        <w:rFonts w:ascii="楷体" w:hAnsi="楷体" w:eastAsia="楷体" w:cs="楷体"/>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rFonts w:ascii="楷体" w:hAnsi="楷体" w:eastAsia="楷体" w:cs="楷体"/>
        <w:spacing w:val="-1"/>
        <w:sz w:val="18"/>
        <w:szCs w:val="18"/>
      </w:rPr>
      <w:t>53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35"/>
      <w:rPr>
        <w:rFonts w:ascii="楷体" w:hAnsi="楷体" w:eastAsia="楷体" w:cs="楷体"/>
        <w:sz w:val="18"/>
        <w:szCs w:val="18"/>
      </w:rPr>
    </w:pPr>
    <w:r>
      <w:rPr>
        <w:rFonts w:ascii="楷体" w:hAnsi="楷体" w:eastAsia="楷体" w:cs="楷体"/>
        <w:spacing w:val="-1"/>
        <w:sz w:val="18"/>
        <w:szCs w:val="18"/>
      </w:rPr>
      <w:t>57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0"/>
      <w:rPr>
        <w:rFonts w:ascii="楷体" w:hAnsi="楷体" w:eastAsia="楷体" w:cs="楷体"/>
        <w:sz w:val="18"/>
        <w:szCs w:val="18"/>
      </w:rPr>
    </w:pPr>
    <w:r>
      <w:rPr>
        <w:rFonts w:ascii="楷体" w:hAnsi="楷体" w:eastAsia="楷体" w:cs="楷体"/>
        <w:spacing w:val="-1"/>
        <w:sz w:val="18"/>
        <w:szCs w:val="18"/>
      </w:rPr>
      <w:t>58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85"/>
      <w:rPr>
        <w:rFonts w:ascii="楷体" w:hAnsi="楷体" w:eastAsia="楷体" w:cs="楷体"/>
        <w:sz w:val="18"/>
        <w:szCs w:val="18"/>
      </w:rPr>
    </w:pPr>
    <w:r>
      <w:rPr>
        <w:rFonts w:ascii="楷体" w:hAnsi="楷体" w:eastAsia="楷体" w:cs="楷体"/>
        <w:spacing w:val="-3"/>
        <w:sz w:val="18"/>
        <w:szCs w:val="18"/>
      </w:rPr>
      <w:t>60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r>
      <w:rPr>
        <w:rFonts w:ascii="楷体" w:hAnsi="楷体" w:eastAsia="楷体" w:cs="楷体"/>
        <w:spacing w:val="-3"/>
        <w:sz w:val="18"/>
        <w:szCs w:val="18"/>
      </w:rPr>
      <w:t>61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3"/>
      <w:rPr>
        <w:rFonts w:ascii="楷体" w:hAnsi="楷体" w:eastAsia="楷体" w:cs="楷体"/>
        <w:sz w:val="18"/>
        <w:szCs w:val="18"/>
      </w:rPr>
    </w:pPr>
    <w:r>
      <w:rPr>
        <w:rFonts w:ascii="楷体" w:hAnsi="楷体" w:eastAsia="楷体" w:cs="楷体"/>
        <w:spacing w:val="-3"/>
        <w:sz w:val="18"/>
        <w:szCs w:val="18"/>
      </w:rPr>
      <w:t>62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楷体" w:hAnsi="楷体" w:eastAsia="楷体" w:cs="楷体"/>
        <w:sz w:val="18"/>
        <w:szCs w:val="18"/>
      </w:rPr>
    </w:pPr>
    <w:r>
      <w:rPr>
        <w:rFonts w:ascii="楷体" w:hAnsi="楷体" w:eastAsia="楷体" w:cs="楷体"/>
        <w:spacing w:val="-3"/>
        <w:sz w:val="18"/>
        <w:szCs w:val="18"/>
      </w:rPr>
      <w:t>65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80"/>
      <w:rPr>
        <w:rFonts w:ascii="楷体" w:hAnsi="楷体" w:eastAsia="楷体" w:cs="楷体"/>
        <w:sz w:val="18"/>
        <w:szCs w:val="18"/>
      </w:rPr>
    </w:pPr>
    <w:r>
      <w:rPr>
        <w:rFonts w:ascii="楷体" w:hAnsi="楷体" w:eastAsia="楷体" w:cs="楷体"/>
        <w:spacing w:val="-3"/>
        <w:sz w:val="18"/>
        <w:szCs w:val="18"/>
      </w:rPr>
      <w:t>66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6"/>
      <w:rPr>
        <w:rFonts w:ascii="楷体" w:hAnsi="楷体" w:eastAsia="楷体" w:cs="楷体"/>
        <w:sz w:val="18"/>
        <w:szCs w:val="18"/>
      </w:rPr>
    </w:pPr>
    <w:r>
      <w:rPr>
        <w:rFonts w:ascii="楷体" w:hAnsi="楷体" w:eastAsia="楷体" w:cs="楷体"/>
        <w:spacing w:val="-3"/>
        <w:sz w:val="18"/>
        <w:szCs w:val="18"/>
      </w:rPr>
      <w:t>39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r>
      <w:rPr>
        <w:rFonts w:ascii="楷体" w:hAnsi="楷体" w:eastAsia="楷体" w:cs="楷体"/>
        <w:spacing w:val="-3"/>
        <w:sz w:val="18"/>
        <w:szCs w:val="18"/>
      </w:rPr>
      <w:t>67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92"/>
      <w:rPr>
        <w:rFonts w:ascii="楷体" w:hAnsi="楷体" w:eastAsia="楷体" w:cs="楷体"/>
        <w:sz w:val="18"/>
        <w:szCs w:val="18"/>
      </w:rPr>
    </w:pPr>
    <w:r>
      <w:rPr>
        <w:rFonts w:ascii="楷体" w:hAnsi="楷体" w:eastAsia="楷体" w:cs="楷体"/>
        <w:spacing w:val="-8"/>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16"/>
      <w:rPr>
        <w:rFonts w:ascii="楷体" w:hAnsi="楷体" w:eastAsia="楷体" w:cs="楷体"/>
        <w:sz w:val="18"/>
        <w:szCs w:val="18"/>
      </w:rPr>
    </w:pPr>
    <w:r>
      <w:rPr>
        <w:rFonts w:ascii="楷体" w:hAnsi="楷体" w:eastAsia="楷体" w:cs="楷体"/>
        <w:spacing w:val="-8"/>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92"/>
      <w:rPr>
        <w:rFonts w:ascii="楷体" w:hAnsi="楷体" w:eastAsia="楷体" w:cs="楷体"/>
        <w:sz w:val="18"/>
        <w:szCs w:val="18"/>
      </w:rPr>
    </w:pPr>
    <w:r>
      <w:rPr>
        <w:rFonts w:ascii="楷体" w:hAnsi="楷体" w:eastAsia="楷体" w:cs="楷体"/>
        <w:spacing w:val="-8"/>
        <w:sz w:val="18"/>
        <w:szCs w:val="18"/>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rFonts w:ascii="楷体" w:hAnsi="楷体" w:eastAsia="楷体" w:cs="楷体"/>
        <w:spacing w:val="-3"/>
        <w:sz w:val="18"/>
        <w:szCs w:val="18"/>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80"/>
      <w:rPr>
        <w:rFonts w:ascii="楷体" w:hAnsi="楷体" w:eastAsia="楷体" w:cs="楷体"/>
        <w:sz w:val="18"/>
        <w:szCs w:val="18"/>
      </w:rPr>
    </w:pPr>
    <w:r>
      <w:rPr>
        <w:rFonts w:ascii="楷体" w:hAnsi="楷体" w:eastAsia="楷体" w:cs="楷体"/>
        <w:spacing w:val="-3"/>
        <w:sz w:val="18"/>
        <w:szCs w:val="18"/>
      </w:rPr>
      <w:t>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4"/>
      <w:rPr>
        <w:rFonts w:ascii="楷体" w:hAnsi="楷体" w:eastAsia="楷体" w:cs="楷体"/>
        <w:sz w:val="18"/>
        <w:szCs w:val="18"/>
      </w:rPr>
    </w:pPr>
    <w:r>
      <w:rPr>
        <w:rFonts w:ascii="楷体" w:hAnsi="楷体" w:eastAsia="楷体" w:cs="楷体"/>
        <w:spacing w:val="-3"/>
        <w:sz w:val="18"/>
        <w:szCs w:val="18"/>
      </w:rPr>
      <w:t>29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6"/>
      <w:rPr>
        <w:rFonts w:ascii="楷体" w:hAnsi="楷体" w:eastAsia="楷体" w:cs="楷体"/>
        <w:sz w:val="18"/>
        <w:szCs w:val="18"/>
      </w:rPr>
    </w:pPr>
    <w:r>
      <w:rPr>
        <w:rFonts w:ascii="楷体" w:hAnsi="楷体" w:eastAsia="楷体" w:cs="楷体"/>
        <w:spacing w:val="-3"/>
        <w:sz w:val="18"/>
        <w:szCs w:val="18"/>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E1ZmQ1MzE4YmVhMWU0N2UwYzZkMjZjNDllOGEwYmQifQ=="/>
  </w:docVars>
  <w:rsids>
    <w:rsidRoot w:val="00000000"/>
    <w:rsid w:val="057407EF"/>
    <w:rsid w:val="08104EA3"/>
    <w:rsid w:val="08B60D54"/>
    <w:rsid w:val="0DD8702C"/>
    <w:rsid w:val="12146CDD"/>
    <w:rsid w:val="12BC7810"/>
    <w:rsid w:val="13403D6C"/>
    <w:rsid w:val="184C5231"/>
    <w:rsid w:val="1C0D4CD7"/>
    <w:rsid w:val="1C1B5646"/>
    <w:rsid w:val="1F96748F"/>
    <w:rsid w:val="22241481"/>
    <w:rsid w:val="24497712"/>
    <w:rsid w:val="248A3369"/>
    <w:rsid w:val="269D6746"/>
    <w:rsid w:val="28377642"/>
    <w:rsid w:val="29EA06B7"/>
    <w:rsid w:val="300B58A0"/>
    <w:rsid w:val="309F019C"/>
    <w:rsid w:val="333736B8"/>
    <w:rsid w:val="36571574"/>
    <w:rsid w:val="3813732E"/>
    <w:rsid w:val="3A7C7609"/>
    <w:rsid w:val="3DB97E90"/>
    <w:rsid w:val="3FF26015"/>
    <w:rsid w:val="411B7962"/>
    <w:rsid w:val="465E3DFF"/>
    <w:rsid w:val="48384E56"/>
    <w:rsid w:val="49CB3958"/>
    <w:rsid w:val="4F0D2392"/>
    <w:rsid w:val="4F6E2E48"/>
    <w:rsid w:val="51B33CA5"/>
    <w:rsid w:val="52A62AEC"/>
    <w:rsid w:val="53911318"/>
    <w:rsid w:val="57623A0D"/>
    <w:rsid w:val="57EA232E"/>
    <w:rsid w:val="588E47D8"/>
    <w:rsid w:val="5AFF16B3"/>
    <w:rsid w:val="5C7137EB"/>
    <w:rsid w:val="66817ADC"/>
    <w:rsid w:val="67055071"/>
    <w:rsid w:val="67892A30"/>
    <w:rsid w:val="6A5A4D41"/>
    <w:rsid w:val="6B4A24D7"/>
    <w:rsid w:val="6CB322FE"/>
    <w:rsid w:val="6F9957DB"/>
    <w:rsid w:val="714E0847"/>
    <w:rsid w:val="74AD100C"/>
    <w:rsid w:val="76D50B5C"/>
    <w:rsid w:val="7A94376E"/>
    <w:rsid w:val="7BBB5ED8"/>
    <w:rsid w:val="7BC458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spacing w:line="360" w:lineRule="auto"/>
      <w:jc w:val="center"/>
      <w:outlineLvl w:val="0"/>
    </w:pPr>
    <w:rPr>
      <w:rFonts w:ascii="Calibri" w:hAnsi="Calibri" w:eastAsia="微软雅黑"/>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lang w:val="en-US" w:eastAsia="en-US" w:bidi="ar-SA"/>
    </w:rPr>
  </w:style>
  <w:style w:type="paragraph" w:styleId="4">
    <w:name w:val="Normal Indent"/>
    <w:basedOn w:val="1"/>
    <w:next w:val="1"/>
    <w:qFormat/>
    <w:uiPriority w:val="0"/>
    <w:pPr>
      <w:adjustRightInd w:val="0"/>
      <w:ind w:firstLine="420"/>
    </w:pPr>
    <w:rPr>
      <w:rFonts w:asci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character" w:customStyle="1" w:styleId="11">
    <w:name w:val="font01"/>
    <w:basedOn w:val="8"/>
    <w:qFormat/>
    <w:uiPriority w:val="0"/>
    <w:rPr>
      <w:rFonts w:ascii="宋体" w:hAnsi="宋体" w:eastAsia="宋体" w:cs="宋体"/>
      <w:b/>
      <w:bCs/>
      <w:color w:val="000000"/>
      <w:sz w:val="20"/>
      <w:szCs w:val="20"/>
      <w:u w:val="none"/>
    </w:rPr>
  </w:style>
  <w:style w:type="character" w:customStyle="1" w:styleId="12">
    <w:name w:val="font21"/>
    <w:basedOn w:val="8"/>
    <w:qFormat/>
    <w:uiPriority w:val="0"/>
    <w:rPr>
      <w:rFonts w:ascii="宋体" w:hAnsi="宋体" w:eastAsia="宋体" w:cs="宋体"/>
      <w:color w:val="000000"/>
      <w:sz w:val="20"/>
      <w:szCs w:val="20"/>
      <w:u w:val="none"/>
    </w:rPr>
  </w:style>
  <w:style w:type="character" w:customStyle="1" w:styleId="13">
    <w:name w:val="font31"/>
    <w:basedOn w:val="8"/>
    <w:qFormat/>
    <w:uiPriority w:val="0"/>
    <w:rPr>
      <w:rFonts w:ascii="宋体" w:hAnsi="宋体" w:eastAsia="宋体" w:cs="宋体"/>
      <w:color w:val="4A0019"/>
      <w:sz w:val="20"/>
      <w:szCs w:val="20"/>
      <w:u w:val="none"/>
    </w:rPr>
  </w:style>
  <w:style w:type="character" w:customStyle="1" w:styleId="14">
    <w:name w:val="font51"/>
    <w:basedOn w:val="8"/>
    <w:qFormat/>
    <w:uiPriority w:val="0"/>
    <w:rPr>
      <w:rFonts w:ascii="宋体" w:hAnsi="宋体" w:eastAsia="宋体" w:cs="宋体"/>
      <w:color w:val="683400"/>
      <w:sz w:val="20"/>
      <w:szCs w:val="20"/>
      <w:u w:val="none"/>
    </w:rPr>
  </w:style>
  <w:style w:type="character" w:customStyle="1" w:styleId="15">
    <w:name w:val="font61"/>
    <w:basedOn w:val="8"/>
    <w:qFormat/>
    <w:uiPriority w:val="0"/>
    <w:rPr>
      <w:rFonts w:ascii="宋体" w:hAnsi="宋体" w:eastAsia="宋体" w:cs="宋体"/>
      <w:color w:val="5E1F00"/>
      <w:sz w:val="20"/>
      <w:szCs w:val="20"/>
      <w:u w:val="none"/>
    </w:rPr>
  </w:style>
  <w:style w:type="character" w:customStyle="1" w:styleId="16">
    <w:name w:val="font41"/>
    <w:basedOn w:val="8"/>
    <w:qFormat/>
    <w:uiPriority w:val="0"/>
    <w:rPr>
      <w:rFonts w:ascii="宋体" w:hAnsi="宋体" w:eastAsia="宋体" w:cs="宋体"/>
      <w:color w:val="D74F00"/>
      <w:sz w:val="20"/>
      <w:szCs w:val="20"/>
      <w:u w:val="none"/>
    </w:rPr>
  </w:style>
  <w:style w:type="character" w:customStyle="1" w:styleId="17">
    <w:name w:val="font81"/>
    <w:basedOn w:val="8"/>
    <w:qFormat/>
    <w:uiPriority w:val="0"/>
    <w:rPr>
      <w:rFonts w:ascii="宋体" w:hAnsi="宋体" w:eastAsia="宋体" w:cs="宋体"/>
      <w:color w:val="001463"/>
      <w:sz w:val="20"/>
      <w:szCs w:val="20"/>
      <w:u w:val="none"/>
    </w:rPr>
  </w:style>
  <w:style w:type="character" w:customStyle="1" w:styleId="18">
    <w:name w:val="font91"/>
    <w:basedOn w:val="8"/>
    <w:qFormat/>
    <w:uiPriority w:val="0"/>
    <w:rPr>
      <w:rFonts w:ascii="宋体" w:hAnsi="宋体" w:eastAsia="宋体" w:cs="宋体"/>
      <w:color w:val="00117D"/>
      <w:sz w:val="20"/>
      <w:szCs w:val="20"/>
      <w:u w:val="none"/>
    </w:rPr>
  </w:style>
  <w:style w:type="character" w:customStyle="1" w:styleId="19">
    <w:name w:val="font112"/>
    <w:basedOn w:val="8"/>
    <w:qFormat/>
    <w:uiPriority w:val="0"/>
    <w:rPr>
      <w:rFonts w:ascii="宋体" w:hAnsi="宋体" w:eastAsia="宋体" w:cs="宋体"/>
      <w:color w:val="003A91"/>
      <w:sz w:val="20"/>
      <w:szCs w:val="20"/>
      <w:u w:val="none"/>
    </w:rPr>
  </w:style>
  <w:style w:type="character" w:customStyle="1" w:styleId="20">
    <w:name w:val="font121"/>
    <w:basedOn w:val="8"/>
    <w:qFormat/>
    <w:uiPriority w:val="0"/>
    <w:rPr>
      <w:rFonts w:ascii="宋体" w:hAnsi="宋体" w:eastAsia="宋体" w:cs="宋体"/>
      <w:color w:val="000A62"/>
      <w:sz w:val="20"/>
      <w:szCs w:val="20"/>
      <w:u w:val="none"/>
    </w:rPr>
  </w:style>
  <w:style w:type="character" w:customStyle="1" w:styleId="21">
    <w:name w:val="font131"/>
    <w:basedOn w:val="8"/>
    <w:qFormat/>
    <w:uiPriority w:val="0"/>
    <w:rPr>
      <w:rFonts w:ascii="宋体" w:hAnsi="宋体" w:eastAsia="宋体" w:cs="宋体"/>
      <w:color w:val="320019"/>
      <w:sz w:val="20"/>
      <w:szCs w:val="20"/>
      <w:u w:val="none"/>
    </w:rPr>
  </w:style>
  <w:style w:type="character" w:customStyle="1" w:styleId="22">
    <w:name w:val="font71"/>
    <w:basedOn w:val="8"/>
    <w:qFormat/>
    <w:uiPriority w:val="0"/>
    <w:rPr>
      <w:rFonts w:ascii="宋体" w:hAnsi="宋体" w:eastAsia="宋体" w:cs="宋体"/>
      <w:color w:val="001643"/>
      <w:sz w:val="20"/>
      <w:szCs w:val="20"/>
      <w:u w:val="none"/>
    </w:rPr>
  </w:style>
  <w:style w:type="character" w:customStyle="1" w:styleId="23">
    <w:name w:val="font141"/>
    <w:basedOn w:val="8"/>
    <w:qFormat/>
    <w:uiPriority w:val="0"/>
    <w:rPr>
      <w:rFonts w:ascii="宋体" w:hAnsi="宋体" w:eastAsia="宋体" w:cs="宋体"/>
      <w:color w:val="00035F"/>
      <w:sz w:val="20"/>
      <w:szCs w:val="20"/>
      <w:u w:val="none"/>
    </w:rPr>
  </w:style>
  <w:style w:type="character" w:customStyle="1" w:styleId="24">
    <w:name w:val="font151"/>
    <w:basedOn w:val="8"/>
    <w:qFormat/>
    <w:uiPriority w:val="0"/>
    <w:rPr>
      <w:rFonts w:ascii="宋体" w:hAnsi="宋体" w:eastAsia="宋体" w:cs="宋体"/>
      <w:color w:val="3A0027"/>
      <w:sz w:val="20"/>
      <w:szCs w:val="20"/>
      <w:u w:val="none"/>
    </w:rPr>
  </w:style>
  <w:style w:type="character" w:customStyle="1" w:styleId="25">
    <w:name w:val="font101"/>
    <w:basedOn w:val="8"/>
    <w:qFormat/>
    <w:uiPriority w:val="0"/>
    <w:rPr>
      <w:rFonts w:ascii="宋体" w:hAnsi="宋体" w:eastAsia="宋体" w:cs="宋体"/>
      <w:color w:val="530024"/>
      <w:sz w:val="20"/>
      <w:szCs w:val="20"/>
      <w:u w:val="none"/>
    </w:rPr>
  </w:style>
  <w:style w:type="character" w:customStyle="1" w:styleId="26">
    <w:name w:val="font161"/>
    <w:basedOn w:val="8"/>
    <w:qFormat/>
    <w:uiPriority w:val="0"/>
    <w:rPr>
      <w:rFonts w:ascii="宋体" w:hAnsi="宋体" w:eastAsia="宋体" w:cs="宋体"/>
      <w:color w:val="0B0054"/>
      <w:sz w:val="20"/>
      <w:szCs w:val="20"/>
      <w:u w:val="none"/>
    </w:rPr>
  </w:style>
  <w:style w:type="character" w:customStyle="1" w:styleId="27">
    <w:name w:val="font171"/>
    <w:basedOn w:val="8"/>
    <w:qFormat/>
    <w:uiPriority w:val="0"/>
    <w:rPr>
      <w:rFonts w:ascii="宋体" w:hAnsi="宋体" w:eastAsia="宋体" w:cs="宋体"/>
      <w:color w:val="000B50"/>
      <w:sz w:val="20"/>
      <w:szCs w:val="20"/>
      <w:u w:val="none"/>
    </w:rPr>
  </w:style>
  <w:style w:type="character" w:customStyle="1" w:styleId="28">
    <w:name w:val="font191"/>
    <w:basedOn w:val="8"/>
    <w:qFormat/>
    <w:uiPriority w:val="0"/>
    <w:rPr>
      <w:rFonts w:ascii="宋体" w:hAnsi="宋体" w:eastAsia="宋体" w:cs="宋体"/>
      <w:color w:val="350013"/>
      <w:sz w:val="20"/>
      <w:szCs w:val="20"/>
      <w:u w:val="none"/>
    </w:rPr>
  </w:style>
  <w:style w:type="character" w:customStyle="1" w:styleId="29">
    <w:name w:val="font181"/>
    <w:basedOn w:val="8"/>
    <w:qFormat/>
    <w:uiPriority w:val="0"/>
    <w:rPr>
      <w:rFonts w:ascii="宋体" w:hAnsi="宋体" w:eastAsia="宋体" w:cs="宋体"/>
      <w:color w:val="000046"/>
      <w:sz w:val="20"/>
      <w:szCs w:val="20"/>
      <w:u w:val="none"/>
    </w:rPr>
  </w:style>
  <w:style w:type="character" w:customStyle="1" w:styleId="30">
    <w:name w:val="font201"/>
    <w:basedOn w:val="8"/>
    <w:qFormat/>
    <w:uiPriority w:val="0"/>
    <w:rPr>
      <w:rFonts w:ascii="宋体" w:hAnsi="宋体" w:eastAsia="宋体" w:cs="宋体"/>
      <w:color w:val="00065D"/>
      <w:sz w:val="20"/>
      <w:szCs w:val="20"/>
      <w:u w:val="none"/>
    </w:rPr>
  </w:style>
  <w:style w:type="paragraph" w:customStyle="1" w:styleId="31">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25485</Words>
  <Characters>27753</Characters>
  <TotalTime>3</TotalTime>
  <ScaleCrop>false</ScaleCrop>
  <LinksUpToDate>false</LinksUpToDate>
  <CharactersWithSpaces>30188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2023-04-25T18:03:00Z</dcterms:created>
  <dc:creator>Administrator</dc:creator>
  <cp:lastModifiedBy>柚子味少女月</cp:lastModifiedBy>
  <dcterms:modified xsi:type="dcterms:W3CDTF">2023-05-29T15:09:32Z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2023-04-25T18:05:05Z</vt:filetime>
  </property>
  <property fmtid="{D5CDD505-2E9C-101B-9397-08002B2CF9AE}" pid="4" name="KSOProductBuildVer">
    <vt:lpwstr>2052-11.1.0.14309</vt:lpwstr>
  </property>
  <property fmtid="{D5CDD505-2E9C-101B-9397-08002B2CF9AE}" pid="5" name="ICV">
    <vt:lpwstr>7FD070C46B274C1FAC65D5D7B62EE1EA_13</vt:lpwstr>
  </property>
</Properties>
</file>