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1068" w:firstLineChars="200"/>
        <w:jc w:val="center"/>
        <w:rPr>
          <w:rFonts w:hint="eastAsia" w:asciiTheme="majorEastAsia" w:hAnsiTheme="majorEastAsia" w:eastAsiaTheme="majorEastAsia" w:cstheme="majorEastAsia"/>
          <w:spacing w:val="7"/>
          <w:sz w:val="52"/>
          <w:szCs w:val="52"/>
          <w:lang w:eastAsia="zh-CN"/>
          <w14:textOutline w14:w="6537" w14:cap="sq" w14:cmpd="sng">
            <w14:solidFill>
              <w14:srgbClr w14:val="000000"/>
            </w14:solidFill>
            <w14:prstDash w14:val="solid"/>
            <w14:bevel/>
          </w14:textOutline>
        </w:rPr>
      </w:pPr>
      <w:r>
        <w:rPr>
          <w:rFonts w:hint="eastAsia" w:asciiTheme="majorEastAsia" w:hAnsiTheme="majorEastAsia" w:eastAsiaTheme="majorEastAsia" w:cstheme="majorEastAsia"/>
          <w:spacing w:val="7"/>
          <w:sz w:val="52"/>
          <w:szCs w:val="52"/>
          <w:lang w:eastAsia="zh-CN"/>
          <w14:textOutline w14:w="6537" w14:cap="sq" w14:cmpd="sng">
            <w14:solidFill>
              <w14:srgbClr w14:val="000000"/>
            </w14:solidFill>
            <w14:prstDash w14:val="solid"/>
            <w14:bevel/>
          </w14:textOutline>
        </w:rPr>
        <w:t>新校区、幼儿园保安服务项目</w:t>
      </w:r>
    </w:p>
    <w:p>
      <w:pPr>
        <w:pStyle w:val="6"/>
        <w:keepNext w:val="0"/>
        <w:keepLines w:val="0"/>
        <w:pageBreakBefore w:val="0"/>
        <w:wordWrap/>
        <w:overflowPunct/>
        <w:topLinePunct w:val="0"/>
        <w:bidi w:val="0"/>
        <w:adjustRightInd/>
        <w:snapToGrid/>
        <w:spacing w:line="240" w:lineRule="atLeast"/>
        <w:ind w:left="0" w:leftChars="0" w:right="0" w:firstLine="1068" w:firstLineChars="200"/>
        <w:jc w:val="center"/>
        <w:rPr>
          <w:rFonts w:hint="eastAsia" w:asciiTheme="majorEastAsia" w:hAnsiTheme="majorEastAsia" w:eastAsiaTheme="majorEastAsia" w:cstheme="majorEastAsia"/>
          <w:spacing w:val="7"/>
          <w:sz w:val="52"/>
          <w:szCs w:val="52"/>
          <w:lang w:val="en-US" w:eastAsia="zh-CN"/>
          <w14:textOutline w14:w="6537" w14:cap="sq" w14:cmpd="sng">
            <w14:solidFill>
              <w14:srgbClr w14:val="000000"/>
            </w14:solidFill>
            <w14:prstDash w14:val="solid"/>
            <w14:bevel/>
          </w14:textOutline>
        </w:rPr>
      </w:pPr>
      <w:r>
        <w:rPr>
          <w:rFonts w:hint="eastAsia" w:asciiTheme="majorEastAsia" w:hAnsiTheme="majorEastAsia" w:eastAsiaTheme="majorEastAsia" w:cstheme="majorEastAsia"/>
          <w:spacing w:val="7"/>
          <w:sz w:val="52"/>
          <w:szCs w:val="52"/>
          <w:lang w:val="en-US" w:eastAsia="zh-CN"/>
          <w14:textOutline w14:w="6537" w14:cap="sq" w14:cmpd="sng">
            <w14:solidFill>
              <w14:srgbClr w14:val="000000"/>
            </w14:solidFill>
            <w14:prstDash w14:val="solid"/>
            <w14:bevel/>
          </w14:textOutline>
        </w:rPr>
        <w:t>竞争性磋商文件</w:t>
      </w:r>
    </w:p>
    <w:p>
      <w:pPr>
        <w:pStyle w:val="6"/>
        <w:keepNext w:val="0"/>
        <w:keepLines w:val="0"/>
        <w:pageBreakBefore w:val="0"/>
        <w:wordWrap/>
        <w:overflowPunct/>
        <w:topLinePunct w:val="0"/>
        <w:bidi w:val="0"/>
        <w:adjustRightInd/>
        <w:snapToGrid/>
        <w:spacing w:line="240" w:lineRule="atLeast"/>
        <w:ind w:left="0" w:leftChars="0" w:right="0" w:firstLine="480" w:firstLineChars="200"/>
        <w:jc w:val="center"/>
        <w:rPr>
          <w:rFonts w:hint="eastAsia" w:asciiTheme="majorEastAsia" w:hAnsiTheme="majorEastAsia" w:eastAsiaTheme="majorEastAsia" w:cstheme="majorEastAsia"/>
          <w:sz w:val="24"/>
          <w:szCs w:val="24"/>
          <w:lang w:eastAsia="zh-CN"/>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bidi w:val="0"/>
        <w:adjustRightInd/>
        <w:snapToGrid/>
        <w:spacing w:line="240" w:lineRule="atLeast"/>
        <w:ind w:right="0" w:firstLine="643" w:firstLineChars="200"/>
        <w:jc w:val="center"/>
        <w:textAlignment w:val="auto"/>
        <w:rPr>
          <w:rFonts w:hint="eastAsia" w:asciiTheme="majorEastAsia" w:hAnsiTheme="majorEastAsia" w:eastAsiaTheme="majorEastAsia" w:cstheme="majorEastAsia"/>
          <w:b/>
          <w:color w:val="000000" w:themeColor="text1"/>
          <w:kern w:val="0"/>
          <w:sz w:val="32"/>
          <w:szCs w:val="32"/>
          <w:lang w:val="en-US" w:eastAsia="zh-CN" w:bidi="ar-SA"/>
          <w14:textFill>
            <w14:solidFill>
              <w14:schemeClr w14:val="tx1"/>
            </w14:solidFill>
          </w14:textFill>
        </w:rPr>
      </w:pPr>
      <w:r>
        <w:rPr>
          <w:rFonts w:hint="eastAsia" w:asciiTheme="majorEastAsia" w:hAnsiTheme="majorEastAsia" w:eastAsiaTheme="majorEastAsia" w:cstheme="majorEastAsia"/>
          <w:b/>
          <w:color w:val="000000" w:themeColor="text1"/>
          <w:kern w:val="0"/>
          <w:sz w:val="32"/>
          <w:szCs w:val="32"/>
          <w:lang w:val="en-US" w:eastAsia="zh-CN" w:bidi="ar-SA"/>
          <w14:textFill>
            <w14:solidFill>
              <w14:schemeClr w14:val="tx1"/>
            </w14:solidFill>
          </w14:textFill>
        </w:rPr>
        <w:t>项 目 编 号：JMSZB-HTS-2023-CG028</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t>采 购 人：新疆维吾尔医学专科学校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t xml:space="preserve">联 系 人：马老师            </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t>联系电话：18887895635</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t>招标代理机构：新疆金木石项目管理有限公司</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t xml:space="preserve">联 系 人：闫工        </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firstLine="643" w:firstLineChars="200"/>
        <w:textAlignment w:val="auto"/>
        <w:rPr>
          <w:rFonts w:hint="eastAsia" w:asciiTheme="majorEastAsia" w:hAnsiTheme="majorEastAsia" w:eastAsiaTheme="majorEastAsia" w:cstheme="majorEastAsia"/>
          <w:b/>
          <w:color w:val="000000" w:themeColor="text1"/>
          <w:sz w:val="32"/>
          <w:szCs w:val="32"/>
          <w:lang w:val="en-US"/>
          <w14:textFill>
            <w14:solidFill>
              <w14:schemeClr w14:val="tx1"/>
            </w14:solidFill>
          </w14:textFill>
        </w:rPr>
      </w:pPr>
      <w:r>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t>联系电话：0903-2038298</w:t>
      </w:r>
    </w:p>
    <w:p>
      <w:pPr>
        <w:keepNext w:val="0"/>
        <w:keepLines w:val="0"/>
        <w:pageBreakBefore w:val="0"/>
        <w:wordWrap/>
        <w:overflowPunct/>
        <w:topLinePunct w:val="0"/>
        <w:bidi w:val="0"/>
        <w:adjustRightInd/>
        <w:snapToGrid/>
        <w:spacing w:line="240" w:lineRule="atLeast"/>
        <w:ind w:left="0" w:leftChars="0" w:right="0" w:firstLine="623" w:firstLineChars="200"/>
        <w:rPr>
          <w:rFonts w:hint="eastAsia" w:asciiTheme="majorEastAsia" w:hAnsiTheme="majorEastAsia" w:eastAsiaTheme="majorEastAsia" w:cstheme="majorEastAsia"/>
          <w:b/>
          <w:bCs/>
          <w:spacing w:val="-5"/>
          <w:sz w:val="32"/>
          <w:szCs w:val="32"/>
        </w:rPr>
      </w:pPr>
    </w:p>
    <w:p>
      <w:pPr>
        <w:keepNext w:val="0"/>
        <w:keepLines w:val="0"/>
        <w:pageBreakBefore w:val="0"/>
        <w:wordWrap/>
        <w:overflowPunct/>
        <w:topLinePunct w:val="0"/>
        <w:bidi w:val="0"/>
        <w:adjustRightInd/>
        <w:snapToGrid/>
        <w:spacing w:line="240" w:lineRule="atLeast"/>
        <w:ind w:left="0" w:leftChars="0" w:right="0" w:firstLine="623" w:firstLineChars="200"/>
        <w:rPr>
          <w:rFonts w:hint="eastAsia" w:asciiTheme="majorEastAsia" w:hAnsiTheme="majorEastAsia" w:eastAsiaTheme="majorEastAsia" w:cstheme="majorEastAsia"/>
          <w:b/>
          <w:bCs/>
          <w:spacing w:val="-5"/>
          <w:sz w:val="32"/>
          <w:szCs w:val="32"/>
        </w:rPr>
      </w:pPr>
    </w:p>
    <w:p>
      <w:pPr>
        <w:keepNext w:val="0"/>
        <w:keepLines w:val="0"/>
        <w:pageBreakBefore w:val="0"/>
        <w:wordWrap/>
        <w:overflowPunct/>
        <w:topLinePunct w:val="0"/>
        <w:bidi w:val="0"/>
        <w:adjustRightInd/>
        <w:snapToGrid/>
        <w:spacing w:line="240" w:lineRule="atLeast"/>
        <w:ind w:left="0" w:leftChars="0" w:right="0" w:firstLine="623" w:firstLineChars="200"/>
        <w:rPr>
          <w:rFonts w:hint="eastAsia" w:asciiTheme="majorEastAsia" w:hAnsiTheme="majorEastAsia" w:eastAsiaTheme="majorEastAsia" w:cstheme="majorEastAsia"/>
          <w:b/>
          <w:bCs/>
          <w:spacing w:val="-5"/>
          <w:sz w:val="32"/>
          <w:szCs w:val="32"/>
        </w:rPr>
      </w:pPr>
    </w:p>
    <w:p>
      <w:pPr>
        <w:keepNext w:val="0"/>
        <w:keepLines w:val="0"/>
        <w:pageBreakBefore w:val="0"/>
        <w:wordWrap/>
        <w:overflowPunct/>
        <w:topLinePunct w:val="0"/>
        <w:bidi w:val="0"/>
        <w:adjustRightInd/>
        <w:snapToGrid/>
        <w:spacing w:line="240" w:lineRule="atLeast"/>
        <w:ind w:left="0" w:leftChars="0" w:right="0" w:firstLine="623" w:firstLineChars="200"/>
        <w:rPr>
          <w:rFonts w:hint="eastAsia" w:asciiTheme="majorEastAsia" w:hAnsiTheme="majorEastAsia" w:eastAsiaTheme="majorEastAsia" w:cstheme="majorEastAsia"/>
          <w:b/>
          <w:bCs/>
          <w:spacing w:val="-5"/>
          <w:sz w:val="32"/>
          <w:szCs w:val="32"/>
        </w:rPr>
      </w:pPr>
    </w:p>
    <w:p>
      <w:pPr>
        <w:keepNext w:val="0"/>
        <w:keepLines w:val="0"/>
        <w:pageBreakBefore w:val="0"/>
        <w:wordWrap/>
        <w:overflowPunct/>
        <w:topLinePunct w:val="0"/>
        <w:bidi w:val="0"/>
        <w:adjustRightInd/>
        <w:snapToGrid/>
        <w:spacing w:line="240" w:lineRule="atLeast"/>
        <w:ind w:left="0" w:leftChars="0" w:right="0" w:firstLine="623" w:firstLineChars="200"/>
        <w:rPr>
          <w:rFonts w:hint="eastAsia" w:asciiTheme="majorEastAsia" w:hAnsiTheme="majorEastAsia" w:eastAsiaTheme="majorEastAsia" w:cstheme="majorEastAsia"/>
          <w:b/>
          <w:bCs/>
          <w:spacing w:val="-5"/>
          <w:sz w:val="32"/>
          <w:szCs w:val="32"/>
        </w:rPr>
      </w:pPr>
    </w:p>
    <w:p>
      <w:pPr>
        <w:keepNext w:val="0"/>
        <w:keepLines w:val="0"/>
        <w:pageBreakBefore w:val="0"/>
        <w:wordWrap/>
        <w:overflowPunct/>
        <w:topLinePunct w:val="0"/>
        <w:bidi w:val="0"/>
        <w:adjustRightInd/>
        <w:snapToGrid/>
        <w:spacing w:line="240" w:lineRule="atLeast"/>
        <w:ind w:left="0" w:leftChars="0" w:right="0" w:firstLine="623" w:firstLineChars="20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pacing w:val="-5"/>
          <w:sz w:val="32"/>
          <w:szCs w:val="32"/>
        </w:rPr>
        <w:t>2023</w:t>
      </w:r>
      <w:r>
        <w:rPr>
          <w:rFonts w:hint="eastAsia" w:asciiTheme="majorEastAsia" w:hAnsiTheme="majorEastAsia" w:eastAsiaTheme="majorEastAsia" w:cstheme="majorEastAsia"/>
          <w:b/>
          <w:bCs/>
          <w:spacing w:val="18"/>
          <w:sz w:val="32"/>
          <w:szCs w:val="32"/>
        </w:rPr>
        <w:t xml:space="preserve"> </w:t>
      </w:r>
      <w:r>
        <w:rPr>
          <w:rFonts w:hint="eastAsia" w:asciiTheme="majorEastAsia" w:hAnsiTheme="majorEastAsia" w:eastAsiaTheme="majorEastAsia" w:cstheme="majorEastAsia"/>
          <w:spacing w:val="-5"/>
          <w:sz w:val="32"/>
          <w:szCs w:val="32"/>
          <w14:textOutline w14:w="5448" w14:cap="sq" w14:cmpd="sng">
            <w14:solidFill>
              <w14:srgbClr w14:val="000000"/>
            </w14:solidFill>
            <w14:prstDash w14:val="solid"/>
            <w14:bevel/>
          </w14:textOutline>
        </w:rPr>
        <w:t>年</w:t>
      </w:r>
      <w:r>
        <w:rPr>
          <w:rFonts w:hint="eastAsia" w:asciiTheme="majorEastAsia" w:hAnsiTheme="majorEastAsia" w:eastAsiaTheme="majorEastAsia" w:cstheme="majorEastAsia"/>
          <w:spacing w:val="-66"/>
          <w:sz w:val="32"/>
          <w:szCs w:val="32"/>
        </w:rPr>
        <w:t xml:space="preserve"> </w:t>
      </w:r>
      <w:r>
        <w:rPr>
          <w:rFonts w:hint="eastAsia" w:asciiTheme="majorEastAsia" w:hAnsiTheme="majorEastAsia" w:eastAsiaTheme="majorEastAsia" w:cstheme="majorEastAsia"/>
          <w:b/>
          <w:bCs/>
          <w:spacing w:val="-5"/>
          <w:sz w:val="32"/>
          <w:szCs w:val="32"/>
          <w:lang w:val="en-US" w:eastAsia="zh-CN"/>
        </w:rPr>
        <w:t>5</w:t>
      </w:r>
      <w:r>
        <w:rPr>
          <w:rFonts w:hint="eastAsia" w:asciiTheme="majorEastAsia" w:hAnsiTheme="majorEastAsia" w:eastAsiaTheme="majorEastAsia" w:cstheme="majorEastAsia"/>
          <w:spacing w:val="-5"/>
          <w:sz w:val="32"/>
          <w:szCs w:val="32"/>
          <w14:textOutline w14:w="5448" w14:cap="sq" w14:cmpd="sng">
            <w14:solidFill>
              <w14:srgbClr w14:val="000000"/>
            </w14:solidFill>
            <w14:prstDash w14:val="solid"/>
            <w14:bevel/>
          </w14:textOutline>
        </w:rPr>
        <w:t>月</w:t>
      </w:r>
    </w:p>
    <w:p>
      <w:pPr>
        <w:keepNext w:val="0"/>
        <w:keepLines w:val="0"/>
        <w:pageBreakBefore w:val="0"/>
        <w:wordWrap/>
        <w:overflowPunct/>
        <w:topLinePunct w:val="0"/>
        <w:bidi w:val="0"/>
        <w:adjustRightInd/>
        <w:snapToGrid/>
        <w:spacing w:line="240" w:lineRule="atLeast"/>
        <w:ind w:left="0" w:leftChars="0" w:right="0" w:firstLine="640" w:firstLineChars="200"/>
        <w:rPr>
          <w:rFonts w:hint="eastAsia" w:asciiTheme="majorEastAsia" w:hAnsiTheme="majorEastAsia" w:eastAsiaTheme="majorEastAsia" w:cstheme="majorEastAsia"/>
          <w:sz w:val="32"/>
          <w:szCs w:val="32"/>
        </w:rPr>
        <w:sectPr>
          <w:pgSz w:w="11906" w:h="16839"/>
          <w:pgMar w:top="1440" w:right="1800" w:bottom="1440" w:left="1800" w:header="0" w:footer="0" w:gutter="0"/>
          <w:cols w:space="720" w:num="1"/>
        </w:sect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sectPr>
          <w:headerReference r:id="rId5" w:type="default"/>
          <w:footerReference r:id="rId6" w:type="default"/>
          <w:pgSz w:w="11906" w:h="16839"/>
          <w:pgMar w:top="1440" w:right="1800" w:bottom="1440" w:left="1800" w:header="0" w:footer="0" w:gutter="0"/>
          <w:cols w:space="720" w:num="1"/>
        </w:sect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sdt>
      <w:sdtPr>
        <w:rPr>
          <w:rFonts w:hint="eastAsia" w:asciiTheme="majorEastAsia" w:hAnsiTheme="majorEastAsia" w:eastAsiaTheme="majorEastAsia" w:cstheme="majorEastAsia"/>
          <w:sz w:val="24"/>
          <w:szCs w:val="24"/>
        </w:rPr>
        <w:id w:val="3"/>
        <w:docPartObj>
          <w:docPartGallery w:val="Table of Contents"/>
          <w:docPartUnique/>
        </w:docPartObj>
      </w:sdtPr>
      <w:sdtEndPr>
        <w:rPr>
          <w:rFonts w:hint="eastAsia" w:asciiTheme="majorEastAsia" w:hAnsiTheme="majorEastAsia" w:eastAsiaTheme="majorEastAsia" w:cstheme="majorEastAsia"/>
          <w:sz w:val="24"/>
          <w:szCs w:val="24"/>
        </w:rPr>
      </w:sdtEndPr>
      <w:sdtContent>
        <w:p>
          <w:pPr>
            <w:keepNext w:val="0"/>
            <w:keepLines w:val="0"/>
            <w:pageBreakBefore w:val="0"/>
            <w:wordWrap/>
            <w:overflowPunct/>
            <w:topLinePunct w:val="0"/>
            <w:bidi w:val="0"/>
            <w:adjustRightInd/>
            <w:snapToGrid/>
            <w:spacing w:line="240" w:lineRule="atLeast"/>
            <w:ind w:left="0" w:leftChars="0" w:right="0" w:firstLine="480" w:firstLineChars="200"/>
            <w:jc w:val="center"/>
            <w:rPr>
              <w:rFonts w:hint="eastAsia" w:asciiTheme="majorEastAsia" w:hAnsiTheme="majorEastAsia" w:eastAsiaTheme="majorEastAsia" w:cstheme="majorEastAsia"/>
              <w:sz w:val="44"/>
              <w:szCs w:val="44"/>
            </w:rPr>
          </w:pPr>
          <w:bookmarkStart w:id="0" w:name="bookmark1"/>
          <w:bookmarkEnd w:id="0"/>
          <w:r>
            <w:rPr>
              <w:rFonts w:hint="eastAsia" w:asciiTheme="majorEastAsia" w:hAnsiTheme="majorEastAsia" w:eastAsiaTheme="majorEastAsia" w:cstheme="majorEastAsia"/>
              <w:spacing w:val="-41"/>
              <w:sz w:val="44"/>
              <w:szCs w:val="44"/>
              <w14:textOutline w14:w="7972" w14:cap="sq" w14:cmpd="sng">
                <w14:solidFill>
                  <w14:srgbClr w14:val="000000"/>
                </w14:solidFill>
                <w14:prstDash w14:val="solid"/>
                <w14:bevel/>
              </w14:textOutline>
            </w:rPr>
            <w:t>目录</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tabs>
              <w:tab w:val="right" w:leader="dot" w:pos="8319"/>
            </w:tabs>
            <w:wordWrap/>
            <w:overflowPunct/>
            <w:topLinePunct w:val="0"/>
            <w:bidi w:val="0"/>
            <w:adjustRightInd/>
            <w:snapToGrid/>
            <w:spacing w:line="240" w:lineRule="atLeast"/>
            <w:ind w:left="0" w:leftChars="0" w:right="0"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HYPERLINK \l "bookmark1" </w:instrText>
          </w:r>
          <w:r>
            <w:rPr>
              <w:rFonts w:hint="eastAsia" w:asciiTheme="majorEastAsia" w:hAnsiTheme="majorEastAsia" w:eastAsiaTheme="majorEastAsia" w:cstheme="majorEastAsia"/>
              <w:sz w:val="32"/>
              <w:szCs w:val="32"/>
            </w:rPr>
            <w:fldChar w:fldCharType="separate"/>
          </w:r>
          <w:r>
            <w:rPr>
              <w:rFonts w:hint="eastAsia" w:asciiTheme="majorEastAsia" w:hAnsiTheme="majorEastAsia" w:eastAsiaTheme="majorEastAsia" w:cstheme="majorEastAsia"/>
              <w:spacing w:val="-2"/>
              <w:sz w:val="32"/>
              <w:szCs w:val="32"/>
            </w:rPr>
            <w:t>第一章  招标公告</w:t>
          </w:r>
          <w:r>
            <w:rPr>
              <w:rFonts w:hint="eastAsia" w:asciiTheme="majorEastAsia" w:hAnsiTheme="majorEastAsia" w:eastAsiaTheme="majorEastAsia" w:cstheme="majorEastAsia"/>
              <w:spacing w:val="-47"/>
              <w:sz w:val="32"/>
              <w:szCs w:val="32"/>
            </w:rPr>
            <w:t xml:space="preserve"> </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pacing w:val="58"/>
              <w:w w:val="113"/>
              <w:sz w:val="32"/>
              <w:szCs w:val="32"/>
            </w:rPr>
            <w:t>1</w:t>
          </w:r>
          <w:r>
            <w:rPr>
              <w:rFonts w:hint="eastAsia" w:asciiTheme="majorEastAsia" w:hAnsiTheme="majorEastAsia" w:eastAsiaTheme="majorEastAsia" w:cstheme="majorEastAsia"/>
              <w:spacing w:val="58"/>
              <w:w w:val="113"/>
              <w:sz w:val="32"/>
              <w:szCs w:val="32"/>
            </w:rPr>
            <w:fldChar w:fldCharType="end"/>
          </w:r>
        </w:p>
        <w:p>
          <w:pPr>
            <w:pStyle w:val="6"/>
            <w:keepNext w:val="0"/>
            <w:keepLines w:val="0"/>
            <w:pageBreakBefore w:val="0"/>
            <w:wordWrap/>
            <w:overflowPunct/>
            <w:topLinePunct w:val="0"/>
            <w:bidi w:val="0"/>
            <w:adjustRightInd/>
            <w:snapToGrid/>
            <w:spacing w:line="240" w:lineRule="atLeast"/>
            <w:ind w:left="0" w:leftChars="0" w:right="0" w:firstLine="640" w:firstLineChars="200"/>
            <w:rPr>
              <w:rFonts w:hint="eastAsia" w:asciiTheme="majorEastAsia" w:hAnsiTheme="majorEastAsia" w:eastAsiaTheme="majorEastAsia" w:cstheme="majorEastAsia"/>
              <w:sz w:val="32"/>
              <w:szCs w:val="32"/>
            </w:rPr>
          </w:pPr>
        </w:p>
        <w:p>
          <w:pPr>
            <w:keepNext w:val="0"/>
            <w:keepLines w:val="0"/>
            <w:pageBreakBefore w:val="0"/>
            <w:tabs>
              <w:tab w:val="right" w:leader="dot" w:pos="8319"/>
            </w:tabs>
            <w:wordWrap/>
            <w:overflowPunct/>
            <w:topLinePunct w:val="0"/>
            <w:bidi w:val="0"/>
            <w:adjustRightInd/>
            <w:snapToGrid/>
            <w:spacing w:line="240" w:lineRule="atLeast"/>
            <w:ind w:left="0" w:leftChars="0" w:right="0"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HYPERLINK \l "bookmark2" </w:instrText>
          </w:r>
          <w:r>
            <w:rPr>
              <w:rFonts w:hint="eastAsia" w:asciiTheme="majorEastAsia" w:hAnsiTheme="majorEastAsia" w:eastAsiaTheme="majorEastAsia" w:cstheme="majorEastAsia"/>
              <w:sz w:val="32"/>
              <w:szCs w:val="32"/>
            </w:rPr>
            <w:fldChar w:fldCharType="separate"/>
          </w:r>
          <w:r>
            <w:rPr>
              <w:rFonts w:hint="eastAsia" w:asciiTheme="majorEastAsia" w:hAnsiTheme="majorEastAsia" w:eastAsiaTheme="majorEastAsia" w:cstheme="majorEastAsia"/>
              <w:spacing w:val="-1"/>
              <w:sz w:val="32"/>
              <w:szCs w:val="32"/>
            </w:rPr>
            <w:t>第二章  投标须知前附表</w:t>
          </w:r>
          <w:r>
            <w:rPr>
              <w:rFonts w:hint="eastAsia" w:asciiTheme="majorEastAsia" w:hAnsiTheme="majorEastAsia" w:eastAsiaTheme="majorEastAsia" w:cstheme="majorEastAsia"/>
              <w:spacing w:val="-53"/>
              <w:sz w:val="32"/>
              <w:szCs w:val="32"/>
            </w:rPr>
            <w:t xml:space="preserve"> </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pacing w:val="47"/>
              <w:w w:val="125"/>
              <w:sz w:val="32"/>
              <w:szCs w:val="32"/>
              <w:lang w:val="en-US" w:eastAsia="zh-CN"/>
            </w:rPr>
            <w:t>4</w:t>
          </w:r>
          <w:r>
            <w:rPr>
              <w:rFonts w:hint="eastAsia" w:asciiTheme="majorEastAsia" w:hAnsiTheme="majorEastAsia" w:eastAsiaTheme="majorEastAsia" w:cstheme="majorEastAsia"/>
              <w:spacing w:val="47"/>
              <w:w w:val="125"/>
              <w:sz w:val="32"/>
              <w:szCs w:val="32"/>
            </w:rPr>
            <w:fldChar w:fldCharType="end"/>
          </w:r>
        </w:p>
        <w:p>
          <w:pPr>
            <w:pStyle w:val="6"/>
            <w:keepNext w:val="0"/>
            <w:keepLines w:val="0"/>
            <w:pageBreakBefore w:val="0"/>
            <w:wordWrap/>
            <w:overflowPunct/>
            <w:topLinePunct w:val="0"/>
            <w:bidi w:val="0"/>
            <w:adjustRightInd/>
            <w:snapToGrid/>
            <w:spacing w:line="240" w:lineRule="atLeast"/>
            <w:ind w:left="0" w:leftChars="0" w:right="0" w:firstLine="640" w:firstLineChars="200"/>
            <w:rPr>
              <w:rFonts w:hint="eastAsia" w:asciiTheme="majorEastAsia" w:hAnsiTheme="majorEastAsia" w:eastAsiaTheme="majorEastAsia" w:cstheme="majorEastAsia"/>
              <w:sz w:val="32"/>
              <w:szCs w:val="32"/>
            </w:rPr>
          </w:pPr>
        </w:p>
        <w:p>
          <w:pPr>
            <w:keepNext w:val="0"/>
            <w:keepLines w:val="0"/>
            <w:pageBreakBefore w:val="0"/>
            <w:tabs>
              <w:tab w:val="right" w:leader="dot" w:pos="8320"/>
            </w:tabs>
            <w:wordWrap/>
            <w:overflowPunct/>
            <w:topLinePunct w:val="0"/>
            <w:bidi w:val="0"/>
            <w:adjustRightInd/>
            <w:snapToGrid/>
            <w:spacing w:line="240" w:lineRule="atLeast"/>
            <w:ind w:left="0" w:leftChars="0" w:right="0"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HYPERLINK \l "bookmark3" </w:instrText>
          </w:r>
          <w:r>
            <w:rPr>
              <w:rFonts w:hint="eastAsia" w:asciiTheme="majorEastAsia" w:hAnsiTheme="majorEastAsia" w:eastAsiaTheme="majorEastAsia" w:cstheme="majorEastAsia"/>
              <w:sz w:val="32"/>
              <w:szCs w:val="32"/>
            </w:rPr>
            <w:fldChar w:fldCharType="separate"/>
          </w:r>
          <w:r>
            <w:rPr>
              <w:rFonts w:hint="eastAsia" w:asciiTheme="majorEastAsia" w:hAnsiTheme="majorEastAsia" w:eastAsiaTheme="majorEastAsia" w:cstheme="majorEastAsia"/>
              <w:spacing w:val="-2"/>
              <w:sz w:val="32"/>
              <w:szCs w:val="32"/>
            </w:rPr>
            <w:t>第三章 采购需求</w:t>
          </w:r>
          <w:r>
            <w:rPr>
              <w:rFonts w:hint="eastAsia" w:asciiTheme="majorEastAsia" w:hAnsiTheme="majorEastAsia" w:eastAsiaTheme="majorEastAsia" w:cstheme="majorEastAsia"/>
              <w:spacing w:val="-48"/>
              <w:sz w:val="32"/>
              <w:szCs w:val="32"/>
            </w:rPr>
            <w:t xml:space="preserve"> </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pacing w:val="38"/>
              <w:sz w:val="32"/>
              <w:szCs w:val="32"/>
            </w:rPr>
            <w:t>1</w:t>
          </w:r>
          <w:r>
            <w:rPr>
              <w:rFonts w:hint="eastAsia" w:asciiTheme="majorEastAsia" w:hAnsiTheme="majorEastAsia" w:eastAsiaTheme="majorEastAsia" w:cstheme="majorEastAsia"/>
              <w:spacing w:val="38"/>
              <w:sz w:val="32"/>
              <w:szCs w:val="32"/>
              <w:lang w:val="en-US" w:eastAsia="zh-CN"/>
            </w:rPr>
            <w:t>6</w:t>
          </w:r>
          <w:r>
            <w:rPr>
              <w:rFonts w:hint="eastAsia" w:asciiTheme="majorEastAsia" w:hAnsiTheme="majorEastAsia" w:eastAsiaTheme="majorEastAsia" w:cstheme="majorEastAsia"/>
              <w:spacing w:val="38"/>
              <w:sz w:val="32"/>
              <w:szCs w:val="32"/>
            </w:rPr>
            <w:fldChar w:fldCharType="end"/>
          </w:r>
        </w:p>
        <w:p>
          <w:pPr>
            <w:pStyle w:val="6"/>
            <w:keepNext w:val="0"/>
            <w:keepLines w:val="0"/>
            <w:pageBreakBefore w:val="0"/>
            <w:wordWrap/>
            <w:overflowPunct/>
            <w:topLinePunct w:val="0"/>
            <w:bidi w:val="0"/>
            <w:adjustRightInd/>
            <w:snapToGrid/>
            <w:spacing w:line="240" w:lineRule="atLeast"/>
            <w:ind w:left="0" w:leftChars="0" w:right="0" w:firstLine="640" w:firstLineChars="200"/>
            <w:rPr>
              <w:rFonts w:hint="eastAsia" w:asciiTheme="majorEastAsia" w:hAnsiTheme="majorEastAsia" w:eastAsiaTheme="majorEastAsia" w:cstheme="majorEastAsia"/>
              <w:sz w:val="32"/>
              <w:szCs w:val="32"/>
            </w:rPr>
          </w:pPr>
        </w:p>
        <w:p>
          <w:pPr>
            <w:keepNext w:val="0"/>
            <w:keepLines w:val="0"/>
            <w:pageBreakBefore w:val="0"/>
            <w:tabs>
              <w:tab w:val="right" w:leader="dot" w:pos="8320"/>
            </w:tabs>
            <w:wordWrap/>
            <w:overflowPunct/>
            <w:topLinePunct w:val="0"/>
            <w:bidi w:val="0"/>
            <w:adjustRightInd/>
            <w:snapToGrid/>
            <w:spacing w:line="240" w:lineRule="atLeast"/>
            <w:ind w:left="0" w:leftChars="0" w:right="0" w:firstLine="640" w:firstLineChars="2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HYPERLINK \l "bookmark4" </w:instrText>
          </w:r>
          <w:r>
            <w:rPr>
              <w:rFonts w:hint="eastAsia" w:asciiTheme="majorEastAsia" w:hAnsiTheme="majorEastAsia" w:eastAsiaTheme="majorEastAsia" w:cstheme="majorEastAsia"/>
              <w:sz w:val="32"/>
              <w:szCs w:val="32"/>
            </w:rPr>
            <w:fldChar w:fldCharType="separate"/>
          </w:r>
          <w:r>
            <w:rPr>
              <w:rFonts w:hint="eastAsia" w:asciiTheme="majorEastAsia" w:hAnsiTheme="majorEastAsia" w:eastAsiaTheme="majorEastAsia" w:cstheme="majorEastAsia"/>
              <w:spacing w:val="-1"/>
              <w:sz w:val="32"/>
              <w:szCs w:val="32"/>
            </w:rPr>
            <w:t>第四章 评标办法及标准</w:t>
          </w:r>
          <w:r>
            <w:rPr>
              <w:rFonts w:hint="eastAsia" w:asciiTheme="majorEastAsia" w:hAnsiTheme="majorEastAsia" w:eastAsiaTheme="majorEastAsia" w:cstheme="majorEastAsia"/>
              <w:spacing w:val="-53"/>
              <w:sz w:val="32"/>
              <w:szCs w:val="32"/>
            </w:rPr>
            <w:t xml:space="preserve"> </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pacing w:val="30"/>
              <w:w w:val="108"/>
              <w:sz w:val="32"/>
              <w:szCs w:val="32"/>
              <w:lang w:val="en-US" w:eastAsia="zh-CN"/>
            </w:rPr>
            <w:t>1</w:t>
          </w:r>
          <w:r>
            <w:rPr>
              <w:rFonts w:hint="eastAsia" w:asciiTheme="majorEastAsia" w:hAnsiTheme="majorEastAsia" w:eastAsiaTheme="majorEastAsia" w:cstheme="majorEastAsia"/>
              <w:spacing w:val="30"/>
              <w:w w:val="108"/>
              <w:sz w:val="32"/>
              <w:szCs w:val="32"/>
            </w:rPr>
            <w:fldChar w:fldCharType="end"/>
          </w:r>
          <w:r>
            <w:rPr>
              <w:rFonts w:hint="eastAsia" w:asciiTheme="majorEastAsia" w:hAnsiTheme="majorEastAsia" w:eastAsiaTheme="majorEastAsia" w:cstheme="majorEastAsia"/>
              <w:spacing w:val="30"/>
              <w:w w:val="108"/>
              <w:sz w:val="32"/>
              <w:szCs w:val="32"/>
              <w:lang w:val="en-US" w:eastAsia="zh-CN"/>
            </w:rPr>
            <w:t>7</w:t>
          </w:r>
        </w:p>
        <w:p>
          <w:pPr>
            <w:pStyle w:val="6"/>
            <w:keepNext w:val="0"/>
            <w:keepLines w:val="0"/>
            <w:pageBreakBefore w:val="0"/>
            <w:wordWrap/>
            <w:overflowPunct/>
            <w:topLinePunct w:val="0"/>
            <w:bidi w:val="0"/>
            <w:adjustRightInd/>
            <w:snapToGrid/>
            <w:spacing w:line="240" w:lineRule="atLeast"/>
            <w:ind w:left="0" w:leftChars="0" w:right="0" w:firstLine="640" w:firstLineChars="200"/>
            <w:rPr>
              <w:rFonts w:hint="eastAsia" w:asciiTheme="majorEastAsia" w:hAnsiTheme="majorEastAsia" w:eastAsiaTheme="majorEastAsia" w:cstheme="majorEastAsia"/>
              <w:sz w:val="32"/>
              <w:szCs w:val="32"/>
            </w:rPr>
          </w:pPr>
        </w:p>
        <w:p>
          <w:pPr>
            <w:keepNext w:val="0"/>
            <w:keepLines w:val="0"/>
            <w:pageBreakBefore w:val="0"/>
            <w:tabs>
              <w:tab w:val="right" w:leader="dot" w:pos="8320"/>
            </w:tabs>
            <w:wordWrap/>
            <w:overflowPunct/>
            <w:topLinePunct w:val="0"/>
            <w:bidi w:val="0"/>
            <w:adjustRightInd/>
            <w:snapToGrid/>
            <w:spacing w:line="240" w:lineRule="atLeast"/>
            <w:ind w:left="0" w:leftChars="0" w:right="0"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HYPERLINK \l "bookmark5" </w:instrText>
          </w:r>
          <w:r>
            <w:rPr>
              <w:rFonts w:hint="eastAsia" w:asciiTheme="majorEastAsia" w:hAnsiTheme="majorEastAsia" w:eastAsiaTheme="majorEastAsia" w:cstheme="majorEastAsia"/>
              <w:sz w:val="32"/>
              <w:szCs w:val="32"/>
            </w:rPr>
            <w:fldChar w:fldCharType="separate"/>
          </w:r>
          <w:r>
            <w:rPr>
              <w:rFonts w:hint="eastAsia" w:asciiTheme="majorEastAsia" w:hAnsiTheme="majorEastAsia" w:eastAsiaTheme="majorEastAsia" w:cstheme="majorEastAsia"/>
              <w:spacing w:val="-2"/>
              <w:sz w:val="32"/>
              <w:szCs w:val="32"/>
            </w:rPr>
            <w:t>第五章 政府采购合同</w:t>
          </w:r>
          <w:r>
            <w:rPr>
              <w:rFonts w:hint="eastAsia" w:asciiTheme="majorEastAsia" w:hAnsiTheme="majorEastAsia" w:eastAsiaTheme="majorEastAsia" w:cstheme="majorEastAsia"/>
              <w:spacing w:val="-45"/>
              <w:sz w:val="32"/>
              <w:szCs w:val="32"/>
            </w:rPr>
            <w:t xml:space="preserve"> </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pacing w:val="27"/>
              <w:w w:val="110"/>
              <w:sz w:val="32"/>
              <w:szCs w:val="32"/>
            </w:rPr>
            <w:t>2</w:t>
          </w:r>
          <w:r>
            <w:rPr>
              <w:rFonts w:hint="eastAsia" w:asciiTheme="majorEastAsia" w:hAnsiTheme="majorEastAsia" w:eastAsiaTheme="majorEastAsia" w:cstheme="majorEastAsia"/>
              <w:spacing w:val="27"/>
              <w:w w:val="110"/>
              <w:sz w:val="32"/>
              <w:szCs w:val="32"/>
              <w:lang w:val="en-US" w:eastAsia="zh-CN"/>
            </w:rPr>
            <w:t>0</w:t>
          </w:r>
          <w:r>
            <w:rPr>
              <w:rFonts w:hint="eastAsia" w:asciiTheme="majorEastAsia" w:hAnsiTheme="majorEastAsia" w:eastAsiaTheme="majorEastAsia" w:cstheme="majorEastAsia"/>
              <w:spacing w:val="27"/>
              <w:w w:val="110"/>
              <w:sz w:val="32"/>
              <w:szCs w:val="32"/>
            </w:rPr>
            <w:fldChar w:fldCharType="end"/>
          </w:r>
        </w:p>
        <w:p>
          <w:pPr>
            <w:pStyle w:val="6"/>
            <w:keepNext w:val="0"/>
            <w:keepLines w:val="0"/>
            <w:pageBreakBefore w:val="0"/>
            <w:wordWrap/>
            <w:overflowPunct/>
            <w:topLinePunct w:val="0"/>
            <w:bidi w:val="0"/>
            <w:adjustRightInd/>
            <w:snapToGrid/>
            <w:spacing w:line="240" w:lineRule="atLeast"/>
            <w:ind w:left="0" w:leftChars="0" w:right="0" w:firstLine="640" w:firstLineChars="200"/>
            <w:rPr>
              <w:rFonts w:hint="eastAsia" w:asciiTheme="majorEastAsia" w:hAnsiTheme="majorEastAsia" w:eastAsiaTheme="majorEastAsia" w:cstheme="majorEastAsia"/>
              <w:sz w:val="32"/>
              <w:szCs w:val="32"/>
            </w:rPr>
          </w:pPr>
        </w:p>
        <w:p>
          <w:pPr>
            <w:keepNext w:val="0"/>
            <w:keepLines w:val="0"/>
            <w:pageBreakBefore w:val="0"/>
            <w:tabs>
              <w:tab w:val="right" w:leader="dot" w:pos="8320"/>
            </w:tabs>
            <w:wordWrap/>
            <w:overflowPunct/>
            <w:topLinePunct w:val="0"/>
            <w:bidi w:val="0"/>
            <w:adjustRightInd/>
            <w:snapToGrid/>
            <w:spacing w:line="240" w:lineRule="atLeast"/>
            <w:ind w:left="0" w:leftChars="0" w:right="0" w:firstLine="64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HYPERLINK \l "bookmark6" </w:instrText>
          </w:r>
          <w:r>
            <w:rPr>
              <w:rFonts w:hint="eastAsia" w:asciiTheme="majorEastAsia" w:hAnsiTheme="majorEastAsia" w:eastAsiaTheme="majorEastAsia" w:cstheme="majorEastAsia"/>
              <w:sz w:val="32"/>
              <w:szCs w:val="32"/>
            </w:rPr>
            <w:fldChar w:fldCharType="separate"/>
          </w:r>
          <w:r>
            <w:rPr>
              <w:rFonts w:hint="eastAsia" w:asciiTheme="majorEastAsia" w:hAnsiTheme="majorEastAsia" w:eastAsiaTheme="majorEastAsia" w:cstheme="majorEastAsia"/>
              <w:spacing w:val="-2"/>
              <w:sz w:val="32"/>
              <w:szCs w:val="32"/>
            </w:rPr>
            <w:t>第六章 投标文件格式</w:t>
          </w:r>
          <w:r>
            <w:rPr>
              <w:rFonts w:hint="eastAsia" w:asciiTheme="majorEastAsia" w:hAnsiTheme="majorEastAsia" w:eastAsiaTheme="majorEastAsia" w:cstheme="majorEastAsia"/>
              <w:spacing w:val="-45"/>
              <w:sz w:val="32"/>
              <w:szCs w:val="32"/>
            </w:rPr>
            <w:t xml:space="preserve"> </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pacing w:val="38"/>
              <w:w w:val="102"/>
              <w:sz w:val="32"/>
              <w:szCs w:val="32"/>
              <w:lang w:val="en-US" w:eastAsia="zh-CN"/>
            </w:rPr>
            <w:t>3</w:t>
          </w:r>
          <w:r>
            <w:rPr>
              <w:rFonts w:hint="eastAsia" w:asciiTheme="majorEastAsia" w:hAnsiTheme="majorEastAsia" w:eastAsiaTheme="majorEastAsia" w:cstheme="majorEastAsia"/>
              <w:spacing w:val="38"/>
              <w:w w:val="102"/>
              <w:sz w:val="32"/>
              <w:szCs w:val="32"/>
            </w:rPr>
            <w:t>1</w:t>
          </w:r>
          <w:r>
            <w:rPr>
              <w:rFonts w:hint="eastAsia" w:asciiTheme="majorEastAsia" w:hAnsiTheme="majorEastAsia" w:eastAsiaTheme="majorEastAsia" w:cstheme="majorEastAsia"/>
              <w:spacing w:val="38"/>
              <w:w w:val="102"/>
              <w:sz w:val="32"/>
              <w:szCs w:val="32"/>
            </w:rPr>
            <w:fldChar w:fldCharType="end"/>
          </w:r>
        </w:p>
      </w:sdtContent>
    </w:sdt>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sectPr>
          <w:pgSz w:w="11906" w:h="16839"/>
          <w:pgMar w:top="1440" w:right="1800" w:bottom="1440" w:left="1800" w:header="0" w:footer="0" w:gutter="0"/>
          <w:cols w:space="720" w:num="1"/>
        </w:sect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sectPr>
          <w:pgSz w:w="11906" w:h="16839"/>
          <w:pgMar w:top="1440" w:right="1800" w:bottom="1440" w:left="1800" w:header="0" w:footer="0" w:gutter="0"/>
          <w:cols w:space="720" w:num="1"/>
        </w:sectPr>
      </w:pPr>
    </w:p>
    <w:p>
      <w:pPr>
        <w:keepNext w:val="0"/>
        <w:keepLines w:val="0"/>
        <w:pageBreakBefore w:val="0"/>
        <w:wordWrap/>
        <w:overflowPunct/>
        <w:topLinePunct w:val="0"/>
        <w:bidi w:val="0"/>
        <w:adjustRightInd/>
        <w:snapToGrid/>
        <w:spacing w:line="240" w:lineRule="atLeast"/>
        <w:ind w:left="0" w:leftChars="0" w:right="0" w:firstLine="912" w:firstLineChars="200"/>
        <w:jc w:val="center"/>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44"/>
          <w:szCs w:val="44"/>
          <w14:textOutline w14:w="6537" w14:cap="sq" w14:cmpd="sng">
            <w14:solidFill>
              <w14:srgbClr w14:val="000000"/>
            </w14:solidFill>
            <w14:prstDash w14:val="solid"/>
            <w14:bevel/>
          </w14:textOutline>
        </w:rPr>
        <w:t>第一章</w:t>
      </w:r>
      <w:r>
        <w:rPr>
          <w:rFonts w:hint="eastAsia" w:asciiTheme="majorEastAsia" w:hAnsiTheme="majorEastAsia" w:eastAsiaTheme="majorEastAsia" w:cstheme="majorEastAsia"/>
          <w:spacing w:val="8"/>
          <w:sz w:val="44"/>
          <w:szCs w:val="44"/>
        </w:rPr>
        <w:t xml:space="preserve">  </w:t>
      </w:r>
      <w:r>
        <w:rPr>
          <w:rFonts w:hint="eastAsia" w:asciiTheme="majorEastAsia" w:hAnsiTheme="majorEastAsia" w:eastAsiaTheme="majorEastAsia" w:cstheme="majorEastAsia"/>
          <w:spacing w:val="8"/>
          <w:sz w:val="44"/>
          <w:szCs w:val="44"/>
          <w14:textOutline w14:w="6537" w14:cap="sq" w14:cmpd="sng">
            <w14:solidFill>
              <w14:srgbClr w14:val="000000"/>
            </w14:solidFill>
            <w14:prstDash w14:val="solid"/>
            <w14:bevel/>
          </w14:textOutline>
        </w:rPr>
        <w:t>招标公告</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bl>
      <w:tblPr>
        <w:tblStyle w:val="17"/>
        <w:tblW w:w="10057" w:type="dxa"/>
        <w:tblInd w:w="-66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05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17" w:hRule="atLeast"/>
        </w:trPr>
        <w:tc>
          <w:tcPr>
            <w:tcW w:w="10057" w:type="dxa"/>
            <w:vAlign w:val="top"/>
          </w:tcPr>
          <w:p>
            <w:pPr>
              <w:pStyle w:val="18"/>
              <w:keepNext w:val="0"/>
              <w:keepLines w:val="0"/>
              <w:pageBreakBefore w:val="0"/>
              <w:wordWrap/>
              <w:overflowPunct/>
              <w:topLinePunct w:val="0"/>
              <w:bidi w:val="0"/>
              <w:adjustRightInd/>
              <w:snapToGrid/>
              <w:spacing w:line="240" w:lineRule="atLeast"/>
              <w:ind w:left="0" w:leftChars="0" w:right="0" w:firstLine="496" w:firstLineChars="200"/>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4"/>
                <w:sz w:val="24"/>
                <w:szCs w:val="24"/>
              </w:rPr>
              <w:t>项目概况</w:t>
            </w:r>
          </w:p>
          <w:p>
            <w:pPr>
              <w:pStyle w:val="18"/>
              <w:keepNext w:val="0"/>
              <w:keepLines w:val="0"/>
              <w:pageBreakBefore w:val="0"/>
              <w:wordWrap/>
              <w:overflowPunct/>
              <w:topLinePunct w:val="0"/>
              <w:bidi w:val="0"/>
              <w:adjustRightInd/>
              <w:snapToGrid/>
              <w:spacing w:line="240" w:lineRule="atLeast"/>
              <w:ind w:left="0" w:leftChars="0" w:right="0" w:firstLine="50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lang w:eastAsia="zh-CN"/>
              </w:rPr>
              <w:t>新校区、幼儿园保安服务项目</w:t>
            </w:r>
            <w:r>
              <w:rPr>
                <w:rFonts w:hint="eastAsia" w:asciiTheme="majorEastAsia" w:hAnsiTheme="majorEastAsia" w:eastAsiaTheme="majorEastAsia" w:cstheme="majorEastAsia"/>
                <w:spacing w:val="7"/>
                <w:sz w:val="24"/>
                <w:szCs w:val="24"/>
              </w:rPr>
              <w:t>的潜在供应商应在政采</w:t>
            </w:r>
            <w:r>
              <w:rPr>
                <w:rFonts w:hint="eastAsia" w:asciiTheme="majorEastAsia" w:hAnsiTheme="majorEastAsia" w:eastAsiaTheme="majorEastAsia" w:cstheme="majorEastAsia"/>
                <w:spacing w:val="5"/>
                <w:sz w:val="24"/>
                <w:szCs w:val="24"/>
              </w:rPr>
              <w:t>云平台</w:t>
            </w:r>
            <w:r>
              <w:rPr>
                <w:rFonts w:hint="eastAsia" w:asciiTheme="majorEastAsia" w:hAnsiTheme="majorEastAsia" w:eastAsiaTheme="majorEastAsia" w:cstheme="majorEastAsia"/>
                <w:spacing w:val="5"/>
                <w:sz w:val="24"/>
                <w:szCs w:val="24"/>
                <w:lang w:val="en-US" w:eastAsia="zh-CN"/>
              </w:rPr>
              <w:t xml:space="preserve"> </w:t>
            </w:r>
            <w:r>
              <w:rPr>
                <w:rFonts w:hint="eastAsia" w:asciiTheme="majorEastAsia" w:hAnsiTheme="majorEastAsia" w:eastAsiaTheme="majorEastAsia" w:cstheme="majorEastAsia"/>
                <w:spacing w:val="5"/>
                <w:sz w:val="24"/>
                <w:szCs w:val="24"/>
              </w:rPr>
              <w:t>（</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"https://www.zcygov.cn/"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https</w:t>
            </w:r>
            <w:r>
              <w:rPr>
                <w:rFonts w:hint="eastAsia" w:asciiTheme="majorEastAsia" w:hAnsiTheme="majorEastAsia" w:eastAsiaTheme="majorEastAsia" w:cstheme="majorEastAsia"/>
                <w:spacing w:val="5"/>
                <w:sz w:val="24"/>
                <w:szCs w:val="24"/>
              </w:rPr>
              <w:t>://</w:t>
            </w:r>
            <w:r>
              <w:rPr>
                <w:rFonts w:hint="eastAsia" w:asciiTheme="majorEastAsia" w:hAnsiTheme="majorEastAsia" w:eastAsiaTheme="majorEastAsia" w:cstheme="majorEastAsia"/>
                <w:sz w:val="24"/>
                <w:szCs w:val="24"/>
              </w:rPr>
              <w:t>www</w:t>
            </w:r>
            <w:r>
              <w:rPr>
                <w:rFonts w:hint="eastAsia" w:asciiTheme="majorEastAsia" w:hAnsiTheme="majorEastAsia" w:eastAsiaTheme="majorEastAsia" w:cstheme="majorEastAsia"/>
                <w:spacing w:val="5"/>
                <w:sz w:val="24"/>
                <w:szCs w:val="24"/>
              </w:rPr>
              <w:t>.</w:t>
            </w:r>
            <w:r>
              <w:rPr>
                <w:rFonts w:hint="eastAsia" w:asciiTheme="majorEastAsia" w:hAnsiTheme="majorEastAsia" w:eastAsiaTheme="majorEastAsia" w:cstheme="majorEastAsia"/>
                <w:sz w:val="24"/>
                <w:szCs w:val="24"/>
              </w:rPr>
              <w:t>zcygov</w:t>
            </w:r>
            <w:r>
              <w:rPr>
                <w:rFonts w:hint="eastAsia" w:asciiTheme="majorEastAsia" w:hAnsiTheme="majorEastAsia" w:eastAsiaTheme="majorEastAsia" w:cstheme="majorEastAsia"/>
                <w:spacing w:val="5"/>
                <w:sz w:val="24"/>
                <w:szCs w:val="24"/>
              </w:rPr>
              <w:t>.</w:t>
            </w:r>
            <w:r>
              <w:rPr>
                <w:rFonts w:hint="eastAsia" w:asciiTheme="majorEastAsia" w:hAnsiTheme="majorEastAsia" w:eastAsiaTheme="majorEastAsia" w:cstheme="majorEastAsia"/>
                <w:sz w:val="24"/>
                <w:szCs w:val="24"/>
              </w:rPr>
              <w:t>cn</w:t>
            </w:r>
            <w:r>
              <w:rPr>
                <w:rFonts w:hint="eastAsia" w:asciiTheme="majorEastAsia" w:hAnsiTheme="majorEastAsia" w:eastAsiaTheme="majorEastAsia" w:cstheme="majorEastAsia"/>
                <w:spacing w:val="5"/>
                <w:sz w:val="24"/>
                <w:szCs w:val="24"/>
              </w:rPr>
              <w:t>/</w:t>
            </w:r>
            <w:r>
              <w:rPr>
                <w:rFonts w:hint="eastAsia" w:asciiTheme="majorEastAsia" w:hAnsiTheme="majorEastAsia" w:eastAsiaTheme="majorEastAsia" w:cstheme="majorEastAsia"/>
                <w:spacing w:val="5"/>
                <w:sz w:val="24"/>
                <w:szCs w:val="24"/>
              </w:rPr>
              <w:fldChar w:fldCharType="end"/>
            </w:r>
            <w:r>
              <w:rPr>
                <w:rFonts w:hint="eastAsia" w:asciiTheme="majorEastAsia" w:hAnsiTheme="majorEastAsia" w:eastAsiaTheme="majorEastAsia" w:cstheme="majorEastAsia"/>
                <w:spacing w:val="5"/>
                <w:sz w:val="24"/>
                <w:szCs w:val="24"/>
              </w:rPr>
              <w:t>）线上获取采购文件，并于</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5"/>
                <w:sz w:val="24"/>
                <w:szCs w:val="24"/>
              </w:rPr>
              <w:t>2023</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年</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1"/>
                <w:sz w:val="24"/>
                <w:szCs w:val="24"/>
              </w:rPr>
              <w:t>0</w:t>
            </w:r>
            <w:r>
              <w:rPr>
                <w:rFonts w:hint="eastAsia" w:asciiTheme="majorEastAsia" w:hAnsiTheme="majorEastAsia" w:eastAsiaTheme="majorEastAsia" w:cstheme="majorEastAsia"/>
                <w:spacing w:val="1"/>
                <w:sz w:val="24"/>
                <w:szCs w:val="24"/>
                <w:lang w:val="en-US" w:eastAsia="zh-CN"/>
              </w:rPr>
              <w:t>6</w:t>
            </w:r>
            <w:r>
              <w:rPr>
                <w:rFonts w:hint="eastAsia" w:asciiTheme="majorEastAsia" w:hAnsiTheme="majorEastAsia" w:eastAsiaTheme="majorEastAsia" w:cstheme="majorEastAsia"/>
                <w:spacing w:val="-32"/>
                <w:sz w:val="24"/>
                <w:szCs w:val="24"/>
              </w:rPr>
              <w:t xml:space="preserve"> </w:t>
            </w:r>
            <w:r>
              <w:rPr>
                <w:rFonts w:hint="eastAsia" w:asciiTheme="majorEastAsia" w:hAnsiTheme="majorEastAsia" w:eastAsiaTheme="majorEastAsia" w:cstheme="majorEastAsia"/>
                <w:spacing w:val="1"/>
                <w:sz w:val="24"/>
                <w:szCs w:val="24"/>
              </w:rPr>
              <w:t>月</w:t>
            </w:r>
            <w:r>
              <w:rPr>
                <w:rFonts w:hint="eastAsia" w:asciiTheme="majorEastAsia" w:hAnsiTheme="majorEastAsia" w:eastAsiaTheme="majorEastAsia" w:cstheme="majorEastAsia"/>
                <w:spacing w:val="1"/>
                <w:sz w:val="24"/>
                <w:szCs w:val="24"/>
                <w:lang w:val="en-US" w:eastAsia="zh-CN"/>
              </w:rPr>
              <w:t>12</w:t>
            </w:r>
            <w:r>
              <w:rPr>
                <w:rFonts w:hint="eastAsia" w:asciiTheme="majorEastAsia" w:hAnsiTheme="majorEastAsia" w:eastAsiaTheme="majorEastAsia" w:cstheme="majorEastAsia"/>
                <w:spacing w:val="1"/>
                <w:sz w:val="24"/>
                <w:szCs w:val="24"/>
              </w:rPr>
              <w:t>日</w:t>
            </w:r>
            <w:r>
              <w:rPr>
                <w:rFonts w:hint="eastAsia" w:asciiTheme="majorEastAsia" w:hAnsiTheme="majorEastAsia" w:eastAsiaTheme="majorEastAsia" w:cstheme="majorEastAsia"/>
                <w:spacing w:val="1"/>
                <w:sz w:val="24"/>
                <w:szCs w:val="24"/>
                <w:lang w:eastAsia="zh-CN"/>
              </w:rPr>
              <w:t>12:30</w:t>
            </w:r>
            <w:r>
              <w:rPr>
                <w:rFonts w:hint="eastAsia" w:asciiTheme="majorEastAsia" w:hAnsiTheme="majorEastAsia" w:eastAsiaTheme="majorEastAsia" w:cstheme="majorEastAsia"/>
                <w:spacing w:val="1"/>
                <w:sz w:val="24"/>
                <w:szCs w:val="24"/>
              </w:rPr>
              <w:t>（北京时间）前提交响应文件。</w:t>
            </w:r>
          </w:p>
        </w:tc>
      </w:tr>
    </w:tbl>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51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14:textOutline w14:w="4885" w14:cap="sq" w14:cmpd="sng">
            <w14:solidFill>
              <w14:srgbClr w14:val="000000"/>
            </w14:solidFill>
            <w14:prstDash w14:val="solid"/>
            <w14:bevel/>
          </w14:textOutline>
        </w:rPr>
        <w:t>一、项目基本情况</w:t>
      </w:r>
    </w:p>
    <w:p>
      <w:pPr>
        <w:keepNext w:val="0"/>
        <w:keepLines w:val="0"/>
        <w:pageBreakBefore w:val="0"/>
        <w:wordWrap/>
        <w:overflowPunct/>
        <w:topLinePunct w:val="0"/>
        <w:bidi w:val="0"/>
        <w:adjustRightInd/>
        <w:snapToGrid/>
        <w:spacing w:line="240" w:lineRule="atLeast"/>
        <w:ind w:left="0" w:leftChars="0" w:right="0" w:firstLine="512"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8"/>
          <w:sz w:val="24"/>
          <w:szCs w:val="24"/>
        </w:rPr>
        <w:t>项目编号：</w:t>
      </w:r>
      <w:r>
        <w:rPr>
          <w:rFonts w:hint="eastAsia" w:asciiTheme="majorEastAsia" w:hAnsiTheme="majorEastAsia" w:eastAsiaTheme="majorEastAsia" w:cstheme="majorEastAsia"/>
          <w:sz w:val="24"/>
          <w:szCs w:val="24"/>
          <w:lang w:eastAsia="zh-CN"/>
        </w:rPr>
        <w:t>JMSZB-HTS-2023-CG028</w:t>
      </w:r>
    </w:p>
    <w:p>
      <w:pPr>
        <w:keepNext w:val="0"/>
        <w:keepLines w:val="0"/>
        <w:pageBreakBefore w:val="0"/>
        <w:wordWrap/>
        <w:overflowPunct/>
        <w:topLinePunct w:val="0"/>
        <w:bidi w:val="0"/>
        <w:adjustRightInd/>
        <w:snapToGrid/>
        <w:spacing w:line="240" w:lineRule="atLeast"/>
        <w:ind w:left="0" w:leftChars="0" w:right="0" w:firstLine="504" w:firstLineChars="200"/>
        <w:rPr>
          <w:rFonts w:hint="eastAsia" w:asciiTheme="majorEastAsia" w:hAnsiTheme="majorEastAsia" w:eastAsiaTheme="majorEastAsia" w:cstheme="majorEastAsia"/>
          <w:spacing w:val="6"/>
          <w:sz w:val="24"/>
          <w:szCs w:val="24"/>
          <w:lang w:eastAsia="zh-CN"/>
        </w:rPr>
      </w:pPr>
      <w:r>
        <w:rPr>
          <w:rFonts w:hint="eastAsia" w:asciiTheme="majorEastAsia" w:hAnsiTheme="majorEastAsia" w:eastAsiaTheme="majorEastAsia" w:cstheme="majorEastAsia"/>
          <w:spacing w:val="6"/>
          <w:sz w:val="24"/>
          <w:szCs w:val="24"/>
        </w:rPr>
        <w:t>项目名称：</w:t>
      </w:r>
      <w:r>
        <w:rPr>
          <w:rFonts w:hint="eastAsia" w:asciiTheme="majorEastAsia" w:hAnsiTheme="majorEastAsia" w:eastAsiaTheme="majorEastAsia" w:cstheme="majorEastAsia"/>
          <w:spacing w:val="6"/>
          <w:sz w:val="24"/>
          <w:szCs w:val="24"/>
          <w:lang w:eastAsia="zh-CN"/>
        </w:rPr>
        <w:t>新校区、幼儿园保安服务项目</w:t>
      </w:r>
    </w:p>
    <w:p>
      <w:pPr>
        <w:keepNext w:val="0"/>
        <w:keepLines w:val="0"/>
        <w:pageBreakBefore w:val="0"/>
        <w:wordWrap/>
        <w:overflowPunct/>
        <w:topLinePunct w:val="0"/>
        <w:bidi w:val="0"/>
        <w:adjustRightInd/>
        <w:snapToGrid/>
        <w:spacing w:line="240" w:lineRule="atLeast"/>
        <w:ind w:left="0" w:leftChars="0" w:right="0" w:firstLine="508"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pacing w:val="7"/>
          <w:sz w:val="24"/>
          <w:szCs w:val="24"/>
        </w:rPr>
        <w:t>采购方式：</w:t>
      </w:r>
      <w:r>
        <w:rPr>
          <w:rFonts w:hint="eastAsia" w:asciiTheme="majorEastAsia" w:hAnsiTheme="majorEastAsia" w:eastAsiaTheme="majorEastAsia" w:cstheme="majorEastAsia"/>
          <w:spacing w:val="7"/>
          <w:sz w:val="24"/>
          <w:szCs w:val="24"/>
          <w:lang w:val="en-US" w:eastAsia="zh-CN"/>
        </w:rPr>
        <w:t>竞争性磋商</w:t>
      </w:r>
    </w:p>
    <w:p>
      <w:pPr>
        <w:keepNext w:val="0"/>
        <w:keepLines w:val="0"/>
        <w:pageBreakBefore w:val="0"/>
        <w:wordWrap/>
        <w:overflowPunct/>
        <w:topLinePunct w:val="0"/>
        <w:bidi w:val="0"/>
        <w:adjustRightInd/>
        <w:snapToGrid/>
        <w:spacing w:line="240" w:lineRule="atLeast"/>
        <w:ind w:left="0" w:leftChars="0" w:right="0" w:firstLine="504" w:firstLineChars="200"/>
        <w:rPr>
          <w:rFonts w:hint="eastAsia" w:asciiTheme="majorEastAsia" w:hAnsiTheme="majorEastAsia" w:eastAsiaTheme="majorEastAsia" w:cstheme="majorEastAsia"/>
          <w:spacing w:val="6"/>
          <w:sz w:val="24"/>
          <w:szCs w:val="24"/>
          <w:lang w:val="en-US" w:eastAsia="zh-CN"/>
        </w:rPr>
      </w:pPr>
      <w:r>
        <w:rPr>
          <w:rFonts w:hint="eastAsia" w:asciiTheme="majorEastAsia" w:hAnsiTheme="majorEastAsia" w:eastAsiaTheme="majorEastAsia" w:cstheme="majorEastAsia"/>
          <w:spacing w:val="6"/>
          <w:sz w:val="24"/>
          <w:szCs w:val="24"/>
        </w:rPr>
        <w:t>预算金额（元）：</w:t>
      </w:r>
      <w:r>
        <w:rPr>
          <w:rFonts w:hint="eastAsia" w:asciiTheme="majorEastAsia" w:hAnsiTheme="majorEastAsia" w:eastAsiaTheme="majorEastAsia" w:cstheme="majorEastAsia"/>
          <w:spacing w:val="6"/>
          <w:sz w:val="24"/>
          <w:szCs w:val="24"/>
          <w:lang w:val="en-US" w:eastAsia="zh-CN"/>
        </w:rPr>
        <w:t>638400</w:t>
      </w:r>
    </w:p>
    <w:p>
      <w:pPr>
        <w:keepNext w:val="0"/>
        <w:keepLines w:val="0"/>
        <w:pageBreakBefore w:val="0"/>
        <w:wordWrap/>
        <w:overflowPunct/>
        <w:topLinePunct w:val="0"/>
        <w:bidi w:val="0"/>
        <w:adjustRightInd/>
        <w:snapToGrid/>
        <w:spacing w:line="240" w:lineRule="atLeast"/>
        <w:ind w:left="0" w:leftChars="0" w:right="0" w:firstLine="504" w:firstLineChars="200"/>
        <w:rPr>
          <w:rFonts w:hint="eastAsia" w:asciiTheme="majorEastAsia" w:hAnsiTheme="majorEastAsia" w:eastAsiaTheme="majorEastAsia" w:cstheme="majorEastAsia"/>
          <w:spacing w:val="6"/>
          <w:sz w:val="24"/>
          <w:szCs w:val="24"/>
          <w:lang w:val="en-US" w:eastAsia="zh-CN"/>
        </w:rPr>
      </w:pPr>
      <w:r>
        <w:rPr>
          <w:rFonts w:hint="eastAsia" w:asciiTheme="majorEastAsia" w:hAnsiTheme="majorEastAsia" w:eastAsiaTheme="majorEastAsia" w:cstheme="majorEastAsia"/>
          <w:spacing w:val="6"/>
          <w:sz w:val="24"/>
          <w:szCs w:val="24"/>
        </w:rPr>
        <w:t>最高限价（元）：</w:t>
      </w:r>
      <w:r>
        <w:rPr>
          <w:rFonts w:hint="eastAsia" w:asciiTheme="majorEastAsia" w:hAnsiTheme="majorEastAsia" w:eastAsiaTheme="majorEastAsia" w:cstheme="majorEastAsia"/>
          <w:spacing w:val="6"/>
          <w:sz w:val="24"/>
          <w:szCs w:val="24"/>
          <w:lang w:val="en-US" w:eastAsia="zh-CN"/>
        </w:rPr>
        <w:t>638400</w:t>
      </w:r>
    </w:p>
    <w:p>
      <w:pPr>
        <w:keepNext w:val="0"/>
        <w:keepLines w:val="0"/>
        <w:pageBreakBefore w:val="0"/>
        <w:wordWrap/>
        <w:overflowPunct/>
        <w:topLinePunct w:val="0"/>
        <w:bidi w:val="0"/>
        <w:adjustRightInd/>
        <w:snapToGrid/>
        <w:spacing w:line="240" w:lineRule="atLeast"/>
        <w:ind w:left="0" w:leftChars="0" w:right="0" w:firstLine="49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采购</w:t>
      </w:r>
      <w:r>
        <w:rPr>
          <w:rFonts w:hint="eastAsia" w:asciiTheme="majorEastAsia" w:hAnsiTheme="majorEastAsia" w:eastAsiaTheme="majorEastAsia" w:cstheme="majorEastAsia"/>
          <w:spacing w:val="3"/>
          <w:sz w:val="24"/>
          <w:szCs w:val="24"/>
          <w:lang w:val="en-US" w:eastAsia="zh-CN"/>
        </w:rPr>
        <w:t>需求</w:t>
      </w:r>
      <w:r>
        <w:rPr>
          <w:rFonts w:hint="eastAsia" w:asciiTheme="majorEastAsia" w:hAnsiTheme="majorEastAsia" w:eastAsiaTheme="majorEastAsia" w:cstheme="majorEastAsia"/>
          <w:spacing w:val="3"/>
          <w:sz w:val="24"/>
          <w:szCs w:val="24"/>
        </w:rPr>
        <w:t>：</w:t>
      </w:r>
      <w:r>
        <w:rPr>
          <w:rFonts w:hint="eastAsia" w:asciiTheme="majorEastAsia" w:hAnsiTheme="majorEastAsia" w:eastAsiaTheme="majorEastAsia" w:cstheme="majorEastAsia"/>
          <w:spacing w:val="3"/>
          <w:sz w:val="24"/>
          <w:szCs w:val="24"/>
          <w:lang w:val="en-US" w:eastAsia="zh-CN"/>
        </w:rPr>
        <w:t>新校区保安8人，幼儿园保安4人、教务处2人。</w:t>
      </w:r>
    </w:p>
    <w:p>
      <w:pPr>
        <w:keepNext w:val="0"/>
        <w:keepLines w:val="0"/>
        <w:pageBreakBefore w:val="0"/>
        <w:wordWrap/>
        <w:overflowPunct/>
        <w:topLinePunct w:val="0"/>
        <w:bidi w:val="0"/>
        <w:adjustRightInd/>
        <w:snapToGrid/>
        <w:spacing w:line="240" w:lineRule="atLeast"/>
        <w:ind w:left="0" w:leftChars="0" w:right="0" w:firstLine="504" w:firstLineChars="200"/>
        <w:rPr>
          <w:rFonts w:hint="eastAsia" w:asciiTheme="majorEastAsia" w:hAnsiTheme="majorEastAsia" w:eastAsiaTheme="majorEastAsia" w:cstheme="majorEastAsia"/>
          <w:spacing w:val="6"/>
          <w:sz w:val="24"/>
          <w:szCs w:val="24"/>
        </w:rPr>
      </w:pPr>
      <w:r>
        <w:rPr>
          <w:rFonts w:hint="eastAsia" w:asciiTheme="majorEastAsia" w:hAnsiTheme="majorEastAsia" w:eastAsiaTheme="majorEastAsia" w:cstheme="majorEastAsia"/>
          <w:spacing w:val="6"/>
          <w:sz w:val="24"/>
          <w:szCs w:val="24"/>
        </w:rPr>
        <w:t>合同履约期限：一年</w:t>
      </w:r>
    </w:p>
    <w:p>
      <w:pPr>
        <w:keepNext w:val="0"/>
        <w:keepLines w:val="0"/>
        <w:pageBreakBefore w:val="0"/>
        <w:wordWrap/>
        <w:overflowPunct/>
        <w:topLinePunct w:val="0"/>
        <w:bidi w:val="0"/>
        <w:adjustRightInd/>
        <w:snapToGrid/>
        <w:spacing w:line="240" w:lineRule="atLeast"/>
        <w:ind w:left="0" w:leftChars="0" w:right="0" w:firstLine="504" w:firstLineChars="200"/>
        <w:rPr>
          <w:rFonts w:hint="eastAsia" w:asciiTheme="majorEastAsia" w:hAnsiTheme="majorEastAsia" w:eastAsiaTheme="majorEastAsia" w:cstheme="majorEastAsia"/>
          <w:spacing w:val="6"/>
          <w:sz w:val="24"/>
          <w:szCs w:val="24"/>
        </w:rPr>
      </w:pPr>
      <w:r>
        <w:rPr>
          <w:rFonts w:hint="eastAsia" w:asciiTheme="majorEastAsia" w:hAnsiTheme="majorEastAsia" w:eastAsiaTheme="majorEastAsia" w:cstheme="majorEastAsia"/>
          <w:spacing w:val="6"/>
          <w:sz w:val="24"/>
          <w:szCs w:val="24"/>
        </w:rPr>
        <w:t>本项目（否）接受联合体投标。</w:t>
      </w:r>
    </w:p>
    <w:p>
      <w:pPr>
        <w:keepNext w:val="0"/>
        <w:keepLines w:val="0"/>
        <w:pageBreakBefore w:val="0"/>
        <w:wordWrap/>
        <w:overflowPunct/>
        <w:topLinePunct w:val="0"/>
        <w:bidi w:val="0"/>
        <w:adjustRightInd/>
        <w:snapToGrid/>
        <w:spacing w:line="240" w:lineRule="atLeast"/>
        <w:ind w:left="0" w:leftChars="0" w:right="0" w:firstLine="51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14:textOutline w14:w="4885" w14:cap="sq" w14:cmpd="sng">
            <w14:solidFill>
              <w14:srgbClr w14:val="000000"/>
            </w14:solidFill>
            <w14:prstDash w14:val="solid"/>
            <w14:bevel/>
          </w14:textOutline>
        </w:rPr>
        <w:t>二、申请人的资格要求：</w:t>
      </w:r>
    </w:p>
    <w:p>
      <w:pPr>
        <w:pStyle w:val="19"/>
        <w:keepNext w:val="0"/>
        <w:keepLines w:val="0"/>
        <w:pageBreakBefore w:val="0"/>
        <w:numPr>
          <w:ilvl w:val="0"/>
          <w:numId w:val="0"/>
        </w:numPr>
        <w:kinsoku/>
        <w:wordWrap/>
        <w:overflowPunct/>
        <w:topLinePunct w:val="0"/>
        <w:bidi w:val="0"/>
        <w:adjustRightInd/>
        <w:snapToGrid/>
        <w:spacing w:line="240" w:lineRule="atLeast"/>
        <w:ind w:left="0" w:leftChars="0" w:right="0" w:firstLine="480" w:firstLineChars="200"/>
        <w:textAlignment w:val="auto"/>
        <w:outlineLvl w:val="9"/>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pPr>
      <w:r>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t>1.满足《中华人民共和国政府采购法》第二十二条规定；</w:t>
      </w:r>
    </w:p>
    <w:p>
      <w:pPr>
        <w:pStyle w:val="19"/>
        <w:keepNext w:val="0"/>
        <w:keepLines w:val="0"/>
        <w:pageBreakBefore w:val="0"/>
        <w:kinsoku/>
        <w:wordWrap/>
        <w:overflowPunct/>
        <w:topLinePunct w:val="0"/>
        <w:bidi w:val="0"/>
        <w:adjustRightInd/>
        <w:snapToGrid/>
        <w:spacing w:line="240" w:lineRule="atLeast"/>
        <w:ind w:left="0" w:leftChars="0" w:right="0" w:firstLine="480" w:firstLineChars="200"/>
        <w:textAlignment w:val="auto"/>
        <w:outlineLvl w:val="9"/>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pPr>
      <w:r>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t>2.落实政府采购政策需满足的资格要求：</w:t>
      </w:r>
      <w:r>
        <w:rPr>
          <w:rFonts w:hint="eastAsia" w:asciiTheme="majorEastAsia" w:hAnsiTheme="majorEastAsia" w:eastAsiaTheme="majorEastAsia" w:cstheme="majorEastAsia"/>
          <w:i w:val="0"/>
          <w:caps w:val="0"/>
          <w:color w:val="000000"/>
          <w:spacing w:val="0"/>
          <w:sz w:val="24"/>
          <w:szCs w:val="24"/>
        </w:rPr>
        <w:t>供应商为中小企业/小微企业</w:t>
      </w:r>
      <w:r>
        <w:rPr>
          <w:rFonts w:hint="eastAsia" w:asciiTheme="majorEastAsia" w:hAnsiTheme="majorEastAsia" w:eastAsiaTheme="majorEastAsia" w:cstheme="majorEastAsia"/>
          <w:i w:val="0"/>
          <w:caps w:val="0"/>
          <w:color w:val="000000"/>
          <w:spacing w:val="0"/>
          <w:sz w:val="24"/>
          <w:szCs w:val="24"/>
          <w:lang w:eastAsia="zh-CN"/>
        </w:rPr>
        <w:t>。</w:t>
      </w:r>
      <w:r>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t>根据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[20111300号)中规定的小型、微型企业标准的，按招标文件格式提供《中小企业声明函》 等政府采购政策。</w:t>
      </w:r>
    </w:p>
    <w:p>
      <w:pPr>
        <w:pStyle w:val="19"/>
        <w:keepNext w:val="0"/>
        <w:keepLines w:val="0"/>
        <w:pageBreakBefore w:val="0"/>
        <w:numPr>
          <w:ilvl w:val="0"/>
          <w:numId w:val="0"/>
        </w:numPr>
        <w:kinsoku/>
        <w:wordWrap/>
        <w:overflowPunct/>
        <w:topLinePunct w:val="0"/>
        <w:bidi w:val="0"/>
        <w:adjustRightInd/>
        <w:snapToGrid/>
        <w:spacing w:line="240" w:lineRule="atLeast"/>
        <w:ind w:left="0" w:leftChars="0" w:right="0" w:firstLine="480" w:firstLineChars="200"/>
        <w:textAlignment w:val="auto"/>
        <w:outlineLvl w:val="9"/>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pPr>
      <w:r>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t>3.本项目的特定资格要求：</w:t>
      </w:r>
    </w:p>
    <w:p>
      <w:pPr>
        <w:pStyle w:val="19"/>
        <w:keepNext w:val="0"/>
        <w:keepLines w:val="0"/>
        <w:pageBreakBefore w:val="0"/>
        <w:numPr>
          <w:ilvl w:val="0"/>
          <w:numId w:val="0"/>
        </w:numPr>
        <w:kinsoku/>
        <w:wordWrap/>
        <w:overflowPunct/>
        <w:topLinePunct w:val="0"/>
        <w:bidi w:val="0"/>
        <w:adjustRightInd/>
        <w:snapToGrid/>
        <w:spacing w:line="240" w:lineRule="atLeast"/>
        <w:ind w:left="0" w:leftChars="0" w:right="0" w:firstLine="480" w:firstLineChars="200"/>
        <w:textAlignment w:val="auto"/>
        <w:outlineLvl w:val="9"/>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pPr>
      <w:r>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t>（1）具有有效的营业执照；</w:t>
      </w:r>
    </w:p>
    <w:p>
      <w:pPr>
        <w:pStyle w:val="19"/>
        <w:keepNext w:val="0"/>
        <w:keepLines w:val="0"/>
        <w:pageBreakBefore w:val="0"/>
        <w:numPr>
          <w:ilvl w:val="0"/>
          <w:numId w:val="0"/>
        </w:numPr>
        <w:kinsoku/>
        <w:wordWrap/>
        <w:overflowPunct/>
        <w:topLinePunct w:val="0"/>
        <w:bidi w:val="0"/>
        <w:adjustRightInd/>
        <w:snapToGrid/>
        <w:spacing w:line="240" w:lineRule="atLeast"/>
        <w:ind w:left="0" w:leftChars="0" w:right="0" w:firstLine="480" w:firstLineChars="200"/>
        <w:textAlignment w:val="auto"/>
        <w:outlineLvl w:val="9"/>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pPr>
      <w:r>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t>（2）具有《劳务派遣经营许可证》或《保安服务许可证》；</w:t>
      </w:r>
    </w:p>
    <w:p>
      <w:pPr>
        <w:pStyle w:val="19"/>
        <w:keepNext w:val="0"/>
        <w:keepLines w:val="0"/>
        <w:pageBreakBefore w:val="0"/>
        <w:numPr>
          <w:ilvl w:val="0"/>
          <w:numId w:val="0"/>
        </w:numPr>
        <w:kinsoku/>
        <w:wordWrap/>
        <w:overflowPunct/>
        <w:topLinePunct w:val="0"/>
        <w:bidi w:val="0"/>
        <w:adjustRightInd/>
        <w:snapToGrid/>
        <w:spacing w:line="240" w:lineRule="atLeast"/>
        <w:ind w:left="0" w:leftChars="0" w:right="0" w:firstLine="480" w:firstLineChars="200"/>
        <w:textAlignment w:val="auto"/>
        <w:outlineLvl w:val="9"/>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pPr>
      <w:r>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t>（3）法定代表人投标需携带法定代表人证明书及法定代表人身份证，需提供公司近三个月法定代表人社保证明，委托代理人投标需携带法定代表人授权委托书及委托代理人身份证；</w:t>
      </w:r>
    </w:p>
    <w:p>
      <w:pPr>
        <w:pStyle w:val="19"/>
        <w:keepNext w:val="0"/>
        <w:keepLines w:val="0"/>
        <w:pageBreakBefore w:val="0"/>
        <w:numPr>
          <w:ilvl w:val="0"/>
          <w:numId w:val="0"/>
        </w:numPr>
        <w:kinsoku/>
        <w:wordWrap/>
        <w:overflowPunct/>
        <w:topLinePunct w:val="0"/>
        <w:bidi w:val="0"/>
        <w:adjustRightInd/>
        <w:snapToGrid/>
        <w:spacing w:line="240" w:lineRule="atLeast"/>
        <w:ind w:left="0" w:leftChars="0" w:right="0" w:firstLine="480" w:firstLineChars="200"/>
        <w:textAlignment w:val="auto"/>
        <w:outlineLvl w:val="9"/>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pPr>
      <w:r>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t>（4）提供近三个月（2023年03月-2023年05月）开具的完税证明（依法免缴的应提供依法免缴的相关证明文件和零申报表）；</w:t>
      </w:r>
    </w:p>
    <w:p>
      <w:pPr>
        <w:pStyle w:val="19"/>
        <w:keepNext w:val="0"/>
        <w:keepLines w:val="0"/>
        <w:pageBreakBefore w:val="0"/>
        <w:numPr>
          <w:ilvl w:val="0"/>
          <w:numId w:val="0"/>
        </w:numPr>
        <w:kinsoku/>
        <w:wordWrap/>
        <w:overflowPunct/>
        <w:topLinePunct w:val="0"/>
        <w:bidi w:val="0"/>
        <w:adjustRightInd/>
        <w:snapToGrid/>
        <w:spacing w:line="240" w:lineRule="atLeast"/>
        <w:ind w:left="0" w:leftChars="0" w:right="0" w:firstLine="480" w:firstLineChars="200"/>
        <w:textAlignment w:val="auto"/>
        <w:outlineLvl w:val="9"/>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pPr>
      <w:r>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t>（5）提供2022年度的财务审计报告，（2023年新成立的公司不提供）；</w:t>
      </w:r>
    </w:p>
    <w:p>
      <w:pPr>
        <w:pStyle w:val="19"/>
        <w:keepNext w:val="0"/>
        <w:keepLines w:val="0"/>
        <w:pageBreakBefore w:val="0"/>
        <w:numPr>
          <w:ilvl w:val="0"/>
          <w:numId w:val="0"/>
        </w:numPr>
        <w:kinsoku/>
        <w:wordWrap/>
        <w:overflowPunct/>
        <w:topLinePunct w:val="0"/>
        <w:bidi w:val="0"/>
        <w:adjustRightInd/>
        <w:snapToGrid/>
        <w:spacing w:line="240" w:lineRule="atLeast"/>
        <w:ind w:left="0" w:leftChars="0" w:right="0" w:firstLine="480" w:firstLineChars="200"/>
        <w:textAlignment w:val="auto"/>
        <w:outlineLvl w:val="9"/>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pPr>
      <w:r>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t>（6）提供针对本次项目《反商业贿赂承诺书》。</w:t>
      </w:r>
    </w:p>
    <w:p>
      <w:pPr>
        <w:pStyle w:val="19"/>
        <w:keepNext w:val="0"/>
        <w:keepLines w:val="0"/>
        <w:pageBreakBefore w:val="0"/>
        <w:numPr>
          <w:ilvl w:val="0"/>
          <w:numId w:val="0"/>
        </w:numPr>
        <w:kinsoku/>
        <w:wordWrap/>
        <w:overflowPunct/>
        <w:topLinePunct w:val="0"/>
        <w:bidi w:val="0"/>
        <w:adjustRightInd/>
        <w:snapToGrid/>
        <w:spacing w:line="240" w:lineRule="atLeast"/>
        <w:ind w:left="0" w:leftChars="0" w:right="0" w:firstLine="480" w:firstLineChars="200"/>
        <w:textAlignment w:val="auto"/>
        <w:outlineLvl w:val="9"/>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pPr>
      <w:r>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t>（7）参加政府采购活动前3年内在经营活动中没有重大违法记录的书面声明；  </w:t>
      </w:r>
    </w:p>
    <w:p>
      <w:pPr>
        <w:pStyle w:val="19"/>
        <w:keepNext w:val="0"/>
        <w:keepLines w:val="0"/>
        <w:pageBreakBefore w:val="0"/>
        <w:numPr>
          <w:ilvl w:val="0"/>
          <w:numId w:val="0"/>
        </w:numPr>
        <w:kinsoku/>
        <w:wordWrap/>
        <w:overflowPunct/>
        <w:topLinePunct w:val="0"/>
        <w:bidi w:val="0"/>
        <w:adjustRightInd/>
        <w:snapToGrid/>
        <w:spacing w:line="240" w:lineRule="atLeast"/>
        <w:ind w:left="0" w:leftChars="0" w:right="0" w:firstLine="480" w:firstLineChars="200"/>
        <w:textAlignment w:val="auto"/>
        <w:outlineLvl w:val="9"/>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pPr>
      <w:r>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t>（8）凡拟参加本次招标项目的投标人须提供“信用中国”网站(www.creditchina.gov.cn）中国政府采购网 (www.ccgp.gov.cn）、国家企业信用信息公示系统(http://www.gsxt.gov.cn)等列入失信被执行人、重大税收违法案件当事人名单、政府采购严重违法失信行为记录名单的（至本项目开始报名之时起，经查询尚在处罚期内的），将拒绝其参加本次政府采购活动；</w:t>
      </w:r>
    </w:p>
    <w:p>
      <w:pPr>
        <w:pStyle w:val="19"/>
        <w:keepNext w:val="0"/>
        <w:keepLines w:val="0"/>
        <w:pageBreakBefore w:val="0"/>
        <w:numPr>
          <w:ilvl w:val="0"/>
          <w:numId w:val="0"/>
        </w:numPr>
        <w:kinsoku/>
        <w:wordWrap/>
        <w:overflowPunct/>
        <w:topLinePunct w:val="0"/>
        <w:bidi w:val="0"/>
        <w:adjustRightInd/>
        <w:snapToGrid/>
        <w:spacing w:line="240" w:lineRule="atLeast"/>
        <w:ind w:left="0" w:leftChars="0" w:right="0" w:firstLine="480" w:firstLineChars="200"/>
        <w:textAlignment w:val="auto"/>
        <w:outlineLvl w:val="9"/>
        <w:rPr>
          <w:rFonts w:hint="eastAsia" w:asciiTheme="majorEastAsia" w:hAnsiTheme="majorEastAsia" w:eastAsiaTheme="majorEastAsia" w:cstheme="majorEastAsia"/>
          <w:spacing w:val="8"/>
          <w:sz w:val="24"/>
          <w:szCs w:val="24"/>
          <w:lang w:val="en-US" w:eastAsia="zh-CN"/>
          <w14:textOutline w14:w="4885" w14:cap="sq" w14:cmpd="sng">
            <w14:solidFill>
              <w14:srgbClr w14:val="000000"/>
            </w14:solidFill>
            <w14:prstDash w14:val="solid"/>
            <w14:bevel/>
          </w14:textOutline>
        </w:rPr>
      </w:pPr>
      <w:r>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t>4、企业负责人为同一人或者存在直接控股、管理关系的不同投标人，不得参加同一合同项下的政府采购活动。否则，皆取消投标资格。</w:t>
      </w:r>
    </w:p>
    <w:p>
      <w:pPr>
        <w:keepNext w:val="0"/>
        <w:keepLines w:val="0"/>
        <w:pageBreakBefore w:val="0"/>
        <w:wordWrap/>
        <w:overflowPunct/>
        <w:topLinePunct w:val="0"/>
        <w:bidi w:val="0"/>
        <w:adjustRightInd/>
        <w:snapToGrid/>
        <w:spacing w:line="240" w:lineRule="atLeast"/>
        <w:ind w:left="0" w:leftChars="0" w:right="0" w:firstLine="512" w:firstLineChars="200"/>
        <w:rPr>
          <w:rFonts w:hint="eastAsia" w:asciiTheme="majorEastAsia" w:hAnsiTheme="majorEastAsia" w:eastAsiaTheme="majorEastAsia" w:cstheme="majorEastAsia"/>
          <w:spacing w:val="8"/>
          <w:sz w:val="24"/>
          <w:szCs w:val="24"/>
          <w14:textOutline w14:w="4885" w14:cap="sq" w14:cmpd="sng">
            <w14:solidFill>
              <w14:srgbClr w14:val="000000"/>
            </w14:solidFill>
            <w14:prstDash w14:val="solid"/>
            <w14:bevel/>
          </w14:textOutline>
        </w:rPr>
      </w:pPr>
      <w:r>
        <w:rPr>
          <w:rFonts w:hint="eastAsia" w:asciiTheme="majorEastAsia" w:hAnsiTheme="majorEastAsia" w:eastAsiaTheme="majorEastAsia" w:cstheme="majorEastAsia"/>
          <w:spacing w:val="8"/>
          <w:sz w:val="24"/>
          <w:szCs w:val="24"/>
          <w14:textOutline w14:w="4885" w14:cap="sq" w14:cmpd="sng">
            <w14:solidFill>
              <w14:srgbClr w14:val="000000"/>
            </w14:solidFill>
            <w14:prstDash w14:val="solid"/>
            <w14:bevel/>
          </w14:textOutline>
        </w:rPr>
        <w:t>三、获取采购文件</w:t>
      </w:r>
    </w:p>
    <w:p>
      <w:pPr>
        <w:keepNext w:val="0"/>
        <w:keepLines w:val="0"/>
        <w:pageBreakBefore w:val="0"/>
        <w:wordWrap/>
        <w:overflowPunct/>
        <w:topLinePunct w:val="0"/>
        <w:bidi w:val="0"/>
        <w:adjustRightInd/>
        <w:snapToGrid/>
        <w:spacing w:line="240" w:lineRule="atLeast"/>
        <w:ind w:left="0" w:leftChars="0" w:right="0" w:firstLine="45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时间：2023</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6"/>
          <w:sz w:val="24"/>
          <w:szCs w:val="24"/>
        </w:rPr>
        <w:t>年</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6"/>
          <w:sz w:val="24"/>
          <w:szCs w:val="24"/>
        </w:rPr>
        <w:t>0</w:t>
      </w:r>
      <w:r>
        <w:rPr>
          <w:rFonts w:hint="eastAsia" w:asciiTheme="majorEastAsia" w:hAnsiTheme="majorEastAsia" w:eastAsiaTheme="majorEastAsia" w:cstheme="majorEastAsia"/>
          <w:spacing w:val="-6"/>
          <w:sz w:val="24"/>
          <w:szCs w:val="24"/>
          <w:lang w:val="en-US" w:eastAsia="zh-CN"/>
        </w:rPr>
        <w:t>5</w:t>
      </w:r>
      <w:r>
        <w:rPr>
          <w:rFonts w:hint="eastAsia" w:asciiTheme="majorEastAsia" w:hAnsiTheme="majorEastAsia" w:eastAsiaTheme="majorEastAsia" w:cstheme="majorEastAsia"/>
          <w:spacing w:val="-30"/>
          <w:sz w:val="24"/>
          <w:szCs w:val="24"/>
        </w:rPr>
        <w:t xml:space="preserve"> </w:t>
      </w:r>
      <w:r>
        <w:rPr>
          <w:rFonts w:hint="eastAsia" w:asciiTheme="majorEastAsia" w:hAnsiTheme="majorEastAsia" w:eastAsiaTheme="majorEastAsia" w:cstheme="majorEastAsia"/>
          <w:spacing w:val="-6"/>
          <w:sz w:val="24"/>
          <w:szCs w:val="24"/>
        </w:rPr>
        <w:t>月</w:t>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spacing w:val="-6"/>
          <w:sz w:val="24"/>
          <w:szCs w:val="24"/>
          <w:lang w:val="en-US" w:eastAsia="zh-CN"/>
        </w:rPr>
        <w:t>30</w:t>
      </w:r>
      <w:r>
        <w:rPr>
          <w:rFonts w:hint="eastAsia" w:asciiTheme="majorEastAsia" w:hAnsiTheme="majorEastAsia" w:eastAsiaTheme="majorEastAsia" w:cstheme="majorEastAsia"/>
          <w:spacing w:val="-6"/>
          <w:sz w:val="24"/>
          <w:szCs w:val="24"/>
        </w:rPr>
        <w:t xml:space="preserve"> 日至</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spacing w:val="-6"/>
          <w:sz w:val="24"/>
          <w:szCs w:val="24"/>
        </w:rPr>
        <w:t>2023</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6"/>
          <w:sz w:val="24"/>
          <w:szCs w:val="24"/>
        </w:rPr>
        <w:t>年</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6"/>
          <w:sz w:val="24"/>
          <w:szCs w:val="24"/>
        </w:rPr>
        <w:t>0</w:t>
      </w:r>
      <w:r>
        <w:rPr>
          <w:rFonts w:hint="eastAsia" w:asciiTheme="majorEastAsia" w:hAnsiTheme="majorEastAsia" w:eastAsiaTheme="majorEastAsia" w:cstheme="majorEastAsia"/>
          <w:spacing w:val="-6"/>
          <w:sz w:val="24"/>
          <w:szCs w:val="24"/>
          <w:lang w:val="en-US" w:eastAsia="zh-CN"/>
        </w:rPr>
        <w:t>6</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6"/>
          <w:sz w:val="24"/>
          <w:szCs w:val="24"/>
        </w:rPr>
        <w:t>月</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6"/>
          <w:sz w:val="24"/>
          <w:szCs w:val="24"/>
          <w:lang w:val="en-US" w:eastAsia="zh-CN"/>
        </w:rPr>
        <w:t xml:space="preserve">11 </w:t>
      </w:r>
      <w:r>
        <w:rPr>
          <w:rFonts w:hint="eastAsia" w:asciiTheme="majorEastAsia" w:hAnsiTheme="majorEastAsia" w:eastAsiaTheme="majorEastAsia" w:cstheme="majorEastAsia"/>
          <w:spacing w:val="-6"/>
          <w:sz w:val="24"/>
          <w:szCs w:val="24"/>
        </w:rPr>
        <w:t>日，每</w:t>
      </w:r>
      <w:r>
        <w:rPr>
          <w:rFonts w:hint="eastAsia" w:asciiTheme="majorEastAsia" w:hAnsiTheme="majorEastAsia" w:eastAsiaTheme="majorEastAsia" w:cstheme="majorEastAsia"/>
          <w:spacing w:val="-7"/>
          <w:sz w:val="24"/>
          <w:szCs w:val="24"/>
        </w:rPr>
        <w:t>天上午</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7"/>
          <w:sz w:val="24"/>
          <w:szCs w:val="24"/>
        </w:rPr>
        <w:t>00:00</w:t>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spacing w:val="-7"/>
          <w:sz w:val="24"/>
          <w:szCs w:val="24"/>
        </w:rPr>
        <w:t>至</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rPr>
        <w:t>12:00，下午</w:t>
      </w:r>
      <w:r>
        <w:rPr>
          <w:rFonts w:hint="eastAsia" w:asciiTheme="majorEastAsia" w:hAnsiTheme="majorEastAsia" w:eastAsiaTheme="majorEastAsia" w:cstheme="majorEastAsia"/>
          <w:spacing w:val="-25"/>
          <w:sz w:val="24"/>
          <w:szCs w:val="24"/>
        </w:rPr>
        <w:t xml:space="preserve"> </w:t>
      </w:r>
      <w:r>
        <w:rPr>
          <w:rFonts w:hint="eastAsia" w:asciiTheme="majorEastAsia" w:hAnsiTheme="majorEastAsia" w:eastAsiaTheme="majorEastAsia" w:cstheme="majorEastAsia"/>
          <w:spacing w:val="4"/>
          <w:sz w:val="24"/>
          <w:szCs w:val="24"/>
        </w:rPr>
        <w:t>12:00</w:t>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spacing w:val="4"/>
          <w:sz w:val="24"/>
          <w:szCs w:val="24"/>
        </w:rPr>
        <w:t>至</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spacing w:val="4"/>
          <w:sz w:val="24"/>
          <w:szCs w:val="24"/>
        </w:rPr>
        <w:t>23:59（北京时间，法定节假日除外）</w:t>
      </w:r>
    </w:p>
    <w:p>
      <w:pPr>
        <w:keepNext w:val="0"/>
        <w:keepLines w:val="0"/>
        <w:pageBreakBefore w:val="0"/>
        <w:wordWrap/>
        <w:overflowPunct/>
        <w:topLinePunct w:val="0"/>
        <w:bidi w:val="0"/>
        <w:adjustRightInd/>
        <w:snapToGrid/>
        <w:spacing w:line="240" w:lineRule="atLeast"/>
        <w:ind w:left="0" w:leftChars="0" w:right="0" w:firstLine="524"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1"/>
          <w:sz w:val="24"/>
          <w:szCs w:val="24"/>
        </w:rPr>
        <w:t>地点：政采云平台（</w:t>
      </w:r>
      <w:r>
        <w:rPr>
          <w:rFonts w:hint="eastAsia" w:asciiTheme="majorEastAsia" w:hAnsiTheme="majorEastAsia" w:eastAsiaTheme="majorEastAsia" w:cstheme="majorEastAsia"/>
          <w:sz w:val="24"/>
          <w:szCs w:val="24"/>
        </w:rPr>
        <w:t>https</w:t>
      </w:r>
      <w:r>
        <w:rPr>
          <w:rFonts w:hint="eastAsia" w:asciiTheme="majorEastAsia" w:hAnsiTheme="majorEastAsia" w:eastAsiaTheme="majorEastAsia" w:cstheme="majorEastAsia"/>
          <w:spacing w:val="11"/>
          <w:sz w:val="24"/>
          <w:szCs w:val="24"/>
        </w:rPr>
        <w:t>://</w:t>
      </w:r>
      <w:r>
        <w:rPr>
          <w:rFonts w:hint="eastAsia" w:asciiTheme="majorEastAsia" w:hAnsiTheme="majorEastAsia" w:eastAsiaTheme="majorEastAsia" w:cstheme="majorEastAsia"/>
          <w:sz w:val="24"/>
          <w:szCs w:val="24"/>
        </w:rPr>
        <w:t>www</w:t>
      </w:r>
      <w:r>
        <w:rPr>
          <w:rFonts w:hint="eastAsia" w:asciiTheme="majorEastAsia" w:hAnsiTheme="majorEastAsia" w:eastAsiaTheme="majorEastAsia" w:cstheme="majorEastAsia"/>
          <w:spacing w:val="11"/>
          <w:sz w:val="24"/>
          <w:szCs w:val="24"/>
        </w:rPr>
        <w:t>.</w:t>
      </w:r>
      <w:r>
        <w:rPr>
          <w:rFonts w:hint="eastAsia" w:asciiTheme="majorEastAsia" w:hAnsiTheme="majorEastAsia" w:eastAsiaTheme="majorEastAsia" w:cstheme="majorEastAsia"/>
          <w:sz w:val="24"/>
          <w:szCs w:val="24"/>
        </w:rPr>
        <w:t>zcygov</w:t>
      </w:r>
      <w:r>
        <w:rPr>
          <w:rFonts w:hint="eastAsia" w:asciiTheme="majorEastAsia" w:hAnsiTheme="majorEastAsia" w:eastAsiaTheme="majorEastAsia" w:cstheme="majorEastAsia"/>
          <w:spacing w:val="11"/>
          <w:sz w:val="24"/>
          <w:szCs w:val="24"/>
        </w:rPr>
        <w:t>.</w:t>
      </w:r>
      <w:r>
        <w:rPr>
          <w:rFonts w:hint="eastAsia" w:asciiTheme="majorEastAsia" w:hAnsiTheme="majorEastAsia" w:eastAsiaTheme="majorEastAsia" w:cstheme="majorEastAsia"/>
          <w:sz w:val="24"/>
          <w:szCs w:val="24"/>
        </w:rPr>
        <w:t>cn</w:t>
      </w:r>
      <w:r>
        <w:rPr>
          <w:rFonts w:hint="eastAsia" w:asciiTheme="majorEastAsia" w:hAnsiTheme="majorEastAsia" w:eastAsiaTheme="majorEastAsia" w:cstheme="majorEastAsia"/>
          <w:spacing w:val="11"/>
          <w:sz w:val="24"/>
          <w:szCs w:val="24"/>
        </w:rPr>
        <w:t>/）线上获取</w:t>
      </w:r>
    </w:p>
    <w:p>
      <w:pPr>
        <w:keepNext w:val="0"/>
        <w:keepLines w:val="0"/>
        <w:pageBreakBefore w:val="0"/>
        <w:wordWrap/>
        <w:overflowPunct/>
        <w:topLinePunct w:val="0"/>
        <w:bidi w:val="0"/>
        <w:adjustRightInd/>
        <w:snapToGrid/>
        <w:spacing w:line="240" w:lineRule="atLeast"/>
        <w:ind w:left="0" w:leftChars="0" w:right="0" w:firstLine="52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0"/>
          <w:sz w:val="24"/>
          <w:szCs w:val="24"/>
        </w:rPr>
        <w:t>方式：供应商登录政采云平台</w:t>
      </w:r>
      <w:r>
        <w:rPr>
          <w:rFonts w:hint="eastAsia" w:asciiTheme="majorEastAsia" w:hAnsiTheme="majorEastAsia" w:eastAsiaTheme="majorEastAsia" w:cstheme="majorEastAsia"/>
          <w:spacing w:val="-52"/>
          <w:sz w:val="24"/>
          <w:szCs w:val="24"/>
        </w:rPr>
        <w:t xml:space="preserve"> </w:t>
      </w:r>
      <w:r>
        <w:rPr>
          <w:rFonts w:hint="eastAsia" w:asciiTheme="majorEastAsia" w:hAnsiTheme="majorEastAsia" w:eastAsiaTheme="majorEastAsia" w:cstheme="majorEastAsia"/>
          <w:sz w:val="24"/>
          <w:szCs w:val="24"/>
        </w:rPr>
        <w:t>https</w:t>
      </w:r>
      <w:r>
        <w:rPr>
          <w:rFonts w:hint="eastAsia" w:asciiTheme="majorEastAsia" w:hAnsiTheme="majorEastAsia" w:eastAsiaTheme="majorEastAsia" w:cstheme="majorEastAsia"/>
          <w:spacing w:val="10"/>
          <w:sz w:val="24"/>
          <w:szCs w:val="24"/>
        </w:rPr>
        <w:t>://</w:t>
      </w:r>
      <w:r>
        <w:rPr>
          <w:rFonts w:hint="eastAsia" w:asciiTheme="majorEastAsia" w:hAnsiTheme="majorEastAsia" w:eastAsiaTheme="majorEastAsia" w:cstheme="majorEastAsia"/>
          <w:sz w:val="24"/>
          <w:szCs w:val="24"/>
        </w:rPr>
        <w:t>www</w:t>
      </w:r>
      <w:r>
        <w:rPr>
          <w:rFonts w:hint="eastAsia" w:asciiTheme="majorEastAsia" w:hAnsiTheme="majorEastAsia" w:eastAsiaTheme="majorEastAsia" w:cstheme="majorEastAsia"/>
          <w:spacing w:val="10"/>
          <w:sz w:val="24"/>
          <w:szCs w:val="24"/>
        </w:rPr>
        <w:t>.</w:t>
      </w:r>
      <w:r>
        <w:rPr>
          <w:rFonts w:hint="eastAsia" w:asciiTheme="majorEastAsia" w:hAnsiTheme="majorEastAsia" w:eastAsiaTheme="majorEastAsia" w:cstheme="majorEastAsia"/>
          <w:sz w:val="24"/>
          <w:szCs w:val="24"/>
        </w:rPr>
        <w:t>zcygov</w:t>
      </w:r>
      <w:r>
        <w:rPr>
          <w:rFonts w:hint="eastAsia" w:asciiTheme="majorEastAsia" w:hAnsiTheme="majorEastAsia" w:eastAsiaTheme="majorEastAsia" w:cstheme="majorEastAsia"/>
          <w:spacing w:val="10"/>
          <w:sz w:val="24"/>
          <w:szCs w:val="24"/>
        </w:rPr>
        <w:t>.</w:t>
      </w:r>
      <w:r>
        <w:rPr>
          <w:rFonts w:hint="eastAsia" w:asciiTheme="majorEastAsia" w:hAnsiTheme="majorEastAsia" w:eastAsiaTheme="majorEastAsia" w:cstheme="majorEastAsia"/>
          <w:sz w:val="24"/>
          <w:szCs w:val="24"/>
        </w:rPr>
        <w:t>cn</w:t>
      </w:r>
      <w:r>
        <w:rPr>
          <w:rFonts w:hint="eastAsia" w:asciiTheme="majorEastAsia" w:hAnsiTheme="majorEastAsia" w:eastAsiaTheme="majorEastAsia" w:cstheme="majorEastAsia"/>
          <w:spacing w:val="10"/>
          <w:sz w:val="24"/>
          <w:szCs w:val="24"/>
        </w:rPr>
        <w:t>/在线申请获</w:t>
      </w:r>
      <w:r>
        <w:rPr>
          <w:rFonts w:hint="eastAsia" w:asciiTheme="majorEastAsia" w:hAnsiTheme="majorEastAsia" w:eastAsiaTheme="majorEastAsia" w:cstheme="majorEastAsia"/>
          <w:sz w:val="24"/>
          <w:szCs w:val="24"/>
        </w:rPr>
        <w:t xml:space="preserve"> 取采购文件（进入“项目采购</w:t>
      </w:r>
      <w:r>
        <w:rPr>
          <w:rFonts w:hint="eastAsia" w:asciiTheme="majorEastAsia" w:hAnsiTheme="majorEastAsia" w:eastAsiaTheme="majorEastAsia" w:cstheme="majorEastAsia"/>
          <w:spacing w:val="-90"/>
          <w:sz w:val="24"/>
          <w:szCs w:val="24"/>
        </w:rPr>
        <w:t xml:space="preserve"> </w:t>
      </w:r>
      <w:r>
        <w:rPr>
          <w:rFonts w:hint="eastAsia" w:asciiTheme="majorEastAsia" w:hAnsiTheme="majorEastAsia" w:eastAsiaTheme="majorEastAsia" w:cstheme="majorEastAsia"/>
          <w:sz w:val="24"/>
          <w:szCs w:val="24"/>
        </w:rPr>
        <w:t xml:space="preserve">”应用，在获取采购文件菜单中选择项目， </w:t>
      </w:r>
      <w:r>
        <w:rPr>
          <w:rFonts w:hint="eastAsia" w:asciiTheme="majorEastAsia" w:hAnsiTheme="majorEastAsia" w:eastAsiaTheme="majorEastAsia" w:cstheme="majorEastAsia"/>
          <w:spacing w:val="6"/>
          <w:sz w:val="24"/>
          <w:szCs w:val="24"/>
        </w:rPr>
        <w:t>申请获取采购文件）</w:t>
      </w:r>
    </w:p>
    <w:p>
      <w:pPr>
        <w:keepNext w:val="0"/>
        <w:keepLines w:val="0"/>
        <w:pageBreakBefore w:val="0"/>
        <w:wordWrap/>
        <w:overflowPunct/>
        <w:topLinePunct w:val="0"/>
        <w:bidi w:val="0"/>
        <w:adjustRightInd/>
        <w:snapToGrid/>
        <w:spacing w:line="240" w:lineRule="atLeast"/>
        <w:ind w:left="0" w:leftChars="0" w:right="0" w:firstLine="484"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售价（元</w:t>
      </w:r>
      <w:r>
        <w:rPr>
          <w:rFonts w:hint="eastAsia" w:asciiTheme="majorEastAsia" w:hAnsiTheme="majorEastAsia" w:eastAsiaTheme="majorEastAsia" w:cstheme="majorEastAsia"/>
          <w:spacing w:val="16"/>
          <w:sz w:val="24"/>
          <w:szCs w:val="24"/>
        </w:rPr>
        <w:t>）：</w:t>
      </w:r>
      <w:r>
        <w:rPr>
          <w:rFonts w:hint="eastAsia" w:asciiTheme="majorEastAsia" w:hAnsiTheme="majorEastAsia" w:eastAsiaTheme="majorEastAsia" w:cstheme="majorEastAsia"/>
          <w:spacing w:val="1"/>
          <w:sz w:val="24"/>
          <w:szCs w:val="24"/>
        </w:rPr>
        <w:t>0</w:t>
      </w:r>
    </w:p>
    <w:p>
      <w:pPr>
        <w:keepNext w:val="0"/>
        <w:keepLines w:val="0"/>
        <w:pageBreakBefore w:val="0"/>
        <w:wordWrap/>
        <w:overflowPunct/>
        <w:topLinePunct w:val="0"/>
        <w:bidi w:val="0"/>
        <w:adjustRightInd/>
        <w:snapToGrid/>
        <w:spacing w:line="240" w:lineRule="atLeast"/>
        <w:ind w:left="0" w:leftChars="0" w:right="0" w:firstLine="50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14:textOutline w14:w="4885" w14:cap="sq" w14:cmpd="sng">
            <w14:solidFill>
              <w14:srgbClr w14:val="000000"/>
            </w14:solidFill>
            <w14:prstDash w14:val="solid"/>
            <w14:bevel/>
          </w14:textOutline>
        </w:rPr>
        <w:t>四、响应文件提交</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截止时间：2023</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pacing w:val="-50"/>
          <w:sz w:val="24"/>
          <w:szCs w:val="24"/>
        </w:rPr>
        <w:t xml:space="preserve"> </w:t>
      </w:r>
      <w:r>
        <w:rPr>
          <w:rFonts w:hint="eastAsia" w:asciiTheme="majorEastAsia" w:hAnsiTheme="majorEastAsia" w:eastAsiaTheme="majorEastAsia" w:cstheme="majorEastAsia"/>
          <w:sz w:val="24"/>
          <w:szCs w:val="24"/>
        </w:rPr>
        <w:t>0</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pacing w:val="-51"/>
          <w:sz w:val="24"/>
          <w:szCs w:val="24"/>
        </w:rPr>
        <w:t xml:space="preserve"> </w:t>
      </w:r>
      <w:r>
        <w:rPr>
          <w:rFonts w:hint="eastAsia" w:asciiTheme="majorEastAsia" w:hAnsiTheme="majorEastAsia" w:eastAsiaTheme="majorEastAsia" w:cstheme="majorEastAsia"/>
          <w:sz w:val="24"/>
          <w:szCs w:val="24"/>
          <w:lang w:val="en-US" w:eastAsia="zh-CN"/>
        </w:rPr>
        <w:t xml:space="preserve">12 </w:t>
      </w:r>
      <w:r>
        <w:rPr>
          <w:rFonts w:hint="eastAsia" w:asciiTheme="majorEastAsia" w:hAnsiTheme="majorEastAsia" w:eastAsiaTheme="majorEastAsia" w:cstheme="majorEastAsia"/>
          <w:sz w:val="24"/>
          <w:szCs w:val="24"/>
        </w:rPr>
        <w:t>日</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z w:val="24"/>
          <w:szCs w:val="24"/>
          <w:lang w:eastAsia="zh-CN"/>
        </w:rPr>
        <w:t>12:30</w:t>
      </w:r>
      <w:r>
        <w:rPr>
          <w:rFonts w:hint="eastAsia" w:asciiTheme="majorEastAsia" w:hAnsiTheme="majorEastAsia" w:eastAsiaTheme="majorEastAsia" w:cstheme="majorEastAsia"/>
          <w:sz w:val="24"/>
          <w:szCs w:val="24"/>
        </w:rPr>
        <w:t>（北京时间）</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地点：投标人应于</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spacing w:val="-1"/>
          <w:sz w:val="24"/>
          <w:szCs w:val="24"/>
        </w:rPr>
        <w:t>2023</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1"/>
          <w:sz w:val="24"/>
          <w:szCs w:val="24"/>
        </w:rPr>
        <w:t>年</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1"/>
          <w:sz w:val="24"/>
          <w:szCs w:val="24"/>
        </w:rPr>
        <w:t>0</w:t>
      </w:r>
      <w:r>
        <w:rPr>
          <w:rFonts w:hint="eastAsia" w:asciiTheme="majorEastAsia" w:hAnsiTheme="majorEastAsia" w:eastAsiaTheme="majorEastAsia" w:cstheme="majorEastAsia"/>
          <w:spacing w:val="-1"/>
          <w:sz w:val="24"/>
          <w:szCs w:val="24"/>
          <w:lang w:val="en-US" w:eastAsia="zh-CN"/>
        </w:rPr>
        <w:t>6</w:t>
      </w:r>
      <w:r>
        <w:rPr>
          <w:rFonts w:hint="eastAsia" w:asciiTheme="majorEastAsia" w:hAnsiTheme="majorEastAsia" w:eastAsiaTheme="majorEastAsia" w:cstheme="majorEastAsia"/>
          <w:spacing w:val="-32"/>
          <w:sz w:val="24"/>
          <w:szCs w:val="24"/>
        </w:rPr>
        <w:t xml:space="preserve"> </w:t>
      </w:r>
      <w:r>
        <w:rPr>
          <w:rFonts w:hint="eastAsia" w:asciiTheme="majorEastAsia" w:hAnsiTheme="majorEastAsia" w:eastAsiaTheme="majorEastAsia" w:cstheme="majorEastAsia"/>
          <w:spacing w:val="-1"/>
          <w:sz w:val="24"/>
          <w:szCs w:val="24"/>
        </w:rPr>
        <w:t>月</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1"/>
          <w:sz w:val="24"/>
          <w:szCs w:val="24"/>
          <w:lang w:val="en-US" w:eastAsia="zh-CN"/>
        </w:rPr>
        <w:t xml:space="preserve">12 </w:t>
      </w:r>
      <w:r>
        <w:rPr>
          <w:rFonts w:hint="eastAsia" w:asciiTheme="majorEastAsia" w:hAnsiTheme="majorEastAsia" w:eastAsiaTheme="majorEastAsia" w:cstheme="majorEastAsia"/>
          <w:spacing w:val="-1"/>
          <w:sz w:val="24"/>
          <w:szCs w:val="24"/>
        </w:rPr>
        <w:t>日</w:t>
      </w:r>
      <w:r>
        <w:rPr>
          <w:rFonts w:hint="eastAsia" w:asciiTheme="majorEastAsia" w:hAnsiTheme="majorEastAsia" w:eastAsiaTheme="majorEastAsia" w:cstheme="majorEastAsia"/>
          <w:spacing w:val="-1"/>
          <w:sz w:val="24"/>
          <w:szCs w:val="24"/>
          <w:lang w:eastAsia="zh-CN"/>
        </w:rPr>
        <w:t>12:30</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1"/>
          <w:sz w:val="24"/>
          <w:szCs w:val="24"/>
        </w:rPr>
        <w:t>分(北京时间</w:t>
      </w:r>
      <w:r>
        <w:rPr>
          <w:rFonts w:hint="eastAsia" w:asciiTheme="majorEastAsia" w:hAnsiTheme="majorEastAsia" w:eastAsiaTheme="majorEastAsia" w:cstheme="majorEastAsia"/>
          <w:spacing w:val="-2"/>
          <w:sz w:val="24"/>
          <w:szCs w:val="24"/>
        </w:rPr>
        <w:t>）之前将</w:t>
      </w:r>
      <w:r>
        <w:rPr>
          <w:rFonts w:hint="eastAsia" w:asciiTheme="majorEastAsia" w:hAnsiTheme="majorEastAsia" w:eastAsiaTheme="majorEastAsia" w:cstheme="majorEastAsia"/>
          <w:spacing w:val="6"/>
          <w:sz w:val="24"/>
          <w:szCs w:val="24"/>
        </w:rPr>
        <w:t>电子投标文件上传到新疆政府采购平台。</w:t>
      </w:r>
    </w:p>
    <w:p>
      <w:pPr>
        <w:keepNext w:val="0"/>
        <w:keepLines w:val="0"/>
        <w:pageBreakBefore w:val="0"/>
        <w:wordWrap/>
        <w:overflowPunct/>
        <w:topLinePunct w:val="0"/>
        <w:bidi w:val="0"/>
        <w:adjustRightInd/>
        <w:snapToGrid/>
        <w:spacing w:line="240" w:lineRule="atLeast"/>
        <w:ind w:left="0" w:leftChars="0" w:right="0" w:firstLine="51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14:textOutline w14:w="4885" w14:cap="sq" w14:cmpd="sng">
            <w14:solidFill>
              <w14:srgbClr w14:val="000000"/>
            </w14:solidFill>
            <w14:prstDash w14:val="solid"/>
            <w14:bevel/>
          </w14:textOutline>
        </w:rPr>
        <w:t>五、响应文件开启</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开启时间：2023</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pacing w:val="-50"/>
          <w:sz w:val="24"/>
          <w:szCs w:val="24"/>
        </w:rPr>
        <w:t xml:space="preserve"> </w:t>
      </w:r>
      <w:r>
        <w:rPr>
          <w:rFonts w:hint="eastAsia" w:asciiTheme="majorEastAsia" w:hAnsiTheme="majorEastAsia" w:eastAsiaTheme="majorEastAsia" w:cstheme="majorEastAsia"/>
          <w:sz w:val="24"/>
          <w:szCs w:val="24"/>
        </w:rPr>
        <w:t>0</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pacing w:val="-51"/>
          <w:sz w:val="24"/>
          <w:szCs w:val="24"/>
        </w:rPr>
        <w:t xml:space="preserve"> </w:t>
      </w:r>
      <w:r>
        <w:rPr>
          <w:rFonts w:hint="eastAsia" w:asciiTheme="majorEastAsia" w:hAnsiTheme="majorEastAsia" w:eastAsiaTheme="majorEastAsia" w:cstheme="majorEastAsia"/>
          <w:sz w:val="24"/>
          <w:szCs w:val="24"/>
          <w:lang w:val="en-US" w:eastAsia="zh-CN"/>
        </w:rPr>
        <w:t>12</w:t>
      </w:r>
      <w:r>
        <w:rPr>
          <w:rFonts w:hint="eastAsia" w:asciiTheme="majorEastAsia" w:hAnsiTheme="majorEastAsia" w:eastAsiaTheme="majorEastAsia" w:cstheme="majorEastAsia"/>
          <w:sz w:val="24"/>
          <w:szCs w:val="24"/>
        </w:rPr>
        <w:t xml:space="preserve"> 日</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z w:val="24"/>
          <w:szCs w:val="24"/>
          <w:lang w:eastAsia="zh-CN"/>
        </w:rPr>
        <w:t>12:30</w:t>
      </w:r>
      <w:r>
        <w:rPr>
          <w:rFonts w:hint="eastAsia" w:asciiTheme="majorEastAsia" w:hAnsiTheme="majorEastAsia" w:eastAsiaTheme="majorEastAsia" w:cstheme="majorEastAsia"/>
          <w:sz w:val="24"/>
          <w:szCs w:val="24"/>
        </w:rPr>
        <w:t>（北京时间）</w:t>
      </w:r>
    </w:p>
    <w:p>
      <w:pPr>
        <w:keepNext w:val="0"/>
        <w:keepLines w:val="0"/>
        <w:pageBreakBefore w:val="0"/>
        <w:wordWrap/>
        <w:overflowPunct/>
        <w:topLinePunct w:val="0"/>
        <w:bidi w:val="0"/>
        <w:adjustRightInd/>
        <w:snapToGrid/>
        <w:spacing w:line="240" w:lineRule="atLeast"/>
        <w:ind w:left="0" w:leftChars="0" w:right="0" w:firstLine="524"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1"/>
          <w:sz w:val="24"/>
          <w:szCs w:val="24"/>
        </w:rPr>
        <w:t>地点：政采云平台（</w:t>
      </w:r>
      <w:r>
        <w:rPr>
          <w:rFonts w:hint="eastAsia" w:asciiTheme="majorEastAsia" w:hAnsiTheme="majorEastAsia" w:eastAsiaTheme="majorEastAsia" w:cstheme="majorEastAsia"/>
          <w:sz w:val="24"/>
          <w:szCs w:val="24"/>
        </w:rPr>
        <w:t>https</w:t>
      </w:r>
      <w:r>
        <w:rPr>
          <w:rFonts w:hint="eastAsia" w:asciiTheme="majorEastAsia" w:hAnsiTheme="majorEastAsia" w:eastAsiaTheme="majorEastAsia" w:cstheme="majorEastAsia"/>
          <w:spacing w:val="11"/>
          <w:sz w:val="24"/>
          <w:szCs w:val="24"/>
        </w:rPr>
        <w:t>://</w:t>
      </w:r>
      <w:r>
        <w:rPr>
          <w:rFonts w:hint="eastAsia" w:asciiTheme="majorEastAsia" w:hAnsiTheme="majorEastAsia" w:eastAsiaTheme="majorEastAsia" w:cstheme="majorEastAsia"/>
          <w:sz w:val="24"/>
          <w:szCs w:val="24"/>
        </w:rPr>
        <w:t>www</w:t>
      </w:r>
      <w:r>
        <w:rPr>
          <w:rFonts w:hint="eastAsia" w:asciiTheme="majorEastAsia" w:hAnsiTheme="majorEastAsia" w:eastAsiaTheme="majorEastAsia" w:cstheme="majorEastAsia"/>
          <w:spacing w:val="11"/>
          <w:sz w:val="24"/>
          <w:szCs w:val="24"/>
        </w:rPr>
        <w:t>.</w:t>
      </w:r>
      <w:r>
        <w:rPr>
          <w:rFonts w:hint="eastAsia" w:asciiTheme="majorEastAsia" w:hAnsiTheme="majorEastAsia" w:eastAsiaTheme="majorEastAsia" w:cstheme="majorEastAsia"/>
          <w:sz w:val="24"/>
          <w:szCs w:val="24"/>
        </w:rPr>
        <w:t>zcygov</w:t>
      </w:r>
      <w:r>
        <w:rPr>
          <w:rFonts w:hint="eastAsia" w:asciiTheme="majorEastAsia" w:hAnsiTheme="majorEastAsia" w:eastAsiaTheme="majorEastAsia" w:cstheme="majorEastAsia"/>
          <w:spacing w:val="11"/>
          <w:sz w:val="24"/>
          <w:szCs w:val="24"/>
        </w:rPr>
        <w:t>.</w:t>
      </w:r>
      <w:r>
        <w:rPr>
          <w:rFonts w:hint="eastAsia" w:asciiTheme="majorEastAsia" w:hAnsiTheme="majorEastAsia" w:eastAsiaTheme="majorEastAsia" w:cstheme="majorEastAsia"/>
          <w:sz w:val="24"/>
          <w:szCs w:val="24"/>
        </w:rPr>
        <w:t>cn</w:t>
      </w:r>
      <w:r>
        <w:rPr>
          <w:rFonts w:hint="eastAsia" w:asciiTheme="majorEastAsia" w:hAnsiTheme="majorEastAsia" w:eastAsiaTheme="majorEastAsia" w:cstheme="majorEastAsia"/>
          <w:spacing w:val="11"/>
          <w:sz w:val="24"/>
          <w:szCs w:val="24"/>
        </w:rPr>
        <w:t>/）</w:t>
      </w:r>
    </w:p>
    <w:p>
      <w:pPr>
        <w:keepNext w:val="0"/>
        <w:keepLines w:val="0"/>
        <w:pageBreakBefore w:val="0"/>
        <w:wordWrap/>
        <w:overflowPunct/>
        <w:topLinePunct w:val="0"/>
        <w:bidi w:val="0"/>
        <w:adjustRightInd/>
        <w:snapToGrid/>
        <w:spacing w:line="240" w:lineRule="atLeast"/>
        <w:ind w:left="0" w:leftChars="0" w:right="0" w:firstLine="50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14:textOutline w14:w="4885" w14:cap="sq" w14:cmpd="sng">
            <w14:solidFill>
              <w14:srgbClr w14:val="000000"/>
            </w14:solidFill>
            <w14:prstDash w14:val="solid"/>
            <w14:bevel/>
          </w14:textOutline>
        </w:rPr>
        <w:t>六、公告期限</w:t>
      </w:r>
    </w:p>
    <w:p>
      <w:pPr>
        <w:keepNext w:val="0"/>
        <w:keepLines w:val="0"/>
        <w:pageBreakBefore w:val="0"/>
        <w:wordWrap/>
        <w:overflowPunct/>
        <w:topLinePunct w:val="0"/>
        <w:bidi w:val="0"/>
        <w:adjustRightInd/>
        <w:snapToGrid/>
        <w:spacing w:line="240" w:lineRule="atLeast"/>
        <w:ind w:left="0" w:leftChars="0" w:right="0" w:firstLine="484"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自本公告发布之日起</w:t>
      </w:r>
      <w:r>
        <w:rPr>
          <w:rFonts w:hint="eastAsia" w:asciiTheme="majorEastAsia" w:hAnsiTheme="majorEastAsia" w:eastAsiaTheme="majorEastAsia" w:cstheme="majorEastAsia"/>
          <w:spacing w:val="-35"/>
          <w:sz w:val="24"/>
          <w:szCs w:val="24"/>
        </w:rPr>
        <w:t xml:space="preserve"> </w:t>
      </w:r>
      <w:r>
        <w:rPr>
          <w:rFonts w:hint="eastAsia" w:asciiTheme="majorEastAsia" w:hAnsiTheme="majorEastAsia" w:eastAsiaTheme="majorEastAsia" w:cstheme="majorEastAsia"/>
          <w:spacing w:val="1"/>
          <w:sz w:val="24"/>
          <w:szCs w:val="24"/>
        </w:rPr>
        <w:t>5</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1"/>
          <w:sz w:val="24"/>
          <w:szCs w:val="24"/>
        </w:rPr>
        <w:t>个工作日。</w:t>
      </w:r>
    </w:p>
    <w:p>
      <w:pPr>
        <w:keepNext w:val="0"/>
        <w:keepLines w:val="0"/>
        <w:pageBreakBefore w:val="0"/>
        <w:wordWrap/>
        <w:overflowPunct/>
        <w:topLinePunct w:val="0"/>
        <w:bidi w:val="0"/>
        <w:adjustRightInd/>
        <w:snapToGrid/>
        <w:spacing w:line="240" w:lineRule="atLeast"/>
        <w:ind w:left="0" w:leftChars="0" w:right="0" w:firstLine="51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14:textOutline w14:w="4885" w14:cap="sq" w14:cmpd="sng">
            <w14:solidFill>
              <w14:srgbClr w14:val="000000"/>
            </w14:solidFill>
            <w14:prstDash w14:val="solid"/>
            <w14:bevel/>
          </w14:textOutline>
        </w:rPr>
        <w:t>七、其他补充事宜</w:t>
      </w:r>
    </w:p>
    <w:p>
      <w:pPr>
        <w:keepNext w:val="0"/>
        <w:keepLines w:val="0"/>
        <w:pageBreakBefore w:val="0"/>
        <w:wordWrap/>
        <w:overflowPunct/>
        <w:topLinePunct w:val="0"/>
        <w:bidi w:val="0"/>
        <w:adjustRightInd/>
        <w:snapToGrid/>
        <w:spacing w:line="240" w:lineRule="atLeast"/>
        <w:ind w:left="0" w:leftChars="0" w:right="0" w:firstLine="512"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1.本项目为不见面电子招投标，供应商需要使用</w:t>
      </w:r>
      <w:r>
        <w:rPr>
          <w:rFonts w:hint="eastAsia" w:asciiTheme="majorEastAsia" w:hAnsiTheme="majorEastAsia" w:eastAsiaTheme="majorEastAsia" w:cstheme="majorEastAsia"/>
          <w:spacing w:val="-53"/>
          <w:sz w:val="24"/>
          <w:szCs w:val="24"/>
        </w:rPr>
        <w:t xml:space="preserve"> </w:t>
      </w:r>
      <w:r>
        <w:rPr>
          <w:rFonts w:hint="eastAsia" w:asciiTheme="majorEastAsia" w:hAnsiTheme="majorEastAsia" w:eastAsiaTheme="majorEastAsia" w:cstheme="majorEastAsia"/>
          <w:sz w:val="24"/>
          <w:szCs w:val="24"/>
        </w:rPr>
        <w:t>CA</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8"/>
          <w:sz w:val="24"/>
          <w:szCs w:val="24"/>
        </w:rPr>
        <w:t>加密设备</w:t>
      </w:r>
      <w:r>
        <w:rPr>
          <w:rFonts w:hint="eastAsia" w:asciiTheme="majorEastAsia" w:hAnsiTheme="majorEastAsia" w:eastAsiaTheme="majorEastAsia" w:cstheme="majorEastAsia"/>
          <w:spacing w:val="7"/>
          <w:sz w:val="24"/>
          <w:szCs w:val="24"/>
        </w:rPr>
        <w:t>，凡参</w:t>
      </w:r>
      <w:r>
        <w:rPr>
          <w:rFonts w:hint="eastAsia" w:asciiTheme="majorEastAsia" w:hAnsiTheme="majorEastAsia" w:eastAsiaTheme="majorEastAsia" w:cstheme="majorEastAsia"/>
          <w:spacing w:val="5"/>
          <w:sz w:val="24"/>
          <w:szCs w:val="24"/>
        </w:rPr>
        <w:t>加本项目必须可自主通过新疆</w:t>
      </w:r>
      <w:r>
        <w:rPr>
          <w:rFonts w:hint="eastAsia" w:asciiTheme="majorEastAsia" w:hAnsiTheme="majorEastAsia" w:eastAsiaTheme="majorEastAsia" w:cstheme="majorEastAsia"/>
          <w:spacing w:val="-55"/>
          <w:sz w:val="24"/>
          <w:szCs w:val="24"/>
        </w:rPr>
        <w:t xml:space="preserve"> </w:t>
      </w:r>
      <w:r>
        <w:rPr>
          <w:rFonts w:hint="eastAsia" w:asciiTheme="majorEastAsia" w:hAnsiTheme="majorEastAsia" w:eastAsiaTheme="majorEastAsia" w:cstheme="majorEastAsia"/>
          <w:sz w:val="24"/>
          <w:szCs w:val="24"/>
        </w:rPr>
        <w:t>CA</w:t>
      </w:r>
      <w:r>
        <w:rPr>
          <w:rFonts w:hint="eastAsia" w:asciiTheme="majorEastAsia" w:hAnsiTheme="majorEastAsia" w:eastAsiaTheme="majorEastAsia" w:cstheme="majorEastAsia"/>
          <w:spacing w:val="5"/>
          <w:sz w:val="24"/>
          <w:szCs w:val="24"/>
        </w:rPr>
        <w:t xml:space="preserve"> 申领渠道“新疆政务通</w:t>
      </w:r>
      <w:r>
        <w:rPr>
          <w:rFonts w:hint="eastAsia" w:asciiTheme="majorEastAsia" w:hAnsiTheme="majorEastAsia" w:eastAsiaTheme="majorEastAsia" w:cstheme="majorEastAsia"/>
          <w:spacing w:val="-95"/>
          <w:sz w:val="24"/>
          <w:szCs w:val="24"/>
        </w:rPr>
        <w:t xml:space="preserve"> </w:t>
      </w:r>
      <w:r>
        <w:rPr>
          <w:rFonts w:hint="eastAsia" w:asciiTheme="majorEastAsia" w:hAnsiTheme="majorEastAsia" w:eastAsiaTheme="majorEastAsia" w:cstheme="majorEastAsia"/>
          <w:spacing w:val="5"/>
          <w:sz w:val="24"/>
          <w:szCs w:val="24"/>
        </w:rPr>
        <w:t>”</w:t>
      </w:r>
      <w:r>
        <w:rPr>
          <w:rFonts w:hint="eastAsia" w:asciiTheme="majorEastAsia" w:hAnsiTheme="majorEastAsia" w:eastAsiaTheme="majorEastAsia" w:cstheme="majorEastAsia"/>
          <w:spacing w:val="-99"/>
          <w:sz w:val="24"/>
          <w:szCs w:val="24"/>
        </w:rPr>
        <w:t xml:space="preserve"> </w:t>
      </w:r>
      <w:r>
        <w:rPr>
          <w:rFonts w:hint="eastAsia" w:asciiTheme="majorEastAsia" w:hAnsiTheme="majorEastAsia" w:eastAsiaTheme="majorEastAsia" w:cstheme="majorEastAsia"/>
          <w:spacing w:val="5"/>
          <w:sz w:val="24"/>
          <w:szCs w:val="24"/>
        </w:rPr>
        <w:t>申请</w:t>
      </w:r>
      <w:r>
        <w:rPr>
          <w:rFonts w:hint="eastAsia" w:asciiTheme="majorEastAsia" w:hAnsiTheme="majorEastAsia" w:eastAsiaTheme="majorEastAsia" w:cstheme="majorEastAsia"/>
          <w:spacing w:val="4"/>
          <w:sz w:val="24"/>
          <w:szCs w:val="24"/>
        </w:rPr>
        <w:t>政采云</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平台可使用的</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z w:val="24"/>
          <w:szCs w:val="24"/>
        </w:rPr>
        <w:t>CA</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6"/>
          <w:sz w:val="24"/>
          <w:szCs w:val="24"/>
        </w:rPr>
        <w:t>设备，如原有兵团或公共资源使用的</w:t>
      </w:r>
      <w:r>
        <w:rPr>
          <w:rFonts w:hint="eastAsia" w:asciiTheme="majorEastAsia" w:hAnsiTheme="majorEastAsia" w:eastAsiaTheme="majorEastAsia" w:cstheme="majorEastAsia"/>
          <w:spacing w:val="-55"/>
          <w:sz w:val="24"/>
          <w:szCs w:val="24"/>
        </w:rPr>
        <w:t xml:space="preserve"> </w:t>
      </w:r>
      <w:r>
        <w:rPr>
          <w:rFonts w:hint="eastAsia" w:asciiTheme="majorEastAsia" w:hAnsiTheme="majorEastAsia" w:eastAsiaTheme="majorEastAsia" w:cstheme="majorEastAsia"/>
          <w:sz w:val="24"/>
          <w:szCs w:val="24"/>
        </w:rPr>
        <w:t>CA</w:t>
      </w:r>
      <w:r>
        <w:rPr>
          <w:rFonts w:hint="eastAsia" w:asciiTheme="majorEastAsia" w:hAnsiTheme="majorEastAsia" w:eastAsiaTheme="majorEastAsia" w:cstheme="majorEastAsia"/>
          <w:spacing w:val="6"/>
          <w:sz w:val="24"/>
          <w:szCs w:val="24"/>
        </w:rPr>
        <w:t>，可与新疆</w:t>
      </w:r>
      <w:r>
        <w:rPr>
          <w:rFonts w:hint="eastAsia" w:asciiTheme="majorEastAsia" w:hAnsiTheme="majorEastAsia" w:eastAsiaTheme="majorEastAsia" w:cstheme="majorEastAsia"/>
          <w:spacing w:val="-54"/>
          <w:sz w:val="24"/>
          <w:szCs w:val="24"/>
        </w:rPr>
        <w:t xml:space="preserve"> </w:t>
      </w:r>
      <w:r>
        <w:rPr>
          <w:rFonts w:hint="eastAsia" w:asciiTheme="majorEastAsia" w:hAnsiTheme="majorEastAsia" w:eastAsiaTheme="majorEastAsia" w:cstheme="majorEastAsia"/>
          <w:sz w:val="24"/>
          <w:szCs w:val="24"/>
        </w:rPr>
        <w:t xml:space="preserve">CA </w:t>
      </w:r>
      <w:r>
        <w:rPr>
          <w:rFonts w:hint="eastAsia" w:asciiTheme="majorEastAsia" w:hAnsiTheme="majorEastAsia" w:eastAsiaTheme="majorEastAsia" w:cstheme="majorEastAsia"/>
          <w:spacing w:val="5"/>
          <w:sz w:val="24"/>
          <w:szCs w:val="24"/>
        </w:rPr>
        <w:t>联系，申请增加电子证书即可，无需重复申领。</w:t>
      </w:r>
    </w:p>
    <w:p>
      <w:pPr>
        <w:keepNext w:val="0"/>
        <w:keepLines w:val="0"/>
        <w:pageBreakBefore w:val="0"/>
        <w:wordWrap/>
        <w:overflowPunct/>
        <w:topLinePunct w:val="0"/>
        <w:bidi w:val="0"/>
        <w:adjustRightInd/>
        <w:snapToGrid/>
        <w:spacing w:line="240" w:lineRule="atLeast"/>
        <w:ind w:left="0" w:leftChars="0" w:right="0" w:firstLine="504"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2.本项目实行网上投标，采用电子投标文件(供应商须使用</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z w:val="24"/>
          <w:szCs w:val="24"/>
        </w:rPr>
        <w:t>CA</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6"/>
          <w:sz w:val="24"/>
          <w:szCs w:val="24"/>
        </w:rPr>
        <w:t>加密设备</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7"/>
          <w:sz w:val="24"/>
          <w:szCs w:val="24"/>
        </w:rPr>
        <w:t>通过政采云电子投标客户端制作投标文件)。</w:t>
      </w:r>
      <w:r>
        <w:rPr>
          <w:rFonts w:hint="eastAsia" w:asciiTheme="majorEastAsia" w:hAnsiTheme="majorEastAsia" w:eastAsiaTheme="majorEastAsia" w:cstheme="majorEastAsia"/>
          <w:spacing w:val="6"/>
          <w:sz w:val="24"/>
          <w:szCs w:val="24"/>
        </w:rPr>
        <w:t>若供应商参与投标，</w:t>
      </w:r>
      <w:r>
        <w:rPr>
          <w:rFonts w:hint="eastAsia" w:asciiTheme="majorEastAsia" w:hAnsiTheme="majorEastAsia" w:eastAsiaTheme="majorEastAsia" w:cstheme="majorEastAsia"/>
          <w:spacing w:val="-53"/>
          <w:sz w:val="24"/>
          <w:szCs w:val="24"/>
        </w:rPr>
        <w:t xml:space="preserve"> </w:t>
      </w:r>
      <w:r>
        <w:rPr>
          <w:rFonts w:hint="eastAsia" w:asciiTheme="majorEastAsia" w:hAnsiTheme="majorEastAsia" w:eastAsiaTheme="majorEastAsia" w:cstheme="majorEastAsia"/>
          <w:spacing w:val="6"/>
          <w:sz w:val="24"/>
          <w:szCs w:val="24"/>
        </w:rPr>
        <w:t>自行</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承担投标一切费用。</w:t>
      </w:r>
    </w:p>
    <w:p>
      <w:pPr>
        <w:keepNext w:val="0"/>
        <w:keepLines w:val="0"/>
        <w:pageBreakBefore w:val="0"/>
        <w:wordWrap/>
        <w:overflowPunct/>
        <w:topLinePunct w:val="0"/>
        <w:bidi w:val="0"/>
        <w:adjustRightInd/>
        <w:snapToGrid/>
        <w:spacing w:line="240" w:lineRule="atLeast"/>
        <w:ind w:left="0" w:leftChars="0" w:right="0" w:firstLine="50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3.各供应商应在开标前应确保成为新疆政府采购网正式注册入库供应</w:t>
      </w:r>
      <w:r>
        <w:rPr>
          <w:rFonts w:hint="eastAsia" w:asciiTheme="majorEastAsia" w:hAnsiTheme="majorEastAsia" w:eastAsiaTheme="majorEastAsia" w:cstheme="majorEastAsia"/>
          <w:spacing w:val="5"/>
          <w:sz w:val="24"/>
          <w:szCs w:val="24"/>
        </w:rPr>
        <w:t>商，并完成</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z w:val="24"/>
          <w:szCs w:val="24"/>
        </w:rPr>
        <w:t>CA</w:t>
      </w:r>
      <w:r>
        <w:rPr>
          <w:rFonts w:hint="eastAsia" w:asciiTheme="majorEastAsia" w:hAnsiTheme="majorEastAsia" w:eastAsiaTheme="majorEastAsia" w:cstheme="majorEastAsia"/>
          <w:spacing w:val="-46"/>
          <w:sz w:val="24"/>
          <w:szCs w:val="24"/>
        </w:rPr>
        <w:t xml:space="preserve"> </w:t>
      </w:r>
      <w:r>
        <w:rPr>
          <w:rFonts w:hint="eastAsia" w:asciiTheme="majorEastAsia" w:hAnsiTheme="majorEastAsia" w:eastAsiaTheme="majorEastAsia" w:cstheme="majorEastAsia"/>
          <w:spacing w:val="5"/>
          <w:sz w:val="24"/>
          <w:szCs w:val="24"/>
        </w:rPr>
        <w:t>数字证书申领。因未注册入库、未办理</w:t>
      </w:r>
      <w:r>
        <w:rPr>
          <w:rFonts w:hint="eastAsia" w:asciiTheme="majorEastAsia" w:hAnsiTheme="majorEastAsia" w:eastAsiaTheme="majorEastAsia" w:cstheme="majorEastAsia"/>
          <w:spacing w:val="-55"/>
          <w:sz w:val="24"/>
          <w:szCs w:val="24"/>
        </w:rPr>
        <w:t xml:space="preserve"> </w:t>
      </w:r>
      <w:r>
        <w:rPr>
          <w:rFonts w:hint="eastAsia" w:asciiTheme="majorEastAsia" w:hAnsiTheme="majorEastAsia" w:eastAsiaTheme="majorEastAsia" w:cstheme="majorEastAsia"/>
          <w:sz w:val="24"/>
          <w:szCs w:val="24"/>
        </w:rPr>
        <w:t>CA</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5"/>
          <w:sz w:val="24"/>
          <w:szCs w:val="24"/>
        </w:rPr>
        <w:t>数字证书等原</w:t>
      </w:r>
      <w:r>
        <w:rPr>
          <w:rFonts w:hint="eastAsia" w:asciiTheme="majorEastAsia" w:hAnsiTheme="majorEastAsia" w:eastAsiaTheme="majorEastAsia" w:cstheme="majorEastAsia"/>
          <w:spacing w:val="8"/>
          <w:sz w:val="24"/>
          <w:szCs w:val="24"/>
        </w:rPr>
        <w:t>因造成无法投标或投标失败等后果由供应商自行承担。</w:t>
      </w:r>
    </w:p>
    <w:p>
      <w:pPr>
        <w:keepNext w:val="0"/>
        <w:keepLines w:val="0"/>
        <w:pageBreakBefore w:val="0"/>
        <w:wordWrap/>
        <w:overflowPunct/>
        <w:topLinePunct w:val="0"/>
        <w:bidi w:val="0"/>
        <w:adjustRightInd/>
        <w:snapToGrid/>
        <w:spacing w:line="240" w:lineRule="atLeast"/>
        <w:ind w:left="0" w:leftChars="0" w:right="0" w:firstLine="50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4.供应商将政采云电子交易客户端下载、安装完成后，可通过账号密码</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8"/>
          <w:sz w:val="24"/>
          <w:szCs w:val="24"/>
        </w:rPr>
        <w:t>或</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z w:val="24"/>
          <w:szCs w:val="24"/>
        </w:rPr>
        <w:t>CA</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8"/>
          <w:sz w:val="24"/>
          <w:szCs w:val="24"/>
        </w:rPr>
        <w:t>登录客户端进行投标文件制作。在使用政采云投标客户端时，建议使用</w:t>
      </w:r>
      <w:r>
        <w:rPr>
          <w:rFonts w:hint="eastAsia" w:asciiTheme="majorEastAsia" w:hAnsiTheme="majorEastAsia" w:eastAsiaTheme="majorEastAsia" w:cstheme="majorEastAsia"/>
          <w:spacing w:val="-50"/>
          <w:sz w:val="24"/>
          <w:szCs w:val="24"/>
        </w:rPr>
        <w:t xml:space="preserve"> </w:t>
      </w:r>
      <w:r>
        <w:rPr>
          <w:rFonts w:hint="eastAsia" w:asciiTheme="majorEastAsia" w:hAnsiTheme="majorEastAsia" w:eastAsiaTheme="majorEastAsia" w:cstheme="majorEastAsia"/>
          <w:sz w:val="24"/>
          <w:szCs w:val="24"/>
        </w:rPr>
        <w:t>WIN</w:t>
      </w:r>
      <w:r>
        <w:rPr>
          <w:rFonts w:hint="eastAsia" w:asciiTheme="majorEastAsia" w:hAnsiTheme="majorEastAsia" w:eastAsiaTheme="majorEastAsia" w:cstheme="majorEastAsia"/>
          <w:spacing w:val="8"/>
          <w:sz w:val="24"/>
          <w:szCs w:val="24"/>
        </w:rPr>
        <w:t>7</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8"/>
          <w:sz w:val="24"/>
          <w:szCs w:val="24"/>
        </w:rPr>
        <w:t>及以上操作系统。客户端请至新疆政府采购网</w:t>
      </w:r>
    </w:p>
    <w:p>
      <w:pPr>
        <w:keepNext w:val="0"/>
        <w:keepLines w:val="0"/>
        <w:pageBreakBefore w:val="0"/>
        <w:wordWrap/>
        <w:overflowPunct/>
        <w:topLinePunct w:val="0"/>
        <w:bidi w:val="0"/>
        <w:adjustRightInd/>
        <w:snapToGrid/>
        <w:spacing w:line="240" w:lineRule="atLeast"/>
        <w:ind w:left="0" w:leftChars="0" w:right="0" w:firstLine="51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"http://www.ccgp-xinjiang.gov.cn/"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http</w:t>
      </w:r>
      <w:r>
        <w:rPr>
          <w:rFonts w:hint="eastAsia" w:asciiTheme="majorEastAsia" w:hAnsiTheme="majorEastAsia" w:eastAsiaTheme="majorEastAsia" w:cstheme="majorEastAsia"/>
          <w:spacing w:val="9"/>
          <w:sz w:val="24"/>
          <w:szCs w:val="24"/>
        </w:rPr>
        <w:t>://</w:t>
      </w:r>
      <w:r>
        <w:rPr>
          <w:rFonts w:hint="eastAsia" w:asciiTheme="majorEastAsia" w:hAnsiTheme="majorEastAsia" w:eastAsiaTheme="majorEastAsia" w:cstheme="majorEastAsia"/>
          <w:sz w:val="24"/>
          <w:szCs w:val="24"/>
        </w:rPr>
        <w:t>www</w:t>
      </w:r>
      <w:r>
        <w:rPr>
          <w:rFonts w:hint="eastAsia" w:asciiTheme="majorEastAsia" w:hAnsiTheme="majorEastAsia" w:eastAsiaTheme="majorEastAsia" w:cstheme="majorEastAsia"/>
          <w:spacing w:val="9"/>
          <w:sz w:val="24"/>
          <w:szCs w:val="24"/>
        </w:rPr>
        <w:t>.</w:t>
      </w:r>
      <w:r>
        <w:rPr>
          <w:rFonts w:hint="eastAsia" w:asciiTheme="majorEastAsia" w:hAnsiTheme="majorEastAsia" w:eastAsiaTheme="majorEastAsia" w:cstheme="majorEastAsia"/>
          <w:sz w:val="24"/>
          <w:szCs w:val="24"/>
        </w:rPr>
        <w:t>ccgp</w:t>
      </w:r>
      <w:r>
        <w:rPr>
          <w:rFonts w:hint="eastAsia" w:asciiTheme="majorEastAsia" w:hAnsiTheme="majorEastAsia" w:eastAsiaTheme="majorEastAsia" w:cstheme="majorEastAsia"/>
          <w:spacing w:val="9"/>
          <w:sz w:val="24"/>
          <w:szCs w:val="24"/>
        </w:rPr>
        <w:t>-</w:t>
      </w:r>
      <w:r>
        <w:rPr>
          <w:rFonts w:hint="eastAsia" w:asciiTheme="majorEastAsia" w:hAnsiTheme="majorEastAsia" w:eastAsiaTheme="majorEastAsia" w:cstheme="majorEastAsia"/>
          <w:sz w:val="24"/>
          <w:szCs w:val="24"/>
        </w:rPr>
        <w:t>xinjiang</w:t>
      </w:r>
      <w:r>
        <w:rPr>
          <w:rFonts w:hint="eastAsia" w:asciiTheme="majorEastAsia" w:hAnsiTheme="majorEastAsia" w:eastAsiaTheme="majorEastAsia" w:cstheme="majorEastAsia"/>
          <w:spacing w:val="9"/>
          <w:sz w:val="24"/>
          <w:szCs w:val="24"/>
        </w:rPr>
        <w:t>.</w:t>
      </w:r>
      <w:r>
        <w:rPr>
          <w:rFonts w:hint="eastAsia" w:asciiTheme="majorEastAsia" w:hAnsiTheme="majorEastAsia" w:eastAsiaTheme="majorEastAsia" w:cstheme="majorEastAsia"/>
          <w:sz w:val="24"/>
          <w:szCs w:val="24"/>
        </w:rPr>
        <w:t>gov</w:t>
      </w:r>
      <w:r>
        <w:rPr>
          <w:rFonts w:hint="eastAsia" w:asciiTheme="majorEastAsia" w:hAnsiTheme="majorEastAsia" w:eastAsiaTheme="majorEastAsia" w:cstheme="majorEastAsia"/>
          <w:spacing w:val="9"/>
          <w:sz w:val="24"/>
          <w:szCs w:val="24"/>
        </w:rPr>
        <w:t>.</w:t>
      </w:r>
      <w:r>
        <w:rPr>
          <w:rFonts w:hint="eastAsia" w:asciiTheme="majorEastAsia" w:hAnsiTheme="majorEastAsia" w:eastAsiaTheme="majorEastAsia" w:cstheme="majorEastAsia"/>
          <w:sz w:val="24"/>
          <w:szCs w:val="24"/>
        </w:rPr>
        <w:t>cn</w:t>
      </w:r>
      <w:r>
        <w:rPr>
          <w:rFonts w:hint="eastAsia" w:asciiTheme="majorEastAsia" w:hAnsiTheme="majorEastAsia" w:eastAsiaTheme="majorEastAsia" w:cstheme="majorEastAsia"/>
          <w:spacing w:val="9"/>
          <w:sz w:val="24"/>
          <w:szCs w:val="24"/>
        </w:rPr>
        <w:t>/</w:t>
      </w:r>
      <w:r>
        <w:rPr>
          <w:rFonts w:hint="eastAsia" w:asciiTheme="majorEastAsia" w:hAnsiTheme="majorEastAsia" w:eastAsiaTheme="majorEastAsia" w:cstheme="majorEastAsia"/>
          <w:spacing w:val="9"/>
          <w:sz w:val="24"/>
          <w:szCs w:val="24"/>
        </w:rPr>
        <w:fldChar w:fldCharType="end"/>
      </w:r>
      <w:r>
        <w:rPr>
          <w:rFonts w:hint="eastAsia" w:asciiTheme="majorEastAsia" w:hAnsiTheme="majorEastAsia" w:eastAsiaTheme="majorEastAsia" w:cstheme="majorEastAsia"/>
          <w:spacing w:val="9"/>
          <w:sz w:val="24"/>
          <w:szCs w:val="24"/>
        </w:rPr>
        <w:t>）下载专区查看，如有问题可拨</w:t>
      </w:r>
      <w:r>
        <w:rPr>
          <w:rFonts w:hint="eastAsia" w:asciiTheme="majorEastAsia" w:hAnsiTheme="majorEastAsia" w:eastAsiaTheme="majorEastAsia" w:cstheme="majorEastAsia"/>
          <w:spacing w:val="13"/>
          <w:sz w:val="24"/>
          <w:szCs w:val="24"/>
        </w:rPr>
        <w:t xml:space="preserve"> </w:t>
      </w:r>
      <w:r>
        <w:rPr>
          <w:rFonts w:hint="eastAsia" w:asciiTheme="majorEastAsia" w:hAnsiTheme="majorEastAsia" w:eastAsiaTheme="majorEastAsia" w:cstheme="majorEastAsia"/>
          <w:spacing w:val="5"/>
          <w:sz w:val="24"/>
          <w:szCs w:val="24"/>
        </w:rPr>
        <w:t>打政采云客户服务热线</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5"/>
          <w:sz w:val="24"/>
          <w:szCs w:val="24"/>
        </w:rPr>
        <w:t>400-881-7190</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5"/>
          <w:sz w:val="24"/>
          <w:szCs w:val="24"/>
        </w:rPr>
        <w:t>进行咨询。</w:t>
      </w:r>
    </w:p>
    <w:p>
      <w:pPr>
        <w:keepNext w:val="0"/>
        <w:keepLines w:val="0"/>
        <w:pageBreakBefore w:val="0"/>
        <w:numPr>
          <w:ilvl w:val="0"/>
          <w:numId w:val="2"/>
        </w:numPr>
        <w:wordWrap/>
        <w:overflowPunct/>
        <w:topLinePunct w:val="0"/>
        <w:bidi w:val="0"/>
        <w:adjustRightInd/>
        <w:snapToGrid/>
        <w:spacing w:line="240" w:lineRule="atLeast"/>
        <w:ind w:left="0" w:leftChars="0" w:right="0" w:firstLine="51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供应商在开标时须使用制作加密电子投标文件所使用的</w:t>
      </w:r>
      <w:r>
        <w:rPr>
          <w:rFonts w:hint="eastAsia" w:asciiTheme="majorEastAsia" w:hAnsiTheme="majorEastAsia" w:eastAsiaTheme="majorEastAsia" w:cstheme="majorEastAsia"/>
          <w:sz w:val="24"/>
          <w:szCs w:val="24"/>
        </w:rPr>
        <w:t>CA</w:t>
      </w:r>
      <w:r>
        <w:rPr>
          <w:rFonts w:hint="eastAsia" w:asciiTheme="majorEastAsia" w:hAnsiTheme="majorEastAsia" w:eastAsiaTheme="majorEastAsia" w:cstheme="majorEastAsia"/>
          <w:spacing w:val="-73"/>
          <w:sz w:val="24"/>
          <w:szCs w:val="24"/>
        </w:rPr>
        <w:t xml:space="preserve"> </w:t>
      </w:r>
      <w:r>
        <w:rPr>
          <w:rFonts w:hint="eastAsia" w:asciiTheme="majorEastAsia" w:hAnsiTheme="majorEastAsia" w:eastAsiaTheme="majorEastAsia" w:cstheme="majorEastAsia"/>
          <w:spacing w:val="8"/>
          <w:sz w:val="24"/>
          <w:szCs w:val="24"/>
        </w:rPr>
        <w:t>锁及电脑，</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8"/>
          <w:sz w:val="24"/>
          <w:szCs w:val="24"/>
        </w:rPr>
        <w:t>电脑须提前配置好浏览器（建议使用谷歌浏览器</w:t>
      </w:r>
      <w:r>
        <w:rPr>
          <w:rFonts w:hint="eastAsia" w:asciiTheme="majorEastAsia" w:hAnsiTheme="majorEastAsia" w:eastAsiaTheme="majorEastAsia" w:cstheme="majorEastAsia"/>
          <w:spacing w:val="38"/>
          <w:sz w:val="24"/>
          <w:szCs w:val="24"/>
        </w:rPr>
        <w:t>），</w:t>
      </w:r>
      <w:r>
        <w:rPr>
          <w:rFonts w:hint="eastAsia" w:asciiTheme="majorEastAsia" w:hAnsiTheme="majorEastAsia" w:eastAsiaTheme="majorEastAsia" w:cstheme="majorEastAsia"/>
          <w:spacing w:val="8"/>
          <w:sz w:val="24"/>
          <w:szCs w:val="24"/>
        </w:rPr>
        <w:t>以便开标时解锁。</w:t>
      </w:r>
      <w:r>
        <w:rPr>
          <w:rFonts w:hint="eastAsia" w:asciiTheme="majorEastAsia" w:hAnsiTheme="majorEastAsia" w:eastAsiaTheme="majorEastAsia" w:cstheme="majorEastAsia"/>
          <w:sz w:val="24"/>
          <w:szCs w:val="24"/>
        </w:rPr>
        <w:t xml:space="preserve"> </w:t>
      </w:r>
    </w:p>
    <w:p>
      <w:pPr>
        <w:keepNext w:val="0"/>
        <w:keepLines w:val="0"/>
        <w:pageBreakBefore w:val="0"/>
        <w:numPr>
          <w:ilvl w:val="0"/>
          <w:numId w:val="0"/>
        </w:numPr>
        <w:wordWrap/>
        <w:overflowPunct/>
        <w:topLinePunct w:val="0"/>
        <w:bidi w:val="0"/>
        <w:adjustRightInd/>
        <w:snapToGrid/>
        <w:spacing w:line="240" w:lineRule="atLeast"/>
        <w:ind w:leftChars="200" w:right="0" w:righ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6.供应商对不见面开评标系统的技术操作咨询，可通过</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"https://edu.zcygov.cn/luban/xinjiang-e-biding"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https</w:t>
      </w:r>
      <w:r>
        <w:rPr>
          <w:rFonts w:hint="eastAsia" w:asciiTheme="majorEastAsia" w:hAnsiTheme="majorEastAsia" w:eastAsiaTheme="majorEastAsia" w:cstheme="majorEastAsia"/>
          <w:spacing w:val="12"/>
          <w:sz w:val="24"/>
          <w:szCs w:val="24"/>
        </w:rPr>
        <w:t>://</w:t>
      </w:r>
      <w:r>
        <w:rPr>
          <w:rFonts w:hint="eastAsia" w:asciiTheme="majorEastAsia" w:hAnsiTheme="majorEastAsia" w:eastAsiaTheme="majorEastAsia" w:cstheme="majorEastAsia"/>
          <w:sz w:val="24"/>
          <w:szCs w:val="24"/>
        </w:rPr>
        <w:t>edu</w:t>
      </w:r>
      <w:r>
        <w:rPr>
          <w:rFonts w:hint="eastAsia" w:asciiTheme="majorEastAsia" w:hAnsiTheme="majorEastAsia" w:eastAsiaTheme="majorEastAsia" w:cstheme="majorEastAsia"/>
          <w:spacing w:val="12"/>
          <w:sz w:val="24"/>
          <w:szCs w:val="24"/>
        </w:rPr>
        <w:t>.</w:t>
      </w:r>
      <w:r>
        <w:rPr>
          <w:rFonts w:hint="eastAsia" w:asciiTheme="majorEastAsia" w:hAnsiTheme="majorEastAsia" w:eastAsiaTheme="majorEastAsia" w:cstheme="majorEastAsia"/>
          <w:sz w:val="24"/>
          <w:szCs w:val="24"/>
        </w:rPr>
        <w:t>zcygov</w:t>
      </w:r>
      <w:r>
        <w:rPr>
          <w:rFonts w:hint="eastAsia" w:asciiTheme="majorEastAsia" w:hAnsiTheme="majorEastAsia" w:eastAsiaTheme="majorEastAsia" w:cstheme="majorEastAsia"/>
          <w:spacing w:val="12"/>
          <w:sz w:val="24"/>
          <w:szCs w:val="24"/>
        </w:rPr>
        <w:t>.</w:t>
      </w:r>
      <w:r>
        <w:rPr>
          <w:rFonts w:hint="eastAsia" w:asciiTheme="majorEastAsia" w:hAnsiTheme="majorEastAsia" w:eastAsiaTheme="majorEastAsia" w:cstheme="majorEastAsia"/>
          <w:sz w:val="24"/>
          <w:szCs w:val="24"/>
        </w:rPr>
        <w:t>cn</w:t>
      </w:r>
      <w:r>
        <w:rPr>
          <w:rFonts w:hint="eastAsia" w:asciiTheme="majorEastAsia" w:hAnsiTheme="majorEastAsia" w:eastAsiaTheme="majorEastAsia" w:cstheme="majorEastAsia"/>
          <w:spacing w:val="12"/>
          <w:sz w:val="24"/>
          <w:szCs w:val="24"/>
        </w:rPr>
        <w:t>/</w:t>
      </w:r>
      <w:r>
        <w:rPr>
          <w:rFonts w:hint="eastAsia" w:asciiTheme="majorEastAsia" w:hAnsiTheme="majorEastAsia" w:eastAsiaTheme="majorEastAsia" w:cstheme="majorEastAsia"/>
          <w:sz w:val="24"/>
          <w:szCs w:val="24"/>
        </w:rPr>
        <w:t>luban</w:t>
      </w:r>
      <w:r>
        <w:rPr>
          <w:rFonts w:hint="eastAsia" w:asciiTheme="majorEastAsia" w:hAnsiTheme="majorEastAsia" w:eastAsiaTheme="majorEastAsia" w:cstheme="majorEastAsia"/>
          <w:spacing w:val="12"/>
          <w:sz w:val="24"/>
          <w:szCs w:val="24"/>
        </w:rPr>
        <w:t>/</w:t>
      </w:r>
      <w:r>
        <w:rPr>
          <w:rFonts w:hint="eastAsia" w:asciiTheme="majorEastAsia" w:hAnsiTheme="majorEastAsia" w:eastAsiaTheme="majorEastAsia" w:cstheme="majorEastAsia"/>
          <w:sz w:val="24"/>
          <w:szCs w:val="24"/>
        </w:rPr>
        <w:t>xinjiang</w:t>
      </w:r>
      <w:r>
        <w:rPr>
          <w:rFonts w:hint="eastAsia" w:asciiTheme="majorEastAsia" w:hAnsiTheme="majorEastAsia" w:eastAsiaTheme="majorEastAsia" w:cstheme="majorEastAsia"/>
          <w:spacing w:val="12"/>
          <w:sz w:val="24"/>
          <w:szCs w:val="24"/>
        </w:rPr>
        <w:t>-e-</w:t>
      </w:r>
      <w:r>
        <w:rPr>
          <w:rFonts w:hint="eastAsia" w:asciiTheme="majorEastAsia" w:hAnsiTheme="majorEastAsia" w:eastAsiaTheme="majorEastAsia" w:cstheme="majorEastAsia"/>
          <w:sz w:val="24"/>
          <w:szCs w:val="24"/>
        </w:rPr>
        <w:t>biding</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pacing w:val="12"/>
          <w:sz w:val="24"/>
          <w:szCs w:val="24"/>
        </w:rPr>
        <w:t xml:space="preserve"> 自助查询，也可在</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8"/>
          <w:sz w:val="24"/>
          <w:szCs w:val="24"/>
        </w:rPr>
        <w:t>政采云帮助中心常见问题解答和操作流程讲解视频中</w:t>
      </w:r>
      <w:r>
        <w:rPr>
          <w:rFonts w:hint="eastAsia" w:asciiTheme="majorEastAsia" w:hAnsiTheme="majorEastAsia" w:eastAsiaTheme="majorEastAsia" w:cstheme="majorEastAsia"/>
          <w:spacing w:val="7"/>
          <w:sz w:val="24"/>
          <w:szCs w:val="24"/>
        </w:rPr>
        <w:t>自助查询，</w:t>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pacing w:val="7"/>
          <w:sz w:val="24"/>
          <w:szCs w:val="24"/>
        </w:rPr>
        <w:t>网址</w:t>
      </w:r>
      <w:r>
        <w:rPr>
          <w:rFonts w:hint="eastAsia" w:asciiTheme="majorEastAsia" w:hAnsiTheme="majorEastAsia" w:eastAsiaTheme="majorEastAsia" w:cstheme="majorEastAsia"/>
          <w:spacing w:val="8"/>
          <w:sz w:val="24"/>
          <w:szCs w:val="24"/>
        </w:rPr>
        <w:t>为：</w:t>
      </w:r>
      <w:r>
        <w:rPr>
          <w:rFonts w:hint="eastAsia" w:asciiTheme="majorEastAsia" w:hAnsiTheme="majorEastAsia" w:eastAsiaTheme="majorEastAsia" w:cstheme="majorEastAsia"/>
          <w:sz w:val="24"/>
          <w:szCs w:val="24"/>
        </w:rPr>
        <w:t>https</w:t>
      </w:r>
      <w:r>
        <w:rPr>
          <w:rFonts w:hint="eastAsia" w:asciiTheme="majorEastAsia" w:hAnsiTheme="majorEastAsia" w:eastAsiaTheme="majorEastAsia" w:cstheme="majorEastAsia"/>
          <w:spacing w:val="8"/>
          <w:sz w:val="24"/>
          <w:szCs w:val="24"/>
        </w:rPr>
        <w:t>://</w:t>
      </w:r>
      <w:r>
        <w:rPr>
          <w:rFonts w:hint="eastAsia" w:asciiTheme="majorEastAsia" w:hAnsiTheme="majorEastAsia" w:eastAsiaTheme="majorEastAsia" w:cstheme="majorEastAsia"/>
          <w:sz w:val="24"/>
          <w:szCs w:val="24"/>
        </w:rPr>
        <w:t>service</w:t>
      </w:r>
      <w:r>
        <w:rPr>
          <w:rFonts w:hint="eastAsia" w:asciiTheme="majorEastAsia" w:hAnsiTheme="majorEastAsia" w:eastAsiaTheme="majorEastAsia" w:cstheme="majorEastAsia"/>
          <w:spacing w:val="8"/>
          <w:sz w:val="24"/>
          <w:szCs w:val="24"/>
        </w:rPr>
        <w:t>.</w:t>
      </w:r>
      <w:r>
        <w:rPr>
          <w:rFonts w:hint="eastAsia" w:asciiTheme="majorEastAsia" w:hAnsiTheme="majorEastAsia" w:eastAsiaTheme="majorEastAsia" w:cstheme="majorEastAsia"/>
          <w:sz w:val="24"/>
          <w:szCs w:val="24"/>
        </w:rPr>
        <w:t>zcygov</w:t>
      </w:r>
      <w:r>
        <w:rPr>
          <w:rFonts w:hint="eastAsia" w:asciiTheme="majorEastAsia" w:hAnsiTheme="majorEastAsia" w:eastAsiaTheme="majorEastAsia" w:cstheme="majorEastAsia"/>
          <w:spacing w:val="8"/>
          <w:sz w:val="24"/>
          <w:szCs w:val="24"/>
        </w:rPr>
        <w:t>.</w:t>
      </w:r>
      <w:r>
        <w:rPr>
          <w:rFonts w:hint="eastAsia" w:asciiTheme="majorEastAsia" w:hAnsiTheme="majorEastAsia" w:eastAsiaTheme="majorEastAsia" w:cstheme="majorEastAsia"/>
          <w:sz w:val="24"/>
          <w:szCs w:val="24"/>
        </w:rPr>
        <w:t>cn</w:t>
      </w:r>
      <w:r>
        <w:rPr>
          <w:rFonts w:hint="eastAsia" w:asciiTheme="majorEastAsia" w:hAnsiTheme="majorEastAsia" w:eastAsiaTheme="majorEastAsia" w:cstheme="majorEastAsia"/>
          <w:spacing w:val="8"/>
          <w:sz w:val="24"/>
          <w:szCs w:val="24"/>
        </w:rPr>
        <w:t>/#/</w:t>
      </w:r>
      <w:r>
        <w:rPr>
          <w:rFonts w:hint="eastAsia" w:asciiTheme="majorEastAsia" w:hAnsiTheme="majorEastAsia" w:eastAsiaTheme="majorEastAsia" w:cstheme="majorEastAsia"/>
          <w:sz w:val="24"/>
          <w:szCs w:val="24"/>
        </w:rPr>
        <w:t>help</w:t>
      </w:r>
      <w:r>
        <w:rPr>
          <w:rFonts w:hint="eastAsia" w:asciiTheme="majorEastAsia" w:hAnsiTheme="majorEastAsia" w:eastAsiaTheme="majorEastAsia" w:cstheme="majorEastAsia"/>
          <w:spacing w:val="8"/>
          <w:sz w:val="24"/>
          <w:szCs w:val="24"/>
        </w:rPr>
        <w:t>，“项目采购</w:t>
      </w:r>
      <w:r>
        <w:rPr>
          <w:rFonts w:hint="eastAsia" w:asciiTheme="majorEastAsia" w:hAnsiTheme="majorEastAsia" w:eastAsiaTheme="majorEastAsia" w:cstheme="majorEastAsia"/>
          <w:spacing w:val="-79"/>
          <w:sz w:val="24"/>
          <w:szCs w:val="24"/>
        </w:rPr>
        <w:t xml:space="preserve"> </w:t>
      </w:r>
      <w:r>
        <w:rPr>
          <w:rFonts w:hint="eastAsia" w:asciiTheme="majorEastAsia" w:hAnsiTheme="majorEastAsia" w:eastAsiaTheme="majorEastAsia" w:cstheme="majorEastAsia"/>
          <w:spacing w:val="8"/>
          <w:sz w:val="24"/>
          <w:szCs w:val="24"/>
        </w:rPr>
        <w:t>”—“操作流程</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rPr>
        <w:t>-电子招投标</w:t>
      </w:r>
      <w:r>
        <w:rPr>
          <w:rFonts w:hint="eastAsia" w:asciiTheme="majorEastAsia" w:hAnsiTheme="majorEastAsia" w:eastAsiaTheme="majorEastAsia" w:cstheme="majorEastAsia"/>
          <w:spacing w:val="-90"/>
          <w:sz w:val="24"/>
          <w:szCs w:val="24"/>
        </w:rPr>
        <w:t xml:space="preserve"> </w:t>
      </w:r>
      <w:r>
        <w:rPr>
          <w:rFonts w:hint="eastAsia" w:asciiTheme="majorEastAsia" w:hAnsiTheme="majorEastAsia" w:eastAsiaTheme="majorEastAsia" w:cstheme="majorEastAsia"/>
          <w:spacing w:val="5"/>
          <w:sz w:val="24"/>
          <w:szCs w:val="24"/>
        </w:rPr>
        <w:t>”—“政府采购项目电子交易管理操作指南-供应商</w:t>
      </w:r>
      <w:r>
        <w:rPr>
          <w:rFonts w:hint="eastAsia" w:asciiTheme="majorEastAsia" w:hAnsiTheme="majorEastAsia" w:eastAsiaTheme="majorEastAsia" w:cstheme="majorEastAsia"/>
          <w:spacing w:val="-95"/>
          <w:sz w:val="24"/>
          <w:szCs w:val="24"/>
        </w:rPr>
        <w:t xml:space="preserve"> </w:t>
      </w:r>
      <w:r>
        <w:rPr>
          <w:rFonts w:hint="eastAsia" w:asciiTheme="majorEastAsia" w:hAnsiTheme="majorEastAsia" w:eastAsiaTheme="majorEastAsia" w:cstheme="majorEastAsia"/>
          <w:spacing w:val="5"/>
          <w:sz w:val="24"/>
          <w:szCs w:val="24"/>
        </w:rPr>
        <w:t>”版面</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7"/>
          <w:sz w:val="24"/>
          <w:szCs w:val="24"/>
        </w:rPr>
        <w:t>获取操作指南，同时对自助查询无法解决的问题可通过钉钉群及政采云</w:t>
      </w:r>
      <w:r>
        <w:rPr>
          <w:rFonts w:hint="eastAsia" w:asciiTheme="majorEastAsia" w:hAnsiTheme="majorEastAsia" w:eastAsiaTheme="majorEastAsia" w:cstheme="majorEastAsia"/>
          <w:spacing w:val="18"/>
          <w:sz w:val="24"/>
          <w:szCs w:val="24"/>
        </w:rPr>
        <w:t xml:space="preserve"> </w:t>
      </w:r>
      <w:r>
        <w:rPr>
          <w:rFonts w:hint="eastAsia" w:asciiTheme="majorEastAsia" w:hAnsiTheme="majorEastAsia" w:eastAsiaTheme="majorEastAsia" w:cstheme="majorEastAsia"/>
          <w:spacing w:val="6"/>
          <w:sz w:val="24"/>
          <w:szCs w:val="24"/>
        </w:rPr>
        <w:t>在线客服获取服务支持。供应商钉钉群号：政</w:t>
      </w:r>
      <w:r>
        <w:rPr>
          <w:rFonts w:hint="eastAsia" w:asciiTheme="majorEastAsia" w:hAnsiTheme="majorEastAsia" w:eastAsiaTheme="majorEastAsia" w:cstheme="majorEastAsia"/>
          <w:spacing w:val="5"/>
          <w:sz w:val="24"/>
          <w:szCs w:val="24"/>
        </w:rPr>
        <w:t>采云新疆供应商服务</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5"/>
          <w:sz w:val="24"/>
          <w:szCs w:val="24"/>
        </w:rPr>
        <w:t>1</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5"/>
          <w:sz w:val="24"/>
          <w:szCs w:val="24"/>
        </w:rPr>
        <w:t>号</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群：30349928（如已加入</w:t>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1"/>
          <w:sz w:val="24"/>
          <w:szCs w:val="24"/>
        </w:rPr>
        <w:t>1-11</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1"/>
          <w:sz w:val="24"/>
          <w:szCs w:val="24"/>
        </w:rPr>
        <w:t>群，无需重复加入，十一个群联动直播</w:t>
      </w:r>
      <w:r>
        <w:rPr>
          <w:rFonts w:hint="eastAsia" w:asciiTheme="majorEastAsia" w:hAnsiTheme="majorEastAsia" w:eastAsiaTheme="majorEastAsia" w:cstheme="majorEastAsia"/>
          <w:spacing w:val="-68"/>
          <w:w w:val="93"/>
          <w:sz w:val="24"/>
          <w:szCs w:val="24"/>
        </w:rPr>
        <w:t>），</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7"/>
          <w:sz w:val="24"/>
          <w:szCs w:val="24"/>
        </w:rPr>
        <w:t>钉钉工具软件具有回放功能，直播培训结束后可在钉钉群中回放观看学</w:t>
      </w:r>
      <w:r>
        <w:rPr>
          <w:rFonts w:hint="eastAsia" w:asciiTheme="majorEastAsia" w:hAnsiTheme="majorEastAsia" w:eastAsiaTheme="majorEastAsia" w:cstheme="majorEastAsia"/>
          <w:sz w:val="24"/>
          <w:szCs w:val="24"/>
        </w:rPr>
        <w:t>习。</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14:textOutline w14:w="4013" w14:cap="sq" w14:cmpd="sng">
            <w14:solidFill>
              <w14:srgbClr w14:val="000000"/>
            </w14:solidFill>
            <w14:prstDash w14:val="solid"/>
            <w14:bevel/>
          </w14:textOutline>
        </w:rPr>
        <w:t>特别提示：</w:t>
      </w:r>
    </w:p>
    <w:p>
      <w:pPr>
        <w:keepNext w:val="0"/>
        <w:keepLines w:val="0"/>
        <w:pageBreakBefore w:val="0"/>
        <w:wordWrap/>
        <w:overflowPunct/>
        <w:topLinePunct w:val="0"/>
        <w:bidi w:val="0"/>
        <w:adjustRightInd/>
        <w:snapToGrid/>
        <w:spacing w:line="240" w:lineRule="atLeast"/>
        <w:ind w:left="0" w:leftChars="0" w:right="0" w:firstLine="508" w:firstLineChars="200"/>
        <w:rPr>
          <w:rFonts w:hint="eastAsia" w:asciiTheme="majorEastAsia" w:hAnsiTheme="majorEastAsia" w:eastAsiaTheme="majorEastAsia" w:cstheme="majorEastAsia"/>
          <w:spacing w:val="7"/>
          <w:sz w:val="24"/>
          <w:szCs w:val="24"/>
          <w:lang w:eastAsia="zh-CN"/>
        </w:rPr>
      </w:pPr>
      <w:r>
        <w:rPr>
          <w:rFonts w:hint="eastAsia" w:asciiTheme="majorEastAsia" w:hAnsiTheme="majorEastAsia" w:eastAsiaTheme="majorEastAsia" w:cstheme="majorEastAsia"/>
          <w:spacing w:val="7"/>
          <w:sz w:val="24"/>
          <w:szCs w:val="24"/>
          <w:lang w:eastAsia="zh-CN"/>
        </w:rPr>
        <w:t>1、采购限额标准以上，200万元以下的货物和服务采购项目、400万元以下的工程采购项目，适宜由中小企业提供的，采购人应当专门面向中小企业采购。</w:t>
      </w:r>
    </w:p>
    <w:p>
      <w:pPr>
        <w:keepNext w:val="0"/>
        <w:keepLines w:val="0"/>
        <w:pageBreakBefore w:val="0"/>
        <w:wordWrap/>
        <w:overflowPunct/>
        <w:topLinePunct w:val="0"/>
        <w:bidi w:val="0"/>
        <w:adjustRightInd/>
        <w:snapToGrid/>
        <w:spacing w:line="240" w:lineRule="atLeast"/>
        <w:ind w:left="0" w:leftChars="0" w:right="0" w:firstLine="508" w:firstLineChars="200"/>
        <w:rPr>
          <w:rFonts w:hint="eastAsia" w:asciiTheme="majorEastAsia" w:hAnsiTheme="majorEastAsia" w:eastAsiaTheme="majorEastAsia" w:cstheme="majorEastAsia"/>
          <w:spacing w:val="7"/>
          <w:sz w:val="24"/>
          <w:szCs w:val="24"/>
          <w:lang w:eastAsia="zh-CN"/>
        </w:rPr>
      </w:pPr>
      <w:r>
        <w:rPr>
          <w:rFonts w:hint="eastAsia" w:asciiTheme="majorEastAsia" w:hAnsiTheme="majorEastAsia" w:eastAsiaTheme="majorEastAsia" w:cstheme="majorEastAsia"/>
          <w:spacing w:val="7"/>
          <w:sz w:val="24"/>
          <w:szCs w:val="24"/>
          <w:lang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ordWrap/>
        <w:overflowPunct/>
        <w:topLinePunct w:val="0"/>
        <w:bidi w:val="0"/>
        <w:adjustRightInd/>
        <w:snapToGrid/>
        <w:spacing w:line="240" w:lineRule="atLeast"/>
        <w:ind w:left="0" w:leftChars="0" w:right="0" w:firstLine="508" w:firstLineChars="200"/>
        <w:rPr>
          <w:rFonts w:hint="eastAsia" w:asciiTheme="majorEastAsia" w:hAnsiTheme="majorEastAsia" w:eastAsiaTheme="majorEastAsia" w:cstheme="majorEastAsia"/>
          <w:spacing w:val="7"/>
          <w:sz w:val="24"/>
          <w:szCs w:val="24"/>
          <w:lang w:eastAsia="zh-CN"/>
        </w:rPr>
      </w:pPr>
      <w:r>
        <w:rPr>
          <w:rFonts w:hint="eastAsia" w:asciiTheme="majorEastAsia" w:hAnsiTheme="majorEastAsia" w:eastAsiaTheme="majorEastAsia" w:cstheme="majorEastAsia"/>
          <w:spacing w:val="7"/>
          <w:sz w:val="24"/>
          <w:szCs w:val="24"/>
          <w:lang w:eastAsia="zh-CN"/>
        </w:rPr>
        <w:t>3、对于未预留份额专门面向中小企业的采购项目，以及预留份额项目中</w:t>
      </w:r>
      <w:r>
        <w:rPr>
          <w:rFonts w:hint="eastAsia" w:asciiTheme="majorEastAsia" w:hAnsiTheme="majorEastAsia" w:eastAsiaTheme="majorEastAsia" w:cstheme="majorEastAsia"/>
          <w:spacing w:val="7"/>
          <w:sz w:val="24"/>
          <w:szCs w:val="24"/>
          <w:lang w:val="en-US" w:eastAsia="zh-CN"/>
        </w:rPr>
        <w:t>的</w:t>
      </w:r>
      <w:r>
        <w:rPr>
          <w:rFonts w:hint="eastAsia" w:asciiTheme="majorEastAsia" w:hAnsiTheme="majorEastAsia" w:eastAsiaTheme="majorEastAsia" w:cstheme="majorEastAsia"/>
          <w:spacing w:val="7"/>
          <w:sz w:val="24"/>
          <w:szCs w:val="24"/>
          <w:lang w:eastAsia="zh-CN"/>
        </w:rPr>
        <w:t>非预留部分采购包，采购人、采购代理机构应当对符合规定的小微企业报价给予10% 20%（工程项目为3%~5%）的扣除，用扣除后的价格参加评审。适用招标投标法的政府采购工程建设 项目，采用综合评估法但未采用低价优先法计算价格分的，评标时应当在采用原报价进 行评分的基础上增加其价格得分的 3%~5%作为其价格分。</w:t>
      </w:r>
    </w:p>
    <w:p>
      <w:pPr>
        <w:keepNext w:val="0"/>
        <w:keepLines w:val="0"/>
        <w:pageBreakBefore w:val="0"/>
        <w:wordWrap/>
        <w:overflowPunct/>
        <w:topLinePunct w:val="0"/>
        <w:bidi w:val="0"/>
        <w:adjustRightInd/>
        <w:snapToGrid/>
        <w:spacing w:line="240" w:lineRule="atLeast"/>
        <w:ind w:left="0" w:leftChars="0" w:right="0" w:firstLine="508" w:firstLineChars="200"/>
        <w:rPr>
          <w:rFonts w:hint="eastAsia" w:asciiTheme="majorEastAsia" w:hAnsiTheme="majorEastAsia" w:eastAsiaTheme="majorEastAsia" w:cstheme="majorEastAsia"/>
          <w:spacing w:val="7"/>
          <w:sz w:val="24"/>
          <w:szCs w:val="24"/>
          <w:lang w:eastAsia="zh-CN"/>
        </w:rPr>
      </w:pPr>
      <w:r>
        <w:rPr>
          <w:rFonts w:hint="eastAsia" w:asciiTheme="majorEastAsia" w:hAnsiTheme="majorEastAsia" w:eastAsiaTheme="majorEastAsia" w:cstheme="majorEastAsia"/>
          <w:spacing w:val="7"/>
          <w:sz w:val="24"/>
          <w:szCs w:val="24"/>
          <w:lang w:eastAsia="zh-CN"/>
        </w:rPr>
        <w:t>4、接受大中型企业与小微企业组成联合体或者允许大中型企业向一家或者多家小微企 业分包的采购项目，对于联合协议或者分包意向协议约定小微企业的合同份额占到合同总金额 30%以上的，采购人、采购代理机构应当对联合体或者大中型企业的报价给予4%~6%（工程项目为 1%~2%）的扣除，用扣除后的价格参加评审。适用招标投标法的政 府采购工程建设项目，采用综合评估法但未采用低价优先法计算价格分的，评标时应当在采用原报价进行评分的基础上增加其价格得分的 1%~2%作为其价格分。</w:t>
      </w:r>
    </w:p>
    <w:p>
      <w:pPr>
        <w:keepNext w:val="0"/>
        <w:keepLines w:val="0"/>
        <w:pageBreakBefore w:val="0"/>
        <w:wordWrap/>
        <w:overflowPunct/>
        <w:topLinePunct w:val="0"/>
        <w:bidi w:val="0"/>
        <w:adjustRightInd/>
        <w:snapToGrid/>
        <w:spacing w:line="240" w:lineRule="atLeast"/>
        <w:ind w:left="0" w:leftChars="0" w:right="0" w:firstLine="52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0"/>
          <w:sz w:val="24"/>
          <w:szCs w:val="24"/>
          <w14:textOutline w14:w="4885" w14:cap="sq" w14:cmpd="sng">
            <w14:solidFill>
              <w14:srgbClr w14:val="000000"/>
            </w14:solidFill>
            <w14:prstDash w14:val="solid"/>
            <w14:bevel/>
          </w14:textOutline>
        </w:rPr>
        <w:t>八、凡对本次招标提出询问，请按以下方式联系</w:t>
      </w:r>
    </w:p>
    <w:p>
      <w:pPr>
        <w:keepNext w:val="0"/>
        <w:keepLines w:val="0"/>
        <w:pageBreakBefore w:val="0"/>
        <w:wordWrap/>
        <w:overflowPunct/>
        <w:topLinePunct w:val="0"/>
        <w:bidi w:val="0"/>
        <w:adjustRightInd/>
        <w:snapToGrid/>
        <w:spacing w:line="240" w:lineRule="atLeast"/>
        <w:ind w:left="0" w:leftChars="0" w:right="0" w:firstLine="49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1.采购人信息</w:t>
      </w:r>
    </w:p>
    <w:p>
      <w:pPr>
        <w:keepNext w:val="0"/>
        <w:keepLines w:val="0"/>
        <w:pageBreakBefore w:val="0"/>
        <w:wordWrap/>
        <w:overflowPunct/>
        <w:topLinePunct w:val="0"/>
        <w:bidi w:val="0"/>
        <w:adjustRightInd/>
        <w:snapToGrid/>
        <w:spacing w:line="240" w:lineRule="atLeast"/>
        <w:ind w:left="0" w:leftChars="0" w:right="0" w:firstLine="508"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7"/>
          <w:sz w:val="24"/>
          <w:szCs w:val="24"/>
        </w:rPr>
        <w:t>名    称：</w:t>
      </w:r>
      <w:r>
        <w:rPr>
          <w:rFonts w:hint="eastAsia" w:asciiTheme="majorEastAsia" w:hAnsiTheme="majorEastAsia" w:eastAsiaTheme="majorEastAsia" w:cstheme="majorEastAsia"/>
          <w:spacing w:val="7"/>
          <w:sz w:val="24"/>
          <w:szCs w:val="24"/>
          <w:lang w:eastAsia="zh-CN"/>
        </w:rPr>
        <w:t>新疆维吾尔医学专科学校</w:t>
      </w:r>
    </w:p>
    <w:p>
      <w:pPr>
        <w:keepNext w:val="0"/>
        <w:keepLines w:val="0"/>
        <w:pageBreakBefore w:val="0"/>
        <w:wordWrap/>
        <w:overflowPunct/>
        <w:topLinePunct w:val="0"/>
        <w:bidi w:val="0"/>
        <w:adjustRightInd/>
        <w:snapToGrid/>
        <w:spacing w:line="240" w:lineRule="atLeast"/>
        <w:ind w:left="0" w:leftChars="0" w:right="0" w:firstLine="488"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2"/>
          <w:position w:val="5"/>
          <w:sz w:val="24"/>
          <w:szCs w:val="24"/>
        </w:rPr>
        <w:t>地</w:t>
      </w:r>
      <w:r>
        <w:rPr>
          <w:rFonts w:hint="eastAsia" w:asciiTheme="majorEastAsia" w:hAnsiTheme="majorEastAsia" w:eastAsiaTheme="majorEastAsia" w:cstheme="majorEastAsia"/>
          <w:spacing w:val="13"/>
          <w:position w:val="5"/>
          <w:sz w:val="24"/>
          <w:szCs w:val="24"/>
        </w:rPr>
        <w:t xml:space="preserve">    </w:t>
      </w:r>
      <w:r>
        <w:rPr>
          <w:rFonts w:hint="eastAsia" w:asciiTheme="majorEastAsia" w:hAnsiTheme="majorEastAsia" w:eastAsiaTheme="majorEastAsia" w:cstheme="majorEastAsia"/>
          <w:spacing w:val="2"/>
          <w:position w:val="5"/>
          <w:sz w:val="24"/>
          <w:szCs w:val="24"/>
        </w:rPr>
        <w:t>址：</w:t>
      </w:r>
      <w:r>
        <w:rPr>
          <w:rFonts w:hint="eastAsia" w:asciiTheme="majorEastAsia" w:hAnsiTheme="majorEastAsia" w:eastAsiaTheme="majorEastAsia" w:cstheme="majorEastAsia"/>
          <w:spacing w:val="2"/>
          <w:position w:val="5"/>
          <w:sz w:val="24"/>
          <w:szCs w:val="24"/>
          <w:lang w:eastAsia="zh-CN"/>
        </w:rPr>
        <w:t>和田市北京西路370号</w:t>
      </w:r>
    </w:p>
    <w:p>
      <w:pPr>
        <w:keepNext w:val="0"/>
        <w:keepLines w:val="0"/>
        <w:pageBreakBefore w:val="0"/>
        <w:wordWrap/>
        <w:overflowPunct/>
        <w:topLinePunct w:val="0"/>
        <w:bidi w:val="0"/>
        <w:adjustRightInd/>
        <w:snapToGrid/>
        <w:spacing w:line="240" w:lineRule="atLeast"/>
        <w:ind w:left="0" w:leftChars="0" w:right="0" w:firstLine="50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联系方式：</w:t>
      </w:r>
      <w:r>
        <w:rPr>
          <w:rFonts w:hint="eastAsia" w:asciiTheme="majorEastAsia" w:hAnsiTheme="majorEastAsia" w:eastAsiaTheme="majorEastAsia" w:cstheme="majorEastAsia"/>
          <w:spacing w:val="5"/>
          <w:sz w:val="24"/>
          <w:szCs w:val="24"/>
          <w:lang w:eastAsia="zh-CN"/>
        </w:rPr>
        <w:t>18887895635</w:t>
      </w:r>
    </w:p>
    <w:p>
      <w:pPr>
        <w:keepNext w:val="0"/>
        <w:keepLines w:val="0"/>
        <w:pageBreakBefore w:val="0"/>
        <w:wordWrap/>
        <w:overflowPunct/>
        <w:topLinePunct w:val="0"/>
        <w:bidi w:val="0"/>
        <w:adjustRightInd/>
        <w:snapToGrid/>
        <w:spacing w:line="240" w:lineRule="atLeast"/>
        <w:ind w:left="0" w:leftChars="0" w:right="0" w:firstLine="50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2.采购代理机构信息</w:t>
      </w:r>
    </w:p>
    <w:p>
      <w:pPr>
        <w:keepNext w:val="0"/>
        <w:keepLines w:val="0"/>
        <w:pageBreakBefore w:val="0"/>
        <w:wordWrap/>
        <w:overflowPunct/>
        <w:topLinePunct w:val="0"/>
        <w:bidi w:val="0"/>
        <w:adjustRightInd/>
        <w:snapToGrid/>
        <w:spacing w:line="240" w:lineRule="atLeast"/>
        <w:ind w:left="0" w:leftChars="0" w:right="0" w:firstLine="50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position w:val="5"/>
          <w:sz w:val="24"/>
          <w:szCs w:val="24"/>
        </w:rPr>
        <w:t>名    称：新疆金木石项目管理有限公司</w:t>
      </w:r>
    </w:p>
    <w:p>
      <w:pPr>
        <w:keepNext w:val="0"/>
        <w:keepLines w:val="0"/>
        <w:pageBreakBefore w:val="0"/>
        <w:wordWrap/>
        <w:overflowPunct/>
        <w:topLinePunct w:val="0"/>
        <w:bidi w:val="0"/>
        <w:adjustRightInd/>
        <w:snapToGrid/>
        <w:spacing w:line="240" w:lineRule="atLeast"/>
        <w:ind w:left="0" w:leftChars="0" w:right="0" w:firstLine="48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地</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2"/>
          <w:sz w:val="24"/>
          <w:szCs w:val="24"/>
        </w:rPr>
        <w:t>址：和田市北京东路</w:t>
      </w:r>
      <w:r>
        <w:rPr>
          <w:rFonts w:hint="eastAsia" w:asciiTheme="majorEastAsia" w:hAnsiTheme="majorEastAsia" w:eastAsiaTheme="majorEastAsia" w:cstheme="majorEastAsia"/>
          <w:spacing w:val="-51"/>
          <w:sz w:val="24"/>
          <w:szCs w:val="24"/>
        </w:rPr>
        <w:t xml:space="preserve"> </w:t>
      </w:r>
      <w:r>
        <w:rPr>
          <w:rFonts w:hint="eastAsia" w:asciiTheme="majorEastAsia" w:hAnsiTheme="majorEastAsia" w:eastAsiaTheme="majorEastAsia" w:cstheme="majorEastAsia"/>
          <w:spacing w:val="2"/>
          <w:sz w:val="24"/>
          <w:szCs w:val="24"/>
        </w:rPr>
        <w:t>48</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2"/>
          <w:sz w:val="24"/>
          <w:szCs w:val="24"/>
        </w:rPr>
        <w:t>号</w:t>
      </w:r>
      <w:r>
        <w:rPr>
          <w:rFonts w:hint="eastAsia" w:asciiTheme="majorEastAsia" w:hAnsiTheme="majorEastAsia" w:eastAsiaTheme="majorEastAsia" w:cstheme="majorEastAsia"/>
          <w:spacing w:val="-54"/>
          <w:sz w:val="24"/>
          <w:szCs w:val="24"/>
        </w:rPr>
        <w:t xml:space="preserve"> </w:t>
      </w:r>
      <w:r>
        <w:rPr>
          <w:rFonts w:hint="eastAsia" w:asciiTheme="majorEastAsia" w:hAnsiTheme="majorEastAsia" w:eastAsiaTheme="majorEastAsia" w:cstheme="majorEastAsia"/>
          <w:spacing w:val="2"/>
          <w:sz w:val="24"/>
          <w:szCs w:val="24"/>
        </w:rPr>
        <w:t>4</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2"/>
          <w:sz w:val="24"/>
          <w:szCs w:val="24"/>
        </w:rPr>
        <w:t>楼</w:t>
      </w:r>
    </w:p>
    <w:p>
      <w:pPr>
        <w:keepNext w:val="0"/>
        <w:keepLines w:val="0"/>
        <w:pageBreakBefore w:val="0"/>
        <w:wordWrap/>
        <w:overflowPunct/>
        <w:topLinePunct w:val="0"/>
        <w:bidi w:val="0"/>
        <w:adjustRightInd/>
        <w:snapToGrid/>
        <w:spacing w:line="240" w:lineRule="atLeast"/>
        <w:ind w:left="0" w:leftChars="0" w:right="0" w:firstLine="504"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position w:val="5"/>
          <w:sz w:val="24"/>
          <w:szCs w:val="24"/>
        </w:rPr>
        <w:t>3.项目联系方式</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联</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2"/>
          <w:sz w:val="24"/>
          <w:szCs w:val="24"/>
        </w:rPr>
        <w:t>系</w:t>
      </w:r>
      <w:r>
        <w:rPr>
          <w:rFonts w:hint="eastAsia" w:asciiTheme="majorEastAsia" w:hAnsiTheme="majorEastAsia" w:eastAsiaTheme="majorEastAsia" w:cstheme="majorEastAsia"/>
          <w:spacing w:val="26"/>
          <w:sz w:val="24"/>
          <w:szCs w:val="24"/>
        </w:rPr>
        <w:t xml:space="preserve"> </w:t>
      </w:r>
      <w:r>
        <w:rPr>
          <w:rFonts w:hint="eastAsia" w:asciiTheme="majorEastAsia" w:hAnsiTheme="majorEastAsia" w:eastAsiaTheme="majorEastAsia" w:cstheme="majorEastAsia"/>
          <w:spacing w:val="-2"/>
          <w:sz w:val="24"/>
          <w:szCs w:val="24"/>
        </w:rPr>
        <w:t>人：闫工</w:t>
      </w:r>
    </w:p>
    <w:p>
      <w:pPr>
        <w:keepNext w:val="0"/>
        <w:keepLines w:val="0"/>
        <w:pageBreakBefore w:val="0"/>
        <w:wordWrap/>
        <w:overflowPunct/>
        <w:topLinePunct w:val="0"/>
        <w:bidi w:val="0"/>
        <w:adjustRightInd/>
        <w:snapToGrid/>
        <w:spacing w:line="240" w:lineRule="atLeast"/>
        <w:ind w:left="0" w:leftChars="0" w:right="0" w:firstLine="484" w:firstLineChars="200"/>
        <w:rPr>
          <w:rFonts w:hint="eastAsia" w:asciiTheme="majorEastAsia" w:hAnsiTheme="majorEastAsia" w:eastAsiaTheme="majorEastAsia" w:cstheme="majorEastAsia"/>
          <w:sz w:val="24"/>
          <w:szCs w:val="24"/>
          <w:lang w:val="en-US" w:eastAsia="zh-CN"/>
        </w:rPr>
        <w:sectPr>
          <w:footerReference r:id="rId7" w:type="default"/>
          <w:pgSz w:w="11906" w:h="16839"/>
          <w:pgMar w:top="1440" w:right="1800" w:bottom="1440" w:left="1800" w:header="0" w:footer="994" w:gutter="0"/>
          <w:pgNumType w:fmt="decimal" w:start="1"/>
          <w:cols w:space="720" w:num="1"/>
        </w:sectPr>
      </w:pPr>
      <w:r>
        <w:rPr>
          <w:rFonts w:hint="eastAsia" w:asciiTheme="majorEastAsia" w:hAnsiTheme="majorEastAsia" w:eastAsiaTheme="majorEastAsia" w:cstheme="majorEastAsia"/>
          <w:spacing w:val="1"/>
          <w:sz w:val="24"/>
          <w:szCs w:val="24"/>
        </w:rPr>
        <w:t>电</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1"/>
          <w:sz w:val="24"/>
          <w:szCs w:val="24"/>
        </w:rPr>
        <w:t>话：0903-203829</w:t>
      </w:r>
      <w:r>
        <w:rPr>
          <w:rFonts w:hint="eastAsia" w:asciiTheme="majorEastAsia" w:hAnsiTheme="majorEastAsia" w:eastAsiaTheme="majorEastAsia" w:cstheme="majorEastAsia"/>
          <w:spacing w:val="1"/>
          <w:sz w:val="24"/>
          <w:szCs w:val="24"/>
          <w:lang w:val="en-US" w:eastAsia="zh-CN"/>
        </w:rPr>
        <w:t>8</w:t>
      </w:r>
    </w:p>
    <w:p>
      <w:pPr>
        <w:keepNext w:val="0"/>
        <w:keepLines w:val="0"/>
        <w:pageBreakBefore w:val="0"/>
        <w:wordWrap/>
        <w:overflowPunct/>
        <w:topLinePunct w:val="0"/>
        <w:bidi w:val="0"/>
        <w:adjustRightInd/>
        <w:snapToGrid/>
        <w:spacing w:line="240" w:lineRule="atLeast"/>
        <w:ind w:left="0" w:leftChars="0" w:right="0" w:firstLine="912" w:firstLineChars="200"/>
        <w:jc w:val="center"/>
        <w:outlineLvl w:val="0"/>
        <w:rPr>
          <w:rFonts w:hint="eastAsia" w:asciiTheme="majorEastAsia" w:hAnsiTheme="majorEastAsia" w:eastAsiaTheme="majorEastAsia" w:cstheme="majorEastAsia"/>
          <w:spacing w:val="8"/>
          <w:sz w:val="44"/>
          <w:szCs w:val="44"/>
          <w14:textOutline w14:w="6537" w14:cap="sq" w14:cmpd="sng">
            <w14:solidFill>
              <w14:srgbClr w14:val="000000"/>
            </w14:solidFill>
            <w14:prstDash w14:val="solid"/>
            <w14:bevel/>
          </w14:textOutline>
        </w:rPr>
      </w:pPr>
      <w:bookmarkStart w:id="1" w:name="bookmark2"/>
      <w:bookmarkEnd w:id="1"/>
      <w:r>
        <w:rPr>
          <w:rFonts w:hint="eastAsia" w:asciiTheme="majorEastAsia" w:hAnsiTheme="majorEastAsia" w:eastAsiaTheme="majorEastAsia" w:cstheme="majorEastAsia"/>
          <w:spacing w:val="8"/>
          <w:sz w:val="44"/>
          <w:szCs w:val="44"/>
          <w14:textOutline w14:w="6537" w14:cap="sq" w14:cmpd="sng">
            <w14:solidFill>
              <w14:srgbClr w14:val="000000"/>
            </w14:solidFill>
            <w14:prstDash w14:val="solid"/>
            <w14:bevel/>
          </w14:textOutline>
        </w:rPr>
        <w:t>第二章  投标须知前附表</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bl>
      <w:tblPr>
        <w:tblStyle w:val="17"/>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687"/>
        <w:gridCol w:w="7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719" w:type="dxa"/>
            <w:tcBorders>
              <w:top w:val="single" w:color="000000" w:sz="10" w:space="0"/>
              <w:left w:val="single" w:color="000000" w:sz="10"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序号</w:t>
            </w:r>
          </w:p>
        </w:tc>
        <w:tc>
          <w:tcPr>
            <w:tcW w:w="1687" w:type="dxa"/>
            <w:tcBorders>
              <w:top w:val="single" w:color="000000" w:sz="10" w:space="0"/>
              <w:right w:val="single" w:color="000000" w:sz="2"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条款名称</w:t>
            </w:r>
          </w:p>
        </w:tc>
        <w:tc>
          <w:tcPr>
            <w:tcW w:w="7213" w:type="dxa"/>
            <w:tcBorders>
              <w:top w:val="single" w:color="000000" w:sz="10" w:space="0"/>
              <w:left w:val="single" w:color="000000" w:sz="2" w:space="0"/>
              <w:right w:val="single" w:color="000000" w:sz="10"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说明和要求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687" w:type="dxa"/>
            <w:tcBorders>
              <w:right w:val="single" w:color="000000" w:sz="2" w:space="0"/>
            </w:tcBorders>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新疆维吾尔医学专科学校</w:t>
            </w:r>
          </w:p>
          <w:p>
            <w:pPr>
              <w:jc w:val="both"/>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马老师</w:t>
            </w:r>
          </w:p>
          <w:p>
            <w:pPr>
              <w:jc w:val="both"/>
              <w:rPr>
                <w:rFonts w:hint="eastAsia" w:ascii="宋体" w:hAnsi="宋体" w:eastAsia="宋体" w:cs="宋体"/>
                <w:sz w:val="24"/>
                <w:szCs w:val="24"/>
                <w:lang w:eastAsia="zh-CN"/>
              </w:rPr>
            </w:pPr>
            <w:r>
              <w:rPr>
                <w:rFonts w:hint="eastAsia" w:ascii="宋体" w:hAnsi="宋体" w:eastAsia="宋体" w:cs="宋体"/>
                <w:sz w:val="24"/>
                <w:szCs w:val="24"/>
              </w:rPr>
              <w:t>电  话：</w:t>
            </w:r>
            <w:r>
              <w:rPr>
                <w:rFonts w:hint="eastAsia" w:ascii="宋体" w:hAnsi="宋体" w:eastAsia="宋体" w:cs="宋体"/>
                <w:sz w:val="24"/>
                <w:szCs w:val="24"/>
                <w:lang w:eastAsia="zh-CN"/>
              </w:rPr>
              <w:t>18887895635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1687" w:type="dxa"/>
            <w:tcBorders>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名  称：新疆金木石项目管理有限公司</w:t>
            </w:r>
          </w:p>
          <w:p>
            <w:pPr>
              <w:jc w:val="both"/>
              <w:rPr>
                <w:rFonts w:hint="eastAsia" w:ascii="宋体" w:hAnsi="宋体" w:eastAsia="宋体" w:cs="宋体"/>
                <w:sz w:val="24"/>
                <w:szCs w:val="24"/>
              </w:rPr>
            </w:pPr>
            <w:r>
              <w:rPr>
                <w:rFonts w:hint="eastAsia" w:ascii="宋体" w:hAnsi="宋体" w:eastAsia="宋体" w:cs="宋体"/>
                <w:sz w:val="24"/>
                <w:szCs w:val="24"/>
              </w:rPr>
              <w:t>地  址：和田市北京东路 48 号四楼</w:t>
            </w:r>
          </w:p>
          <w:p>
            <w:pPr>
              <w:jc w:val="both"/>
              <w:rPr>
                <w:rFonts w:hint="eastAsia" w:ascii="宋体" w:hAnsi="宋体" w:eastAsia="宋体" w:cs="宋体"/>
                <w:sz w:val="24"/>
                <w:szCs w:val="24"/>
              </w:rPr>
            </w:pPr>
            <w:r>
              <w:rPr>
                <w:rFonts w:hint="eastAsia" w:ascii="宋体" w:hAnsi="宋体" w:eastAsia="宋体" w:cs="宋体"/>
                <w:sz w:val="24"/>
                <w:szCs w:val="24"/>
              </w:rPr>
              <w:t>联系人：闫鹏东</w:t>
            </w:r>
          </w:p>
          <w:p>
            <w:pPr>
              <w:jc w:val="both"/>
              <w:rPr>
                <w:rFonts w:hint="eastAsia" w:ascii="宋体" w:hAnsi="宋体" w:eastAsia="宋体" w:cs="宋体"/>
                <w:sz w:val="24"/>
                <w:szCs w:val="24"/>
              </w:rPr>
            </w:pPr>
            <w:r>
              <w:rPr>
                <w:rFonts w:hint="eastAsia" w:ascii="宋体" w:hAnsi="宋体" w:eastAsia="宋体" w:cs="宋体"/>
                <w:sz w:val="24"/>
                <w:szCs w:val="24"/>
              </w:rPr>
              <w:t>电  话：0903-2038298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687" w:type="dxa"/>
            <w:tcBorders>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采购项目名称</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lang w:eastAsia="zh-CN"/>
              </w:rPr>
              <w:t>新校区、幼儿园保安服务项目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1687" w:type="dxa"/>
            <w:tcBorders>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资金来源</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1687" w:type="dxa"/>
            <w:tcBorders>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采购内容</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lang w:val="en-US" w:eastAsia="zh-CN"/>
              </w:rPr>
              <w:t>新校区保安8人，幼儿园保安4人、教务处2人。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1687" w:type="dxa"/>
            <w:tcBorders>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采购概算价</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lang w:val="en-US" w:eastAsia="zh-CN"/>
              </w:rPr>
              <w:t>638400元</w:t>
            </w:r>
            <w:r>
              <w:rPr>
                <w:rFonts w:hint="eastAsia" w:ascii="宋体" w:hAnsi="宋体" w:eastAsia="宋体" w:cs="宋体"/>
                <w:sz w:val="24"/>
                <w:szCs w:val="24"/>
              </w:rPr>
              <w:t>（超过此预算的报价为无效报价）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7</w:t>
            </w:r>
          </w:p>
        </w:tc>
        <w:tc>
          <w:tcPr>
            <w:tcW w:w="1687" w:type="dxa"/>
            <w:tcBorders>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采购方式</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8</w:t>
            </w:r>
          </w:p>
        </w:tc>
        <w:tc>
          <w:tcPr>
            <w:tcW w:w="1687" w:type="dxa"/>
            <w:tcBorders>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评标方法</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9</w:t>
            </w:r>
          </w:p>
        </w:tc>
        <w:tc>
          <w:tcPr>
            <w:tcW w:w="1687" w:type="dxa"/>
            <w:tcBorders>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服务期限</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合同签订之日起 1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10</w:t>
            </w:r>
          </w:p>
        </w:tc>
        <w:tc>
          <w:tcPr>
            <w:tcW w:w="1687" w:type="dxa"/>
            <w:tcBorders>
              <w:right w:val="single" w:color="000000" w:sz="2"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服务要求</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rPr>
              <w:t>符合现行有关规范和标准并通过审查。</w:t>
            </w:r>
            <w:r>
              <w:rPr>
                <w:rFonts w:hint="eastAsia" w:ascii="宋体" w:hAnsi="宋体" w:eastAsia="宋体" w:cs="宋体"/>
                <w:sz w:val="24"/>
                <w:szCs w:val="24"/>
                <w:lang w:val="en-US" w:eastAsia="zh-CN"/>
              </w:rPr>
              <w:t>(详见采购需求)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11</w:t>
            </w:r>
          </w:p>
        </w:tc>
        <w:tc>
          <w:tcPr>
            <w:tcW w:w="1687" w:type="dxa"/>
            <w:tcBorders>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联合体投标</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12</w:t>
            </w:r>
          </w:p>
        </w:tc>
        <w:tc>
          <w:tcPr>
            <w:tcW w:w="1687" w:type="dxa"/>
            <w:tcBorders>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考察现场</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8"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13</w:t>
            </w:r>
          </w:p>
        </w:tc>
        <w:tc>
          <w:tcPr>
            <w:tcW w:w="1687" w:type="dxa"/>
            <w:tcBorders>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投标人对招标文件提出质疑的时间</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提出质疑函的时限：对采购文件提出质疑的，应当在获取采购文件或者采购文件公告期限届满之日起7个工作日内提出。</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接收质疑函的方式：将PDF格式电子版质疑文件加盖公章扫描发送至 452362684@qq.com邮箱。</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接受质疑的单位：新疆金木石项目管理有限公司</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联系电话：0903-2038298</w:t>
            </w:r>
          </w:p>
          <w:p>
            <w:pPr>
              <w:jc w:val="both"/>
              <w:rPr>
                <w:rFonts w:hint="eastAsia" w:ascii="宋体" w:hAnsi="宋体" w:eastAsia="宋体" w:cs="宋体"/>
                <w:sz w:val="24"/>
                <w:szCs w:val="24"/>
              </w:rPr>
            </w:pPr>
            <w:r>
              <w:rPr>
                <w:rFonts w:hint="eastAsia" w:ascii="宋体" w:hAnsi="宋体" w:eastAsia="宋体" w:cs="宋体"/>
                <w:sz w:val="24"/>
                <w:szCs w:val="24"/>
                <w:lang w:val="en-US" w:eastAsia="zh-CN"/>
              </w:rPr>
              <w:t>地址：和田市北京东路 48 号四楼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6"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14</w:t>
            </w:r>
          </w:p>
        </w:tc>
        <w:tc>
          <w:tcPr>
            <w:tcW w:w="1687" w:type="dxa"/>
            <w:tcBorders>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投标资格</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供应商为中小企业/小微企业。根据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[20111300号)中规定的小型、微型企业标准的，按招标文件格式提供《中小企业声明函》 等政府采购政策。</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（1）具有有效的营业执照；</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（2）具有《劳务派遣经营许可证》或《保安服务许可证》；</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（3）法定代表人投标需携带法定代表人证明书及法定代表人身份证，需提供公司近三个月法定代表人社保证明，委托代理人投标需携带法定代表人授权委托书及委托代理人身份证；</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（4）提供近三个月（2023年03月-2023年05月）开具的完税证明（依法免缴的应提供依法免缴的相关证明文件和零申报表）；</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（5）提供2022年度的财务审计报告，（2023年新成立的公司不提供）；</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（6）提供针对本次项目《反商业贿赂承诺书》。</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（7）参加政府采购活动前3年内在经营活动中没有重大违法记录的书面声明；</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（8）凡拟参加本次招标项目的投标人须提供“信用中国”网站 (www.creditchina.gov.cn）中国政府采购网 (www.ccgp.gov.cn）、国家企业信用信息公示系统(http://www.gsxt.gov.cn)等列入失信被执行人、重大税收违法案件当事人名单、政府采购严重违法失信行为记录名单的（至本项目开始报名之时起，经查询尚在处罚期内的），将拒绝其参加本次政府采购活动；</w:t>
            </w:r>
          </w:p>
          <w:p>
            <w:pPr>
              <w:jc w:val="both"/>
              <w:rPr>
                <w:rFonts w:hint="eastAsia" w:ascii="宋体" w:hAnsi="宋体" w:eastAsia="宋体" w:cs="宋体"/>
                <w:sz w:val="24"/>
                <w:szCs w:val="24"/>
              </w:rPr>
            </w:pPr>
            <w:r>
              <w:rPr>
                <w:rFonts w:hint="eastAsia" w:ascii="宋体" w:hAnsi="宋体" w:eastAsia="宋体" w:cs="宋体"/>
                <w:sz w:val="24"/>
                <w:szCs w:val="24"/>
                <w:lang w:val="en-US" w:eastAsia="zh-CN"/>
              </w:rPr>
              <w:t>4、企业负责人为同一人或者存在直接控股、管理关系的不同投标人，不得参加同一合同项下的政府采购活动。否则，皆取消投标资格。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687" w:type="dxa"/>
            <w:tcBorders>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获取招标文件方式</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rPr>
              <w:t>供应商登陆政采云平台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"https://www.zcygov.cn/"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https://www.zcygov.cn/</w:t>
            </w:r>
            <w:r>
              <w:rPr>
                <w:rFonts w:hint="eastAsia" w:ascii="宋体" w:hAnsi="宋体" w:eastAsia="宋体" w:cs="宋体"/>
                <w:sz w:val="24"/>
                <w:szCs w:val="24"/>
              </w:rPr>
              <w:fldChar w:fldCharType="end"/>
            </w:r>
            <w:r>
              <w:rPr>
                <w:rFonts w:hint="eastAsia" w:ascii="宋体" w:hAnsi="宋体" w:eastAsia="宋体" w:cs="宋体"/>
                <w:sz w:val="24"/>
                <w:szCs w:val="24"/>
              </w:rPr>
              <w:t>在线申请获取采购文件（进入“项目采购 ”应用，在获取采购文件菜单中选择项目，申请获取采购文件）。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2"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687" w:type="dxa"/>
            <w:tcBorders>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构成招标文件的其他文件</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rPr>
              <w:t>招标文件的澄清、修改书及有关补充通知为招标文件的有效组成部分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687" w:type="dxa"/>
            <w:tcBorders>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投标截止时间</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rPr>
              <w:t xml:space="preserve">2023 年 </w:t>
            </w:r>
            <w:r>
              <w:rPr>
                <w:rFonts w:hint="eastAsia" w:ascii="宋体" w:hAnsi="宋体" w:eastAsia="宋体" w:cs="宋体"/>
                <w:sz w:val="24"/>
                <w:szCs w:val="24"/>
                <w:lang w:val="en-US" w:eastAsia="zh-CN"/>
              </w:rPr>
              <w:t>06</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12</w:t>
            </w:r>
            <w:r>
              <w:rPr>
                <w:rFonts w:hint="eastAsia" w:ascii="宋体" w:hAnsi="宋体" w:eastAsia="宋体" w:cs="宋体"/>
                <w:sz w:val="24"/>
                <w:szCs w:val="24"/>
              </w:rPr>
              <w:t xml:space="preserve"> 日 </w:t>
            </w:r>
            <w:r>
              <w:rPr>
                <w:rFonts w:hint="eastAsia" w:ascii="宋体" w:hAnsi="宋体" w:eastAsia="宋体" w:cs="宋体"/>
                <w:sz w:val="24"/>
                <w:szCs w:val="24"/>
                <w:lang w:eastAsia="zh-CN"/>
              </w:rPr>
              <w:t>12:30</w:t>
            </w:r>
            <w:r>
              <w:rPr>
                <w:rFonts w:hint="eastAsia" w:ascii="宋体" w:hAnsi="宋体" w:eastAsia="宋体" w:cs="宋体"/>
                <w:sz w:val="24"/>
                <w:szCs w:val="24"/>
              </w:rPr>
              <w:t>（北京时间）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19" w:type="dxa"/>
            <w:tcBorders>
              <w:left w:val="single" w:color="000000" w:sz="10" w:space="0"/>
              <w:bottom w:val="single" w:color="000000" w:sz="10"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687" w:type="dxa"/>
            <w:tcBorders>
              <w:bottom w:val="single" w:color="000000" w:sz="10" w:space="0"/>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7213" w:type="dxa"/>
            <w:tcBorders>
              <w:left w:val="single" w:color="000000" w:sz="2" w:space="0"/>
              <w:bottom w:val="single" w:color="000000" w:sz="10" w:space="0"/>
              <w:right w:val="single" w:color="000000" w:sz="10" w:space="0"/>
            </w:tcBorders>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rPr>
              <w:t>自投标截止日起 90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9" w:hRule="atLeast"/>
          <w:jc w:val="center"/>
        </w:trPr>
        <w:tc>
          <w:tcPr>
            <w:tcW w:w="719" w:type="dxa"/>
            <w:tcBorders>
              <w:top w:val="single" w:color="000000" w:sz="10" w:space="0"/>
              <w:left w:val="single" w:color="000000" w:sz="10" w:space="0"/>
            </w:tcBorders>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19</w:t>
            </w:r>
          </w:p>
        </w:tc>
        <w:tc>
          <w:tcPr>
            <w:tcW w:w="1687" w:type="dxa"/>
            <w:tcBorders>
              <w:top w:val="single" w:color="000000" w:sz="10" w:space="0"/>
              <w:right w:val="single" w:color="000000" w:sz="2" w:space="0"/>
            </w:tcBorders>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7213" w:type="dxa"/>
            <w:tcBorders>
              <w:top w:val="single" w:color="000000" w:sz="10" w:space="0"/>
              <w:left w:val="single" w:color="000000" w:sz="2" w:space="0"/>
              <w:right w:val="single" w:color="000000" w:sz="10"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投标保证金金额：</w:t>
            </w:r>
            <w:r>
              <w:rPr>
                <w:rFonts w:hint="eastAsia" w:ascii="宋体" w:hAnsi="宋体" w:eastAsia="宋体" w:cs="宋体"/>
                <w:sz w:val="24"/>
                <w:szCs w:val="24"/>
                <w:lang w:val="en-US" w:eastAsia="zh-CN"/>
              </w:rPr>
              <w:t>6000</w:t>
            </w:r>
            <w:r>
              <w:rPr>
                <w:rFonts w:hint="eastAsia" w:ascii="宋体" w:hAnsi="宋体" w:eastAsia="宋体" w:cs="宋体"/>
                <w:sz w:val="24"/>
                <w:szCs w:val="24"/>
              </w:rPr>
              <w:t xml:space="preserve"> 元（大写：</w:t>
            </w:r>
            <w:r>
              <w:rPr>
                <w:rFonts w:hint="eastAsia" w:ascii="宋体" w:hAnsi="宋体" w:eastAsia="宋体" w:cs="宋体"/>
                <w:sz w:val="24"/>
                <w:szCs w:val="24"/>
                <w:lang w:val="en-US" w:eastAsia="zh-CN"/>
              </w:rPr>
              <w:t>陆仟</w:t>
            </w:r>
            <w:r>
              <w:rPr>
                <w:rFonts w:hint="eastAsia" w:ascii="宋体" w:hAnsi="宋体" w:eastAsia="宋体" w:cs="宋体"/>
                <w:sz w:val="24"/>
                <w:szCs w:val="24"/>
              </w:rPr>
              <w:t>元整）；</w:t>
            </w:r>
          </w:p>
          <w:p>
            <w:pPr>
              <w:jc w:val="both"/>
              <w:rPr>
                <w:rFonts w:hint="eastAsia" w:ascii="宋体" w:hAnsi="宋体" w:eastAsia="宋体" w:cs="宋体"/>
                <w:sz w:val="24"/>
                <w:szCs w:val="24"/>
              </w:rPr>
            </w:pPr>
            <w:r>
              <w:rPr>
                <w:rFonts w:hint="eastAsia" w:ascii="宋体" w:hAnsi="宋体" w:eastAsia="宋体" w:cs="宋体"/>
                <w:sz w:val="24"/>
                <w:szCs w:val="24"/>
              </w:rPr>
              <w:t>投标保证金缴纳账户：</w:t>
            </w:r>
          </w:p>
          <w:p>
            <w:pPr>
              <w:jc w:val="both"/>
              <w:rPr>
                <w:rFonts w:hint="eastAsia" w:ascii="宋体" w:hAnsi="宋体" w:eastAsia="宋体" w:cs="宋体"/>
                <w:sz w:val="24"/>
                <w:szCs w:val="24"/>
              </w:rPr>
            </w:pPr>
            <w:r>
              <w:rPr>
                <w:rFonts w:hint="eastAsia" w:ascii="宋体" w:hAnsi="宋体" w:eastAsia="宋体" w:cs="宋体"/>
                <w:sz w:val="24"/>
                <w:szCs w:val="24"/>
              </w:rPr>
              <w:t>账户名称：新疆金木石项目管理有限公司</w:t>
            </w:r>
          </w:p>
          <w:p>
            <w:pPr>
              <w:jc w:val="both"/>
              <w:rPr>
                <w:rFonts w:hint="eastAsia" w:ascii="宋体" w:hAnsi="宋体" w:eastAsia="宋体" w:cs="宋体"/>
                <w:sz w:val="24"/>
                <w:szCs w:val="24"/>
              </w:rPr>
            </w:pPr>
            <w:r>
              <w:rPr>
                <w:rFonts w:hint="eastAsia" w:ascii="宋体" w:hAnsi="宋体" w:eastAsia="宋体" w:cs="宋体"/>
                <w:sz w:val="24"/>
                <w:szCs w:val="24"/>
              </w:rPr>
              <w:t>开户行:中国银行股份有限公司和田市乌鲁木齐北路支行</w:t>
            </w:r>
          </w:p>
          <w:p>
            <w:pPr>
              <w:jc w:val="both"/>
              <w:rPr>
                <w:rFonts w:hint="eastAsia" w:ascii="宋体" w:hAnsi="宋体" w:eastAsia="宋体" w:cs="宋体"/>
                <w:sz w:val="24"/>
                <w:szCs w:val="24"/>
              </w:rPr>
            </w:pPr>
            <w:r>
              <w:rPr>
                <w:rFonts w:hint="eastAsia" w:ascii="宋体" w:hAnsi="宋体" w:eastAsia="宋体" w:cs="宋体"/>
                <w:sz w:val="24"/>
                <w:szCs w:val="24"/>
              </w:rPr>
              <w:t>账  号：108286160437</w:t>
            </w:r>
          </w:p>
          <w:p>
            <w:pPr>
              <w:jc w:val="both"/>
              <w:rPr>
                <w:rFonts w:hint="eastAsia" w:ascii="宋体" w:hAnsi="宋体" w:eastAsia="宋体" w:cs="宋体"/>
                <w:sz w:val="24"/>
                <w:szCs w:val="24"/>
              </w:rPr>
            </w:pPr>
            <w:r>
              <w:rPr>
                <w:rFonts w:hint="eastAsia" w:ascii="宋体" w:hAnsi="宋体" w:eastAsia="宋体" w:cs="宋体"/>
                <w:sz w:val="24"/>
                <w:szCs w:val="24"/>
              </w:rPr>
              <w:t xml:space="preserve">注：投标保证金请于 2023 年 </w:t>
            </w:r>
            <w:r>
              <w:rPr>
                <w:rFonts w:hint="eastAsia" w:ascii="宋体" w:hAnsi="宋体" w:eastAsia="宋体" w:cs="宋体"/>
                <w:sz w:val="24"/>
                <w:szCs w:val="24"/>
                <w:lang w:val="en-US" w:eastAsia="zh-CN"/>
              </w:rPr>
              <w:t>06</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11</w:t>
            </w:r>
            <w:r>
              <w:rPr>
                <w:rFonts w:hint="eastAsia" w:ascii="宋体" w:hAnsi="宋体" w:eastAsia="宋体" w:cs="宋体"/>
                <w:sz w:val="24"/>
                <w:szCs w:val="24"/>
              </w:rPr>
              <w:t xml:space="preserve"> 日 </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00</w:t>
            </w:r>
            <w:r>
              <w:rPr>
                <w:rFonts w:hint="eastAsia" w:ascii="宋体" w:hAnsi="宋体" w:eastAsia="宋体" w:cs="宋体"/>
                <w:sz w:val="24"/>
                <w:szCs w:val="24"/>
              </w:rPr>
              <w:t xml:space="preserve"> 之前（北京时间）缴入指定账户，投标人必须以投标单位名义交纳投标保证金，由投标单位基本户存入下述指定专用账户，金额以到账为准，不得以分公司、办事处或 其他机构名义缴纳，投标人在缴纳投标保证金时，需在进帐凭证上明确 资金用途、投标项目名称或标项编号；投标人须考虑投标保证金到帐的 时间，未按以上规定转入投标保证金的按否决投标处理；投标保证金需在规定时间内到账，无需换取保证金收据。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20</w:t>
            </w:r>
          </w:p>
        </w:tc>
        <w:tc>
          <w:tcPr>
            <w:tcW w:w="1687" w:type="dxa"/>
            <w:tcBorders>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备选投标方案和报价</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报价应包括采购货物、运输、装卸、验收、开具发票和相关售后等服务； 不接受备选投标方案和多个报价。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21</w:t>
            </w:r>
          </w:p>
        </w:tc>
        <w:tc>
          <w:tcPr>
            <w:tcW w:w="1687" w:type="dxa"/>
            <w:tcBorders>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递交投标文件的地点及方式</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 xml:space="preserve">投标人应于 2023 年 </w:t>
            </w:r>
            <w:r>
              <w:rPr>
                <w:rFonts w:hint="eastAsia" w:ascii="宋体" w:hAnsi="宋体" w:eastAsia="宋体" w:cs="宋体"/>
                <w:sz w:val="24"/>
                <w:szCs w:val="24"/>
                <w:lang w:val="en-US" w:eastAsia="zh-CN"/>
              </w:rPr>
              <w:t>06</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12</w:t>
            </w:r>
            <w:r>
              <w:rPr>
                <w:rFonts w:hint="eastAsia" w:ascii="宋体" w:hAnsi="宋体" w:eastAsia="宋体" w:cs="宋体"/>
                <w:sz w:val="24"/>
                <w:szCs w:val="24"/>
              </w:rPr>
              <w:t xml:space="preserve"> 日 </w:t>
            </w:r>
            <w:r>
              <w:rPr>
                <w:rFonts w:hint="eastAsia" w:ascii="宋体" w:hAnsi="宋体" w:eastAsia="宋体" w:cs="宋体"/>
                <w:sz w:val="24"/>
                <w:szCs w:val="24"/>
                <w:lang w:eastAsia="zh-CN"/>
              </w:rPr>
              <w:t>12:30</w:t>
            </w:r>
            <w:bookmarkStart w:id="5" w:name="_GoBack"/>
            <w:bookmarkEnd w:id="5"/>
            <w:r>
              <w:rPr>
                <w:rFonts w:hint="eastAsia" w:ascii="宋体" w:hAnsi="宋体" w:eastAsia="宋体" w:cs="宋体"/>
                <w:sz w:val="24"/>
                <w:szCs w:val="24"/>
              </w:rPr>
              <w:t>之前将电子投标文件上传到“政采云 ”平台。应按照本项目招标文件和政采云平台的要求编制、加密传 输投标文件。供应商在使用系统进行投标的过程中遇到涉及平台使用的任何问题 ，可致电政采云平台技术支持热线咨询 ，联系方式 ：400-881-7190。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2"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22</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tc>
        <w:tc>
          <w:tcPr>
            <w:tcW w:w="1687" w:type="dxa"/>
            <w:tcBorders>
              <w:right w:val="single" w:color="000000" w:sz="2" w:space="0"/>
            </w:tcBorders>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标前准备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1、本项目实行网上投标，采用电子投标文件。若供应商参与投标</w:t>
            </w:r>
            <w:r>
              <w:rPr>
                <w:rFonts w:hint="eastAsia" w:ascii="宋体" w:hAnsi="宋体" w:eastAsia="宋体" w:cs="宋体"/>
                <w:sz w:val="24"/>
                <w:szCs w:val="24"/>
                <w:lang w:eastAsia="zh-CN"/>
              </w:rPr>
              <w:t>，</w:t>
            </w:r>
            <w:r>
              <w:rPr>
                <w:rFonts w:hint="eastAsia" w:ascii="宋体" w:hAnsi="宋体" w:eastAsia="宋体" w:cs="宋体"/>
                <w:sz w:val="24"/>
                <w:szCs w:val="24"/>
              </w:rPr>
              <w:t>自行承担投标一切费用。</w:t>
            </w:r>
          </w:p>
          <w:p>
            <w:pPr>
              <w:jc w:val="both"/>
              <w:rPr>
                <w:rFonts w:hint="eastAsia" w:ascii="宋体" w:hAnsi="宋体" w:eastAsia="宋体" w:cs="宋体"/>
                <w:sz w:val="24"/>
                <w:szCs w:val="24"/>
              </w:rPr>
            </w:pPr>
            <w:r>
              <w:rPr>
                <w:rFonts w:hint="eastAsia" w:ascii="宋体" w:hAnsi="宋体" w:eastAsia="宋体" w:cs="宋体"/>
                <w:sz w:val="24"/>
                <w:szCs w:val="24"/>
              </w:rPr>
              <w:t>2、各供应商应在开标前应确保成为新疆维吾尔自治区政府采购网正式 注册入库供应商，并完成 CA 数字证书申领。因未注册入库、未办理 CA数字证书等原因造成无法投标或投标失败等后果由供应商自行承担。</w:t>
            </w:r>
          </w:p>
          <w:p>
            <w:pPr>
              <w:jc w:val="both"/>
              <w:rPr>
                <w:rFonts w:hint="eastAsia" w:ascii="宋体" w:hAnsi="宋体" w:eastAsia="宋体" w:cs="宋体"/>
                <w:sz w:val="24"/>
                <w:szCs w:val="24"/>
              </w:rPr>
            </w:pPr>
            <w:r>
              <w:rPr>
                <w:rFonts w:hint="eastAsia" w:ascii="宋体" w:hAnsi="宋体" w:eastAsia="宋体" w:cs="宋体"/>
                <w:sz w:val="24"/>
                <w:szCs w:val="24"/>
              </w:rPr>
              <w:t>3、本项目为电子招投标，投标人需要使用 CA 加密设备，有意向参与新疆区域电子开评标的供应商，请访问新疆数字证书认证中心官方网站（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"https://www.xjca.com.cn/"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https://www.xjca.com.cn/</w:t>
            </w:r>
            <w:r>
              <w:rPr>
                <w:rFonts w:hint="eastAsia" w:ascii="宋体" w:hAnsi="宋体" w:eastAsia="宋体" w:cs="宋体"/>
                <w:sz w:val="24"/>
                <w:szCs w:val="24"/>
              </w:rPr>
              <w:fldChar w:fldCharType="end"/>
            </w:r>
            <w:r>
              <w:rPr>
                <w:rFonts w:hint="eastAsia" w:ascii="宋体" w:hAnsi="宋体" w:eastAsia="宋体" w:cs="宋体"/>
                <w:sz w:val="24"/>
                <w:szCs w:val="24"/>
              </w:rPr>
              <w:t>）或下载;“新疆政务通 ”APP 自行进行申 领。如需咨询，请联系新疆 CA 服务热线 0991-2819290</w:t>
            </w:r>
          </w:p>
          <w:p>
            <w:pPr>
              <w:jc w:val="both"/>
              <w:rPr>
                <w:rFonts w:hint="eastAsia" w:ascii="宋体" w:hAnsi="宋体" w:eastAsia="宋体" w:cs="宋体"/>
                <w:sz w:val="24"/>
                <w:szCs w:val="24"/>
              </w:rPr>
            </w:pPr>
            <w:r>
              <w:rPr>
                <w:rFonts w:hint="eastAsia" w:ascii="宋体" w:hAnsi="宋体" w:eastAsia="宋体" w:cs="宋体"/>
                <w:sz w:val="24"/>
                <w:szCs w:val="24"/>
              </w:rPr>
              <w:t xml:space="preserve">4、供应商将政采云电子交易客户端下载、安装完成后，可通过账号密 码或 CA 登录客户端进行投标文件制作。在使用政采云投标客户端时，建 议 使 用 WIN7 及 以 上 操 作 系 统 。 客 户 端 请 至 新 疆 政 府 采 购 网 </w:t>
            </w:r>
            <w:r>
              <w:rPr>
                <w:rFonts w:hint="eastAsia" w:ascii="宋体" w:hAnsi="宋体" w:eastAsia="宋体" w:cs="宋体"/>
                <w:sz w:val="24"/>
                <w:szCs w:val="24"/>
              </w:rPr>
              <w:tab/>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"http://www.ccgp-xinjiang.gov.cn/"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http://www.ccgp-xinjiang.gov.cn/</w:t>
            </w:r>
            <w:r>
              <w:rPr>
                <w:rFonts w:hint="eastAsia" w:ascii="宋体" w:hAnsi="宋体" w:eastAsia="宋体" w:cs="宋体"/>
                <w:sz w:val="24"/>
                <w:szCs w:val="24"/>
              </w:rPr>
              <w:fldChar w:fldCharType="end"/>
            </w:r>
            <w:r>
              <w:rPr>
                <w:rFonts w:hint="eastAsia" w:ascii="宋体" w:hAnsi="宋体" w:eastAsia="宋体" w:cs="宋体"/>
                <w:sz w:val="24"/>
                <w:szCs w:val="24"/>
              </w:rPr>
              <w:t>）下载专区查看，如有问题可拨 打政采云客户服务热线 400-881-7190 进行咨询。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23</w:t>
            </w:r>
          </w:p>
        </w:tc>
        <w:tc>
          <w:tcPr>
            <w:tcW w:w="1687" w:type="dxa"/>
            <w:tcBorders>
              <w:right w:val="single" w:color="000000" w:sz="2" w:space="0"/>
            </w:tcBorders>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招标文件解密时间</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 xml:space="preserve">开标时间后 30 分钟内（2023 年 </w:t>
            </w:r>
            <w:r>
              <w:rPr>
                <w:rFonts w:hint="eastAsia" w:ascii="宋体" w:hAnsi="宋体" w:eastAsia="宋体" w:cs="宋体"/>
                <w:sz w:val="24"/>
                <w:szCs w:val="24"/>
                <w:lang w:val="en-US" w:eastAsia="zh-CN"/>
              </w:rPr>
              <w:t>06</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12</w:t>
            </w:r>
            <w:r>
              <w:rPr>
                <w:rFonts w:hint="eastAsia" w:ascii="宋体" w:hAnsi="宋体" w:eastAsia="宋体" w:cs="宋体"/>
                <w:sz w:val="24"/>
                <w:szCs w:val="24"/>
              </w:rPr>
              <w:t xml:space="preserve"> 日上午 </w:t>
            </w:r>
            <w:r>
              <w:rPr>
                <w:rFonts w:hint="eastAsia" w:ascii="宋体" w:hAnsi="宋体" w:eastAsia="宋体" w:cs="宋体"/>
                <w:sz w:val="24"/>
                <w:szCs w:val="24"/>
                <w:lang w:eastAsia="zh-CN"/>
              </w:rPr>
              <w:t>12:30</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 前）供应商 可以登录“政采云 ”平台，用“项目采购-开标评标 ”功能进行解密投 标文件。若供应商在规定时间内（2023 年</w:t>
            </w:r>
            <w:r>
              <w:rPr>
                <w:rFonts w:hint="eastAsia" w:ascii="宋体" w:hAnsi="宋体" w:eastAsia="宋体" w:cs="宋体"/>
                <w:sz w:val="24"/>
                <w:szCs w:val="24"/>
                <w:lang w:val="en-US" w:eastAsia="zh-CN"/>
              </w:rPr>
              <w:t>06</w:t>
            </w:r>
            <w:r>
              <w:rPr>
                <w:rFonts w:hint="eastAsia" w:ascii="宋体" w:hAnsi="宋体" w:eastAsia="宋体" w:cs="宋体"/>
                <w:sz w:val="24"/>
                <w:szCs w:val="24"/>
              </w:rPr>
              <w:t>月</w:t>
            </w:r>
            <w:r>
              <w:rPr>
                <w:rFonts w:hint="eastAsia" w:ascii="宋体" w:hAnsi="宋体" w:eastAsia="宋体" w:cs="宋体"/>
                <w:sz w:val="24"/>
                <w:szCs w:val="24"/>
                <w:lang w:val="en-US" w:eastAsia="zh-CN"/>
              </w:rPr>
              <w:t>12</w:t>
            </w:r>
            <w:r>
              <w:rPr>
                <w:rFonts w:hint="eastAsia" w:ascii="宋体" w:hAnsi="宋体" w:eastAsia="宋体" w:cs="宋体"/>
                <w:sz w:val="24"/>
                <w:szCs w:val="24"/>
              </w:rPr>
              <w:t>日上午1</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 前）未按时解密的，视为投标文件撤回。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719" w:type="dxa"/>
            <w:tcBorders>
              <w:left w:val="single" w:color="000000" w:sz="10" w:space="0"/>
              <w:bottom w:val="single" w:color="000000" w:sz="10"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24</w:t>
            </w:r>
          </w:p>
        </w:tc>
        <w:tc>
          <w:tcPr>
            <w:tcW w:w="1687" w:type="dxa"/>
            <w:tcBorders>
              <w:bottom w:val="single" w:color="000000" w:sz="10" w:space="0"/>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评标委员的组建</w:t>
            </w:r>
          </w:p>
        </w:tc>
        <w:tc>
          <w:tcPr>
            <w:tcW w:w="7213" w:type="dxa"/>
            <w:tcBorders>
              <w:left w:val="single" w:color="000000" w:sz="2" w:space="0"/>
              <w:bottom w:val="single" w:color="000000" w:sz="10" w:space="0"/>
              <w:right w:val="single" w:color="000000" w:sz="10" w:space="0"/>
            </w:tcBorders>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rPr>
              <w:t>评标委员会构成：</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人或 </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人以上单数组成</w:t>
            </w:r>
            <w:r>
              <w:rPr>
                <w:rFonts w:hint="eastAsia" w:ascii="宋体" w:hAnsi="宋体" w:eastAsia="宋体" w:cs="宋体"/>
                <w:sz w:val="24"/>
                <w:szCs w:val="24"/>
                <w:lang w:eastAsia="zh-CN"/>
              </w:rPr>
              <w:t>。</w:t>
            </w:r>
          </w:p>
          <w:p>
            <w:pPr>
              <w:jc w:val="both"/>
              <w:rPr>
                <w:rFonts w:hint="eastAsia" w:ascii="宋体" w:hAnsi="宋体" w:eastAsia="宋体" w:cs="宋体"/>
                <w:sz w:val="24"/>
                <w:szCs w:val="24"/>
              </w:rPr>
            </w:pPr>
            <w:r>
              <w:rPr>
                <w:rFonts w:hint="eastAsia" w:ascii="宋体" w:hAnsi="宋体" w:eastAsia="宋体" w:cs="宋体"/>
                <w:sz w:val="24"/>
                <w:szCs w:val="24"/>
              </w:rPr>
              <w:t>评标专家确定方式：由招标代理在开标前 48 小时在政采云专家中随机抽取</w:t>
            </w:r>
            <w:r>
              <w:rPr>
                <w:rFonts w:hint="eastAsia" w:ascii="宋体" w:hAnsi="宋体" w:eastAsia="宋体" w:cs="宋体"/>
                <w:sz w:val="24"/>
                <w:szCs w:val="24"/>
                <w:lang w:val="en-US" w:eastAsia="zh-CN"/>
              </w:rPr>
              <w:t>相关专业</w:t>
            </w:r>
            <w:r>
              <w:rPr>
                <w:rFonts w:hint="eastAsia" w:ascii="宋体" w:hAnsi="宋体" w:eastAsia="宋体" w:cs="宋体"/>
                <w:sz w:val="24"/>
                <w:szCs w:val="24"/>
              </w:rPr>
              <w:t>此次评标专家。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719" w:type="dxa"/>
            <w:tcBorders>
              <w:top w:val="single" w:color="000000" w:sz="10" w:space="0"/>
              <w:left w:val="single" w:color="000000" w:sz="10"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25</w:t>
            </w:r>
          </w:p>
        </w:tc>
        <w:tc>
          <w:tcPr>
            <w:tcW w:w="1687" w:type="dxa"/>
            <w:tcBorders>
              <w:top w:val="single" w:color="000000" w:sz="10" w:space="0"/>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现场查验资料</w:t>
            </w:r>
          </w:p>
        </w:tc>
        <w:tc>
          <w:tcPr>
            <w:tcW w:w="7213" w:type="dxa"/>
            <w:tcBorders>
              <w:top w:val="single" w:color="000000" w:sz="10" w:space="0"/>
              <w:left w:val="single" w:color="000000" w:sz="2" w:space="0"/>
              <w:right w:val="single" w:color="000000" w:sz="10" w:space="0"/>
            </w:tcBorders>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供应商为中小企业/小微企业。根据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[20111300号)中规定的小型、微型企业标准的，按招标文件格式提供《中小企业声明函》 等政府采购政策。</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（1）具有有效的营业执照；</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（2）具有《劳务派遣经营许可证》或《保安服务许可证》；</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（3）法定代表人投标需携带法定代表人证明书及法定代表人身份证，需提供公司近三个月法定代表人社保证明，委托代理人投标需携带法定代表人授权委托书及委托代理人身份证；</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（4）提供近三个月（2023年03月-2023年05月）开具的完税证明（依法免缴的应提供依法免缴的相关证明文件和零申报表）；</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（5）提供2022年度的财务审计报告，（2023年新成立的公司不提供）；</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（6）提供针对本次项目《反商业贿赂承诺书》。</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（7）参加政府采购活动前3年内在经营活动中没有重大违法记录的书面声明；</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（8）凡拟参加本次招标项目的投标人须提供“信用中国”网站 (www.creditchina.gov.cn）中国政府采购网 (www.ccgp.gov.cn）、国家企业信用信息公示系统(http://www.gsxt.gov.cn)等列入失信被执行人、重大税收违法案件当事人名单、政府采购严重违法失信行为记录名单的（至本项目开始报名之时起，经查询尚在处罚期内的），将拒绝其参加本次政府采购活动；</w:t>
            </w:r>
          </w:p>
          <w:p>
            <w:pPr>
              <w:jc w:val="both"/>
              <w:rPr>
                <w:rFonts w:hint="eastAsia" w:ascii="宋体" w:hAnsi="宋体" w:eastAsia="宋体" w:cs="宋体"/>
                <w:sz w:val="24"/>
                <w:szCs w:val="24"/>
              </w:rPr>
            </w:pPr>
            <w:r>
              <w:rPr>
                <w:rFonts w:hint="eastAsia" w:ascii="宋体" w:hAnsi="宋体" w:eastAsia="宋体" w:cs="宋体"/>
                <w:sz w:val="24"/>
                <w:szCs w:val="24"/>
                <w:lang w:val="en-US" w:eastAsia="zh-CN"/>
              </w:rPr>
              <w:t>4、企业负责人为同一人或者存在直接控股、管理关系的不同投标人，不得参加同一合同项下的政府采购活动。否则，皆取消投标资格。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26</w:t>
            </w:r>
          </w:p>
        </w:tc>
        <w:tc>
          <w:tcPr>
            <w:tcW w:w="1687" w:type="dxa"/>
            <w:tcBorders>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招标代理服务费</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招标代理服务费由中标企业在领取中标通知书时一次性支付。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19" w:type="dxa"/>
            <w:tcBorders>
              <w:left w:val="single" w:color="000000" w:sz="10"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27</w:t>
            </w:r>
          </w:p>
        </w:tc>
        <w:tc>
          <w:tcPr>
            <w:tcW w:w="1687" w:type="dxa"/>
            <w:tcBorders>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履约保证金</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 xml:space="preserve">合同金额的 </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与甲方签订合同为准。</w:t>
            </w:r>
            <w:r>
              <w:rPr>
                <w:rFonts w:hint="eastAsia" w:ascii="宋体" w:hAnsi="宋体" w:eastAsia="宋体" w:cs="宋体"/>
                <w:sz w:val="24"/>
                <w:szCs w:val="24"/>
              </w:rPr>
              <w:t>中标人与招标人签订合同前提交履约保证金，如中标人未按招标文件规定的期限供货，则扣除履约保证金。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719" w:type="dxa"/>
            <w:tcBorders>
              <w:left w:val="single" w:color="000000" w:sz="10" w:space="0"/>
              <w:bottom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28</w:t>
            </w:r>
          </w:p>
        </w:tc>
        <w:tc>
          <w:tcPr>
            <w:tcW w:w="1687" w:type="dxa"/>
            <w:tcBorders>
              <w:right w:val="single" w:color="000000" w:sz="2"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政府采购政策支持</w:t>
            </w:r>
          </w:p>
        </w:tc>
        <w:tc>
          <w:tcPr>
            <w:tcW w:w="7213" w:type="dxa"/>
            <w:tcBorders>
              <w:left w:val="single" w:color="000000" w:sz="2" w:space="0"/>
              <w:right w:val="single" w:color="000000" w:sz="10"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（1）根据财政部、工信部关于印发《政府采购促进中小企业发展管理办法》的通知(财库[2020]46 号)。</w:t>
            </w:r>
          </w:p>
          <w:p>
            <w:pPr>
              <w:jc w:val="both"/>
              <w:rPr>
                <w:rFonts w:hint="eastAsia" w:ascii="宋体" w:hAnsi="宋体" w:eastAsia="宋体" w:cs="宋体"/>
                <w:sz w:val="24"/>
                <w:szCs w:val="24"/>
              </w:rPr>
            </w:pPr>
            <w:r>
              <w:rPr>
                <w:rFonts w:hint="eastAsia" w:ascii="宋体" w:hAnsi="宋体" w:eastAsia="宋体" w:cs="宋体"/>
                <w:sz w:val="24"/>
                <w:szCs w:val="24"/>
              </w:rPr>
              <w:t>（2）投标人属于《工业和信息化部、国家统计局、国家发展和改革委 员会、财政部关于印发中小企业划型标准规定的通知》 (工信部联企业 [2020]108 号、工信部联企业[2011]300 号)中规定的小型、微型企业标准的，按招标文件格式提供《中小企业声明函》等政府采购政策。</w:t>
            </w:r>
          </w:p>
          <w:p>
            <w:pPr>
              <w:jc w:val="both"/>
              <w:rPr>
                <w:rFonts w:hint="eastAsia" w:ascii="宋体" w:hAnsi="宋体" w:eastAsia="宋体" w:cs="宋体"/>
                <w:sz w:val="24"/>
                <w:szCs w:val="24"/>
              </w:rPr>
            </w:pPr>
            <w:r>
              <w:rPr>
                <w:rFonts w:hint="eastAsia" w:ascii="宋体" w:hAnsi="宋体" w:eastAsia="宋体" w:cs="宋体"/>
                <w:sz w:val="24"/>
                <w:szCs w:val="24"/>
              </w:rPr>
              <w:t>（3）《财政部、发展改革委、生态环境部市场监管总局关于调整优化节能产品、环境标志产品政府采购执行机制的通知》（财库〔2019〕9号）。</w:t>
            </w:r>
          </w:p>
          <w:p>
            <w:pPr>
              <w:jc w:val="both"/>
              <w:rPr>
                <w:rFonts w:hint="eastAsia" w:ascii="宋体" w:hAnsi="宋体" w:eastAsia="宋体" w:cs="宋体"/>
                <w:sz w:val="24"/>
                <w:szCs w:val="24"/>
              </w:rPr>
            </w:pPr>
            <w:r>
              <w:rPr>
                <w:rFonts w:hint="eastAsia" w:ascii="宋体" w:hAnsi="宋体" w:eastAsia="宋体" w:cs="宋体"/>
                <w:sz w:val="24"/>
                <w:szCs w:val="24"/>
              </w:rPr>
              <w:t>（4）《财政部中国残疾人联合会关于促进残疾人就业政府采购政策的通知》（财库[2017]141 号）。</w:t>
            </w:r>
          </w:p>
          <w:p>
            <w:pPr>
              <w:jc w:val="both"/>
              <w:rPr>
                <w:rFonts w:hint="eastAsia" w:ascii="宋体" w:hAnsi="宋体" w:eastAsia="宋体" w:cs="宋体"/>
                <w:sz w:val="24"/>
                <w:szCs w:val="24"/>
              </w:rPr>
            </w:pPr>
            <w:r>
              <w:rPr>
                <w:rFonts w:hint="eastAsia" w:ascii="宋体" w:hAnsi="宋体" w:eastAsia="宋体" w:cs="宋体"/>
                <w:sz w:val="24"/>
                <w:szCs w:val="24"/>
              </w:rPr>
              <w:t>(5)财政部、司法部《关于政府采购支持监狱企业发展有关的通知》（财库[2014]68 号文）。</w:t>
            </w:r>
          </w:p>
          <w:p>
            <w:pPr>
              <w:jc w:val="both"/>
              <w:rPr>
                <w:rFonts w:hint="eastAsia" w:ascii="宋体" w:hAnsi="宋体" w:eastAsia="宋体" w:cs="宋体"/>
                <w:sz w:val="24"/>
                <w:szCs w:val="24"/>
              </w:rPr>
            </w:pPr>
            <w:r>
              <w:rPr>
                <w:rFonts w:hint="eastAsia" w:ascii="宋体" w:hAnsi="宋体" w:eastAsia="宋体" w:cs="宋体"/>
                <w:sz w:val="24"/>
                <w:szCs w:val="24"/>
              </w:rPr>
              <w:t>（6）提供由省级以上监狱管理局、戒毒管理局（含新疆生产建设兵团）出具的属于监狱企业证明文件的，视同为小型和微型企业。</w:t>
            </w:r>
          </w:p>
          <w:p>
            <w:pPr>
              <w:jc w:val="both"/>
              <w:rPr>
                <w:rFonts w:hint="eastAsia" w:ascii="宋体" w:hAnsi="宋体" w:eastAsia="宋体" w:cs="宋体"/>
                <w:sz w:val="24"/>
                <w:szCs w:val="24"/>
              </w:rPr>
            </w:pPr>
            <w:r>
              <w:rPr>
                <w:rFonts w:hint="eastAsia" w:ascii="宋体" w:hAnsi="宋体" w:eastAsia="宋体" w:cs="宋体"/>
                <w:sz w:val="24"/>
                <w:szCs w:val="24"/>
              </w:rPr>
              <w:t>（7）符合享受政府才否支持政策的残疾人福利性单位条件且提供《残疾人福利性单位声明函》的，视同为小型和微型企业。</w:t>
            </w:r>
          </w:p>
          <w:p>
            <w:pPr>
              <w:jc w:val="both"/>
              <w:rPr>
                <w:rFonts w:hint="eastAsia" w:ascii="宋体" w:hAnsi="宋体" w:eastAsia="宋体" w:cs="宋体"/>
                <w:sz w:val="24"/>
                <w:szCs w:val="24"/>
              </w:rPr>
            </w:pPr>
            <w:r>
              <w:rPr>
                <w:rFonts w:hint="eastAsia" w:ascii="宋体" w:hAnsi="宋体" w:eastAsia="宋体" w:cs="宋体"/>
                <w:sz w:val="24"/>
                <w:szCs w:val="24"/>
              </w:rPr>
              <w:t>(8）供应商应当对《中小企业声明函》、《残疾人福利性单位声明函》 的真实性负责，上述材料与事实不符的，依照《政府采购法》第七十七条第一款的规定，处以采购金额千分之五以上千分之十以下的罚款，列入不良行为记录名单，在一至三年内禁止参加政 府采购活动，有违法所得的，并处没收违法所得，情节严重的，由工商行政管理机关吊销营业执照；构成犯罪的，依法追究刑事责任。</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43" w:hRule="atLeast"/>
          <w:jc w:val="center"/>
        </w:trPr>
        <w:tc>
          <w:tcPr>
            <w:tcW w:w="719" w:type="dxa"/>
            <w:tcBorders>
              <w:top w:val="single" w:color="000000" w:sz="2" w:space="0"/>
              <w:bottom w:val="single" w:color="000000" w:sz="4" w:space="0"/>
              <w:right w:val="single" w:color="000000" w:sz="4" w:space="0"/>
            </w:tcBorders>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29</w:t>
            </w:r>
          </w:p>
        </w:tc>
        <w:tc>
          <w:tcPr>
            <w:tcW w:w="1687" w:type="dxa"/>
            <w:tcBorders>
              <w:top w:val="single" w:color="000000" w:sz="2" w:space="0"/>
              <w:left w:val="single" w:color="000000" w:sz="4" w:space="0"/>
              <w:bottom w:val="single" w:color="000000" w:sz="4" w:space="0"/>
              <w:right w:val="single" w:color="000000" w:sz="2" w:space="0"/>
            </w:tcBorders>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其他说明</w:t>
            </w:r>
          </w:p>
        </w:tc>
        <w:tc>
          <w:tcPr>
            <w:tcW w:w="7213" w:type="dxa"/>
            <w:tcBorders>
              <w:top w:val="single" w:color="000000" w:sz="2" w:space="0"/>
              <w:left w:val="single" w:color="000000" w:sz="2" w:space="0"/>
              <w:bottom w:val="single" w:color="000000" w:sz="4"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特别提醒：</w:t>
            </w:r>
          </w:p>
          <w:p>
            <w:pPr>
              <w:jc w:val="both"/>
              <w:rPr>
                <w:rFonts w:hint="eastAsia" w:ascii="宋体" w:hAnsi="宋体" w:eastAsia="宋体" w:cs="宋体"/>
                <w:sz w:val="24"/>
                <w:szCs w:val="24"/>
              </w:rPr>
            </w:pPr>
            <w:r>
              <w:rPr>
                <w:rFonts w:hint="eastAsia" w:ascii="宋体" w:hAnsi="宋体" w:eastAsia="宋体" w:cs="宋体"/>
                <w:sz w:val="24"/>
                <w:szCs w:val="24"/>
              </w:rPr>
              <w:t>1、所有投标人的报价高于采购预算额度视为无效报价（即作否决投标处理）。</w:t>
            </w:r>
          </w:p>
          <w:p>
            <w:pPr>
              <w:jc w:val="both"/>
              <w:rPr>
                <w:rFonts w:hint="eastAsia" w:ascii="宋体" w:hAnsi="宋体" w:eastAsia="宋体" w:cs="宋体"/>
                <w:sz w:val="24"/>
                <w:szCs w:val="24"/>
              </w:rPr>
            </w:pPr>
            <w:r>
              <w:rPr>
                <w:rFonts w:hint="eastAsia" w:ascii="宋体" w:hAnsi="宋体" w:eastAsia="宋体" w:cs="宋体"/>
                <w:sz w:val="24"/>
                <w:szCs w:val="24"/>
              </w:rPr>
              <w:t>2、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jc w:val="both"/>
              <w:rPr>
                <w:rFonts w:hint="eastAsia" w:ascii="宋体" w:hAnsi="宋体" w:eastAsia="宋体" w:cs="宋体"/>
                <w:sz w:val="24"/>
                <w:szCs w:val="24"/>
              </w:rPr>
            </w:pPr>
            <w:r>
              <w:rPr>
                <w:rFonts w:hint="eastAsia" w:ascii="宋体" w:hAnsi="宋体" w:eastAsia="宋体" w:cs="宋体"/>
                <w:sz w:val="24"/>
                <w:szCs w:val="24"/>
              </w:rPr>
              <w:t>3、更正补充公告请自行登录新疆政府采购网查看下载。</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35" w:hRule="atLeast"/>
          <w:jc w:val="center"/>
        </w:trPr>
        <w:tc>
          <w:tcPr>
            <w:tcW w:w="9619" w:type="dxa"/>
            <w:gridSpan w:val="3"/>
            <w:tcBorders>
              <w:top w:val="single" w:color="000000" w:sz="4"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投标人应保证在本项目使用的任何产品和服务（包括部分使用）时，不会产生因第三方提出侵犯其专利权、商标权或其它知识产权而引起的法律和经济纠纷，如因专利权、商标权 或其它知识产权而引起法律和经济纠纷，由投标人承担所有相关责任的同时不得耽误本项目进行。</w:t>
            </w:r>
          </w:p>
        </w:tc>
      </w:tr>
    </w:tbl>
    <w:p>
      <w:pPr>
        <w:keepNext w:val="0"/>
        <w:keepLines w:val="0"/>
        <w:pageBreakBefore w:val="0"/>
        <w:wordWrap/>
        <w:overflowPunct/>
        <w:topLinePunct w:val="0"/>
        <w:bidi w:val="0"/>
        <w:adjustRightInd/>
        <w:snapToGrid/>
        <w:spacing w:line="240" w:lineRule="atLeast"/>
        <w:ind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备注：</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1、本须知前附表的条款号是与后面招标文件的内容相对应，如有矛盾，应以投标须知前附表为准。</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48" w:firstLineChars="200"/>
        <w:rPr>
          <w:rFonts w:hint="eastAsia" w:asciiTheme="majorEastAsia" w:hAnsiTheme="majorEastAsia" w:eastAsiaTheme="majorEastAsia" w:cstheme="majorEastAsia"/>
          <w:spacing w:val="-8"/>
          <w:sz w:val="24"/>
          <w:szCs w:val="24"/>
          <w14:textOutline w14:w="4358" w14:cap="sq" w14:cmpd="sng">
            <w14:solidFill>
              <w14:srgbClr w14:val="000000"/>
            </w14:solidFill>
            <w14:prstDash w14:val="solid"/>
            <w14:bevel/>
          </w14:textOutline>
        </w:rPr>
      </w:pPr>
      <w:r>
        <w:rPr>
          <w:rFonts w:hint="eastAsia" w:asciiTheme="majorEastAsia" w:hAnsiTheme="majorEastAsia" w:eastAsiaTheme="majorEastAsia" w:cstheme="majorEastAsia"/>
          <w:spacing w:val="-8"/>
          <w:sz w:val="24"/>
          <w:szCs w:val="24"/>
          <w14:textOutline w14:w="4358" w14:cap="sq" w14:cmpd="sng">
            <w14:solidFill>
              <w14:srgbClr w14:val="000000"/>
            </w14:solidFill>
            <w14:prstDash w14:val="solid"/>
            <w14:bevel/>
          </w14:textOutline>
        </w:rPr>
        <w:br w:type="page"/>
      </w:r>
    </w:p>
    <w:p>
      <w:pPr>
        <w:keepNext w:val="0"/>
        <w:keepLines w:val="0"/>
        <w:pageBreakBefore w:val="0"/>
        <w:wordWrap/>
        <w:overflowPunct/>
        <w:topLinePunct w:val="0"/>
        <w:bidi w:val="0"/>
        <w:adjustRightInd/>
        <w:snapToGrid/>
        <w:spacing w:line="240" w:lineRule="atLeast"/>
        <w:ind w:left="0" w:leftChars="0" w:right="0" w:firstLine="608" w:firstLineChars="200"/>
        <w:jc w:val="left"/>
        <w:outlineLvl w:val="1"/>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pacing w:val="-8"/>
          <w:sz w:val="32"/>
          <w:szCs w:val="32"/>
          <w14:textOutline w14:w="4358" w14:cap="sq" w14:cmpd="sng">
            <w14:solidFill>
              <w14:srgbClr w14:val="000000"/>
            </w14:solidFill>
            <w14:prstDash w14:val="solid"/>
            <w14:bevel/>
          </w14:textOutline>
        </w:rPr>
        <w:t>总则</w:t>
      </w: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14:textOutline w14:w="4358" w14:cap="sq" w14:cmpd="sng">
            <w14:solidFill>
              <w14:srgbClr w14:val="000000"/>
            </w14:solidFill>
            <w14:prstDash w14:val="solid"/>
            <w14:bevel/>
          </w14:textOutline>
        </w:rPr>
        <w:t>（一）</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3"/>
          <w:sz w:val="24"/>
          <w:szCs w:val="24"/>
          <w14:textOutline w14:w="4358" w14:cap="sq" w14:cmpd="sng">
            <w14:solidFill>
              <w14:srgbClr w14:val="000000"/>
            </w14:solidFill>
            <w14:prstDash w14:val="solid"/>
            <w14:bevel/>
          </w14:textOutline>
        </w:rPr>
        <w:t>适用范围</w:t>
      </w:r>
    </w:p>
    <w:p>
      <w:pPr>
        <w:keepNext w:val="0"/>
        <w:keepLines w:val="0"/>
        <w:pageBreakBefore w:val="0"/>
        <w:wordWrap/>
        <w:overflowPunct/>
        <w:topLinePunct w:val="0"/>
        <w:bidi w:val="0"/>
        <w:adjustRightInd/>
        <w:snapToGrid/>
        <w:spacing w:line="240" w:lineRule="atLeast"/>
        <w:ind w:left="0" w:leftChars="0" w:right="0" w:firstLine="464" w:firstLineChars="200"/>
        <w:jc w:val="left"/>
        <w:rPr>
          <w:rFonts w:hint="eastAsia" w:asciiTheme="majorEastAsia" w:hAnsiTheme="majorEastAsia" w:eastAsiaTheme="majorEastAsia" w:cstheme="majorEastAsia"/>
          <w:spacing w:val="-4"/>
          <w:position w:val="17"/>
          <w:sz w:val="24"/>
          <w:szCs w:val="24"/>
          <w:lang w:val="en-US" w:eastAsia="zh-CN"/>
        </w:rPr>
      </w:pPr>
      <w:r>
        <w:rPr>
          <w:rFonts w:hint="eastAsia" w:asciiTheme="majorEastAsia" w:hAnsiTheme="majorEastAsia" w:eastAsiaTheme="majorEastAsia" w:cstheme="majorEastAsia"/>
          <w:spacing w:val="-4"/>
          <w:position w:val="17"/>
          <w:sz w:val="24"/>
          <w:szCs w:val="24"/>
          <w:lang w:val="en-US" w:eastAsia="zh-CN"/>
        </w:rPr>
        <w:t xml:space="preserve">   </w:t>
      </w:r>
    </w:p>
    <w:p>
      <w:pPr>
        <w:keepNext w:val="0"/>
        <w:keepLines w:val="0"/>
        <w:pageBreakBefore w:val="0"/>
        <w:wordWrap/>
        <w:overflowPunct/>
        <w:topLinePunct w:val="0"/>
        <w:bidi w:val="0"/>
        <w:adjustRightInd/>
        <w:snapToGrid/>
        <w:spacing w:line="240" w:lineRule="atLeast"/>
        <w:ind w:left="0" w:leftChars="0" w:right="0" w:firstLine="464" w:firstLineChars="200"/>
        <w:jc w:val="left"/>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本招标文件适用于</w:t>
      </w:r>
      <w:r>
        <w:rPr>
          <w:rFonts w:hint="eastAsia" w:asciiTheme="majorEastAsia" w:hAnsiTheme="majorEastAsia" w:eastAsiaTheme="majorEastAsia" w:cstheme="majorEastAsia"/>
          <w:spacing w:val="-4"/>
          <w:position w:val="17"/>
          <w:sz w:val="24"/>
          <w:szCs w:val="24"/>
          <w:lang w:eastAsia="zh-CN"/>
        </w:rPr>
        <w:t>新校区、幼儿园保安服务项目</w:t>
      </w:r>
      <w:r>
        <w:rPr>
          <w:rFonts w:hint="eastAsia" w:asciiTheme="majorEastAsia" w:hAnsiTheme="majorEastAsia" w:eastAsiaTheme="majorEastAsia" w:cstheme="majorEastAsia"/>
          <w:spacing w:val="-4"/>
          <w:position w:val="17"/>
          <w:sz w:val="24"/>
          <w:szCs w:val="24"/>
        </w:rPr>
        <w:t>投标、评标、定标、验收、合同履约、付款等行为（法律、法规另有规定的，从其规定）。</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14:textOutline w14:w="4358" w14:cap="sq" w14:cmpd="sng">
            <w14:solidFill>
              <w14:srgbClr w14:val="000000"/>
            </w14:solidFill>
            <w14:prstDash w14:val="solid"/>
            <w14:bevel/>
          </w14:textOutline>
        </w:rPr>
        <w:t>（二）定义</w:t>
      </w:r>
    </w:p>
    <w:p>
      <w:pPr>
        <w:keepNext w:val="0"/>
        <w:keepLines w:val="0"/>
        <w:pageBreakBefore w:val="0"/>
        <w:wordWrap/>
        <w:overflowPunct/>
        <w:topLinePunct w:val="0"/>
        <w:bidi w:val="0"/>
        <w:adjustRightInd/>
        <w:snapToGrid/>
        <w:spacing w:line="240" w:lineRule="atLeast"/>
        <w:ind w:right="0" w:firstLine="464"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position w:val="17"/>
          <w:sz w:val="24"/>
          <w:szCs w:val="24"/>
        </w:rPr>
        <w:t>1.招标采购单位系指组织本次招标的代理机构（</w:t>
      </w:r>
      <w:r>
        <w:rPr>
          <w:rFonts w:hint="eastAsia" w:asciiTheme="majorEastAsia" w:hAnsiTheme="majorEastAsia" w:eastAsiaTheme="majorEastAsia" w:cstheme="majorEastAsia"/>
          <w:spacing w:val="-84"/>
          <w:position w:val="17"/>
          <w:sz w:val="24"/>
          <w:szCs w:val="24"/>
        </w:rPr>
        <w:t xml:space="preserve"> </w:t>
      </w:r>
      <w:r>
        <w:rPr>
          <w:rFonts w:hint="eastAsia" w:asciiTheme="majorEastAsia" w:hAnsiTheme="majorEastAsia" w:eastAsiaTheme="majorEastAsia" w:cstheme="majorEastAsia"/>
          <w:spacing w:val="-4"/>
          <w:position w:val="17"/>
          <w:sz w:val="24"/>
          <w:szCs w:val="24"/>
        </w:rPr>
        <w:t>“招标人</w:t>
      </w:r>
      <w:r>
        <w:rPr>
          <w:rFonts w:hint="eastAsia" w:asciiTheme="majorEastAsia" w:hAnsiTheme="majorEastAsia" w:eastAsiaTheme="majorEastAsia" w:cstheme="majorEastAsia"/>
          <w:spacing w:val="-88"/>
          <w:position w:val="17"/>
          <w:sz w:val="24"/>
          <w:szCs w:val="24"/>
        </w:rPr>
        <w:t xml:space="preserve"> </w:t>
      </w:r>
      <w:r>
        <w:rPr>
          <w:rFonts w:hint="eastAsia" w:asciiTheme="majorEastAsia" w:hAnsiTheme="majorEastAsia" w:eastAsiaTheme="majorEastAsia" w:cstheme="majorEastAsia"/>
          <w:spacing w:val="-4"/>
          <w:position w:val="17"/>
          <w:sz w:val="24"/>
          <w:szCs w:val="24"/>
        </w:rPr>
        <w:t>”）和采购单位</w:t>
      </w:r>
      <w:r>
        <w:rPr>
          <w:rFonts w:hint="eastAsia" w:asciiTheme="majorEastAsia" w:hAnsiTheme="majorEastAsia" w:eastAsiaTheme="majorEastAsia" w:cstheme="majorEastAsia"/>
          <w:spacing w:val="-4"/>
          <w:position w:val="17"/>
          <w:sz w:val="24"/>
          <w:szCs w:val="24"/>
          <w:lang w:eastAsia="zh-CN"/>
        </w:rPr>
        <w:t>。</w:t>
      </w:r>
    </w:p>
    <w:p>
      <w:pPr>
        <w:keepNext w:val="0"/>
        <w:keepLines w:val="0"/>
        <w:pageBreakBefore w:val="0"/>
        <w:wordWrap/>
        <w:overflowPunct/>
        <w:topLinePunct w:val="0"/>
        <w:bidi w:val="0"/>
        <w:adjustRightInd/>
        <w:snapToGrid/>
        <w:spacing w:line="240" w:lineRule="atLeast"/>
        <w:ind w:right="0" w:firstLine="464" w:firstLineChars="200"/>
        <w:jc w:val="left"/>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2.“投标人 ”系指向招标方提交投标文件的单位或个人。</w:t>
      </w:r>
    </w:p>
    <w:p>
      <w:pPr>
        <w:keepNext w:val="0"/>
        <w:keepLines w:val="0"/>
        <w:pageBreakBefore w:val="0"/>
        <w:wordWrap/>
        <w:overflowPunct/>
        <w:topLinePunct w:val="0"/>
        <w:bidi w:val="0"/>
        <w:adjustRightInd/>
        <w:snapToGrid/>
        <w:spacing w:line="240" w:lineRule="atLeast"/>
        <w:ind w:right="0" w:firstLine="464" w:firstLineChars="200"/>
        <w:jc w:val="left"/>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3.“产品 ”系指供方按招标文件规定提供服务所需资料和材料。</w:t>
      </w:r>
    </w:p>
    <w:p>
      <w:pPr>
        <w:keepNext w:val="0"/>
        <w:keepLines w:val="0"/>
        <w:pageBreakBefore w:val="0"/>
        <w:wordWrap/>
        <w:overflowPunct/>
        <w:topLinePunct w:val="0"/>
        <w:bidi w:val="0"/>
        <w:adjustRightInd/>
        <w:snapToGrid/>
        <w:spacing w:line="240" w:lineRule="atLeast"/>
        <w:ind w:right="0" w:firstLine="464" w:firstLineChars="200"/>
        <w:jc w:val="left"/>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4.“服务 ”系指招标文件规定投标人须承担的服务技术协助、校准、培训</w:t>
      </w:r>
      <w:r>
        <w:rPr>
          <w:rFonts w:hint="eastAsia" w:asciiTheme="majorEastAsia" w:hAnsiTheme="majorEastAsia" w:eastAsiaTheme="majorEastAsia" w:cstheme="majorEastAsia"/>
          <w:spacing w:val="-4"/>
          <w:position w:val="17"/>
          <w:sz w:val="24"/>
          <w:szCs w:val="24"/>
          <w:lang w:eastAsia="zh-CN"/>
        </w:rPr>
        <w:t>、</w:t>
      </w:r>
      <w:r>
        <w:rPr>
          <w:rFonts w:hint="eastAsia" w:asciiTheme="majorEastAsia" w:hAnsiTheme="majorEastAsia" w:eastAsiaTheme="majorEastAsia" w:cstheme="majorEastAsia"/>
          <w:spacing w:val="-4"/>
          <w:position w:val="17"/>
          <w:sz w:val="24"/>
          <w:szCs w:val="24"/>
        </w:rPr>
        <w:t>技术指导以及其他类似的义务。</w:t>
      </w:r>
    </w:p>
    <w:p>
      <w:pPr>
        <w:keepNext w:val="0"/>
        <w:keepLines w:val="0"/>
        <w:pageBreakBefore w:val="0"/>
        <w:wordWrap/>
        <w:overflowPunct/>
        <w:topLinePunct w:val="0"/>
        <w:bidi w:val="0"/>
        <w:adjustRightInd/>
        <w:snapToGrid/>
        <w:spacing w:line="240" w:lineRule="atLeast"/>
        <w:ind w:right="0" w:firstLine="464" w:firstLineChars="200"/>
        <w:jc w:val="left"/>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5.“项目 ”系指投标人按招标文件规定向招标人提供的产品和服务。</w:t>
      </w:r>
    </w:p>
    <w:p>
      <w:pPr>
        <w:keepNext w:val="0"/>
        <w:keepLines w:val="0"/>
        <w:pageBreakBefore w:val="0"/>
        <w:wordWrap/>
        <w:overflowPunct/>
        <w:topLinePunct w:val="0"/>
        <w:bidi w:val="0"/>
        <w:adjustRightInd/>
        <w:snapToGrid/>
        <w:spacing w:line="240" w:lineRule="atLeast"/>
        <w:ind w:right="0" w:firstLine="464" w:firstLineChars="200"/>
        <w:jc w:val="left"/>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6.“书面形式 ”包括信函、传真、电报等。</w:t>
      </w:r>
    </w:p>
    <w:p>
      <w:pPr>
        <w:keepNext w:val="0"/>
        <w:keepLines w:val="0"/>
        <w:pageBreakBefore w:val="0"/>
        <w:wordWrap/>
        <w:overflowPunct/>
        <w:topLinePunct w:val="0"/>
        <w:bidi w:val="0"/>
        <w:adjustRightInd/>
        <w:snapToGrid/>
        <w:spacing w:line="240" w:lineRule="atLeast"/>
        <w:ind w:right="0" w:firstLine="464" w:firstLineChars="200"/>
        <w:jc w:val="left"/>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7.“▲ ”系指实质性要求条款。</w:t>
      </w: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14:textOutline w14:w="4358" w14:cap="sq" w14:cmpd="sng">
            <w14:solidFill>
              <w14:srgbClr w14:val="000000"/>
            </w14:solidFill>
            <w14:prstDash w14:val="solid"/>
            <w14:bevel/>
          </w14:textOutline>
        </w:rPr>
        <w:t>（三）招标方式</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position w:val="29"/>
          <w:sz w:val="24"/>
          <w:szCs w:val="24"/>
        </w:rPr>
      </w:pP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position w:val="29"/>
          <w:sz w:val="24"/>
          <w:szCs w:val="24"/>
        </w:rPr>
        <w:t>本次招标采用</w:t>
      </w:r>
      <w:r>
        <w:rPr>
          <w:rFonts w:hint="eastAsia" w:asciiTheme="majorEastAsia" w:hAnsiTheme="majorEastAsia" w:eastAsiaTheme="majorEastAsia" w:cstheme="majorEastAsia"/>
          <w:spacing w:val="-1"/>
          <w:position w:val="29"/>
          <w:sz w:val="24"/>
          <w:szCs w:val="24"/>
          <w:lang w:val="en-US" w:eastAsia="zh-CN"/>
        </w:rPr>
        <w:t>竞争性磋商</w:t>
      </w:r>
      <w:r>
        <w:rPr>
          <w:rFonts w:hint="eastAsia" w:asciiTheme="majorEastAsia" w:hAnsiTheme="majorEastAsia" w:eastAsiaTheme="majorEastAsia" w:cstheme="majorEastAsia"/>
          <w:spacing w:val="-1"/>
          <w:position w:val="29"/>
          <w:sz w:val="24"/>
          <w:szCs w:val="24"/>
        </w:rPr>
        <w:t>招标方式进行。</w:t>
      </w: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14:textOutline w14:w="4358" w14:cap="sq" w14:cmpd="sng">
            <w14:solidFill>
              <w14:srgbClr w14:val="000000"/>
            </w14:solidFill>
            <w14:prstDash w14:val="solid"/>
            <w14:bevel/>
          </w14:textOutline>
        </w:rPr>
        <w:t>（四）投标报名</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68"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在符合该招标（采购）公告投标人资格要求条件的前提下，可于本</w:t>
      </w:r>
      <w:r>
        <w:rPr>
          <w:rFonts w:hint="eastAsia" w:asciiTheme="majorEastAsia" w:hAnsiTheme="majorEastAsia" w:eastAsiaTheme="majorEastAsia" w:cstheme="majorEastAsia"/>
          <w:spacing w:val="-4"/>
          <w:sz w:val="24"/>
          <w:szCs w:val="24"/>
        </w:rPr>
        <w:t>公告发布</w:t>
      </w:r>
      <w:r>
        <w:rPr>
          <w:rFonts w:hint="eastAsia" w:asciiTheme="majorEastAsia" w:hAnsiTheme="majorEastAsia" w:eastAsiaTheme="majorEastAsia" w:cstheme="majorEastAsia"/>
          <w:spacing w:val="-2"/>
          <w:sz w:val="24"/>
          <w:szCs w:val="24"/>
        </w:rPr>
        <w:t>之日起在新疆政府采购网（</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"http://www.ccgp-xinjiang.gov.cn/"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pacing w:val="-2"/>
          <w:sz w:val="24"/>
          <w:szCs w:val="24"/>
        </w:rPr>
        <w:t>http://www.ccgp-xinjiang.gov.cn/</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2"/>
          <w:sz w:val="24"/>
          <w:szCs w:val="24"/>
        </w:rPr>
        <w:t>）的该</w:t>
      </w:r>
      <w:r>
        <w:rPr>
          <w:rFonts w:hint="eastAsia" w:asciiTheme="majorEastAsia" w:hAnsiTheme="majorEastAsia" w:eastAsiaTheme="majorEastAsia" w:cstheme="majorEastAsia"/>
          <w:spacing w:val="-3"/>
          <w:sz w:val="24"/>
          <w:szCs w:val="24"/>
        </w:rPr>
        <w:t>采购公告附件中直接下载招标（采购）文件并参与投标，不再需要报名，在开标时一并进行资格审核。</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14:textOutline w14:w="4358" w14:cap="sq" w14:cmpd="sng">
            <w14:solidFill>
              <w14:srgbClr w14:val="000000"/>
            </w14:solidFill>
            <w14:prstDash w14:val="solid"/>
            <w14:bevel/>
          </w14:textOutline>
        </w:rPr>
        <w:t>（五）投标费用</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不论投标结果如何，投标人均应自行承担所有与投标有关的全部费用。</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（六）联合体投标</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sz w:val="24"/>
          <w:szCs w:val="24"/>
        </w:rPr>
      </w:pP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本项目不接受联合体投标。</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ageBreakBefore w:val="0"/>
        <w:overflowPunct/>
        <w:topLinePunct w:val="0"/>
        <w:bidi w:val="0"/>
        <w:spacing w:line="240" w:lineRule="atLeast"/>
        <w:ind w:firstLine="420" w:firstLineChars="200"/>
        <w:rPr>
          <w:rFonts w:hint="eastAsia"/>
        </w:rPr>
      </w:pPr>
      <w:r>
        <w:rPr>
          <w:rFonts w:hint="eastAsia"/>
        </w:rPr>
        <w:t>（</w:t>
      </w:r>
      <w:r>
        <w:rPr>
          <w:rFonts w:hint="eastAsia" w:asciiTheme="majorEastAsia" w:hAnsiTheme="majorEastAsia" w:eastAsiaTheme="majorEastAsia" w:cstheme="majorEastAsia"/>
          <w:spacing w:val="-2"/>
          <w:sz w:val="24"/>
          <w:szCs w:val="24"/>
          <w:lang w:val="en-US" w:eastAsia="zh-CN"/>
          <w14:textOutline w14:w="4358" w14:cap="sq" w14:cmpd="sng">
            <w14:solidFill>
              <w14:srgbClr w14:val="000000"/>
            </w14:solidFill>
            <w14:prstDash w14:val="solid"/>
            <w14:bevel/>
          </w14:textOutline>
        </w:rPr>
        <w:t>七</w:t>
      </w: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）转包与分包</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sz w:val="24"/>
          <w:szCs w:val="24"/>
        </w:rPr>
      </w:pP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1.本项目不允许转包。</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2.本项目不可以分包。</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3</w:t>
      </w:r>
      <w:r>
        <w:rPr>
          <w:rFonts w:hint="eastAsia" w:asciiTheme="majorEastAsia" w:hAnsiTheme="majorEastAsia" w:eastAsiaTheme="majorEastAsia" w:cstheme="majorEastAsia"/>
          <w:spacing w:val="-1"/>
          <w:sz w:val="24"/>
          <w:szCs w:val="24"/>
          <w:lang w:eastAsia="zh-CN"/>
        </w:rPr>
        <w:t>.</w:t>
      </w:r>
      <w:r>
        <w:rPr>
          <w:rFonts w:hint="eastAsia" w:asciiTheme="majorEastAsia" w:hAnsiTheme="majorEastAsia" w:eastAsiaTheme="majorEastAsia" w:cstheme="majorEastAsia"/>
          <w:spacing w:val="-1"/>
          <w:sz w:val="24"/>
          <w:szCs w:val="24"/>
        </w:rPr>
        <w:t>投标人应仔细阅读招标文件的所有内容，按照招标文件的要求提交投标</w:t>
      </w:r>
    </w:p>
    <w:p>
      <w:pPr>
        <w:keepNext w:val="0"/>
        <w:keepLines w:val="0"/>
        <w:pageBreakBefore w:val="0"/>
        <w:wordWrap/>
        <w:overflowPunct/>
        <w:topLinePunct w:val="0"/>
        <w:bidi w:val="0"/>
        <w:adjustRightInd/>
        <w:snapToGrid/>
        <w:spacing w:line="240" w:lineRule="atLeast"/>
        <w:ind w:right="0" w:firstLine="476" w:firstLineChars="200"/>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文件，并对所提供的全部资料的真实性承担法律责任。</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4</w:t>
      </w:r>
      <w:r>
        <w:rPr>
          <w:rFonts w:hint="eastAsia" w:asciiTheme="majorEastAsia" w:hAnsiTheme="majorEastAsia" w:eastAsiaTheme="majorEastAsia" w:cstheme="majorEastAsia"/>
          <w:spacing w:val="-1"/>
          <w:sz w:val="24"/>
          <w:szCs w:val="24"/>
          <w:lang w:eastAsia="zh-CN"/>
        </w:rPr>
        <w:t>.</w:t>
      </w:r>
      <w:r>
        <w:rPr>
          <w:rFonts w:hint="eastAsia" w:asciiTheme="majorEastAsia" w:hAnsiTheme="majorEastAsia" w:eastAsiaTheme="majorEastAsia" w:cstheme="majorEastAsia"/>
          <w:spacing w:val="-1"/>
          <w:sz w:val="24"/>
          <w:szCs w:val="24"/>
        </w:rPr>
        <w:t>投标人在投标活动中提供任何虚假材料,其投标无效，并报监管部门查处</w:t>
      </w:r>
      <w:r>
        <w:rPr>
          <w:rFonts w:hint="eastAsia" w:asciiTheme="majorEastAsia" w:hAnsiTheme="majorEastAsia" w:eastAsiaTheme="majorEastAsia" w:cstheme="majorEastAsia"/>
          <w:spacing w:val="-1"/>
          <w:sz w:val="24"/>
          <w:szCs w:val="24"/>
          <w:lang w:eastAsia="zh-CN"/>
        </w:rPr>
        <w:t>；</w:t>
      </w:r>
      <w:r>
        <w:rPr>
          <w:rFonts w:hint="eastAsia" w:asciiTheme="majorEastAsia" w:hAnsiTheme="majorEastAsia" w:eastAsiaTheme="majorEastAsia" w:cstheme="majorEastAsia"/>
          <w:spacing w:val="-1"/>
          <w:sz w:val="24"/>
          <w:szCs w:val="24"/>
        </w:rPr>
        <w:t>中标后发现的,中标人须依照《中华人民共和国消费者权益保护法》第 49 条之规定双倍赔偿招标人，且民事赔偿并不免除违法投标人的行政与刑事责任。</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pP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（八）质疑和投诉</w:t>
      </w:r>
    </w:p>
    <w:p>
      <w:pPr>
        <w:keepNext w:val="0"/>
        <w:keepLines w:val="0"/>
        <w:pageBreakBefore w:val="0"/>
        <w:wordWrap/>
        <w:overflowPunct/>
        <w:topLinePunct w:val="0"/>
        <w:bidi w:val="0"/>
        <w:adjustRightInd/>
        <w:snapToGrid/>
        <w:spacing w:line="240" w:lineRule="atLeast"/>
        <w:ind w:left="0" w:leftChars="0" w:right="0" w:firstLine="496" w:firstLineChars="200"/>
        <w:jc w:val="both"/>
        <w:rPr>
          <w:rFonts w:hint="eastAsia" w:asciiTheme="majorEastAsia" w:hAnsiTheme="majorEastAsia" w:eastAsiaTheme="majorEastAsia" w:cstheme="majorEastAsia"/>
          <w:spacing w:val="4"/>
          <w:sz w:val="24"/>
          <w:szCs w:val="24"/>
        </w:rPr>
      </w:pPr>
    </w:p>
    <w:p>
      <w:pPr>
        <w:keepNext w:val="0"/>
        <w:keepLines w:val="0"/>
        <w:pageBreakBefore w:val="0"/>
        <w:wordWrap/>
        <w:overflowPunct/>
        <w:topLinePunct w:val="0"/>
        <w:bidi w:val="0"/>
        <w:adjustRightInd/>
        <w:snapToGrid/>
        <w:spacing w:line="240" w:lineRule="atLeast"/>
        <w:ind w:left="0" w:leftChars="0" w:right="0" w:firstLine="496"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1.投标人认为招标文件、招标过程或中标</w:t>
      </w:r>
      <w:r>
        <w:rPr>
          <w:rFonts w:hint="eastAsia" w:asciiTheme="majorEastAsia" w:hAnsiTheme="majorEastAsia" w:eastAsiaTheme="majorEastAsia" w:cstheme="majorEastAsia"/>
          <w:spacing w:val="3"/>
          <w:sz w:val="24"/>
          <w:szCs w:val="24"/>
        </w:rPr>
        <w:t>结果使自己的合法权益受到损害</w:t>
      </w:r>
      <w:r>
        <w:rPr>
          <w:rFonts w:hint="eastAsia" w:asciiTheme="majorEastAsia" w:hAnsiTheme="majorEastAsia" w:eastAsiaTheme="majorEastAsia" w:cstheme="majorEastAsia"/>
          <w:spacing w:val="-3"/>
          <w:sz w:val="24"/>
          <w:szCs w:val="24"/>
        </w:rPr>
        <w:t>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采</w:t>
      </w:r>
      <w:r>
        <w:rPr>
          <w:rFonts w:hint="eastAsia" w:asciiTheme="majorEastAsia" w:hAnsiTheme="majorEastAsia" w:eastAsiaTheme="majorEastAsia" w:cstheme="majorEastAsia"/>
          <w:spacing w:val="-1"/>
          <w:sz w:val="24"/>
          <w:szCs w:val="24"/>
        </w:rPr>
        <w:t>购监管部门投诉。</w:t>
      </w:r>
    </w:p>
    <w:p>
      <w:pPr>
        <w:keepNext w:val="0"/>
        <w:keepLines w:val="0"/>
        <w:pageBreakBefore w:val="0"/>
        <w:wordWrap/>
        <w:overflowPunct/>
        <w:topLinePunct w:val="0"/>
        <w:bidi w:val="0"/>
        <w:adjustRightInd/>
        <w:snapToGrid/>
        <w:spacing w:line="240" w:lineRule="atLeast"/>
        <w:ind w:left="0" w:leftChars="0" w:right="0" w:firstLine="472"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2.质疑、投诉应当采用书面形式，质疑书、投诉书均应明确阐述招标文件、招标过程或中标结果中使自己合法权益受到损害的实质性内容，提供相关事实、</w:t>
      </w:r>
      <w:r>
        <w:rPr>
          <w:rFonts w:hint="eastAsia" w:asciiTheme="majorEastAsia" w:hAnsiTheme="majorEastAsia" w:eastAsiaTheme="majorEastAsia" w:cstheme="majorEastAsia"/>
          <w:spacing w:val="-1"/>
          <w:sz w:val="24"/>
          <w:szCs w:val="24"/>
        </w:rPr>
        <w:t>依据和证据及其来源或线索，便于有关单位调查、答复和处理。</w:t>
      </w:r>
    </w:p>
    <w:p>
      <w:pPr>
        <w:keepNext w:val="0"/>
        <w:keepLines w:val="0"/>
        <w:pageBreakBefore w:val="0"/>
        <w:wordWrap/>
        <w:overflowPunct/>
        <w:topLinePunct w:val="0"/>
        <w:bidi w:val="0"/>
        <w:adjustRightInd/>
        <w:snapToGrid/>
        <w:spacing w:line="240" w:lineRule="atLeast"/>
        <w:ind w:left="0" w:leftChars="0" w:right="0" w:firstLine="496" w:firstLineChars="200"/>
        <w:outlineLvl w:val="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14:textOutline w14:w="5793" w14:cap="sq" w14:cmpd="sng">
            <w14:solidFill>
              <w14:srgbClr w14:val="000000"/>
            </w14:solidFill>
            <w14:prstDash w14:val="solid"/>
            <w14:bevel/>
          </w14:textOutline>
        </w:rPr>
        <w:t>一、</w:t>
      </w:r>
      <w:r>
        <w:rPr>
          <w:rFonts w:hint="eastAsia" w:asciiTheme="majorEastAsia" w:hAnsiTheme="majorEastAsia" w:eastAsiaTheme="majorEastAsia" w:cstheme="majorEastAsia"/>
          <w:spacing w:val="66"/>
          <w:sz w:val="24"/>
          <w:szCs w:val="24"/>
        </w:rPr>
        <w:t xml:space="preserve"> </w:t>
      </w:r>
      <w:r>
        <w:rPr>
          <w:rFonts w:hint="eastAsia" w:asciiTheme="majorEastAsia" w:hAnsiTheme="majorEastAsia" w:eastAsiaTheme="majorEastAsia" w:cstheme="majorEastAsia"/>
          <w:spacing w:val="4"/>
          <w:sz w:val="24"/>
          <w:szCs w:val="24"/>
          <w14:textOutline w14:w="5793" w14:cap="sq" w14:cmpd="sng">
            <w14:solidFill>
              <w14:srgbClr w14:val="000000"/>
            </w14:solidFill>
            <w14:prstDash w14:val="solid"/>
            <w14:bevel/>
          </w14:textOutline>
        </w:rPr>
        <w:t>招标文件</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14:textOutline w14:w="4358" w14:cap="sq" w14:cmpd="sng">
            <w14:solidFill>
              <w14:srgbClr w14:val="000000"/>
            </w14:solidFill>
            <w14:prstDash w14:val="solid"/>
            <w14:bevel/>
          </w14:textOutline>
        </w:rPr>
        <w:t>（一）招标文件的构成。本招标文件由以下部份组成：</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pacing w:val="-2"/>
          <w:sz w:val="24"/>
          <w:szCs w:val="24"/>
        </w:rPr>
      </w:pP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第一章 招标公告</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pacing w:val="-2"/>
          <w:sz w:val="24"/>
          <w:szCs w:val="24"/>
        </w:rPr>
      </w:pP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第二章 投标人须知</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pacing w:val="-2"/>
          <w:sz w:val="24"/>
          <w:szCs w:val="24"/>
        </w:rPr>
      </w:pP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第三章 采购需求</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pacing w:val="-2"/>
          <w:sz w:val="24"/>
          <w:szCs w:val="24"/>
        </w:rPr>
      </w:pP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第四章 评标办法及标准</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pacing w:val="-2"/>
          <w:sz w:val="24"/>
          <w:szCs w:val="24"/>
        </w:rPr>
      </w:pP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第五章 采购合同</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pacing w:val="-2"/>
          <w:sz w:val="24"/>
          <w:szCs w:val="24"/>
        </w:rPr>
      </w:pP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第六章 投标文件格式</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（二）投标人的风险</w:t>
      </w:r>
    </w:p>
    <w:p>
      <w:pPr>
        <w:keepNext w:val="0"/>
        <w:keepLines w:val="0"/>
        <w:pageBreakBefore w:val="0"/>
        <w:wordWrap/>
        <w:overflowPunct/>
        <w:topLinePunct w:val="0"/>
        <w:bidi w:val="0"/>
        <w:adjustRightInd/>
        <w:snapToGrid/>
        <w:spacing w:line="240" w:lineRule="atLeast"/>
        <w:ind w:left="0" w:leftChars="0" w:right="0" w:firstLine="468" w:firstLineChars="200"/>
        <w:jc w:val="right"/>
        <w:rPr>
          <w:rFonts w:hint="eastAsia" w:asciiTheme="majorEastAsia" w:hAnsiTheme="majorEastAsia" w:eastAsiaTheme="majorEastAsia" w:cstheme="majorEastAsia"/>
          <w:spacing w:val="-3"/>
          <w:position w:val="17"/>
          <w:sz w:val="24"/>
          <w:szCs w:val="24"/>
        </w:rPr>
      </w:pPr>
    </w:p>
    <w:p>
      <w:pPr>
        <w:keepNext w:val="0"/>
        <w:keepLines w:val="0"/>
        <w:pageBreakBefore w:val="0"/>
        <w:wordWrap/>
        <w:overflowPunct/>
        <w:topLinePunct w:val="0"/>
        <w:bidi w:val="0"/>
        <w:adjustRightInd/>
        <w:snapToGrid/>
        <w:spacing w:line="240" w:lineRule="atLeast"/>
        <w:ind w:left="0" w:leftChars="0" w:right="0" w:firstLine="468" w:firstLineChars="20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position w:val="17"/>
          <w:sz w:val="24"/>
          <w:szCs w:val="24"/>
        </w:rPr>
        <w:t>投标人没有按照招标文件要求提供全部资料，或者投标人</w:t>
      </w:r>
      <w:r>
        <w:rPr>
          <w:rFonts w:hint="eastAsia" w:asciiTheme="majorEastAsia" w:hAnsiTheme="majorEastAsia" w:eastAsiaTheme="majorEastAsia" w:cstheme="majorEastAsia"/>
          <w:spacing w:val="-4"/>
          <w:position w:val="17"/>
          <w:sz w:val="24"/>
          <w:szCs w:val="24"/>
        </w:rPr>
        <w:t>没有对招标文件在</w:t>
      </w:r>
    </w:p>
    <w:p>
      <w:pPr>
        <w:keepNext w:val="0"/>
        <w:keepLines w:val="0"/>
        <w:pageBreakBefore w:val="0"/>
        <w:wordWrap/>
        <w:overflowPunct/>
        <w:topLinePunct w:val="0"/>
        <w:bidi w:val="0"/>
        <w:adjustRightInd/>
        <w:snapToGrid/>
        <w:spacing w:line="240" w:lineRule="atLeast"/>
        <w:ind w:right="0" w:firstLine="476" w:firstLineChars="200"/>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各方面作出实质性响应是投标人的风险，并可能导致其投标为无效标。</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14:textOutline w14:w="4358" w14:cap="sq" w14:cmpd="sng">
            <w14:solidFill>
              <w14:srgbClr w14:val="000000"/>
            </w14:solidFill>
            <w14:prstDash w14:val="solid"/>
            <w14:bevel/>
          </w14:textOutline>
        </w:rPr>
        <w:t>（三）招标文件的澄清与修改</w:t>
      </w:r>
    </w:p>
    <w:p>
      <w:pPr>
        <w:keepNext w:val="0"/>
        <w:keepLines w:val="0"/>
        <w:pageBreakBefore w:val="0"/>
        <w:wordWrap/>
        <w:overflowPunct/>
        <w:topLinePunct w:val="0"/>
        <w:bidi w:val="0"/>
        <w:adjustRightInd/>
        <w:snapToGrid/>
        <w:spacing w:line="240" w:lineRule="atLeast"/>
        <w:ind w:left="0" w:leftChars="0" w:right="0" w:firstLine="464" w:firstLineChars="200"/>
        <w:jc w:val="both"/>
        <w:rPr>
          <w:rFonts w:hint="eastAsia" w:asciiTheme="majorEastAsia" w:hAnsiTheme="majorEastAsia" w:eastAsiaTheme="majorEastAsia" w:cstheme="majorEastAsia"/>
          <w:spacing w:val="-4"/>
          <w:sz w:val="24"/>
          <w:szCs w:val="24"/>
        </w:rPr>
      </w:pPr>
    </w:p>
    <w:p>
      <w:pPr>
        <w:keepNext w:val="0"/>
        <w:keepLines w:val="0"/>
        <w:pageBreakBefore w:val="0"/>
        <w:wordWrap/>
        <w:overflowPunct/>
        <w:topLinePunct w:val="0"/>
        <w:bidi w:val="0"/>
        <w:adjustRightInd/>
        <w:snapToGrid/>
        <w:spacing w:line="240" w:lineRule="atLeast"/>
        <w:ind w:left="0" w:leftChars="0" w:right="0" w:firstLine="464" w:firstLineChars="200"/>
        <w:jc w:val="both"/>
        <w:rPr>
          <w:rFonts w:hint="eastAsia" w:asciiTheme="majorEastAsia" w:hAnsiTheme="majorEastAsia" w:eastAsiaTheme="majorEastAsia" w:cstheme="majorEastAsia"/>
          <w:spacing w:val="-4"/>
          <w:sz w:val="24"/>
          <w:szCs w:val="24"/>
        </w:rPr>
      </w:pPr>
    </w:p>
    <w:p>
      <w:pPr>
        <w:keepNext w:val="0"/>
        <w:keepLines w:val="0"/>
        <w:pageBreakBefore w:val="0"/>
        <w:wordWrap/>
        <w:overflowPunct/>
        <w:topLinePunct w:val="0"/>
        <w:bidi w:val="0"/>
        <w:adjustRightInd/>
        <w:snapToGrid/>
        <w:spacing w:line="240" w:lineRule="atLeast"/>
        <w:ind w:left="0" w:leftChars="0" w:right="0" w:firstLine="468" w:firstLineChars="200"/>
        <w:jc w:val="left"/>
        <w:rPr>
          <w:rFonts w:hint="eastAsia" w:asciiTheme="majorEastAsia" w:hAnsiTheme="majorEastAsia" w:eastAsiaTheme="majorEastAsia" w:cstheme="majorEastAsia"/>
          <w:spacing w:val="-3"/>
          <w:position w:val="17"/>
          <w:sz w:val="24"/>
          <w:szCs w:val="24"/>
        </w:rPr>
      </w:pPr>
      <w:r>
        <w:rPr>
          <w:rFonts w:hint="eastAsia" w:asciiTheme="majorEastAsia" w:hAnsiTheme="majorEastAsia" w:eastAsiaTheme="majorEastAsia" w:cstheme="majorEastAsia"/>
          <w:spacing w:val="-3"/>
          <w:position w:val="17"/>
          <w:sz w:val="24"/>
          <w:szCs w:val="24"/>
        </w:rPr>
        <w:t>1.招标代理机构必须以书面形式答复投标人要求澄清的问题，并将不包含问题来源的答复书面通知所有购买招标文件的投标人；除书面答复以外的其他澄清方式及澄清内容均无效。</w:t>
      </w:r>
    </w:p>
    <w:p>
      <w:pPr>
        <w:keepNext w:val="0"/>
        <w:keepLines w:val="0"/>
        <w:pageBreakBefore w:val="0"/>
        <w:wordWrap/>
        <w:overflowPunct/>
        <w:topLinePunct w:val="0"/>
        <w:bidi w:val="0"/>
        <w:adjustRightInd/>
        <w:snapToGrid/>
        <w:spacing w:line="240" w:lineRule="atLeast"/>
        <w:ind w:left="0" w:leftChars="0" w:right="0" w:firstLine="468" w:firstLineChars="200"/>
        <w:jc w:val="left"/>
        <w:rPr>
          <w:rFonts w:hint="eastAsia" w:asciiTheme="majorEastAsia" w:hAnsiTheme="majorEastAsia" w:eastAsiaTheme="majorEastAsia" w:cstheme="majorEastAsia"/>
          <w:spacing w:val="-3"/>
          <w:position w:val="17"/>
          <w:sz w:val="24"/>
          <w:szCs w:val="24"/>
        </w:rPr>
      </w:pPr>
      <w:r>
        <w:rPr>
          <w:rFonts w:hint="eastAsia" w:asciiTheme="majorEastAsia" w:hAnsiTheme="majorEastAsia" w:eastAsiaTheme="majorEastAsia" w:cstheme="majorEastAsia"/>
          <w:spacing w:val="-3"/>
          <w:position w:val="17"/>
          <w:sz w:val="24"/>
          <w:szCs w:val="24"/>
        </w:rPr>
        <w:t>2.招标文件澄清、答复、修改、补充的内容为招标文件的组成部分。当招标文件与招标文件的答复、澄清、修改、补充通知就同一内容的表述不一致时，以最后发出的书面文件为准。</w:t>
      </w:r>
    </w:p>
    <w:p>
      <w:pPr>
        <w:keepNext w:val="0"/>
        <w:keepLines w:val="0"/>
        <w:pageBreakBefore w:val="0"/>
        <w:wordWrap/>
        <w:overflowPunct/>
        <w:topLinePunct w:val="0"/>
        <w:bidi w:val="0"/>
        <w:adjustRightInd/>
        <w:snapToGrid/>
        <w:spacing w:line="240" w:lineRule="atLeast"/>
        <w:ind w:left="0" w:leftChars="0" w:right="0" w:firstLine="468" w:firstLineChars="200"/>
        <w:jc w:val="right"/>
        <w:rPr>
          <w:rFonts w:hint="eastAsia" w:asciiTheme="majorEastAsia" w:hAnsiTheme="majorEastAsia" w:eastAsiaTheme="majorEastAsia" w:cstheme="majorEastAsia"/>
          <w:spacing w:val="-3"/>
          <w:position w:val="17"/>
          <w:sz w:val="24"/>
          <w:szCs w:val="24"/>
        </w:rPr>
      </w:pPr>
      <w:r>
        <w:rPr>
          <w:rFonts w:hint="eastAsia" w:asciiTheme="majorEastAsia" w:hAnsiTheme="majorEastAsia" w:eastAsiaTheme="majorEastAsia" w:cstheme="majorEastAsia"/>
          <w:spacing w:val="-3"/>
          <w:position w:val="17"/>
          <w:sz w:val="24"/>
          <w:szCs w:val="24"/>
        </w:rPr>
        <w:t>3.招标文件的澄清、答复、修改或补充都应该通过本代理机构以法定形式发</w:t>
      </w:r>
    </w:p>
    <w:p>
      <w:pPr>
        <w:keepNext w:val="0"/>
        <w:keepLines w:val="0"/>
        <w:pageBreakBefore w:val="0"/>
        <w:wordWrap/>
        <w:overflowPunct/>
        <w:topLinePunct w:val="0"/>
        <w:bidi w:val="0"/>
        <w:adjustRightInd/>
        <w:snapToGrid/>
        <w:spacing w:line="240" w:lineRule="atLeast"/>
        <w:ind w:right="0" w:firstLine="468" w:firstLineChars="200"/>
        <w:jc w:val="left"/>
        <w:rPr>
          <w:rFonts w:hint="eastAsia" w:asciiTheme="majorEastAsia" w:hAnsiTheme="majorEastAsia" w:eastAsiaTheme="majorEastAsia" w:cstheme="majorEastAsia"/>
          <w:spacing w:val="-3"/>
          <w:position w:val="17"/>
          <w:sz w:val="24"/>
          <w:szCs w:val="24"/>
        </w:rPr>
      </w:pPr>
      <w:r>
        <w:rPr>
          <w:rFonts w:hint="eastAsia" w:asciiTheme="majorEastAsia" w:hAnsiTheme="majorEastAsia" w:eastAsiaTheme="majorEastAsia" w:cstheme="majorEastAsia"/>
          <w:spacing w:val="-3"/>
          <w:position w:val="17"/>
          <w:sz w:val="24"/>
          <w:szCs w:val="24"/>
        </w:rPr>
        <w:t>布，招标人非通过本机构，不得擅自澄清、答复、修改或补充招标文件。</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504" w:firstLineChars="200"/>
        <w:outlineLvl w:val="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14:textOutline w14:w="5793" w14:cap="sq" w14:cmpd="sng">
            <w14:solidFill>
              <w14:srgbClr w14:val="000000"/>
            </w14:solidFill>
            <w14:prstDash w14:val="solid"/>
            <w14:bevel/>
          </w14:textOutline>
        </w:rPr>
        <w:t>二、</w:t>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6"/>
          <w:sz w:val="24"/>
          <w:szCs w:val="24"/>
          <w14:textOutline w14:w="5793" w14:cap="sq" w14:cmpd="sng">
            <w14:solidFill>
              <w14:srgbClr w14:val="000000"/>
            </w14:solidFill>
            <w14:prstDash w14:val="solid"/>
            <w14:bevel/>
          </w14:textOutline>
        </w:rPr>
        <w:t>投标文件的编制</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（一） 投标文件的组成</w:t>
      </w:r>
    </w:p>
    <w:p>
      <w:pPr>
        <w:keepNext w:val="0"/>
        <w:keepLines w:val="0"/>
        <w:pageBreakBefore w:val="0"/>
        <w:wordWrap/>
        <w:overflowPunct/>
        <w:topLinePunct w:val="0"/>
        <w:bidi w:val="0"/>
        <w:adjustRightInd/>
        <w:snapToGrid/>
        <w:spacing w:line="240" w:lineRule="atLeast"/>
        <w:ind w:right="0" w:firstLine="476" w:firstLineChars="200"/>
        <w:rPr>
          <w:rFonts w:hint="eastAsia" w:asciiTheme="majorEastAsia" w:hAnsiTheme="majorEastAsia" w:eastAsiaTheme="majorEastAsia" w:cstheme="majorEastAsia"/>
          <w:spacing w:val="-3"/>
          <w:sz w:val="24"/>
          <w:szCs w:val="24"/>
        </w:rPr>
      </w:pPr>
      <w:r>
        <w:rPr>
          <w:rFonts w:hint="eastAsia" w:asciiTheme="majorEastAsia" w:hAnsiTheme="majorEastAsia" w:eastAsiaTheme="majorEastAsia" w:cstheme="majorEastAsia"/>
          <w:spacing w:val="-1"/>
          <w:sz w:val="24"/>
          <w:szCs w:val="24"/>
        </w:rPr>
        <w:t>投标文件由商务技术部分、报价部分组成。</w:t>
      </w:r>
    </w:p>
    <w:p>
      <w:pPr>
        <w:keepNext/>
        <w:keepLines/>
        <w:pageBreakBefore w:val="0"/>
        <w:kinsoku/>
        <w:wordWrap/>
        <w:overflowPunct/>
        <w:topLinePunct w:val="0"/>
        <w:autoSpaceDE/>
        <w:autoSpaceDN/>
        <w:bidi w:val="0"/>
        <w:adjustRightInd w:val="0"/>
        <w:snapToGrid w:val="0"/>
        <w:spacing w:before="0" w:after="0" w:line="240" w:lineRule="atLeast"/>
        <w:ind w:left="0" w:leftChars="0" w:firstLine="480" w:firstLineChars="200"/>
        <w:jc w:val="both"/>
        <w:textAlignment w:val="auto"/>
        <w:outlineLvl w:val="1"/>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val="0"/>
          <w:bCs w:val="0"/>
          <w:snapToGrid w:val="0"/>
          <w:color w:val="000000"/>
          <w:kern w:val="0"/>
          <w:sz w:val="24"/>
          <w:szCs w:val="24"/>
          <w:lang w:val="en-US" w:eastAsia="zh-CN" w:bidi="ar-SA"/>
        </w:rPr>
        <w:t>一、</w:t>
      </w:r>
      <w:r>
        <w:rPr>
          <w:rFonts w:hint="eastAsia" w:ascii="宋体" w:hAnsi="宋体" w:eastAsia="Arial" w:cs="宋体"/>
          <w:b w:val="0"/>
          <w:bCs w:val="0"/>
          <w:snapToGrid w:val="0"/>
          <w:color w:val="000000"/>
          <w:kern w:val="0"/>
          <w:sz w:val="24"/>
          <w:szCs w:val="24"/>
          <w:lang w:val="en-US" w:eastAsia="zh-CN" w:bidi="ar-SA"/>
        </w:rPr>
        <w:t>投标</w:t>
      </w:r>
      <w:r>
        <w:rPr>
          <w:rFonts w:hint="eastAsia" w:ascii="宋体" w:hAnsi="宋体" w:eastAsia="宋体" w:cs="宋体"/>
          <w:b w:val="0"/>
          <w:bCs w:val="0"/>
          <w:snapToGrid w:val="0"/>
          <w:color w:val="000000"/>
          <w:kern w:val="0"/>
          <w:sz w:val="24"/>
          <w:szCs w:val="24"/>
          <w:lang w:val="en-US" w:eastAsia="en-US" w:bidi="ar-SA"/>
        </w:rPr>
        <w:t>函</w:t>
      </w:r>
    </w:p>
    <w:p>
      <w:pPr>
        <w:keepNext/>
        <w:keepLines/>
        <w:pageBreakBefore w:val="0"/>
        <w:kinsoku/>
        <w:wordWrap/>
        <w:overflowPunct/>
        <w:topLinePunct w:val="0"/>
        <w:autoSpaceDE/>
        <w:autoSpaceDN/>
        <w:bidi w:val="0"/>
        <w:adjustRightInd w:val="0"/>
        <w:snapToGrid w:val="0"/>
        <w:spacing w:before="0" w:after="0" w:line="240" w:lineRule="atLeast"/>
        <w:ind w:left="0" w:leftChars="0" w:firstLine="480" w:firstLineChars="200"/>
        <w:jc w:val="both"/>
        <w:textAlignment w:val="auto"/>
        <w:outlineLvl w:val="1"/>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 xml:space="preserve">二、投标人基本情况表 </w:t>
      </w:r>
    </w:p>
    <w:p>
      <w:pPr>
        <w:keepNext/>
        <w:keepLines/>
        <w:pageBreakBefore w:val="0"/>
        <w:kinsoku/>
        <w:wordWrap/>
        <w:overflowPunct/>
        <w:topLinePunct w:val="0"/>
        <w:autoSpaceDE/>
        <w:autoSpaceDN/>
        <w:bidi w:val="0"/>
        <w:adjustRightInd w:val="0"/>
        <w:snapToGrid w:val="0"/>
        <w:spacing w:before="0" w:after="0" w:line="240" w:lineRule="atLeast"/>
        <w:ind w:left="0" w:leftChars="0" w:firstLine="480" w:firstLineChars="200"/>
        <w:jc w:val="both"/>
        <w:textAlignment w:val="auto"/>
        <w:outlineLvl w:val="1"/>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三、法定代表人证明书</w:t>
      </w:r>
    </w:p>
    <w:p>
      <w:pPr>
        <w:keepNext/>
        <w:keepLines/>
        <w:pageBreakBefore w:val="0"/>
        <w:kinsoku/>
        <w:wordWrap/>
        <w:overflowPunct/>
        <w:topLinePunct w:val="0"/>
        <w:autoSpaceDE/>
        <w:autoSpaceDN/>
        <w:bidi w:val="0"/>
        <w:adjustRightInd w:val="0"/>
        <w:snapToGrid w:val="0"/>
        <w:spacing w:before="0" w:after="0" w:line="240" w:lineRule="atLeast"/>
        <w:ind w:left="0" w:leftChars="0" w:firstLine="480" w:firstLineChars="200"/>
        <w:jc w:val="both"/>
        <w:textAlignment w:val="auto"/>
        <w:outlineLvl w:val="1"/>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四、</w:t>
      </w:r>
      <w:r>
        <w:rPr>
          <w:rFonts w:hint="eastAsia" w:ascii="宋体" w:hAnsi="宋体" w:eastAsia="宋体" w:cs="宋体"/>
          <w:b w:val="0"/>
          <w:bCs w:val="0"/>
          <w:snapToGrid w:val="0"/>
          <w:color w:val="auto"/>
          <w:kern w:val="0"/>
          <w:sz w:val="24"/>
          <w:szCs w:val="24"/>
          <w:lang w:val="en-US" w:eastAsia="zh-CN" w:bidi="ar-SA"/>
        </w:rPr>
        <w:t>法定代表人授权委托书</w:t>
      </w:r>
    </w:p>
    <w:p>
      <w:pPr>
        <w:keepNext/>
        <w:keepLines/>
        <w:pageBreakBefore w:val="0"/>
        <w:kinsoku/>
        <w:wordWrap/>
        <w:overflowPunct/>
        <w:topLinePunct w:val="0"/>
        <w:autoSpaceDE/>
        <w:autoSpaceDN/>
        <w:bidi w:val="0"/>
        <w:adjustRightInd w:val="0"/>
        <w:snapToGrid w:val="0"/>
        <w:spacing w:before="0" w:after="0" w:line="240" w:lineRule="atLeast"/>
        <w:ind w:left="0" w:leftChars="0" w:firstLine="480" w:firstLineChars="200"/>
        <w:jc w:val="both"/>
        <w:textAlignment w:val="auto"/>
        <w:outlineLvl w:val="1"/>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五、投标保证金缴纳凭证</w:t>
      </w:r>
    </w:p>
    <w:p>
      <w:pPr>
        <w:pageBreakBefore w:val="0"/>
        <w:overflowPunct/>
        <w:topLinePunct w:val="0"/>
        <w:bidi w:val="0"/>
        <w:spacing w:line="240" w:lineRule="atLeast"/>
        <w:ind w:firstLine="480" w:firstLineChars="200"/>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六、投标报价一览表</w:t>
      </w:r>
    </w:p>
    <w:p>
      <w:pPr>
        <w:keepNext/>
        <w:keepLines/>
        <w:pageBreakBefore w:val="0"/>
        <w:kinsoku/>
        <w:wordWrap/>
        <w:overflowPunct/>
        <w:topLinePunct w:val="0"/>
        <w:autoSpaceDE/>
        <w:autoSpaceDN/>
        <w:bidi w:val="0"/>
        <w:adjustRightInd w:val="0"/>
        <w:snapToGrid w:val="0"/>
        <w:spacing w:before="0" w:after="0" w:line="240" w:lineRule="atLeast"/>
        <w:ind w:left="0" w:leftChars="0" w:firstLine="480" w:firstLineChars="200"/>
        <w:jc w:val="both"/>
        <w:textAlignment w:val="auto"/>
        <w:outlineLvl w:val="1"/>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七、分项报价表</w:t>
      </w:r>
    </w:p>
    <w:p>
      <w:pPr>
        <w:pageBreakBefore w:val="0"/>
        <w:kinsoku w:val="0"/>
        <w:overflowPunct/>
        <w:topLinePunct w:val="0"/>
        <w:autoSpaceDE w:val="0"/>
        <w:autoSpaceDN w:val="0"/>
        <w:bidi w:val="0"/>
        <w:adjustRightInd w:val="0"/>
        <w:snapToGrid w:val="0"/>
        <w:spacing w:line="240" w:lineRule="atLeast"/>
        <w:ind w:left="0" w:leftChars="0" w:firstLine="480" w:firstLineChars="200"/>
        <w:jc w:val="left"/>
        <w:textAlignment w:val="baseline"/>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八、参加政府采购活动前3年内在经营活动中没有重大违法记录的书面声明</w:t>
      </w:r>
    </w:p>
    <w:p>
      <w:pPr>
        <w:keepNext w:val="0"/>
        <w:keepLines w:val="0"/>
        <w:pageBreakBefore w:val="0"/>
        <w:kinsoku w:val="0"/>
        <w:wordWrap/>
        <w:overflowPunct/>
        <w:topLinePunct w:val="0"/>
        <w:autoSpaceDE w:val="0"/>
        <w:autoSpaceDN w:val="0"/>
        <w:bidi w:val="0"/>
        <w:adjustRightInd/>
        <w:snapToGrid/>
        <w:spacing w:line="240" w:lineRule="atLeast"/>
        <w:ind w:right="0" w:firstLine="480" w:firstLineChars="200"/>
        <w:jc w:val="both"/>
        <w:textAlignment w:val="baseline"/>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九、投标人类似项目业绩—览表</w:t>
      </w:r>
    </w:p>
    <w:p>
      <w:pPr>
        <w:pageBreakBefore w:val="0"/>
        <w:overflowPunct/>
        <w:topLinePunct w:val="0"/>
        <w:bidi w:val="0"/>
        <w:spacing w:line="240" w:lineRule="atLeast"/>
        <w:ind w:firstLine="480" w:firstLineChars="200"/>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十、反商业贿赂承诺书</w:t>
      </w:r>
    </w:p>
    <w:p>
      <w:pPr>
        <w:keepNext w:val="0"/>
        <w:keepLines w:val="0"/>
        <w:pageBreakBefore w:val="0"/>
        <w:kinsoku w:val="0"/>
        <w:wordWrap/>
        <w:overflowPunct/>
        <w:topLinePunct w:val="0"/>
        <w:autoSpaceDE w:val="0"/>
        <w:autoSpaceDN w:val="0"/>
        <w:bidi w:val="0"/>
        <w:adjustRightInd/>
        <w:snapToGrid/>
        <w:spacing w:line="240" w:lineRule="atLeast"/>
        <w:ind w:right="0" w:firstLine="480" w:firstLineChars="200"/>
        <w:jc w:val="both"/>
        <w:textAlignment w:val="baseline"/>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十一、中小企业声明函 (服务)</w:t>
      </w:r>
    </w:p>
    <w:p>
      <w:pPr>
        <w:keepNext w:val="0"/>
        <w:keepLines w:val="0"/>
        <w:pageBreakBefore w:val="0"/>
        <w:widowControl/>
        <w:kinsoku w:val="0"/>
        <w:wordWrap/>
        <w:overflowPunct/>
        <w:topLinePunct w:val="0"/>
        <w:autoSpaceDE w:val="0"/>
        <w:autoSpaceDN w:val="0"/>
        <w:bidi w:val="0"/>
        <w:adjustRightInd/>
        <w:snapToGrid/>
        <w:spacing w:line="240" w:lineRule="atLeast"/>
        <w:ind w:right="0" w:firstLine="480" w:firstLineChars="200"/>
        <w:jc w:val="both"/>
        <w:textAlignment w:val="baseline"/>
        <w:outlineLvl w:val="0"/>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十二、技术偏离表</w:t>
      </w:r>
    </w:p>
    <w:p>
      <w:pPr>
        <w:keepNext w:val="0"/>
        <w:keepLines w:val="0"/>
        <w:pageBreakBefore w:val="0"/>
        <w:widowControl/>
        <w:kinsoku w:val="0"/>
        <w:wordWrap/>
        <w:overflowPunct/>
        <w:topLinePunct w:val="0"/>
        <w:autoSpaceDE w:val="0"/>
        <w:autoSpaceDN w:val="0"/>
        <w:bidi w:val="0"/>
        <w:adjustRightInd/>
        <w:snapToGrid/>
        <w:spacing w:line="240" w:lineRule="atLeast"/>
        <w:ind w:right="0" w:firstLine="480" w:firstLineChars="200"/>
        <w:jc w:val="both"/>
        <w:textAlignment w:val="baseline"/>
        <w:outlineLvl w:val="0"/>
        <w:rPr>
          <w:rFonts w:hint="eastAsia" w:ascii="宋体" w:hAnsi="宋体" w:eastAsia="宋体" w:cs="宋体"/>
          <w:b w:val="0"/>
          <w:bCs w:val="0"/>
          <w:sz w:val="24"/>
          <w:szCs w:val="24"/>
        </w:rPr>
      </w:pPr>
      <w:r>
        <w:rPr>
          <w:rFonts w:hint="eastAsia" w:ascii="宋体" w:hAnsi="宋体" w:eastAsia="宋体" w:cs="宋体"/>
          <w:b w:val="0"/>
          <w:bCs w:val="0"/>
          <w:snapToGrid w:val="0"/>
          <w:color w:val="000000"/>
          <w:kern w:val="0"/>
          <w:sz w:val="24"/>
          <w:szCs w:val="24"/>
          <w:lang w:val="en-US" w:eastAsia="zh-CN" w:bidi="ar-SA"/>
        </w:rPr>
        <w:t>十三、商务偏离表</w:t>
      </w:r>
    </w:p>
    <w:p>
      <w:pPr>
        <w:keepNext w:val="0"/>
        <w:keepLines w:val="0"/>
        <w:pageBreakBefore w:val="0"/>
        <w:widowControl/>
        <w:kinsoku w:val="0"/>
        <w:wordWrap/>
        <w:overflowPunct/>
        <w:topLinePunct w:val="0"/>
        <w:autoSpaceDE w:val="0"/>
        <w:autoSpaceDN w:val="0"/>
        <w:bidi w:val="0"/>
        <w:adjustRightInd/>
        <w:snapToGrid/>
        <w:spacing w:line="240" w:lineRule="atLeast"/>
        <w:ind w:right="0" w:firstLine="480" w:firstLineChars="200"/>
        <w:jc w:val="both"/>
        <w:textAlignment w:val="baseline"/>
        <w:outlineLvl w:val="0"/>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十四、对本次投标项目的服务方案</w:t>
      </w:r>
    </w:p>
    <w:p>
      <w:pPr>
        <w:keepNext w:val="0"/>
        <w:keepLines w:val="0"/>
        <w:pageBreakBefore w:val="0"/>
        <w:kinsoku w:val="0"/>
        <w:wordWrap/>
        <w:overflowPunct/>
        <w:topLinePunct w:val="0"/>
        <w:autoSpaceDE w:val="0"/>
        <w:autoSpaceDN w:val="0"/>
        <w:bidi w:val="0"/>
        <w:adjustRightInd/>
        <w:snapToGrid/>
        <w:spacing w:line="240" w:lineRule="atLeast"/>
        <w:ind w:right="0" w:firstLine="480" w:firstLineChars="200"/>
        <w:jc w:val="left"/>
        <w:textAlignment w:val="baseline"/>
        <w:rPr>
          <w:rFonts w:hint="eastAsia" w:ascii="Arial" w:hAnsi="Arial" w:eastAsia="Arial" w:cs="Arial"/>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十五、售后服务承诺书及售后服务计划</w:t>
      </w:r>
    </w:p>
    <w:p>
      <w:pPr>
        <w:keepNext w:val="0"/>
        <w:keepLines w:val="0"/>
        <w:pageBreakBefore w:val="0"/>
        <w:kinsoku w:val="0"/>
        <w:wordWrap/>
        <w:overflowPunct/>
        <w:topLinePunct w:val="0"/>
        <w:autoSpaceDE w:val="0"/>
        <w:autoSpaceDN w:val="0"/>
        <w:bidi w:val="0"/>
        <w:adjustRightInd/>
        <w:snapToGrid/>
        <w:spacing w:line="240" w:lineRule="atLeast"/>
        <w:ind w:right="0" w:firstLine="480" w:firstLineChars="200"/>
        <w:jc w:val="both"/>
        <w:textAlignment w:val="baseline"/>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十六、网站截图证明</w:t>
      </w:r>
    </w:p>
    <w:p>
      <w:pPr>
        <w:keepNext w:val="0"/>
        <w:keepLines w:val="0"/>
        <w:pageBreakBefore w:val="0"/>
        <w:kinsoku w:val="0"/>
        <w:wordWrap/>
        <w:overflowPunct/>
        <w:topLinePunct w:val="0"/>
        <w:autoSpaceDE w:val="0"/>
        <w:autoSpaceDN w:val="0"/>
        <w:bidi w:val="0"/>
        <w:adjustRightInd/>
        <w:snapToGrid/>
        <w:spacing w:line="240" w:lineRule="atLeast"/>
        <w:ind w:right="0" w:firstLine="468" w:firstLineChars="200"/>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position w:val="17"/>
          <w:sz w:val="24"/>
          <w:szCs w:val="24"/>
        </w:rPr>
        <w:t>▲注：法定代表人授权委托书、投标函、投标报价一览表必须由法</w:t>
      </w:r>
      <w:r>
        <w:rPr>
          <w:rFonts w:hint="eastAsia" w:asciiTheme="majorEastAsia" w:hAnsiTheme="majorEastAsia" w:eastAsiaTheme="majorEastAsia" w:cstheme="majorEastAsia"/>
          <w:spacing w:val="-4"/>
          <w:position w:val="17"/>
          <w:sz w:val="24"/>
          <w:szCs w:val="24"/>
        </w:rPr>
        <w:t>定代表人</w:t>
      </w:r>
    </w:p>
    <w:p>
      <w:pPr>
        <w:pStyle w:val="6"/>
        <w:keepNext w:val="0"/>
        <w:keepLines w:val="0"/>
        <w:pageBreakBefore w:val="0"/>
        <w:wordWrap/>
        <w:overflowPunct/>
        <w:topLinePunct w:val="0"/>
        <w:bidi w:val="0"/>
        <w:adjustRightInd/>
        <w:snapToGrid/>
        <w:spacing w:line="240" w:lineRule="atLeast"/>
        <w:ind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签字或盖章。</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70"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pacing w:val="-3"/>
          <w:sz w:val="24"/>
          <w:szCs w:val="24"/>
        </w:rPr>
        <w:t>（二） 投标文件的语言及计量</w:t>
      </w: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pacing w:val="-3"/>
          <w:sz w:val="24"/>
          <w:szCs w:val="24"/>
        </w:rPr>
      </w:pP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▲1.投标文件以及投标方与招标方就有关投标事宜</w:t>
      </w:r>
      <w:r>
        <w:rPr>
          <w:rFonts w:hint="eastAsia" w:asciiTheme="majorEastAsia" w:hAnsiTheme="majorEastAsia" w:eastAsiaTheme="majorEastAsia" w:cstheme="majorEastAsia"/>
          <w:spacing w:val="-4"/>
          <w:sz w:val="24"/>
          <w:szCs w:val="24"/>
        </w:rPr>
        <w:t>的所有来往函电，均应以中文汉语书写。除签字、盖章、专用名称等特殊情形外，以中文汉语以外的文字</w:t>
      </w:r>
      <w:r>
        <w:rPr>
          <w:rFonts w:hint="eastAsia" w:asciiTheme="majorEastAsia" w:hAnsiTheme="majorEastAsia" w:eastAsiaTheme="majorEastAsia" w:cstheme="majorEastAsia"/>
          <w:spacing w:val="-1"/>
          <w:sz w:val="24"/>
          <w:szCs w:val="24"/>
        </w:rPr>
        <w:t>表述的投标文件视同未提供。</w:t>
      </w: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▲2.投标计量单位，招标文件已有明确规定的，使</w:t>
      </w:r>
      <w:r>
        <w:rPr>
          <w:rFonts w:hint="eastAsia" w:asciiTheme="majorEastAsia" w:hAnsiTheme="majorEastAsia" w:eastAsiaTheme="majorEastAsia" w:cstheme="majorEastAsia"/>
          <w:spacing w:val="-4"/>
          <w:sz w:val="24"/>
          <w:szCs w:val="24"/>
        </w:rPr>
        <w:t>用招标文件规定的计量单</w:t>
      </w:r>
      <w:r>
        <w:rPr>
          <w:rFonts w:hint="eastAsia" w:asciiTheme="majorEastAsia" w:hAnsiTheme="majorEastAsia" w:eastAsiaTheme="majorEastAsia" w:cstheme="majorEastAsia"/>
          <w:spacing w:val="-3"/>
          <w:sz w:val="24"/>
          <w:szCs w:val="24"/>
        </w:rPr>
        <w:t>位；招标文件没有规定的，应采用中华人民共和国法定计量单位（货币单位：人</w:t>
      </w:r>
      <w:r>
        <w:rPr>
          <w:rFonts w:hint="eastAsia" w:asciiTheme="majorEastAsia" w:hAnsiTheme="majorEastAsia" w:eastAsiaTheme="majorEastAsia" w:cstheme="majorEastAsia"/>
          <w:spacing w:val="-5"/>
          <w:sz w:val="24"/>
          <w:szCs w:val="24"/>
        </w:rPr>
        <w:t>民币元</w:t>
      </w:r>
      <w:r>
        <w:rPr>
          <w:rFonts w:hint="eastAsia" w:asciiTheme="majorEastAsia" w:hAnsiTheme="majorEastAsia" w:eastAsiaTheme="majorEastAsia" w:cstheme="majorEastAsia"/>
          <w:spacing w:val="10"/>
          <w:sz w:val="24"/>
          <w:szCs w:val="24"/>
        </w:rPr>
        <w:t>），</w:t>
      </w:r>
      <w:r>
        <w:rPr>
          <w:rFonts w:hint="eastAsia" w:asciiTheme="majorEastAsia" w:hAnsiTheme="majorEastAsia" w:eastAsiaTheme="majorEastAsia" w:cstheme="majorEastAsia"/>
          <w:spacing w:val="-5"/>
          <w:sz w:val="24"/>
          <w:szCs w:val="24"/>
        </w:rPr>
        <w:t>否则视同未响应。</w:t>
      </w:r>
    </w:p>
    <w:p>
      <w:pPr>
        <w:keepNext w:val="0"/>
        <w:keepLines w:val="0"/>
        <w:pageBreakBefore w:val="0"/>
        <w:wordWrap/>
        <w:overflowPunct/>
        <w:topLinePunct w:val="0"/>
        <w:bidi w:val="0"/>
        <w:adjustRightInd/>
        <w:snapToGrid/>
        <w:spacing w:line="240" w:lineRule="atLeast"/>
        <w:ind w:left="0" w:leftChars="0" w:right="0" w:firstLine="466"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pacing w:val="-4"/>
          <w:sz w:val="24"/>
          <w:szCs w:val="24"/>
        </w:rPr>
        <w:t>（三） 投标报价</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sz w:val="24"/>
          <w:szCs w:val="24"/>
        </w:rPr>
      </w:pP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▲1.投标报价应按招标文件中相关附表格式填写。</w:t>
      </w:r>
    </w:p>
    <w:p>
      <w:pPr>
        <w:keepNext w:val="0"/>
        <w:keepLines w:val="0"/>
        <w:pageBreakBefore w:val="0"/>
        <w:wordWrap/>
        <w:overflowPunct/>
        <w:topLinePunct w:val="0"/>
        <w:bidi w:val="0"/>
        <w:adjustRightInd/>
        <w:snapToGrid/>
        <w:spacing w:line="240" w:lineRule="atLeast"/>
        <w:ind w:left="0" w:leftChars="0" w:right="0" w:firstLine="468" w:firstLineChars="20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position w:val="17"/>
          <w:sz w:val="24"/>
          <w:szCs w:val="24"/>
        </w:rPr>
        <w:t>▲2.投标报价是履行合同的最终价格，应包括采购、运输、装卸、验收、开</w:t>
      </w:r>
    </w:p>
    <w:p>
      <w:pPr>
        <w:keepNext w:val="0"/>
        <w:keepLines w:val="0"/>
        <w:pageBreakBefore w:val="0"/>
        <w:wordWrap/>
        <w:overflowPunct/>
        <w:topLinePunct w:val="0"/>
        <w:bidi w:val="0"/>
        <w:adjustRightInd/>
        <w:snapToGrid/>
        <w:spacing w:line="240" w:lineRule="atLeast"/>
        <w:ind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具发票和相关售后等服务。</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▲3.投标文件只允许有一个报价，有选择的或有条件的报价将不予接受。</w:t>
      </w:r>
    </w:p>
    <w:p>
      <w:pPr>
        <w:keepNext w:val="0"/>
        <w:keepLines w:val="0"/>
        <w:pageBreakBefore w:val="0"/>
        <w:wordWrap/>
        <w:overflowPunct/>
        <w:topLinePunct w:val="0"/>
        <w:bidi w:val="0"/>
        <w:adjustRightInd/>
        <w:snapToGrid/>
        <w:spacing w:line="240" w:lineRule="atLeast"/>
        <w:ind w:left="0" w:leftChars="0" w:right="0" w:firstLine="470"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pacing w:val="-3"/>
          <w:sz w:val="24"/>
          <w:szCs w:val="24"/>
        </w:rPr>
        <w:t>（四） 投标文件的有效期</w:t>
      </w:r>
    </w:p>
    <w:p>
      <w:pPr>
        <w:keepNext w:val="0"/>
        <w:keepLines w:val="0"/>
        <w:pageBreakBefore w:val="0"/>
        <w:wordWrap/>
        <w:overflowPunct/>
        <w:topLinePunct w:val="0"/>
        <w:bidi w:val="0"/>
        <w:adjustRightInd/>
        <w:snapToGrid/>
        <w:spacing w:line="240" w:lineRule="atLeast"/>
        <w:ind w:left="0" w:leftChars="0" w:right="0" w:firstLine="460" w:firstLineChars="200"/>
        <w:jc w:val="right"/>
        <w:rPr>
          <w:rFonts w:hint="eastAsia" w:asciiTheme="majorEastAsia" w:hAnsiTheme="majorEastAsia" w:eastAsiaTheme="majorEastAsia" w:cstheme="majorEastAsia"/>
          <w:spacing w:val="-5"/>
          <w:sz w:val="24"/>
          <w:szCs w:val="24"/>
        </w:rPr>
      </w:pPr>
    </w:p>
    <w:p>
      <w:pPr>
        <w:keepNext w:val="0"/>
        <w:keepLines w:val="0"/>
        <w:pageBreakBefore w:val="0"/>
        <w:wordWrap/>
        <w:overflowPunct/>
        <w:topLinePunct w:val="0"/>
        <w:bidi w:val="0"/>
        <w:adjustRightInd/>
        <w:snapToGrid/>
        <w:spacing w:line="240" w:lineRule="atLeast"/>
        <w:ind w:left="0" w:leftChars="0" w:right="0" w:firstLine="460" w:firstLineChars="20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▲1.</w:t>
      </w:r>
      <w:r>
        <w:rPr>
          <w:rFonts w:hint="eastAsia" w:asciiTheme="majorEastAsia" w:hAnsiTheme="majorEastAsia" w:eastAsiaTheme="majorEastAsia" w:cstheme="majorEastAsia"/>
          <w:spacing w:val="-53"/>
          <w:sz w:val="24"/>
          <w:szCs w:val="24"/>
        </w:rPr>
        <w:t xml:space="preserve"> </w:t>
      </w:r>
      <w:r>
        <w:rPr>
          <w:rFonts w:hint="eastAsia" w:asciiTheme="majorEastAsia" w:hAnsiTheme="majorEastAsia" w:eastAsiaTheme="majorEastAsia" w:cstheme="majorEastAsia"/>
          <w:spacing w:val="-5"/>
          <w:sz w:val="24"/>
          <w:szCs w:val="24"/>
        </w:rPr>
        <w:t>自投标截止日起</w:t>
      </w:r>
      <w:r>
        <w:rPr>
          <w:rFonts w:hint="eastAsia" w:asciiTheme="majorEastAsia" w:hAnsiTheme="majorEastAsia" w:eastAsiaTheme="majorEastAsia" w:cstheme="majorEastAsia"/>
          <w:spacing w:val="-5"/>
          <w:sz w:val="24"/>
          <w:szCs w:val="24"/>
          <w:u w:val="single" w:color="auto"/>
        </w:rPr>
        <w:t xml:space="preserve"> 90 </w:t>
      </w:r>
      <w:r>
        <w:rPr>
          <w:rFonts w:hint="eastAsia" w:asciiTheme="majorEastAsia" w:hAnsiTheme="majorEastAsia" w:eastAsiaTheme="majorEastAsia" w:cstheme="majorEastAsia"/>
          <w:spacing w:val="-5"/>
          <w:sz w:val="24"/>
          <w:szCs w:val="24"/>
        </w:rPr>
        <w:t>天投标文件应保持有效。有效期不足的投标文件将</w:t>
      </w:r>
    </w:p>
    <w:p>
      <w:pPr>
        <w:keepNext w:val="0"/>
        <w:keepLines w:val="0"/>
        <w:pageBreakBefore w:val="0"/>
        <w:wordWrap/>
        <w:overflowPunct/>
        <w:topLinePunct w:val="0"/>
        <w:bidi w:val="0"/>
        <w:adjustRightInd/>
        <w:snapToGrid/>
        <w:spacing w:line="240" w:lineRule="atLeast"/>
        <w:ind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被拒绝。</w:t>
      </w:r>
    </w:p>
    <w:p>
      <w:pPr>
        <w:keepNext w:val="0"/>
        <w:keepLines w:val="0"/>
        <w:pageBreakBefore w:val="0"/>
        <w:wordWrap/>
        <w:overflowPunct/>
        <w:topLinePunct w:val="0"/>
        <w:bidi w:val="0"/>
        <w:adjustRightInd/>
        <w:snapToGrid/>
        <w:spacing w:line="240" w:lineRule="atLeast"/>
        <w:ind w:left="0" w:leftChars="0" w:right="0" w:firstLine="468" w:firstLineChars="20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position w:val="17"/>
          <w:sz w:val="24"/>
          <w:szCs w:val="24"/>
        </w:rPr>
        <w:t>2.在特殊情况下，招标人可与投标人协商延长投标书的有效期，</w:t>
      </w:r>
      <w:r>
        <w:rPr>
          <w:rFonts w:hint="eastAsia" w:asciiTheme="majorEastAsia" w:hAnsiTheme="majorEastAsia" w:eastAsiaTheme="majorEastAsia" w:cstheme="majorEastAsia"/>
          <w:spacing w:val="-4"/>
          <w:position w:val="17"/>
          <w:sz w:val="24"/>
          <w:szCs w:val="24"/>
        </w:rPr>
        <w:t>这种要求和</w:t>
      </w:r>
    </w:p>
    <w:p>
      <w:pPr>
        <w:keepNext w:val="0"/>
        <w:keepLines w:val="0"/>
        <w:pageBreakBefore w:val="0"/>
        <w:wordWrap/>
        <w:overflowPunct/>
        <w:topLinePunct w:val="0"/>
        <w:bidi w:val="0"/>
        <w:adjustRightInd/>
        <w:snapToGrid/>
        <w:spacing w:line="240" w:lineRule="atLeast"/>
        <w:ind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答复均以书面形式进行。</w:t>
      </w:r>
    </w:p>
    <w:p>
      <w:pPr>
        <w:keepNext w:val="0"/>
        <w:keepLines w:val="0"/>
        <w:pageBreakBefore w:val="0"/>
        <w:wordWrap/>
        <w:overflowPunct/>
        <w:topLinePunct w:val="0"/>
        <w:bidi w:val="0"/>
        <w:adjustRightInd/>
        <w:snapToGrid/>
        <w:spacing w:line="240" w:lineRule="atLeast"/>
        <w:ind w:left="0" w:leftChars="0" w:right="0" w:firstLine="468" w:firstLineChars="20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position w:val="17"/>
          <w:sz w:val="24"/>
          <w:szCs w:val="24"/>
        </w:rPr>
        <w:t>3.投标人可拒绝接受延期要求而不会导致投标保证金被没收</w:t>
      </w:r>
      <w:r>
        <w:rPr>
          <w:rFonts w:hint="eastAsia" w:asciiTheme="majorEastAsia" w:hAnsiTheme="majorEastAsia" w:eastAsiaTheme="majorEastAsia" w:cstheme="majorEastAsia"/>
          <w:spacing w:val="-4"/>
          <w:position w:val="17"/>
          <w:sz w:val="24"/>
          <w:szCs w:val="24"/>
        </w:rPr>
        <w:t>。同意延长有效</w:t>
      </w:r>
    </w:p>
    <w:p>
      <w:pPr>
        <w:keepNext w:val="0"/>
        <w:keepLines w:val="0"/>
        <w:pageBreakBefore w:val="0"/>
        <w:wordWrap/>
        <w:overflowPunct/>
        <w:topLinePunct w:val="0"/>
        <w:bidi w:val="0"/>
        <w:adjustRightInd/>
        <w:snapToGrid/>
        <w:spacing w:line="240" w:lineRule="atLeast"/>
        <w:ind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期的投标人需要相应延长投标保证金的有效期，但不能修改投标文件。</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4.中标人的投标文件自开标之日起至合同履行</w:t>
      </w:r>
      <w:r>
        <w:rPr>
          <w:rFonts w:hint="eastAsia" w:asciiTheme="majorEastAsia" w:hAnsiTheme="majorEastAsia" w:eastAsiaTheme="majorEastAsia" w:cstheme="majorEastAsia"/>
          <w:spacing w:val="-1"/>
          <w:sz w:val="24"/>
          <w:szCs w:val="24"/>
        </w:rPr>
        <w:t>完毕止均应保持有效。</w:t>
      </w:r>
    </w:p>
    <w:p>
      <w:pPr>
        <w:keepNext w:val="0"/>
        <w:keepLines w:val="0"/>
        <w:pageBreakBefore w:val="0"/>
        <w:wordWrap/>
        <w:overflowPunct/>
        <w:topLinePunct w:val="0"/>
        <w:bidi w:val="0"/>
        <w:adjustRightInd/>
        <w:snapToGrid/>
        <w:spacing w:line="240" w:lineRule="atLeast"/>
        <w:ind w:left="0" w:leftChars="0" w:right="0" w:firstLine="466"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pacing w:val="-4"/>
          <w:sz w:val="24"/>
          <w:szCs w:val="24"/>
        </w:rPr>
        <w:t>（五） 投标保证金</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position w:val="17"/>
          <w:sz w:val="24"/>
          <w:szCs w:val="24"/>
        </w:rPr>
      </w:pP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position w:val="17"/>
          <w:sz w:val="24"/>
          <w:szCs w:val="24"/>
        </w:rPr>
        <w:t>▲1.投标人须按规定提交投标保证金。否则，其投标将被拒绝。</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 xml:space="preserve">2.保证金形式： </w:t>
      </w:r>
      <w:r>
        <w:rPr>
          <w:rFonts w:hint="eastAsia" w:asciiTheme="majorEastAsia" w:hAnsiTheme="majorEastAsia" w:eastAsiaTheme="majorEastAsia" w:cstheme="majorEastAsia"/>
          <w:spacing w:val="-1"/>
          <w:sz w:val="24"/>
          <w:szCs w:val="24"/>
          <w:u w:val="single" w:color="auto"/>
        </w:rPr>
        <w:t xml:space="preserve"> 转账、汇款（必须从基本账户转出）。</w:t>
      </w:r>
      <w:r>
        <w:rPr>
          <w:rFonts w:hint="eastAsia" w:asciiTheme="majorEastAsia" w:hAnsiTheme="majorEastAsia" w:eastAsiaTheme="majorEastAsia" w:cstheme="majorEastAsia"/>
          <w:spacing w:val="6"/>
          <w:sz w:val="24"/>
          <w:szCs w:val="24"/>
          <w:u w:val="single" w:color="auto"/>
        </w:rPr>
        <w:t xml:space="preserve">  </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position w:val="17"/>
          <w:sz w:val="24"/>
          <w:szCs w:val="24"/>
        </w:rPr>
      </w:pPr>
      <w:r>
        <w:rPr>
          <w:rFonts w:hint="eastAsia" w:asciiTheme="majorEastAsia" w:hAnsiTheme="majorEastAsia" w:eastAsiaTheme="majorEastAsia" w:cstheme="majorEastAsia"/>
          <w:spacing w:val="-1"/>
          <w:position w:val="17"/>
          <w:sz w:val="24"/>
          <w:szCs w:val="24"/>
        </w:rPr>
        <w:t>3.未中标人的投标保证金在公示期截止后退还。</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position w:val="17"/>
          <w:sz w:val="24"/>
          <w:szCs w:val="24"/>
        </w:rPr>
      </w:pPr>
      <w:r>
        <w:rPr>
          <w:rFonts w:hint="eastAsia" w:asciiTheme="majorEastAsia" w:hAnsiTheme="majorEastAsia" w:eastAsiaTheme="majorEastAsia" w:cstheme="majorEastAsia"/>
          <w:spacing w:val="-1"/>
          <w:position w:val="17"/>
          <w:sz w:val="24"/>
          <w:szCs w:val="24"/>
        </w:rPr>
        <w:t>4.中标人的投标保证金在中标通知书发出签订正式采购合同，履约保证金打到指定账户后退还。</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position w:val="17"/>
          <w:sz w:val="24"/>
          <w:szCs w:val="24"/>
        </w:rPr>
      </w:pPr>
      <w:r>
        <w:rPr>
          <w:rFonts w:hint="eastAsia" w:asciiTheme="majorEastAsia" w:hAnsiTheme="majorEastAsia" w:eastAsiaTheme="majorEastAsia" w:cstheme="majorEastAsia"/>
          <w:spacing w:val="-1"/>
          <w:position w:val="17"/>
          <w:sz w:val="24"/>
          <w:szCs w:val="24"/>
        </w:rPr>
        <w:t>5.保证金不计息。</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position w:val="17"/>
          <w:sz w:val="24"/>
          <w:szCs w:val="24"/>
          <w14:textOutline w14:w="4358" w14:cap="sq" w14:cmpd="sng">
            <w14:solidFill>
              <w14:srgbClr w14:val="000000"/>
            </w14:solidFill>
            <w14:prstDash w14:val="solid"/>
            <w14:bevel/>
          </w14:textOutline>
        </w:rPr>
        <w:t>6.投标人有下列情形之一的，投标保证金将不予退还：</w:t>
      </w:r>
    </w:p>
    <w:p>
      <w:pPr>
        <w:keepNext w:val="0"/>
        <w:keepLines w:val="0"/>
        <w:pageBreakBefore w:val="0"/>
        <w:widowControl/>
        <w:kinsoku w:val="0"/>
        <w:wordWrap/>
        <w:overflowPunct/>
        <w:topLinePunct w:val="0"/>
        <w:autoSpaceDE w:val="0"/>
        <w:autoSpaceDN w:val="0"/>
        <w:bidi w:val="0"/>
        <w:adjustRightInd/>
        <w:snapToGrid/>
        <w:spacing w:line="240" w:lineRule="atLeast"/>
        <w:ind w:right="0" w:firstLine="476" w:firstLineChars="200"/>
        <w:textAlignment w:val="baseline"/>
        <w:rPr>
          <w:rFonts w:hint="eastAsia" w:asciiTheme="majorEastAsia" w:hAnsiTheme="majorEastAsia" w:eastAsiaTheme="majorEastAsia" w:cstheme="majorEastAsia"/>
          <w:spacing w:val="-1"/>
          <w:sz w:val="24"/>
          <w:szCs w:val="24"/>
        </w:rPr>
      </w:pP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76" w:firstLineChars="200"/>
        <w:textAlignment w:val="baseline"/>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（1）投标人在投标有效期内撤回投标文件的；</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76"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（2）投标人在投标过程中弄虚作假，提供虚假材料的；</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76" w:firstLineChars="200"/>
        <w:textAlignment w:val="baseline"/>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（3）中标人无正当理由不与招标人签订合同的；</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76" w:firstLineChars="200"/>
        <w:textAlignment w:val="baseline"/>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（4）其他严重扰乱招投标程序的。</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（六）</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投标文件的签署和递交</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76" w:firstLineChars="200"/>
        <w:textAlignment w:val="baseline"/>
        <w:rPr>
          <w:rFonts w:hint="eastAsia" w:asciiTheme="majorEastAsia" w:hAnsiTheme="majorEastAsia" w:eastAsiaTheme="majorEastAsia" w:cstheme="majorEastAsia"/>
          <w:spacing w:val="-1"/>
          <w:sz w:val="24"/>
          <w:szCs w:val="24"/>
        </w:rPr>
      </w:pP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76" w:firstLineChars="200"/>
        <w:textAlignment w:val="baseline"/>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1. 投标人应按本招标文件规定的格式和顺序编制投标文件并标注页码，投 标文件内容不完整、编排混乱导致投标文件被误读、漏读或者查找不到相关内</w:t>
      </w:r>
    </w:p>
    <w:p>
      <w:pPr>
        <w:keepNext w:val="0"/>
        <w:keepLines w:val="0"/>
        <w:pageBreakBefore w:val="0"/>
        <w:widowControl/>
        <w:kinsoku w:val="0"/>
        <w:wordWrap/>
        <w:overflowPunct/>
        <w:topLinePunct w:val="0"/>
        <w:autoSpaceDE w:val="0"/>
        <w:autoSpaceDN w:val="0"/>
        <w:bidi w:val="0"/>
        <w:adjustRightInd/>
        <w:snapToGrid/>
        <w:spacing w:line="240" w:lineRule="atLeast"/>
        <w:ind w:right="0" w:firstLine="476" w:firstLineChars="200"/>
        <w:textAlignment w:val="baseline"/>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容的，是投标人的责任。</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76" w:firstLineChars="200"/>
        <w:textAlignment w:val="baseline"/>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 xml:space="preserve">2. 投标人应于 2023 年 </w:t>
      </w:r>
      <w:r>
        <w:rPr>
          <w:rFonts w:hint="eastAsia" w:asciiTheme="majorEastAsia" w:hAnsiTheme="majorEastAsia" w:eastAsiaTheme="majorEastAsia" w:cstheme="majorEastAsia"/>
          <w:spacing w:val="-1"/>
          <w:sz w:val="24"/>
          <w:szCs w:val="24"/>
          <w:lang w:val="en-US" w:eastAsia="zh-CN"/>
        </w:rPr>
        <w:t>06</w:t>
      </w:r>
      <w:r>
        <w:rPr>
          <w:rFonts w:hint="eastAsia" w:asciiTheme="majorEastAsia" w:hAnsiTheme="majorEastAsia" w:eastAsiaTheme="majorEastAsia" w:cstheme="majorEastAsia"/>
          <w:spacing w:val="-1"/>
          <w:sz w:val="24"/>
          <w:szCs w:val="24"/>
        </w:rPr>
        <w:t xml:space="preserve">月 </w:t>
      </w:r>
      <w:r>
        <w:rPr>
          <w:rFonts w:hint="eastAsia" w:asciiTheme="majorEastAsia" w:hAnsiTheme="majorEastAsia" w:eastAsiaTheme="majorEastAsia" w:cstheme="majorEastAsia"/>
          <w:spacing w:val="-1"/>
          <w:sz w:val="24"/>
          <w:szCs w:val="24"/>
          <w:lang w:val="en-US" w:eastAsia="zh-CN"/>
        </w:rPr>
        <w:t>12</w:t>
      </w:r>
      <w:r>
        <w:rPr>
          <w:rFonts w:hint="eastAsia" w:asciiTheme="majorEastAsia" w:hAnsiTheme="majorEastAsia" w:eastAsiaTheme="majorEastAsia" w:cstheme="majorEastAsia"/>
          <w:spacing w:val="-1"/>
          <w:sz w:val="24"/>
          <w:szCs w:val="24"/>
        </w:rPr>
        <w:t xml:space="preserve"> 日 1</w:t>
      </w:r>
      <w:r>
        <w:rPr>
          <w:rFonts w:hint="eastAsia" w:asciiTheme="majorEastAsia" w:hAnsiTheme="majorEastAsia" w:eastAsiaTheme="majorEastAsia" w:cstheme="majorEastAsia"/>
          <w:spacing w:val="-1"/>
          <w:sz w:val="24"/>
          <w:szCs w:val="24"/>
          <w:lang w:val="en-US" w:eastAsia="zh-CN"/>
        </w:rPr>
        <w:t>2</w:t>
      </w:r>
      <w:r>
        <w:rPr>
          <w:rFonts w:hint="eastAsia" w:asciiTheme="majorEastAsia" w:hAnsiTheme="majorEastAsia" w:eastAsiaTheme="majorEastAsia" w:cstheme="majorEastAsia"/>
          <w:spacing w:val="-1"/>
          <w:sz w:val="24"/>
          <w:szCs w:val="24"/>
        </w:rPr>
        <w:t>：</w:t>
      </w:r>
      <w:r>
        <w:rPr>
          <w:rFonts w:hint="eastAsia" w:asciiTheme="majorEastAsia" w:hAnsiTheme="majorEastAsia" w:eastAsiaTheme="majorEastAsia" w:cstheme="majorEastAsia"/>
          <w:spacing w:val="-1"/>
          <w:sz w:val="24"/>
          <w:szCs w:val="24"/>
          <w:lang w:val="en-US" w:eastAsia="zh-CN"/>
        </w:rPr>
        <w:t>3</w:t>
      </w:r>
      <w:r>
        <w:rPr>
          <w:rFonts w:hint="eastAsia" w:asciiTheme="majorEastAsia" w:hAnsiTheme="majorEastAsia" w:eastAsiaTheme="majorEastAsia" w:cstheme="majorEastAsia"/>
          <w:spacing w:val="-1"/>
          <w:sz w:val="24"/>
          <w:szCs w:val="24"/>
        </w:rPr>
        <w:t>0 时之前将电子投标文件上传到“政采云 ”平台。应按照本项目招标文件和政采云平台的要求编制、加密传输投标文件。供应商在使用系统进行投标的过程中遇到涉及平台使用的任何问题，可致电政采云平台技术支持热线咨询，联系方式：400-881-7190。</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76" w:firstLineChars="200"/>
        <w:textAlignment w:val="baseline"/>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3. 投标文件须由投标人在规定位置盖章并由法定代表人或法定代表人的</w:t>
      </w:r>
    </w:p>
    <w:p>
      <w:pPr>
        <w:keepNext w:val="0"/>
        <w:keepLines w:val="0"/>
        <w:pageBreakBefore w:val="0"/>
        <w:widowControl/>
        <w:kinsoku w:val="0"/>
        <w:wordWrap/>
        <w:overflowPunct/>
        <w:topLinePunct w:val="0"/>
        <w:autoSpaceDE w:val="0"/>
        <w:autoSpaceDN w:val="0"/>
        <w:bidi w:val="0"/>
        <w:adjustRightInd/>
        <w:snapToGrid/>
        <w:spacing w:line="240" w:lineRule="atLeast"/>
        <w:ind w:right="0" w:firstLine="476" w:firstLineChars="200"/>
        <w:jc w:val="left"/>
        <w:textAlignment w:val="baseline"/>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授权委托人签署，投标人应写全称。</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76" w:firstLineChars="200"/>
        <w:textAlignment w:val="baseline"/>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4. 投标文件不得涂改，若有修改错漏处，须加盖单位公章或者法定代表人 或授权委托人签字或盖章。投标文件因字迹潦草或表达不清所引起的后果由投</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76" w:firstLineChars="200"/>
        <w:textAlignment w:val="baseline"/>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标人负责。</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（七）</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投标文件的准备和解密时间要求</w:t>
      </w:r>
    </w:p>
    <w:p>
      <w:pPr>
        <w:keepNext w:val="0"/>
        <w:keepLines w:val="0"/>
        <w:pageBreakBefore w:val="0"/>
        <w:wordWrap/>
        <w:overflowPunct/>
        <w:topLinePunct w:val="0"/>
        <w:bidi w:val="0"/>
        <w:adjustRightInd/>
        <w:snapToGrid/>
        <w:spacing w:line="240" w:lineRule="atLeast"/>
        <w:ind w:left="0" w:leftChars="0" w:right="0" w:firstLine="468" w:firstLineChars="200"/>
        <w:jc w:val="left"/>
        <w:rPr>
          <w:rFonts w:hint="eastAsia" w:asciiTheme="majorEastAsia" w:hAnsiTheme="majorEastAsia" w:eastAsiaTheme="majorEastAsia" w:cstheme="majorEastAsia"/>
          <w:spacing w:val="-3"/>
          <w:position w:val="17"/>
          <w:sz w:val="24"/>
          <w:szCs w:val="24"/>
        </w:rPr>
      </w:pPr>
    </w:p>
    <w:p>
      <w:pPr>
        <w:keepNext w:val="0"/>
        <w:keepLines w:val="0"/>
        <w:pageBreakBefore w:val="0"/>
        <w:wordWrap/>
        <w:overflowPunct/>
        <w:topLinePunct w:val="0"/>
        <w:bidi w:val="0"/>
        <w:adjustRightInd/>
        <w:snapToGrid/>
        <w:spacing w:line="240" w:lineRule="atLeast"/>
        <w:ind w:left="0" w:leftChars="0" w:right="0" w:firstLine="468" w:firstLineChars="200"/>
        <w:jc w:val="left"/>
        <w:rPr>
          <w:rFonts w:hint="eastAsia" w:asciiTheme="majorEastAsia" w:hAnsiTheme="majorEastAsia" w:eastAsiaTheme="majorEastAsia" w:cstheme="majorEastAsia"/>
          <w:spacing w:val="-3"/>
          <w:position w:val="17"/>
          <w:sz w:val="24"/>
          <w:szCs w:val="24"/>
        </w:rPr>
      </w:pPr>
      <w:r>
        <w:rPr>
          <w:rFonts w:hint="eastAsia" w:asciiTheme="majorEastAsia" w:hAnsiTheme="majorEastAsia" w:eastAsiaTheme="majorEastAsia" w:cstheme="majorEastAsia"/>
          <w:spacing w:val="-3"/>
          <w:position w:val="17"/>
          <w:sz w:val="24"/>
          <w:szCs w:val="24"/>
        </w:rPr>
        <w:t>1.本项目实行网上投标，采用电子投标文件。若供应商参与投标，自行承担投标一切费用。</w:t>
      </w:r>
    </w:p>
    <w:p>
      <w:pPr>
        <w:keepNext w:val="0"/>
        <w:keepLines w:val="0"/>
        <w:pageBreakBefore w:val="0"/>
        <w:wordWrap/>
        <w:overflowPunct/>
        <w:topLinePunct w:val="0"/>
        <w:bidi w:val="0"/>
        <w:adjustRightInd/>
        <w:snapToGrid/>
        <w:spacing w:line="240" w:lineRule="atLeast"/>
        <w:ind w:left="0" w:leftChars="0" w:right="0" w:firstLine="468" w:firstLineChars="200"/>
        <w:jc w:val="left"/>
        <w:rPr>
          <w:rFonts w:hint="eastAsia" w:asciiTheme="majorEastAsia" w:hAnsiTheme="majorEastAsia" w:eastAsiaTheme="majorEastAsia" w:cstheme="majorEastAsia"/>
          <w:spacing w:val="-3"/>
          <w:position w:val="17"/>
          <w:sz w:val="24"/>
          <w:szCs w:val="24"/>
        </w:rPr>
      </w:pPr>
      <w:r>
        <w:rPr>
          <w:rFonts w:hint="eastAsia" w:asciiTheme="majorEastAsia" w:hAnsiTheme="majorEastAsia" w:eastAsiaTheme="majorEastAsia" w:cstheme="majorEastAsia"/>
          <w:spacing w:val="-3"/>
          <w:position w:val="17"/>
          <w:sz w:val="24"/>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ordWrap/>
        <w:overflowPunct/>
        <w:topLinePunct w:val="0"/>
        <w:bidi w:val="0"/>
        <w:adjustRightInd/>
        <w:snapToGrid/>
        <w:spacing w:line="240" w:lineRule="atLeast"/>
        <w:ind w:left="0" w:leftChars="0" w:right="0" w:firstLine="468" w:firstLineChars="200"/>
        <w:jc w:val="left"/>
        <w:rPr>
          <w:rFonts w:hint="eastAsia" w:asciiTheme="majorEastAsia" w:hAnsiTheme="majorEastAsia" w:eastAsiaTheme="majorEastAsia" w:cstheme="majorEastAsia"/>
          <w:spacing w:val="-3"/>
          <w:position w:val="17"/>
          <w:sz w:val="24"/>
          <w:szCs w:val="24"/>
        </w:rPr>
      </w:pPr>
      <w:r>
        <w:rPr>
          <w:rFonts w:hint="eastAsia" w:asciiTheme="majorEastAsia" w:hAnsiTheme="majorEastAsia" w:eastAsiaTheme="majorEastAsia" w:cstheme="majorEastAsia"/>
          <w:spacing w:val="-3"/>
          <w:position w:val="17"/>
          <w:sz w:val="24"/>
          <w:szCs w:val="24"/>
        </w:rPr>
        <w:t>3、本项目为电子招投标，投标人需要使用 CA 加密设备，有意向参与新疆区域电子开评标的供应商，请访问新疆数字证书认证中心官方网站（</w:t>
      </w:r>
      <w:r>
        <w:rPr>
          <w:rFonts w:hint="eastAsia" w:asciiTheme="majorEastAsia" w:hAnsiTheme="majorEastAsia" w:eastAsiaTheme="majorEastAsia" w:cstheme="majorEastAsia"/>
          <w:spacing w:val="-3"/>
          <w:position w:val="17"/>
          <w:sz w:val="24"/>
          <w:szCs w:val="24"/>
        </w:rPr>
        <w:fldChar w:fldCharType="begin"/>
      </w:r>
      <w:r>
        <w:rPr>
          <w:rFonts w:hint="eastAsia" w:asciiTheme="majorEastAsia" w:hAnsiTheme="majorEastAsia" w:eastAsiaTheme="majorEastAsia" w:cstheme="majorEastAsia"/>
          <w:spacing w:val="-3"/>
          <w:position w:val="17"/>
          <w:sz w:val="24"/>
          <w:szCs w:val="24"/>
        </w:rPr>
        <w:instrText xml:space="preserve"> HYPERLINK "https://www.xjca.com.cn/" </w:instrText>
      </w:r>
      <w:r>
        <w:rPr>
          <w:rFonts w:hint="eastAsia" w:asciiTheme="majorEastAsia" w:hAnsiTheme="majorEastAsia" w:eastAsiaTheme="majorEastAsia" w:cstheme="majorEastAsia"/>
          <w:spacing w:val="-3"/>
          <w:position w:val="17"/>
          <w:sz w:val="24"/>
          <w:szCs w:val="24"/>
        </w:rPr>
        <w:fldChar w:fldCharType="separate"/>
      </w:r>
      <w:r>
        <w:rPr>
          <w:rFonts w:hint="eastAsia" w:asciiTheme="majorEastAsia" w:hAnsiTheme="majorEastAsia" w:eastAsiaTheme="majorEastAsia" w:cstheme="majorEastAsia"/>
          <w:spacing w:val="-3"/>
          <w:position w:val="17"/>
          <w:sz w:val="24"/>
          <w:szCs w:val="24"/>
        </w:rPr>
        <w:t>https://www.xjca.com.cn/</w:t>
      </w:r>
      <w:r>
        <w:rPr>
          <w:rFonts w:hint="eastAsia" w:asciiTheme="majorEastAsia" w:hAnsiTheme="majorEastAsia" w:eastAsiaTheme="majorEastAsia" w:cstheme="majorEastAsia"/>
          <w:spacing w:val="-3"/>
          <w:position w:val="17"/>
          <w:sz w:val="24"/>
          <w:szCs w:val="24"/>
        </w:rPr>
        <w:fldChar w:fldCharType="end"/>
      </w:r>
      <w:r>
        <w:rPr>
          <w:rFonts w:hint="eastAsia" w:asciiTheme="majorEastAsia" w:hAnsiTheme="majorEastAsia" w:eastAsiaTheme="majorEastAsia" w:cstheme="majorEastAsia"/>
          <w:spacing w:val="-3"/>
          <w:position w:val="17"/>
          <w:sz w:val="24"/>
          <w:szCs w:val="24"/>
        </w:rPr>
        <w:t>）或下载;“新疆政务通 ”APP 自行进行申领。如</w:t>
      </w:r>
    </w:p>
    <w:p>
      <w:pPr>
        <w:keepNext w:val="0"/>
        <w:keepLines w:val="0"/>
        <w:pageBreakBefore w:val="0"/>
        <w:wordWrap/>
        <w:overflowPunct/>
        <w:topLinePunct w:val="0"/>
        <w:bidi w:val="0"/>
        <w:adjustRightInd/>
        <w:snapToGrid/>
        <w:spacing w:line="240" w:lineRule="atLeast"/>
        <w:ind w:right="0" w:firstLine="468" w:firstLineChars="200"/>
        <w:jc w:val="left"/>
        <w:rPr>
          <w:rFonts w:hint="eastAsia" w:asciiTheme="majorEastAsia" w:hAnsiTheme="majorEastAsia" w:eastAsiaTheme="majorEastAsia" w:cstheme="majorEastAsia"/>
          <w:spacing w:val="-3"/>
          <w:position w:val="17"/>
          <w:sz w:val="24"/>
          <w:szCs w:val="24"/>
        </w:rPr>
      </w:pPr>
      <w:r>
        <w:rPr>
          <w:rFonts w:hint="eastAsia" w:asciiTheme="majorEastAsia" w:hAnsiTheme="majorEastAsia" w:eastAsiaTheme="majorEastAsia" w:cstheme="majorEastAsia"/>
          <w:spacing w:val="-3"/>
          <w:position w:val="17"/>
          <w:sz w:val="24"/>
          <w:szCs w:val="24"/>
        </w:rPr>
        <w:t>需咨询，请联系新疆 CA 服务热线 0991-2819290。</w:t>
      </w:r>
    </w:p>
    <w:p>
      <w:pPr>
        <w:keepNext w:val="0"/>
        <w:keepLines w:val="0"/>
        <w:pageBreakBefore w:val="0"/>
        <w:wordWrap/>
        <w:overflowPunct/>
        <w:topLinePunct w:val="0"/>
        <w:bidi w:val="0"/>
        <w:adjustRightInd/>
        <w:snapToGrid/>
        <w:spacing w:line="240" w:lineRule="atLeast"/>
        <w:ind w:left="0" w:leftChars="0" w:right="0" w:firstLine="468" w:firstLineChars="200"/>
        <w:jc w:val="left"/>
        <w:rPr>
          <w:rFonts w:hint="eastAsia" w:asciiTheme="majorEastAsia" w:hAnsiTheme="majorEastAsia" w:eastAsiaTheme="majorEastAsia" w:cstheme="majorEastAsia"/>
          <w:spacing w:val="-3"/>
          <w:position w:val="17"/>
          <w:sz w:val="24"/>
          <w:szCs w:val="24"/>
        </w:rPr>
      </w:pPr>
      <w:r>
        <w:rPr>
          <w:rFonts w:hint="eastAsia" w:asciiTheme="majorEastAsia" w:hAnsiTheme="majorEastAsia" w:eastAsiaTheme="majorEastAsia" w:cstheme="majorEastAsia"/>
          <w:spacing w:val="-3"/>
          <w:position w:val="17"/>
          <w:sz w:val="24"/>
          <w:szCs w:val="24"/>
        </w:rPr>
        <w:t>4、供应商将政采云电子交易客户端下载、安装完成后，可通过账号密码或CA 登录客户端进行投标文件制作。在使用政采云投标客户端时，建议使用WIN7及以上操作系统。客户端请至新疆政府采购网（</w:t>
      </w:r>
      <w:r>
        <w:rPr>
          <w:rFonts w:hint="eastAsia" w:asciiTheme="majorEastAsia" w:hAnsiTheme="majorEastAsia" w:eastAsiaTheme="majorEastAsia" w:cstheme="majorEastAsia"/>
          <w:spacing w:val="-3"/>
          <w:position w:val="17"/>
          <w:sz w:val="24"/>
          <w:szCs w:val="24"/>
        </w:rPr>
        <w:fldChar w:fldCharType="begin"/>
      </w:r>
      <w:r>
        <w:rPr>
          <w:rFonts w:hint="eastAsia" w:asciiTheme="majorEastAsia" w:hAnsiTheme="majorEastAsia" w:eastAsiaTheme="majorEastAsia" w:cstheme="majorEastAsia"/>
          <w:spacing w:val="-3"/>
          <w:position w:val="17"/>
          <w:sz w:val="24"/>
          <w:szCs w:val="24"/>
        </w:rPr>
        <w:instrText xml:space="preserve"> HYPERLINK "http://www.ccgp-xinjiang.gov.cn/" </w:instrText>
      </w:r>
      <w:r>
        <w:rPr>
          <w:rFonts w:hint="eastAsia" w:asciiTheme="majorEastAsia" w:hAnsiTheme="majorEastAsia" w:eastAsiaTheme="majorEastAsia" w:cstheme="majorEastAsia"/>
          <w:spacing w:val="-3"/>
          <w:position w:val="17"/>
          <w:sz w:val="24"/>
          <w:szCs w:val="24"/>
        </w:rPr>
        <w:fldChar w:fldCharType="separate"/>
      </w:r>
      <w:r>
        <w:rPr>
          <w:rFonts w:hint="eastAsia" w:asciiTheme="majorEastAsia" w:hAnsiTheme="majorEastAsia" w:eastAsiaTheme="majorEastAsia" w:cstheme="majorEastAsia"/>
          <w:spacing w:val="-3"/>
          <w:position w:val="17"/>
          <w:sz w:val="24"/>
          <w:szCs w:val="24"/>
        </w:rPr>
        <w:t>http://www.ccgp-xinjiang.gov.cn/</w:t>
      </w:r>
      <w:r>
        <w:rPr>
          <w:rFonts w:hint="eastAsia" w:asciiTheme="majorEastAsia" w:hAnsiTheme="majorEastAsia" w:eastAsiaTheme="majorEastAsia" w:cstheme="majorEastAsia"/>
          <w:spacing w:val="-3"/>
          <w:position w:val="17"/>
          <w:sz w:val="24"/>
          <w:szCs w:val="24"/>
        </w:rPr>
        <w:fldChar w:fldCharType="end"/>
      </w:r>
      <w:r>
        <w:rPr>
          <w:rFonts w:hint="eastAsia" w:asciiTheme="majorEastAsia" w:hAnsiTheme="majorEastAsia" w:eastAsiaTheme="majorEastAsia" w:cstheme="majorEastAsia"/>
          <w:spacing w:val="-3"/>
          <w:position w:val="17"/>
          <w:sz w:val="24"/>
          <w:szCs w:val="24"/>
        </w:rPr>
        <w:t>）下载专区查看，如有问题可拨打政采 云客户服务热线400-881-7190进行咨询。</w:t>
      </w:r>
    </w:p>
    <w:p>
      <w:pPr>
        <w:keepNext w:val="0"/>
        <w:keepLines w:val="0"/>
        <w:pageBreakBefore w:val="0"/>
        <w:wordWrap/>
        <w:overflowPunct/>
        <w:topLinePunct w:val="0"/>
        <w:bidi w:val="0"/>
        <w:adjustRightInd/>
        <w:snapToGrid/>
        <w:spacing w:line="240" w:lineRule="atLeast"/>
        <w:ind w:left="0" w:leftChars="0" w:right="0" w:firstLine="468" w:firstLineChars="200"/>
        <w:jc w:val="left"/>
        <w:rPr>
          <w:rFonts w:hint="eastAsia" w:asciiTheme="majorEastAsia" w:hAnsiTheme="majorEastAsia" w:eastAsiaTheme="majorEastAsia" w:cstheme="majorEastAsia"/>
          <w:spacing w:val="-3"/>
          <w:position w:val="17"/>
          <w:sz w:val="24"/>
          <w:szCs w:val="24"/>
        </w:rPr>
      </w:pPr>
      <w:r>
        <w:rPr>
          <w:rFonts w:hint="eastAsia" w:asciiTheme="majorEastAsia" w:hAnsiTheme="majorEastAsia" w:eastAsiaTheme="majorEastAsia" w:cstheme="majorEastAsia"/>
          <w:spacing w:val="-3"/>
          <w:position w:val="17"/>
          <w:sz w:val="24"/>
          <w:szCs w:val="24"/>
        </w:rPr>
        <w:t xml:space="preserve">5、开标时间后 30 分钟内（2023 年 </w:t>
      </w:r>
      <w:r>
        <w:rPr>
          <w:rFonts w:hint="eastAsia" w:asciiTheme="majorEastAsia" w:hAnsiTheme="majorEastAsia" w:eastAsiaTheme="majorEastAsia" w:cstheme="majorEastAsia"/>
          <w:spacing w:val="-3"/>
          <w:position w:val="17"/>
          <w:sz w:val="24"/>
          <w:szCs w:val="24"/>
          <w:lang w:val="en-US" w:eastAsia="zh-CN"/>
        </w:rPr>
        <w:t>06</w:t>
      </w:r>
      <w:r>
        <w:rPr>
          <w:rFonts w:hint="eastAsia" w:asciiTheme="majorEastAsia" w:hAnsiTheme="majorEastAsia" w:eastAsiaTheme="majorEastAsia" w:cstheme="majorEastAsia"/>
          <w:spacing w:val="-3"/>
          <w:position w:val="17"/>
          <w:sz w:val="24"/>
          <w:szCs w:val="24"/>
        </w:rPr>
        <w:t xml:space="preserve"> 月 </w:t>
      </w:r>
      <w:r>
        <w:rPr>
          <w:rFonts w:hint="eastAsia" w:asciiTheme="majorEastAsia" w:hAnsiTheme="majorEastAsia" w:eastAsiaTheme="majorEastAsia" w:cstheme="majorEastAsia"/>
          <w:spacing w:val="-3"/>
          <w:position w:val="17"/>
          <w:sz w:val="24"/>
          <w:szCs w:val="24"/>
          <w:lang w:val="en-US" w:eastAsia="zh-CN"/>
        </w:rPr>
        <w:t>12</w:t>
      </w:r>
      <w:r>
        <w:rPr>
          <w:rFonts w:hint="eastAsia" w:asciiTheme="majorEastAsia" w:hAnsiTheme="majorEastAsia" w:eastAsiaTheme="majorEastAsia" w:cstheme="majorEastAsia"/>
          <w:spacing w:val="-3"/>
          <w:position w:val="17"/>
          <w:sz w:val="24"/>
          <w:szCs w:val="24"/>
        </w:rPr>
        <w:t xml:space="preserve"> 日上午 </w:t>
      </w:r>
      <w:r>
        <w:rPr>
          <w:rFonts w:hint="eastAsia" w:asciiTheme="majorEastAsia" w:hAnsiTheme="majorEastAsia" w:eastAsiaTheme="majorEastAsia" w:cstheme="majorEastAsia"/>
          <w:spacing w:val="-3"/>
          <w:position w:val="17"/>
          <w:sz w:val="24"/>
          <w:szCs w:val="24"/>
          <w:lang w:eastAsia="zh-CN"/>
        </w:rPr>
        <w:t>12:30</w:t>
      </w:r>
      <w:r>
        <w:rPr>
          <w:rFonts w:hint="eastAsia" w:asciiTheme="majorEastAsia" w:hAnsiTheme="majorEastAsia" w:eastAsiaTheme="majorEastAsia" w:cstheme="majorEastAsia"/>
          <w:spacing w:val="-3"/>
          <w:position w:val="17"/>
          <w:sz w:val="24"/>
          <w:szCs w:val="24"/>
        </w:rPr>
        <w:t>- 1</w:t>
      </w:r>
      <w:r>
        <w:rPr>
          <w:rFonts w:hint="eastAsia" w:asciiTheme="majorEastAsia" w:hAnsiTheme="majorEastAsia" w:eastAsiaTheme="majorEastAsia" w:cstheme="majorEastAsia"/>
          <w:spacing w:val="-3"/>
          <w:position w:val="17"/>
          <w:sz w:val="24"/>
          <w:szCs w:val="24"/>
          <w:lang w:val="en-US" w:eastAsia="zh-CN"/>
        </w:rPr>
        <w:t>3</w:t>
      </w:r>
      <w:r>
        <w:rPr>
          <w:rFonts w:hint="eastAsia" w:asciiTheme="majorEastAsia" w:hAnsiTheme="majorEastAsia" w:eastAsiaTheme="majorEastAsia" w:cstheme="majorEastAsia"/>
          <w:spacing w:val="-3"/>
          <w:position w:val="17"/>
          <w:sz w:val="24"/>
          <w:szCs w:val="24"/>
        </w:rPr>
        <w:t>:</w:t>
      </w:r>
      <w:r>
        <w:rPr>
          <w:rFonts w:hint="eastAsia" w:asciiTheme="majorEastAsia" w:hAnsiTheme="majorEastAsia" w:eastAsiaTheme="majorEastAsia" w:cstheme="majorEastAsia"/>
          <w:spacing w:val="-3"/>
          <w:position w:val="17"/>
          <w:sz w:val="24"/>
          <w:szCs w:val="24"/>
          <w:lang w:val="en-US" w:eastAsia="zh-CN"/>
        </w:rPr>
        <w:t>0</w:t>
      </w:r>
      <w:r>
        <w:rPr>
          <w:rFonts w:hint="eastAsia" w:asciiTheme="majorEastAsia" w:hAnsiTheme="majorEastAsia" w:eastAsiaTheme="majorEastAsia" w:cstheme="majorEastAsia"/>
          <w:spacing w:val="-3"/>
          <w:position w:val="17"/>
          <w:sz w:val="24"/>
          <w:szCs w:val="24"/>
        </w:rPr>
        <w:t xml:space="preserve">0 前）供应商可 以登录“政采云 ”平台，用“项目采购-开标评标 ”功能进行解密投标文件。若供应商在规定时间内（2023 年 </w:t>
      </w:r>
      <w:r>
        <w:rPr>
          <w:rFonts w:hint="eastAsia" w:asciiTheme="majorEastAsia" w:hAnsiTheme="majorEastAsia" w:eastAsiaTheme="majorEastAsia" w:cstheme="majorEastAsia"/>
          <w:spacing w:val="-3"/>
          <w:position w:val="17"/>
          <w:sz w:val="24"/>
          <w:szCs w:val="24"/>
          <w:lang w:val="en-US" w:eastAsia="zh-CN"/>
        </w:rPr>
        <w:t>06</w:t>
      </w:r>
      <w:r>
        <w:rPr>
          <w:rFonts w:hint="eastAsia" w:asciiTheme="majorEastAsia" w:hAnsiTheme="majorEastAsia" w:eastAsiaTheme="majorEastAsia" w:cstheme="majorEastAsia"/>
          <w:spacing w:val="-3"/>
          <w:position w:val="17"/>
          <w:sz w:val="24"/>
          <w:szCs w:val="24"/>
        </w:rPr>
        <w:t xml:space="preserve"> 月 </w:t>
      </w:r>
      <w:r>
        <w:rPr>
          <w:rFonts w:hint="eastAsia" w:asciiTheme="majorEastAsia" w:hAnsiTheme="majorEastAsia" w:eastAsiaTheme="majorEastAsia" w:cstheme="majorEastAsia"/>
          <w:spacing w:val="-3"/>
          <w:position w:val="17"/>
          <w:sz w:val="24"/>
          <w:szCs w:val="24"/>
          <w:lang w:val="en-US" w:eastAsia="zh-CN"/>
        </w:rPr>
        <w:t>12</w:t>
      </w:r>
      <w:r>
        <w:rPr>
          <w:rFonts w:hint="eastAsia" w:asciiTheme="majorEastAsia" w:hAnsiTheme="majorEastAsia" w:eastAsiaTheme="majorEastAsia" w:cstheme="majorEastAsia"/>
          <w:spacing w:val="-3"/>
          <w:position w:val="17"/>
          <w:sz w:val="24"/>
          <w:szCs w:val="24"/>
        </w:rPr>
        <w:t xml:space="preserve"> 日上午 1</w:t>
      </w:r>
      <w:r>
        <w:rPr>
          <w:rFonts w:hint="eastAsia" w:asciiTheme="majorEastAsia" w:hAnsiTheme="majorEastAsia" w:eastAsiaTheme="majorEastAsia" w:cstheme="majorEastAsia"/>
          <w:spacing w:val="-3"/>
          <w:position w:val="17"/>
          <w:sz w:val="24"/>
          <w:szCs w:val="24"/>
          <w:lang w:val="en-US" w:eastAsia="zh-CN"/>
        </w:rPr>
        <w:t>3</w:t>
      </w:r>
      <w:r>
        <w:rPr>
          <w:rFonts w:hint="eastAsia" w:asciiTheme="majorEastAsia" w:hAnsiTheme="majorEastAsia" w:eastAsiaTheme="majorEastAsia" w:cstheme="majorEastAsia"/>
          <w:spacing w:val="-3"/>
          <w:position w:val="17"/>
          <w:sz w:val="24"/>
          <w:szCs w:val="24"/>
        </w:rPr>
        <w:t>:</w:t>
      </w:r>
      <w:r>
        <w:rPr>
          <w:rFonts w:hint="eastAsia" w:asciiTheme="majorEastAsia" w:hAnsiTheme="majorEastAsia" w:eastAsiaTheme="majorEastAsia" w:cstheme="majorEastAsia"/>
          <w:spacing w:val="-3"/>
          <w:position w:val="17"/>
          <w:sz w:val="24"/>
          <w:szCs w:val="24"/>
          <w:lang w:val="en-US" w:eastAsia="zh-CN"/>
        </w:rPr>
        <w:t>0</w:t>
      </w:r>
      <w:r>
        <w:rPr>
          <w:rFonts w:hint="eastAsia" w:asciiTheme="majorEastAsia" w:hAnsiTheme="majorEastAsia" w:eastAsiaTheme="majorEastAsia" w:cstheme="majorEastAsia"/>
          <w:spacing w:val="-3"/>
          <w:position w:val="17"/>
          <w:sz w:val="24"/>
          <w:szCs w:val="24"/>
        </w:rPr>
        <w:t>0 前）未按时解密的，视为投标文件撤回。</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outlineLvl w:val="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14:textOutline w14:w="5793" w14:cap="sq" w14:cmpd="sng">
            <w14:solidFill>
              <w14:srgbClr w14:val="000000"/>
            </w14:solidFill>
            <w14:prstDash w14:val="solid"/>
            <w14:bevel/>
          </w14:textOutline>
        </w:rPr>
        <w:t>三、</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z w:val="24"/>
          <w:szCs w:val="24"/>
          <w14:textOutline w14:w="5793" w14:cap="sq" w14:cmpd="sng">
            <w14:solidFill>
              <w14:srgbClr w14:val="000000"/>
            </w14:solidFill>
            <w14:prstDash w14:val="solid"/>
            <w14:bevel/>
          </w14:textOutline>
        </w:rPr>
        <w:t>开标</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（一）开标准备</w:t>
      </w: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招标代理机构将在规定的时间和地点进行开标。</w:t>
      </w:r>
      <w:r>
        <w:rPr>
          <w:rFonts w:hint="eastAsia" w:asciiTheme="majorEastAsia" w:hAnsiTheme="majorEastAsia" w:eastAsiaTheme="majorEastAsia" w:cstheme="majorEastAsia"/>
          <w:spacing w:val="-3"/>
          <w:sz w:val="24"/>
          <w:szCs w:val="24"/>
          <w14:textOutline w14:w="4358" w14:cap="sq" w14:cmpd="sng">
            <w14:solidFill>
              <w14:srgbClr w14:val="000000"/>
            </w14:solidFill>
            <w14:prstDash w14:val="solid"/>
            <w14:bevel/>
          </w14:textOutline>
        </w:rPr>
        <w:t>（本项</w:t>
      </w:r>
      <w:r>
        <w:rPr>
          <w:rFonts w:hint="eastAsia" w:asciiTheme="majorEastAsia" w:hAnsiTheme="majorEastAsia" w:eastAsiaTheme="majorEastAsia" w:cstheme="majorEastAsia"/>
          <w:spacing w:val="-4"/>
          <w:sz w:val="24"/>
          <w:szCs w:val="24"/>
          <w14:textOutline w14:w="4358" w14:cap="sq" w14:cmpd="sng">
            <w14:solidFill>
              <w14:srgbClr w14:val="000000"/>
            </w14:solidFill>
            <w14:prstDash w14:val="solid"/>
            <w14:bevel/>
          </w14:textOutline>
        </w:rPr>
        <w:t>目实行网上投标，采</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用电子投标文件。若供应商参与投标，</w:t>
      </w:r>
      <w:r>
        <w:rPr>
          <w:rFonts w:hint="eastAsia" w:asciiTheme="majorEastAsia" w:hAnsiTheme="majorEastAsia" w:eastAsiaTheme="majorEastAsia" w:cstheme="majorEastAsia"/>
          <w:spacing w:val="-53"/>
          <w:sz w:val="24"/>
          <w:szCs w:val="24"/>
        </w:rPr>
        <w:t xml:space="preserve"> </w:t>
      </w: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自行承担投标一切费用；各供应商应在</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14:textOutline w14:w="4358" w14:cap="sq" w14:cmpd="sng">
            <w14:solidFill>
              <w14:srgbClr w14:val="000000"/>
            </w14:solidFill>
            <w14:prstDash w14:val="solid"/>
            <w14:bevel/>
          </w14:textOutline>
        </w:rPr>
        <w:t>开标前应确保成为新疆维吾尔自治区政府采购网正式注册入库供应商，并完成</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CA</w:t>
      </w:r>
      <w:r>
        <w:rPr>
          <w:rFonts w:hint="eastAsia" w:asciiTheme="majorEastAsia" w:hAnsiTheme="majorEastAsia" w:eastAsiaTheme="majorEastAsia" w:cstheme="majorEastAsia"/>
          <w:spacing w:val="-52"/>
          <w:sz w:val="24"/>
          <w:szCs w:val="24"/>
        </w:rPr>
        <w:t xml:space="preserve"> </w:t>
      </w: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数字证书申领。因未注册入库、未办理</w:t>
      </w:r>
      <w:r>
        <w:rPr>
          <w:rFonts w:hint="eastAsia" w:asciiTheme="majorEastAsia" w:hAnsiTheme="majorEastAsia" w:eastAsiaTheme="majorEastAsia" w:cstheme="majorEastAsia"/>
          <w:spacing w:val="-52"/>
          <w:sz w:val="24"/>
          <w:szCs w:val="24"/>
        </w:rPr>
        <w:t xml:space="preserve"> </w:t>
      </w: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CA</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数字证书等原因造成无法投标或投</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4"/>
          <w:sz w:val="24"/>
          <w:szCs w:val="24"/>
          <w14:textOutline w14:w="4358" w14:cap="sq" w14:cmpd="sng">
            <w14:solidFill>
              <w14:srgbClr w14:val="000000"/>
            </w14:solidFill>
            <w14:prstDash w14:val="solid"/>
            <w14:bevel/>
          </w14:textOutline>
        </w:rPr>
        <w:t>标失败等后果由供应商自行承担；供应商将政采云电子交易客户端下载、安装</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14:textOutline w14:w="4358" w14:cap="sq" w14:cmpd="sng">
            <w14:solidFill>
              <w14:srgbClr w14:val="000000"/>
            </w14:solidFill>
            <w14:prstDash w14:val="solid"/>
            <w14:bevel/>
          </w14:textOutline>
        </w:rPr>
        <w:t>完成后，可通过账号密码或</w:t>
      </w:r>
      <w:r>
        <w:rPr>
          <w:rFonts w:hint="eastAsia" w:asciiTheme="majorEastAsia" w:hAnsiTheme="majorEastAsia" w:eastAsiaTheme="majorEastAsia" w:cstheme="majorEastAsia"/>
          <w:spacing w:val="-52"/>
          <w:sz w:val="24"/>
          <w:szCs w:val="24"/>
        </w:rPr>
        <w:t xml:space="preserve"> </w:t>
      </w:r>
      <w:r>
        <w:rPr>
          <w:rFonts w:hint="eastAsia" w:asciiTheme="majorEastAsia" w:hAnsiTheme="majorEastAsia" w:eastAsiaTheme="majorEastAsia" w:cstheme="majorEastAsia"/>
          <w:sz w:val="24"/>
          <w:szCs w:val="24"/>
          <w14:textOutline w14:w="4358" w14:cap="sq" w14:cmpd="sng">
            <w14:solidFill>
              <w14:srgbClr w14:val="000000"/>
            </w14:solidFill>
            <w14:prstDash w14:val="solid"/>
            <w14:bevel/>
          </w14:textOutline>
        </w:rPr>
        <w:t>CA</w:t>
      </w:r>
      <w:r>
        <w:rPr>
          <w:rFonts w:hint="eastAsia" w:asciiTheme="majorEastAsia" w:hAnsiTheme="majorEastAsia" w:eastAsiaTheme="majorEastAsia" w:cstheme="majorEastAsia"/>
          <w:spacing w:val="-46"/>
          <w:sz w:val="24"/>
          <w:szCs w:val="24"/>
        </w:rPr>
        <w:t xml:space="preserve"> </w:t>
      </w:r>
      <w:r>
        <w:rPr>
          <w:rFonts w:hint="eastAsia" w:asciiTheme="majorEastAsia" w:hAnsiTheme="majorEastAsia" w:eastAsiaTheme="majorEastAsia" w:cstheme="majorEastAsia"/>
          <w:sz w:val="24"/>
          <w:szCs w:val="24"/>
          <w14:textOutline w14:w="4358" w14:cap="sq" w14:cmpd="sng">
            <w14:solidFill>
              <w14:srgbClr w14:val="000000"/>
            </w14:solidFill>
            <w14:prstDash w14:val="solid"/>
            <w14:bevel/>
          </w14:textOutline>
        </w:rPr>
        <w:t>登录客户端进行投标文件制作。</w:t>
      </w:r>
      <w:r>
        <w:rPr>
          <w:rFonts w:hint="eastAsia" w:asciiTheme="majorEastAsia" w:hAnsiTheme="majorEastAsia" w:eastAsiaTheme="majorEastAsia" w:cstheme="majorEastAsia"/>
          <w:spacing w:val="-1"/>
          <w:sz w:val="24"/>
          <w:szCs w:val="24"/>
          <w14:textOutline w14:w="4358" w14:cap="sq" w14:cmpd="sng">
            <w14:solidFill>
              <w14:srgbClr w14:val="000000"/>
            </w14:solidFill>
            <w14:prstDash w14:val="solid"/>
            <w14:bevel/>
          </w14:textOutline>
        </w:rPr>
        <w:t>在使用政采云投</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3"/>
          <w:sz w:val="24"/>
          <w:szCs w:val="24"/>
          <w14:textOutline w14:w="4358" w14:cap="sq" w14:cmpd="sng">
            <w14:solidFill>
              <w14:srgbClr w14:val="000000"/>
            </w14:solidFill>
            <w14:prstDash w14:val="solid"/>
            <w14:bevel/>
          </w14:textOutline>
        </w:rPr>
        <w:t>标客户端时，建议使用</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z w:val="24"/>
          <w:szCs w:val="24"/>
          <w14:textOutline w14:w="4358" w14:cap="sq" w14:cmpd="sng">
            <w14:solidFill>
              <w14:srgbClr w14:val="000000"/>
            </w14:solidFill>
            <w14:prstDash w14:val="solid"/>
            <w14:bevel/>
          </w14:textOutline>
        </w:rPr>
        <w:t>WIN</w:t>
      </w:r>
      <w:r>
        <w:rPr>
          <w:rFonts w:hint="eastAsia" w:asciiTheme="majorEastAsia" w:hAnsiTheme="majorEastAsia" w:eastAsiaTheme="majorEastAsia" w:cstheme="majorEastAsia"/>
          <w:spacing w:val="13"/>
          <w:sz w:val="24"/>
          <w:szCs w:val="24"/>
          <w14:textOutline w14:w="4358" w14:cap="sq" w14:cmpd="sng">
            <w14:solidFill>
              <w14:srgbClr w14:val="000000"/>
            </w14:solidFill>
            <w14:prstDash w14:val="solid"/>
            <w14:bevel/>
          </w14:textOutline>
        </w:rPr>
        <w:t>7</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13"/>
          <w:sz w:val="24"/>
          <w:szCs w:val="24"/>
          <w14:textOutline w14:w="4358" w14:cap="sq" w14:cmpd="sng">
            <w14:solidFill>
              <w14:srgbClr w14:val="000000"/>
            </w14:solidFill>
            <w14:prstDash w14:val="solid"/>
            <w14:bevel/>
          </w14:textOutline>
        </w:rPr>
        <w:t>及以上操作系统</w:t>
      </w:r>
      <w:r>
        <w:rPr>
          <w:rFonts w:hint="eastAsia" w:asciiTheme="majorEastAsia" w:hAnsiTheme="majorEastAsia" w:eastAsiaTheme="majorEastAsia" w:cstheme="majorEastAsia"/>
          <w:spacing w:val="-70"/>
          <w:sz w:val="24"/>
          <w:szCs w:val="24"/>
        </w:rPr>
        <w:t xml:space="preserve"> </w:t>
      </w:r>
      <w:r>
        <w:rPr>
          <w:rFonts w:hint="eastAsia" w:asciiTheme="majorEastAsia" w:hAnsiTheme="majorEastAsia" w:eastAsiaTheme="majorEastAsia" w:cstheme="majorEastAsia"/>
          <w:spacing w:val="13"/>
          <w:sz w:val="24"/>
          <w:szCs w:val="24"/>
          <w14:textOutline w14:w="4358" w14:cap="sq" w14:cmpd="sng">
            <w14:solidFill>
              <w14:srgbClr w14:val="000000"/>
            </w14:solidFill>
            <w14:prstDash w14:val="solid"/>
            <w14:bevel/>
          </w14:textOutline>
        </w:rPr>
        <w:t>。客户端请至新疆政府采购网</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5"/>
          <w:sz w:val="24"/>
          <w:szCs w:val="24"/>
          <w14:textOutline w14:w="4358" w14:cap="sq" w14:cmpd="sng">
            <w14:solidFill>
              <w14:srgbClr w14:val="000000"/>
            </w14:solidFill>
            <w14:prstDash w14:val="solid"/>
            <w14:bevel/>
          </w14:textOutline>
        </w:rPr>
        <w:t>（</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"http://www.ccgp-xinjiang.gov.cn/"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14:textOutline w14:w="4358" w14:cap="sq" w14:cmpd="sng">
            <w14:solidFill>
              <w14:srgbClr w14:val="000000"/>
            </w14:solidFill>
            <w14:prstDash w14:val="solid"/>
            <w14:bevel/>
          </w14:textOutline>
        </w:rPr>
        <w:t>http</w:t>
      </w:r>
      <w:r>
        <w:rPr>
          <w:rFonts w:hint="eastAsia" w:asciiTheme="majorEastAsia" w:hAnsiTheme="majorEastAsia" w:eastAsiaTheme="majorEastAsia" w:cstheme="majorEastAsia"/>
          <w:spacing w:val="5"/>
          <w:sz w:val="24"/>
          <w:szCs w:val="24"/>
          <w14:textOutline w14:w="4358" w14:cap="sq" w14:cmpd="sng">
            <w14:solidFill>
              <w14:srgbClr w14:val="000000"/>
            </w14:solidFill>
            <w14:prstDash w14:val="solid"/>
            <w14:bevel/>
          </w14:textOutline>
        </w:rPr>
        <w:t>://</w:t>
      </w:r>
      <w:r>
        <w:rPr>
          <w:rFonts w:hint="eastAsia" w:asciiTheme="majorEastAsia" w:hAnsiTheme="majorEastAsia" w:eastAsiaTheme="majorEastAsia" w:cstheme="majorEastAsia"/>
          <w:sz w:val="24"/>
          <w:szCs w:val="24"/>
          <w14:textOutline w14:w="4358" w14:cap="sq" w14:cmpd="sng">
            <w14:solidFill>
              <w14:srgbClr w14:val="000000"/>
            </w14:solidFill>
            <w14:prstDash w14:val="solid"/>
            <w14:bevel/>
          </w14:textOutline>
        </w:rPr>
        <w:t>www</w:t>
      </w:r>
      <w:r>
        <w:rPr>
          <w:rFonts w:hint="eastAsia" w:asciiTheme="majorEastAsia" w:hAnsiTheme="majorEastAsia" w:eastAsiaTheme="majorEastAsia" w:cstheme="majorEastAsia"/>
          <w:spacing w:val="5"/>
          <w:sz w:val="24"/>
          <w:szCs w:val="24"/>
          <w14:textOutline w14:w="4358" w14:cap="sq" w14:cmpd="sng">
            <w14:solidFill>
              <w14:srgbClr w14:val="000000"/>
            </w14:solidFill>
            <w14:prstDash w14:val="solid"/>
            <w14:bevel/>
          </w14:textOutline>
        </w:rPr>
        <w:t>.</w:t>
      </w:r>
      <w:r>
        <w:rPr>
          <w:rFonts w:hint="eastAsia" w:asciiTheme="majorEastAsia" w:hAnsiTheme="majorEastAsia" w:eastAsiaTheme="majorEastAsia" w:cstheme="majorEastAsia"/>
          <w:sz w:val="24"/>
          <w:szCs w:val="24"/>
          <w14:textOutline w14:w="4358" w14:cap="sq" w14:cmpd="sng">
            <w14:solidFill>
              <w14:srgbClr w14:val="000000"/>
            </w14:solidFill>
            <w14:prstDash w14:val="solid"/>
            <w14:bevel/>
          </w14:textOutline>
        </w:rPr>
        <w:t>ccgp</w:t>
      </w:r>
      <w:r>
        <w:rPr>
          <w:rFonts w:hint="eastAsia" w:asciiTheme="majorEastAsia" w:hAnsiTheme="majorEastAsia" w:eastAsiaTheme="majorEastAsia" w:cstheme="majorEastAsia"/>
          <w:spacing w:val="5"/>
          <w:sz w:val="24"/>
          <w:szCs w:val="24"/>
          <w14:textOutline w14:w="4358" w14:cap="sq" w14:cmpd="sng">
            <w14:solidFill>
              <w14:srgbClr w14:val="000000"/>
            </w14:solidFill>
            <w14:prstDash w14:val="solid"/>
            <w14:bevel/>
          </w14:textOutline>
        </w:rPr>
        <w:t>-</w:t>
      </w:r>
      <w:r>
        <w:rPr>
          <w:rFonts w:hint="eastAsia" w:asciiTheme="majorEastAsia" w:hAnsiTheme="majorEastAsia" w:eastAsiaTheme="majorEastAsia" w:cstheme="majorEastAsia"/>
          <w:sz w:val="24"/>
          <w:szCs w:val="24"/>
          <w14:textOutline w14:w="4358" w14:cap="sq" w14:cmpd="sng">
            <w14:solidFill>
              <w14:srgbClr w14:val="000000"/>
            </w14:solidFill>
            <w14:prstDash w14:val="solid"/>
            <w14:bevel/>
          </w14:textOutline>
        </w:rPr>
        <w:t>xinjiang</w:t>
      </w:r>
      <w:r>
        <w:rPr>
          <w:rFonts w:hint="eastAsia" w:asciiTheme="majorEastAsia" w:hAnsiTheme="majorEastAsia" w:eastAsiaTheme="majorEastAsia" w:cstheme="majorEastAsia"/>
          <w:spacing w:val="5"/>
          <w:sz w:val="24"/>
          <w:szCs w:val="24"/>
          <w14:textOutline w14:w="4358" w14:cap="sq" w14:cmpd="sng">
            <w14:solidFill>
              <w14:srgbClr w14:val="000000"/>
            </w14:solidFill>
            <w14:prstDash w14:val="solid"/>
            <w14:bevel/>
          </w14:textOutline>
        </w:rPr>
        <w:t>.</w:t>
      </w:r>
      <w:r>
        <w:rPr>
          <w:rFonts w:hint="eastAsia" w:asciiTheme="majorEastAsia" w:hAnsiTheme="majorEastAsia" w:eastAsiaTheme="majorEastAsia" w:cstheme="majorEastAsia"/>
          <w:sz w:val="24"/>
          <w:szCs w:val="24"/>
          <w14:textOutline w14:w="4358" w14:cap="sq" w14:cmpd="sng">
            <w14:solidFill>
              <w14:srgbClr w14:val="000000"/>
            </w14:solidFill>
            <w14:prstDash w14:val="solid"/>
            <w14:bevel/>
          </w14:textOutline>
        </w:rPr>
        <w:t>gov</w:t>
      </w:r>
      <w:r>
        <w:rPr>
          <w:rFonts w:hint="eastAsia" w:asciiTheme="majorEastAsia" w:hAnsiTheme="majorEastAsia" w:eastAsiaTheme="majorEastAsia" w:cstheme="majorEastAsia"/>
          <w:spacing w:val="5"/>
          <w:sz w:val="24"/>
          <w:szCs w:val="24"/>
          <w14:textOutline w14:w="4358" w14:cap="sq" w14:cmpd="sng">
            <w14:solidFill>
              <w14:srgbClr w14:val="000000"/>
            </w14:solidFill>
            <w14:prstDash w14:val="solid"/>
            <w14:bevel/>
          </w14:textOutline>
        </w:rPr>
        <w:t>.</w:t>
      </w:r>
      <w:r>
        <w:rPr>
          <w:rFonts w:hint="eastAsia" w:asciiTheme="majorEastAsia" w:hAnsiTheme="majorEastAsia" w:eastAsiaTheme="majorEastAsia" w:cstheme="majorEastAsia"/>
          <w:sz w:val="24"/>
          <w:szCs w:val="24"/>
          <w14:textOutline w14:w="4358" w14:cap="sq" w14:cmpd="sng">
            <w14:solidFill>
              <w14:srgbClr w14:val="000000"/>
            </w14:solidFill>
            <w14:prstDash w14:val="solid"/>
            <w14:bevel/>
          </w14:textOutline>
        </w:rPr>
        <w:t>cn</w:t>
      </w:r>
      <w:r>
        <w:rPr>
          <w:rFonts w:hint="eastAsia" w:asciiTheme="majorEastAsia" w:hAnsiTheme="majorEastAsia" w:eastAsiaTheme="majorEastAsia" w:cstheme="majorEastAsia"/>
          <w:spacing w:val="5"/>
          <w:sz w:val="24"/>
          <w:szCs w:val="24"/>
          <w14:textOutline w14:w="4358" w14:cap="sq" w14:cmpd="sng">
            <w14:solidFill>
              <w14:srgbClr w14:val="000000"/>
            </w14:solidFill>
            <w14:prstDash w14:val="solid"/>
            <w14:bevel/>
          </w14:textOutline>
        </w:rPr>
        <w:t>/</w:t>
      </w:r>
      <w:r>
        <w:rPr>
          <w:rFonts w:hint="eastAsia" w:asciiTheme="majorEastAsia" w:hAnsiTheme="majorEastAsia" w:eastAsiaTheme="majorEastAsia" w:cstheme="majorEastAsia"/>
          <w:spacing w:val="5"/>
          <w:sz w:val="24"/>
          <w:szCs w:val="24"/>
          <w14:textOutline w14:w="4358" w14:cap="sq" w14:cmpd="sng">
            <w14:solidFill>
              <w14:srgbClr w14:val="000000"/>
            </w14:solidFill>
            <w14:prstDash w14:val="solid"/>
            <w14:bevel/>
          </w14:textOutline>
        </w:rPr>
        <w:fldChar w:fldCharType="end"/>
      </w:r>
      <w:r>
        <w:rPr>
          <w:rFonts w:hint="eastAsia" w:asciiTheme="majorEastAsia" w:hAnsiTheme="majorEastAsia" w:eastAsiaTheme="majorEastAsia" w:cstheme="majorEastAsia"/>
          <w:spacing w:val="5"/>
          <w:sz w:val="24"/>
          <w:szCs w:val="24"/>
          <w14:textOutline w14:w="4358" w14:cap="sq" w14:cmpd="sng">
            <w14:solidFill>
              <w14:srgbClr w14:val="000000"/>
            </w14:solidFill>
            <w14:prstDash w14:val="solid"/>
            <w14:bevel/>
          </w14:textOutline>
        </w:rPr>
        <w:t>）下载专区查看，如有问题可拨打政采</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z w:val="24"/>
          <w:szCs w:val="24"/>
          <w14:textOutline w14:w="4358" w14:cap="sq" w14:cmpd="sng">
            <w14:solidFill>
              <w14:srgbClr w14:val="000000"/>
            </w14:solidFill>
            <w14:prstDash w14:val="solid"/>
            <w14:bevel/>
          </w14:textOutline>
        </w:rPr>
        <w:t>云客户服务热线</w:t>
      </w:r>
      <w:r>
        <w:rPr>
          <w:rFonts w:hint="eastAsia" w:asciiTheme="majorEastAsia" w:hAnsiTheme="majorEastAsia" w:eastAsiaTheme="majorEastAsia" w:cstheme="majorEastAsia"/>
          <w:spacing w:val="-52"/>
          <w:sz w:val="24"/>
          <w:szCs w:val="24"/>
        </w:rPr>
        <w:t xml:space="preserve"> </w:t>
      </w:r>
      <w:r>
        <w:rPr>
          <w:rFonts w:hint="eastAsia" w:asciiTheme="majorEastAsia" w:hAnsiTheme="majorEastAsia" w:eastAsiaTheme="majorEastAsia" w:cstheme="majorEastAsia"/>
          <w:sz w:val="24"/>
          <w:szCs w:val="24"/>
          <w14:textOutline w14:w="4358" w14:cap="sq" w14:cmpd="sng">
            <w14:solidFill>
              <w14:srgbClr w14:val="000000"/>
            </w14:solidFill>
            <w14:prstDash w14:val="solid"/>
            <w14:bevel/>
          </w14:textOutline>
        </w:rPr>
        <w:t>400-881-7190</w:t>
      </w:r>
      <w:r>
        <w:rPr>
          <w:rFonts w:hint="eastAsia" w:asciiTheme="majorEastAsia" w:hAnsiTheme="majorEastAsia" w:eastAsiaTheme="majorEastAsia" w:cstheme="majorEastAsia"/>
          <w:spacing w:val="-52"/>
          <w:sz w:val="24"/>
          <w:szCs w:val="24"/>
        </w:rPr>
        <w:t xml:space="preserve"> </w:t>
      </w:r>
      <w:r>
        <w:rPr>
          <w:rFonts w:hint="eastAsia" w:asciiTheme="majorEastAsia" w:hAnsiTheme="majorEastAsia" w:eastAsiaTheme="majorEastAsia" w:cstheme="majorEastAsia"/>
          <w:sz w:val="24"/>
          <w:szCs w:val="24"/>
          <w14:textOutline w14:w="4358" w14:cap="sq" w14:cmpd="sng">
            <w14:solidFill>
              <w14:srgbClr w14:val="000000"/>
            </w14:solidFill>
            <w14:prstDash w14:val="solid"/>
            <w14:bevel/>
          </w14:textOutline>
        </w:rPr>
        <w:t>进行咨</w:t>
      </w:r>
      <w:r>
        <w:rPr>
          <w:rFonts w:hint="eastAsia" w:asciiTheme="majorEastAsia" w:hAnsiTheme="majorEastAsia" w:eastAsiaTheme="majorEastAsia" w:cstheme="majorEastAsia"/>
          <w:spacing w:val="-1"/>
          <w:sz w:val="24"/>
          <w:szCs w:val="24"/>
          <w14:textOutline w14:w="4358" w14:cap="sq" w14:cmpd="sng">
            <w14:solidFill>
              <w14:srgbClr w14:val="000000"/>
            </w14:solidFill>
            <w14:prstDash w14:val="solid"/>
            <w14:bevel/>
          </w14:textOutline>
        </w:rPr>
        <w:t>询。）</w:t>
      </w: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（二） 开标程序：</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position w:val="17"/>
          <w:sz w:val="24"/>
          <w:szCs w:val="24"/>
        </w:rPr>
        <w:t>1.开标会由招标代理机构主持，主持人宣布开标会议开</w:t>
      </w:r>
      <w:r>
        <w:rPr>
          <w:rFonts w:hint="eastAsia" w:asciiTheme="majorEastAsia" w:hAnsiTheme="majorEastAsia" w:eastAsiaTheme="majorEastAsia" w:cstheme="majorEastAsia"/>
          <w:spacing w:val="-2"/>
          <w:position w:val="17"/>
          <w:sz w:val="24"/>
          <w:szCs w:val="24"/>
        </w:rPr>
        <w:t>始；</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position w:val="17"/>
          <w:sz w:val="24"/>
          <w:szCs w:val="24"/>
        </w:rPr>
      </w:pPr>
      <w:r>
        <w:rPr>
          <w:rFonts w:hint="eastAsia" w:asciiTheme="majorEastAsia" w:hAnsiTheme="majorEastAsia" w:eastAsiaTheme="majorEastAsia" w:cstheme="majorEastAsia"/>
          <w:spacing w:val="-1"/>
          <w:position w:val="17"/>
          <w:sz w:val="24"/>
          <w:szCs w:val="24"/>
        </w:rPr>
        <w:t>2.主持人介绍参加开标会的人员名单；</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position w:val="17"/>
          <w:sz w:val="24"/>
          <w:szCs w:val="24"/>
        </w:rPr>
      </w:pPr>
      <w:r>
        <w:rPr>
          <w:rFonts w:hint="eastAsia" w:asciiTheme="majorEastAsia" w:hAnsiTheme="majorEastAsia" w:eastAsiaTheme="majorEastAsia" w:cstheme="majorEastAsia"/>
          <w:spacing w:val="-1"/>
          <w:position w:val="17"/>
          <w:sz w:val="24"/>
          <w:szCs w:val="24"/>
        </w:rPr>
        <w:t>3.主持人宣布评标期间的有关事项；告知应当回避的情形,提请有关人员回</w:t>
      </w:r>
    </w:p>
    <w:p>
      <w:pPr>
        <w:keepNext w:val="0"/>
        <w:keepLines w:val="0"/>
        <w:pageBreakBefore w:val="0"/>
        <w:wordWrap/>
        <w:overflowPunct/>
        <w:topLinePunct w:val="0"/>
        <w:bidi w:val="0"/>
        <w:adjustRightInd/>
        <w:snapToGrid/>
        <w:spacing w:line="240" w:lineRule="atLeast"/>
        <w:ind w:right="0" w:firstLine="476" w:firstLineChars="200"/>
        <w:rPr>
          <w:rFonts w:hint="eastAsia" w:asciiTheme="majorEastAsia" w:hAnsiTheme="majorEastAsia" w:eastAsiaTheme="majorEastAsia" w:cstheme="majorEastAsia"/>
          <w:spacing w:val="-1"/>
          <w:position w:val="17"/>
          <w:sz w:val="24"/>
          <w:szCs w:val="24"/>
        </w:rPr>
      </w:pPr>
      <w:r>
        <w:rPr>
          <w:rFonts w:hint="eastAsia" w:asciiTheme="majorEastAsia" w:hAnsiTheme="majorEastAsia" w:eastAsiaTheme="majorEastAsia" w:cstheme="majorEastAsia"/>
          <w:spacing w:val="-1"/>
          <w:position w:val="17"/>
          <w:sz w:val="24"/>
          <w:szCs w:val="24"/>
        </w:rPr>
        <w:t>避；</w:t>
      </w:r>
    </w:p>
    <w:p>
      <w:pPr>
        <w:keepNext w:val="0"/>
        <w:keepLines w:val="0"/>
        <w:pageBreakBefore w:val="0"/>
        <w:numPr>
          <w:ilvl w:val="0"/>
          <w:numId w:val="0"/>
        </w:numPr>
        <w:wordWrap/>
        <w:overflowPunct/>
        <w:topLinePunct w:val="0"/>
        <w:bidi w:val="0"/>
        <w:adjustRightInd/>
        <w:snapToGrid/>
        <w:spacing w:line="240" w:lineRule="atLeast"/>
        <w:ind w:leftChars="200" w:right="0" w:rightChars="0" w:firstLine="476" w:firstLineChars="200"/>
        <w:rPr>
          <w:rFonts w:hint="eastAsia" w:asciiTheme="majorEastAsia" w:hAnsiTheme="majorEastAsia" w:eastAsiaTheme="majorEastAsia" w:cstheme="majorEastAsia"/>
          <w:spacing w:val="-1"/>
          <w:position w:val="17"/>
          <w:sz w:val="24"/>
          <w:szCs w:val="24"/>
        </w:rPr>
      </w:pPr>
      <w:r>
        <w:rPr>
          <w:rFonts w:hint="eastAsia" w:asciiTheme="majorEastAsia" w:hAnsiTheme="majorEastAsia" w:eastAsiaTheme="majorEastAsia" w:cstheme="majorEastAsia"/>
          <w:spacing w:val="-1"/>
          <w:position w:val="17"/>
          <w:sz w:val="24"/>
          <w:szCs w:val="24"/>
          <w:lang w:val="en-US" w:eastAsia="zh-CN"/>
        </w:rPr>
        <w:t>4.</w:t>
      </w:r>
      <w:r>
        <w:rPr>
          <w:rFonts w:hint="eastAsia" w:asciiTheme="majorEastAsia" w:hAnsiTheme="majorEastAsia" w:eastAsiaTheme="majorEastAsia" w:cstheme="majorEastAsia"/>
          <w:spacing w:val="-1"/>
          <w:position w:val="17"/>
          <w:sz w:val="24"/>
          <w:szCs w:val="24"/>
        </w:rPr>
        <w:t>专家进入会场进入评标阶段，宣读评标纪律；</w:t>
      </w:r>
    </w:p>
    <w:p>
      <w:pPr>
        <w:keepNext w:val="0"/>
        <w:keepLines w:val="0"/>
        <w:pageBreakBefore w:val="0"/>
        <w:numPr>
          <w:ilvl w:val="0"/>
          <w:numId w:val="0"/>
        </w:numPr>
        <w:wordWrap/>
        <w:overflowPunct/>
        <w:topLinePunct w:val="0"/>
        <w:bidi w:val="0"/>
        <w:adjustRightInd/>
        <w:snapToGrid/>
        <w:spacing w:line="240" w:lineRule="atLeast"/>
        <w:ind w:leftChars="200" w:right="0" w:rightChars="0" w:firstLine="476" w:firstLineChars="200"/>
        <w:rPr>
          <w:rFonts w:hint="eastAsia" w:asciiTheme="majorEastAsia" w:hAnsiTheme="majorEastAsia" w:eastAsiaTheme="majorEastAsia" w:cstheme="majorEastAsia"/>
          <w:spacing w:val="-1"/>
          <w:position w:val="17"/>
          <w:sz w:val="24"/>
          <w:szCs w:val="24"/>
        </w:rPr>
      </w:pPr>
      <w:r>
        <w:rPr>
          <w:rFonts w:hint="eastAsia" w:asciiTheme="majorEastAsia" w:hAnsiTheme="majorEastAsia" w:eastAsiaTheme="majorEastAsia" w:cstheme="majorEastAsia"/>
          <w:spacing w:val="-1"/>
          <w:position w:val="17"/>
          <w:sz w:val="24"/>
          <w:szCs w:val="24"/>
          <w:lang w:val="en-US" w:eastAsia="zh-CN"/>
        </w:rPr>
        <w:t>5.</w:t>
      </w:r>
      <w:r>
        <w:rPr>
          <w:rFonts w:hint="eastAsia" w:asciiTheme="majorEastAsia" w:hAnsiTheme="majorEastAsia" w:eastAsiaTheme="majorEastAsia" w:cstheme="majorEastAsia"/>
          <w:spacing w:val="-1"/>
          <w:position w:val="17"/>
          <w:sz w:val="24"/>
          <w:szCs w:val="24"/>
        </w:rPr>
        <w:t>评标委员会对投标企业的资质进行查验；</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position w:val="17"/>
          <w:sz w:val="24"/>
          <w:szCs w:val="24"/>
        </w:rPr>
      </w:pPr>
      <w:r>
        <w:rPr>
          <w:rFonts w:hint="eastAsia" w:asciiTheme="majorEastAsia" w:hAnsiTheme="majorEastAsia" w:eastAsiaTheme="majorEastAsia" w:cstheme="majorEastAsia"/>
          <w:spacing w:val="-1"/>
          <w:position w:val="17"/>
          <w:sz w:val="24"/>
          <w:szCs w:val="24"/>
        </w:rPr>
        <w:t>6.资格审查由评标委员会组织检查；</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position w:val="17"/>
          <w:sz w:val="24"/>
          <w:szCs w:val="24"/>
        </w:rPr>
      </w:pPr>
      <w:r>
        <w:rPr>
          <w:rFonts w:hint="eastAsia" w:asciiTheme="majorEastAsia" w:hAnsiTheme="majorEastAsia" w:eastAsiaTheme="majorEastAsia" w:cstheme="majorEastAsia"/>
          <w:spacing w:val="-1"/>
          <w:position w:val="17"/>
          <w:sz w:val="24"/>
          <w:szCs w:val="24"/>
        </w:rPr>
        <w:t>7.符合性审查由评标委员会组织；</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position w:val="17"/>
          <w:sz w:val="24"/>
          <w:szCs w:val="24"/>
        </w:rPr>
      </w:pPr>
      <w:r>
        <w:rPr>
          <w:rFonts w:hint="eastAsia" w:asciiTheme="majorEastAsia" w:hAnsiTheme="majorEastAsia" w:eastAsiaTheme="majorEastAsia" w:cstheme="majorEastAsia"/>
          <w:spacing w:val="-1"/>
          <w:position w:val="17"/>
          <w:sz w:val="24"/>
          <w:szCs w:val="24"/>
        </w:rPr>
        <w:t>8.符合性审查通过的企业评标委员会组织对商务部分评分，评分完毕后对技术部分评分，招标代理公司负责本环节的录音录像工作；</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position w:val="17"/>
          <w:sz w:val="24"/>
          <w:szCs w:val="24"/>
        </w:rPr>
      </w:pPr>
      <w:r>
        <w:rPr>
          <w:rFonts w:hint="eastAsia" w:asciiTheme="majorEastAsia" w:hAnsiTheme="majorEastAsia" w:eastAsiaTheme="majorEastAsia" w:cstheme="majorEastAsia"/>
          <w:spacing w:val="-1"/>
          <w:position w:val="17"/>
          <w:sz w:val="24"/>
          <w:szCs w:val="24"/>
        </w:rPr>
        <w:t>9.复会时由主持人公布无效投标的投标人名单、投标无效的原因；</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position w:val="17"/>
          <w:sz w:val="24"/>
          <w:szCs w:val="24"/>
        </w:rPr>
      </w:pPr>
      <w:r>
        <w:rPr>
          <w:rFonts w:hint="eastAsia" w:asciiTheme="majorEastAsia" w:hAnsiTheme="majorEastAsia" w:eastAsiaTheme="majorEastAsia" w:cstheme="majorEastAsia"/>
          <w:spacing w:val="-1"/>
          <w:position w:val="17"/>
          <w:sz w:val="24"/>
          <w:szCs w:val="24"/>
        </w:rPr>
        <w:t>10.由主持人按照递交标书逆向顺序逐一宣读投标企业的《投标报价一览表》，宣读其中的投标人名称及在其投标文件中承诺的投标报价和供货期，以及主持人认为有必要宣读的其他内容。</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position w:val="17"/>
          <w:sz w:val="24"/>
          <w:szCs w:val="24"/>
        </w:rPr>
      </w:pPr>
      <w:r>
        <w:rPr>
          <w:rFonts w:hint="eastAsia" w:asciiTheme="majorEastAsia" w:hAnsiTheme="majorEastAsia" w:eastAsiaTheme="majorEastAsia" w:cstheme="majorEastAsia"/>
          <w:spacing w:val="-1"/>
          <w:position w:val="17"/>
          <w:sz w:val="24"/>
          <w:szCs w:val="24"/>
        </w:rPr>
        <w:t>11.由主持人公布及其他有效投标的评分结果；</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position w:val="17"/>
          <w:sz w:val="24"/>
          <w:szCs w:val="24"/>
        </w:rPr>
      </w:pPr>
      <w:r>
        <w:rPr>
          <w:rFonts w:hint="eastAsia" w:asciiTheme="majorEastAsia" w:hAnsiTheme="majorEastAsia" w:eastAsiaTheme="majorEastAsia" w:cstheme="majorEastAsia"/>
          <w:spacing w:val="-1"/>
          <w:position w:val="17"/>
          <w:sz w:val="24"/>
          <w:szCs w:val="24"/>
        </w:rPr>
        <w:t>12.记录人做开标记录, 投标人代表对开标记录进行当场校核及勘误，并签</w:t>
      </w:r>
    </w:p>
    <w:p>
      <w:pPr>
        <w:keepNext w:val="0"/>
        <w:keepLines w:val="0"/>
        <w:pageBreakBefore w:val="0"/>
        <w:wordWrap/>
        <w:overflowPunct/>
        <w:topLinePunct w:val="0"/>
        <w:bidi w:val="0"/>
        <w:adjustRightInd/>
        <w:snapToGrid/>
        <w:spacing w:line="240" w:lineRule="atLeast"/>
        <w:ind w:right="0" w:firstLine="476" w:firstLineChars="200"/>
        <w:rPr>
          <w:rFonts w:hint="eastAsia" w:asciiTheme="majorEastAsia" w:hAnsiTheme="majorEastAsia" w:eastAsiaTheme="majorEastAsia" w:cstheme="majorEastAsia"/>
          <w:spacing w:val="-1"/>
          <w:position w:val="17"/>
          <w:sz w:val="24"/>
          <w:szCs w:val="24"/>
        </w:rPr>
      </w:pPr>
      <w:r>
        <w:rPr>
          <w:rFonts w:hint="eastAsia" w:asciiTheme="majorEastAsia" w:hAnsiTheme="majorEastAsia" w:eastAsiaTheme="majorEastAsia" w:cstheme="majorEastAsia"/>
          <w:spacing w:val="-1"/>
          <w:position w:val="17"/>
          <w:sz w:val="24"/>
          <w:szCs w:val="24"/>
        </w:rPr>
        <w:t>字确认；同时由记录人、监督人当场签字确认。</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position w:val="17"/>
          <w:sz w:val="24"/>
          <w:szCs w:val="24"/>
        </w:rPr>
      </w:pPr>
      <w:r>
        <w:rPr>
          <w:rFonts w:hint="eastAsia" w:asciiTheme="majorEastAsia" w:hAnsiTheme="majorEastAsia" w:eastAsiaTheme="majorEastAsia" w:cstheme="majorEastAsia"/>
          <w:spacing w:val="-1"/>
          <w:position w:val="17"/>
          <w:sz w:val="24"/>
          <w:szCs w:val="24"/>
        </w:rPr>
        <w:t>13.开标会议结束。</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72" w:firstLineChars="200"/>
        <w:outlineLvl w:val="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14:textOutline w14:w="5793" w14:cap="sq" w14:cmpd="sng">
            <w14:solidFill>
              <w14:srgbClr w14:val="000000"/>
            </w14:solidFill>
            <w14:prstDash w14:val="solid"/>
            <w14:bevel/>
          </w14:textOutline>
        </w:rPr>
        <w:t>四、</w:t>
      </w:r>
      <w:r>
        <w:rPr>
          <w:rFonts w:hint="eastAsia" w:asciiTheme="majorEastAsia" w:hAnsiTheme="majorEastAsia" w:eastAsiaTheme="majorEastAsia" w:cstheme="majorEastAsia"/>
          <w:spacing w:val="61"/>
          <w:sz w:val="24"/>
          <w:szCs w:val="24"/>
        </w:rPr>
        <w:t xml:space="preserve"> </w:t>
      </w:r>
      <w:r>
        <w:rPr>
          <w:rFonts w:hint="eastAsia" w:asciiTheme="majorEastAsia" w:hAnsiTheme="majorEastAsia" w:eastAsiaTheme="majorEastAsia" w:cstheme="majorEastAsia"/>
          <w:spacing w:val="-2"/>
          <w:sz w:val="24"/>
          <w:szCs w:val="24"/>
          <w14:textOutline w14:w="5793" w14:cap="sq" w14:cmpd="sng">
            <w14:solidFill>
              <w14:srgbClr w14:val="000000"/>
            </w14:solidFill>
            <w14:prstDash w14:val="solid"/>
            <w14:bevel/>
          </w14:textOutline>
        </w:rPr>
        <w:t>评标</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pP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（一）组建评标委员会</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本项目评标委员会由业主监督人在专家库中抽取评审专家</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4"/>
          <w:sz w:val="24"/>
          <w:szCs w:val="24"/>
          <w:lang w:val="en-US" w:eastAsia="zh-CN"/>
        </w:rPr>
        <w:t>3</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spacing w:val="-4"/>
          <w:sz w:val="24"/>
          <w:szCs w:val="24"/>
        </w:rPr>
        <w:t>人，</w:t>
      </w:r>
      <w:r>
        <w:rPr>
          <w:rFonts w:hint="eastAsia" w:asciiTheme="majorEastAsia" w:hAnsiTheme="majorEastAsia" w:eastAsiaTheme="majorEastAsia" w:cstheme="majorEastAsia"/>
          <w:sz w:val="24"/>
          <w:szCs w:val="24"/>
        </w:rPr>
        <w:t>专家由招标代理机在开标前</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z w:val="24"/>
          <w:szCs w:val="24"/>
        </w:rPr>
        <w:t>48</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z w:val="24"/>
          <w:szCs w:val="24"/>
        </w:rPr>
        <w:t>小时在政采云专家</w:t>
      </w:r>
      <w:r>
        <w:rPr>
          <w:rFonts w:hint="eastAsia" w:asciiTheme="majorEastAsia" w:hAnsiTheme="majorEastAsia" w:eastAsiaTheme="majorEastAsia" w:cstheme="majorEastAsia"/>
          <w:sz w:val="24"/>
          <w:szCs w:val="24"/>
          <w:lang w:val="en-US" w:eastAsia="zh-CN"/>
        </w:rPr>
        <w:t>库中</w:t>
      </w:r>
      <w:r>
        <w:rPr>
          <w:rFonts w:hint="eastAsia" w:asciiTheme="majorEastAsia" w:hAnsiTheme="majorEastAsia" w:eastAsiaTheme="majorEastAsia" w:cstheme="majorEastAsia"/>
          <w:sz w:val="24"/>
          <w:szCs w:val="24"/>
        </w:rPr>
        <w:t>随机抽取</w:t>
      </w:r>
      <w:r>
        <w:rPr>
          <w:rFonts w:hint="eastAsia" w:asciiTheme="majorEastAsia" w:hAnsiTheme="majorEastAsia" w:eastAsiaTheme="majorEastAsia" w:cstheme="majorEastAsia"/>
          <w:sz w:val="24"/>
          <w:szCs w:val="24"/>
          <w:lang w:val="en-US" w:eastAsia="zh-CN"/>
        </w:rPr>
        <w:t>相关专业</w:t>
      </w:r>
      <w:r>
        <w:rPr>
          <w:rFonts w:hint="eastAsia" w:asciiTheme="majorEastAsia" w:hAnsiTheme="majorEastAsia" w:eastAsiaTheme="majorEastAsia" w:cstheme="majorEastAsia"/>
          <w:sz w:val="24"/>
          <w:szCs w:val="24"/>
        </w:rPr>
        <w:t>此次评</w:t>
      </w:r>
      <w:r>
        <w:rPr>
          <w:rFonts w:hint="eastAsia" w:asciiTheme="majorEastAsia" w:hAnsiTheme="majorEastAsia" w:eastAsiaTheme="majorEastAsia" w:cstheme="majorEastAsia"/>
          <w:spacing w:val="-3"/>
          <w:sz w:val="24"/>
          <w:szCs w:val="24"/>
        </w:rPr>
        <w:t>标专家。</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pP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（二）评标的方式</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本项目采用</w:t>
      </w:r>
      <w:r>
        <w:rPr>
          <w:rFonts w:hint="eastAsia" w:asciiTheme="majorEastAsia" w:hAnsiTheme="majorEastAsia" w:eastAsiaTheme="majorEastAsia" w:cstheme="majorEastAsia"/>
          <w:spacing w:val="-1"/>
          <w:sz w:val="24"/>
          <w:szCs w:val="24"/>
          <w:lang w:val="en-US" w:eastAsia="zh-CN"/>
        </w:rPr>
        <w:t>不公开方式</w:t>
      </w:r>
      <w:r>
        <w:rPr>
          <w:rFonts w:hint="eastAsia" w:asciiTheme="majorEastAsia" w:hAnsiTheme="majorEastAsia" w:eastAsiaTheme="majorEastAsia" w:cstheme="majorEastAsia"/>
          <w:spacing w:val="-1"/>
          <w:sz w:val="24"/>
          <w:szCs w:val="24"/>
        </w:rPr>
        <w:t>评标，评标的依据为《中华人民共和国招标投标法》</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z w:val="24"/>
          <w:szCs w:val="24"/>
        </w:rPr>
        <w:t>《中华人民共和国政府采购法》、《中华人民</w:t>
      </w:r>
      <w:r>
        <w:rPr>
          <w:rFonts w:hint="eastAsia" w:asciiTheme="majorEastAsia" w:hAnsiTheme="majorEastAsia" w:eastAsiaTheme="majorEastAsia" w:cstheme="majorEastAsia"/>
          <w:spacing w:val="-1"/>
          <w:sz w:val="24"/>
          <w:szCs w:val="24"/>
        </w:rPr>
        <w:t>共和国财政部令第</w:t>
      </w:r>
      <w:r>
        <w:rPr>
          <w:rFonts w:hint="eastAsia" w:asciiTheme="majorEastAsia" w:hAnsiTheme="majorEastAsia" w:eastAsiaTheme="majorEastAsia" w:cstheme="majorEastAsia"/>
          <w:spacing w:val="-50"/>
          <w:sz w:val="24"/>
          <w:szCs w:val="24"/>
        </w:rPr>
        <w:t xml:space="preserve"> </w:t>
      </w:r>
      <w:r>
        <w:rPr>
          <w:rFonts w:hint="eastAsia" w:asciiTheme="majorEastAsia" w:hAnsiTheme="majorEastAsia" w:eastAsiaTheme="majorEastAsia" w:cstheme="majorEastAsia"/>
          <w:spacing w:val="-1"/>
          <w:sz w:val="24"/>
          <w:szCs w:val="24"/>
        </w:rPr>
        <w:t>87</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1"/>
          <w:sz w:val="24"/>
          <w:szCs w:val="24"/>
        </w:rPr>
        <w:t>号--政府采购货物和服务招标投标管理办法》及招标文件。</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pPr>
      <w:r>
        <w:rPr>
          <w:rFonts w:hint="eastAsia" w:asciiTheme="majorEastAsia" w:hAnsiTheme="majorEastAsia" w:eastAsiaTheme="majorEastAsia" w:cstheme="majorEastAsia"/>
          <w:spacing w:val="-2"/>
          <w:sz w:val="24"/>
          <w:szCs w:val="24"/>
          <w:lang w:val="en-US" w:eastAsia="zh-CN"/>
          <w14:textOutline w14:w="4358" w14:cap="sq" w14:cmpd="sng">
            <w14:solidFill>
              <w14:srgbClr w14:val="000000"/>
            </w14:solidFill>
            <w14:prstDash w14:val="solid"/>
            <w14:bevel/>
          </w14:textOutline>
        </w:rPr>
        <w:t xml:space="preserve"> （三)</w:t>
      </w: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评标程序</w:t>
      </w:r>
    </w:p>
    <w:p>
      <w:pPr>
        <w:keepNext w:val="0"/>
        <w:keepLines w:val="0"/>
        <w:pageBreakBefore w:val="0"/>
        <w:wordWrap/>
        <w:overflowPunct/>
        <w:topLinePunct w:val="0"/>
        <w:bidi w:val="0"/>
        <w:adjustRightInd/>
        <w:snapToGrid/>
        <w:spacing w:line="240" w:lineRule="atLeast"/>
        <w:ind w:left="0" w:leftChars="0" w:right="0" w:firstLine="44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14:textOutline w14:w="4358" w14:cap="sq" w14:cmpd="sng">
            <w14:solidFill>
              <w14:srgbClr w14:val="000000"/>
            </w14:solidFill>
            <w14:prstDash w14:val="solid"/>
            <w14:bevel/>
          </w14:textOutline>
        </w:rPr>
        <w:t>1.</w:t>
      </w:r>
      <w:r>
        <w:rPr>
          <w:rFonts w:hint="eastAsia" w:asciiTheme="majorEastAsia" w:hAnsiTheme="majorEastAsia" w:eastAsiaTheme="majorEastAsia" w:cstheme="majorEastAsia"/>
          <w:spacing w:val="22"/>
          <w:sz w:val="24"/>
          <w:szCs w:val="24"/>
        </w:rPr>
        <w:t xml:space="preserve"> </w:t>
      </w:r>
      <w:r>
        <w:rPr>
          <w:rFonts w:hint="eastAsia" w:asciiTheme="majorEastAsia" w:hAnsiTheme="majorEastAsia" w:eastAsiaTheme="majorEastAsia" w:cstheme="majorEastAsia"/>
          <w:spacing w:val="-8"/>
          <w:sz w:val="24"/>
          <w:szCs w:val="24"/>
          <w14:textOutline w14:w="4358" w14:cap="sq" w14:cmpd="sng">
            <w14:solidFill>
              <w14:srgbClr w14:val="000000"/>
            </w14:solidFill>
            <w14:prstDash w14:val="solid"/>
            <w14:bevel/>
          </w14:textOutline>
        </w:rPr>
        <w:t>资格评审</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position w:val="17"/>
          <w:sz w:val="24"/>
          <w:szCs w:val="24"/>
        </w:rPr>
        <w:t>评标委员会对投标人提交的资格文件进行评审。</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2.符合性评审</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position w:val="17"/>
          <w:sz w:val="24"/>
          <w:szCs w:val="24"/>
        </w:rPr>
        <w:t>评标委员会对投标人提交的投标文件进行符合性评审</w:t>
      </w:r>
      <w:r>
        <w:rPr>
          <w:rFonts w:hint="eastAsia" w:asciiTheme="majorEastAsia" w:hAnsiTheme="majorEastAsia" w:eastAsiaTheme="majorEastAsia" w:cstheme="majorEastAsia"/>
          <w:spacing w:val="-1"/>
          <w:position w:val="17"/>
          <w:sz w:val="24"/>
          <w:szCs w:val="24"/>
        </w:rPr>
        <w:t>。</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3.实质审查与比较</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（1）评标委员会审查投标文件的实质性内容是否符合招标文件的实质性要求。</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（2）评标委员会将根据投标人与投标文件进行审查、核对,如有疑问,将对</w:t>
      </w:r>
      <w:r>
        <w:rPr>
          <w:rFonts w:hint="eastAsia" w:asciiTheme="majorEastAsia" w:hAnsiTheme="majorEastAsia" w:eastAsiaTheme="majorEastAsia" w:cstheme="majorEastAsia"/>
          <w:spacing w:val="4"/>
          <w:sz w:val="24"/>
          <w:szCs w:val="24"/>
        </w:rPr>
        <w:t>投标人进行询标,投标人要向评标委员会澄清有关问题,并最终</w:t>
      </w:r>
      <w:r>
        <w:rPr>
          <w:rFonts w:hint="eastAsia" w:asciiTheme="majorEastAsia" w:hAnsiTheme="majorEastAsia" w:eastAsiaTheme="majorEastAsia" w:cstheme="majorEastAsia"/>
          <w:spacing w:val="3"/>
          <w:sz w:val="24"/>
          <w:szCs w:val="24"/>
        </w:rPr>
        <w:t>以书面形式进行</w:t>
      </w:r>
      <w:r>
        <w:rPr>
          <w:rFonts w:hint="eastAsia" w:asciiTheme="majorEastAsia" w:hAnsiTheme="majorEastAsia" w:eastAsiaTheme="majorEastAsia" w:cstheme="majorEastAsia"/>
          <w:spacing w:val="-4"/>
          <w:sz w:val="24"/>
          <w:szCs w:val="24"/>
        </w:rPr>
        <w:t>答复。</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napToGrid w:val="0"/>
          <w:color w:val="000000"/>
          <w:kern w:val="0"/>
          <w:position w:val="17"/>
          <w:sz w:val="24"/>
          <w:szCs w:val="24"/>
          <w:lang w:val="en-US" w:eastAsia="en-US" w:bidi="ar-SA"/>
        </w:rPr>
      </w:pPr>
      <w:r>
        <w:rPr>
          <w:rFonts w:hint="eastAsia" w:asciiTheme="majorEastAsia" w:hAnsiTheme="majorEastAsia" w:eastAsiaTheme="majorEastAsia" w:cstheme="majorEastAsia"/>
          <w:snapToGrid w:val="0"/>
          <w:color w:val="000000"/>
          <w:kern w:val="0"/>
          <w:position w:val="17"/>
          <w:sz w:val="24"/>
          <w:szCs w:val="24"/>
          <w:lang w:val="en-US" w:eastAsia="en-US" w:bidi="ar-SA"/>
        </w:rPr>
        <w:t>（3）各投标人的商务评分、技术评分按照评标委员会成员的独立评分的算术平均值计算，由指定专人进行计算复核。</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position w:val="17"/>
          <w:sz w:val="24"/>
          <w:szCs w:val="24"/>
        </w:rPr>
        <w:t>（4）工作人员协助评标委员会根据本项目的评分标准计算各投标人的报价</w:t>
      </w:r>
    </w:p>
    <w:p>
      <w:pPr>
        <w:keepNext w:val="0"/>
        <w:keepLines w:val="0"/>
        <w:pageBreakBefore w:val="0"/>
        <w:wordWrap/>
        <w:overflowPunct/>
        <w:topLinePunct w:val="0"/>
        <w:bidi w:val="0"/>
        <w:adjustRightInd/>
        <w:snapToGrid/>
        <w:spacing w:line="240" w:lineRule="atLeast"/>
        <w:ind w:right="0" w:firstLine="464"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得分。</w:t>
      </w:r>
    </w:p>
    <w:p>
      <w:pPr>
        <w:keepNext w:val="0"/>
        <w:keepLines w:val="0"/>
        <w:pageBreakBefore w:val="0"/>
        <w:wordWrap/>
        <w:overflowPunct/>
        <w:topLinePunct w:val="0"/>
        <w:bidi w:val="0"/>
        <w:adjustRightInd/>
        <w:snapToGrid/>
        <w:spacing w:line="240" w:lineRule="atLeast"/>
        <w:ind w:left="0" w:leftChars="0" w:right="0" w:firstLine="480" w:firstLineChars="20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position w:val="17"/>
          <w:sz w:val="24"/>
          <w:szCs w:val="24"/>
        </w:rPr>
        <w:t>（5）评标委员会完成评标后,评委对得分进行汇总,计算出本项目最终得分</w:t>
      </w:r>
    </w:p>
    <w:p>
      <w:pPr>
        <w:keepNext w:val="0"/>
        <w:keepLines w:val="0"/>
        <w:pageBreakBefore w:val="0"/>
        <w:wordWrap/>
        <w:overflowPunct/>
        <w:topLinePunct w:val="0"/>
        <w:bidi w:val="0"/>
        <w:adjustRightInd/>
        <w:snapToGrid/>
        <w:spacing w:line="240" w:lineRule="atLeast"/>
        <w:ind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等。评标委员会按评标原则推荐排名前三中</w:t>
      </w:r>
      <w:r>
        <w:rPr>
          <w:rFonts w:hint="eastAsia" w:asciiTheme="majorEastAsia" w:hAnsiTheme="majorEastAsia" w:eastAsiaTheme="majorEastAsia" w:cstheme="majorEastAsia"/>
          <w:spacing w:val="-1"/>
          <w:sz w:val="24"/>
          <w:szCs w:val="24"/>
        </w:rPr>
        <w:t>标候选人同时起草评标报告。</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（四）澄清问题的形式</w:t>
      </w: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对投标文件中含义不明确、同类问题表述不一致或者有明显文字和</w:t>
      </w:r>
      <w:r>
        <w:rPr>
          <w:rFonts w:hint="eastAsia" w:asciiTheme="majorEastAsia" w:hAnsiTheme="majorEastAsia" w:eastAsiaTheme="majorEastAsia" w:cstheme="majorEastAsia"/>
          <w:spacing w:val="-4"/>
          <w:sz w:val="24"/>
          <w:szCs w:val="24"/>
        </w:rPr>
        <w:t>计算错误</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的内容，评标委员会可要求投标人作出必要的澄清、说明或者纠正。投标人的澄清、说明或者补正应当采用书面形式，由其授权代表签字或盖章确认，并不得超</w:t>
      </w:r>
      <w:r>
        <w:rPr>
          <w:rFonts w:hint="eastAsia" w:asciiTheme="majorEastAsia" w:hAnsiTheme="majorEastAsia" w:eastAsiaTheme="majorEastAsia" w:cstheme="majorEastAsia"/>
          <w:spacing w:val="-2"/>
          <w:sz w:val="24"/>
          <w:szCs w:val="24"/>
        </w:rPr>
        <w:t>出投标文件的范围或者改变投标文件的实质性内容。</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pP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（五）错误修正</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投标文件如果出现计算或表达上的错误，修正错误的原则如下：</w:t>
      </w:r>
    </w:p>
    <w:p>
      <w:pPr>
        <w:keepNext w:val="0"/>
        <w:keepLines w:val="0"/>
        <w:pageBreakBefore w:val="0"/>
        <w:wordWrap/>
        <w:overflowPunct/>
        <w:topLinePunct w:val="0"/>
        <w:bidi w:val="0"/>
        <w:adjustRightInd/>
        <w:snapToGrid/>
        <w:spacing w:line="240" w:lineRule="atLeast"/>
        <w:ind w:left="0" w:leftChars="0" w:right="0" w:firstLine="468" w:firstLineChars="20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position w:val="17"/>
          <w:sz w:val="24"/>
          <w:szCs w:val="24"/>
        </w:rPr>
        <w:t>1.投标报价一览表总价与投标报价明细表汇总数不一致的，以</w:t>
      </w:r>
      <w:r>
        <w:rPr>
          <w:rFonts w:hint="eastAsia" w:asciiTheme="majorEastAsia" w:hAnsiTheme="majorEastAsia" w:eastAsiaTheme="majorEastAsia" w:cstheme="majorEastAsia"/>
          <w:spacing w:val="-4"/>
          <w:position w:val="17"/>
          <w:sz w:val="24"/>
          <w:szCs w:val="24"/>
        </w:rPr>
        <w:t>投标报价一览</w:t>
      </w:r>
    </w:p>
    <w:p>
      <w:pPr>
        <w:keepNext w:val="0"/>
        <w:keepLines w:val="0"/>
        <w:pageBreakBefore w:val="0"/>
        <w:wordWrap/>
        <w:overflowPunct/>
        <w:topLinePunct w:val="0"/>
        <w:bidi w:val="0"/>
        <w:adjustRightInd/>
        <w:snapToGrid/>
        <w:spacing w:line="240" w:lineRule="atLeast"/>
        <w:ind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表为准；</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2.投标文件的大写金额和小写金额不一致的，以大写金额为准；</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3.总价金额与按单价汇总金额不一致的，以单价金额计算结果为准；</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4.对不同文字文本投标文件的解释发生异议</w:t>
      </w:r>
      <w:r>
        <w:rPr>
          <w:rFonts w:hint="eastAsia" w:asciiTheme="majorEastAsia" w:hAnsiTheme="majorEastAsia" w:eastAsiaTheme="majorEastAsia" w:cstheme="majorEastAsia"/>
          <w:spacing w:val="-1"/>
          <w:sz w:val="24"/>
          <w:szCs w:val="24"/>
        </w:rPr>
        <w:t>的，以中文文本为准。</w:t>
      </w: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按上述修正错误的原则及方法调整或修正投标文件的投标报</w:t>
      </w:r>
      <w:r>
        <w:rPr>
          <w:rFonts w:hint="eastAsia" w:asciiTheme="majorEastAsia" w:hAnsiTheme="majorEastAsia" w:eastAsiaTheme="majorEastAsia" w:cstheme="majorEastAsia"/>
          <w:spacing w:val="-4"/>
          <w:sz w:val="24"/>
          <w:szCs w:val="24"/>
        </w:rPr>
        <w:t>价，投标人同意</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并签字确认后，调整后的投标报价对投标人具有约束作用。如果投标</w:t>
      </w:r>
      <w:r>
        <w:rPr>
          <w:rFonts w:hint="eastAsia" w:asciiTheme="majorEastAsia" w:hAnsiTheme="majorEastAsia" w:eastAsiaTheme="majorEastAsia" w:cstheme="majorEastAsia"/>
          <w:spacing w:val="-4"/>
          <w:sz w:val="24"/>
          <w:szCs w:val="24"/>
        </w:rPr>
        <w:t>人不接受修</w:t>
      </w:r>
      <w:r>
        <w:rPr>
          <w:rFonts w:hint="eastAsia" w:asciiTheme="majorEastAsia" w:hAnsiTheme="majorEastAsia" w:eastAsiaTheme="majorEastAsia" w:cstheme="majorEastAsia"/>
          <w:spacing w:val="-1"/>
          <w:sz w:val="24"/>
          <w:szCs w:val="24"/>
        </w:rPr>
        <w:t>正后的报价，则其投标将作为无效投标处理。</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pP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（六）评标原则和评标办法</w:t>
      </w:r>
    </w:p>
    <w:p>
      <w:pPr>
        <w:keepNext w:val="0"/>
        <w:keepLines w:val="0"/>
        <w:pageBreakBefore w:val="0"/>
        <w:wordWrap/>
        <w:overflowPunct/>
        <w:topLinePunct w:val="0"/>
        <w:bidi w:val="0"/>
        <w:adjustRightInd/>
        <w:snapToGrid/>
        <w:spacing w:line="240" w:lineRule="atLeast"/>
        <w:ind w:left="0" w:leftChars="0" w:right="0" w:firstLine="444"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1.评标原则。评标委员会必须公平、公正、客观，不带任何倾向性和启发性；</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3"/>
          <w:sz w:val="24"/>
          <w:szCs w:val="24"/>
        </w:rPr>
        <w:t>不得向外界透露任何与评标有关的内容；任何单位和个人不得干扰、影响</w:t>
      </w:r>
      <w:r>
        <w:rPr>
          <w:rFonts w:hint="eastAsia" w:asciiTheme="majorEastAsia" w:hAnsiTheme="majorEastAsia" w:eastAsiaTheme="majorEastAsia" w:cstheme="majorEastAsia"/>
          <w:spacing w:val="-4"/>
          <w:sz w:val="24"/>
          <w:szCs w:val="24"/>
        </w:rPr>
        <w:t>评标的</w:t>
      </w:r>
      <w:r>
        <w:rPr>
          <w:rFonts w:hint="eastAsia" w:asciiTheme="majorEastAsia" w:hAnsiTheme="majorEastAsia" w:eastAsiaTheme="majorEastAsia" w:cstheme="majorEastAsia"/>
          <w:spacing w:val="-1"/>
          <w:sz w:val="24"/>
          <w:szCs w:val="24"/>
        </w:rPr>
        <w:t>正常进行；评标委员会及有关工作人员不得私下与投标人接触。</w:t>
      </w:r>
    </w:p>
    <w:p>
      <w:pPr>
        <w:keepNext w:val="0"/>
        <w:keepLines w:val="0"/>
        <w:pageBreakBefore w:val="0"/>
        <w:wordWrap/>
        <w:overflowPunct/>
        <w:topLinePunct w:val="0"/>
        <w:bidi w:val="0"/>
        <w:adjustRightInd/>
        <w:snapToGrid/>
        <w:spacing w:line="240" w:lineRule="atLeast"/>
        <w:ind w:left="0" w:leftChars="0" w:right="0" w:firstLine="468" w:firstLineChars="20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2.评标办法。本项目评标办法是</w:t>
      </w:r>
      <w:r>
        <w:rPr>
          <w:rFonts w:hint="eastAsia" w:asciiTheme="majorEastAsia" w:hAnsiTheme="majorEastAsia" w:eastAsiaTheme="majorEastAsia" w:cstheme="majorEastAsia"/>
          <w:spacing w:val="-3"/>
          <w:sz w:val="24"/>
          <w:szCs w:val="24"/>
          <w:u w:val="single" w:color="auto"/>
        </w:rPr>
        <w:t>综合评分法</w:t>
      </w:r>
      <w:r>
        <w:rPr>
          <w:rFonts w:hint="eastAsia" w:asciiTheme="majorEastAsia" w:hAnsiTheme="majorEastAsia" w:eastAsiaTheme="majorEastAsia" w:cstheme="majorEastAsia"/>
          <w:spacing w:val="-3"/>
          <w:sz w:val="24"/>
          <w:szCs w:val="24"/>
        </w:rPr>
        <w:t>，具体评标内容及评</w:t>
      </w:r>
      <w:r>
        <w:rPr>
          <w:rFonts w:hint="eastAsia" w:asciiTheme="majorEastAsia" w:hAnsiTheme="majorEastAsia" w:eastAsiaTheme="majorEastAsia" w:cstheme="majorEastAsia"/>
          <w:spacing w:val="-4"/>
          <w:sz w:val="24"/>
          <w:szCs w:val="24"/>
        </w:rPr>
        <w:t>分标准等详</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见《第四章评标办法及评分标准》。</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pP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（七）评标过程的监控</w:t>
      </w:r>
    </w:p>
    <w:p>
      <w:pPr>
        <w:keepNext w:val="0"/>
        <w:keepLines w:val="0"/>
        <w:pageBreakBefore w:val="0"/>
        <w:wordWrap/>
        <w:overflowPunct/>
        <w:topLinePunct w:val="0"/>
        <w:bidi w:val="0"/>
        <w:adjustRightInd/>
        <w:snapToGrid/>
        <w:spacing w:line="240" w:lineRule="atLeast"/>
        <w:ind w:left="0" w:leftChars="0" w:right="0" w:firstLine="468" w:firstLineChars="200"/>
        <w:jc w:val="left"/>
        <w:outlineLvl w:val="1"/>
        <w:rPr>
          <w:rFonts w:hint="eastAsia" w:asciiTheme="majorEastAsia" w:hAnsiTheme="majorEastAsia" w:eastAsiaTheme="majorEastAsia" w:cstheme="majorEastAsia"/>
          <w:spacing w:val="-3"/>
          <w:sz w:val="24"/>
          <w:szCs w:val="24"/>
        </w:rPr>
      </w:pPr>
      <w:r>
        <w:rPr>
          <w:rFonts w:hint="eastAsia" w:asciiTheme="majorEastAsia" w:hAnsiTheme="majorEastAsia" w:eastAsiaTheme="majorEastAsia" w:cstheme="majorEastAsia"/>
          <w:spacing w:val="-3"/>
          <w:sz w:val="24"/>
          <w:szCs w:val="24"/>
        </w:rPr>
        <w:t>本项目评标过程实行录像监控、照片记录，且由监标人员进行</w:t>
      </w:r>
      <w:r>
        <w:rPr>
          <w:rFonts w:hint="eastAsia" w:asciiTheme="majorEastAsia" w:hAnsiTheme="majorEastAsia" w:eastAsiaTheme="majorEastAsia" w:cstheme="majorEastAsia"/>
          <w:spacing w:val="-4"/>
          <w:sz w:val="24"/>
          <w:szCs w:val="24"/>
        </w:rPr>
        <w:t>现场监督，投</w:t>
      </w:r>
      <w:r>
        <w:rPr>
          <w:rFonts w:hint="eastAsia" w:asciiTheme="majorEastAsia" w:hAnsiTheme="majorEastAsia" w:eastAsiaTheme="majorEastAsia" w:cstheme="majorEastAsia"/>
          <w:spacing w:val="-3"/>
          <w:sz w:val="24"/>
          <w:szCs w:val="24"/>
        </w:rPr>
        <w:t>标人在评标过程中所进行的试图影响评标结果的不公正活动，可能导致其投标被拒绝。</w:t>
      </w:r>
    </w:p>
    <w:p>
      <w:pPr>
        <w:keepNext w:val="0"/>
        <w:keepLines w:val="0"/>
        <w:pageBreakBefore w:val="0"/>
        <w:wordWrap/>
        <w:overflowPunct/>
        <w:topLinePunct w:val="0"/>
        <w:bidi w:val="0"/>
        <w:adjustRightInd/>
        <w:snapToGrid/>
        <w:spacing w:line="240" w:lineRule="atLeast"/>
        <w:ind w:left="0" w:leftChars="0" w:right="0" w:firstLine="472" w:firstLineChars="200"/>
        <w:jc w:val="center"/>
        <w:outlineLvl w:val="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14:textOutline w14:w="5793" w14:cap="sq" w14:cmpd="sng">
            <w14:solidFill>
              <w14:srgbClr w14:val="000000"/>
            </w14:solidFill>
            <w14:prstDash w14:val="solid"/>
            <w14:bevel/>
          </w14:textOutline>
        </w:rPr>
        <w:t>五、</w:t>
      </w:r>
      <w:r>
        <w:rPr>
          <w:rFonts w:hint="eastAsia" w:asciiTheme="majorEastAsia" w:hAnsiTheme="majorEastAsia" w:eastAsiaTheme="majorEastAsia" w:cstheme="majorEastAsia"/>
          <w:spacing w:val="71"/>
          <w:sz w:val="24"/>
          <w:szCs w:val="24"/>
        </w:rPr>
        <w:t xml:space="preserve"> </w:t>
      </w:r>
      <w:r>
        <w:rPr>
          <w:rFonts w:hint="eastAsia" w:asciiTheme="majorEastAsia" w:hAnsiTheme="majorEastAsia" w:eastAsiaTheme="majorEastAsia" w:cstheme="majorEastAsia"/>
          <w:spacing w:val="-2"/>
          <w:sz w:val="24"/>
          <w:szCs w:val="24"/>
          <w14:textOutline w14:w="5793" w14:cap="sq" w14:cmpd="sng">
            <w14:solidFill>
              <w14:srgbClr w14:val="000000"/>
            </w14:solidFill>
            <w14:prstDash w14:val="solid"/>
            <w14:bevel/>
          </w14:textOutline>
        </w:rPr>
        <w:t>定标</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68" w:firstLineChars="20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position w:val="17"/>
          <w:sz w:val="24"/>
          <w:szCs w:val="24"/>
        </w:rPr>
        <w:t>5.1 评标委员会有权选择和拒绝投标人中标，且无需向投标人进行</w:t>
      </w:r>
      <w:r>
        <w:rPr>
          <w:rFonts w:hint="eastAsia" w:asciiTheme="majorEastAsia" w:hAnsiTheme="majorEastAsia" w:eastAsiaTheme="majorEastAsia" w:cstheme="majorEastAsia"/>
          <w:spacing w:val="-4"/>
          <w:position w:val="17"/>
          <w:sz w:val="24"/>
          <w:szCs w:val="24"/>
        </w:rPr>
        <w:t>任何有关</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评标的解释工作。</w:t>
      </w: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pacing w:val="-3"/>
          <w:sz w:val="24"/>
          <w:szCs w:val="24"/>
        </w:rPr>
      </w:pPr>
      <w:r>
        <w:rPr>
          <w:rFonts w:hint="eastAsia" w:asciiTheme="majorEastAsia" w:hAnsiTheme="majorEastAsia" w:eastAsiaTheme="majorEastAsia" w:cstheme="majorEastAsia"/>
          <w:spacing w:val="-3"/>
          <w:sz w:val="24"/>
          <w:szCs w:val="24"/>
        </w:rPr>
        <w:t>5.2 评标委员会通过上述评标方法以最终合计得分最高的投标人作为第一中标候选人，以此类推确定第二、第三中标候选人。</w:t>
      </w: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5.3 招标人根据评标委员会的评标报告，应以排名第一的中标候选</w:t>
      </w:r>
      <w:r>
        <w:rPr>
          <w:rFonts w:hint="eastAsia" w:asciiTheme="majorEastAsia" w:hAnsiTheme="majorEastAsia" w:eastAsiaTheme="majorEastAsia" w:cstheme="majorEastAsia"/>
          <w:spacing w:val="-4"/>
          <w:sz w:val="24"/>
          <w:szCs w:val="24"/>
        </w:rPr>
        <w:t>人为中标</w:t>
      </w:r>
      <w:r>
        <w:rPr>
          <w:rFonts w:hint="eastAsia" w:asciiTheme="majorEastAsia" w:hAnsiTheme="majorEastAsia" w:eastAsiaTheme="majorEastAsia" w:cstheme="majorEastAsia"/>
          <w:spacing w:val="-3"/>
          <w:sz w:val="24"/>
          <w:szCs w:val="24"/>
        </w:rPr>
        <w:t>人。排名第一的中标候选人放弃中标或因不可抗力提出不能履行合同，或者招标文件规定应当提交履约保证金而在规定的期限内未能提交的，招标人可以确定排名第二的中标候选人为中标人。排名第二的中标候选人因前款规定的同样原因不</w:t>
      </w:r>
      <w:r>
        <w:rPr>
          <w:rFonts w:hint="eastAsia" w:asciiTheme="majorEastAsia" w:hAnsiTheme="majorEastAsia" w:eastAsiaTheme="majorEastAsia" w:cstheme="majorEastAsia"/>
          <w:spacing w:val="-1"/>
          <w:sz w:val="24"/>
          <w:szCs w:val="24"/>
        </w:rPr>
        <w:t>能签订合同的，招标人可以确定排名第三的中标候选人为中标人。</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92" w:firstLineChars="200"/>
        <w:outlineLvl w:val="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14:textOutline w14:w="5793" w14:cap="sq" w14:cmpd="sng">
            <w14:solidFill>
              <w14:srgbClr w14:val="000000"/>
            </w14:solidFill>
            <w14:prstDash w14:val="solid"/>
            <w14:bevel/>
          </w14:textOutline>
        </w:rPr>
        <w:t>六、</w:t>
      </w:r>
      <w:r>
        <w:rPr>
          <w:rFonts w:hint="eastAsia" w:asciiTheme="majorEastAsia" w:hAnsiTheme="majorEastAsia" w:eastAsiaTheme="majorEastAsia" w:cstheme="majorEastAsia"/>
          <w:spacing w:val="67"/>
          <w:sz w:val="24"/>
          <w:szCs w:val="24"/>
        </w:rPr>
        <w:t xml:space="preserve"> </w:t>
      </w:r>
      <w:r>
        <w:rPr>
          <w:rFonts w:hint="eastAsia" w:asciiTheme="majorEastAsia" w:hAnsiTheme="majorEastAsia" w:eastAsiaTheme="majorEastAsia" w:cstheme="majorEastAsia"/>
          <w:spacing w:val="3"/>
          <w:sz w:val="24"/>
          <w:szCs w:val="24"/>
          <w14:textOutline w14:w="5793" w14:cap="sq" w14:cmpd="sng">
            <w14:solidFill>
              <w14:srgbClr w14:val="000000"/>
            </w14:solidFill>
            <w14:prstDash w14:val="solid"/>
            <w14:bevel/>
          </w14:textOutline>
        </w:rPr>
        <w:t>合同授予</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14:textOutline w14:w="4358" w14:cap="sq" w14:cmpd="sng">
            <w14:solidFill>
              <w14:srgbClr w14:val="000000"/>
            </w14:solidFill>
            <w14:prstDash w14:val="solid"/>
            <w14:bevel/>
          </w14:textOutline>
        </w:rPr>
        <w:t>（一）签订合同</w:t>
      </w:r>
    </w:p>
    <w:p>
      <w:pPr>
        <w:keepNext w:val="0"/>
        <w:keepLines w:val="0"/>
        <w:pageBreakBefore w:val="0"/>
        <w:wordWrap/>
        <w:overflowPunct/>
        <w:topLinePunct w:val="0"/>
        <w:bidi w:val="0"/>
        <w:adjustRightInd/>
        <w:snapToGrid/>
        <w:spacing w:line="240" w:lineRule="atLeast"/>
        <w:ind w:left="0" w:leftChars="0" w:right="0" w:firstLine="472"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1.招标人与中标人应当在《中标通知书》发出之日起</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3"/>
          <w:sz w:val="24"/>
          <w:szCs w:val="24"/>
        </w:rPr>
        <w:t>30 日内签订合同。同时，招标代理机构对合同内容进行审查，如发现与采购</w:t>
      </w:r>
      <w:r>
        <w:rPr>
          <w:rFonts w:hint="eastAsia" w:asciiTheme="majorEastAsia" w:hAnsiTheme="majorEastAsia" w:eastAsiaTheme="majorEastAsia" w:cstheme="majorEastAsia"/>
          <w:spacing w:val="-4"/>
          <w:sz w:val="24"/>
          <w:szCs w:val="24"/>
        </w:rPr>
        <w:t>结果和投标承诺内容不一</w:t>
      </w:r>
      <w:r>
        <w:rPr>
          <w:rFonts w:hint="eastAsia" w:asciiTheme="majorEastAsia" w:hAnsiTheme="majorEastAsia" w:eastAsiaTheme="majorEastAsia" w:cstheme="majorEastAsia"/>
          <w:spacing w:val="-2"/>
          <w:sz w:val="24"/>
          <w:szCs w:val="24"/>
        </w:rPr>
        <w:t>致的，应予以纠正。</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sectPr>
          <w:footerReference r:id="rId8" w:type="default"/>
          <w:pgSz w:w="11906" w:h="16839"/>
          <w:pgMar w:top="1440" w:right="1800" w:bottom="1440" w:left="1800" w:header="0" w:footer="994" w:gutter="0"/>
          <w:pgNumType w:fmt="decimal"/>
          <w:cols w:space="720" w:num="1"/>
        </w:sectPr>
      </w:pPr>
      <w:r>
        <w:rPr>
          <w:rFonts w:hint="eastAsia" w:asciiTheme="majorEastAsia" w:hAnsiTheme="majorEastAsia" w:eastAsiaTheme="majorEastAsia" w:cstheme="majorEastAsia"/>
          <w:spacing w:val="-1"/>
          <w:sz w:val="24"/>
          <w:szCs w:val="24"/>
        </w:rPr>
        <w:t>2.中标人拖延、拒签合同的,将被扣罚投标保证金并取消中标资格。</w:t>
      </w:r>
    </w:p>
    <w:p>
      <w:pPr>
        <w:keepNext w:val="0"/>
        <w:keepLines w:val="0"/>
        <w:pageBreakBefore w:val="0"/>
        <w:wordWrap/>
        <w:overflowPunct/>
        <w:topLinePunct w:val="0"/>
        <w:bidi w:val="0"/>
        <w:adjustRightInd/>
        <w:snapToGrid/>
        <w:spacing w:line="240" w:lineRule="atLeast"/>
        <w:ind w:left="0" w:leftChars="0" w:right="0" w:firstLine="912" w:firstLineChars="200"/>
        <w:jc w:val="center"/>
        <w:outlineLvl w:val="0"/>
        <w:rPr>
          <w:rFonts w:hint="eastAsia" w:asciiTheme="majorEastAsia" w:hAnsiTheme="majorEastAsia" w:eastAsiaTheme="majorEastAsia" w:cstheme="majorEastAsia"/>
          <w:snapToGrid w:val="0"/>
          <w:color w:val="000000"/>
          <w:kern w:val="0"/>
          <w:sz w:val="44"/>
          <w:szCs w:val="44"/>
          <w:lang w:val="en-US" w:eastAsia="en-US" w:bidi="ar-SA"/>
        </w:rPr>
      </w:pPr>
      <w:bookmarkStart w:id="2" w:name="bookmark3"/>
      <w:bookmarkEnd w:id="2"/>
      <w:r>
        <w:rPr>
          <w:rFonts w:hint="eastAsia" w:asciiTheme="majorEastAsia" w:hAnsiTheme="majorEastAsia" w:eastAsiaTheme="majorEastAsia" w:cstheme="majorEastAsia"/>
          <w:spacing w:val="8"/>
          <w:sz w:val="44"/>
          <w:szCs w:val="44"/>
          <w14:textOutline w14:w="5793" w14:cap="sq" w14:cmpd="sng">
            <w14:solidFill>
              <w14:srgbClr w14:val="000000"/>
            </w14:solidFill>
            <w14:prstDash w14:val="solid"/>
            <w14:bevel/>
          </w14:textOutline>
        </w:rPr>
        <w:t>第三章</w:t>
      </w:r>
      <w:r>
        <w:rPr>
          <w:rFonts w:hint="eastAsia" w:asciiTheme="majorEastAsia" w:hAnsiTheme="majorEastAsia" w:eastAsiaTheme="majorEastAsia" w:cstheme="majorEastAsia"/>
          <w:spacing w:val="8"/>
          <w:sz w:val="44"/>
          <w:szCs w:val="44"/>
        </w:rPr>
        <w:t xml:space="preserve"> </w:t>
      </w:r>
      <w:r>
        <w:rPr>
          <w:rFonts w:hint="eastAsia" w:asciiTheme="majorEastAsia" w:hAnsiTheme="majorEastAsia" w:eastAsiaTheme="majorEastAsia" w:cstheme="majorEastAsia"/>
          <w:spacing w:val="8"/>
          <w:sz w:val="44"/>
          <w:szCs w:val="44"/>
          <w14:textOutline w14:w="5793" w14:cap="sq" w14:cmpd="sng">
            <w14:solidFill>
              <w14:srgbClr w14:val="000000"/>
            </w14:solidFill>
            <w14:prstDash w14:val="solid"/>
            <w14:bevel/>
          </w14:textOutline>
        </w:rPr>
        <w:t>采购需求</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80" w:firstLineChars="200"/>
        <w:textAlignment w:val="baseline"/>
        <w:rPr>
          <w:rFonts w:hint="eastAsia" w:asciiTheme="majorEastAsia" w:hAnsiTheme="majorEastAsia" w:eastAsiaTheme="majorEastAsia" w:cstheme="majorEastAsia"/>
          <w:snapToGrid w:val="0"/>
          <w:color w:val="000000"/>
          <w:kern w:val="0"/>
          <w:sz w:val="24"/>
          <w:szCs w:val="24"/>
          <w:lang w:val="en-US" w:eastAsia="zh-CN" w:bidi="ar-SA"/>
        </w:rPr>
      </w:pPr>
      <w:r>
        <w:rPr>
          <w:rFonts w:hint="eastAsia" w:asciiTheme="majorEastAsia" w:hAnsiTheme="majorEastAsia" w:eastAsiaTheme="majorEastAsia" w:cstheme="majorEastAsia"/>
          <w:snapToGrid w:val="0"/>
          <w:color w:val="000000"/>
          <w:kern w:val="0"/>
          <w:sz w:val="24"/>
          <w:szCs w:val="24"/>
          <w:lang w:val="en-US" w:eastAsia="zh-CN" w:bidi="ar-SA"/>
        </w:rPr>
        <w:t>项目编号：JMSZB-HTS-2023-CG028</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80" w:firstLineChars="200"/>
        <w:textAlignment w:val="baseline"/>
        <w:rPr>
          <w:rFonts w:hint="eastAsia" w:asciiTheme="majorEastAsia" w:hAnsiTheme="majorEastAsia" w:eastAsiaTheme="majorEastAsia" w:cstheme="majorEastAsia"/>
          <w:snapToGrid w:val="0"/>
          <w:color w:val="000000"/>
          <w:kern w:val="0"/>
          <w:sz w:val="24"/>
          <w:szCs w:val="24"/>
          <w:lang w:val="en-US" w:eastAsia="zh-CN" w:bidi="ar-SA"/>
        </w:rPr>
      </w:pPr>
      <w:r>
        <w:rPr>
          <w:rFonts w:hint="eastAsia" w:asciiTheme="majorEastAsia" w:hAnsiTheme="majorEastAsia" w:eastAsiaTheme="majorEastAsia" w:cstheme="majorEastAsia"/>
          <w:snapToGrid w:val="0"/>
          <w:color w:val="000000"/>
          <w:kern w:val="0"/>
          <w:sz w:val="24"/>
          <w:szCs w:val="24"/>
          <w:lang w:val="en-US" w:eastAsia="zh-CN" w:bidi="ar-SA"/>
        </w:rPr>
        <w:t>项目名称：新校区、幼儿园保安服务项目</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80" w:firstLineChars="200"/>
        <w:textAlignment w:val="baseline"/>
        <w:rPr>
          <w:rFonts w:hint="eastAsia" w:asciiTheme="majorEastAsia" w:hAnsiTheme="majorEastAsia" w:eastAsiaTheme="majorEastAsia" w:cstheme="majorEastAsia"/>
          <w:snapToGrid w:val="0"/>
          <w:color w:val="000000"/>
          <w:kern w:val="0"/>
          <w:sz w:val="24"/>
          <w:szCs w:val="24"/>
          <w:lang w:val="en-US" w:eastAsia="zh-CN" w:bidi="ar-SA"/>
        </w:rPr>
      </w:pPr>
      <w:r>
        <w:rPr>
          <w:rFonts w:hint="eastAsia" w:asciiTheme="majorEastAsia" w:hAnsiTheme="majorEastAsia" w:eastAsiaTheme="majorEastAsia" w:cstheme="majorEastAsia"/>
          <w:snapToGrid w:val="0"/>
          <w:color w:val="000000"/>
          <w:kern w:val="0"/>
          <w:sz w:val="24"/>
          <w:szCs w:val="24"/>
          <w:lang w:val="en-US" w:eastAsia="zh-CN" w:bidi="ar-SA"/>
        </w:rPr>
        <w:t>预算金额：638400元</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80" w:firstLineChars="200"/>
        <w:textAlignment w:val="baseline"/>
        <w:rPr>
          <w:rFonts w:hint="eastAsia" w:asciiTheme="majorEastAsia" w:hAnsiTheme="majorEastAsia" w:eastAsiaTheme="majorEastAsia" w:cstheme="majorEastAsia"/>
          <w:snapToGrid w:val="0"/>
          <w:color w:val="000000"/>
          <w:kern w:val="0"/>
          <w:sz w:val="24"/>
          <w:szCs w:val="24"/>
          <w:lang w:val="en-US" w:eastAsia="zh-CN" w:bidi="ar-SA"/>
        </w:rPr>
      </w:pPr>
      <w:r>
        <w:rPr>
          <w:rFonts w:hint="eastAsia" w:asciiTheme="majorEastAsia" w:hAnsiTheme="majorEastAsia" w:eastAsiaTheme="majorEastAsia" w:cstheme="majorEastAsia"/>
          <w:snapToGrid w:val="0"/>
          <w:color w:val="000000"/>
          <w:kern w:val="0"/>
          <w:sz w:val="24"/>
          <w:szCs w:val="24"/>
          <w:lang w:val="en-US" w:eastAsia="zh-CN" w:bidi="ar-SA"/>
        </w:rPr>
        <w:t>采购内容：新校区保安8人，幼儿园保安4人、教务处2人。</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80" w:firstLineChars="200"/>
        <w:textAlignment w:val="baseline"/>
        <w:rPr>
          <w:rFonts w:hint="eastAsia" w:asciiTheme="majorEastAsia" w:hAnsiTheme="majorEastAsia" w:eastAsiaTheme="majorEastAsia" w:cstheme="majorEastAsia"/>
          <w:snapToGrid w:val="0"/>
          <w:color w:val="000000"/>
          <w:kern w:val="0"/>
          <w:sz w:val="24"/>
          <w:szCs w:val="24"/>
          <w:lang w:val="en-US" w:eastAsia="zh-CN" w:bidi="ar-SA"/>
        </w:rPr>
      </w:pPr>
      <w:r>
        <w:rPr>
          <w:rFonts w:hint="eastAsia" w:asciiTheme="majorEastAsia" w:hAnsiTheme="majorEastAsia" w:eastAsiaTheme="majorEastAsia" w:cstheme="majorEastAsia"/>
          <w:snapToGrid w:val="0"/>
          <w:color w:val="000000"/>
          <w:kern w:val="0"/>
          <w:sz w:val="24"/>
          <w:szCs w:val="24"/>
          <w:lang w:val="en-US" w:eastAsia="zh-CN" w:bidi="ar-SA"/>
        </w:rPr>
        <w:t>（1）技术要求：</w:t>
      </w:r>
    </w:p>
    <w:p>
      <w:pPr>
        <w:pStyle w:val="16"/>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80" w:firstLineChars="200"/>
        <w:textAlignment w:val="baseline"/>
        <w:rPr>
          <w:rFonts w:hint="eastAsia" w:asciiTheme="majorEastAsia" w:hAnsiTheme="majorEastAsia" w:eastAsiaTheme="majorEastAsia" w:cstheme="majorEastAsia"/>
          <w:snapToGrid w:val="0"/>
          <w:color w:val="000000"/>
          <w:kern w:val="0"/>
          <w:sz w:val="24"/>
          <w:szCs w:val="24"/>
          <w:lang w:val="en-US" w:eastAsia="zh-CN" w:bidi="ar-SA"/>
        </w:rPr>
      </w:pPr>
      <w:r>
        <w:rPr>
          <w:rFonts w:hint="eastAsia" w:asciiTheme="majorEastAsia" w:hAnsiTheme="majorEastAsia" w:eastAsiaTheme="majorEastAsia" w:cstheme="majorEastAsia"/>
          <w:snapToGrid w:val="0"/>
          <w:color w:val="000000"/>
          <w:kern w:val="0"/>
          <w:sz w:val="24"/>
          <w:szCs w:val="24"/>
          <w:lang w:val="en-US" w:eastAsia="zh-CN" w:bidi="ar-SA"/>
        </w:rPr>
        <w:t>人员要求：新校区保安8人，幼儿园保安4人、教务处2人。14人中须配备一位保安主管，保安主管需为退伍军人（需提供退出现役军人证件），持有具有初级保安员职业资格证。所有配备保安人员身体健康（提供近半年体检证明），近3个月社保证明，无重大疾病，具备国语交流无障碍，持有公安机关颁发的保安员证。</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80" w:firstLineChars="200"/>
        <w:textAlignment w:val="baseline"/>
        <w:rPr>
          <w:rFonts w:hint="eastAsia" w:asciiTheme="majorEastAsia" w:hAnsiTheme="majorEastAsia" w:eastAsiaTheme="majorEastAsia" w:cstheme="majorEastAsia"/>
          <w:snapToGrid w:val="0"/>
          <w:color w:val="000000"/>
          <w:kern w:val="0"/>
          <w:sz w:val="24"/>
          <w:szCs w:val="24"/>
          <w:lang w:val="en-US" w:eastAsia="zh-CN" w:bidi="ar-SA"/>
        </w:rPr>
      </w:pPr>
      <w:r>
        <w:rPr>
          <w:rFonts w:hint="eastAsia" w:asciiTheme="majorEastAsia" w:hAnsiTheme="majorEastAsia" w:eastAsiaTheme="majorEastAsia" w:cstheme="majorEastAsia"/>
          <w:snapToGrid w:val="0"/>
          <w:color w:val="000000"/>
          <w:kern w:val="0"/>
          <w:sz w:val="24"/>
          <w:szCs w:val="24"/>
          <w:lang w:val="en-US" w:eastAsia="zh-CN" w:bidi="ar-SA"/>
        </w:rPr>
        <w:t>服务标准：1、</w:t>
      </w:r>
      <w:r>
        <w:rPr>
          <w:rFonts w:hint="eastAsia" w:asciiTheme="majorEastAsia" w:hAnsiTheme="majorEastAsia" w:eastAsiaTheme="majorEastAsia" w:cstheme="majorEastAsia"/>
          <w:snapToGrid w:val="0"/>
          <w:color w:val="000000"/>
          <w:kern w:val="0"/>
          <w:sz w:val="24"/>
          <w:szCs w:val="24"/>
          <w:lang w:val="en-US" w:eastAsia="en-US" w:bidi="ar-SA"/>
        </w:rPr>
        <w:t>遵纪守法，作风正派，熟悉业务，勇敢机智，掌握基本的安全保卫技能，治安安全防范工作相关知识、处理应急突发事件处置常识等方面的技术本领</w:t>
      </w:r>
      <w:r>
        <w:rPr>
          <w:rFonts w:hint="eastAsia" w:asciiTheme="majorEastAsia" w:hAnsiTheme="majorEastAsia" w:eastAsiaTheme="majorEastAsia" w:cstheme="majorEastAsia"/>
          <w:snapToGrid w:val="0"/>
          <w:color w:val="000000"/>
          <w:kern w:val="0"/>
          <w:sz w:val="24"/>
          <w:szCs w:val="24"/>
          <w:lang w:val="en-US" w:eastAsia="zh-CN" w:bidi="ar-SA"/>
        </w:rPr>
        <w:t>。</w:t>
      </w:r>
    </w:p>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left="0" w:leftChars="0" w:right="0" w:firstLine="480" w:firstLineChars="200"/>
        <w:textAlignment w:val="baseline"/>
        <w:rPr>
          <w:rFonts w:hint="eastAsia" w:asciiTheme="majorEastAsia" w:hAnsiTheme="majorEastAsia" w:eastAsiaTheme="majorEastAsia" w:cstheme="majorEastAsia"/>
          <w:snapToGrid w:val="0"/>
          <w:color w:val="000000"/>
          <w:kern w:val="0"/>
          <w:sz w:val="24"/>
          <w:szCs w:val="24"/>
          <w:lang w:val="en-US" w:eastAsia="zh-CN" w:bidi="ar-SA"/>
        </w:rPr>
      </w:pPr>
      <w:r>
        <w:rPr>
          <w:rFonts w:hint="eastAsia" w:asciiTheme="majorEastAsia" w:hAnsiTheme="majorEastAsia" w:eastAsiaTheme="majorEastAsia" w:cstheme="majorEastAsia"/>
          <w:snapToGrid w:val="0"/>
          <w:color w:val="000000"/>
          <w:kern w:val="0"/>
          <w:sz w:val="24"/>
          <w:szCs w:val="24"/>
          <w:lang w:val="en-US" w:eastAsia="zh-CN" w:bidi="ar-SA"/>
        </w:rPr>
        <w:t>2、负责校区校园人、车、物的出入管理、校园门卫值守岗和校园其他安全保卫的服务工作；</w:t>
      </w:r>
    </w:p>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left="0" w:leftChars="0" w:right="0" w:firstLine="480" w:firstLineChars="200"/>
        <w:textAlignment w:val="baseline"/>
        <w:rPr>
          <w:rFonts w:hint="eastAsia" w:asciiTheme="majorEastAsia" w:hAnsiTheme="majorEastAsia" w:eastAsiaTheme="majorEastAsia" w:cstheme="majorEastAsia"/>
          <w:snapToGrid w:val="0"/>
          <w:color w:val="000000"/>
          <w:kern w:val="0"/>
          <w:sz w:val="24"/>
          <w:szCs w:val="24"/>
          <w:lang w:val="en-US" w:eastAsia="zh-CN" w:bidi="ar-SA"/>
        </w:rPr>
      </w:pPr>
      <w:r>
        <w:rPr>
          <w:rFonts w:hint="eastAsia" w:asciiTheme="majorEastAsia" w:hAnsiTheme="majorEastAsia" w:eastAsiaTheme="majorEastAsia" w:cstheme="majorEastAsia"/>
          <w:snapToGrid w:val="0"/>
          <w:color w:val="000000"/>
          <w:kern w:val="0"/>
          <w:sz w:val="24"/>
          <w:szCs w:val="24"/>
          <w:lang w:val="en-US" w:eastAsia="zh-CN" w:bidi="ar-SA"/>
        </w:rPr>
        <w:t>3、维护学校正常秩序，保障学校安全稳定；</w:t>
      </w:r>
    </w:p>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left="0" w:leftChars="0" w:right="0" w:firstLine="480" w:firstLineChars="200"/>
        <w:textAlignment w:val="baseline"/>
        <w:rPr>
          <w:rFonts w:hint="eastAsia" w:asciiTheme="majorEastAsia" w:hAnsiTheme="majorEastAsia" w:eastAsiaTheme="majorEastAsia" w:cstheme="majorEastAsia"/>
          <w:snapToGrid w:val="0"/>
          <w:color w:val="000000"/>
          <w:kern w:val="0"/>
          <w:sz w:val="24"/>
          <w:szCs w:val="24"/>
          <w:lang w:val="en-US" w:eastAsia="zh-CN" w:bidi="ar-SA"/>
        </w:rPr>
      </w:pPr>
      <w:r>
        <w:rPr>
          <w:rFonts w:hint="eastAsia" w:asciiTheme="majorEastAsia" w:hAnsiTheme="majorEastAsia" w:eastAsiaTheme="majorEastAsia" w:cstheme="majorEastAsia"/>
          <w:snapToGrid w:val="0"/>
          <w:color w:val="000000"/>
          <w:kern w:val="0"/>
          <w:sz w:val="24"/>
          <w:szCs w:val="24"/>
          <w:lang w:val="en-US" w:eastAsia="zh-CN" w:bidi="ar-SA"/>
        </w:rPr>
        <w:t>4、做好学校财产、设施设备的看护及安全隐患的排查；</w:t>
      </w:r>
    </w:p>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left="0" w:leftChars="0" w:right="0" w:firstLine="480" w:firstLineChars="200"/>
        <w:textAlignment w:val="baseline"/>
        <w:rPr>
          <w:rFonts w:hint="eastAsia" w:asciiTheme="majorEastAsia" w:hAnsiTheme="majorEastAsia" w:eastAsiaTheme="majorEastAsia" w:cstheme="majorEastAsia"/>
          <w:snapToGrid w:val="0"/>
          <w:color w:val="000000"/>
          <w:kern w:val="0"/>
          <w:sz w:val="24"/>
          <w:szCs w:val="24"/>
          <w:lang w:val="en-US" w:eastAsia="zh-CN" w:bidi="ar-SA"/>
        </w:rPr>
      </w:pPr>
      <w:r>
        <w:rPr>
          <w:rFonts w:hint="eastAsia" w:asciiTheme="majorEastAsia" w:hAnsiTheme="majorEastAsia" w:eastAsiaTheme="majorEastAsia" w:cstheme="majorEastAsia"/>
          <w:snapToGrid w:val="0"/>
          <w:color w:val="000000"/>
          <w:kern w:val="0"/>
          <w:sz w:val="24"/>
          <w:szCs w:val="24"/>
          <w:lang w:val="en-US" w:eastAsia="zh-CN" w:bidi="ar-SA"/>
        </w:rPr>
        <w:t>5、配合学校突发事件的应急处置；</w:t>
      </w:r>
    </w:p>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left="0" w:leftChars="0" w:right="0" w:firstLine="480" w:firstLineChars="200"/>
        <w:textAlignment w:val="baseline"/>
        <w:rPr>
          <w:rFonts w:hint="eastAsia" w:asciiTheme="majorEastAsia" w:hAnsiTheme="majorEastAsia" w:eastAsiaTheme="majorEastAsia" w:cstheme="majorEastAsia"/>
          <w:snapToGrid w:val="0"/>
          <w:color w:val="000000"/>
          <w:kern w:val="0"/>
          <w:sz w:val="24"/>
          <w:szCs w:val="24"/>
          <w:lang w:val="en-US" w:eastAsia="zh-CN" w:bidi="ar-SA"/>
        </w:rPr>
      </w:pPr>
      <w:r>
        <w:rPr>
          <w:rFonts w:hint="eastAsia" w:asciiTheme="majorEastAsia" w:hAnsiTheme="majorEastAsia" w:eastAsiaTheme="majorEastAsia" w:cstheme="majorEastAsia"/>
          <w:snapToGrid w:val="0"/>
          <w:color w:val="000000"/>
          <w:kern w:val="0"/>
          <w:sz w:val="24"/>
          <w:szCs w:val="24"/>
          <w:lang w:val="en-US" w:eastAsia="zh-CN" w:bidi="ar-SA"/>
        </w:rPr>
        <w:t>6、甲方交办的其他涉及学校的安全保卫工作；</w:t>
      </w:r>
    </w:p>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left="0" w:leftChars="0" w:right="0" w:firstLine="480" w:firstLineChars="200"/>
        <w:textAlignment w:val="baseline"/>
        <w:rPr>
          <w:rFonts w:hint="eastAsia" w:asciiTheme="majorEastAsia" w:hAnsiTheme="majorEastAsia" w:eastAsiaTheme="majorEastAsia" w:cstheme="majorEastAsia"/>
          <w:snapToGrid w:val="0"/>
          <w:color w:val="000000"/>
          <w:kern w:val="0"/>
          <w:sz w:val="24"/>
          <w:szCs w:val="24"/>
          <w:lang w:val="en-US" w:eastAsia="zh-CN" w:bidi="ar-SA"/>
        </w:rPr>
      </w:pPr>
      <w:r>
        <w:rPr>
          <w:rFonts w:hint="eastAsia" w:asciiTheme="majorEastAsia" w:hAnsiTheme="majorEastAsia" w:eastAsiaTheme="majorEastAsia" w:cstheme="majorEastAsia"/>
          <w:snapToGrid w:val="0"/>
          <w:color w:val="000000"/>
          <w:kern w:val="0"/>
          <w:sz w:val="24"/>
          <w:szCs w:val="24"/>
          <w:lang w:val="en-US" w:eastAsia="zh-CN" w:bidi="ar-SA"/>
        </w:rPr>
        <w:t>7、劳务派遣人员在工作中应奉公守法，服从甲方的安排、调度，严格遵守甲方的工作职责和工作纪律；</w:t>
      </w:r>
    </w:p>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left="0" w:leftChars="0" w:right="0" w:firstLine="480" w:firstLineChars="200"/>
        <w:textAlignment w:val="baseline"/>
        <w:rPr>
          <w:rFonts w:hint="eastAsia" w:asciiTheme="majorEastAsia" w:hAnsiTheme="majorEastAsia" w:eastAsiaTheme="majorEastAsia" w:cstheme="majorEastAsia"/>
          <w:snapToGrid w:val="0"/>
          <w:color w:val="000000"/>
          <w:kern w:val="0"/>
          <w:sz w:val="24"/>
          <w:szCs w:val="24"/>
          <w:lang w:val="en-US" w:eastAsia="zh-CN" w:bidi="ar-SA"/>
        </w:rPr>
      </w:pPr>
      <w:r>
        <w:rPr>
          <w:rFonts w:hint="eastAsia" w:asciiTheme="majorEastAsia" w:hAnsiTheme="majorEastAsia" w:eastAsiaTheme="majorEastAsia" w:cstheme="majorEastAsia"/>
          <w:snapToGrid w:val="0"/>
          <w:color w:val="000000"/>
          <w:kern w:val="0"/>
          <w:sz w:val="24"/>
          <w:szCs w:val="24"/>
          <w:lang w:val="en-US" w:eastAsia="zh-CN" w:bidi="ar-SA"/>
        </w:rPr>
        <w:t>8、当在服务区域内甲方人员受到威胁、人身遭受侵犯和伤害时，应积极协助甲方人员脱离危险，及时采取解救措施，使损失或伤害降至最低限度，并根据具体情况及时报警、上报相关领导。以专业、文明和及时的工作态度果断、迅捷地处理发生在校园内的各类问题；</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80" w:firstLineChars="200"/>
        <w:textAlignment w:val="baseline"/>
        <w:rPr>
          <w:rFonts w:hint="eastAsia" w:asciiTheme="majorEastAsia" w:hAnsiTheme="majorEastAsia" w:eastAsiaTheme="majorEastAsia" w:cstheme="majorEastAsia"/>
          <w:snapToGrid w:val="0"/>
          <w:color w:val="000000"/>
          <w:kern w:val="0"/>
          <w:sz w:val="24"/>
          <w:szCs w:val="24"/>
          <w:lang w:val="en-US" w:eastAsia="zh-CN" w:bidi="ar-SA"/>
        </w:rPr>
      </w:pPr>
      <w:r>
        <w:rPr>
          <w:rFonts w:hint="eastAsia" w:asciiTheme="majorEastAsia" w:hAnsiTheme="majorEastAsia" w:eastAsiaTheme="majorEastAsia" w:cstheme="majorEastAsia"/>
          <w:snapToGrid w:val="0"/>
          <w:color w:val="000000"/>
          <w:kern w:val="0"/>
          <w:sz w:val="24"/>
          <w:szCs w:val="24"/>
          <w:lang w:val="en-US" w:eastAsia="zh-CN" w:bidi="ar-SA"/>
        </w:rPr>
        <w:t>（2）商务要求：</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80" w:firstLineChars="200"/>
        <w:textAlignment w:val="baseline"/>
        <w:rPr>
          <w:rFonts w:hint="eastAsia" w:asciiTheme="majorEastAsia" w:hAnsiTheme="majorEastAsia" w:eastAsiaTheme="majorEastAsia" w:cstheme="majorEastAsia"/>
          <w:snapToGrid w:val="0"/>
          <w:color w:val="000000"/>
          <w:kern w:val="0"/>
          <w:sz w:val="24"/>
          <w:szCs w:val="24"/>
          <w:lang w:val="en-US" w:eastAsia="zh-CN" w:bidi="ar-SA"/>
        </w:rPr>
      </w:pPr>
      <w:r>
        <w:rPr>
          <w:rFonts w:hint="eastAsia" w:asciiTheme="majorEastAsia" w:hAnsiTheme="majorEastAsia" w:eastAsiaTheme="majorEastAsia" w:cstheme="majorEastAsia"/>
          <w:snapToGrid w:val="0"/>
          <w:color w:val="000000"/>
          <w:kern w:val="0"/>
          <w:sz w:val="24"/>
          <w:szCs w:val="24"/>
          <w:lang w:val="en-US" w:eastAsia="zh-CN" w:bidi="ar-SA"/>
        </w:rPr>
        <w:t>服务地点：和田县经济开发区、和田市（</w:t>
      </w:r>
      <w:r>
        <w:rPr>
          <w:rFonts w:hint="eastAsia" w:asciiTheme="majorEastAsia" w:hAnsiTheme="majorEastAsia" w:eastAsiaTheme="majorEastAsia" w:cstheme="majorEastAsia"/>
          <w:snapToGrid w:val="0"/>
          <w:color w:val="000000"/>
          <w:kern w:val="0"/>
          <w:sz w:val="24"/>
          <w:szCs w:val="24"/>
          <w:lang w:val="en-US" w:eastAsia="en-US" w:bidi="ar-SA"/>
        </w:rPr>
        <w:t>业主指定地点或合同中指定地点</w:t>
      </w:r>
      <w:r>
        <w:rPr>
          <w:rFonts w:hint="eastAsia" w:asciiTheme="majorEastAsia" w:hAnsiTheme="majorEastAsia" w:eastAsiaTheme="majorEastAsia" w:cstheme="majorEastAsia"/>
          <w:snapToGrid w:val="0"/>
          <w:color w:val="000000"/>
          <w:kern w:val="0"/>
          <w:sz w:val="24"/>
          <w:szCs w:val="24"/>
          <w:lang w:val="en-US" w:eastAsia="zh-CN" w:bidi="ar-SA"/>
        </w:rPr>
        <w:t>）</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80" w:firstLineChars="200"/>
        <w:textAlignment w:val="baseline"/>
        <w:rPr>
          <w:rFonts w:hint="eastAsia" w:asciiTheme="majorEastAsia" w:hAnsiTheme="majorEastAsia" w:eastAsiaTheme="majorEastAsia" w:cstheme="majorEastAsia"/>
          <w:snapToGrid w:val="0"/>
          <w:color w:val="000000"/>
          <w:kern w:val="0"/>
          <w:sz w:val="24"/>
          <w:szCs w:val="24"/>
          <w:lang w:val="en-US" w:eastAsia="zh-CN" w:bidi="ar-SA"/>
        </w:rPr>
      </w:pPr>
      <w:r>
        <w:rPr>
          <w:rFonts w:hint="eastAsia" w:asciiTheme="majorEastAsia" w:hAnsiTheme="majorEastAsia" w:eastAsiaTheme="majorEastAsia" w:cstheme="majorEastAsia"/>
          <w:snapToGrid w:val="0"/>
          <w:color w:val="000000"/>
          <w:kern w:val="0"/>
          <w:sz w:val="24"/>
          <w:szCs w:val="24"/>
          <w:lang w:val="en-US" w:eastAsia="zh-CN" w:bidi="ar-SA"/>
        </w:rPr>
        <w:t>服务期限：一年</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80" w:firstLineChars="200"/>
        <w:textAlignment w:val="baseline"/>
        <w:rPr>
          <w:rFonts w:hint="eastAsia" w:asciiTheme="majorEastAsia" w:hAnsiTheme="majorEastAsia" w:eastAsiaTheme="majorEastAsia" w:cstheme="majorEastAsia"/>
          <w:snapToGrid w:val="0"/>
          <w:color w:val="000000"/>
          <w:kern w:val="0"/>
          <w:sz w:val="24"/>
          <w:szCs w:val="24"/>
          <w:lang w:val="en-US" w:eastAsia="zh-CN" w:bidi="ar-SA"/>
        </w:rPr>
      </w:pPr>
      <w:r>
        <w:rPr>
          <w:rFonts w:hint="eastAsia" w:asciiTheme="majorEastAsia" w:hAnsiTheme="majorEastAsia" w:eastAsiaTheme="majorEastAsia" w:cstheme="majorEastAsia"/>
          <w:snapToGrid w:val="0"/>
          <w:color w:val="000000"/>
          <w:kern w:val="0"/>
          <w:sz w:val="24"/>
          <w:szCs w:val="24"/>
          <w:lang w:val="en-US" w:eastAsia="zh-CN" w:bidi="ar-SA"/>
        </w:rPr>
        <w:t>付款方式：按月支付</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80" w:firstLineChars="200"/>
        <w:textAlignment w:val="baseline"/>
        <w:rPr>
          <w:rFonts w:hint="eastAsia" w:asciiTheme="majorEastAsia" w:hAnsiTheme="majorEastAsia" w:eastAsiaTheme="majorEastAsia" w:cstheme="majorEastAsia"/>
          <w:snapToGrid w:val="0"/>
          <w:color w:val="000000"/>
          <w:kern w:val="0"/>
          <w:sz w:val="24"/>
          <w:szCs w:val="24"/>
          <w:lang w:val="en-US" w:eastAsia="zh-CN" w:bidi="ar-SA"/>
        </w:rPr>
      </w:pPr>
      <w:r>
        <w:rPr>
          <w:rFonts w:hint="eastAsia" w:asciiTheme="majorEastAsia" w:hAnsiTheme="majorEastAsia" w:eastAsiaTheme="majorEastAsia" w:cstheme="majorEastAsia"/>
          <w:snapToGrid w:val="0"/>
          <w:color w:val="000000"/>
          <w:kern w:val="0"/>
          <w:sz w:val="24"/>
          <w:szCs w:val="24"/>
          <w:lang w:val="en-US" w:eastAsia="zh-CN" w:bidi="ar-SA"/>
        </w:rPr>
        <w:t>验收标准：每月由甲方验收合格后向乙方出具考核结果单，如达不到甲方考核标准，甲方有权对乙方提出人员更换，直到满足甲方考核标准。</w:t>
      </w:r>
    </w:p>
    <w:p>
      <w:pPr>
        <w:pStyle w:val="16"/>
        <w:pageBreakBefore w:val="0"/>
        <w:overflowPunct/>
        <w:topLinePunct w:val="0"/>
        <w:bidi w:val="0"/>
        <w:spacing w:line="240" w:lineRule="atLeast"/>
        <w:ind w:firstLine="480" w:firstLineChars="200"/>
        <w:rPr>
          <w:rFonts w:hint="eastAsia" w:asciiTheme="majorEastAsia" w:hAnsiTheme="majorEastAsia" w:eastAsiaTheme="majorEastAsia" w:cstheme="majorEastAsia"/>
          <w:snapToGrid w:val="0"/>
          <w:color w:val="000000"/>
          <w:kern w:val="0"/>
          <w:sz w:val="24"/>
          <w:szCs w:val="24"/>
          <w:lang w:val="en-US" w:eastAsia="zh-CN" w:bidi="ar-SA"/>
        </w:rPr>
      </w:pPr>
    </w:p>
    <w:p>
      <w:pPr>
        <w:pageBreakBefore w:val="0"/>
        <w:overflowPunct/>
        <w:topLinePunct w:val="0"/>
        <w:bidi w:val="0"/>
        <w:spacing w:line="240" w:lineRule="atLeast"/>
        <w:ind w:firstLine="480" w:firstLineChars="200"/>
        <w:rPr>
          <w:rFonts w:hint="eastAsia" w:asciiTheme="majorEastAsia" w:hAnsiTheme="majorEastAsia" w:eastAsiaTheme="majorEastAsia" w:cstheme="majorEastAsia"/>
          <w:snapToGrid w:val="0"/>
          <w:color w:val="000000"/>
          <w:kern w:val="0"/>
          <w:sz w:val="24"/>
          <w:szCs w:val="24"/>
          <w:lang w:val="en-US" w:eastAsia="zh-CN" w:bidi="ar-SA"/>
        </w:rPr>
      </w:pPr>
    </w:p>
    <w:p>
      <w:pPr>
        <w:pStyle w:val="16"/>
        <w:pageBreakBefore w:val="0"/>
        <w:overflowPunct/>
        <w:topLinePunct w:val="0"/>
        <w:bidi w:val="0"/>
        <w:spacing w:line="240" w:lineRule="atLeast"/>
        <w:ind w:firstLine="480" w:firstLineChars="200"/>
        <w:rPr>
          <w:rFonts w:hint="eastAsia" w:asciiTheme="majorEastAsia" w:hAnsiTheme="majorEastAsia" w:eastAsiaTheme="majorEastAsia" w:cstheme="majorEastAsia"/>
          <w:snapToGrid w:val="0"/>
          <w:color w:val="000000"/>
          <w:kern w:val="0"/>
          <w:sz w:val="24"/>
          <w:szCs w:val="24"/>
          <w:lang w:val="en-US" w:eastAsia="zh-CN" w:bidi="ar-SA"/>
        </w:rPr>
      </w:pPr>
    </w:p>
    <w:p>
      <w:pPr>
        <w:pageBreakBefore w:val="0"/>
        <w:overflowPunct/>
        <w:topLinePunct w:val="0"/>
        <w:bidi w:val="0"/>
        <w:spacing w:line="240" w:lineRule="atLeast"/>
        <w:ind w:firstLine="480" w:firstLineChars="200"/>
        <w:rPr>
          <w:rFonts w:hint="eastAsia" w:asciiTheme="majorEastAsia" w:hAnsiTheme="majorEastAsia" w:eastAsiaTheme="majorEastAsia" w:cstheme="majorEastAsia"/>
          <w:snapToGrid w:val="0"/>
          <w:color w:val="000000"/>
          <w:kern w:val="0"/>
          <w:sz w:val="24"/>
          <w:szCs w:val="24"/>
          <w:lang w:val="en-US" w:eastAsia="zh-CN" w:bidi="ar-SA"/>
        </w:rPr>
      </w:pPr>
    </w:p>
    <w:p>
      <w:pPr>
        <w:pStyle w:val="16"/>
        <w:pageBreakBefore w:val="0"/>
        <w:overflowPunct/>
        <w:topLinePunct w:val="0"/>
        <w:bidi w:val="0"/>
        <w:spacing w:line="240" w:lineRule="atLeast"/>
        <w:ind w:firstLine="480" w:firstLineChars="200"/>
        <w:rPr>
          <w:rFonts w:hint="eastAsia" w:asciiTheme="majorEastAsia" w:hAnsiTheme="majorEastAsia" w:eastAsiaTheme="majorEastAsia" w:cstheme="majorEastAsia"/>
          <w:snapToGrid w:val="0"/>
          <w:color w:val="000000"/>
          <w:kern w:val="0"/>
          <w:sz w:val="24"/>
          <w:szCs w:val="24"/>
          <w:lang w:val="en-US" w:eastAsia="zh-CN" w:bidi="ar-SA"/>
        </w:rPr>
      </w:pPr>
    </w:p>
    <w:p>
      <w:pPr>
        <w:pageBreakBefore w:val="0"/>
        <w:overflowPunct/>
        <w:topLinePunct w:val="0"/>
        <w:bidi w:val="0"/>
        <w:spacing w:line="240" w:lineRule="atLeast"/>
        <w:ind w:firstLine="480" w:firstLineChars="200"/>
        <w:rPr>
          <w:rFonts w:hint="eastAsia" w:asciiTheme="majorEastAsia" w:hAnsiTheme="majorEastAsia" w:eastAsiaTheme="majorEastAsia" w:cstheme="majorEastAsia"/>
          <w:snapToGrid w:val="0"/>
          <w:color w:val="000000"/>
          <w:kern w:val="0"/>
          <w:sz w:val="24"/>
          <w:szCs w:val="24"/>
          <w:lang w:val="en-US" w:eastAsia="zh-CN" w:bidi="ar-SA"/>
        </w:rPr>
      </w:pPr>
    </w:p>
    <w:p>
      <w:pPr>
        <w:pageBreakBefore w:val="0"/>
        <w:overflowPunct/>
        <w:topLinePunct w:val="0"/>
        <w:bidi w:val="0"/>
        <w:spacing w:line="240" w:lineRule="atLeast"/>
        <w:ind w:firstLine="420" w:firstLineChars="200"/>
        <w:rPr>
          <w:rFonts w:hint="eastAsia"/>
        </w:rPr>
      </w:pPr>
      <w:r>
        <w:rPr>
          <w:rFonts w:hint="eastAsia"/>
        </w:rPr>
        <w:br w:type="page"/>
      </w:r>
    </w:p>
    <w:p>
      <w:pPr>
        <w:keepNext w:val="0"/>
        <w:keepLines w:val="0"/>
        <w:pageBreakBefore w:val="0"/>
        <w:numPr>
          <w:ilvl w:val="0"/>
          <w:numId w:val="3"/>
        </w:numPr>
        <w:wordWrap/>
        <w:overflowPunct/>
        <w:topLinePunct w:val="0"/>
        <w:bidi w:val="0"/>
        <w:adjustRightInd/>
        <w:snapToGrid/>
        <w:spacing w:line="240" w:lineRule="atLeast"/>
        <w:ind w:left="0" w:leftChars="0" w:right="0" w:firstLine="916" w:firstLineChars="200"/>
        <w:jc w:val="center"/>
        <w:rPr>
          <w:rFonts w:hint="eastAsia" w:asciiTheme="majorEastAsia" w:hAnsiTheme="majorEastAsia" w:eastAsiaTheme="majorEastAsia" w:cstheme="majorEastAsia"/>
          <w:spacing w:val="9"/>
          <w:sz w:val="44"/>
          <w:szCs w:val="44"/>
          <w14:textOutline w14:w="6537" w14:cap="sq" w14:cmpd="sng">
            <w14:solidFill>
              <w14:srgbClr w14:val="000000"/>
            </w14:solidFill>
            <w14:prstDash w14:val="solid"/>
            <w14:bevel/>
          </w14:textOutline>
        </w:rPr>
      </w:pPr>
      <w:bookmarkStart w:id="3" w:name="bookmark4"/>
      <w:bookmarkEnd w:id="3"/>
      <w:r>
        <w:rPr>
          <w:rFonts w:hint="eastAsia" w:asciiTheme="majorEastAsia" w:hAnsiTheme="majorEastAsia" w:eastAsiaTheme="majorEastAsia" w:cstheme="majorEastAsia"/>
          <w:spacing w:val="9"/>
          <w:sz w:val="44"/>
          <w:szCs w:val="44"/>
          <w14:textOutline w14:w="6537" w14:cap="sq" w14:cmpd="sng">
            <w14:solidFill>
              <w14:srgbClr w14:val="000000"/>
            </w14:solidFill>
            <w14:prstDash w14:val="solid"/>
            <w14:bevel/>
          </w14:textOutline>
        </w:rPr>
        <w:t>评标办法及标准</w:t>
      </w:r>
    </w:p>
    <w:p>
      <w:pPr>
        <w:keepNext w:val="0"/>
        <w:keepLines w:val="0"/>
        <w:pageBreakBefore w:val="0"/>
        <w:numPr>
          <w:ilvl w:val="0"/>
          <w:numId w:val="0"/>
        </w:numPr>
        <w:wordWrap/>
        <w:overflowPunct/>
        <w:topLinePunct w:val="0"/>
        <w:bidi w:val="0"/>
        <w:adjustRightInd/>
        <w:snapToGrid/>
        <w:spacing w:line="240" w:lineRule="atLeast"/>
        <w:ind w:left="0" w:leftChars="0" w:right="0" w:firstLine="472"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一、资格审查</w:t>
      </w:r>
    </w:p>
    <w:tbl>
      <w:tblPr>
        <w:tblStyle w:val="17"/>
        <w:tblpPr w:leftFromText="180" w:rightFromText="180" w:vertAnchor="text" w:horzAnchor="page" w:tblpX="1301" w:tblpY="247"/>
        <w:tblOverlap w:val="never"/>
        <w:tblW w:w="954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4"/>
        <w:gridCol w:w="5636"/>
        <w:gridCol w:w="1133"/>
        <w:gridCol w:w="1163"/>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544" w:type="dxa"/>
            <w:vMerge w:val="restart"/>
            <w:tcBorders>
              <w:bottom w:val="nil"/>
            </w:tcBorders>
            <w:vAlign w:val="center"/>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5"/>
                <w:sz w:val="22"/>
                <w:szCs w:val="22"/>
                <w:lang w:val="en-US" w:eastAsia="zh-CN"/>
              </w:rPr>
              <w:t>序号</w:t>
            </w:r>
          </w:p>
        </w:tc>
        <w:tc>
          <w:tcPr>
            <w:tcW w:w="5636" w:type="dxa"/>
            <w:vMerge w:val="restart"/>
            <w:tcBorders>
              <w:bottom w:val="nil"/>
            </w:tcBorders>
            <w:vAlign w:val="top"/>
          </w:tcPr>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投标文件审查及响应性</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（评审结果为合格/不合格）</w:t>
            </w:r>
          </w:p>
        </w:tc>
        <w:tc>
          <w:tcPr>
            <w:tcW w:w="1133" w:type="dxa"/>
            <w:vAlign w:val="top"/>
          </w:tcPr>
          <w:p>
            <w:pPr>
              <w:keepNext w:val="0"/>
              <w:keepLines w:val="0"/>
              <w:pageBreakBefore w:val="0"/>
              <w:wordWrap/>
              <w:overflowPunct/>
              <w:topLinePunct w:val="0"/>
              <w:bidi w:val="0"/>
              <w:adjustRightInd/>
              <w:snapToGrid/>
              <w:spacing w:line="240" w:lineRule="atLeast"/>
              <w:ind w:right="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投标人</w:t>
            </w:r>
            <w:r>
              <w:rPr>
                <w:rFonts w:hint="eastAsia" w:asciiTheme="majorEastAsia" w:hAnsiTheme="majorEastAsia" w:eastAsiaTheme="majorEastAsia" w:cstheme="majorEastAsia"/>
                <w:spacing w:val="-31"/>
                <w:sz w:val="24"/>
                <w:szCs w:val="24"/>
              </w:rPr>
              <w:t xml:space="preserve"> </w:t>
            </w:r>
            <w:r>
              <w:rPr>
                <w:rFonts w:hint="eastAsia" w:asciiTheme="majorEastAsia" w:hAnsiTheme="majorEastAsia" w:eastAsiaTheme="majorEastAsia" w:cstheme="majorEastAsia"/>
                <w:spacing w:val="-4"/>
                <w:sz w:val="24"/>
                <w:szCs w:val="24"/>
              </w:rPr>
              <w:t>1</w:t>
            </w:r>
          </w:p>
        </w:tc>
        <w:tc>
          <w:tcPr>
            <w:tcW w:w="1163" w:type="dxa"/>
            <w:vAlign w:val="top"/>
          </w:tcPr>
          <w:p>
            <w:pPr>
              <w:keepNext w:val="0"/>
              <w:keepLines w:val="0"/>
              <w:pageBreakBefore w:val="0"/>
              <w:wordWrap/>
              <w:overflowPunct/>
              <w:topLinePunct w:val="0"/>
              <w:bidi w:val="0"/>
              <w:adjustRightInd/>
              <w:snapToGrid/>
              <w:spacing w:line="240" w:lineRule="atLeast"/>
              <w:ind w:right="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投标人</w:t>
            </w:r>
            <w:r>
              <w:rPr>
                <w:rFonts w:hint="eastAsia" w:asciiTheme="majorEastAsia" w:hAnsiTheme="majorEastAsia" w:eastAsiaTheme="majorEastAsia" w:cstheme="majorEastAsia"/>
                <w:spacing w:val="-46"/>
                <w:sz w:val="24"/>
                <w:szCs w:val="24"/>
              </w:rPr>
              <w:t xml:space="preserve"> </w:t>
            </w:r>
            <w:r>
              <w:rPr>
                <w:rFonts w:hint="eastAsia" w:asciiTheme="majorEastAsia" w:hAnsiTheme="majorEastAsia" w:eastAsiaTheme="majorEastAsia" w:cstheme="majorEastAsia"/>
                <w:spacing w:val="-4"/>
                <w:sz w:val="24"/>
                <w:szCs w:val="24"/>
              </w:rPr>
              <w:t>2</w:t>
            </w:r>
          </w:p>
        </w:tc>
        <w:tc>
          <w:tcPr>
            <w:tcW w:w="1071" w:type="dxa"/>
            <w:vAlign w:val="top"/>
          </w:tcPr>
          <w:p>
            <w:pPr>
              <w:keepNext w:val="0"/>
              <w:keepLines w:val="0"/>
              <w:pageBreakBefore w:val="0"/>
              <w:wordWrap/>
              <w:overflowPunct/>
              <w:topLinePunct w:val="0"/>
              <w:bidi w:val="0"/>
              <w:adjustRightInd/>
              <w:snapToGrid/>
              <w:spacing w:line="240" w:lineRule="atLeast"/>
              <w:ind w:right="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投标人</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4"/>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44" w:type="dxa"/>
            <w:vMerge w:val="continue"/>
            <w:tcBorders>
              <w:top w:val="nil"/>
            </w:tcBorders>
            <w:vAlign w:val="center"/>
          </w:tcPr>
          <w:p>
            <w:pPr>
              <w:keepNext w:val="0"/>
              <w:keepLines w:val="0"/>
              <w:pageBreakBefore w:val="0"/>
              <w:wordWrap/>
              <w:overflowPunct/>
              <w:topLinePunct w:val="0"/>
              <w:bidi w:val="0"/>
              <w:adjustRightInd/>
              <w:snapToGrid/>
              <w:spacing w:line="240" w:lineRule="atLeast"/>
              <w:ind w:left="0" w:leftChars="0" w:right="0" w:firstLine="420" w:firstLineChars="200"/>
              <w:jc w:val="center"/>
              <w:rPr>
                <w:rFonts w:hint="eastAsia" w:asciiTheme="majorEastAsia" w:hAnsiTheme="majorEastAsia" w:eastAsiaTheme="majorEastAsia" w:cstheme="majorEastAsia"/>
                <w:sz w:val="21"/>
                <w:szCs w:val="21"/>
              </w:rPr>
            </w:pPr>
          </w:p>
        </w:tc>
        <w:tc>
          <w:tcPr>
            <w:tcW w:w="5636" w:type="dxa"/>
            <w:vMerge w:val="continue"/>
            <w:tcBorders>
              <w:top w:val="nil"/>
            </w:tcBorders>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133" w:type="dxa"/>
            <w:vAlign w:val="top"/>
          </w:tcPr>
          <w:p>
            <w:pPr>
              <w:keepNext w:val="0"/>
              <w:keepLines w:val="0"/>
              <w:pageBreakBefore w:val="0"/>
              <w:wordWrap/>
              <w:overflowPunct/>
              <w:topLinePunct w:val="0"/>
              <w:bidi w:val="0"/>
              <w:adjustRightInd/>
              <w:snapToGrid/>
              <w:spacing w:line="240" w:lineRule="atLeast"/>
              <w:ind w:right="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是否合格</w:t>
            </w:r>
          </w:p>
        </w:tc>
        <w:tc>
          <w:tcPr>
            <w:tcW w:w="1163" w:type="dxa"/>
            <w:vAlign w:val="top"/>
          </w:tcPr>
          <w:p>
            <w:pPr>
              <w:keepNext w:val="0"/>
              <w:keepLines w:val="0"/>
              <w:pageBreakBefore w:val="0"/>
              <w:wordWrap/>
              <w:overflowPunct/>
              <w:topLinePunct w:val="0"/>
              <w:bidi w:val="0"/>
              <w:adjustRightInd/>
              <w:snapToGrid/>
              <w:spacing w:line="240" w:lineRule="atLeast"/>
              <w:ind w:right="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是否合格</w:t>
            </w:r>
          </w:p>
        </w:tc>
        <w:tc>
          <w:tcPr>
            <w:tcW w:w="1071" w:type="dxa"/>
            <w:vAlign w:val="top"/>
          </w:tcPr>
          <w:p>
            <w:pPr>
              <w:keepNext w:val="0"/>
              <w:keepLines w:val="0"/>
              <w:pageBreakBefore w:val="0"/>
              <w:wordWrap/>
              <w:overflowPunct/>
              <w:topLinePunct w:val="0"/>
              <w:bidi w:val="0"/>
              <w:adjustRightInd/>
              <w:snapToGrid/>
              <w:spacing w:line="240" w:lineRule="atLeast"/>
              <w:ind w:right="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是否合格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544" w:type="dxa"/>
            <w:vMerge w:val="restart"/>
            <w:tcBorders>
              <w:bottom w:val="nil"/>
            </w:tcBorders>
            <w:vAlign w:val="center"/>
          </w:tcPr>
          <w:p>
            <w:pPr>
              <w:keepNext w:val="0"/>
              <w:keepLines w:val="0"/>
              <w:pageBreakBefore w:val="0"/>
              <w:wordWrap/>
              <w:overflowPunct/>
              <w:topLinePunct w:val="0"/>
              <w:bidi w:val="0"/>
              <w:adjustRightInd/>
              <w:snapToGrid/>
              <w:spacing w:line="240" w:lineRule="atLeast"/>
              <w:ind w:right="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1</w:t>
            </w:r>
          </w:p>
          <w:p>
            <w:pPr>
              <w:keepNext w:val="0"/>
              <w:keepLines w:val="0"/>
              <w:pageBreakBefore w:val="0"/>
              <w:wordWrap/>
              <w:overflowPunct/>
              <w:topLinePunct w:val="0"/>
              <w:bidi w:val="0"/>
              <w:adjustRightInd/>
              <w:snapToGrid/>
              <w:spacing w:line="240" w:lineRule="atLeast"/>
              <w:ind w:left="0" w:leftChars="0" w:right="0" w:firstLine="400" w:firstLineChars="200"/>
              <w:jc w:val="center"/>
              <w:rPr>
                <w:rFonts w:hint="eastAsia" w:asciiTheme="majorEastAsia" w:hAnsiTheme="majorEastAsia" w:eastAsiaTheme="majorEastAsia" w:cstheme="majorEastAsia"/>
                <w:sz w:val="20"/>
                <w:szCs w:val="20"/>
              </w:rPr>
            </w:pPr>
          </w:p>
          <w:p>
            <w:pPr>
              <w:keepNext w:val="0"/>
              <w:keepLines w:val="0"/>
              <w:pageBreakBefore w:val="0"/>
              <w:wordWrap/>
              <w:overflowPunct/>
              <w:topLinePunct w:val="0"/>
              <w:bidi w:val="0"/>
              <w:adjustRightInd/>
              <w:snapToGrid/>
              <w:spacing w:line="240" w:lineRule="atLeast"/>
              <w:ind w:left="0" w:leftChars="0" w:right="0" w:firstLine="400" w:firstLineChars="200"/>
              <w:jc w:val="center"/>
              <w:rPr>
                <w:rFonts w:hint="eastAsia" w:asciiTheme="majorEastAsia" w:hAnsiTheme="majorEastAsia" w:eastAsiaTheme="majorEastAsia" w:cstheme="majorEastAsia"/>
                <w:sz w:val="20"/>
                <w:szCs w:val="20"/>
              </w:rPr>
            </w:pPr>
          </w:p>
          <w:p>
            <w:pPr>
              <w:keepNext w:val="0"/>
              <w:keepLines w:val="0"/>
              <w:pageBreakBefore w:val="0"/>
              <w:wordWrap/>
              <w:overflowPunct/>
              <w:topLinePunct w:val="0"/>
              <w:bidi w:val="0"/>
              <w:adjustRightInd/>
              <w:snapToGrid/>
              <w:spacing w:line="240" w:lineRule="atLeast"/>
              <w:ind w:right="0" w:firstLine="400" w:firstLineChars="200"/>
              <w:jc w:val="center"/>
              <w:rPr>
                <w:rFonts w:hint="eastAsia" w:asciiTheme="majorEastAsia" w:hAnsiTheme="majorEastAsia" w:eastAsiaTheme="majorEastAsia" w:cstheme="majorEastAsia"/>
                <w:sz w:val="20"/>
                <w:szCs w:val="20"/>
              </w:rPr>
            </w:pPr>
          </w:p>
        </w:tc>
        <w:tc>
          <w:tcPr>
            <w:tcW w:w="5636" w:type="dxa"/>
            <w:vAlign w:val="top"/>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
                <w:sz w:val="22"/>
                <w:szCs w:val="22"/>
              </w:rPr>
              <w:t>符合《政府采购法》第二十二条规定的条件</w:t>
            </w:r>
          </w:p>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
                <w:sz w:val="22"/>
                <w:szCs w:val="22"/>
              </w:rPr>
              <w:t>（一）具有独立承担民事责任的能力；</w:t>
            </w:r>
          </w:p>
        </w:tc>
        <w:tc>
          <w:tcPr>
            <w:tcW w:w="113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16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071"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544" w:type="dxa"/>
            <w:vMerge w:val="continue"/>
            <w:tcBorders>
              <w:top w:val="nil"/>
              <w:bottom w:val="nil"/>
            </w:tcBorders>
            <w:vAlign w:val="center"/>
          </w:tcPr>
          <w:p>
            <w:pPr>
              <w:keepNext w:val="0"/>
              <w:keepLines w:val="0"/>
              <w:pageBreakBefore w:val="0"/>
              <w:wordWrap/>
              <w:overflowPunct/>
              <w:topLinePunct w:val="0"/>
              <w:bidi w:val="0"/>
              <w:adjustRightInd/>
              <w:snapToGrid/>
              <w:spacing w:line="240" w:lineRule="atLeast"/>
              <w:ind w:left="0" w:leftChars="0" w:right="0" w:firstLine="400" w:firstLineChars="200"/>
              <w:jc w:val="center"/>
              <w:rPr>
                <w:rFonts w:hint="eastAsia" w:asciiTheme="majorEastAsia" w:hAnsiTheme="majorEastAsia" w:eastAsiaTheme="majorEastAsia" w:cstheme="majorEastAsia"/>
                <w:sz w:val="20"/>
                <w:szCs w:val="20"/>
              </w:rPr>
            </w:pPr>
          </w:p>
        </w:tc>
        <w:tc>
          <w:tcPr>
            <w:tcW w:w="5636" w:type="dxa"/>
            <w:vAlign w:val="top"/>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
                <w:sz w:val="22"/>
                <w:szCs w:val="22"/>
              </w:rPr>
              <w:t>（二）具有良好的商业信誉和健全的</w:t>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HYPERLINK "https://www.baidu.com/s?wd=财务会计制度&amp;tn=SE_PcZhidaonwhc_ngpagmjz&amp;rsv_dl=gh_pc_zhidao"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pacing w:val="-1"/>
                <w:sz w:val="22"/>
                <w:szCs w:val="22"/>
              </w:rPr>
              <w:t>财务会计制度</w:t>
            </w:r>
            <w:r>
              <w:rPr>
                <w:rFonts w:hint="eastAsia" w:asciiTheme="majorEastAsia" w:hAnsiTheme="majorEastAsia" w:eastAsiaTheme="majorEastAsia" w:cstheme="majorEastAsia"/>
                <w:spacing w:val="-1"/>
                <w:sz w:val="22"/>
                <w:szCs w:val="22"/>
              </w:rPr>
              <w:fldChar w:fldCharType="end"/>
            </w:r>
            <w:r>
              <w:rPr>
                <w:rFonts w:hint="eastAsia" w:asciiTheme="majorEastAsia" w:hAnsiTheme="majorEastAsia" w:eastAsiaTheme="majorEastAsia" w:cstheme="majorEastAsia"/>
                <w:spacing w:val="-1"/>
                <w:sz w:val="22"/>
                <w:szCs w:val="22"/>
              </w:rPr>
              <w:t>；</w:t>
            </w:r>
          </w:p>
        </w:tc>
        <w:tc>
          <w:tcPr>
            <w:tcW w:w="113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16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071"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544" w:type="dxa"/>
            <w:vMerge w:val="continue"/>
            <w:tcBorders>
              <w:top w:val="nil"/>
              <w:bottom w:val="nil"/>
            </w:tcBorders>
            <w:vAlign w:val="center"/>
          </w:tcPr>
          <w:p>
            <w:pPr>
              <w:keepNext w:val="0"/>
              <w:keepLines w:val="0"/>
              <w:pageBreakBefore w:val="0"/>
              <w:wordWrap/>
              <w:overflowPunct/>
              <w:topLinePunct w:val="0"/>
              <w:bidi w:val="0"/>
              <w:adjustRightInd/>
              <w:snapToGrid/>
              <w:spacing w:line="240" w:lineRule="atLeast"/>
              <w:ind w:left="0" w:leftChars="0" w:right="0" w:firstLine="400" w:firstLineChars="200"/>
              <w:jc w:val="center"/>
              <w:rPr>
                <w:rFonts w:hint="eastAsia" w:asciiTheme="majorEastAsia" w:hAnsiTheme="majorEastAsia" w:eastAsiaTheme="majorEastAsia" w:cstheme="majorEastAsia"/>
                <w:sz w:val="20"/>
                <w:szCs w:val="20"/>
              </w:rPr>
            </w:pPr>
          </w:p>
        </w:tc>
        <w:tc>
          <w:tcPr>
            <w:tcW w:w="5636" w:type="dxa"/>
            <w:vAlign w:val="top"/>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
                <w:sz w:val="22"/>
                <w:szCs w:val="22"/>
              </w:rPr>
              <w:t>（三）具有履行合同所必需的设备和专业技术能力；</w:t>
            </w:r>
          </w:p>
        </w:tc>
        <w:tc>
          <w:tcPr>
            <w:tcW w:w="113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16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071"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544" w:type="dxa"/>
            <w:vMerge w:val="continue"/>
            <w:tcBorders>
              <w:top w:val="nil"/>
              <w:bottom w:val="nil"/>
            </w:tcBorders>
            <w:vAlign w:val="center"/>
          </w:tcPr>
          <w:p>
            <w:pPr>
              <w:keepNext w:val="0"/>
              <w:keepLines w:val="0"/>
              <w:pageBreakBefore w:val="0"/>
              <w:wordWrap/>
              <w:overflowPunct/>
              <w:topLinePunct w:val="0"/>
              <w:bidi w:val="0"/>
              <w:adjustRightInd/>
              <w:snapToGrid/>
              <w:spacing w:line="240" w:lineRule="atLeast"/>
              <w:ind w:left="0" w:leftChars="0" w:right="0" w:firstLine="400" w:firstLineChars="200"/>
              <w:jc w:val="center"/>
              <w:rPr>
                <w:rFonts w:hint="eastAsia" w:asciiTheme="majorEastAsia" w:hAnsiTheme="majorEastAsia" w:eastAsiaTheme="majorEastAsia" w:cstheme="majorEastAsia"/>
                <w:sz w:val="20"/>
                <w:szCs w:val="20"/>
              </w:rPr>
            </w:pPr>
          </w:p>
        </w:tc>
        <w:tc>
          <w:tcPr>
            <w:tcW w:w="5636" w:type="dxa"/>
            <w:vAlign w:val="top"/>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
                <w:sz w:val="22"/>
                <w:szCs w:val="22"/>
              </w:rPr>
              <w:t>（四）有依法缴纳税收和</w:t>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HYPERLINK "https://www.baidu.com/s?wd=社会保障资金&amp;tn=SE_PcZhidaonwhc_ngpagmjz&amp;rsv_dl=gh_pc_zhidao"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pacing w:val="-1"/>
                <w:sz w:val="22"/>
                <w:szCs w:val="22"/>
              </w:rPr>
              <w:t>社会保障资金</w:t>
            </w:r>
            <w:r>
              <w:rPr>
                <w:rFonts w:hint="eastAsia" w:asciiTheme="majorEastAsia" w:hAnsiTheme="majorEastAsia" w:eastAsiaTheme="majorEastAsia" w:cstheme="majorEastAsia"/>
                <w:spacing w:val="-1"/>
                <w:sz w:val="22"/>
                <w:szCs w:val="22"/>
              </w:rPr>
              <w:fldChar w:fldCharType="end"/>
            </w:r>
            <w:r>
              <w:rPr>
                <w:rFonts w:hint="eastAsia" w:asciiTheme="majorEastAsia" w:hAnsiTheme="majorEastAsia" w:eastAsiaTheme="majorEastAsia" w:cstheme="majorEastAsia"/>
                <w:spacing w:val="-1"/>
                <w:sz w:val="22"/>
                <w:szCs w:val="22"/>
              </w:rPr>
              <w:t>的良好记录；</w:t>
            </w:r>
          </w:p>
        </w:tc>
        <w:tc>
          <w:tcPr>
            <w:tcW w:w="113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16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071"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544" w:type="dxa"/>
            <w:vMerge w:val="continue"/>
            <w:tcBorders>
              <w:top w:val="nil"/>
              <w:bottom w:val="nil"/>
            </w:tcBorders>
            <w:vAlign w:val="center"/>
          </w:tcPr>
          <w:p>
            <w:pPr>
              <w:keepNext w:val="0"/>
              <w:keepLines w:val="0"/>
              <w:pageBreakBefore w:val="0"/>
              <w:wordWrap/>
              <w:overflowPunct/>
              <w:topLinePunct w:val="0"/>
              <w:bidi w:val="0"/>
              <w:adjustRightInd/>
              <w:snapToGrid/>
              <w:spacing w:line="240" w:lineRule="atLeast"/>
              <w:ind w:left="0" w:leftChars="0" w:right="0" w:firstLine="400" w:firstLineChars="200"/>
              <w:jc w:val="center"/>
              <w:rPr>
                <w:rFonts w:hint="eastAsia" w:asciiTheme="majorEastAsia" w:hAnsiTheme="majorEastAsia" w:eastAsiaTheme="majorEastAsia" w:cstheme="majorEastAsia"/>
                <w:sz w:val="20"/>
                <w:szCs w:val="20"/>
              </w:rPr>
            </w:pPr>
          </w:p>
        </w:tc>
        <w:tc>
          <w:tcPr>
            <w:tcW w:w="5636" w:type="dxa"/>
            <w:vAlign w:val="top"/>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4"/>
                <w:sz w:val="22"/>
                <w:szCs w:val="22"/>
              </w:rPr>
              <w:t>（五）参加政府采购活动前三年内，在经营活动中没有</w:t>
            </w:r>
            <w:r>
              <w:rPr>
                <w:rFonts w:hint="eastAsia" w:asciiTheme="majorEastAsia" w:hAnsiTheme="majorEastAsia" w:eastAsiaTheme="majorEastAsia" w:cstheme="majorEastAsia"/>
                <w:spacing w:val="-2"/>
                <w:sz w:val="22"/>
                <w:szCs w:val="22"/>
              </w:rPr>
              <w:t>重大违法记录；</w:t>
            </w:r>
          </w:p>
        </w:tc>
        <w:tc>
          <w:tcPr>
            <w:tcW w:w="113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16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071"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44" w:type="dxa"/>
            <w:vMerge w:val="continue"/>
            <w:tcBorders>
              <w:top w:val="nil"/>
            </w:tcBorders>
            <w:vAlign w:val="center"/>
          </w:tcPr>
          <w:p>
            <w:pPr>
              <w:keepNext w:val="0"/>
              <w:keepLines w:val="0"/>
              <w:pageBreakBefore w:val="0"/>
              <w:wordWrap/>
              <w:overflowPunct/>
              <w:topLinePunct w:val="0"/>
              <w:bidi w:val="0"/>
              <w:adjustRightInd/>
              <w:snapToGrid/>
              <w:spacing w:line="240" w:lineRule="atLeast"/>
              <w:ind w:left="0" w:leftChars="0" w:right="0" w:firstLine="400" w:firstLineChars="200"/>
              <w:jc w:val="center"/>
              <w:rPr>
                <w:rFonts w:hint="eastAsia" w:asciiTheme="majorEastAsia" w:hAnsiTheme="majorEastAsia" w:eastAsiaTheme="majorEastAsia" w:cstheme="majorEastAsia"/>
                <w:sz w:val="20"/>
                <w:szCs w:val="20"/>
              </w:rPr>
            </w:pPr>
          </w:p>
        </w:tc>
        <w:tc>
          <w:tcPr>
            <w:tcW w:w="5636" w:type="dxa"/>
            <w:vAlign w:val="top"/>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
                <w:sz w:val="22"/>
                <w:szCs w:val="22"/>
              </w:rPr>
              <w:t>（六）法律、行政法规规定的其他条件。</w:t>
            </w:r>
          </w:p>
        </w:tc>
        <w:tc>
          <w:tcPr>
            <w:tcW w:w="113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16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071"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544" w:type="dxa"/>
            <w:vAlign w:val="center"/>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z w:val="20"/>
                <w:szCs w:val="20"/>
                <w:lang w:eastAsia="zh-CN"/>
              </w:rPr>
            </w:pPr>
            <w:r>
              <w:rPr>
                <w:rFonts w:hint="eastAsia" w:asciiTheme="majorEastAsia" w:hAnsiTheme="majorEastAsia" w:eastAsiaTheme="majorEastAsia" w:cstheme="majorEastAsia"/>
                <w:sz w:val="20"/>
                <w:szCs w:val="20"/>
                <w:lang w:val="en-US" w:eastAsia="zh-CN"/>
              </w:rPr>
              <w:t>2</w:t>
            </w:r>
          </w:p>
        </w:tc>
        <w:tc>
          <w:tcPr>
            <w:tcW w:w="5636" w:type="dxa"/>
            <w:vAlign w:val="top"/>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
                <w:sz w:val="22"/>
                <w:szCs w:val="22"/>
                <w:lang w:val="en-US" w:eastAsia="zh-CN"/>
              </w:rPr>
              <w:t>有效</w:t>
            </w:r>
            <w:r>
              <w:rPr>
                <w:rFonts w:hint="eastAsia" w:asciiTheme="majorEastAsia" w:hAnsiTheme="majorEastAsia" w:eastAsiaTheme="majorEastAsia" w:cstheme="majorEastAsia"/>
                <w:spacing w:val="-2"/>
                <w:sz w:val="22"/>
                <w:szCs w:val="22"/>
              </w:rPr>
              <w:t>的营业执照，</w:t>
            </w:r>
          </w:p>
        </w:tc>
        <w:tc>
          <w:tcPr>
            <w:tcW w:w="113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16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071"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544" w:type="dxa"/>
            <w:vAlign w:val="center"/>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3</w:t>
            </w:r>
          </w:p>
        </w:tc>
        <w:tc>
          <w:tcPr>
            <w:tcW w:w="5636" w:type="dxa"/>
            <w:vAlign w:val="center"/>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
                <w:sz w:val="22"/>
                <w:szCs w:val="22"/>
                <w:lang w:val="en-US" w:eastAsia="zh-CN"/>
              </w:rPr>
              <w:t>具有《劳务派遣经营许可证》或《保安服务许可证》；</w:t>
            </w:r>
          </w:p>
        </w:tc>
        <w:tc>
          <w:tcPr>
            <w:tcW w:w="113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16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071"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44" w:type="dxa"/>
            <w:vAlign w:val="center"/>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4</w:t>
            </w:r>
          </w:p>
        </w:tc>
        <w:tc>
          <w:tcPr>
            <w:tcW w:w="5636" w:type="dxa"/>
            <w:vAlign w:val="top"/>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z w:val="22"/>
                <w:szCs w:val="22"/>
                <w:lang w:eastAsia="zh-CN"/>
              </w:rPr>
            </w:pPr>
            <w:r>
              <w:rPr>
                <w:rFonts w:hint="eastAsia" w:asciiTheme="majorEastAsia" w:hAnsiTheme="majorEastAsia" w:eastAsiaTheme="majorEastAsia" w:cstheme="majorEastAsia"/>
                <w:spacing w:val="-1"/>
                <w:sz w:val="22"/>
                <w:szCs w:val="22"/>
              </w:rPr>
              <w:t>法定代表人投标需携带法定代表人证明书及法定代表人身份证，需提供公司近三个月法定代表人社保证明，委托代理人投标需携带法定代表人授权委托书及委托代理人身份证；</w:t>
            </w:r>
          </w:p>
        </w:tc>
        <w:tc>
          <w:tcPr>
            <w:tcW w:w="113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16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071"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44" w:type="dxa"/>
            <w:vAlign w:val="center"/>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5</w:t>
            </w:r>
          </w:p>
        </w:tc>
        <w:tc>
          <w:tcPr>
            <w:tcW w:w="5636" w:type="dxa"/>
            <w:vAlign w:val="top"/>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
                <w:sz w:val="22"/>
                <w:szCs w:val="22"/>
              </w:rPr>
              <w:t>提供近三个月（2023年03月-2023年05月）开具的完税证明（依法免缴的应提供依法免缴的相关证明文件和零申报表）；</w:t>
            </w:r>
          </w:p>
        </w:tc>
        <w:tc>
          <w:tcPr>
            <w:tcW w:w="113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16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071"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44" w:type="dxa"/>
            <w:vAlign w:val="center"/>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6</w:t>
            </w:r>
          </w:p>
        </w:tc>
        <w:tc>
          <w:tcPr>
            <w:tcW w:w="5636" w:type="dxa"/>
            <w:vAlign w:val="center"/>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
                <w:sz w:val="22"/>
                <w:szCs w:val="22"/>
              </w:rPr>
              <w:t>提供2022年度的财务审计报告，（2023年新成立的公司不提供）；</w:t>
            </w:r>
          </w:p>
        </w:tc>
        <w:tc>
          <w:tcPr>
            <w:tcW w:w="113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16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071"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544" w:type="dxa"/>
            <w:vAlign w:val="center"/>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7</w:t>
            </w:r>
          </w:p>
        </w:tc>
        <w:tc>
          <w:tcPr>
            <w:tcW w:w="5636" w:type="dxa"/>
            <w:vAlign w:val="top"/>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pacing w:val="-1"/>
                <w:sz w:val="22"/>
                <w:szCs w:val="22"/>
                <w:lang w:eastAsia="zh-CN"/>
              </w:rPr>
            </w:pPr>
            <w:r>
              <w:rPr>
                <w:rFonts w:hint="eastAsia" w:asciiTheme="majorEastAsia" w:hAnsiTheme="majorEastAsia" w:eastAsiaTheme="majorEastAsia" w:cstheme="majorEastAsia"/>
                <w:spacing w:val="-1"/>
                <w:sz w:val="22"/>
                <w:szCs w:val="22"/>
              </w:rPr>
              <w:t>提供针对本次项目《反商业贿赂承诺书》</w:t>
            </w:r>
            <w:r>
              <w:rPr>
                <w:rFonts w:hint="eastAsia" w:asciiTheme="majorEastAsia" w:hAnsiTheme="majorEastAsia" w:eastAsiaTheme="majorEastAsia" w:cstheme="majorEastAsia"/>
                <w:spacing w:val="-1"/>
                <w:sz w:val="22"/>
                <w:szCs w:val="22"/>
                <w:lang w:eastAsia="zh-CN"/>
              </w:rPr>
              <w:t>；</w:t>
            </w:r>
          </w:p>
        </w:tc>
        <w:tc>
          <w:tcPr>
            <w:tcW w:w="113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16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071"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544" w:type="dxa"/>
            <w:vAlign w:val="center"/>
          </w:tcPr>
          <w:p>
            <w:pPr>
              <w:keepNext w:val="0"/>
              <w:keepLines w:val="0"/>
              <w:pageBreakBefore w:val="0"/>
              <w:wordWrap/>
              <w:overflowPunct/>
              <w:topLinePunct w:val="0"/>
              <w:bidi w:val="0"/>
              <w:adjustRightInd/>
              <w:snapToGrid/>
              <w:spacing w:line="240" w:lineRule="atLeast"/>
              <w:ind w:right="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8</w:t>
            </w:r>
          </w:p>
        </w:tc>
        <w:tc>
          <w:tcPr>
            <w:tcW w:w="5636" w:type="dxa"/>
            <w:vAlign w:val="top"/>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pacing w:val="-1"/>
                <w:sz w:val="22"/>
                <w:szCs w:val="22"/>
              </w:rPr>
            </w:pPr>
            <w:r>
              <w:rPr>
                <w:rFonts w:hint="eastAsia" w:asciiTheme="majorEastAsia" w:hAnsiTheme="majorEastAsia" w:eastAsiaTheme="majorEastAsia" w:cstheme="majorEastAsia"/>
                <w:spacing w:val="-1"/>
                <w:sz w:val="22"/>
                <w:szCs w:val="22"/>
              </w:rPr>
              <w:t>参加政府采购活动前3年内在经营活动中没有重大违法记录的书面声明；  </w:t>
            </w:r>
          </w:p>
        </w:tc>
        <w:tc>
          <w:tcPr>
            <w:tcW w:w="113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16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071"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544" w:type="dxa"/>
            <w:vAlign w:val="center"/>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z w:val="20"/>
                <w:szCs w:val="20"/>
                <w:lang w:eastAsia="zh-CN"/>
              </w:rPr>
            </w:pPr>
            <w:r>
              <w:rPr>
                <w:rFonts w:hint="eastAsia" w:asciiTheme="majorEastAsia" w:hAnsiTheme="majorEastAsia" w:eastAsiaTheme="majorEastAsia" w:cstheme="majorEastAsia"/>
                <w:sz w:val="20"/>
                <w:szCs w:val="20"/>
                <w:lang w:val="en-US" w:eastAsia="zh-CN"/>
              </w:rPr>
              <w:t>9</w:t>
            </w:r>
          </w:p>
        </w:tc>
        <w:tc>
          <w:tcPr>
            <w:tcW w:w="5636" w:type="dxa"/>
            <w:vAlign w:val="top"/>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2"/>
                <w:sz w:val="22"/>
                <w:szCs w:val="22"/>
              </w:rPr>
              <w:t>凡拟参加本次招标项目的投标人须提供“信用中国”网站 (www.creditchina.gov.cn）中国政府采购网 (www.ccgp.gov.cn）、国家企业信用信息公示系统(http://www.gsxt.gov.cn)等列入失信被执行人、重大税收违法案件当事人名单、政府采购严重违法失信行为记录名单的（至本项目开始报名之时起，经查询尚在处罚期内的），将拒绝其参加本次政府采购活动；</w:t>
            </w:r>
          </w:p>
        </w:tc>
        <w:tc>
          <w:tcPr>
            <w:tcW w:w="113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16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071"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544" w:type="dxa"/>
            <w:vAlign w:val="center"/>
          </w:tcPr>
          <w:p>
            <w:pPr>
              <w:keepNext w:val="0"/>
              <w:keepLines w:val="0"/>
              <w:pageBreakBefore w:val="0"/>
              <w:wordWrap/>
              <w:overflowPunct/>
              <w:topLinePunct w:val="0"/>
              <w:bidi w:val="0"/>
              <w:adjustRightInd/>
              <w:snapToGrid/>
              <w:spacing w:line="240" w:lineRule="atLeast"/>
              <w:ind w:right="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10</w:t>
            </w:r>
          </w:p>
        </w:tc>
        <w:tc>
          <w:tcPr>
            <w:tcW w:w="5636" w:type="dxa"/>
            <w:vAlign w:val="top"/>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z w:val="22"/>
                <w:szCs w:val="22"/>
                <w:lang w:eastAsia="zh-CN"/>
              </w:rPr>
            </w:pPr>
            <w:r>
              <w:rPr>
                <w:rFonts w:hint="eastAsia" w:asciiTheme="majorEastAsia" w:hAnsiTheme="majorEastAsia" w:eastAsiaTheme="majorEastAsia" w:cstheme="majorEastAsia"/>
                <w:spacing w:val="-4"/>
                <w:sz w:val="22"/>
                <w:szCs w:val="22"/>
              </w:rPr>
              <w:t>企业负责人为同一人或者存在直接控股、管理关系的不同投标人，不得参加同一合同项下的政府采购活动。否则，皆取消投标资格</w:t>
            </w:r>
            <w:r>
              <w:rPr>
                <w:rFonts w:hint="eastAsia" w:asciiTheme="majorEastAsia" w:hAnsiTheme="majorEastAsia" w:eastAsiaTheme="majorEastAsia" w:cstheme="majorEastAsia"/>
                <w:spacing w:val="-4"/>
                <w:sz w:val="22"/>
                <w:szCs w:val="22"/>
                <w:lang w:eastAsia="zh-CN"/>
              </w:rPr>
              <w:t>；</w:t>
            </w:r>
          </w:p>
        </w:tc>
        <w:tc>
          <w:tcPr>
            <w:tcW w:w="113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16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071"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544" w:type="dxa"/>
            <w:vAlign w:val="center"/>
          </w:tcPr>
          <w:p>
            <w:pPr>
              <w:keepNext w:val="0"/>
              <w:keepLines w:val="0"/>
              <w:pageBreakBefore w:val="0"/>
              <w:wordWrap/>
              <w:overflowPunct/>
              <w:topLinePunct w:val="0"/>
              <w:bidi w:val="0"/>
              <w:adjustRightInd/>
              <w:snapToGrid/>
              <w:spacing w:line="240" w:lineRule="atLeast"/>
              <w:ind w:right="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11</w:t>
            </w:r>
          </w:p>
        </w:tc>
        <w:tc>
          <w:tcPr>
            <w:tcW w:w="5636" w:type="dxa"/>
            <w:vAlign w:val="top"/>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pacing w:val="-4"/>
                <w:sz w:val="22"/>
                <w:szCs w:val="22"/>
              </w:rPr>
            </w:pPr>
            <w:r>
              <w:rPr>
                <w:rFonts w:hint="eastAsia" w:asciiTheme="majorEastAsia" w:hAnsiTheme="majorEastAsia" w:eastAsiaTheme="majorEastAsia" w:cstheme="majorEastAsia"/>
                <w:spacing w:val="-1"/>
                <w:sz w:val="22"/>
                <w:szCs w:val="22"/>
              </w:rPr>
              <w:t>是否缴纳</w:t>
            </w:r>
            <w:r>
              <w:rPr>
                <w:rFonts w:hint="eastAsia" w:asciiTheme="majorEastAsia" w:hAnsiTheme="majorEastAsia" w:eastAsiaTheme="majorEastAsia" w:cstheme="majorEastAsia"/>
                <w:spacing w:val="-1"/>
                <w:sz w:val="22"/>
                <w:szCs w:val="22"/>
                <w:lang w:val="en-US" w:eastAsia="zh-CN"/>
              </w:rPr>
              <w:t>足额</w:t>
            </w:r>
            <w:r>
              <w:rPr>
                <w:rFonts w:hint="eastAsia" w:asciiTheme="majorEastAsia" w:hAnsiTheme="majorEastAsia" w:eastAsiaTheme="majorEastAsia" w:cstheme="majorEastAsia"/>
                <w:spacing w:val="-1"/>
                <w:sz w:val="22"/>
                <w:szCs w:val="22"/>
              </w:rPr>
              <w:t>投标保证金</w:t>
            </w:r>
            <w:r>
              <w:rPr>
                <w:rFonts w:hint="eastAsia" w:asciiTheme="majorEastAsia" w:hAnsiTheme="majorEastAsia" w:eastAsiaTheme="majorEastAsia" w:cstheme="majorEastAsia"/>
                <w:spacing w:val="-1"/>
                <w:sz w:val="22"/>
                <w:szCs w:val="22"/>
                <w:lang w:val="en-US" w:eastAsia="zh-CN"/>
              </w:rPr>
              <w:t>凭证；</w:t>
            </w:r>
          </w:p>
        </w:tc>
        <w:tc>
          <w:tcPr>
            <w:tcW w:w="113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16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071"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180" w:type="dxa"/>
            <w:gridSpan w:val="2"/>
            <w:vAlign w:val="top"/>
          </w:tcPr>
          <w:p>
            <w:pPr>
              <w:keepNext w:val="0"/>
              <w:keepLines w:val="0"/>
              <w:pageBreakBefore w:val="0"/>
              <w:wordWrap/>
              <w:overflowPunct/>
              <w:topLinePunct w:val="0"/>
              <w:bidi w:val="0"/>
              <w:adjustRightInd/>
              <w:snapToGrid/>
              <w:spacing w:line="240" w:lineRule="atLeast"/>
              <w:ind w:left="0" w:leftChars="0" w:right="0" w:firstLine="428" w:firstLineChars="200"/>
              <w:rPr>
                <w:rFonts w:hint="eastAsia" w:asciiTheme="majorEastAsia" w:hAnsiTheme="majorEastAsia" w:eastAsiaTheme="majorEastAsia" w:cstheme="majorEastAsia"/>
                <w:spacing w:val="-4"/>
                <w:sz w:val="22"/>
                <w:szCs w:val="22"/>
              </w:rPr>
            </w:pPr>
            <w:r>
              <w:rPr>
                <w:rFonts w:hint="eastAsia" w:asciiTheme="majorEastAsia" w:hAnsiTheme="majorEastAsia" w:eastAsiaTheme="majorEastAsia" w:cstheme="majorEastAsia"/>
                <w:spacing w:val="-3"/>
                <w:sz w:val="22"/>
                <w:szCs w:val="22"/>
              </w:rPr>
              <w:t>评审结果</w:t>
            </w:r>
          </w:p>
        </w:tc>
        <w:tc>
          <w:tcPr>
            <w:tcW w:w="113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163"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c>
          <w:tcPr>
            <w:tcW w:w="1071" w:type="dxa"/>
            <w:vAlign w:val="top"/>
          </w:tcPr>
          <w:p>
            <w:pPr>
              <w:keepNext w:val="0"/>
              <w:keepLines w:val="0"/>
              <w:pageBreakBefore w:val="0"/>
              <w:wordWrap/>
              <w:overflowPunct/>
              <w:topLinePunct w:val="0"/>
              <w:bidi w:val="0"/>
              <w:adjustRightInd/>
              <w:snapToGrid/>
              <w:spacing w:line="240" w:lineRule="atLeast"/>
              <w:ind w:left="0" w:leftChars="0" w:right="0" w:firstLine="440" w:firstLineChars="200"/>
              <w:rPr>
                <w:rFonts w:hint="eastAsia" w:asciiTheme="majorEastAsia" w:hAnsiTheme="majorEastAsia" w:eastAsiaTheme="majorEastAsia" w:cstheme="majorEastAsia"/>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9547" w:type="dxa"/>
            <w:gridSpan w:val="5"/>
            <w:vAlign w:val="top"/>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pacing w:val="-1"/>
                <w:sz w:val="22"/>
                <w:szCs w:val="22"/>
              </w:rPr>
            </w:pPr>
            <w:r>
              <w:rPr>
                <w:rFonts w:hint="eastAsia" w:asciiTheme="majorEastAsia" w:hAnsiTheme="majorEastAsia" w:eastAsiaTheme="majorEastAsia" w:cstheme="majorEastAsia"/>
                <w:spacing w:val="-1"/>
                <w:sz w:val="22"/>
                <w:szCs w:val="22"/>
              </w:rPr>
              <w:t>“ √ ”表示合格；“ × ”表示不合格，一项不合格为无效投标处，如不合格，请在结果中写</w:t>
            </w:r>
          </w:p>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
                <w:sz w:val="22"/>
                <w:szCs w:val="22"/>
              </w:rPr>
              <w:t>明原因。</w:t>
            </w:r>
          </w:p>
        </w:tc>
      </w:tr>
    </w:tbl>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sectPr>
          <w:footerReference r:id="rId9" w:type="default"/>
          <w:pgSz w:w="11906" w:h="16839"/>
          <w:pgMar w:top="1440" w:right="1800" w:bottom="1440" w:left="1800" w:header="0" w:footer="994" w:gutter="0"/>
          <w:pgNumType w:fmt="decimal"/>
          <w:cols w:space="720" w:num="1"/>
        </w:sectPr>
      </w:pPr>
    </w:p>
    <w:p>
      <w:pPr>
        <w:keepNext w:val="0"/>
        <w:keepLines w:val="0"/>
        <w:pageBreakBefore w:val="0"/>
        <w:wordWrap/>
        <w:overflowPunct/>
        <w:topLinePunct w:val="0"/>
        <w:bidi w:val="0"/>
        <w:adjustRightInd/>
        <w:snapToGrid/>
        <w:spacing w:line="240" w:lineRule="atLeast"/>
        <w:ind w:left="0" w:leftChars="0" w:right="0" w:firstLine="516" w:firstLineChars="200"/>
        <w:jc w:val="center"/>
        <w:outlineLvl w:val="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14:textOutline w14:w="5793" w14:cap="sq" w14:cmpd="sng">
            <w14:solidFill>
              <w14:srgbClr w14:val="000000"/>
            </w14:solidFill>
            <w14:prstDash w14:val="solid"/>
            <w14:bevel/>
          </w14:textOutline>
        </w:rPr>
        <w:t>二、符合性评审标准</w:t>
      </w:r>
    </w:p>
    <w:tbl>
      <w:tblPr>
        <w:tblStyle w:val="17"/>
        <w:tblpPr w:leftFromText="180" w:rightFromText="180" w:vertAnchor="text" w:horzAnchor="page" w:tblpX="1250" w:tblpY="152"/>
        <w:tblOverlap w:val="never"/>
        <w:tblW w:w="94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7"/>
        <w:gridCol w:w="5709"/>
        <w:gridCol w:w="1006"/>
        <w:gridCol w:w="1091"/>
        <w:gridCol w:w="10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597" w:type="dxa"/>
            <w:vMerge w:val="restart"/>
            <w:textDirection w:val="tbRlV"/>
            <w:vAlign w:val="center"/>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序号</w:t>
            </w:r>
          </w:p>
        </w:tc>
        <w:tc>
          <w:tcPr>
            <w:tcW w:w="5709" w:type="dxa"/>
            <w:vMerge w:val="restart"/>
            <w:vAlign w:val="center"/>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评  审  内  容</w:t>
            </w:r>
          </w:p>
        </w:tc>
        <w:tc>
          <w:tcPr>
            <w:tcW w:w="100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投标人 1</w:t>
            </w:r>
          </w:p>
        </w:tc>
        <w:tc>
          <w:tcPr>
            <w:tcW w:w="1091"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投标人 2</w:t>
            </w:r>
          </w:p>
        </w:tc>
        <w:tc>
          <w:tcPr>
            <w:tcW w:w="105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投标人 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597" w:type="dxa"/>
            <w:vMerge w:val="continue"/>
            <w:textDirection w:val="tbRlV"/>
            <w:vAlign w:val="center"/>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5709" w:type="dxa"/>
            <w:vMerge w:val="continue"/>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0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是否合格</w:t>
            </w:r>
          </w:p>
        </w:tc>
        <w:tc>
          <w:tcPr>
            <w:tcW w:w="1091"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是否合格</w:t>
            </w:r>
          </w:p>
        </w:tc>
        <w:tc>
          <w:tcPr>
            <w:tcW w:w="105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是否合格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597" w:type="dxa"/>
            <w:vAlign w:val="center"/>
          </w:tcPr>
          <w:p>
            <w:pPr>
              <w:keepNext w:val="0"/>
              <w:keepLines w:val="0"/>
              <w:pageBreakBefore w:val="0"/>
              <w:wordWrap/>
              <w:overflowPunct/>
              <w:topLinePunct w:val="0"/>
              <w:bidi w:val="0"/>
              <w:adjustRightInd/>
              <w:snapToGrid/>
              <w:spacing w:line="240" w:lineRule="atLeast"/>
              <w:ind w:right="0"/>
              <w:jc w:val="center"/>
              <w:rPr>
                <w:rFonts w:hint="default"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1</w:t>
            </w:r>
          </w:p>
        </w:tc>
        <w:tc>
          <w:tcPr>
            <w:tcW w:w="5709" w:type="dxa"/>
            <w:vAlign w:val="center"/>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需要提交的证明文件不全，或者不符合招标文件标明的证明文件要求的；</w:t>
            </w:r>
          </w:p>
        </w:tc>
        <w:tc>
          <w:tcPr>
            <w:tcW w:w="100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91"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5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597" w:type="dxa"/>
            <w:vAlign w:val="center"/>
          </w:tcPr>
          <w:p>
            <w:pPr>
              <w:keepNext w:val="0"/>
              <w:keepLines w:val="0"/>
              <w:pageBreakBefore w:val="0"/>
              <w:wordWrap/>
              <w:overflowPunct/>
              <w:topLinePunct w:val="0"/>
              <w:bidi w:val="0"/>
              <w:adjustRightInd/>
              <w:snapToGrid/>
              <w:spacing w:line="240" w:lineRule="atLeast"/>
              <w:ind w:right="0"/>
              <w:jc w:val="center"/>
              <w:rPr>
                <w:rFonts w:hint="default"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2</w:t>
            </w:r>
          </w:p>
        </w:tc>
        <w:tc>
          <w:tcPr>
            <w:tcW w:w="5709" w:type="dxa"/>
            <w:vAlign w:val="center"/>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投标文件无法定代表人签字,或未提供法定代表人授权 委托书、资格声明书或者填写项目不齐全的；</w:t>
            </w:r>
          </w:p>
        </w:tc>
        <w:tc>
          <w:tcPr>
            <w:tcW w:w="100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91"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5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597" w:type="dxa"/>
            <w:vAlign w:val="center"/>
          </w:tcPr>
          <w:p>
            <w:pPr>
              <w:keepNext w:val="0"/>
              <w:keepLines w:val="0"/>
              <w:pageBreakBefore w:val="0"/>
              <w:wordWrap/>
              <w:overflowPunct/>
              <w:topLinePunct w:val="0"/>
              <w:bidi w:val="0"/>
              <w:adjustRightInd/>
              <w:snapToGrid/>
              <w:spacing w:line="240" w:lineRule="atLeast"/>
              <w:ind w:right="0"/>
              <w:jc w:val="center"/>
              <w:rPr>
                <w:rFonts w:hint="default"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3</w:t>
            </w:r>
          </w:p>
        </w:tc>
        <w:tc>
          <w:tcPr>
            <w:tcW w:w="5709" w:type="dxa"/>
            <w:vAlign w:val="center"/>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投标文件不齐全或者内容虚假的；</w:t>
            </w:r>
          </w:p>
        </w:tc>
        <w:tc>
          <w:tcPr>
            <w:tcW w:w="100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91"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5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597" w:type="dxa"/>
            <w:vAlign w:val="center"/>
          </w:tcPr>
          <w:p>
            <w:pPr>
              <w:keepNext w:val="0"/>
              <w:keepLines w:val="0"/>
              <w:pageBreakBefore w:val="0"/>
              <w:wordWrap/>
              <w:overflowPunct/>
              <w:topLinePunct w:val="0"/>
              <w:bidi w:val="0"/>
              <w:adjustRightInd/>
              <w:snapToGrid/>
              <w:spacing w:line="240" w:lineRule="atLeast"/>
              <w:ind w:right="0"/>
              <w:jc w:val="center"/>
              <w:rPr>
                <w:rFonts w:hint="default"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4</w:t>
            </w:r>
          </w:p>
        </w:tc>
        <w:tc>
          <w:tcPr>
            <w:tcW w:w="5709" w:type="dxa"/>
            <w:vAlign w:val="center"/>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投标文件的实质性内容未使用中文表述、意思表述不明确、前后矛盾或者使用计量单位不符合招标文件要求的；</w:t>
            </w:r>
          </w:p>
        </w:tc>
        <w:tc>
          <w:tcPr>
            <w:tcW w:w="100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91"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5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597" w:type="dxa"/>
            <w:vAlign w:val="center"/>
          </w:tcPr>
          <w:p>
            <w:pPr>
              <w:keepNext w:val="0"/>
              <w:keepLines w:val="0"/>
              <w:pageBreakBefore w:val="0"/>
              <w:wordWrap/>
              <w:overflowPunct/>
              <w:topLinePunct w:val="0"/>
              <w:bidi w:val="0"/>
              <w:adjustRightInd/>
              <w:snapToGrid/>
              <w:spacing w:line="240" w:lineRule="atLeast"/>
              <w:ind w:right="0"/>
              <w:jc w:val="center"/>
              <w:rPr>
                <w:rFonts w:hint="default"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5</w:t>
            </w:r>
          </w:p>
        </w:tc>
        <w:tc>
          <w:tcPr>
            <w:tcW w:w="5709" w:type="dxa"/>
            <w:vAlign w:val="center"/>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投标人是否提服务方案，向用户提供满意的技术支持及服务；</w:t>
            </w:r>
          </w:p>
        </w:tc>
        <w:tc>
          <w:tcPr>
            <w:tcW w:w="100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91"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5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597" w:type="dxa"/>
            <w:vAlign w:val="center"/>
          </w:tcPr>
          <w:p>
            <w:pPr>
              <w:keepNext w:val="0"/>
              <w:keepLines w:val="0"/>
              <w:pageBreakBefore w:val="0"/>
              <w:wordWrap/>
              <w:overflowPunct/>
              <w:topLinePunct w:val="0"/>
              <w:bidi w:val="0"/>
              <w:adjustRightInd/>
              <w:snapToGrid/>
              <w:spacing w:line="240" w:lineRule="atLeast"/>
              <w:ind w:right="0"/>
              <w:jc w:val="center"/>
              <w:rPr>
                <w:rFonts w:hint="default"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6</w:t>
            </w:r>
          </w:p>
        </w:tc>
        <w:tc>
          <w:tcPr>
            <w:tcW w:w="5709" w:type="dxa"/>
            <w:vAlign w:val="center"/>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投标报价是否不高于采购预算额度；</w:t>
            </w:r>
          </w:p>
        </w:tc>
        <w:tc>
          <w:tcPr>
            <w:tcW w:w="100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91"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5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597" w:type="dxa"/>
            <w:vAlign w:val="center"/>
          </w:tcPr>
          <w:p>
            <w:pPr>
              <w:keepNext w:val="0"/>
              <w:keepLines w:val="0"/>
              <w:pageBreakBefore w:val="0"/>
              <w:wordWrap/>
              <w:overflowPunct/>
              <w:topLinePunct w:val="0"/>
              <w:bidi w:val="0"/>
              <w:adjustRightInd/>
              <w:snapToGrid/>
              <w:spacing w:line="240" w:lineRule="atLeast"/>
              <w:ind w:right="0"/>
              <w:jc w:val="center"/>
              <w:rPr>
                <w:rFonts w:hint="default"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7</w:t>
            </w:r>
          </w:p>
        </w:tc>
        <w:tc>
          <w:tcPr>
            <w:tcW w:w="5709" w:type="dxa"/>
            <w:vAlign w:val="center"/>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投标报价具有选择性，或者开标价格与投标文件承诺的优惠（折扣）价格不一致的；</w:t>
            </w:r>
          </w:p>
        </w:tc>
        <w:tc>
          <w:tcPr>
            <w:tcW w:w="100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91"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5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597" w:type="dxa"/>
            <w:vAlign w:val="center"/>
          </w:tcPr>
          <w:p>
            <w:pPr>
              <w:keepNext w:val="0"/>
              <w:keepLines w:val="0"/>
              <w:pageBreakBefore w:val="0"/>
              <w:wordWrap/>
              <w:overflowPunct/>
              <w:topLinePunct w:val="0"/>
              <w:bidi w:val="0"/>
              <w:adjustRightInd/>
              <w:snapToGrid/>
              <w:spacing w:line="240" w:lineRule="atLeast"/>
              <w:ind w:right="0"/>
              <w:jc w:val="center"/>
              <w:rPr>
                <w:rFonts w:hint="default"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8</w:t>
            </w:r>
          </w:p>
        </w:tc>
        <w:tc>
          <w:tcPr>
            <w:tcW w:w="5709" w:type="dxa"/>
            <w:vAlign w:val="center"/>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投标有效期等相关条款不能满足招标文件要求的；</w:t>
            </w:r>
          </w:p>
        </w:tc>
        <w:tc>
          <w:tcPr>
            <w:tcW w:w="100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91"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5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597" w:type="dxa"/>
            <w:vAlign w:val="center"/>
          </w:tcPr>
          <w:p>
            <w:pPr>
              <w:keepNext w:val="0"/>
              <w:keepLines w:val="0"/>
              <w:pageBreakBefore w:val="0"/>
              <w:wordWrap/>
              <w:overflowPunct/>
              <w:topLinePunct w:val="0"/>
              <w:bidi w:val="0"/>
              <w:adjustRightInd/>
              <w:snapToGrid/>
              <w:spacing w:line="240" w:lineRule="atLeast"/>
              <w:ind w:right="0"/>
              <w:jc w:val="center"/>
              <w:rPr>
                <w:rFonts w:hint="default"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9</w:t>
            </w:r>
          </w:p>
        </w:tc>
        <w:tc>
          <w:tcPr>
            <w:tcW w:w="5709" w:type="dxa"/>
            <w:vAlign w:val="center"/>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未实质性响应招标文件要求或者投标文件有招标方不能接受的附加条件的或法律、法规和招标文件规定的其他无效情形；</w:t>
            </w:r>
          </w:p>
        </w:tc>
        <w:tc>
          <w:tcPr>
            <w:tcW w:w="100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91"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5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597" w:type="dxa"/>
            <w:vAlign w:val="center"/>
          </w:tcPr>
          <w:p>
            <w:pPr>
              <w:keepNext w:val="0"/>
              <w:keepLines w:val="0"/>
              <w:pageBreakBefore w:val="0"/>
              <w:wordWrap/>
              <w:overflowPunct/>
              <w:topLinePunct w:val="0"/>
              <w:bidi w:val="0"/>
              <w:adjustRightInd/>
              <w:snapToGrid/>
              <w:spacing w:line="240" w:lineRule="atLeast"/>
              <w:ind w:right="0"/>
              <w:jc w:val="center"/>
              <w:rPr>
                <w:rFonts w:hint="default"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10</w:t>
            </w:r>
          </w:p>
        </w:tc>
        <w:tc>
          <w:tcPr>
            <w:tcW w:w="5709" w:type="dxa"/>
            <w:vAlign w:val="center"/>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没有采购人不能接受的附加条件的；</w:t>
            </w:r>
          </w:p>
        </w:tc>
        <w:tc>
          <w:tcPr>
            <w:tcW w:w="100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91"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5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597" w:type="dxa"/>
            <w:vAlign w:val="center"/>
          </w:tcPr>
          <w:p>
            <w:pPr>
              <w:keepNext w:val="0"/>
              <w:keepLines w:val="0"/>
              <w:pageBreakBefore w:val="0"/>
              <w:wordWrap/>
              <w:overflowPunct/>
              <w:topLinePunct w:val="0"/>
              <w:bidi w:val="0"/>
              <w:adjustRightInd/>
              <w:snapToGrid/>
              <w:spacing w:line="240" w:lineRule="atLeast"/>
              <w:ind w:right="0"/>
              <w:jc w:val="center"/>
              <w:rPr>
                <w:rFonts w:hint="default"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11</w:t>
            </w:r>
          </w:p>
        </w:tc>
        <w:tc>
          <w:tcPr>
            <w:tcW w:w="5709" w:type="dxa"/>
            <w:vAlign w:val="center"/>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投标文件标明的响应或偏离与事实不符或伪造证明文件等虚假投标的。</w:t>
            </w:r>
          </w:p>
        </w:tc>
        <w:tc>
          <w:tcPr>
            <w:tcW w:w="100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91"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5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6306" w:type="dxa"/>
            <w:gridSpan w:val="2"/>
            <w:vAlign w:val="center"/>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结论：合格/不合格</w:t>
            </w:r>
          </w:p>
        </w:tc>
        <w:tc>
          <w:tcPr>
            <w:tcW w:w="100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91"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c>
          <w:tcPr>
            <w:tcW w:w="1056" w:type="dxa"/>
            <w:vAlign w:val="top"/>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5"/>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9459" w:type="dxa"/>
            <w:gridSpan w:val="5"/>
            <w:vAlign w:val="center"/>
          </w:tcPr>
          <w:p>
            <w:pPr>
              <w:keepNext w:val="0"/>
              <w:keepLines w:val="0"/>
              <w:pageBreakBefore w:val="0"/>
              <w:wordWrap/>
              <w:overflowPunct/>
              <w:topLinePunct w:val="0"/>
              <w:bidi w:val="0"/>
              <w:adjustRightInd/>
              <w:snapToGrid/>
              <w:spacing w:line="240" w:lineRule="atLeast"/>
              <w:ind w:right="0"/>
              <w:jc w:val="left"/>
              <w:rPr>
                <w:rFonts w:hint="eastAsia" w:asciiTheme="majorEastAsia" w:hAnsiTheme="majorEastAsia" w:eastAsiaTheme="majorEastAsia" w:cstheme="majorEastAsia"/>
                <w:spacing w:val="-5"/>
                <w:sz w:val="22"/>
                <w:szCs w:val="22"/>
                <w:lang w:val="en-US" w:eastAsia="zh-CN"/>
              </w:rPr>
            </w:pPr>
            <w:r>
              <w:rPr>
                <w:rFonts w:hint="eastAsia" w:asciiTheme="majorEastAsia" w:hAnsiTheme="majorEastAsia" w:eastAsiaTheme="majorEastAsia" w:cstheme="majorEastAsia"/>
                <w:spacing w:val="-5"/>
                <w:sz w:val="22"/>
                <w:szCs w:val="22"/>
                <w:lang w:val="en-US" w:eastAsia="zh-CN"/>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ageBreakBefore w:val="0"/>
        <w:overflowPunct/>
        <w:topLinePunct w:val="0"/>
        <w:bidi w:val="0"/>
        <w:spacing w:line="240" w:lineRule="atLeast"/>
        <w:ind w:firstLine="420" w:firstLineChars="200"/>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sectPr>
          <w:footerReference r:id="rId10" w:type="default"/>
          <w:pgSz w:w="11906" w:h="16839"/>
          <w:pgMar w:top="1440" w:right="1800" w:bottom="1440" w:left="1800" w:header="0" w:footer="994" w:gutter="0"/>
          <w:pgNumType w:fmt="decimal"/>
          <w:cols w:space="720" w:num="1"/>
        </w:sectPr>
      </w:pPr>
    </w:p>
    <w:p>
      <w:pPr>
        <w:keepNext w:val="0"/>
        <w:keepLines w:val="0"/>
        <w:pageBreakBefore w:val="0"/>
        <w:wordWrap/>
        <w:overflowPunct/>
        <w:topLinePunct w:val="0"/>
        <w:bidi w:val="0"/>
        <w:adjustRightInd/>
        <w:snapToGrid/>
        <w:spacing w:line="240" w:lineRule="atLeast"/>
        <w:ind w:left="0" w:leftChars="0" w:right="0" w:firstLine="476" w:firstLineChars="20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14:textOutline w14:w="5103" w14:cap="sq" w14:cmpd="sng">
            <w14:solidFill>
              <w14:srgbClr w14:val="000000"/>
            </w14:solidFill>
            <w14:prstDash w14:val="solid"/>
            <w14:bevel/>
          </w14:textOutline>
        </w:rPr>
        <w:t>三、详细评审细则</w:t>
      </w:r>
    </w:p>
    <w:tbl>
      <w:tblPr>
        <w:tblStyle w:val="12"/>
        <w:tblpPr w:leftFromText="180" w:rightFromText="180" w:vertAnchor="text" w:horzAnchor="page" w:tblpX="1026" w:tblpY="459"/>
        <w:tblOverlap w:val="never"/>
        <w:tblW w:w="10323"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14"/>
        <w:gridCol w:w="1173"/>
        <w:gridCol w:w="1111"/>
        <w:gridCol w:w="76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7" w:hRule="atLeast"/>
        </w:trPr>
        <w:tc>
          <w:tcPr>
            <w:tcW w:w="414"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rightChars="0"/>
              <w:jc w:val="both"/>
              <w:textAlignment w:val="baseline"/>
              <w:rPr>
                <w:rFonts w:hint="eastAsia" w:asciiTheme="majorEastAsia" w:hAnsiTheme="majorEastAsia" w:eastAsiaTheme="majorEastAsia" w:cstheme="majorEastAsia"/>
                <w:snapToGrid/>
                <w:kern w:val="2"/>
                <w:sz w:val="24"/>
                <w:szCs w:val="24"/>
                <w:lang w:val="en-US" w:eastAsia="zh-CN" w:bidi="ar-SA"/>
              </w:rPr>
            </w:pPr>
            <w:r>
              <w:rPr>
                <w:rFonts w:hint="eastAsia" w:asciiTheme="majorEastAsia" w:hAnsiTheme="majorEastAsia" w:eastAsiaTheme="majorEastAsia" w:cstheme="majorEastAsia"/>
                <w:snapToGrid/>
                <w:kern w:val="2"/>
                <w:sz w:val="24"/>
                <w:szCs w:val="24"/>
                <w:lang w:val="en-US" w:eastAsia="zh-CN" w:bidi="ar-SA"/>
              </w:rPr>
              <w:t>序号</w:t>
            </w:r>
          </w:p>
        </w:tc>
        <w:tc>
          <w:tcPr>
            <w:tcW w:w="1173"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rightChars="0"/>
              <w:jc w:val="center"/>
              <w:textAlignment w:val="baseline"/>
              <w:rPr>
                <w:rFonts w:hint="default" w:asciiTheme="majorEastAsia" w:hAnsiTheme="majorEastAsia" w:eastAsiaTheme="majorEastAsia" w:cstheme="majorEastAsia"/>
                <w:snapToGrid/>
                <w:kern w:val="2"/>
                <w:sz w:val="24"/>
                <w:szCs w:val="24"/>
                <w:lang w:val="en-US" w:eastAsia="zh-CN" w:bidi="ar-SA"/>
              </w:rPr>
            </w:pPr>
            <w:r>
              <w:rPr>
                <w:rFonts w:hint="eastAsia" w:asciiTheme="majorEastAsia" w:hAnsiTheme="majorEastAsia" w:eastAsiaTheme="majorEastAsia" w:cstheme="majorEastAsia"/>
                <w:snapToGrid/>
                <w:kern w:val="2"/>
                <w:sz w:val="24"/>
                <w:szCs w:val="24"/>
                <w:lang w:val="en-US" w:eastAsia="zh-CN" w:bidi="ar-SA"/>
              </w:rPr>
              <w:t>评审项目</w:t>
            </w:r>
          </w:p>
        </w:tc>
        <w:tc>
          <w:tcPr>
            <w:tcW w:w="11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rightChars="0"/>
              <w:jc w:val="center"/>
              <w:textAlignment w:val="baseline"/>
              <w:rPr>
                <w:rFonts w:hint="default" w:asciiTheme="majorEastAsia" w:hAnsiTheme="majorEastAsia" w:eastAsiaTheme="majorEastAsia" w:cstheme="majorEastAsia"/>
                <w:snapToGrid/>
                <w:kern w:val="2"/>
                <w:sz w:val="24"/>
                <w:szCs w:val="24"/>
                <w:lang w:val="en-US" w:eastAsia="zh-CN" w:bidi="ar-SA"/>
              </w:rPr>
            </w:pPr>
            <w:r>
              <w:rPr>
                <w:rFonts w:hint="eastAsia" w:asciiTheme="majorEastAsia" w:hAnsiTheme="majorEastAsia" w:eastAsiaTheme="majorEastAsia" w:cstheme="majorEastAsia"/>
                <w:snapToGrid/>
                <w:kern w:val="2"/>
                <w:sz w:val="24"/>
                <w:szCs w:val="24"/>
                <w:lang w:val="en-US" w:eastAsia="zh-CN" w:bidi="ar-SA"/>
              </w:rPr>
              <w:t>项目分值</w:t>
            </w:r>
          </w:p>
        </w:tc>
        <w:tc>
          <w:tcPr>
            <w:tcW w:w="76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left="0" w:leftChars="0" w:right="0" w:rightChars="0" w:firstLine="480" w:firstLineChars="200"/>
              <w:jc w:val="center"/>
              <w:textAlignment w:val="baseline"/>
              <w:rPr>
                <w:rFonts w:hint="eastAsia" w:asciiTheme="majorEastAsia" w:hAnsiTheme="majorEastAsia" w:eastAsiaTheme="majorEastAsia" w:cstheme="majorEastAsia"/>
                <w:snapToGrid/>
                <w:kern w:val="2"/>
                <w:sz w:val="24"/>
                <w:szCs w:val="24"/>
                <w:lang w:val="en-US" w:eastAsia="zh-CN" w:bidi="ar-SA"/>
              </w:rPr>
            </w:pPr>
            <w:r>
              <w:rPr>
                <w:rFonts w:hint="eastAsia" w:asciiTheme="majorEastAsia" w:hAnsiTheme="majorEastAsia" w:eastAsiaTheme="majorEastAsia" w:cstheme="majorEastAsia"/>
                <w:snapToGrid/>
                <w:kern w:val="2"/>
                <w:sz w:val="24"/>
                <w:szCs w:val="24"/>
                <w:lang w:val="en-US" w:eastAsia="zh-CN" w:bidi="ar-SA"/>
              </w:rPr>
              <w:t>评分标准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 w:hRule="atLeast"/>
        </w:trPr>
        <w:tc>
          <w:tcPr>
            <w:tcW w:w="414" w:type="dxa"/>
            <w:noWrap w:val="0"/>
            <w:vAlign w:val="center"/>
          </w:tcPr>
          <w:p>
            <w:pPr>
              <w:keepNext w:val="0"/>
              <w:keepLines w:val="0"/>
              <w:pageBreakBefore w:val="0"/>
              <w:wordWrap/>
              <w:overflowPunct/>
              <w:topLinePunct w:val="0"/>
              <w:bidi w:val="0"/>
              <w:adjustRightInd/>
              <w:snapToGrid/>
              <w:spacing w:line="240" w:lineRule="atLeast"/>
              <w:ind w:left="0" w:leftChars="0" w:right="0" w:firstLine="480" w:firstLineChars="20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1</w:t>
            </w:r>
          </w:p>
        </w:tc>
        <w:tc>
          <w:tcPr>
            <w:tcW w:w="1173"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jc w:val="center"/>
              <w:textAlignment w:val="baseline"/>
              <w:rPr>
                <w:rFonts w:hint="eastAsia"/>
                <w:lang w:val="en-US" w:eastAsia="zh-CN"/>
              </w:rPr>
            </w:pPr>
            <w:r>
              <w:rPr>
                <w:rFonts w:hint="eastAsia"/>
                <w:lang w:val="en-US" w:eastAsia="zh-CN"/>
              </w:rPr>
              <w:t>投标人报价</w:t>
            </w:r>
          </w:p>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jc w:val="center"/>
              <w:textAlignment w:val="baseline"/>
              <w:rPr>
                <w:rFonts w:hint="default"/>
                <w:lang w:val="en-US" w:eastAsia="zh-CN"/>
              </w:rPr>
            </w:pPr>
            <w:r>
              <w:rPr>
                <w:rFonts w:hint="eastAsia"/>
                <w:lang w:val="en-US" w:eastAsia="zh-CN"/>
              </w:rPr>
              <w:t>（30分）</w:t>
            </w:r>
          </w:p>
        </w:tc>
        <w:tc>
          <w:tcPr>
            <w:tcW w:w="11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firstLine="210" w:firstLineChars="100"/>
              <w:jc w:val="both"/>
              <w:textAlignment w:val="baseline"/>
              <w:rPr>
                <w:rFonts w:hint="eastAsia"/>
                <w:lang w:val="en-US" w:eastAsia="zh-CN"/>
              </w:rPr>
            </w:pPr>
            <w:r>
              <w:rPr>
                <w:rFonts w:hint="eastAsia"/>
                <w:lang w:val="en-US" w:eastAsia="zh-CN"/>
              </w:rPr>
              <w:t>报价</w:t>
            </w:r>
          </w:p>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jc w:val="both"/>
              <w:textAlignment w:val="baseline"/>
              <w:rPr>
                <w:rFonts w:hint="default"/>
                <w:lang w:val="en-US" w:eastAsia="zh-CN"/>
              </w:rPr>
            </w:pPr>
            <w:r>
              <w:rPr>
                <w:rFonts w:hint="eastAsia"/>
                <w:lang w:val="en-US" w:eastAsia="zh-CN"/>
              </w:rPr>
              <w:t>（30分）</w:t>
            </w:r>
          </w:p>
        </w:tc>
        <w:tc>
          <w:tcPr>
            <w:tcW w:w="76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rightChars="0"/>
              <w:jc w:val="left"/>
              <w:textAlignment w:val="baseline"/>
              <w:rPr>
                <w:rFonts w:hint="eastAsia"/>
                <w:sz w:val="21"/>
                <w:szCs w:val="21"/>
                <w:lang w:val="en-US" w:eastAsia="zh-CN"/>
              </w:rPr>
            </w:pPr>
            <w:r>
              <w:rPr>
                <w:rFonts w:hint="eastAsia"/>
                <w:sz w:val="21"/>
                <w:szCs w:val="21"/>
                <w:lang w:val="en-US" w:eastAsia="zh-CN"/>
              </w:rPr>
              <w:t>1、价格得分计算方法：基准价的确定：</w:t>
            </w:r>
          </w:p>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rightChars="0"/>
              <w:jc w:val="left"/>
              <w:textAlignment w:val="baseline"/>
              <w:rPr>
                <w:rFonts w:hint="default"/>
                <w:sz w:val="21"/>
                <w:szCs w:val="21"/>
                <w:lang w:val="en-US" w:eastAsia="zh-CN"/>
              </w:rPr>
            </w:pPr>
            <w:r>
              <w:rPr>
                <w:rFonts w:hint="eastAsia"/>
                <w:sz w:val="21"/>
                <w:szCs w:val="21"/>
                <w:lang w:val="en-US" w:eastAsia="zh-CN"/>
              </w:rPr>
              <w:t>2、价格分采用低价优先法计算，即满足招标文件要求且投标价格最低的投标报价为评标基准价，其价格分为满分。其他投标人的价格分统一按照下列公式计算：投标报价得分=（评标基准价/投标报价）×30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trPr>
        <w:tc>
          <w:tcPr>
            <w:tcW w:w="414" w:type="dxa"/>
            <w:vMerge w:val="restart"/>
            <w:noWrap w:val="0"/>
            <w:vAlign w:val="center"/>
          </w:tcPr>
          <w:p>
            <w:pPr>
              <w:keepNext w:val="0"/>
              <w:keepLines w:val="0"/>
              <w:pageBreakBefore w:val="0"/>
              <w:wordWrap/>
              <w:overflowPunct/>
              <w:topLinePunct w:val="0"/>
              <w:bidi w:val="0"/>
              <w:adjustRightInd/>
              <w:snapToGrid/>
              <w:spacing w:line="240" w:lineRule="atLeast"/>
              <w:ind w:right="0" w:firstLine="480" w:firstLineChars="200"/>
              <w:jc w:val="left"/>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22</w:t>
            </w:r>
          </w:p>
        </w:tc>
        <w:tc>
          <w:tcPr>
            <w:tcW w:w="1173" w:type="dxa"/>
            <w:vMerge w:val="restart"/>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jc w:val="left"/>
              <w:textAlignment w:val="baseline"/>
              <w:rPr>
                <w:rFonts w:hint="eastAsia"/>
                <w:lang w:val="en-US" w:eastAsia="zh-CN"/>
              </w:rPr>
            </w:pPr>
            <w:r>
              <w:rPr>
                <w:rFonts w:hint="eastAsia"/>
                <w:lang w:val="en-US" w:eastAsia="zh-CN"/>
              </w:rPr>
              <w:t>技术部分</w:t>
            </w:r>
          </w:p>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jc w:val="left"/>
              <w:textAlignment w:val="baseline"/>
              <w:rPr>
                <w:rFonts w:hint="eastAsia"/>
                <w:lang w:val="en-US" w:eastAsia="zh-CN"/>
              </w:rPr>
            </w:pPr>
            <w:r>
              <w:rPr>
                <w:rFonts w:hint="eastAsia"/>
                <w:lang w:val="en-US" w:eastAsia="zh-CN"/>
              </w:rPr>
              <w:t>（55分）</w:t>
            </w:r>
          </w:p>
        </w:tc>
        <w:tc>
          <w:tcPr>
            <w:tcW w:w="11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jc w:val="both"/>
              <w:textAlignment w:val="baseline"/>
              <w:rPr>
                <w:rFonts w:hint="eastAsia"/>
                <w:lang w:val="en-US" w:eastAsia="zh-CN"/>
              </w:rPr>
            </w:pPr>
            <w:r>
              <w:rPr>
                <w:rFonts w:hint="eastAsia"/>
                <w:lang w:val="en-US" w:eastAsia="zh-CN"/>
              </w:rPr>
              <w:t>保密措施</w:t>
            </w:r>
          </w:p>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jc w:val="both"/>
              <w:textAlignment w:val="baseline"/>
              <w:rPr>
                <w:rFonts w:hint="default"/>
                <w:lang w:val="en-US" w:eastAsia="zh-CN"/>
              </w:rPr>
            </w:pPr>
            <w:r>
              <w:rPr>
                <w:rFonts w:hint="eastAsia"/>
                <w:lang w:val="en-US" w:eastAsia="zh-CN"/>
              </w:rPr>
              <w:t>（5分）</w:t>
            </w:r>
          </w:p>
        </w:tc>
        <w:tc>
          <w:tcPr>
            <w:tcW w:w="76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rightChars="0"/>
              <w:jc w:val="left"/>
              <w:textAlignment w:val="baseline"/>
              <w:rPr>
                <w:rFonts w:hint="eastAsia"/>
                <w:sz w:val="21"/>
                <w:szCs w:val="21"/>
                <w:lang w:val="en-US" w:eastAsia="zh-CN"/>
              </w:rPr>
            </w:pPr>
            <w:r>
              <w:rPr>
                <w:rFonts w:hint="eastAsia"/>
                <w:sz w:val="21"/>
                <w:szCs w:val="21"/>
                <w:lang w:val="en-US" w:eastAsia="zh-CN"/>
              </w:rPr>
              <w:t>根据投标人提供的保密措施的有效性、可行性、针对性，保密制度的规范性：保密措施完善得5分；一般得3分，略有欠缺得1分，其他或未提供不得分。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91" w:hRule="atLeast"/>
        </w:trPr>
        <w:tc>
          <w:tcPr>
            <w:tcW w:w="414" w:type="dxa"/>
            <w:vMerge w:val="continue"/>
            <w:noWrap w:val="0"/>
            <w:vAlign w:val="center"/>
          </w:tcPr>
          <w:p>
            <w:pPr>
              <w:keepNext w:val="0"/>
              <w:keepLines w:val="0"/>
              <w:pageBreakBefore w:val="0"/>
              <w:wordWrap/>
              <w:overflowPunct/>
              <w:topLinePunct w:val="0"/>
              <w:bidi w:val="0"/>
              <w:adjustRightInd/>
              <w:snapToGrid/>
              <w:spacing w:line="240" w:lineRule="atLeast"/>
              <w:ind w:right="0" w:firstLine="480" w:firstLineChars="200"/>
              <w:jc w:val="left"/>
              <w:rPr>
                <w:rFonts w:hint="default" w:asciiTheme="majorEastAsia" w:hAnsiTheme="majorEastAsia" w:eastAsiaTheme="majorEastAsia" w:cstheme="majorEastAsia"/>
                <w:sz w:val="24"/>
                <w:szCs w:val="24"/>
                <w:lang w:val="en-US" w:eastAsia="zh-CN"/>
              </w:rPr>
            </w:pPr>
          </w:p>
        </w:tc>
        <w:tc>
          <w:tcPr>
            <w:tcW w:w="1173"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left="0" w:leftChars="0" w:right="0" w:firstLine="420" w:firstLineChars="200"/>
              <w:jc w:val="left"/>
              <w:textAlignment w:val="baseline"/>
              <w:rPr>
                <w:rFonts w:hint="eastAsia"/>
                <w:lang w:val="en-US" w:eastAsia="zh-CN"/>
              </w:rPr>
            </w:pPr>
          </w:p>
        </w:tc>
        <w:tc>
          <w:tcPr>
            <w:tcW w:w="11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jc w:val="both"/>
              <w:textAlignment w:val="baseline"/>
              <w:rPr>
                <w:rFonts w:hint="eastAsia"/>
                <w:lang w:val="en-US" w:eastAsia="zh-CN"/>
              </w:rPr>
            </w:pPr>
            <w:r>
              <w:rPr>
                <w:rFonts w:hint="eastAsia"/>
                <w:lang w:val="en-US" w:eastAsia="zh-CN"/>
              </w:rPr>
              <w:t>服务方案（10分）</w:t>
            </w:r>
          </w:p>
        </w:tc>
        <w:tc>
          <w:tcPr>
            <w:tcW w:w="76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rightChars="0"/>
              <w:jc w:val="left"/>
              <w:textAlignment w:val="baseline"/>
              <w:rPr>
                <w:rFonts w:hint="default"/>
                <w:sz w:val="21"/>
                <w:szCs w:val="21"/>
                <w:lang w:val="en-US" w:eastAsia="zh-CN"/>
              </w:rPr>
            </w:pPr>
            <w:r>
              <w:rPr>
                <w:rFonts w:hint="eastAsia"/>
                <w:sz w:val="21"/>
                <w:szCs w:val="21"/>
                <w:lang w:val="en-US" w:eastAsia="zh-CN"/>
              </w:rPr>
              <w:t>根据本项目服务特点制定服务方案，根据方案的合理性、可行性、是否符合采购人实际要求评定。服务方案包括：①派遣人员关系管理方案；②档案户籍及社保管理方案；③派遣员工每年体检方案；④员工派遣时效性方案；⑤有完整处理劳务纠纷服务方案；⑥整体策划；⑦拟采取的管理方式、工作计划；⑧管理、检查、考核及奖惩措施；⑨员工派遣时效性方案包括劳动合同的办理、派签手续及社保办理等；⑩优惠条件。</w:t>
            </w:r>
            <w:r>
              <w:rPr>
                <w:rFonts w:hint="default"/>
                <w:sz w:val="21"/>
                <w:szCs w:val="21"/>
                <w:lang w:val="en-US" w:eastAsia="zh-CN"/>
              </w:rPr>
              <w:t xml:space="preserve">项目实施整体方案的具有全面、合理、针对性；全部满足得 </w:t>
            </w:r>
            <w:r>
              <w:rPr>
                <w:rFonts w:hint="eastAsia"/>
                <w:sz w:val="21"/>
                <w:szCs w:val="21"/>
                <w:lang w:val="en-US" w:eastAsia="zh-CN"/>
              </w:rPr>
              <w:t>10</w:t>
            </w:r>
            <w:r>
              <w:rPr>
                <w:rFonts w:hint="default"/>
                <w:sz w:val="21"/>
                <w:szCs w:val="21"/>
                <w:lang w:val="en-US" w:eastAsia="zh-CN"/>
              </w:rPr>
              <w:t xml:space="preserve"> 分，每有一项内容不能完全针对本项目或阐述不清楚的</w:t>
            </w:r>
            <w:r>
              <w:rPr>
                <w:rFonts w:hint="eastAsia"/>
                <w:sz w:val="21"/>
                <w:szCs w:val="21"/>
                <w:lang w:val="en-US" w:eastAsia="zh-CN"/>
              </w:rPr>
              <w:t>或</w:t>
            </w:r>
            <w:r>
              <w:rPr>
                <w:rFonts w:hint="default"/>
                <w:sz w:val="21"/>
                <w:szCs w:val="21"/>
                <w:lang w:val="en-US" w:eastAsia="zh-CN"/>
              </w:rPr>
              <w:t>缺少一项内容扣</w:t>
            </w:r>
            <w:r>
              <w:rPr>
                <w:rFonts w:hint="eastAsia"/>
                <w:sz w:val="21"/>
                <w:szCs w:val="21"/>
                <w:lang w:val="en-US" w:eastAsia="zh-CN"/>
              </w:rPr>
              <w:t>1</w:t>
            </w:r>
            <w:r>
              <w:rPr>
                <w:rFonts w:hint="default"/>
                <w:sz w:val="21"/>
                <w:szCs w:val="21"/>
                <w:lang w:val="en-US" w:eastAsia="zh-CN"/>
              </w:rPr>
              <w:t>分，扣完为止，未提供不得分</w:t>
            </w:r>
            <w:r>
              <w:rPr>
                <w:rFonts w:hint="eastAsia"/>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66" w:hRule="atLeast"/>
        </w:trPr>
        <w:tc>
          <w:tcPr>
            <w:tcW w:w="414" w:type="dxa"/>
            <w:vMerge w:val="continue"/>
            <w:noWrap w:val="0"/>
            <w:vAlign w:val="center"/>
          </w:tcPr>
          <w:p>
            <w:pPr>
              <w:keepNext w:val="0"/>
              <w:keepLines w:val="0"/>
              <w:pageBreakBefore w:val="0"/>
              <w:wordWrap/>
              <w:overflowPunct/>
              <w:topLinePunct w:val="0"/>
              <w:bidi w:val="0"/>
              <w:adjustRightInd/>
              <w:snapToGrid/>
              <w:spacing w:line="240" w:lineRule="atLeast"/>
              <w:ind w:left="0" w:leftChars="0" w:right="0" w:firstLine="480" w:firstLineChars="200"/>
              <w:jc w:val="center"/>
              <w:rPr>
                <w:rFonts w:hint="eastAsia" w:asciiTheme="majorEastAsia" w:hAnsiTheme="majorEastAsia" w:eastAsiaTheme="majorEastAsia" w:cstheme="majorEastAsia"/>
                <w:sz w:val="24"/>
                <w:szCs w:val="24"/>
                <w:lang w:val="en-US" w:eastAsia="zh-CN"/>
              </w:rPr>
            </w:pPr>
          </w:p>
        </w:tc>
        <w:tc>
          <w:tcPr>
            <w:tcW w:w="1173"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left="0" w:leftChars="0" w:right="0" w:firstLine="420" w:firstLineChars="200"/>
              <w:jc w:val="left"/>
              <w:textAlignment w:val="baseline"/>
              <w:rPr>
                <w:rFonts w:hint="eastAsia"/>
                <w:lang w:val="en-US" w:eastAsia="zh-CN"/>
              </w:rPr>
            </w:pPr>
          </w:p>
        </w:tc>
        <w:tc>
          <w:tcPr>
            <w:tcW w:w="11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jc w:val="both"/>
              <w:textAlignment w:val="baseline"/>
              <w:rPr>
                <w:rFonts w:hint="eastAsia"/>
                <w:lang w:val="en-US" w:eastAsia="zh-CN"/>
              </w:rPr>
            </w:pPr>
            <w:r>
              <w:rPr>
                <w:rFonts w:hint="eastAsia"/>
                <w:lang w:val="en-US" w:eastAsia="zh-CN"/>
              </w:rPr>
              <w:t>团队实力（10分）</w:t>
            </w:r>
          </w:p>
        </w:tc>
        <w:tc>
          <w:tcPr>
            <w:tcW w:w="7625" w:type="dxa"/>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rightChars="0"/>
              <w:jc w:val="left"/>
              <w:textAlignment w:val="baseline"/>
              <w:rPr>
                <w:rFonts w:hint="eastAsia"/>
                <w:sz w:val="21"/>
                <w:szCs w:val="21"/>
                <w:lang w:val="en-US" w:eastAsia="zh-CN"/>
              </w:rPr>
            </w:pPr>
            <w:r>
              <w:rPr>
                <w:rFonts w:hint="eastAsia"/>
                <w:sz w:val="21"/>
                <w:szCs w:val="21"/>
                <w:lang w:val="en-US" w:eastAsia="zh-CN"/>
              </w:rPr>
              <w:t>针对本项目配备合理、科学的管理服务团队投入人员工作安排、岗位规范要求、员工考核表、奖惩制、培训计划（培训方式、培训内容、培训时间等）等编制方案。内容完全符合项目要求、详细、合理可行、描述清晰、 严谨；全部满足得 10 分，每有一项内容不能完全针对本项目或阐述不清楚或缺少一项内容扣2分，扣完为止，未提供不得分。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414" w:type="dxa"/>
            <w:vMerge w:val="continue"/>
            <w:noWrap w:val="0"/>
            <w:vAlign w:val="center"/>
          </w:tcPr>
          <w:p>
            <w:pPr>
              <w:keepNext w:val="0"/>
              <w:keepLines w:val="0"/>
              <w:pageBreakBefore w:val="0"/>
              <w:wordWrap/>
              <w:overflowPunct/>
              <w:topLinePunct w:val="0"/>
              <w:bidi w:val="0"/>
              <w:adjustRightInd/>
              <w:snapToGrid/>
              <w:spacing w:line="240" w:lineRule="atLeast"/>
              <w:ind w:left="0" w:leftChars="0" w:right="0" w:firstLine="480" w:firstLineChars="200"/>
              <w:jc w:val="center"/>
              <w:rPr>
                <w:rFonts w:hint="eastAsia" w:asciiTheme="majorEastAsia" w:hAnsiTheme="majorEastAsia" w:eastAsiaTheme="majorEastAsia" w:cstheme="majorEastAsia"/>
                <w:sz w:val="24"/>
                <w:szCs w:val="24"/>
                <w:lang w:val="en-US" w:eastAsia="zh-CN"/>
              </w:rPr>
            </w:pPr>
          </w:p>
        </w:tc>
        <w:tc>
          <w:tcPr>
            <w:tcW w:w="1173"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left="0" w:leftChars="0" w:right="0" w:firstLine="420" w:firstLineChars="200"/>
              <w:jc w:val="left"/>
              <w:textAlignment w:val="baseline"/>
              <w:rPr>
                <w:rFonts w:hint="eastAsia"/>
                <w:lang w:val="en-US" w:eastAsia="zh-CN"/>
              </w:rPr>
            </w:pPr>
          </w:p>
        </w:tc>
        <w:tc>
          <w:tcPr>
            <w:tcW w:w="11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jc w:val="both"/>
              <w:textAlignment w:val="baseline"/>
              <w:rPr>
                <w:rFonts w:hint="eastAsia"/>
                <w:lang w:val="en-US" w:eastAsia="zh-CN"/>
              </w:rPr>
            </w:pPr>
            <w:r>
              <w:rPr>
                <w:rFonts w:hint="eastAsia"/>
                <w:lang w:val="en-US" w:eastAsia="zh-CN"/>
              </w:rPr>
              <w:t>处置突发情况的应急预案</w:t>
            </w:r>
          </w:p>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jc w:val="both"/>
              <w:textAlignment w:val="baseline"/>
              <w:rPr>
                <w:rFonts w:hint="eastAsia"/>
                <w:lang w:val="en-US" w:eastAsia="zh-CN"/>
              </w:rPr>
            </w:pPr>
            <w:r>
              <w:rPr>
                <w:rFonts w:hint="eastAsia"/>
                <w:lang w:val="en-US" w:eastAsia="zh-CN"/>
              </w:rPr>
              <w:t>（10分）</w:t>
            </w:r>
          </w:p>
        </w:tc>
        <w:tc>
          <w:tcPr>
            <w:tcW w:w="76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rightChars="0"/>
              <w:jc w:val="left"/>
              <w:textAlignment w:val="baseline"/>
              <w:rPr>
                <w:rFonts w:hint="eastAsia"/>
                <w:sz w:val="21"/>
                <w:szCs w:val="21"/>
                <w:lang w:val="en-US" w:eastAsia="zh-CN"/>
              </w:rPr>
            </w:pPr>
            <w:r>
              <w:rPr>
                <w:rFonts w:hint="eastAsia"/>
                <w:sz w:val="21"/>
                <w:szCs w:val="21"/>
                <w:lang w:val="en-US" w:eastAsia="zh-CN"/>
              </w:rPr>
              <w:t>提供针对所投标包应急预案中需涵盖：1.火灾事故应急预案；2.治安案件、突发刑事案件预案；3.群体事故预案；4.地震预案；5.触电、突发停电应急预案；6.防汛暴雨应急准备；7.突发水浸应急预案；8.气体泄漏应急预案；9.高空坠物应急预案；10.管理服务应急预案（包含但不限于酒醉者闹事、精神病人、陌生人乱窜乱走、失物处理、狗咬伤人、意外受伤、车辆冲闸）完全满足要求每项得 1 分，满分得 10 分（不满足或者方案不全面、不可行不得分）。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 w:hRule="atLeast"/>
        </w:trPr>
        <w:tc>
          <w:tcPr>
            <w:tcW w:w="414" w:type="dxa"/>
            <w:vMerge w:val="continue"/>
            <w:noWrap w:val="0"/>
            <w:vAlign w:val="center"/>
          </w:tcPr>
          <w:p>
            <w:pPr>
              <w:keepNext w:val="0"/>
              <w:keepLines w:val="0"/>
              <w:pageBreakBefore w:val="0"/>
              <w:wordWrap/>
              <w:overflowPunct/>
              <w:topLinePunct w:val="0"/>
              <w:bidi w:val="0"/>
              <w:adjustRightInd/>
              <w:snapToGrid/>
              <w:spacing w:line="240" w:lineRule="atLeast"/>
              <w:ind w:right="0" w:rightChars="0" w:firstLine="480" w:firstLineChars="200"/>
              <w:jc w:val="center"/>
              <w:rPr>
                <w:rFonts w:hint="default" w:asciiTheme="majorEastAsia" w:hAnsiTheme="majorEastAsia" w:eastAsiaTheme="majorEastAsia" w:cstheme="majorEastAsia"/>
                <w:sz w:val="24"/>
                <w:szCs w:val="24"/>
                <w:lang w:val="en-US" w:eastAsia="zh-CN"/>
              </w:rPr>
            </w:pPr>
          </w:p>
        </w:tc>
        <w:tc>
          <w:tcPr>
            <w:tcW w:w="1173"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left="0" w:leftChars="0" w:right="0" w:rightChars="0" w:firstLine="420" w:firstLineChars="200"/>
              <w:jc w:val="left"/>
              <w:textAlignment w:val="baseline"/>
              <w:rPr>
                <w:rFonts w:hint="eastAsia"/>
                <w:lang w:val="en-US" w:eastAsia="zh-CN"/>
              </w:rPr>
            </w:pPr>
          </w:p>
        </w:tc>
        <w:tc>
          <w:tcPr>
            <w:tcW w:w="11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rightChars="0"/>
              <w:jc w:val="both"/>
              <w:textAlignment w:val="baseline"/>
              <w:rPr>
                <w:rFonts w:hint="eastAsia"/>
                <w:sz w:val="21"/>
                <w:szCs w:val="21"/>
                <w:lang w:val="en-US" w:eastAsia="zh-CN"/>
              </w:rPr>
            </w:pPr>
            <w:r>
              <w:rPr>
                <w:rFonts w:hint="eastAsia"/>
                <w:sz w:val="21"/>
                <w:szCs w:val="21"/>
                <w:lang w:val="en-US" w:eastAsia="zh-CN"/>
              </w:rPr>
              <w:t>人员配置</w:t>
            </w:r>
          </w:p>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rightChars="0"/>
              <w:jc w:val="both"/>
              <w:textAlignment w:val="baseline"/>
              <w:rPr>
                <w:rFonts w:hint="default"/>
                <w:sz w:val="21"/>
                <w:szCs w:val="21"/>
                <w:lang w:val="en-US" w:eastAsia="zh-CN"/>
              </w:rPr>
            </w:pPr>
            <w:r>
              <w:rPr>
                <w:rFonts w:hint="eastAsia"/>
                <w:sz w:val="21"/>
                <w:szCs w:val="21"/>
                <w:lang w:val="en-US" w:eastAsia="zh-CN"/>
              </w:rPr>
              <w:t>（20分）</w:t>
            </w:r>
          </w:p>
        </w:tc>
        <w:tc>
          <w:tcPr>
            <w:tcW w:w="76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rightChars="0"/>
              <w:jc w:val="left"/>
              <w:textAlignment w:val="baseline"/>
              <w:rPr>
                <w:rFonts w:hint="eastAsia"/>
                <w:sz w:val="21"/>
                <w:szCs w:val="21"/>
                <w:lang w:val="en-US" w:eastAsia="zh-CN"/>
              </w:rPr>
            </w:pPr>
            <w:r>
              <w:rPr>
                <w:rFonts w:hint="eastAsia"/>
                <w:sz w:val="21"/>
                <w:szCs w:val="21"/>
                <w:lang w:val="en-US" w:eastAsia="zh-CN"/>
              </w:rPr>
              <w:t>1、保安主管持有中级职业资格证得5分，（此小项满分5分）。</w:t>
            </w:r>
          </w:p>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rightChars="0"/>
              <w:jc w:val="left"/>
              <w:textAlignment w:val="baseline"/>
              <w:rPr>
                <w:rFonts w:hint="eastAsia"/>
                <w:sz w:val="21"/>
                <w:szCs w:val="21"/>
                <w:lang w:val="en-US" w:eastAsia="zh-CN"/>
              </w:rPr>
            </w:pPr>
            <w:r>
              <w:rPr>
                <w:rFonts w:hint="eastAsia"/>
                <w:sz w:val="21"/>
                <w:szCs w:val="21"/>
                <w:lang w:val="en-US" w:eastAsia="zh-CN"/>
              </w:rPr>
              <w:t>2、保安主管工作年限2年及以上得2分，具有5年及以上工作经验得5分，（此小项满分5分）。</w:t>
            </w:r>
          </w:p>
          <w:p>
            <w:pPr>
              <w:pStyle w:val="2"/>
              <w:pageBreakBefore w:val="0"/>
              <w:numPr>
                <w:ilvl w:val="0"/>
                <w:numId w:val="0"/>
              </w:numPr>
              <w:overflowPunct/>
              <w:topLinePunct w:val="0"/>
              <w:bidi w:val="0"/>
              <w:spacing w:line="240" w:lineRule="atLeast"/>
              <w:rPr>
                <w:rFonts w:hint="eastAsia"/>
                <w:sz w:val="21"/>
                <w:szCs w:val="21"/>
                <w:lang w:val="en-US" w:eastAsia="zh-CN"/>
              </w:rPr>
            </w:pPr>
            <w:r>
              <w:rPr>
                <w:rFonts w:hint="eastAsia"/>
                <w:sz w:val="21"/>
                <w:szCs w:val="21"/>
                <w:lang w:val="en-US" w:eastAsia="zh-CN"/>
              </w:rPr>
              <w:t>注：评审时以提供人员身份证、资格证书及投标单位签订的劳动合同及社保缴纳凭证材料为准。</w:t>
            </w:r>
          </w:p>
          <w:p>
            <w:pPr>
              <w:pStyle w:val="2"/>
              <w:pageBreakBefore w:val="0"/>
              <w:numPr>
                <w:ilvl w:val="0"/>
                <w:numId w:val="0"/>
              </w:numPr>
              <w:overflowPunct/>
              <w:topLinePunct w:val="0"/>
              <w:bidi w:val="0"/>
              <w:spacing w:line="240" w:lineRule="atLeast"/>
              <w:rPr>
                <w:rFonts w:hint="default"/>
                <w:sz w:val="21"/>
                <w:szCs w:val="21"/>
                <w:lang w:val="en-US" w:eastAsia="zh-CN"/>
              </w:rPr>
            </w:pPr>
            <w:r>
              <w:rPr>
                <w:rFonts w:hint="eastAsia"/>
                <w:sz w:val="21"/>
                <w:szCs w:val="21"/>
                <w:lang w:val="en-US" w:eastAsia="zh-CN"/>
              </w:rPr>
              <w:t>3、其他拟投入项目中的人员中，具有两年工作经验的人员达到10名（含）以上的得10分；具有两年工作经验的人员达到5名（含）以上的，得5分；具有两年工作经验的人员达到3名（含）以上的得3分，具有两年工作经验的人员达到1名（含）以上的得1分，（此小项满分10分）不提供人员工作经验的得0分。</w:t>
            </w:r>
          </w:p>
          <w:p>
            <w:pPr>
              <w:pStyle w:val="2"/>
              <w:pageBreakBefore w:val="0"/>
              <w:numPr>
                <w:ilvl w:val="0"/>
                <w:numId w:val="0"/>
              </w:numPr>
              <w:overflowPunct/>
              <w:topLinePunct w:val="0"/>
              <w:bidi w:val="0"/>
              <w:spacing w:line="240" w:lineRule="atLeast"/>
              <w:rPr>
                <w:rFonts w:hint="default"/>
                <w:sz w:val="21"/>
                <w:szCs w:val="21"/>
                <w:lang w:val="en-US" w:eastAsia="zh-CN"/>
              </w:rPr>
            </w:pPr>
            <w:r>
              <w:rPr>
                <w:rFonts w:hint="eastAsia"/>
                <w:sz w:val="21"/>
                <w:szCs w:val="21"/>
                <w:lang w:val="en-US" w:eastAsia="zh-CN"/>
              </w:rPr>
              <w:t>注：评审时以提供人员身份证、简历及投标单位签订的劳动合同及社保缴纳证明材料为准。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8" w:hRule="atLeast"/>
        </w:trPr>
        <w:tc>
          <w:tcPr>
            <w:tcW w:w="414" w:type="dxa"/>
            <w:noWrap w:val="0"/>
            <w:vAlign w:val="center"/>
          </w:tcPr>
          <w:p>
            <w:pPr>
              <w:keepNext w:val="0"/>
              <w:keepLines w:val="0"/>
              <w:pageBreakBefore w:val="0"/>
              <w:wordWrap/>
              <w:overflowPunct/>
              <w:topLinePunct w:val="0"/>
              <w:bidi w:val="0"/>
              <w:adjustRightInd/>
              <w:snapToGrid/>
              <w:spacing w:line="240" w:lineRule="atLeast"/>
              <w:ind w:right="0" w:rightChars="0" w:firstLine="480" w:firstLineChars="20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33</w:t>
            </w:r>
          </w:p>
        </w:tc>
        <w:tc>
          <w:tcPr>
            <w:tcW w:w="1173"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jc w:val="left"/>
              <w:textAlignment w:val="baseline"/>
              <w:rPr>
                <w:rFonts w:hint="eastAsia"/>
                <w:lang w:val="en-US" w:eastAsia="zh-CN"/>
              </w:rPr>
            </w:pPr>
            <w:r>
              <w:rPr>
                <w:rFonts w:hint="eastAsia"/>
                <w:lang w:val="en-US" w:eastAsia="zh-CN"/>
              </w:rPr>
              <w:t>商务部分</w:t>
            </w:r>
          </w:p>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rightChars="0"/>
              <w:jc w:val="left"/>
              <w:textAlignment w:val="baseline"/>
              <w:rPr>
                <w:rFonts w:hint="eastAsia"/>
                <w:lang w:val="en-US" w:eastAsia="zh-CN"/>
              </w:rPr>
            </w:pPr>
            <w:r>
              <w:rPr>
                <w:rFonts w:hint="eastAsia"/>
                <w:lang w:val="en-US" w:eastAsia="zh-CN"/>
              </w:rPr>
              <w:t>（15分）</w:t>
            </w:r>
          </w:p>
        </w:tc>
        <w:tc>
          <w:tcPr>
            <w:tcW w:w="11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jc w:val="left"/>
              <w:textAlignment w:val="baseline"/>
              <w:rPr>
                <w:rFonts w:hint="eastAsia"/>
                <w:lang w:val="en-US" w:eastAsia="zh-CN"/>
              </w:rPr>
            </w:pPr>
            <w:r>
              <w:rPr>
                <w:rFonts w:hint="eastAsia"/>
                <w:lang w:val="en-US" w:eastAsia="zh-CN"/>
              </w:rPr>
              <w:t>业绩证明</w:t>
            </w:r>
          </w:p>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rightChars="0"/>
              <w:jc w:val="left"/>
              <w:textAlignment w:val="baseline"/>
              <w:rPr>
                <w:rFonts w:hint="eastAsia"/>
                <w:lang w:val="en-US" w:eastAsia="zh-CN"/>
              </w:rPr>
            </w:pPr>
            <w:r>
              <w:rPr>
                <w:rFonts w:hint="eastAsia"/>
                <w:lang w:val="en-US" w:eastAsia="zh-CN"/>
              </w:rPr>
              <w:t>（15分）</w:t>
            </w:r>
          </w:p>
        </w:tc>
        <w:tc>
          <w:tcPr>
            <w:tcW w:w="762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right="0" w:rightChars="0"/>
              <w:jc w:val="left"/>
              <w:textAlignment w:val="baseline"/>
              <w:rPr>
                <w:rFonts w:hint="eastAsia"/>
                <w:lang w:val="en-US" w:eastAsia="zh-CN"/>
              </w:rPr>
            </w:pPr>
            <w:r>
              <w:rPr>
                <w:rFonts w:hint="eastAsia"/>
                <w:lang w:val="en-US" w:eastAsia="zh-CN"/>
              </w:rPr>
              <w:t>近三年（2020年6月1日至今）承担过类似项目业绩，是否属于有效业绩由专家评审小组根据投标人项目业绩中服务内容等与本项目的类似程度进行认定。每具有一个业绩得3分，并附清晰可见的业绩证明资料（中标通知书或成交通知书或合同），最多得15分。未附业绩证明资料的不得分。</w:t>
            </w:r>
          </w:p>
          <w:p>
            <w:pPr>
              <w:keepNext w:val="0"/>
              <w:keepLines w:val="0"/>
              <w:pageBreakBefore w:val="0"/>
              <w:widowControl/>
              <w:numPr>
                <w:ilvl w:val="0"/>
                <w:numId w:val="0"/>
              </w:numPr>
              <w:kinsoku w:val="0"/>
              <w:wordWrap/>
              <w:overflowPunct/>
              <w:topLinePunct w:val="0"/>
              <w:autoSpaceDE w:val="0"/>
              <w:autoSpaceDN w:val="0"/>
              <w:bidi w:val="0"/>
              <w:adjustRightInd/>
              <w:snapToGrid/>
              <w:spacing w:line="240" w:lineRule="atLeast"/>
              <w:ind w:left="0" w:leftChars="0" w:right="0" w:rightChars="0" w:firstLine="400" w:firstLineChars="200"/>
              <w:jc w:val="left"/>
              <w:textAlignment w:val="baseline"/>
              <w:rPr>
                <w:rFonts w:hint="eastAsia" w:ascii="Times New Roman" w:hAnsi="Times New Roman" w:eastAsia="宋体" w:cs="Times New Roman"/>
                <w:snapToGrid w:val="0"/>
                <w:color w:val="000000"/>
                <w:kern w:val="0"/>
                <w:sz w:val="20"/>
                <w:szCs w:val="22"/>
                <w:lang w:val="en-US" w:eastAsia="zh-CN" w:bidi="ar-SA"/>
              </w:rPr>
            </w:pPr>
          </w:p>
        </w:tc>
      </w:tr>
    </w:tbl>
    <w:p>
      <w:pPr>
        <w:pageBreakBefore w:val="0"/>
        <w:overflowPunct/>
        <w:topLinePunct w:val="0"/>
        <w:bidi w:val="0"/>
        <w:spacing w:line="240" w:lineRule="atLeast"/>
        <w:ind w:firstLine="420" w:firstLineChars="200"/>
      </w:pPr>
    </w:p>
    <w:p>
      <w:pPr>
        <w:keepNext w:val="0"/>
        <w:keepLines w:val="0"/>
        <w:pageBreakBefore w:val="0"/>
        <w:wordWrap/>
        <w:overflowPunct/>
        <w:topLinePunct w:val="0"/>
        <w:bidi w:val="0"/>
        <w:adjustRightInd/>
        <w:snapToGrid/>
        <w:spacing w:line="240" w:lineRule="atLeast"/>
        <w:ind w:right="0" w:firstLine="916" w:firstLineChars="200"/>
        <w:jc w:val="center"/>
        <w:outlineLvl w:val="0"/>
        <w:rPr>
          <w:rFonts w:hint="eastAsia" w:asciiTheme="majorEastAsia" w:hAnsiTheme="majorEastAsia" w:eastAsiaTheme="majorEastAsia" w:cstheme="majorEastAsia"/>
          <w:spacing w:val="9"/>
          <w:sz w:val="44"/>
          <w:szCs w:val="44"/>
          <w14:textOutline w14:w="8717" w14:cap="sq" w14:cmpd="sng">
            <w14:solidFill>
              <w14:srgbClr w14:val="000000"/>
            </w14:solidFill>
            <w14:prstDash w14:val="solid"/>
            <w14:bevel/>
          </w14:textOutline>
        </w:rPr>
      </w:pPr>
      <w:bookmarkStart w:id="4" w:name="bookmark5"/>
      <w:bookmarkEnd w:id="4"/>
    </w:p>
    <w:p>
      <w:pPr>
        <w:keepNext w:val="0"/>
        <w:keepLines w:val="0"/>
        <w:pageBreakBefore w:val="0"/>
        <w:wordWrap/>
        <w:overflowPunct/>
        <w:topLinePunct w:val="0"/>
        <w:bidi w:val="0"/>
        <w:adjustRightInd/>
        <w:snapToGrid/>
        <w:spacing w:line="240" w:lineRule="atLeast"/>
        <w:ind w:right="0" w:firstLine="916" w:firstLineChars="200"/>
        <w:jc w:val="center"/>
        <w:outlineLvl w:val="0"/>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pacing w:val="9"/>
          <w:sz w:val="44"/>
          <w:szCs w:val="44"/>
          <w14:textOutline w14:w="8717" w14:cap="sq" w14:cmpd="sng">
            <w14:solidFill>
              <w14:srgbClr w14:val="000000"/>
            </w14:solidFill>
            <w14:prstDash w14:val="solid"/>
            <w14:bevel/>
          </w14:textOutline>
        </w:rPr>
        <w:t>第五章</w:t>
      </w:r>
      <w:r>
        <w:rPr>
          <w:rFonts w:hint="eastAsia" w:asciiTheme="majorEastAsia" w:hAnsiTheme="majorEastAsia" w:eastAsiaTheme="majorEastAsia" w:cstheme="majorEastAsia"/>
          <w:spacing w:val="9"/>
          <w:sz w:val="44"/>
          <w:szCs w:val="44"/>
        </w:rPr>
        <w:t xml:space="preserve"> </w:t>
      </w:r>
      <w:r>
        <w:rPr>
          <w:rFonts w:hint="eastAsia" w:asciiTheme="majorEastAsia" w:hAnsiTheme="majorEastAsia" w:eastAsiaTheme="majorEastAsia" w:cstheme="majorEastAsia"/>
          <w:spacing w:val="9"/>
          <w:sz w:val="44"/>
          <w:szCs w:val="44"/>
          <w14:textOutline w14:w="8717" w14:cap="sq" w14:cmpd="sng">
            <w14:solidFill>
              <w14:srgbClr w14:val="000000"/>
            </w14:solidFill>
            <w14:prstDash w14:val="solid"/>
            <w14:bevel/>
          </w14:textOutline>
        </w:rPr>
        <w:t>政府采购合同</w:t>
      </w:r>
    </w:p>
    <w:p>
      <w:pPr>
        <w:keepNext w:val="0"/>
        <w:keepLines w:val="0"/>
        <w:pageBreakBefore w:val="0"/>
        <w:wordWrap/>
        <w:overflowPunct/>
        <w:topLinePunct w:val="0"/>
        <w:bidi w:val="0"/>
        <w:adjustRightInd/>
        <w:snapToGrid/>
        <w:spacing w:line="240" w:lineRule="atLeast"/>
        <w:ind w:left="0" w:leftChars="0" w:right="0" w:firstLine="512" w:firstLineChars="20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lang w:val="en-US" w:eastAsia="zh-CN"/>
        </w:rPr>
        <w:t xml:space="preserve">  </w:t>
      </w:r>
      <w:r>
        <w:rPr>
          <w:rFonts w:hint="eastAsia" w:asciiTheme="majorEastAsia" w:hAnsiTheme="majorEastAsia" w:eastAsiaTheme="majorEastAsia" w:cstheme="majorEastAsia"/>
          <w:spacing w:val="8"/>
          <w:sz w:val="24"/>
          <w:szCs w:val="24"/>
        </w:rPr>
        <w:t>（具体以与甲方签订的合同为准）</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50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14:textOutline w14:w="5793" w14:cap="sq" w14:cmpd="sng">
            <w14:solidFill>
              <w14:srgbClr w14:val="000000"/>
            </w14:solidFill>
            <w14:prstDash w14:val="solid"/>
            <w14:bevel/>
          </w14:textOutline>
        </w:rPr>
        <w:t>项目名称</w:t>
      </w:r>
      <w:r>
        <w:rPr>
          <w:rFonts w:hint="eastAsia" w:asciiTheme="majorEastAsia" w:hAnsiTheme="majorEastAsia" w:eastAsiaTheme="majorEastAsia" w:cstheme="majorEastAsia"/>
          <w:b/>
          <w:bCs/>
          <w:spacing w:val="5"/>
          <w:sz w:val="24"/>
          <w:szCs w:val="24"/>
        </w:rPr>
        <w:t xml:space="preserve">:  </w:t>
      </w:r>
      <w:r>
        <w:rPr>
          <w:rFonts w:hint="eastAsia" w:asciiTheme="majorEastAsia" w:hAnsiTheme="majorEastAsia" w:eastAsiaTheme="majorEastAsia" w:cstheme="majorEastAsia"/>
          <w:b/>
          <w:bCs/>
          <w:sz w:val="24"/>
          <w:szCs w:val="24"/>
          <w:u w:val="single" w:color="auto"/>
        </w:rPr>
        <w:t xml:space="preserve">                                      </w:t>
      </w:r>
    </w:p>
    <w:p>
      <w:pPr>
        <w:keepNext w:val="0"/>
        <w:keepLines w:val="0"/>
        <w:pageBreakBefore w:val="0"/>
        <w:wordWrap/>
        <w:overflowPunct/>
        <w:topLinePunct w:val="0"/>
        <w:bidi w:val="0"/>
        <w:adjustRightInd/>
        <w:snapToGrid/>
        <w:spacing w:line="240" w:lineRule="atLeast"/>
        <w:ind w:left="0" w:leftChars="0" w:right="0" w:firstLine="50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14:textOutline w14:w="5793" w14:cap="sq" w14:cmpd="sng">
            <w14:solidFill>
              <w14:srgbClr w14:val="000000"/>
            </w14:solidFill>
            <w14:prstDash w14:val="solid"/>
            <w14:bevel/>
          </w14:textOutline>
        </w:rPr>
        <w:t>项目编号</w:t>
      </w:r>
      <w:r>
        <w:rPr>
          <w:rFonts w:hint="eastAsia" w:asciiTheme="majorEastAsia" w:hAnsiTheme="majorEastAsia" w:eastAsiaTheme="majorEastAsia" w:cstheme="majorEastAsia"/>
          <w:b/>
          <w:bCs/>
          <w:spacing w:val="5"/>
          <w:sz w:val="24"/>
          <w:szCs w:val="24"/>
        </w:rPr>
        <w:t xml:space="preserve">:  </w:t>
      </w:r>
      <w:r>
        <w:rPr>
          <w:rFonts w:hint="eastAsia" w:asciiTheme="majorEastAsia" w:hAnsiTheme="majorEastAsia" w:eastAsiaTheme="majorEastAsia" w:cstheme="majorEastAsia"/>
          <w:b/>
          <w:bCs/>
          <w:sz w:val="24"/>
          <w:szCs w:val="24"/>
          <w:u w:val="single" w:color="auto"/>
        </w:rPr>
        <w:t xml:space="preserve">                                      </w:t>
      </w:r>
    </w:p>
    <w:p>
      <w:pPr>
        <w:keepNext w:val="0"/>
        <w:keepLines w:val="0"/>
        <w:pageBreakBefore w:val="0"/>
        <w:wordWrap/>
        <w:overflowPunct/>
        <w:topLinePunct w:val="0"/>
        <w:bidi w:val="0"/>
        <w:adjustRightInd/>
        <w:snapToGrid/>
        <w:spacing w:line="240" w:lineRule="atLeast"/>
        <w:ind w:left="0" w:leftChars="0" w:right="0" w:firstLine="50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14:textOutline w14:w="5793" w14:cap="sq" w14:cmpd="sng">
            <w14:solidFill>
              <w14:srgbClr w14:val="000000"/>
            </w14:solidFill>
            <w14:prstDash w14:val="solid"/>
            <w14:bevel/>
          </w14:textOutline>
        </w:rPr>
        <w:t>合同编号</w:t>
      </w:r>
      <w:r>
        <w:rPr>
          <w:rFonts w:hint="eastAsia" w:asciiTheme="majorEastAsia" w:hAnsiTheme="majorEastAsia" w:eastAsiaTheme="majorEastAsia" w:cstheme="majorEastAsia"/>
          <w:b/>
          <w:bCs/>
          <w:spacing w:val="5"/>
          <w:sz w:val="24"/>
          <w:szCs w:val="24"/>
        </w:rPr>
        <w:t xml:space="preserve">:  </w:t>
      </w:r>
      <w:r>
        <w:rPr>
          <w:rFonts w:hint="eastAsia" w:asciiTheme="majorEastAsia" w:hAnsiTheme="majorEastAsia" w:eastAsiaTheme="majorEastAsia" w:cstheme="majorEastAsia"/>
          <w:b/>
          <w:bCs/>
          <w:sz w:val="24"/>
          <w:szCs w:val="24"/>
          <w:u w:val="single" w:color="auto"/>
        </w:rPr>
        <w:t xml:space="preserve">                                      </w:t>
      </w:r>
    </w:p>
    <w:p>
      <w:pPr>
        <w:keepNext w:val="0"/>
        <w:keepLines w:val="0"/>
        <w:pageBreakBefore w:val="0"/>
        <w:wordWrap/>
        <w:overflowPunct/>
        <w:topLinePunct w:val="0"/>
        <w:bidi w:val="0"/>
        <w:adjustRightInd/>
        <w:snapToGrid/>
        <w:spacing w:line="240" w:lineRule="atLeast"/>
        <w:ind w:left="0" w:leftChars="0" w:right="0" w:firstLine="500" w:firstLineChars="200"/>
        <w:rPr>
          <w:rFonts w:hint="eastAsia" w:asciiTheme="majorEastAsia" w:hAnsiTheme="majorEastAsia" w:eastAsiaTheme="majorEastAsia" w:cstheme="majorEastAsia"/>
          <w:b/>
          <w:bCs/>
          <w:sz w:val="24"/>
          <w:szCs w:val="24"/>
          <w:u w:val="single" w:color="auto"/>
        </w:rPr>
      </w:pPr>
      <w:r>
        <w:rPr>
          <w:rFonts w:hint="eastAsia" w:asciiTheme="majorEastAsia" w:hAnsiTheme="majorEastAsia" w:eastAsiaTheme="majorEastAsia" w:cstheme="majorEastAsia"/>
          <w:spacing w:val="5"/>
          <w:sz w:val="24"/>
          <w:szCs w:val="24"/>
          <w14:textOutline w14:w="5793" w14:cap="sq" w14:cmpd="sng">
            <w14:solidFill>
              <w14:srgbClr w14:val="000000"/>
            </w14:solidFill>
            <w14:prstDash w14:val="solid"/>
            <w14:bevel/>
          </w14:textOutline>
        </w:rPr>
        <w:t xml:space="preserve">甲    方: </w:t>
      </w:r>
      <w:r>
        <w:rPr>
          <w:rFonts w:hint="eastAsia" w:asciiTheme="majorEastAsia" w:hAnsiTheme="majorEastAsia" w:eastAsiaTheme="majorEastAsia" w:cstheme="majorEastAsia"/>
          <w:spacing w:val="5"/>
          <w:sz w:val="24"/>
          <w:szCs w:val="24"/>
          <w:lang w:val="en-US" w:eastAsia="zh-CN"/>
          <w14:textOutline w14:w="5793" w14:cap="sq" w14:cmpd="sng">
            <w14:solidFill>
              <w14:srgbClr w14:val="000000"/>
            </w14:solidFill>
            <w14:prstDash w14:val="solid"/>
            <w14:bevel/>
          </w14:textOutline>
        </w:rPr>
        <w:t xml:space="preserve"> </w:t>
      </w:r>
      <w:r>
        <w:rPr>
          <w:rFonts w:hint="eastAsia" w:asciiTheme="majorEastAsia" w:hAnsiTheme="majorEastAsia" w:eastAsiaTheme="majorEastAsia" w:cstheme="majorEastAsia"/>
          <w:b/>
          <w:bCs/>
          <w:sz w:val="24"/>
          <w:szCs w:val="24"/>
          <w:u w:val="single" w:color="auto"/>
        </w:rPr>
        <w:t xml:space="preserve">                                       </w:t>
      </w:r>
    </w:p>
    <w:p>
      <w:pPr>
        <w:keepNext w:val="0"/>
        <w:keepLines w:val="0"/>
        <w:pageBreakBefore w:val="0"/>
        <w:wordWrap/>
        <w:overflowPunct/>
        <w:topLinePunct w:val="0"/>
        <w:bidi w:val="0"/>
        <w:adjustRightInd/>
        <w:snapToGrid/>
        <w:spacing w:line="240" w:lineRule="atLeast"/>
        <w:ind w:left="0" w:leftChars="0" w:right="0" w:firstLine="500" w:firstLineChars="200"/>
        <w:rPr>
          <w:rFonts w:hint="eastAsia" w:asciiTheme="majorEastAsia" w:hAnsiTheme="majorEastAsia" w:eastAsiaTheme="majorEastAsia" w:cstheme="majorEastAsia"/>
          <w:b/>
          <w:bCs/>
          <w:sz w:val="24"/>
          <w:szCs w:val="24"/>
          <w:u w:val="single" w:color="auto"/>
        </w:rPr>
      </w:pPr>
      <w:r>
        <w:rPr>
          <w:rFonts w:hint="eastAsia" w:asciiTheme="majorEastAsia" w:hAnsiTheme="majorEastAsia" w:eastAsiaTheme="majorEastAsia" w:cstheme="majorEastAsia"/>
          <w:spacing w:val="5"/>
          <w:sz w:val="24"/>
          <w:szCs w:val="24"/>
          <w14:textOutline w14:w="5793" w14:cap="sq" w14:cmpd="sng">
            <w14:solidFill>
              <w14:srgbClr w14:val="000000"/>
            </w14:solidFill>
            <w14:prstDash w14:val="solid"/>
            <w14:bevel/>
          </w14:textOutline>
        </w:rPr>
        <w:t xml:space="preserve">乙    方: </w:t>
      </w:r>
      <w:r>
        <w:rPr>
          <w:rFonts w:hint="eastAsia" w:asciiTheme="majorEastAsia" w:hAnsiTheme="majorEastAsia" w:eastAsiaTheme="majorEastAsia" w:cstheme="majorEastAsia"/>
          <w:spacing w:val="5"/>
          <w:sz w:val="24"/>
          <w:szCs w:val="24"/>
          <w:lang w:val="en-US" w:eastAsia="zh-CN"/>
          <w14:textOutline w14:w="5793" w14:cap="sq" w14:cmpd="sng">
            <w14:solidFill>
              <w14:srgbClr w14:val="000000"/>
            </w14:solidFill>
            <w14:prstDash w14:val="solid"/>
            <w14:bevel/>
          </w14:textOutline>
        </w:rPr>
        <w:t xml:space="preserve"> </w:t>
      </w:r>
      <w:r>
        <w:rPr>
          <w:rFonts w:hint="eastAsia" w:asciiTheme="majorEastAsia" w:hAnsiTheme="majorEastAsia" w:eastAsiaTheme="majorEastAsia" w:cstheme="majorEastAsia"/>
          <w:b/>
          <w:bCs/>
          <w:sz w:val="24"/>
          <w:szCs w:val="24"/>
          <w:u w:val="single" w:color="auto"/>
        </w:rPr>
        <w:t xml:space="preserve">                                       </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sectPr>
          <w:footerReference r:id="rId11" w:type="default"/>
          <w:pgSz w:w="11906" w:h="16839"/>
          <w:pgMar w:top="1440" w:right="1800" w:bottom="1440" w:left="1800" w:header="0" w:footer="994" w:gutter="0"/>
          <w:pgNumType w:fmt="decimal"/>
          <w:cols w:space="720" w:num="1"/>
        </w:sect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tabs>
          <w:tab w:val="left" w:pos="2403"/>
        </w:tabs>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color="auto"/>
        </w:rPr>
        <w:tab/>
      </w:r>
      <w:r>
        <w:rPr>
          <w:rFonts w:hint="eastAsia" w:asciiTheme="majorEastAsia" w:hAnsiTheme="majorEastAsia" w:eastAsiaTheme="majorEastAsia" w:cstheme="majorEastAsia"/>
          <w:spacing w:val="-2"/>
          <w:sz w:val="24"/>
          <w:szCs w:val="24"/>
        </w:rPr>
        <w:t>（甲方）所需</w:t>
      </w:r>
      <w:r>
        <w:rPr>
          <w:rFonts w:hint="eastAsia" w:asciiTheme="majorEastAsia" w:hAnsiTheme="majorEastAsia" w:eastAsiaTheme="majorEastAsia" w:cstheme="majorEastAsia"/>
          <w:spacing w:val="-2"/>
          <w:sz w:val="24"/>
          <w:szCs w:val="24"/>
          <w:u w:val="single" w:color="auto"/>
        </w:rPr>
        <w:t xml:space="preserve">               </w:t>
      </w:r>
      <w:r>
        <w:rPr>
          <w:rFonts w:hint="eastAsia" w:asciiTheme="majorEastAsia" w:hAnsiTheme="majorEastAsia" w:eastAsiaTheme="majorEastAsia" w:cstheme="majorEastAsia"/>
          <w:spacing w:val="-65"/>
          <w:sz w:val="24"/>
          <w:szCs w:val="24"/>
        </w:rPr>
        <w:t xml:space="preserve"> </w:t>
      </w:r>
      <w:r>
        <w:rPr>
          <w:rFonts w:hint="eastAsia" w:asciiTheme="majorEastAsia" w:hAnsiTheme="majorEastAsia" w:eastAsiaTheme="majorEastAsia" w:cstheme="majorEastAsia"/>
          <w:spacing w:val="-2"/>
          <w:sz w:val="24"/>
          <w:szCs w:val="24"/>
        </w:rPr>
        <w:t>(项目名称)经</w:t>
      </w:r>
      <w:r>
        <w:rPr>
          <w:rFonts w:hint="eastAsia" w:asciiTheme="majorEastAsia" w:hAnsiTheme="majorEastAsia" w:eastAsiaTheme="majorEastAsia" w:cstheme="majorEastAsia"/>
          <w:spacing w:val="3"/>
          <w:sz w:val="24"/>
          <w:szCs w:val="24"/>
          <w:u w:val="single" w:color="auto"/>
        </w:rPr>
        <w:t xml:space="preserve">          </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z w:val="24"/>
          <w:szCs w:val="24"/>
        </w:rPr>
        <w:t>以</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z w:val="24"/>
          <w:szCs w:val="24"/>
        </w:rPr>
        <w:t>（项目编号）招标文件在国内以公开招标方式进行采购。</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z w:val="24"/>
          <w:szCs w:val="24"/>
        </w:rPr>
        <w:t>经评标委员会确定</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z w:val="24"/>
          <w:szCs w:val="24"/>
        </w:rPr>
        <w:t>（乙方）为中</w:t>
      </w:r>
      <w:r>
        <w:rPr>
          <w:rFonts w:hint="eastAsia" w:asciiTheme="majorEastAsia" w:hAnsiTheme="majorEastAsia" w:eastAsiaTheme="majorEastAsia" w:cstheme="majorEastAsia"/>
          <w:spacing w:val="-1"/>
          <w:sz w:val="24"/>
          <w:szCs w:val="24"/>
        </w:rPr>
        <w:t>标人。甲、乙双方根据《中</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华人民共和国政府采购法》、《中华人民共和国合同法》等相关法律以及本项目</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招标文件的规定，经平等协商达成合同如下：</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一、合同文件</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position w:val="17"/>
          <w:sz w:val="24"/>
          <w:szCs w:val="24"/>
        </w:rPr>
        <w:t>本合同所附下列文件是构成本合同不可分割的部分：</w:t>
      </w: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（一）本项目招标文件</w:t>
      </w: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（二）中标人投标文件</w:t>
      </w: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pacing w:val="-3"/>
          <w:sz w:val="24"/>
          <w:szCs w:val="24"/>
        </w:rPr>
      </w:pPr>
      <w:r>
        <w:rPr>
          <w:rFonts w:hint="eastAsia" w:asciiTheme="majorEastAsia" w:hAnsiTheme="majorEastAsia" w:eastAsiaTheme="majorEastAsia" w:cstheme="majorEastAsia"/>
          <w:spacing w:val="-3"/>
          <w:sz w:val="24"/>
          <w:szCs w:val="24"/>
        </w:rPr>
        <w:t>（三）合同格式、合同条款</w:t>
      </w: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pacing w:val="-3"/>
          <w:sz w:val="24"/>
          <w:szCs w:val="24"/>
        </w:rPr>
      </w:pPr>
      <w:r>
        <w:rPr>
          <w:rFonts w:hint="eastAsia" w:asciiTheme="majorEastAsia" w:hAnsiTheme="majorEastAsia" w:eastAsiaTheme="majorEastAsia" w:cstheme="majorEastAsia"/>
          <w:spacing w:val="-3"/>
          <w:sz w:val="24"/>
          <w:szCs w:val="24"/>
        </w:rPr>
        <w:t>（四）中标人在评标过程中做出的有关澄清、说明或者补正文件</w:t>
      </w: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pacing w:val="-3"/>
          <w:sz w:val="24"/>
          <w:szCs w:val="24"/>
        </w:rPr>
      </w:pPr>
      <w:r>
        <w:rPr>
          <w:rFonts w:hint="eastAsia" w:asciiTheme="majorEastAsia" w:hAnsiTheme="majorEastAsia" w:eastAsiaTheme="majorEastAsia" w:cstheme="majorEastAsia"/>
          <w:spacing w:val="-3"/>
          <w:sz w:val="24"/>
          <w:szCs w:val="24"/>
        </w:rPr>
        <w:t>（五）中标通知书</w:t>
      </w: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pacing w:val="-3"/>
          <w:sz w:val="24"/>
          <w:szCs w:val="24"/>
        </w:rPr>
      </w:pPr>
      <w:r>
        <w:rPr>
          <w:rFonts w:hint="eastAsia" w:asciiTheme="majorEastAsia" w:hAnsiTheme="majorEastAsia" w:eastAsiaTheme="majorEastAsia" w:cstheme="majorEastAsia"/>
          <w:spacing w:val="-3"/>
          <w:sz w:val="24"/>
          <w:szCs w:val="24"/>
        </w:rPr>
        <w:t>（六）本合同附件</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14:textOutline w14:w="4358" w14:cap="sq" w14:cmpd="sng">
            <w14:solidFill>
              <w14:srgbClr w14:val="000000"/>
            </w14:solidFill>
            <w14:prstDash w14:val="solid"/>
            <w14:bevel/>
          </w14:textOutline>
        </w:rPr>
        <w:t>二、合同的范围和条件</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本合同的范围和条件应与上述合同文件的规定相一致。</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14:textOutline w14:w="4358" w14:cap="sq" w14:cmpd="sng">
            <w14:solidFill>
              <w14:srgbClr w14:val="000000"/>
            </w14:solidFill>
            <w14:prstDash w14:val="solid"/>
            <w14:bevel/>
          </w14:textOutline>
        </w:rPr>
        <w:t>三、货物、数量及规格</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position w:val="17"/>
          <w:sz w:val="24"/>
          <w:szCs w:val="24"/>
        </w:rPr>
        <w:t>本合同所提供的货物、数量及规格详见合同货物清单（附件一</w:t>
      </w:r>
      <w:r>
        <w:rPr>
          <w:rFonts w:hint="eastAsia" w:asciiTheme="majorEastAsia" w:hAnsiTheme="majorEastAsia" w:eastAsiaTheme="majorEastAsia" w:cstheme="majorEastAsia"/>
          <w:spacing w:val="-53"/>
          <w:position w:val="17"/>
          <w:sz w:val="24"/>
          <w:szCs w:val="24"/>
        </w:rPr>
        <w:t>）（</w:t>
      </w:r>
      <w:r>
        <w:rPr>
          <w:rFonts w:hint="eastAsia" w:asciiTheme="majorEastAsia" w:hAnsiTheme="majorEastAsia" w:eastAsiaTheme="majorEastAsia" w:cstheme="majorEastAsia"/>
          <w:position w:val="17"/>
          <w:sz w:val="24"/>
          <w:szCs w:val="24"/>
        </w:rPr>
        <w:t>同投标文</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件中报价明细表，下同）。</w:t>
      </w:r>
    </w:p>
    <w:p>
      <w:pPr>
        <w:keepNext w:val="0"/>
        <w:keepLines w:val="0"/>
        <w:pageBreakBefore w:val="0"/>
        <w:wordWrap/>
        <w:overflowPunct/>
        <w:topLinePunct w:val="0"/>
        <w:bidi w:val="0"/>
        <w:adjustRightInd/>
        <w:snapToGrid/>
        <w:spacing w:line="240" w:lineRule="atLeast"/>
        <w:ind w:left="0" w:leftChars="0" w:right="0" w:firstLine="46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14:textOutline w14:w="4358" w14:cap="sq" w14:cmpd="sng">
            <w14:solidFill>
              <w14:srgbClr w14:val="000000"/>
            </w14:solidFill>
            <w14:prstDash w14:val="solid"/>
            <w14:bevel/>
          </w14:textOutline>
        </w:rPr>
        <w:t>四、合同金额</w:t>
      </w:r>
    </w:p>
    <w:p>
      <w:pPr>
        <w:keepNext w:val="0"/>
        <w:keepLines w:val="0"/>
        <w:pageBreakBefore w:val="0"/>
        <w:wordWrap/>
        <w:overflowPunct/>
        <w:topLinePunct w:val="0"/>
        <w:bidi w:val="0"/>
        <w:adjustRightInd/>
        <w:snapToGrid/>
        <w:spacing w:line="240" w:lineRule="atLeast"/>
        <w:ind w:left="0" w:leftChars="0" w:right="0" w:firstLine="448"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根据上述合同文件要求，合同金额为人民币</w:t>
      </w:r>
      <w:r>
        <w:rPr>
          <w:rFonts w:hint="eastAsia" w:asciiTheme="majorEastAsia" w:hAnsiTheme="majorEastAsia" w:eastAsiaTheme="majorEastAsia" w:cstheme="majorEastAsia"/>
          <w:spacing w:val="-8"/>
          <w:sz w:val="24"/>
          <w:szCs w:val="24"/>
          <w:u w:val="single" w:color="auto"/>
        </w:rPr>
        <w:t xml:space="preserve">         </w:t>
      </w:r>
      <w:r>
        <w:rPr>
          <w:rFonts w:hint="eastAsia" w:asciiTheme="majorEastAsia" w:hAnsiTheme="majorEastAsia" w:eastAsiaTheme="majorEastAsia" w:cstheme="majorEastAsia"/>
          <w:spacing w:val="-108"/>
          <w:sz w:val="24"/>
          <w:szCs w:val="24"/>
        </w:rPr>
        <w:t xml:space="preserve"> </w:t>
      </w:r>
      <w:r>
        <w:rPr>
          <w:rFonts w:hint="eastAsia" w:asciiTheme="majorEastAsia" w:hAnsiTheme="majorEastAsia" w:eastAsiaTheme="majorEastAsia" w:cstheme="majorEastAsia"/>
          <w:spacing w:val="-8"/>
          <w:sz w:val="24"/>
          <w:szCs w:val="24"/>
        </w:rPr>
        <w:t>元，</w:t>
      </w:r>
      <w:r>
        <w:rPr>
          <w:rFonts w:hint="eastAsia" w:asciiTheme="majorEastAsia" w:hAnsiTheme="majorEastAsia" w:eastAsiaTheme="majorEastAsia" w:cstheme="majorEastAsia"/>
          <w:spacing w:val="-9"/>
          <w:sz w:val="24"/>
          <w:szCs w:val="24"/>
        </w:rPr>
        <w:t>大写：</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9"/>
          <w:sz w:val="24"/>
          <w:szCs w:val="24"/>
        </w:rPr>
        <w:t>。</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（分项价格详见合同货物清单）。</w:t>
      </w:r>
    </w:p>
    <w:p>
      <w:pPr>
        <w:keepNext w:val="0"/>
        <w:keepLines w:val="0"/>
        <w:pageBreakBefore w:val="0"/>
        <w:wordWrap/>
        <w:overflowPunct/>
        <w:topLinePunct w:val="0"/>
        <w:bidi w:val="0"/>
        <w:adjustRightInd/>
        <w:snapToGrid/>
        <w:spacing w:line="240" w:lineRule="atLeast"/>
        <w:ind w:left="0" w:leftChars="0" w:right="0" w:firstLine="46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乙方开户单位：</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bl>
      <w:tblPr>
        <w:tblStyle w:val="17"/>
        <w:tblW w:w="6349" w:type="dxa"/>
        <w:tblInd w:w="50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986"/>
        <w:gridCol w:w="1620"/>
        <w:gridCol w:w="274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1986" w:type="dxa"/>
            <w:vAlign w:val="top"/>
          </w:tcPr>
          <w:p>
            <w:pPr>
              <w:keepNext w:val="0"/>
              <w:keepLines w:val="0"/>
              <w:pageBreakBefore w:val="0"/>
              <w:wordWrap/>
              <w:overflowPunct/>
              <w:topLinePunct w:val="0"/>
              <w:bidi w:val="0"/>
              <w:adjustRightInd/>
              <w:snapToGrid/>
              <w:spacing w:line="240" w:lineRule="atLeast"/>
              <w:ind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开户银行：</w:t>
            </w:r>
          </w:p>
        </w:tc>
        <w:tc>
          <w:tcPr>
            <w:tcW w:w="1620"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2743" w:type="dxa"/>
            <w:vAlign w:val="top"/>
          </w:tcPr>
          <w:p>
            <w:pPr>
              <w:keepNext w:val="0"/>
              <w:keepLines w:val="0"/>
              <w:pageBreakBefore w:val="0"/>
              <w:wordWrap/>
              <w:overflowPunct/>
              <w:topLinePunct w:val="0"/>
              <w:bidi w:val="0"/>
              <w:adjustRightInd/>
              <w:snapToGrid/>
              <w:spacing w:line="240" w:lineRule="atLeast"/>
              <w:ind w:right="0" w:firstLine="45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帐号：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986" w:type="dxa"/>
            <w:vAlign w:val="top"/>
          </w:tcPr>
          <w:p>
            <w:pPr>
              <w:keepNext w:val="0"/>
              <w:keepLines w:val="0"/>
              <w:pageBreakBefore w:val="0"/>
              <w:wordWrap/>
              <w:overflowPunct/>
              <w:topLinePunct w:val="0"/>
              <w:bidi w:val="0"/>
              <w:adjustRightInd/>
              <w:snapToGrid/>
              <w:spacing w:line="240" w:lineRule="atLeast"/>
              <w:ind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五、付款途径</w:t>
            </w:r>
          </w:p>
        </w:tc>
        <w:tc>
          <w:tcPr>
            <w:tcW w:w="1620"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2743"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1986" w:type="dxa"/>
            <w:vAlign w:val="top"/>
          </w:tcPr>
          <w:p>
            <w:pPr>
              <w:keepNext w:val="0"/>
              <w:keepLines w:val="0"/>
              <w:pageBreakBefore w:val="0"/>
              <w:wordWrap/>
              <w:overflowPunct/>
              <w:topLinePunct w:val="0"/>
              <w:bidi w:val="0"/>
              <w:adjustRightInd/>
              <w:snapToGrid/>
              <w:spacing w:line="240" w:lineRule="atLeast"/>
              <w:ind w:right="0" w:firstLine="44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0"/>
                <w:sz w:val="24"/>
                <w:szCs w:val="24"/>
              </w:rPr>
              <w:t>□</w:t>
            </w:r>
            <w:r>
              <w:rPr>
                <w:rFonts w:hint="eastAsia" w:asciiTheme="majorEastAsia" w:hAnsiTheme="majorEastAsia" w:eastAsiaTheme="majorEastAsia" w:cstheme="majorEastAsia"/>
                <w:spacing w:val="35"/>
                <w:sz w:val="24"/>
                <w:szCs w:val="24"/>
              </w:rPr>
              <w:t xml:space="preserve"> </w:t>
            </w:r>
            <w:r>
              <w:rPr>
                <w:rFonts w:hint="eastAsia" w:asciiTheme="majorEastAsia" w:hAnsiTheme="majorEastAsia" w:eastAsiaTheme="majorEastAsia" w:cstheme="majorEastAsia"/>
                <w:spacing w:val="-10"/>
                <w:sz w:val="24"/>
                <w:szCs w:val="24"/>
              </w:rPr>
              <w:t>国库集中支付</w:t>
            </w:r>
          </w:p>
        </w:tc>
        <w:tc>
          <w:tcPr>
            <w:tcW w:w="1620" w:type="dxa"/>
            <w:vAlign w:val="top"/>
          </w:tcPr>
          <w:p>
            <w:pPr>
              <w:keepNext w:val="0"/>
              <w:keepLines w:val="0"/>
              <w:pageBreakBefore w:val="0"/>
              <w:wordWrap/>
              <w:overflowPunct/>
              <w:topLinePunct w:val="0"/>
              <w:bidi w:val="0"/>
              <w:adjustRightInd/>
              <w:snapToGrid/>
              <w:spacing w:line="240" w:lineRule="atLeast"/>
              <w:ind w:right="0" w:firstLine="45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□甲方支付</w:t>
            </w:r>
          </w:p>
        </w:tc>
        <w:tc>
          <w:tcPr>
            <w:tcW w:w="2743" w:type="dxa"/>
            <w:vAlign w:val="top"/>
          </w:tcPr>
          <w:p>
            <w:pPr>
              <w:keepNext w:val="0"/>
              <w:keepLines w:val="0"/>
              <w:pageBreakBefore w:val="0"/>
              <w:wordWrap/>
              <w:overflowPunct/>
              <w:topLinePunct w:val="0"/>
              <w:bidi w:val="0"/>
              <w:adjustRightInd/>
              <w:snapToGrid/>
              <w:spacing w:line="240" w:lineRule="atLeast"/>
              <w:ind w:right="0" w:firstLine="452"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w:t>
            </w:r>
            <w:r>
              <w:rPr>
                <w:rFonts w:hint="eastAsia" w:asciiTheme="majorEastAsia" w:hAnsiTheme="majorEastAsia" w:eastAsiaTheme="majorEastAsia" w:cstheme="majorEastAsia"/>
                <w:spacing w:val="34"/>
                <w:sz w:val="24"/>
                <w:szCs w:val="24"/>
              </w:rPr>
              <w:t xml:space="preserve"> </w:t>
            </w:r>
            <w:r>
              <w:rPr>
                <w:rFonts w:hint="eastAsia" w:asciiTheme="majorEastAsia" w:hAnsiTheme="majorEastAsia" w:eastAsiaTheme="majorEastAsia" w:cstheme="majorEastAsia"/>
                <w:spacing w:val="-7"/>
                <w:sz w:val="24"/>
                <w:szCs w:val="24"/>
              </w:rPr>
              <w:t>国库与甲方共同支付</w:t>
            </w:r>
          </w:p>
        </w:tc>
      </w:tr>
    </w:tbl>
    <w:p>
      <w:pPr>
        <w:keepNext w:val="0"/>
        <w:keepLines w:val="0"/>
        <w:pageBreakBefore w:val="0"/>
        <w:wordWrap/>
        <w:overflowPunct/>
        <w:topLinePunct w:val="0"/>
        <w:bidi w:val="0"/>
        <w:adjustRightInd/>
        <w:snapToGrid/>
        <w:spacing w:line="240" w:lineRule="atLeast"/>
        <w:ind w:left="0" w:leftChars="0" w:right="0" w:firstLine="444"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 财政性资金</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03"/>
          <w:sz w:val="24"/>
          <w:szCs w:val="24"/>
        </w:rPr>
        <w:t xml:space="preserve"> </w:t>
      </w:r>
      <w:r>
        <w:rPr>
          <w:rFonts w:hint="eastAsia" w:asciiTheme="majorEastAsia" w:hAnsiTheme="majorEastAsia" w:eastAsiaTheme="majorEastAsia" w:cstheme="majorEastAsia"/>
          <w:spacing w:val="-9"/>
          <w:sz w:val="24"/>
          <w:szCs w:val="24"/>
        </w:rPr>
        <w:t>元</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9"/>
          <w:sz w:val="24"/>
          <w:szCs w:val="24"/>
        </w:rPr>
        <w:t>□</w:t>
      </w:r>
      <w:r>
        <w:rPr>
          <w:rFonts w:hint="eastAsia" w:asciiTheme="majorEastAsia" w:hAnsiTheme="majorEastAsia" w:eastAsiaTheme="majorEastAsia" w:cstheme="majorEastAsia"/>
          <w:spacing w:val="53"/>
          <w:sz w:val="24"/>
          <w:szCs w:val="24"/>
        </w:rPr>
        <w:t xml:space="preserve"> </w:t>
      </w:r>
      <w:r>
        <w:rPr>
          <w:rFonts w:hint="eastAsia" w:asciiTheme="majorEastAsia" w:hAnsiTheme="majorEastAsia" w:eastAsiaTheme="majorEastAsia" w:cstheme="majorEastAsia"/>
          <w:spacing w:val="-9"/>
          <w:sz w:val="24"/>
          <w:szCs w:val="24"/>
        </w:rPr>
        <w:t>自筹性资金</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09"/>
          <w:sz w:val="24"/>
          <w:szCs w:val="24"/>
        </w:rPr>
        <w:t xml:space="preserve"> </w:t>
      </w:r>
      <w:r>
        <w:rPr>
          <w:rFonts w:hint="eastAsia" w:asciiTheme="majorEastAsia" w:hAnsiTheme="majorEastAsia" w:eastAsiaTheme="majorEastAsia" w:cstheme="majorEastAsia"/>
          <w:spacing w:val="-9"/>
          <w:sz w:val="24"/>
          <w:szCs w:val="24"/>
        </w:rPr>
        <w:t>元</w:t>
      </w:r>
    </w:p>
    <w:p>
      <w:pPr>
        <w:keepNext w:val="0"/>
        <w:keepLines w:val="0"/>
        <w:pageBreakBefore w:val="0"/>
        <w:wordWrap/>
        <w:overflowPunct/>
        <w:topLinePunct w:val="0"/>
        <w:bidi w:val="0"/>
        <w:adjustRightInd/>
        <w:snapToGrid/>
        <w:spacing w:line="240" w:lineRule="atLeast"/>
        <w:ind w:left="0" w:leftChars="0" w:right="0" w:firstLine="468"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属国库集中支付的财政性资金，甲方应按合同约定的付款期</w:t>
      </w:r>
      <w:r>
        <w:rPr>
          <w:rFonts w:hint="eastAsia" w:asciiTheme="majorEastAsia" w:hAnsiTheme="majorEastAsia" w:eastAsiaTheme="majorEastAsia" w:cstheme="majorEastAsia"/>
          <w:spacing w:val="-4"/>
          <w:sz w:val="24"/>
          <w:szCs w:val="24"/>
        </w:rPr>
        <w:t>限，通及时向财</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政部门报送资金支付申请，财政部门对支付申请审核无误后，将货款直接支付至</w:t>
      </w:r>
    </w:p>
    <w:p>
      <w:pPr>
        <w:keepNext w:val="0"/>
        <w:keepLines w:val="0"/>
        <w:pageBreakBefore w:val="0"/>
        <w:wordWrap/>
        <w:overflowPunct/>
        <w:topLinePunct w:val="0"/>
        <w:bidi w:val="0"/>
        <w:adjustRightInd/>
        <w:snapToGrid/>
        <w:spacing w:line="240" w:lineRule="atLeast"/>
        <w:ind w:left="0" w:leftChars="0" w:right="0" w:firstLine="45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乙方账户。</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六、付款方式</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付款方式：</w:t>
      </w:r>
      <w:r>
        <w:rPr>
          <w:rFonts w:hint="eastAsia" w:asciiTheme="majorEastAsia" w:hAnsiTheme="majorEastAsia" w:eastAsiaTheme="majorEastAsia" w:cstheme="majorEastAsia"/>
          <w:sz w:val="24"/>
          <w:szCs w:val="24"/>
          <w:u w:val="single" w:color="auto"/>
        </w:rPr>
        <w:t xml:space="preserve">                                                    </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14:textOutline w14:w="4358" w14:cap="sq" w14:cmpd="sng">
            <w14:solidFill>
              <w14:srgbClr w14:val="000000"/>
            </w14:solidFill>
            <w14:prstDash w14:val="solid"/>
            <w14:bevel/>
          </w14:textOutline>
        </w:rPr>
        <w:t>七、交付日期、地点</w:t>
      </w: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1、交付日期：合同生效之日起</w:t>
      </w:r>
      <w:r>
        <w:rPr>
          <w:rFonts w:hint="eastAsia" w:asciiTheme="majorEastAsia" w:hAnsiTheme="majorEastAsia" w:eastAsiaTheme="majorEastAsia" w:cstheme="majorEastAsia"/>
          <w:spacing w:val="-3"/>
          <w:sz w:val="24"/>
          <w:szCs w:val="24"/>
          <w:u w:val="single" w:color="auto"/>
        </w:rPr>
        <w:t xml:space="preserve">        </w:t>
      </w:r>
      <w:r>
        <w:rPr>
          <w:rFonts w:hint="eastAsia" w:asciiTheme="majorEastAsia" w:hAnsiTheme="majorEastAsia" w:eastAsiaTheme="majorEastAsia" w:cstheme="majorEastAsia"/>
          <w:spacing w:val="-68"/>
          <w:sz w:val="24"/>
          <w:szCs w:val="24"/>
        </w:rPr>
        <w:t xml:space="preserve"> </w:t>
      </w:r>
      <w:r>
        <w:rPr>
          <w:rFonts w:hint="eastAsia" w:asciiTheme="majorEastAsia" w:hAnsiTheme="majorEastAsia" w:eastAsiaTheme="majorEastAsia" w:cstheme="majorEastAsia"/>
          <w:spacing w:val="-3"/>
          <w:sz w:val="24"/>
          <w:szCs w:val="24"/>
        </w:rPr>
        <w:t>日内交付。</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2、交付地点：</w:t>
      </w:r>
      <w:r>
        <w:rPr>
          <w:rFonts w:hint="eastAsia" w:asciiTheme="majorEastAsia" w:hAnsiTheme="majorEastAsia" w:eastAsiaTheme="majorEastAsia" w:cstheme="majorEastAsia"/>
          <w:sz w:val="24"/>
          <w:szCs w:val="24"/>
          <w:u w:val="single" w:color="auto"/>
        </w:rPr>
        <w:t xml:space="preserve">                                                 </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八、履约保证金</w:t>
      </w:r>
    </w:p>
    <w:p>
      <w:pPr>
        <w:keepNext w:val="0"/>
        <w:keepLines w:val="0"/>
        <w:pageBreakBefore w:val="0"/>
        <w:wordWrap/>
        <w:overflowPunct/>
        <w:topLinePunct w:val="0"/>
        <w:bidi w:val="0"/>
        <w:adjustRightInd/>
        <w:snapToGrid/>
        <w:spacing w:line="240" w:lineRule="atLeast"/>
        <w:ind w:left="0" w:leftChars="0" w:right="0" w:firstLine="448"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履约保证金在项目交付验收合格无质量问题后，填写《履约保证金退付表》、</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z w:val="24"/>
          <w:szCs w:val="24"/>
        </w:rPr>
        <w:t>《政府采购项目验收单》和资金往来收款收据交和田公共资源交易中</w:t>
      </w:r>
      <w:r>
        <w:rPr>
          <w:rFonts w:hint="eastAsia" w:asciiTheme="majorEastAsia" w:hAnsiTheme="majorEastAsia" w:eastAsiaTheme="majorEastAsia" w:cstheme="majorEastAsia"/>
          <w:spacing w:val="-1"/>
          <w:sz w:val="24"/>
          <w:szCs w:val="24"/>
        </w:rPr>
        <w:t>心后</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spacing w:val="-1"/>
          <w:sz w:val="24"/>
          <w:szCs w:val="24"/>
        </w:rPr>
        <w:t>20</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spacing w:val="-1"/>
          <w:sz w:val="24"/>
          <w:szCs w:val="24"/>
        </w:rPr>
        <w:t>个</w:t>
      </w:r>
      <w:r>
        <w:rPr>
          <w:rFonts w:hint="eastAsia" w:asciiTheme="majorEastAsia" w:hAnsiTheme="majorEastAsia" w:eastAsiaTheme="majorEastAsia" w:cstheme="majorEastAsia"/>
          <w:spacing w:val="-2"/>
          <w:sz w:val="24"/>
          <w:szCs w:val="24"/>
        </w:rPr>
        <w:t>工作日内退还。</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九、合同生效</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本合同经甲乙双方签字盖章，乙方提交履约保证金后，经和田公共资源交易中心备案后生效。</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14:textOutline w14:w="4358" w14:cap="sq" w14:cmpd="sng">
            <w14:solidFill>
              <w14:srgbClr w14:val="000000"/>
            </w14:solidFill>
            <w14:prstDash w14:val="solid"/>
            <w14:bevel/>
          </w14:textOutline>
        </w:rPr>
        <w:t>十、合同保存</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z w:val="24"/>
          <w:szCs w:val="24"/>
        </w:rPr>
        <w:t>本合同一式五份，甲方一份，乙方一份，交易中心一份，甲方同级财政部门两份。</w:t>
      </w:r>
    </w:p>
    <w:p>
      <w:pPr>
        <w:keepNext w:val="0"/>
        <w:keepLines w:val="0"/>
        <w:pageBreakBefore w:val="0"/>
        <w:wordWrap/>
        <w:overflowPunct/>
        <w:topLinePunct w:val="0"/>
        <w:bidi w:val="0"/>
        <w:adjustRightInd/>
        <w:snapToGrid/>
        <w:spacing w:line="240" w:lineRule="atLeast"/>
        <w:ind w:left="0" w:leftChars="0" w:right="0" w:firstLine="41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7"/>
          <w:sz w:val="24"/>
          <w:szCs w:val="24"/>
          <w14:textOutline w14:w="4358" w14:cap="sq" w14:cmpd="sng">
            <w14:solidFill>
              <w14:srgbClr w14:val="000000"/>
            </w14:solidFill>
            <w14:prstDash w14:val="solid"/>
            <w14:bevel/>
          </w14:textOutline>
        </w:rPr>
        <w:t>甲</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17"/>
          <w:sz w:val="24"/>
          <w:szCs w:val="24"/>
          <w14:textOutline w14:w="4358" w14:cap="sq" w14:cmpd="sng">
            <w14:solidFill>
              <w14:srgbClr w14:val="000000"/>
            </w14:solidFill>
            <w14:prstDash w14:val="solid"/>
            <w14:bevel/>
          </w14:textOutline>
        </w:rPr>
        <w:t>方：</w:t>
      </w:r>
      <w:r>
        <w:rPr>
          <w:rFonts w:hint="eastAsia" w:asciiTheme="majorEastAsia" w:hAnsiTheme="majorEastAsia" w:eastAsiaTheme="majorEastAsia" w:cstheme="majorEastAsia"/>
          <w:spacing w:val="-17"/>
          <w:sz w:val="24"/>
          <w:szCs w:val="24"/>
          <w:lang w:val="en-US" w:eastAsia="zh-CN"/>
          <w14:textOutline w14:w="4358" w14:cap="sq" w14:cmpd="sng">
            <w14:solidFill>
              <w14:srgbClr w14:val="000000"/>
            </w14:solidFill>
            <w14:prstDash w14:val="solid"/>
            <w14:bevel/>
          </w14:textOutline>
        </w:rPr>
        <w:t xml:space="preserve">                              </w:t>
      </w:r>
      <w:r>
        <w:rPr>
          <w:rFonts w:hint="eastAsia" w:asciiTheme="majorEastAsia" w:hAnsiTheme="majorEastAsia" w:eastAsiaTheme="majorEastAsia" w:cstheme="majorEastAsia"/>
          <w:spacing w:val="-15"/>
          <w:sz w:val="24"/>
          <w:szCs w:val="24"/>
          <w14:textOutline w14:w="4358" w14:cap="sq" w14:cmpd="sng">
            <w14:solidFill>
              <w14:srgbClr w14:val="000000"/>
            </w14:solidFill>
            <w14:prstDash w14:val="solid"/>
            <w14:bevel/>
          </w14:textOutline>
        </w:rPr>
        <w:t>乙</w:t>
      </w:r>
      <w:r>
        <w:rPr>
          <w:rFonts w:hint="eastAsia" w:asciiTheme="majorEastAsia" w:hAnsiTheme="majorEastAsia" w:eastAsiaTheme="majorEastAsia" w:cstheme="majorEastAsia"/>
          <w:spacing w:val="3"/>
          <w:sz w:val="24"/>
          <w:szCs w:val="24"/>
        </w:rPr>
        <w:t xml:space="preserve">    </w:t>
      </w:r>
      <w:r>
        <w:rPr>
          <w:rFonts w:hint="eastAsia" w:asciiTheme="majorEastAsia" w:hAnsiTheme="majorEastAsia" w:eastAsiaTheme="majorEastAsia" w:cstheme="majorEastAsia"/>
          <w:spacing w:val="-15"/>
          <w:sz w:val="24"/>
          <w:szCs w:val="24"/>
          <w14:textOutline w14:w="4358" w14:cap="sq" w14:cmpd="sng">
            <w14:solidFill>
              <w14:srgbClr w14:val="000000"/>
            </w14:solidFill>
            <w14:prstDash w14:val="solid"/>
            <w14:bevel/>
          </w14:textOutline>
        </w:rPr>
        <w:t>方：</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lang w:val="en-US" w:eastAsia="zh-CN"/>
        </w:rPr>
      </w:pP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单位名称(公章)：</w:t>
      </w:r>
      <w:r>
        <w:rPr>
          <w:rFonts w:hint="eastAsia" w:asciiTheme="majorEastAsia" w:hAnsiTheme="majorEastAsia" w:eastAsiaTheme="majorEastAsia" w:cstheme="majorEastAsia"/>
          <w:spacing w:val="-2"/>
          <w:sz w:val="24"/>
          <w:szCs w:val="24"/>
          <w:lang w:val="en-US" w:eastAsia="zh-CN"/>
        </w:rPr>
        <w:t xml:space="preserve">                  </w:t>
      </w:r>
      <w:r>
        <w:rPr>
          <w:rFonts w:hint="eastAsia" w:asciiTheme="majorEastAsia" w:hAnsiTheme="majorEastAsia" w:eastAsiaTheme="majorEastAsia" w:cstheme="majorEastAsia"/>
          <w:spacing w:val="-2"/>
          <w:sz w:val="24"/>
          <w:szCs w:val="24"/>
        </w:rPr>
        <w:t>单位名称(公章)：</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lang w:val="en-US" w:eastAsia="zh-CN"/>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4"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pacing w:val="1"/>
          <w:sz w:val="24"/>
          <w:szCs w:val="24"/>
        </w:rPr>
        <w:t>法定代表人或授权代理人</w:t>
      </w:r>
      <w:r>
        <w:rPr>
          <w:rFonts w:hint="eastAsia" w:asciiTheme="majorEastAsia" w:hAnsiTheme="majorEastAsia" w:eastAsiaTheme="majorEastAsia" w:cstheme="majorEastAsia"/>
          <w:spacing w:val="-32"/>
          <w:sz w:val="24"/>
          <w:szCs w:val="24"/>
        </w:rPr>
        <w:t>：（</w:t>
      </w:r>
      <w:r>
        <w:rPr>
          <w:rFonts w:hint="eastAsia" w:asciiTheme="majorEastAsia" w:hAnsiTheme="majorEastAsia" w:eastAsiaTheme="majorEastAsia" w:cstheme="majorEastAsia"/>
          <w:spacing w:val="1"/>
          <w:sz w:val="24"/>
          <w:szCs w:val="24"/>
        </w:rPr>
        <w:t>签字）</w:t>
      </w:r>
      <w:r>
        <w:rPr>
          <w:rFonts w:hint="eastAsia" w:asciiTheme="majorEastAsia" w:hAnsiTheme="majorEastAsia" w:eastAsiaTheme="majorEastAsia" w:cstheme="majorEastAsia"/>
          <w:spacing w:val="1"/>
          <w:sz w:val="24"/>
          <w:szCs w:val="24"/>
          <w:lang w:val="en-US" w:eastAsia="zh-CN"/>
        </w:rPr>
        <w:t xml:space="preserve">  </w:t>
      </w:r>
      <w:r>
        <w:rPr>
          <w:rFonts w:hint="eastAsia" w:asciiTheme="majorEastAsia" w:hAnsiTheme="majorEastAsia" w:eastAsiaTheme="majorEastAsia" w:cstheme="majorEastAsia"/>
          <w:sz w:val="24"/>
          <w:szCs w:val="24"/>
        </w:rPr>
        <w:t>法定代表人或授权代理人</w:t>
      </w:r>
      <w:r>
        <w:rPr>
          <w:rFonts w:hint="eastAsia" w:asciiTheme="majorEastAsia" w:hAnsiTheme="majorEastAsia" w:eastAsiaTheme="majorEastAsia" w:cstheme="majorEastAsia"/>
          <w:spacing w:val="-35"/>
          <w:sz w:val="24"/>
          <w:szCs w:val="24"/>
        </w:rPr>
        <w:t>：（</w:t>
      </w:r>
      <w:r>
        <w:rPr>
          <w:rFonts w:hint="eastAsia" w:asciiTheme="majorEastAsia" w:hAnsiTheme="majorEastAsia" w:eastAsiaTheme="majorEastAsia" w:cstheme="majorEastAsia"/>
          <w:sz w:val="24"/>
          <w:szCs w:val="24"/>
        </w:rPr>
        <w:t>签字）</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16" w:firstLineChars="200"/>
        <w:rPr>
          <w:rFonts w:hint="eastAsia" w:asciiTheme="majorEastAsia" w:hAnsiTheme="majorEastAsia" w:eastAsiaTheme="majorEastAsia" w:cstheme="majorEastAsia"/>
          <w:spacing w:val="-16"/>
          <w:position w:val="17"/>
          <w:sz w:val="24"/>
          <w:szCs w:val="24"/>
        </w:rPr>
      </w:pPr>
    </w:p>
    <w:p>
      <w:pPr>
        <w:keepNext w:val="0"/>
        <w:keepLines w:val="0"/>
        <w:pageBreakBefore w:val="0"/>
        <w:wordWrap/>
        <w:overflowPunct/>
        <w:topLinePunct w:val="0"/>
        <w:bidi w:val="0"/>
        <w:adjustRightInd/>
        <w:snapToGrid/>
        <w:spacing w:line="240" w:lineRule="atLeast"/>
        <w:ind w:left="0" w:leftChars="0" w:right="0" w:firstLine="41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6"/>
          <w:position w:val="17"/>
          <w:sz w:val="24"/>
          <w:szCs w:val="24"/>
        </w:rPr>
        <w:t>电</w:t>
      </w:r>
      <w:r>
        <w:rPr>
          <w:rFonts w:hint="eastAsia" w:asciiTheme="majorEastAsia" w:hAnsiTheme="majorEastAsia" w:eastAsiaTheme="majorEastAsia" w:cstheme="majorEastAsia"/>
          <w:spacing w:val="2"/>
          <w:position w:val="17"/>
          <w:sz w:val="24"/>
          <w:szCs w:val="24"/>
        </w:rPr>
        <w:t xml:space="preserve">    </w:t>
      </w:r>
      <w:r>
        <w:rPr>
          <w:rFonts w:hint="eastAsia" w:asciiTheme="majorEastAsia" w:hAnsiTheme="majorEastAsia" w:eastAsiaTheme="majorEastAsia" w:cstheme="majorEastAsia"/>
          <w:spacing w:val="-16"/>
          <w:position w:val="17"/>
          <w:sz w:val="24"/>
          <w:szCs w:val="24"/>
        </w:rPr>
        <w:t>话：</w:t>
      </w:r>
      <w:r>
        <w:rPr>
          <w:rFonts w:hint="eastAsia" w:asciiTheme="majorEastAsia" w:hAnsiTheme="majorEastAsia" w:eastAsiaTheme="majorEastAsia" w:cstheme="majorEastAsia"/>
          <w:spacing w:val="-16"/>
          <w:position w:val="17"/>
          <w:sz w:val="24"/>
          <w:szCs w:val="24"/>
          <w:lang w:val="en-US" w:eastAsia="zh-CN"/>
        </w:rPr>
        <w:t xml:space="preserve">                             </w:t>
      </w:r>
      <w:r>
        <w:rPr>
          <w:rFonts w:hint="eastAsia" w:asciiTheme="majorEastAsia" w:hAnsiTheme="majorEastAsia" w:eastAsiaTheme="majorEastAsia" w:cstheme="majorEastAsia"/>
          <w:spacing w:val="-16"/>
          <w:position w:val="17"/>
          <w:sz w:val="24"/>
          <w:szCs w:val="24"/>
        </w:rPr>
        <w:t>电</w:t>
      </w:r>
      <w:r>
        <w:rPr>
          <w:rFonts w:hint="eastAsia" w:asciiTheme="majorEastAsia" w:hAnsiTheme="majorEastAsia" w:eastAsiaTheme="majorEastAsia" w:cstheme="majorEastAsia"/>
          <w:spacing w:val="2"/>
          <w:position w:val="17"/>
          <w:sz w:val="24"/>
          <w:szCs w:val="24"/>
        </w:rPr>
        <w:t xml:space="preserve">    </w:t>
      </w:r>
      <w:r>
        <w:rPr>
          <w:rFonts w:hint="eastAsia" w:asciiTheme="majorEastAsia" w:hAnsiTheme="majorEastAsia" w:eastAsiaTheme="majorEastAsia" w:cstheme="majorEastAsia"/>
          <w:spacing w:val="-16"/>
          <w:position w:val="17"/>
          <w:sz w:val="24"/>
          <w:szCs w:val="24"/>
        </w:rPr>
        <w:t>话：</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lang w:val="en-US" w:eastAsia="zh-CN"/>
        </w:rPr>
      </w:pP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pacing w:val="-2"/>
          <w:sz w:val="24"/>
          <w:szCs w:val="24"/>
        </w:rPr>
      </w:pP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pacing w:val="-2"/>
          <w:sz w:val="24"/>
          <w:szCs w:val="24"/>
        </w:rPr>
        <w:t>签订日期：</w:t>
      </w:r>
      <w:r>
        <w:rPr>
          <w:rFonts w:hint="eastAsia" w:asciiTheme="majorEastAsia" w:hAnsiTheme="majorEastAsia" w:eastAsiaTheme="majorEastAsia" w:cstheme="majorEastAsia"/>
          <w:spacing w:val="-2"/>
          <w:sz w:val="24"/>
          <w:szCs w:val="24"/>
          <w:lang w:val="en-US" w:eastAsia="zh-CN"/>
        </w:rPr>
        <w:t xml:space="preserve">                         </w:t>
      </w:r>
      <w:r>
        <w:rPr>
          <w:rFonts w:hint="eastAsia" w:asciiTheme="majorEastAsia" w:hAnsiTheme="majorEastAsia" w:eastAsiaTheme="majorEastAsia" w:cstheme="majorEastAsia"/>
          <w:spacing w:val="-2"/>
          <w:sz w:val="24"/>
          <w:szCs w:val="24"/>
        </w:rPr>
        <w:t>签订日期：</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lang w:val="en-US" w:eastAsia="zh-CN"/>
        </w:rPr>
      </w:pP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14:textOutline w14:w="4358" w14:cap="sq" w14:cmpd="sng">
            <w14:solidFill>
              <w14:srgbClr w14:val="000000"/>
            </w14:solidFill>
            <w14:prstDash w14:val="solid"/>
            <w14:bevel/>
          </w14:textOutline>
        </w:rPr>
        <w:t>二、合同条款</w:t>
      </w:r>
    </w:p>
    <w:p>
      <w:pPr>
        <w:keepNext w:val="0"/>
        <w:keepLines w:val="0"/>
        <w:pageBreakBefore w:val="0"/>
        <w:wordWrap/>
        <w:overflowPunct/>
        <w:topLinePunct w:val="0"/>
        <w:bidi w:val="0"/>
        <w:adjustRightInd/>
        <w:snapToGrid/>
        <w:spacing w:line="240" w:lineRule="atLeast"/>
        <w:ind w:left="0" w:leftChars="0" w:right="0" w:firstLine="484"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甲方在本项目中所需货物和服务由</w:t>
      </w:r>
      <w:r>
        <w:rPr>
          <w:rFonts w:hint="eastAsia" w:asciiTheme="majorEastAsia" w:hAnsiTheme="majorEastAsia" w:eastAsiaTheme="majorEastAsia" w:cstheme="majorEastAsia"/>
          <w:spacing w:val="-119"/>
          <w:sz w:val="24"/>
          <w:szCs w:val="24"/>
        </w:rPr>
        <w:t xml:space="preserve"> </w:t>
      </w:r>
      <w:r>
        <w:rPr>
          <w:rFonts w:hint="eastAsia" w:asciiTheme="majorEastAsia" w:hAnsiTheme="majorEastAsia" w:eastAsiaTheme="majorEastAsia" w:cstheme="majorEastAsia"/>
          <w:spacing w:val="3"/>
          <w:sz w:val="24"/>
          <w:szCs w:val="24"/>
          <w:u w:val="single" w:color="0000FF"/>
        </w:rPr>
        <w:t xml:space="preserve">                    </w:t>
      </w:r>
      <w:r>
        <w:rPr>
          <w:rFonts w:hint="eastAsia" w:asciiTheme="majorEastAsia" w:hAnsiTheme="majorEastAsia" w:eastAsiaTheme="majorEastAsia" w:cstheme="majorEastAsia"/>
          <w:spacing w:val="-98"/>
          <w:sz w:val="24"/>
          <w:szCs w:val="24"/>
        </w:rPr>
        <w:t xml:space="preserve"> </w:t>
      </w:r>
      <w:r>
        <w:rPr>
          <w:rFonts w:hint="eastAsia" w:asciiTheme="majorEastAsia" w:hAnsiTheme="majorEastAsia" w:eastAsiaTheme="majorEastAsia" w:cstheme="majorEastAsia"/>
          <w:spacing w:val="1"/>
          <w:sz w:val="24"/>
          <w:szCs w:val="24"/>
        </w:rPr>
        <w:t>在国内进行公开</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3"/>
          <w:sz w:val="24"/>
          <w:szCs w:val="24"/>
        </w:rPr>
        <w:t>招标，经评标委员会评定，确定乙方为中标人。甲乙双方根据《中华人民共和国</w:t>
      </w:r>
      <w:r>
        <w:rPr>
          <w:rFonts w:hint="eastAsia" w:asciiTheme="majorEastAsia" w:hAnsiTheme="majorEastAsia" w:eastAsiaTheme="majorEastAsia" w:cstheme="majorEastAsia"/>
          <w:spacing w:val="1"/>
          <w:sz w:val="24"/>
          <w:szCs w:val="24"/>
        </w:rPr>
        <w:t xml:space="preserve"> </w:t>
      </w:r>
      <w:r>
        <w:rPr>
          <w:rFonts w:hint="eastAsia" w:asciiTheme="majorEastAsia" w:hAnsiTheme="majorEastAsia" w:eastAsiaTheme="majorEastAsia" w:cstheme="majorEastAsia"/>
          <w:spacing w:val="-3"/>
          <w:sz w:val="24"/>
          <w:szCs w:val="24"/>
        </w:rPr>
        <w:t>政府采购法》、《中华人民共和国合同法》等相关法律法规以及本项目招标文件</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的规定，经平等协商达成合同如下：</w:t>
      </w: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14:textOutline w14:w="4358" w14:cap="sq" w14:cmpd="sng">
            <w14:solidFill>
              <w14:srgbClr w14:val="000000"/>
            </w14:solidFill>
            <w14:prstDash w14:val="solid"/>
            <w14:bevel/>
          </w14:textOutline>
        </w:rPr>
        <w:t>一、定义</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position w:val="17"/>
          <w:sz w:val="24"/>
          <w:szCs w:val="24"/>
        </w:rPr>
        <w:t>除非另有特别解释或说明，在本合同及与本合同相关的，双方另行签署的其</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他文件（包括但不限于本合同的附件）中，下述词语</w:t>
      </w:r>
      <w:r>
        <w:rPr>
          <w:rFonts w:hint="eastAsia" w:asciiTheme="majorEastAsia" w:hAnsiTheme="majorEastAsia" w:eastAsiaTheme="majorEastAsia" w:cstheme="majorEastAsia"/>
          <w:spacing w:val="-1"/>
          <w:sz w:val="24"/>
          <w:szCs w:val="24"/>
        </w:rPr>
        <w:t>均依如下定义进行解释：</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64" w:firstLineChars="200"/>
        <w:textAlignment w:val="baseline"/>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1、“合同 ”指甲乙双方签署的，与本项目相关的协议、附件、附录和其他一切文件，还包括招标文件、投标文件中的相关内容及其有效补充文件。</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64" w:firstLineChars="200"/>
        <w:textAlignment w:val="baseline"/>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2、“ 附件 ”是指与本合同的订立、履行有关的，经甲乙双方认可的，对本合同约定的内容进行细化、补充、修改、变更的文件、图纸、音像制品等资料。</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64" w:firstLineChars="200"/>
        <w:textAlignment w:val="baseline"/>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3、“货物 ”指合同货物清单（附件 1）（同投标文件中货物明细表，下同）中所规定的硬件、软件、安装材料、备件及专用器具、文件资料等内容。</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64" w:firstLineChars="200"/>
        <w:textAlignment w:val="baseline"/>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4、“服务 ”指根据合同规定乙方应承担的与供货有关的辅助服务，包括（但 不限于）合同货物的乙方付费办妥清关、乙方付费运输、保险、安装、测试、调试、培训、维修、提供技术指导和支持、保修期外的维护以及其他类似的义务。</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64" w:firstLineChars="200"/>
        <w:textAlignment w:val="baseline"/>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5、“检验 ”指按照本合同约定的标准对合同货物进行的检测与查验。</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64" w:firstLineChars="200"/>
        <w:textAlignment w:val="baseline"/>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6、“政府采购项目验收单 ”指甲、乙双方验收完成后由合同双方签署的最终验收确认书。</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64" w:firstLineChars="200"/>
        <w:textAlignment w:val="baseline"/>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7、“技术资料 ”指安装、调试、使用、维修合同货物所应具备的产品使用 说明书和／或使用指南、操作手册、维修指南、服务手册、电路图、产品演示等文件。</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64" w:firstLineChars="200"/>
        <w:textAlignment w:val="baseline"/>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8、“保修期 ”指自验收单签署之日起，乙方免费对所卖给甲方货物更换整 件或零部件，维修、保养及技术支持、产品升级并以自担费用方式保证项目正常运行的时期。</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64" w:firstLineChars="200"/>
        <w:textAlignment w:val="baseline"/>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9、“第三人 ”是指本合同双方以外的任何中国境内、外的自然人、法人或其他经济组织。</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64" w:firstLineChars="200"/>
        <w:textAlignment w:val="baseline"/>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10、“法律、法规 ”是指由中国有关部门制定的法律、行政法规、地方性法规、规章及其他规范性文件以及经全国人民代表大会常务委员会批准的中国缔</w:t>
      </w:r>
    </w:p>
    <w:p>
      <w:pPr>
        <w:keepNext w:val="0"/>
        <w:keepLines w:val="0"/>
        <w:pageBreakBefore w:val="0"/>
        <w:widowControl/>
        <w:kinsoku w:val="0"/>
        <w:wordWrap/>
        <w:overflowPunct/>
        <w:topLinePunct w:val="0"/>
        <w:autoSpaceDE w:val="0"/>
        <w:autoSpaceDN w:val="0"/>
        <w:bidi w:val="0"/>
        <w:adjustRightInd/>
        <w:snapToGrid/>
        <w:spacing w:line="240" w:lineRule="atLeast"/>
        <w:ind w:right="0" w:firstLine="464" w:firstLineChars="200"/>
        <w:textAlignment w:val="baseline"/>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结、参加的国际条（公）约的有关规定。</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64" w:firstLineChars="200"/>
        <w:textAlignment w:val="baseline"/>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11、“招标文件 ”指采购代理机构发布的本项目招标文件。</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64" w:firstLineChars="200"/>
        <w:textAlignment w:val="baseline"/>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12、“投标文件 ”指乙方按照本项目招标文件的要求编制和投递，并最终经采购代理机构接收的投标文件。</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二、货物、数量及规格</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本合同所提供的货物、数量及规格详见合同货物清单（附件一）（同投标文</w:t>
      </w:r>
    </w:p>
    <w:p>
      <w:pPr>
        <w:keepNext w:val="0"/>
        <w:keepLines w:val="0"/>
        <w:pageBreakBefore w:val="0"/>
        <w:wordWrap/>
        <w:overflowPunct/>
        <w:topLinePunct w:val="0"/>
        <w:bidi w:val="0"/>
        <w:adjustRightInd/>
        <w:snapToGrid/>
        <w:spacing w:line="240" w:lineRule="atLeast"/>
        <w:ind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件中报价明细表）。</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三、合同价格</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1、合同金额详见合同格式。</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2、除有另行规定外，本合同价格包括设备金额及运输、财产保险及第三方 损害赔偿保险、安装、调试、及安装位置调整布置、使用环境形成或恢复以及相 关服务等费用，是在项目交付前、交付时所发生或引起的本合同相关的全部成本、 费用等，以及依约在交付后所需承担的维修、保养、技术支持、产品升级等售后服务价格的总和，且为完税后价格。</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3、合同货物详细目录及销售价格详见合同格式附件 1 合同货物清单（同投</w:t>
      </w:r>
    </w:p>
    <w:p>
      <w:pPr>
        <w:keepNext w:val="0"/>
        <w:keepLines w:val="0"/>
        <w:pageBreakBefore w:val="0"/>
        <w:wordWrap/>
        <w:overflowPunct/>
        <w:topLinePunct w:val="0"/>
        <w:bidi w:val="0"/>
        <w:adjustRightInd/>
        <w:snapToGrid/>
        <w:spacing w:line="240" w:lineRule="atLeast"/>
        <w:ind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标文件中报价明细表）。</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四、付款</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1、双方因本合同发生的一切费用均以人民币结算及支付。</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2、双方的帐户名称、开户银行及帐号以本合同提供的为准。</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3、付款途径：按照招标文件第二部分“投标人须知前附表 ”第 27 项的规定。</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4、付款方式：按照招标文件第二部分“投标人须知前附表 ”第 28 项的规定。</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5、如乙方根据本合同约定有责任向甲方支付违约金、赔偿金时，甲方有权 直接从上述付款中扣除该等款项并于事后通知乙方，该情形下应当视为甲方已经 依约履行了合同义务，而所扣乙方的款项金额未达到乙方依照其责任所应当向甲 方支付的金额时，乙方仍应向甲方补足。同时，若乙方对甲方的扣款有异议而不 能协商解决时，乙方应依照本合同关于解决争议的约定方式解决。但存在或解决 相关争议的期间，乙方不得停滞或减缓其合同的履行，否则对因停滞或减缓合同</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的履行所引起的任何及所有责任均应当全部给予赔偿。</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6、甲方直接与乙方付款结算，采购代理机构不对其付款承担连带责任或任 何其它责任，在任何情形下乙方亦只能直接向甲方追索而不应当向采购代理机构追索。</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五、交付</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1、乙方负责办理运输和保险，将货物运抵交货地点。有关运输、保险和装卸等一切相关的费用由乙方承担。</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2、货物应运至甲方指定地点，并卸至甲方指定位置，开箱清点及初步检验</w:t>
      </w:r>
    </w:p>
    <w:p>
      <w:pPr>
        <w:keepNext w:val="0"/>
        <w:keepLines w:val="0"/>
        <w:pageBreakBefore w:val="0"/>
        <w:wordWrap/>
        <w:overflowPunct/>
        <w:topLinePunct w:val="0"/>
        <w:bidi w:val="0"/>
        <w:adjustRightInd/>
        <w:snapToGrid/>
        <w:spacing w:line="240" w:lineRule="atLeast"/>
        <w:ind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时双方应派人员参加。</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3、所有货物运抵现场并且安装完毕经检验合格交付甲方，该日期为交付日 期。双方签署交付收货单后为交付完毕。交付完毕货物所有权发生转移，此前货物毁坏的风险由乙方承担。</w:t>
      </w:r>
    </w:p>
    <w:p>
      <w:pPr>
        <w:keepNext w:val="0"/>
        <w:keepLines w:val="0"/>
        <w:pageBreakBefore w:val="0"/>
        <w:wordWrap/>
        <w:overflowPunct/>
        <w:topLinePunct w:val="0"/>
        <w:bidi w:val="0"/>
        <w:adjustRightInd/>
        <w:snapToGrid/>
        <w:spacing w:line="240" w:lineRule="atLeast"/>
        <w:ind w:left="0" w:leftChars="0" w:right="0" w:firstLine="464" w:firstLineChars="200"/>
        <w:rPr>
          <w:rFonts w:hint="default" w:asciiTheme="majorEastAsia" w:hAnsiTheme="majorEastAsia" w:eastAsiaTheme="majorEastAsia" w:cstheme="majorEastAsia"/>
          <w:spacing w:val="-4"/>
          <w:position w:val="17"/>
          <w:sz w:val="24"/>
          <w:szCs w:val="24"/>
          <w:lang w:val="en-US" w:eastAsia="zh-CN"/>
        </w:rPr>
      </w:pPr>
      <w:r>
        <w:rPr>
          <w:rFonts w:hint="eastAsia" w:asciiTheme="majorEastAsia" w:hAnsiTheme="majorEastAsia" w:eastAsiaTheme="majorEastAsia" w:cstheme="majorEastAsia"/>
          <w:spacing w:val="-4"/>
          <w:position w:val="17"/>
          <w:sz w:val="24"/>
          <w:szCs w:val="24"/>
        </w:rPr>
        <w:t>4、交付日期：</w:t>
      </w:r>
      <w:r>
        <w:rPr>
          <w:rFonts w:hint="eastAsia" w:asciiTheme="majorEastAsia" w:hAnsiTheme="majorEastAsia" w:eastAsiaTheme="majorEastAsia" w:cstheme="majorEastAsia"/>
          <w:spacing w:val="-4"/>
          <w:position w:val="17"/>
          <w:sz w:val="24"/>
          <w:szCs w:val="24"/>
          <w:lang w:val="en-US" w:eastAsia="zh-CN"/>
        </w:rPr>
        <w:t>详见采购需求</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lang w:val="en-US" w:eastAsia="zh-CN"/>
        </w:rPr>
      </w:pPr>
      <w:r>
        <w:rPr>
          <w:rFonts w:hint="eastAsia" w:asciiTheme="majorEastAsia" w:hAnsiTheme="majorEastAsia" w:eastAsiaTheme="majorEastAsia" w:cstheme="majorEastAsia"/>
          <w:spacing w:val="-4"/>
          <w:position w:val="17"/>
          <w:sz w:val="24"/>
          <w:szCs w:val="24"/>
        </w:rPr>
        <w:t>5、交付地点：</w:t>
      </w:r>
      <w:r>
        <w:rPr>
          <w:rFonts w:hint="eastAsia" w:asciiTheme="majorEastAsia" w:hAnsiTheme="majorEastAsia" w:eastAsiaTheme="majorEastAsia" w:cstheme="majorEastAsia"/>
          <w:spacing w:val="-4"/>
          <w:position w:val="17"/>
          <w:sz w:val="24"/>
          <w:szCs w:val="24"/>
          <w:lang w:val="en-US" w:eastAsia="zh-CN"/>
        </w:rPr>
        <w:t>详见采购需求</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六、包装和标记</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1、乙方交付的所有合同货物应具有适于运输的坚固包装，并且乙方应根据 合同货物的不同特性和要求采取防潮、防雨、防锈、防震、防腐等保护措施，以确保合同货物安全无损地送达交货地点。</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2、凡由于乙方对合同货物包装不善、标记不明、防护措施不当或在合同货 物装箱前保管不良，致使合同货物遭到损坏或丢失，乙方应负责免费修理或更换，并承担由此给甲方造成的一切损失。</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七、质量标准和检验方式</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1、乙方应保证提供给甲方的合同货物是货物生产厂商原造的，全新、未使 用过的，是用一流的工艺和优质材料制造而成的，并完全符合本项目招标文件规定的质量、性能和规格的要求。</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2、乙方提供给甲方的合同货物应通过货物制造厂商的出厂检验，并提供质 量合格证书。乙方承诺提供给甲方的合同货物的技术规范应与本项目招标文件中 《项目说明》部分中的规定及投标文件中《货物技术规范偏离表》 (如果被采购 人接受) 相一致，同时，乙方提供的货物质量应符合中华人民共和国相关标准及相应的技术规范、本次采购相关文件中的全部相关要求及相关标准及相应的技术</w:t>
      </w:r>
    </w:p>
    <w:p>
      <w:pPr>
        <w:keepNext w:val="0"/>
        <w:keepLines w:val="0"/>
        <w:pageBreakBefore w:val="0"/>
        <w:wordWrap/>
        <w:overflowPunct/>
        <w:topLinePunct w:val="0"/>
        <w:bidi w:val="0"/>
        <w:adjustRightInd/>
        <w:snapToGrid/>
        <w:spacing w:line="240" w:lineRule="atLeast"/>
        <w:ind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规范中之较高者。</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3、乙方保证提供的货物、服务符合中华人民共和国国家及行业的安全质量 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 机构的检验证明、合法进货渠道证明及海关完税证明，此外，有关技术资料中须附有全文翻译的中文文本。</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4、乙方应保证所提供的货物经正确安装、合理操作和维护保养在其使用寿 命期内具有令甲方满意的性能，并对由于合同货物的设计、工艺或材料的缺陷而发生的任何故障负责。</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5、乙方提供的货物抵达甲方指定地点后的开箱清点及初步检验，应依据乙 方提供的开箱要求和环境要求进行。乙方应在收到甲方的验货通知后到现场参加 开箱清点及初步检验，开箱清点及初步检验时双方均应派员参加，并签署《政府采购项目验收单》，以此作为乙方履约进度的依据。</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6、甲方对合同货物的数量、规格和质量的检验，应依据本项目招标文件中</w:t>
      </w:r>
    </w:p>
    <w:p>
      <w:pPr>
        <w:keepNext w:val="0"/>
        <w:keepLines w:val="0"/>
        <w:pageBreakBefore w:val="0"/>
        <w:wordWrap/>
        <w:overflowPunct/>
        <w:topLinePunct w:val="0"/>
        <w:bidi w:val="0"/>
        <w:adjustRightInd/>
        <w:snapToGrid/>
        <w:spacing w:line="240" w:lineRule="atLeast"/>
        <w:ind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的有关规定进行。</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7、若检验时发现货物数量不足、规格与合同要求不符或开箱时虽然货物外 包装完好无损，但箱内货物短缺或损伤，双方应签署书面形式证明，乙方应根据该证明及时补足或更换。</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8、本合同各相关条款中凡与乙方责任或义务相关及由乙方原因所引起涉及 各项货物、零件、部件、配件及资料的更、换、补、退等情形，所发生相关的任 何价款、成本、费用，包括但不限于运输、安装、服务、维修、调试等，以及保险、税、费等，均应当由乙方承担。</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八、技术服务和保修责任</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1、乙方对合同货物、服务的保修期按照招标文件第二部分“投标人须知前 附表 ”第 25 项的规定。若厂家规定的保修期或合同货物主要部件的保修期长于本合同保修期，应适用其保修期。 (在本次采购文件所规定的期限中，若有不同期限自动适用其中期限较长者)。本合同项下货物的免费保修期或与质量相关的其它期限均自按照本合同约定方式完成最终验收并由甲方签署了项目验收单之日起算。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2、如因甲方在使用中自行变更货物的硬件或软件而引起的缺陷，或因甲方 人员维护不当而损坏的货物或零部件，乙方不负保修责任，乙方应按照或比照本合同相关条款规定提供更换或修理服务，由此引起的合理费用由甲方负担。</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3、如因乙方提供的货物硬件或软件有缺陷、服务达不到要求，或乙方提供 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4、在免费保修期内，如果由于乙方更换、修理和续补货物或更换服务，而造成本合同不得不停止运行，保修期应依照停止运行的实际时间加以延长，如因此给甲方造成损失，乙方应负责赔偿。</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5、在免费保修期届满后，乙方保证继续为甲方提供设备的维修服务，甲方 应按乙方提供的不差于任何第三方的优惠价格向乙方支付相关费用，乙方保证在 合同货物使用期内以不高于本合同货物、相关配件及服务的价格，并且不差于任何第三方的优惠价格，向甲方提供备品、备件及维修服务。</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7、若由于甲方提出增加并不涉及安全性的新功能而引起的软件升级，相关成本费由甲方承担，乙方不得赚取利润或拒绝、拖延。</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8、若由于乙方增加并不涉及安全性的新功能引起软件升级，而且甲方愿意</w:t>
      </w:r>
    </w:p>
    <w:p>
      <w:pPr>
        <w:keepNext w:val="0"/>
        <w:keepLines w:val="0"/>
        <w:pageBreakBefore w:val="0"/>
        <w:wordWrap/>
        <w:overflowPunct/>
        <w:topLinePunct w:val="0"/>
        <w:bidi w:val="0"/>
        <w:adjustRightInd/>
        <w:snapToGrid/>
        <w:spacing w:line="240" w:lineRule="atLeast"/>
        <w:ind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增加该新功能时，由双方协商解决。</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九、违约责任</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1、对本合同的任何违反均构成违约。当一方认为对方的违约属于严重违约 时，若按照相关法律规定或按照通常的理解或认识，确属对合同的履行有重大影 响，则应当被认为属于严重违约。若双方对某一违约是否属于严重违约仍有争议，可以由争议解决机构裁决认定。</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1）在甲方同意延长的期限内交付全部货物、提供服务并承担由此给甲方造成的直接损失及甲方因此产生的对第三方的责任。</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2）在甲方规定的时间内，用符合合同规定的规格、质量和性能要求的新零 件、部件或货物来更换有缺陷的零件、部件和货物，或修补缺陷部分以达到合同 规定的要求，乙方应承担由此发生的相关费用并承担由此给甲方造成的直接损失</w:t>
      </w:r>
    </w:p>
    <w:p>
      <w:pPr>
        <w:keepNext w:val="0"/>
        <w:keepLines w:val="0"/>
        <w:pageBreakBefore w:val="0"/>
        <w:wordWrap/>
        <w:overflowPunct/>
        <w:topLinePunct w:val="0"/>
        <w:bidi w:val="0"/>
        <w:adjustRightInd/>
        <w:snapToGrid/>
        <w:spacing w:line="240" w:lineRule="atLeast"/>
        <w:ind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及甲方因此产生的对第三方的责任。此时，相关货物的质量保修期也应相应延长。</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3）根据货物、服务低劣程度、损坏程度以及使甲方所遭受的损失及甲方因 此产生的对第三方的责任，经双方商定降低货物、服务的价格或赔偿甲方所遭受</w:t>
      </w:r>
    </w:p>
    <w:p>
      <w:pPr>
        <w:keepNext w:val="0"/>
        <w:keepLines w:val="0"/>
        <w:pageBreakBefore w:val="0"/>
        <w:wordWrap/>
        <w:overflowPunct/>
        <w:topLinePunct w:val="0"/>
        <w:bidi w:val="0"/>
        <w:adjustRightInd/>
        <w:snapToGrid/>
        <w:spacing w:line="240" w:lineRule="atLeast"/>
        <w:ind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的损失及甲方因此产生的对第三方的责任。</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4）按合同规定的同种货币将甲方所退货物已支付的货款全部退还给甲方，</w:t>
      </w:r>
    </w:p>
    <w:p>
      <w:pPr>
        <w:keepNext w:val="0"/>
        <w:keepLines w:val="0"/>
        <w:pageBreakBefore w:val="0"/>
        <w:wordWrap/>
        <w:overflowPunct/>
        <w:topLinePunct w:val="0"/>
        <w:bidi w:val="0"/>
        <w:adjustRightInd/>
        <w:snapToGrid/>
        <w:spacing w:line="240" w:lineRule="atLeast"/>
        <w:ind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并承担由此发生的直接损失和相关费用及甲方因此产生的对第三方的责任。</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5）甲方有权部分或全部解除合同并要求乙方赔偿由此造成的损失及甲方因 此产生的对第三方的责任。此时甲方可采取必要的补救措施，相关费用由乙方承</w:t>
      </w:r>
    </w:p>
    <w:p>
      <w:pPr>
        <w:keepNext w:val="0"/>
        <w:keepLines w:val="0"/>
        <w:pageBreakBefore w:val="0"/>
        <w:wordWrap/>
        <w:overflowPunct/>
        <w:topLinePunct w:val="0"/>
        <w:bidi w:val="0"/>
        <w:adjustRightInd/>
        <w:snapToGrid/>
        <w:spacing w:line="240" w:lineRule="atLeast"/>
        <w:ind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担。</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6）此外，上述情形下甲方为采取必要的补救措施或因防止损失扩大而支出</w:t>
      </w:r>
    </w:p>
    <w:p>
      <w:pPr>
        <w:keepNext w:val="0"/>
        <w:keepLines w:val="0"/>
        <w:pageBreakBefore w:val="0"/>
        <w:wordWrap/>
        <w:overflowPunct/>
        <w:topLinePunct w:val="0"/>
        <w:bidi w:val="0"/>
        <w:adjustRightInd/>
        <w:snapToGrid/>
        <w:spacing w:line="240" w:lineRule="atLeast"/>
        <w:ind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的合理费用应由乙方承担。</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3、如果乙方在收到甲方的违约通知书 5 个工作日内未作答复也没有按照甲 方选择的方式承担违约责任，则甲方有权从尚未支付的合同价款中扣回相当于甲 方选择的方式计算的索赔金额。如果这些金额不足以补偿，甲方有权向乙方提出</w:t>
      </w:r>
    </w:p>
    <w:p>
      <w:pPr>
        <w:keepNext w:val="0"/>
        <w:keepLines w:val="0"/>
        <w:pageBreakBefore w:val="0"/>
        <w:wordWrap/>
        <w:overflowPunct/>
        <w:topLinePunct w:val="0"/>
        <w:bidi w:val="0"/>
        <w:adjustRightInd/>
        <w:snapToGrid/>
        <w:spacing w:line="240" w:lineRule="atLeast"/>
        <w:ind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不足部分的赔偿要求。</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4、除有另行约定外，甲方如延期付款，每逾期 1 日，按应付金额 0.3‰支</w:t>
      </w:r>
    </w:p>
    <w:p>
      <w:pPr>
        <w:keepNext w:val="0"/>
        <w:keepLines w:val="0"/>
        <w:pageBreakBefore w:val="0"/>
        <w:wordWrap/>
        <w:overflowPunct/>
        <w:topLinePunct w:val="0"/>
        <w:bidi w:val="0"/>
        <w:adjustRightInd/>
        <w:snapToGrid/>
        <w:spacing w:line="240" w:lineRule="atLeast"/>
        <w:ind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付违约金；乙方如延期交付，每延迟 1 日，按应交付货物总额 0.3‰支付违约金。</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7、以上各项交付的违约金并不影响违约方履行合同的各项义务。</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十、不可抗力</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1、不可抗力指下列事件：战争、动乱、瘟疫、严重火灾、洪水、地震、风 暴或其他自然灾害，以及本合同各方不可预见、不可防止并不能避免或克服的一切其他因素及事件。</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2、任何一方因不可抗力不能履行本合同规定的全部或部分义务，该方应尽 快通知另一方，并须在不可抗力发生后三日内以书面形式向另一方提供详细情况 报告及不可抗力对履行本合同的影响程度的说明。就上述不可抗力的发生须由受到不可抗力影响的一方负责同时提供由公证机关做出的公证证明。</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3、发生不可抗力事件，任何一方均不对因不可抗力无法履行或迟延履行本 合同义务而使另一方蒙受的任何损失承担责任。但遭受不可抗力影响的一方有责 任尽可能及时采取适当或必要措施减少或消除不可抗力的影响。遭受不可抗力影响的一方对因未尽本项责任而造成的相关损失承担责任。</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4、合同各方应根据不可抗力对本合同履行的影响程度，协商确定是否终止</w:t>
      </w:r>
    </w:p>
    <w:p>
      <w:pPr>
        <w:keepNext w:val="0"/>
        <w:keepLines w:val="0"/>
        <w:pageBreakBefore w:val="0"/>
        <w:wordWrap/>
        <w:overflowPunct/>
        <w:topLinePunct w:val="0"/>
        <w:bidi w:val="0"/>
        <w:adjustRightInd/>
        <w:snapToGrid/>
        <w:spacing w:line="240" w:lineRule="atLeast"/>
        <w:ind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本合同，或是继续履行本合同。</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十一、联系方式</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1、合同双方发出与本合同有关的通知或回复，应以专人送递、传真或特快 专递方式发出；如果以专人送递或特快专递发送，以送达至对方的住所地或通讯 联络地为送达；如果以传真方式发送，发件人在收到传真报告后视为送达；如果采用电话或电子邮件的方式，则应在发送后由对方以书面方式予以确认。</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2、合同双方发出的与本合同有关的通知或回复均应发至招标文件与投标文 件中的通讯地址，一方变更通讯地址或帐号，应自变更之日起 3 个工作日内，将 变更后的地址通知对方。变更方不履行通知义务的，应对此造成的一切后果承担法律责任。</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3、上述发出通知、回复的费用由发出一方承担。</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十二、保密条款</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1、任何一方对其获知的本合同及附件中其他各方的商业秘密和国家秘密负</w:t>
      </w:r>
    </w:p>
    <w:p>
      <w:pPr>
        <w:keepNext w:val="0"/>
        <w:keepLines w:val="0"/>
        <w:pageBreakBefore w:val="0"/>
        <w:wordWrap/>
        <w:overflowPunct/>
        <w:topLinePunct w:val="0"/>
        <w:bidi w:val="0"/>
        <w:adjustRightInd/>
        <w:snapToGrid/>
        <w:spacing w:line="240" w:lineRule="atLeast"/>
        <w:ind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有保密义务。</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2、在下列情形下：当发布中标公告和其他公告时，当国家机关调查、审查、 审计时，以及其他符合法律规定的情形下，无须事先征求乙方同意而可以披露关于采购过程、合同文本、签署情况的资料、乙方的名称及地址、采购内容的有关 信息以及补充条款等，但应当在合理的必要范围内。对任何已经公布过的内容或与之内容相同的资料，以及乙方已经泄露或公开的，无须再承担保密责任。</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3、此外的其他情形下，除非法律、法规另有规定或得到本合同之其他各方 的书面许可，任何一方不得向第三人泄露前款规定的商业秘密和国家秘密。保密 期限自任何一方获知该商业秘密和国家秘密之日起至本条规定的秘密成为公众信息之日止。</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十三、合同的解释</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1、任何一方对本合同及其附件的解释均应遵循诚实信用原则,依照本合同签订时有效的中国法律、法规以及通常的理解进行。</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2、本合同标题仅供查阅方便，并非对本合同的诠释或解释；本合同中以日表述的时间期限均指自然日。</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3、对本合同的任何解释均应以书面做出。</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十四、合同的终止</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1、本合同因下列原因而终止：</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1）本合同正常履行完毕；</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2）合同双方协议终止本合同的履行；</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3）不可抗力事件导致本合同无法履行或履行不必要；</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4）任何一方行使解除权，解除本合同。</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2、对本合同终止有过错的一方应赔偿另一方因合同终止而受到的损失。对</w:t>
      </w:r>
    </w:p>
    <w:p>
      <w:pPr>
        <w:keepNext w:val="0"/>
        <w:keepLines w:val="0"/>
        <w:pageBreakBefore w:val="0"/>
        <w:wordWrap/>
        <w:overflowPunct/>
        <w:topLinePunct w:val="0"/>
        <w:bidi w:val="0"/>
        <w:adjustRightInd/>
        <w:snapToGrid/>
        <w:spacing w:line="240" w:lineRule="atLeast"/>
        <w:ind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合同终止双方均无过错的，则各自承担所受到的损失。</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十五、法律适用</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1、本合同及附件的订立、效力、解释、履行、争议的解决等适用本合同签</w:t>
      </w:r>
    </w:p>
    <w:p>
      <w:pPr>
        <w:keepNext w:val="0"/>
        <w:keepLines w:val="0"/>
        <w:pageBreakBefore w:val="0"/>
        <w:wordWrap/>
        <w:overflowPunct/>
        <w:topLinePunct w:val="0"/>
        <w:bidi w:val="0"/>
        <w:adjustRightInd/>
        <w:snapToGrid/>
        <w:spacing w:line="240" w:lineRule="atLeast"/>
        <w:ind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订时有效的中华人民共和国法律、法规的有关规定。</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十六、权利的保留</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1、任何一方没有行使其权利或没有就违约方的违约行为采取任何行动，不 应被视为是对其权利的放弃或对追究另一方违约责任权利的放弃。任何一方放弃 针对违约方的某种权利，或放弃追究违约方的某种责任，不应视为对其他权利或追究其他责任的放弃。</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2、如果本合同部分条款依据现行有关法律、法规被确认为无效或无法履行，且该部分无效或无法履行的条款不影响本合同其他条款效力的，本合同其他条款 继续有效；同时，合同双方应根据现行有关法律、法规对该部分无效或无法履行的条款进行调整，使其依法成为有效条款，并尽量符合本合同所体现的原则和精神。</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十七、争议的解决</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1、合同双方应通过友好协商解决因解释﹑执行本合同所发生的和本合同有关的一切争议。如果经协商不能达成协议，可以采用以下方式解决：</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（1）提交和田仲裁委员会仲裁；</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（2）向甲方所在地人民法院起诉。</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2、本合同甲、乙双方一致认为，本合同仅属于甲、乙双方之间的协议，任 何争议均只应当按照本合同的约定方式处理，任何情形下采购代理机构均不应当成为该等争议的当事人，无论该等仲裁或诉讼均不得针对采购代理机构提起。</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3、在争议解决期间，除了诉讼或仲裁进行过程中正在解决的那部分问题外，合同其余部分应继续履行。</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十八、合同的生效</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本合同经甲乙双方法定代表人或授权代理人签字加盖单位公章，乙方按时、足额提交履约保证金，和田公共资源交易中心备案后生效。</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十九、其他约定事项</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1、本合同中的附件均为本合同不可分割的部分，与本合同具有相同的法律效力。</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2、不得将合同转让给第三人，有关分包事项或服务委托等须事先取得甲方和采购代理机构书面同意并且须遵守相关法律、法规；有关联合投标须在本次招标允许的情况下并须符合本次招标的全部规定。</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pPr>
      <w:r>
        <w:rPr>
          <w:rFonts w:hint="eastAsia" w:asciiTheme="majorEastAsia" w:hAnsiTheme="majorEastAsia" w:eastAsiaTheme="majorEastAsia" w:cstheme="majorEastAsia"/>
          <w:spacing w:val="-4"/>
          <w:position w:val="17"/>
          <w:sz w:val="24"/>
          <w:szCs w:val="24"/>
        </w:rPr>
        <w:t>3、本合同一式五份，具有同等法律效力。</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pacing w:val="-4"/>
          <w:position w:val="17"/>
          <w:sz w:val="24"/>
          <w:szCs w:val="24"/>
        </w:rPr>
        <w:sectPr>
          <w:footerReference r:id="rId12" w:type="default"/>
          <w:pgSz w:w="11906" w:h="16839"/>
          <w:pgMar w:top="1440" w:right="1800" w:bottom="1440" w:left="1800" w:header="0" w:footer="994" w:gutter="0"/>
          <w:pgNumType w:fmt="decimal"/>
          <w:cols w:space="720" w:num="1"/>
        </w:sectPr>
      </w:pPr>
    </w:p>
    <w:p>
      <w:pPr>
        <w:pStyle w:val="22"/>
        <w:pageBreakBefore w:val="0"/>
        <w:overflowPunct/>
        <w:topLinePunct w:val="0"/>
        <w:bidi w:val="0"/>
        <w:spacing w:line="240" w:lineRule="atLeast"/>
        <w:ind w:firstLine="883" w:firstLineChars="200"/>
        <w:jc w:val="center"/>
        <w:rPr>
          <w:rFonts w:hint="eastAsia" w:asciiTheme="minorEastAsia" w:hAnsiTheme="minorEastAsia" w:eastAsiaTheme="minorEastAsia" w:cstheme="minorEastAsia"/>
          <w:b/>
          <w:color w:val="000000" w:themeColor="text1"/>
          <w:sz w:val="36"/>
          <w:szCs w:val="36"/>
          <w14:textFill>
            <w14:solidFill>
              <w14:schemeClr w14:val="tx1"/>
            </w14:solidFill>
          </w14:textFill>
        </w:rPr>
      </w:pPr>
      <w:r>
        <w:rPr>
          <w:rFonts w:hint="eastAsia" w:asciiTheme="minorEastAsia" w:hAnsiTheme="minorEastAsia" w:eastAsiaTheme="minorEastAsia" w:cstheme="minorEastAsia"/>
          <w:b/>
          <w:color w:val="000000" w:themeColor="text1"/>
          <w:sz w:val="44"/>
          <w:szCs w:val="44"/>
          <w14:textFill>
            <w14:solidFill>
              <w14:schemeClr w14:val="tx1"/>
            </w14:solidFill>
          </w14:textFill>
        </w:rPr>
        <w:t>第</w:t>
      </w:r>
      <w:r>
        <w:rPr>
          <w:rFonts w:hint="eastAsia" w:asciiTheme="minorEastAsia" w:hAnsiTheme="minorEastAsia" w:eastAsiaTheme="minorEastAsia" w:cstheme="minorEastAsia"/>
          <w:b/>
          <w:color w:val="000000" w:themeColor="text1"/>
          <w:sz w:val="44"/>
          <w:szCs w:val="44"/>
          <w:lang w:val="en-US" w:eastAsia="zh-CN"/>
          <w14:textFill>
            <w14:solidFill>
              <w14:schemeClr w14:val="tx1"/>
            </w14:solidFill>
          </w14:textFill>
        </w:rPr>
        <w:t>六</w:t>
      </w:r>
      <w:r>
        <w:rPr>
          <w:rFonts w:hint="eastAsia" w:asciiTheme="minorEastAsia" w:hAnsiTheme="minorEastAsia" w:eastAsiaTheme="minorEastAsia" w:cstheme="minorEastAsia"/>
          <w:b/>
          <w:color w:val="000000" w:themeColor="text1"/>
          <w:sz w:val="44"/>
          <w:szCs w:val="44"/>
          <w14:textFill>
            <w14:solidFill>
              <w14:schemeClr w14:val="tx1"/>
            </w14:solidFill>
          </w14:textFill>
        </w:rPr>
        <w:t>章</w:t>
      </w:r>
      <w:r>
        <w:rPr>
          <w:rFonts w:hint="eastAsia" w:asciiTheme="minorEastAsia" w:hAnsiTheme="minorEastAsia" w:eastAsiaTheme="minorEastAsia" w:cstheme="minorEastAsia"/>
          <w:b/>
          <w:color w:val="000000" w:themeColor="text1"/>
          <w:sz w:val="44"/>
          <w:szCs w:val="44"/>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14:textFill>
            <w14:solidFill>
              <w14:schemeClr w14:val="tx1"/>
            </w14:solidFill>
          </w14:textFill>
        </w:rPr>
        <w:t>投标文件格式</w:t>
      </w:r>
    </w:p>
    <w:p>
      <w:pPr>
        <w:pStyle w:val="22"/>
        <w:pageBreakBefore w:val="0"/>
        <w:overflowPunct/>
        <w:topLinePunct w:val="0"/>
        <w:bidi w:val="0"/>
        <w:spacing w:line="240" w:lineRule="atLeast"/>
        <w:ind w:firstLine="562" w:firstLineChars="200"/>
        <w:jc w:val="right"/>
        <w:rPr>
          <w:rFonts w:hint="eastAsia" w:asciiTheme="minorEastAsia" w:hAnsiTheme="minorEastAsia" w:eastAsiaTheme="minorEastAsia" w:cstheme="minorEastAsia"/>
          <w:color w:val="000000" w:themeColor="text1"/>
          <w:sz w:val="28"/>
          <w:szCs w:val="28"/>
          <w:bdr w:val="single" w:color="auto" w:sz="4" w:space="0"/>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bdr w:val="single" w:color="auto" w:sz="4" w:space="0"/>
          <w14:textFill>
            <w14:solidFill>
              <w14:schemeClr w14:val="tx1"/>
            </w14:solidFill>
          </w14:textFill>
        </w:rPr>
        <w:t>正本</w:t>
      </w:r>
    </w:p>
    <w:p>
      <w:pPr>
        <w:pStyle w:val="22"/>
        <w:pageBreakBefore w:val="0"/>
        <w:overflowPunct/>
        <w:topLinePunct w:val="0"/>
        <w:bidi w:val="0"/>
        <w:spacing w:line="240" w:lineRule="atLeast"/>
        <w:ind w:firstLine="562" w:firstLineChars="200"/>
        <w:jc w:val="center"/>
        <w:rPr>
          <w:rFonts w:hint="default" w:asciiTheme="minorEastAsia" w:hAnsiTheme="minorEastAsia" w:eastAsiaTheme="minorEastAsia" w:cstheme="minorEastAsia"/>
          <w:b/>
          <w:color w:val="000000" w:themeColor="text1"/>
          <w:sz w:val="28"/>
          <w:szCs w:val="28"/>
          <w:lang w:val="en-US" w:eastAsia="zh-CN"/>
          <w14:textFill>
            <w14:solidFill>
              <w14:schemeClr w14:val="tx1"/>
            </w14:solidFill>
          </w14:textFill>
        </w:rPr>
      </w:pPr>
    </w:p>
    <w:p>
      <w:pPr>
        <w:pStyle w:val="22"/>
        <w:pageBreakBefore w:val="0"/>
        <w:overflowPunct/>
        <w:topLinePunct w:val="0"/>
        <w:bidi w:val="0"/>
        <w:spacing w:line="240" w:lineRule="atLeast"/>
        <w:ind w:firstLine="560" w:firstLineChars="200"/>
        <w:jc w:val="center"/>
        <w:rPr>
          <w:rFonts w:hint="eastAsia" w:asciiTheme="minorEastAsia" w:hAnsiTheme="minorEastAsia" w:eastAsiaTheme="minorEastAsia" w:cstheme="minorEastAsia"/>
          <w:color w:val="000000" w:themeColor="text1"/>
          <w:sz w:val="28"/>
          <w:szCs w:val="28"/>
          <w:bdr w:val="single" w:color="auto" w:sz="4" w:space="0"/>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bdr w:val="single" w:color="auto" w:sz="4" w:space="0"/>
          <w14:textFill>
            <w14:solidFill>
              <w14:schemeClr w14:val="tx1"/>
            </w14:solidFill>
          </w14:textFill>
        </w:rPr>
        <w:t xml:space="preserve"> </w:t>
      </w:r>
    </w:p>
    <w:p>
      <w:pPr>
        <w:pStyle w:val="22"/>
        <w:pageBreakBefore w:val="0"/>
        <w:overflowPunct/>
        <w:topLinePunct w:val="0"/>
        <w:bidi w:val="0"/>
        <w:spacing w:line="240" w:lineRule="atLeast"/>
        <w:ind w:firstLine="560" w:firstLineChars="200"/>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pageBreakBefore w:val="0"/>
        <w:overflowPunct/>
        <w:topLinePunct w:val="0"/>
        <w:bidi w:val="0"/>
        <w:spacing w:line="240" w:lineRule="atLeast"/>
        <w:ind w:right="980" w:firstLine="560" w:firstLineChars="200"/>
        <w:jc w:val="both"/>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（项目名称）</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p>
    <w:p>
      <w:pPr>
        <w:pageBreakBefore w:val="0"/>
        <w:overflowPunct/>
        <w:topLinePunct w:val="0"/>
        <w:bidi w:val="0"/>
        <w:spacing w:line="240" w:lineRule="atLeast"/>
        <w:ind w:left="100" w:firstLine="40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0"/>
          <w14:textFill>
            <w14:solidFill>
              <w14:schemeClr w14:val="tx1"/>
            </w14:solidFill>
          </w14:textFill>
        </w:rPr>
        <w:t xml:space="preserve">             </w:t>
      </w:r>
    </w:p>
    <w:p>
      <w:pPr>
        <w:pageBreakBefore w:val="0"/>
        <w:overflowPunct/>
        <w:topLinePunct w:val="0"/>
        <w:bidi w:val="0"/>
        <w:spacing w:line="240" w:lineRule="atLeast"/>
        <w:ind w:left="0" w:firstLine="560" w:firstLineChars="200"/>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竞争性磋商文件编号： </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p>
    <w:p>
      <w:pPr>
        <w:pageBreakBefore w:val="0"/>
        <w:overflowPunct/>
        <w:topLinePunct w:val="0"/>
        <w:bidi w:val="0"/>
        <w:spacing w:line="240" w:lineRule="atLeast"/>
        <w:ind w:left="100" w:firstLine="400" w:firstLineChars="200"/>
        <w:rPr>
          <w:rFonts w:hint="eastAsia" w:asciiTheme="minorEastAsia" w:hAnsiTheme="minorEastAsia" w:eastAsiaTheme="minorEastAsia" w:cstheme="minorEastAsia"/>
          <w:color w:val="000000" w:themeColor="text1"/>
          <w:sz w:val="20"/>
          <w14:textFill>
            <w14:solidFill>
              <w14:schemeClr w14:val="tx1"/>
            </w14:solidFill>
          </w14:textFill>
        </w:rPr>
      </w:pPr>
    </w:p>
    <w:p>
      <w:pPr>
        <w:pageBreakBefore w:val="0"/>
        <w:overflowPunct/>
        <w:topLinePunct w:val="0"/>
        <w:bidi w:val="0"/>
        <w:spacing w:line="240" w:lineRule="atLeast"/>
        <w:ind w:left="100" w:firstLine="400" w:firstLineChars="200"/>
        <w:rPr>
          <w:rFonts w:hint="eastAsia" w:asciiTheme="minorEastAsia" w:hAnsiTheme="minorEastAsia" w:eastAsiaTheme="minorEastAsia" w:cstheme="minorEastAsia"/>
          <w:color w:val="000000" w:themeColor="text1"/>
          <w:sz w:val="20"/>
          <w14:textFill>
            <w14:solidFill>
              <w14:schemeClr w14:val="tx1"/>
            </w14:solidFill>
          </w14:textFill>
        </w:rPr>
      </w:pPr>
    </w:p>
    <w:p>
      <w:pPr>
        <w:pageBreakBefore w:val="0"/>
        <w:overflowPunct/>
        <w:topLinePunct w:val="0"/>
        <w:bidi w:val="0"/>
        <w:spacing w:line="240" w:lineRule="atLeast"/>
        <w:ind w:left="100" w:firstLine="400" w:firstLineChars="200"/>
        <w:rPr>
          <w:rFonts w:hint="eastAsia" w:asciiTheme="minorEastAsia" w:hAnsiTheme="minorEastAsia" w:eastAsiaTheme="minorEastAsia" w:cstheme="minorEastAsia"/>
          <w:color w:val="000000" w:themeColor="text1"/>
          <w:sz w:val="20"/>
          <w14:textFill>
            <w14:solidFill>
              <w14:schemeClr w14:val="tx1"/>
            </w14:solidFill>
          </w14:textFill>
        </w:rPr>
      </w:pPr>
    </w:p>
    <w:p>
      <w:pPr>
        <w:pageBreakBefore w:val="0"/>
        <w:overflowPunct/>
        <w:topLinePunct w:val="0"/>
        <w:bidi w:val="0"/>
        <w:spacing w:line="240" w:lineRule="atLeast"/>
        <w:ind w:left="100" w:firstLine="400" w:firstLineChars="200"/>
        <w:rPr>
          <w:rFonts w:hint="eastAsia" w:asciiTheme="minorEastAsia" w:hAnsiTheme="minorEastAsia" w:eastAsiaTheme="minorEastAsia" w:cstheme="minorEastAsia"/>
          <w:color w:val="000000" w:themeColor="text1"/>
          <w:sz w:val="20"/>
          <w14:textFill>
            <w14:solidFill>
              <w14:schemeClr w14:val="tx1"/>
            </w14:solidFill>
          </w14:textFill>
        </w:rPr>
      </w:pPr>
    </w:p>
    <w:p>
      <w:pPr>
        <w:pageBreakBefore w:val="0"/>
        <w:overflowPunct/>
        <w:topLinePunct w:val="0"/>
        <w:bidi w:val="0"/>
        <w:spacing w:line="240" w:lineRule="atLeast"/>
        <w:ind w:left="100" w:firstLine="400" w:firstLineChars="200"/>
        <w:rPr>
          <w:rFonts w:hint="eastAsia" w:asciiTheme="minorEastAsia" w:hAnsiTheme="minorEastAsia" w:eastAsiaTheme="minorEastAsia" w:cstheme="minorEastAsia"/>
          <w:color w:val="000000" w:themeColor="text1"/>
          <w:sz w:val="20"/>
          <w14:textFill>
            <w14:solidFill>
              <w14:schemeClr w14:val="tx1"/>
            </w14:solidFill>
          </w14:textFill>
        </w:rPr>
      </w:pPr>
    </w:p>
    <w:p>
      <w:pPr>
        <w:pageBreakBefore w:val="0"/>
        <w:overflowPunct/>
        <w:topLinePunct w:val="0"/>
        <w:bidi w:val="0"/>
        <w:spacing w:line="240" w:lineRule="atLeast"/>
        <w:ind w:left="221" w:firstLine="883" w:firstLineChars="200"/>
        <w:jc w:val="center"/>
        <w:rPr>
          <w:rFonts w:hint="eastAsia" w:asciiTheme="minorEastAsia" w:hAnsiTheme="minorEastAsia" w:eastAsiaTheme="minorEastAsia" w:cstheme="minorEastAsia"/>
          <w:b/>
          <w:bCs/>
          <w:color w:val="000000" w:themeColor="text1"/>
          <w:sz w:val="44"/>
          <w:szCs w:val="44"/>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14:textFill>
            <w14:solidFill>
              <w14:schemeClr w14:val="tx1"/>
            </w14:solidFill>
          </w14:textFill>
        </w:rPr>
        <w:t>投  标  文  件</w:t>
      </w:r>
    </w:p>
    <w:p>
      <w:pPr>
        <w:pageBreakBefore w:val="0"/>
        <w:overflowPunct/>
        <w:topLinePunct w:val="0"/>
        <w:bidi w:val="0"/>
        <w:spacing w:line="240" w:lineRule="atLeast"/>
        <w:ind w:left="141"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p>
    <w:p>
      <w:pPr>
        <w:pageBreakBefore w:val="0"/>
        <w:overflowPunct/>
        <w:topLinePunct w:val="0"/>
        <w:bidi w:val="0"/>
        <w:spacing w:line="240" w:lineRule="atLeast"/>
        <w:ind w:left="105"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p>
    <w:p>
      <w:pPr>
        <w:pageBreakBefore w:val="0"/>
        <w:overflowPunct/>
        <w:topLinePunct w:val="0"/>
        <w:bidi w:val="0"/>
        <w:spacing w:line="240" w:lineRule="atLeast"/>
        <w:ind w:left="150" w:firstLine="600" w:firstLineChars="200"/>
        <w:rPr>
          <w:rFonts w:hint="eastAsia" w:asciiTheme="minorEastAsia" w:hAnsiTheme="minorEastAsia" w:eastAsiaTheme="minorEastAsia" w:cstheme="minorEastAsia"/>
          <w:bCs/>
          <w:color w:val="000000" w:themeColor="text1"/>
          <w:sz w:val="30"/>
          <w:szCs w:val="30"/>
          <w14:textFill>
            <w14:solidFill>
              <w14:schemeClr w14:val="tx1"/>
            </w14:solidFill>
          </w14:textFill>
        </w:rPr>
      </w:pPr>
    </w:p>
    <w:p>
      <w:pPr>
        <w:pageBreakBefore w:val="0"/>
        <w:overflowPunct/>
        <w:topLinePunct w:val="0"/>
        <w:bidi w:val="0"/>
        <w:spacing w:line="240" w:lineRule="atLeast"/>
        <w:ind w:left="150" w:firstLine="600" w:firstLineChars="200"/>
        <w:rPr>
          <w:rFonts w:hint="eastAsia" w:asciiTheme="minorEastAsia" w:hAnsiTheme="minorEastAsia" w:eastAsiaTheme="minorEastAsia" w:cstheme="minorEastAsia"/>
          <w:bCs/>
          <w:color w:val="000000" w:themeColor="text1"/>
          <w:sz w:val="30"/>
          <w:szCs w:val="30"/>
          <w14:textFill>
            <w14:solidFill>
              <w14:schemeClr w14:val="tx1"/>
            </w14:solidFill>
          </w14:textFill>
        </w:rPr>
      </w:pPr>
    </w:p>
    <w:p>
      <w:pPr>
        <w:pageBreakBefore w:val="0"/>
        <w:overflowPunct/>
        <w:topLinePunct w:val="0"/>
        <w:bidi w:val="0"/>
        <w:spacing w:line="240" w:lineRule="atLeast"/>
        <w:ind w:left="150" w:firstLine="600" w:firstLineChars="200"/>
        <w:rPr>
          <w:rFonts w:hint="eastAsia" w:asciiTheme="minorEastAsia" w:hAnsiTheme="minorEastAsia" w:eastAsiaTheme="minorEastAsia" w:cstheme="minorEastAsia"/>
          <w:bCs/>
          <w:color w:val="000000" w:themeColor="text1"/>
          <w:sz w:val="30"/>
          <w:szCs w:val="30"/>
          <w14:textFill>
            <w14:solidFill>
              <w14:schemeClr w14:val="tx1"/>
            </w14:solidFill>
          </w14:textFill>
        </w:rPr>
      </w:pPr>
    </w:p>
    <w:p>
      <w:pPr>
        <w:pageBreakBefore w:val="0"/>
        <w:overflowPunct/>
        <w:topLinePunct w:val="0"/>
        <w:bidi w:val="0"/>
        <w:spacing w:line="240" w:lineRule="atLeast"/>
        <w:ind w:left="150" w:firstLine="600" w:firstLineChars="200"/>
        <w:rPr>
          <w:rFonts w:hint="eastAsia" w:asciiTheme="minorEastAsia" w:hAnsiTheme="minorEastAsia" w:eastAsiaTheme="minorEastAsia" w:cstheme="minorEastAsia"/>
          <w:bCs/>
          <w:color w:val="000000" w:themeColor="text1"/>
          <w:sz w:val="30"/>
          <w:szCs w:val="30"/>
          <w14:textFill>
            <w14:solidFill>
              <w14:schemeClr w14:val="tx1"/>
            </w14:solidFill>
          </w14:textFill>
        </w:rPr>
      </w:pPr>
    </w:p>
    <w:p>
      <w:pPr>
        <w:pageBreakBefore w:val="0"/>
        <w:overflowPunct/>
        <w:topLinePunct w:val="0"/>
        <w:bidi w:val="0"/>
        <w:spacing w:line="240" w:lineRule="atLeast"/>
        <w:ind w:left="14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p>
    <w:p>
      <w:pPr>
        <w:pageBreakBefore w:val="0"/>
        <w:overflowPunct/>
        <w:topLinePunct w:val="0"/>
        <w:bidi w:val="0"/>
        <w:spacing w:line="240" w:lineRule="atLeast"/>
        <w:ind w:left="14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pageBreakBefore w:val="0"/>
        <w:overflowPunct/>
        <w:topLinePunct w:val="0"/>
        <w:bidi w:val="0"/>
        <w:spacing w:line="240" w:lineRule="atLeast"/>
        <w:ind w:left="244" w:leftChars="116" w:firstLine="560" w:firstLineChars="200"/>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投标人：</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（盖单位章）</w:t>
      </w:r>
    </w:p>
    <w:p>
      <w:pPr>
        <w:pageBreakBefore w:val="0"/>
        <w:overflowPunct/>
        <w:topLinePunct w:val="0"/>
        <w:bidi w:val="0"/>
        <w:spacing w:line="240" w:lineRule="atLeast"/>
        <w:ind w:left="140" w:firstLine="560" w:firstLineChars="200"/>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pageBreakBefore w:val="0"/>
        <w:overflowPunct/>
        <w:topLinePunct w:val="0"/>
        <w:bidi w:val="0"/>
        <w:spacing w:line="240" w:lineRule="atLeast"/>
        <w:ind w:left="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pageBreakBefore w:val="0"/>
        <w:overflowPunct/>
        <w:topLinePunct w:val="0"/>
        <w:bidi w:val="0"/>
        <w:spacing w:line="240" w:lineRule="atLeast"/>
        <w:ind w:left="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pageBreakBefore w:val="0"/>
        <w:overflowPunct/>
        <w:topLinePunct w:val="0"/>
        <w:bidi w:val="0"/>
        <w:spacing w:line="240" w:lineRule="atLeast"/>
        <w:ind w:left="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法定代表人：</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（签字或盖章</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ageBreakBefore w:val="0"/>
        <w:overflowPunct/>
        <w:topLinePunct w:val="0"/>
        <w:bidi w:val="0"/>
        <w:spacing w:line="240" w:lineRule="atLeast"/>
        <w:ind w:firstLine="34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3"/>
          <w:sz w:val="24"/>
          <w:szCs w:val="24"/>
        </w:rPr>
        <w:br w:type="page"/>
      </w:r>
    </w:p>
    <w:p>
      <w:pPr>
        <w:pageBreakBefore w:val="0"/>
        <w:overflowPunct/>
        <w:topLinePunct w:val="0"/>
        <w:bidi w:val="0"/>
        <w:spacing w:line="240" w:lineRule="atLeast"/>
        <w:ind w:firstLine="562" w:firstLineChars="200"/>
        <w:jc w:val="center"/>
        <w:rPr>
          <w:rFonts w:hint="eastAsia" w:ascii="宋体" w:hAnsi="宋体" w:eastAsia="宋体" w:cs="宋体"/>
          <w:b/>
          <w:bCs/>
          <w:snapToGrid w:val="0"/>
          <w:color w:val="000000"/>
          <w:kern w:val="0"/>
          <w:sz w:val="28"/>
          <w:szCs w:val="28"/>
          <w:lang w:val="en-US" w:eastAsia="zh-CN" w:bidi="ar-SA"/>
        </w:rPr>
      </w:pPr>
      <w:r>
        <w:rPr>
          <w:rFonts w:hint="eastAsia" w:ascii="宋体" w:hAnsi="宋体" w:eastAsia="宋体" w:cs="宋体"/>
          <w:b/>
          <w:bCs/>
          <w:snapToGrid w:val="0"/>
          <w:color w:val="000000"/>
          <w:kern w:val="0"/>
          <w:sz w:val="28"/>
          <w:szCs w:val="28"/>
          <w:lang w:val="en-US" w:eastAsia="zh-CN" w:bidi="ar-SA"/>
        </w:rPr>
        <w:t>一、投标函</w:t>
      </w:r>
    </w:p>
    <w:p>
      <w:pPr>
        <w:pageBreakBefore w:val="0"/>
        <w:kinsoku/>
        <w:wordWrap/>
        <w:overflowPunct/>
        <w:topLinePunct w:val="0"/>
        <w:autoSpaceDE/>
        <w:autoSpaceDN/>
        <w:bidi w:val="0"/>
        <w:spacing w:line="240" w:lineRule="atLeast"/>
        <w:ind w:left="120" w:leftChars="0" w:firstLine="480" w:firstLineChars="20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240" w:lineRule="atLeast"/>
        <w:ind w:left="12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（采购单位）</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240" w:lineRule="atLeast"/>
        <w:ind w:lef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收到你们的</w:t>
      </w:r>
      <w:r>
        <w:rPr>
          <w:rFonts w:hint="eastAsia" w:ascii="宋体" w:hAnsi="宋体" w:cs="宋体"/>
          <w:color w:val="000000"/>
          <w:sz w:val="24"/>
          <w:szCs w:val="24"/>
          <w:lang w:eastAsia="zh-CN"/>
        </w:rPr>
        <w:t>（</w:t>
      </w:r>
      <w:r>
        <w:rPr>
          <w:rFonts w:hint="eastAsia" w:ascii="宋体" w:hAnsi="宋体" w:cs="宋体"/>
          <w:color w:val="000000"/>
          <w:sz w:val="24"/>
          <w:szCs w:val="24"/>
          <w:u w:val="single"/>
          <w:lang w:val="en-US" w:eastAsia="zh-CN"/>
        </w:rPr>
        <w:t>项目名称、项目编号</w:t>
      </w:r>
      <w:r>
        <w:rPr>
          <w:rFonts w:hint="eastAsia" w:ascii="宋体" w:hAnsi="宋体" w:cs="宋体"/>
          <w:color w:val="000000"/>
          <w:sz w:val="24"/>
          <w:szCs w:val="24"/>
          <w:lang w:eastAsia="zh-CN"/>
        </w:rPr>
        <w:t>）</w:t>
      </w:r>
      <w:r>
        <w:rPr>
          <w:rFonts w:hint="eastAsia" w:ascii="宋体" w:hAnsi="宋体" w:eastAsia="宋体" w:cs="宋体"/>
          <w:color w:val="000000"/>
          <w:sz w:val="24"/>
          <w:szCs w:val="24"/>
        </w:rPr>
        <w:t>文件，经认真研究，我们决定参加谈判并报价。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textAlignment w:val="auto"/>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按照文件中的一切要求，提供本项目</w:t>
      </w:r>
      <w:r>
        <w:rPr>
          <w:rFonts w:hint="eastAsia" w:ascii="宋体" w:hAnsi="宋体" w:eastAsia="宋体" w:cs="宋体"/>
          <w:bCs/>
          <w:color w:val="000000"/>
          <w:sz w:val="24"/>
          <w:szCs w:val="24"/>
        </w:rPr>
        <w:t>相关服务</w:t>
      </w:r>
      <w:r>
        <w:rPr>
          <w:rFonts w:hint="eastAsia" w:ascii="宋体" w:hAnsi="宋体" w:cs="宋体"/>
          <w:bCs/>
          <w:color w:val="000000"/>
          <w:sz w:val="24"/>
          <w:szCs w:val="24"/>
          <w:lang w:val="en-US" w:eastAsia="zh-CN"/>
        </w:rPr>
        <w:t>等</w:t>
      </w:r>
      <w:r>
        <w:rPr>
          <w:rFonts w:hint="eastAsia" w:ascii="宋体" w:hAnsi="宋体" w:eastAsia="宋体" w:cs="宋体"/>
          <w:color w:val="000000"/>
          <w:sz w:val="24"/>
          <w:szCs w:val="24"/>
        </w:rPr>
        <w:t>。总价为￥：</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none"/>
          <w:lang w:eastAsia="zh-CN"/>
        </w:rPr>
        <w:t>（</w:t>
      </w:r>
      <w:r>
        <w:rPr>
          <w:rFonts w:hint="eastAsia" w:ascii="宋体" w:hAnsi="宋体" w:cs="宋体"/>
          <w:color w:val="000000"/>
          <w:sz w:val="24"/>
          <w:szCs w:val="24"/>
          <w:u w:val="none"/>
          <w:lang w:val="en-US" w:eastAsia="zh-CN"/>
        </w:rPr>
        <w:t>小写），</w:t>
      </w:r>
      <w:r>
        <w:rPr>
          <w:rFonts w:hint="eastAsia" w:ascii="宋体" w:hAnsi="宋体" w:cs="宋体"/>
          <w:color w:val="000000"/>
          <w:sz w:val="24"/>
          <w:szCs w:val="24"/>
          <w:lang w:val="en-US" w:eastAsia="zh-CN"/>
        </w:rPr>
        <w:t>大写</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如果我们的报价文件被接受，我们将履行文件中规定的每一项义务和要求，按期、按质、按量完成交货。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我们同意按谈判文件的规定，本报价文件的有效期为开标后</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90</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我们愿意提供采购人在文件中要求的所有资料。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我们认为你们有选择或拒绝任何投标者中标的权利。我们理解，最低报价不是中标的唯一条件。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我们愿意按合同履行自己的全部责任。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我们愿意遵守国家有关规定的收费标准，承付中标服务费。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我们同意按谈判文件规定，缴纳</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元谈判保证金。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我们保证报价文件中的所有证件和内容真实有效，否则我们愿意承担一切法律责任。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其他说明。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rPr>
        <w:t>所有有关本次谈判的函电，请按下列地址联系：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投标</w:t>
      </w:r>
      <w:r>
        <w:rPr>
          <w:rFonts w:hint="eastAsia" w:ascii="宋体" w:hAnsi="宋体" w:eastAsia="宋体" w:cs="宋体"/>
          <w:color w:val="000000"/>
          <w:sz w:val="24"/>
          <w:szCs w:val="24"/>
        </w:rPr>
        <w:t xml:space="preserve">单位(盖章) ：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lang w:val="en-US" w:eastAsia="zh-CN"/>
        </w:rPr>
        <w:t>或盖章</w:t>
      </w:r>
      <w:r>
        <w:rPr>
          <w:rFonts w:hint="eastAsia" w:ascii="宋体" w:hAnsi="宋体" w:eastAsia="宋体" w:cs="宋体"/>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传真：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联系人：</w:t>
      </w:r>
    </w:p>
    <w:p>
      <w:pPr>
        <w:pageBreakBefore w:val="0"/>
        <w:numPr>
          <w:ilvl w:val="0"/>
          <w:numId w:val="0"/>
        </w:numPr>
        <w:kinsoku/>
        <w:wordWrap/>
        <w:overflowPunct/>
        <w:topLinePunct w:val="0"/>
        <w:autoSpaceDE/>
        <w:autoSpaceDN/>
        <w:bidi w:val="0"/>
        <w:spacing w:line="240" w:lineRule="atLeast"/>
        <w:ind w:left="120" w:leftChars="0" w:firstLine="480" w:firstLineChars="200"/>
        <w:jc w:val="right"/>
        <w:textAlignment w:val="auto"/>
        <w:rPr>
          <w:rFonts w:hint="eastAsia" w:ascii="宋体" w:hAnsi="宋体" w:eastAsia="宋体" w:cs="宋体"/>
          <w:color w:val="000000"/>
          <w:sz w:val="24"/>
          <w:szCs w:val="24"/>
        </w:rPr>
      </w:pPr>
    </w:p>
    <w:p>
      <w:pPr>
        <w:pageBreakBefore w:val="0"/>
        <w:numPr>
          <w:ilvl w:val="0"/>
          <w:numId w:val="0"/>
        </w:numPr>
        <w:kinsoku/>
        <w:wordWrap/>
        <w:overflowPunct/>
        <w:topLinePunct w:val="0"/>
        <w:autoSpaceDE/>
        <w:autoSpaceDN/>
        <w:bidi w:val="0"/>
        <w:spacing w:line="240" w:lineRule="atLeast"/>
        <w:ind w:left="120" w:leftChars="0" w:firstLine="480" w:firstLineChars="200"/>
        <w:jc w:val="right"/>
        <w:textAlignment w:val="auto"/>
        <w:rPr>
          <w:rFonts w:hint="eastAsia" w:ascii="宋体" w:hAnsi="宋体" w:eastAsia="宋体" w:cs="宋体"/>
          <w:color w:val="000000"/>
          <w:sz w:val="24"/>
          <w:szCs w:val="24"/>
        </w:rPr>
      </w:pPr>
    </w:p>
    <w:p>
      <w:pPr>
        <w:pageBreakBefore w:val="0"/>
        <w:numPr>
          <w:ilvl w:val="0"/>
          <w:numId w:val="0"/>
        </w:numPr>
        <w:kinsoku/>
        <w:wordWrap/>
        <w:overflowPunct/>
        <w:topLinePunct w:val="0"/>
        <w:autoSpaceDE/>
        <w:autoSpaceDN/>
        <w:bidi w:val="0"/>
        <w:spacing w:line="240" w:lineRule="atLeast"/>
        <w:ind w:left="120" w:leftChars="0" w:firstLine="480" w:firstLineChars="200"/>
        <w:jc w:val="right"/>
        <w:textAlignment w:val="auto"/>
        <w:rPr>
          <w:rFonts w:hint="eastAsia" w:ascii="宋体" w:hAnsi="宋体" w:eastAsia="宋体" w:cs="宋体"/>
          <w:color w:val="000000"/>
          <w:sz w:val="24"/>
          <w:szCs w:val="24"/>
        </w:rPr>
      </w:pPr>
    </w:p>
    <w:p>
      <w:pPr>
        <w:pageBreakBefore w:val="0"/>
        <w:numPr>
          <w:ilvl w:val="0"/>
          <w:numId w:val="0"/>
        </w:numPr>
        <w:kinsoku/>
        <w:wordWrap/>
        <w:overflowPunct/>
        <w:topLinePunct w:val="0"/>
        <w:autoSpaceDE/>
        <w:autoSpaceDN/>
        <w:bidi w:val="0"/>
        <w:spacing w:line="240" w:lineRule="atLeast"/>
        <w:ind w:left="120" w:leftChars="0" w:firstLine="480" w:firstLineChars="200"/>
        <w:jc w:val="right"/>
        <w:textAlignment w:val="auto"/>
        <w:rPr>
          <w:rFonts w:hint="eastAsia" w:ascii="宋体" w:hAnsi="宋体" w:eastAsia="宋体" w:cs="宋体"/>
          <w:color w:val="000000"/>
          <w:sz w:val="24"/>
          <w:szCs w:val="24"/>
        </w:rPr>
      </w:pPr>
    </w:p>
    <w:p>
      <w:pPr>
        <w:pageBreakBefore w:val="0"/>
        <w:numPr>
          <w:ilvl w:val="0"/>
          <w:numId w:val="0"/>
        </w:numPr>
        <w:kinsoku/>
        <w:wordWrap/>
        <w:overflowPunct/>
        <w:topLinePunct w:val="0"/>
        <w:autoSpaceDE/>
        <w:autoSpaceDN/>
        <w:bidi w:val="0"/>
        <w:spacing w:line="240" w:lineRule="atLeast"/>
        <w:ind w:left="120" w:leftChars="0" w:firstLine="480" w:firstLineChars="200"/>
        <w:jc w:val="right"/>
        <w:textAlignment w:val="auto"/>
        <w:rPr>
          <w:rFonts w:hint="eastAsia" w:ascii="宋体" w:hAnsi="宋体" w:eastAsia="宋体" w:cs="宋体"/>
          <w:color w:val="000000"/>
          <w:sz w:val="24"/>
          <w:szCs w:val="24"/>
        </w:rPr>
      </w:pPr>
    </w:p>
    <w:p>
      <w:pPr>
        <w:pageBreakBefore w:val="0"/>
        <w:numPr>
          <w:ilvl w:val="0"/>
          <w:numId w:val="0"/>
        </w:numPr>
        <w:kinsoku/>
        <w:wordWrap/>
        <w:overflowPunct/>
        <w:topLinePunct w:val="0"/>
        <w:autoSpaceDE/>
        <w:autoSpaceDN/>
        <w:bidi w:val="0"/>
        <w:spacing w:line="240" w:lineRule="atLeast"/>
        <w:ind w:left="120" w:leftChars="0" w:firstLine="480" w:firstLineChars="200"/>
        <w:jc w:val="right"/>
        <w:textAlignment w:val="auto"/>
        <w:rPr>
          <w:rFonts w:hint="eastAsia" w:ascii="宋体" w:hAnsi="宋体" w:eastAsia="宋体" w:cs="宋体"/>
          <w:color w:val="000000"/>
          <w:sz w:val="24"/>
          <w:szCs w:val="24"/>
        </w:rPr>
      </w:pPr>
    </w:p>
    <w:p>
      <w:pPr>
        <w:pageBreakBefore w:val="0"/>
        <w:numPr>
          <w:ilvl w:val="0"/>
          <w:numId w:val="0"/>
        </w:numPr>
        <w:kinsoku/>
        <w:wordWrap/>
        <w:overflowPunct/>
        <w:topLinePunct w:val="0"/>
        <w:autoSpaceDE/>
        <w:autoSpaceDN/>
        <w:bidi w:val="0"/>
        <w:spacing w:line="240" w:lineRule="atLeast"/>
        <w:ind w:left="120" w:leftChars="0" w:firstLine="480" w:firstLineChars="200"/>
        <w:jc w:val="right"/>
        <w:textAlignment w:val="auto"/>
        <w:rPr>
          <w:rFonts w:hint="eastAsia" w:ascii="宋体" w:hAnsi="宋体" w:eastAsia="宋体" w:cs="宋体"/>
          <w:color w:val="000000"/>
          <w:sz w:val="24"/>
          <w:szCs w:val="24"/>
        </w:rPr>
      </w:pPr>
    </w:p>
    <w:p>
      <w:pPr>
        <w:pageBreakBefore w:val="0"/>
        <w:numPr>
          <w:ilvl w:val="0"/>
          <w:numId w:val="0"/>
        </w:numPr>
        <w:kinsoku/>
        <w:wordWrap/>
        <w:overflowPunct/>
        <w:topLinePunct w:val="0"/>
        <w:autoSpaceDE/>
        <w:autoSpaceDN/>
        <w:bidi w:val="0"/>
        <w:spacing w:line="240" w:lineRule="atLeast"/>
        <w:ind w:left="120" w:leftChars="0" w:firstLine="480" w:firstLineChars="200"/>
        <w:jc w:val="righ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br w:type="page"/>
      </w:r>
    </w:p>
    <w:p>
      <w:pPr>
        <w:pStyle w:val="3"/>
        <w:pageBreakBefore w:val="0"/>
        <w:kinsoku/>
        <w:wordWrap/>
        <w:overflowPunct/>
        <w:topLinePunct w:val="0"/>
        <w:autoSpaceDE/>
        <w:autoSpaceDN/>
        <w:bidi w:val="0"/>
        <w:spacing w:before="0" w:after="0" w:line="240" w:lineRule="atLeast"/>
        <w:ind w:left="0" w:leftChars="0" w:firstLine="562" w:firstLineChars="200"/>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二、 投标人基本情况表 </w:t>
      </w:r>
    </w:p>
    <w:tbl>
      <w:tblPr>
        <w:tblStyle w:val="12"/>
        <w:tblW w:w="88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71"/>
        <w:gridCol w:w="1307"/>
        <w:gridCol w:w="2249"/>
        <w:gridCol w:w="1363"/>
        <w:gridCol w:w="234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44" w:hRule="atLeast"/>
          <w:jc w:val="center"/>
        </w:trPr>
        <w:tc>
          <w:tcPr>
            <w:tcW w:w="1571" w:type="dxa"/>
            <w:tcBorders>
              <w:tl2br w:val="nil"/>
              <w:tr2bl w:val="nil"/>
            </w:tcBorders>
            <w:noWrap w:val="0"/>
            <w:vAlign w:val="center"/>
          </w:tcPr>
          <w:p>
            <w:pPr>
              <w:pageBreakBefore w:val="0"/>
              <w:overflowPunct/>
              <w:topLinePunct w:val="0"/>
              <w:bidi w:val="0"/>
              <w:spacing w:line="24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7268" w:type="dxa"/>
            <w:gridSpan w:val="4"/>
            <w:tcBorders>
              <w:tl2br w:val="nil"/>
              <w:tr2bl w:val="nil"/>
            </w:tcBorders>
            <w:noWrap w:val="0"/>
            <w:vAlign w:val="center"/>
          </w:tcPr>
          <w:p>
            <w:pPr>
              <w:pageBreakBefore w:val="0"/>
              <w:overflowPunct/>
              <w:topLinePunct w:val="0"/>
              <w:bidi w:val="0"/>
              <w:spacing w:line="240" w:lineRule="atLeast"/>
              <w:ind w:firstLine="480" w:firstLineChars="200"/>
              <w:jc w:val="left"/>
              <w:rPr>
                <w:rFonts w:hint="eastAsia" w:ascii="宋体" w:hAnsi="宋体" w:eastAsia="宋体" w:cs="宋体"/>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06" w:hRule="atLeast"/>
          <w:jc w:val="center"/>
        </w:trPr>
        <w:tc>
          <w:tcPr>
            <w:tcW w:w="1571" w:type="dxa"/>
            <w:tcBorders>
              <w:tl2br w:val="nil"/>
              <w:tr2bl w:val="nil"/>
            </w:tcBorders>
            <w:noWrap w:val="0"/>
            <w:vAlign w:val="center"/>
          </w:tcPr>
          <w:p>
            <w:pPr>
              <w:pageBreakBefore w:val="0"/>
              <w:overflowPunct/>
              <w:topLinePunct w:val="0"/>
              <w:bidi w:val="0"/>
              <w:spacing w:line="24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556" w:type="dxa"/>
            <w:gridSpan w:val="2"/>
            <w:tcBorders>
              <w:tl2br w:val="nil"/>
              <w:tr2bl w:val="nil"/>
            </w:tcBorders>
            <w:noWrap w:val="0"/>
            <w:vAlign w:val="center"/>
          </w:tcPr>
          <w:p>
            <w:pPr>
              <w:pageBreakBefore w:val="0"/>
              <w:overflowPunct/>
              <w:topLinePunct w:val="0"/>
              <w:bidi w:val="0"/>
              <w:spacing w:line="240" w:lineRule="atLeast"/>
              <w:ind w:firstLine="480" w:firstLineChars="200"/>
              <w:jc w:val="left"/>
              <w:rPr>
                <w:rFonts w:hint="eastAsia" w:ascii="宋体" w:hAnsi="宋体" w:eastAsia="宋体" w:cs="宋体"/>
                <w:color w:val="auto"/>
                <w:sz w:val="24"/>
                <w:szCs w:val="24"/>
              </w:rPr>
            </w:pPr>
          </w:p>
        </w:tc>
        <w:tc>
          <w:tcPr>
            <w:tcW w:w="1363" w:type="dxa"/>
            <w:tcBorders>
              <w:tl2br w:val="nil"/>
              <w:tr2bl w:val="nil"/>
            </w:tcBorders>
            <w:noWrap w:val="0"/>
            <w:vAlign w:val="center"/>
          </w:tcPr>
          <w:p>
            <w:pPr>
              <w:pageBreakBefore w:val="0"/>
              <w:overflowPunct/>
              <w:topLinePunct w:val="0"/>
              <w:bidi w:val="0"/>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2349" w:type="dxa"/>
            <w:tcBorders>
              <w:tl2br w:val="nil"/>
              <w:tr2bl w:val="nil"/>
            </w:tcBorders>
            <w:noWrap w:val="0"/>
            <w:vAlign w:val="center"/>
          </w:tcPr>
          <w:p>
            <w:pPr>
              <w:pageBreakBefore w:val="0"/>
              <w:overflowPunct/>
              <w:topLinePunct w:val="0"/>
              <w:bidi w:val="0"/>
              <w:spacing w:line="240" w:lineRule="atLeast"/>
              <w:ind w:firstLine="480" w:firstLineChars="200"/>
              <w:jc w:val="left"/>
              <w:rPr>
                <w:rFonts w:hint="eastAsia" w:ascii="宋体" w:hAnsi="宋体" w:eastAsia="宋体" w:cs="宋体"/>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80" w:hRule="atLeast"/>
          <w:jc w:val="center"/>
        </w:trPr>
        <w:tc>
          <w:tcPr>
            <w:tcW w:w="1571" w:type="dxa"/>
            <w:vMerge w:val="restart"/>
            <w:tcBorders>
              <w:tl2br w:val="nil"/>
              <w:tr2bl w:val="nil"/>
            </w:tcBorders>
            <w:noWrap w:val="0"/>
            <w:vAlign w:val="center"/>
          </w:tcPr>
          <w:p>
            <w:pPr>
              <w:pageBreakBefore w:val="0"/>
              <w:overflowPunct/>
              <w:topLinePunct w:val="0"/>
              <w:bidi w:val="0"/>
              <w:spacing w:line="24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1307" w:type="dxa"/>
            <w:tcBorders>
              <w:tl2br w:val="nil"/>
              <w:tr2bl w:val="nil"/>
            </w:tcBorders>
            <w:noWrap w:val="0"/>
            <w:vAlign w:val="center"/>
          </w:tcPr>
          <w:p>
            <w:pPr>
              <w:pageBreakBefore w:val="0"/>
              <w:overflowPunct/>
              <w:topLinePunct w:val="0"/>
              <w:bidi w:val="0"/>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联</w:t>
            </w:r>
            <w:r>
              <w:rPr>
                <w:rFonts w:hint="eastAsia" w:ascii="宋体" w:hAnsi="宋体" w:cs="宋体"/>
                <w:color w:val="auto"/>
                <w:sz w:val="24"/>
                <w:szCs w:val="24"/>
                <w:lang w:val="en-US" w:eastAsia="zh-CN"/>
              </w:rPr>
              <w:t>系</w:t>
            </w:r>
            <w:r>
              <w:rPr>
                <w:rFonts w:hint="eastAsia" w:ascii="宋体" w:hAnsi="宋体" w:eastAsia="宋体" w:cs="宋体"/>
                <w:color w:val="auto"/>
                <w:sz w:val="24"/>
                <w:szCs w:val="24"/>
              </w:rPr>
              <w:t>人</w:t>
            </w:r>
          </w:p>
        </w:tc>
        <w:tc>
          <w:tcPr>
            <w:tcW w:w="2249" w:type="dxa"/>
            <w:tcBorders>
              <w:tl2br w:val="nil"/>
              <w:tr2bl w:val="nil"/>
            </w:tcBorders>
            <w:noWrap w:val="0"/>
            <w:vAlign w:val="center"/>
          </w:tcPr>
          <w:p>
            <w:pPr>
              <w:pageBreakBefore w:val="0"/>
              <w:overflowPunct/>
              <w:topLinePunct w:val="0"/>
              <w:bidi w:val="0"/>
              <w:spacing w:line="240" w:lineRule="atLeast"/>
              <w:ind w:firstLine="480" w:firstLineChars="200"/>
              <w:jc w:val="center"/>
              <w:rPr>
                <w:rFonts w:hint="eastAsia" w:ascii="宋体" w:hAnsi="宋体" w:eastAsia="宋体" w:cs="宋体"/>
                <w:color w:val="auto"/>
                <w:sz w:val="24"/>
                <w:szCs w:val="24"/>
              </w:rPr>
            </w:pPr>
          </w:p>
        </w:tc>
        <w:tc>
          <w:tcPr>
            <w:tcW w:w="1363" w:type="dxa"/>
            <w:tcBorders>
              <w:tl2br w:val="nil"/>
              <w:tr2bl w:val="nil"/>
            </w:tcBorders>
            <w:noWrap w:val="0"/>
            <w:vAlign w:val="center"/>
          </w:tcPr>
          <w:p>
            <w:pPr>
              <w:pageBreakBefore w:val="0"/>
              <w:overflowPunct/>
              <w:topLinePunct w:val="0"/>
              <w:bidi w:val="0"/>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349" w:type="dxa"/>
            <w:tcBorders>
              <w:tl2br w:val="nil"/>
              <w:tr2bl w:val="nil"/>
            </w:tcBorders>
            <w:noWrap w:val="0"/>
            <w:vAlign w:val="center"/>
          </w:tcPr>
          <w:p>
            <w:pPr>
              <w:pageBreakBefore w:val="0"/>
              <w:overflowPunct/>
              <w:topLinePunct w:val="0"/>
              <w:bidi w:val="0"/>
              <w:spacing w:line="240" w:lineRule="atLeast"/>
              <w:ind w:firstLine="480" w:firstLineChars="200"/>
              <w:jc w:val="left"/>
              <w:rPr>
                <w:rFonts w:hint="eastAsia" w:ascii="宋体" w:hAnsi="宋体" w:eastAsia="宋体" w:cs="宋体"/>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76" w:hRule="atLeast"/>
          <w:jc w:val="center"/>
        </w:trPr>
        <w:tc>
          <w:tcPr>
            <w:tcW w:w="1571" w:type="dxa"/>
            <w:vMerge w:val="continue"/>
            <w:tcBorders>
              <w:tl2br w:val="nil"/>
              <w:tr2bl w:val="nil"/>
            </w:tcBorders>
            <w:noWrap w:val="0"/>
            <w:vAlign w:val="center"/>
          </w:tcPr>
          <w:p>
            <w:pPr>
              <w:pageBreakBefore w:val="0"/>
              <w:overflowPunct/>
              <w:topLinePunct w:val="0"/>
              <w:bidi w:val="0"/>
              <w:spacing w:line="240" w:lineRule="atLeast"/>
              <w:ind w:firstLine="480" w:firstLineChars="200"/>
              <w:jc w:val="left"/>
              <w:rPr>
                <w:rFonts w:hint="eastAsia" w:ascii="宋体" w:hAnsi="宋体" w:eastAsia="宋体" w:cs="宋体"/>
                <w:color w:val="auto"/>
                <w:sz w:val="24"/>
                <w:szCs w:val="24"/>
              </w:rPr>
            </w:pPr>
          </w:p>
        </w:tc>
        <w:tc>
          <w:tcPr>
            <w:tcW w:w="1307" w:type="dxa"/>
            <w:tcBorders>
              <w:tl2br w:val="nil"/>
              <w:tr2bl w:val="nil"/>
            </w:tcBorders>
            <w:noWrap w:val="0"/>
            <w:vAlign w:val="center"/>
          </w:tcPr>
          <w:p>
            <w:pPr>
              <w:pageBreakBefore w:val="0"/>
              <w:overflowPunct/>
              <w:topLinePunct w:val="0"/>
              <w:bidi w:val="0"/>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249" w:type="dxa"/>
            <w:tcBorders>
              <w:tl2br w:val="nil"/>
              <w:tr2bl w:val="nil"/>
            </w:tcBorders>
            <w:noWrap w:val="0"/>
            <w:vAlign w:val="center"/>
          </w:tcPr>
          <w:p>
            <w:pPr>
              <w:pageBreakBefore w:val="0"/>
              <w:overflowPunct/>
              <w:topLinePunct w:val="0"/>
              <w:bidi w:val="0"/>
              <w:spacing w:line="240" w:lineRule="atLeast"/>
              <w:ind w:firstLine="480" w:firstLineChars="200"/>
              <w:jc w:val="center"/>
              <w:rPr>
                <w:rFonts w:hint="eastAsia" w:ascii="宋体" w:hAnsi="宋体" w:eastAsia="宋体" w:cs="宋体"/>
                <w:color w:val="auto"/>
                <w:sz w:val="24"/>
                <w:szCs w:val="24"/>
              </w:rPr>
            </w:pPr>
          </w:p>
        </w:tc>
        <w:tc>
          <w:tcPr>
            <w:tcW w:w="1363" w:type="dxa"/>
            <w:tcBorders>
              <w:tl2br w:val="nil"/>
              <w:tr2bl w:val="nil"/>
            </w:tcBorders>
            <w:noWrap w:val="0"/>
            <w:vAlign w:val="center"/>
          </w:tcPr>
          <w:p>
            <w:pPr>
              <w:pageBreakBefore w:val="0"/>
              <w:overflowPunct/>
              <w:topLinePunct w:val="0"/>
              <w:bidi w:val="0"/>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349" w:type="dxa"/>
            <w:tcBorders>
              <w:tl2br w:val="nil"/>
              <w:tr2bl w:val="nil"/>
            </w:tcBorders>
            <w:noWrap w:val="0"/>
            <w:vAlign w:val="center"/>
          </w:tcPr>
          <w:p>
            <w:pPr>
              <w:pageBreakBefore w:val="0"/>
              <w:overflowPunct/>
              <w:topLinePunct w:val="0"/>
              <w:bidi w:val="0"/>
              <w:spacing w:line="240" w:lineRule="atLeast"/>
              <w:ind w:firstLine="480" w:firstLineChars="200"/>
              <w:jc w:val="left"/>
              <w:rPr>
                <w:rFonts w:hint="eastAsia" w:ascii="宋体" w:hAnsi="宋体" w:eastAsia="宋体" w:cs="宋体"/>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80" w:hRule="atLeast"/>
          <w:jc w:val="center"/>
        </w:trPr>
        <w:tc>
          <w:tcPr>
            <w:tcW w:w="1571" w:type="dxa"/>
            <w:tcBorders>
              <w:tl2br w:val="nil"/>
              <w:tr2bl w:val="nil"/>
            </w:tcBorders>
            <w:noWrap w:val="0"/>
            <w:vAlign w:val="center"/>
          </w:tcPr>
          <w:p>
            <w:pPr>
              <w:pageBreakBefore w:val="0"/>
              <w:overflowPunct/>
              <w:topLinePunct w:val="0"/>
              <w:bidi w:val="0"/>
              <w:spacing w:line="24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组织结构</w:t>
            </w:r>
          </w:p>
        </w:tc>
        <w:tc>
          <w:tcPr>
            <w:tcW w:w="7268" w:type="dxa"/>
            <w:gridSpan w:val="4"/>
            <w:tcBorders>
              <w:tl2br w:val="nil"/>
              <w:tr2bl w:val="nil"/>
            </w:tcBorders>
            <w:noWrap w:val="0"/>
            <w:vAlign w:val="center"/>
          </w:tcPr>
          <w:p>
            <w:pPr>
              <w:pageBreakBefore w:val="0"/>
              <w:overflowPunct/>
              <w:topLinePunct w:val="0"/>
              <w:bidi w:val="0"/>
              <w:spacing w:line="240" w:lineRule="atLeast"/>
              <w:ind w:firstLine="480" w:firstLineChars="200"/>
              <w:jc w:val="center"/>
              <w:rPr>
                <w:rFonts w:hint="eastAsia" w:ascii="宋体" w:hAnsi="宋体" w:eastAsia="宋体" w:cs="宋体"/>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jc w:val="center"/>
        </w:trPr>
        <w:tc>
          <w:tcPr>
            <w:tcW w:w="1571" w:type="dxa"/>
            <w:tcBorders>
              <w:tl2br w:val="nil"/>
              <w:tr2bl w:val="nil"/>
            </w:tcBorders>
            <w:noWrap w:val="0"/>
            <w:vAlign w:val="center"/>
          </w:tcPr>
          <w:p>
            <w:pPr>
              <w:pageBreakBefore w:val="0"/>
              <w:overflowPunct/>
              <w:topLinePunct w:val="0"/>
              <w:bidi w:val="0"/>
              <w:spacing w:line="24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307" w:type="dxa"/>
            <w:tcBorders>
              <w:tl2br w:val="nil"/>
              <w:tr2bl w:val="nil"/>
            </w:tcBorders>
            <w:noWrap w:val="0"/>
            <w:vAlign w:val="center"/>
          </w:tcPr>
          <w:p>
            <w:pPr>
              <w:pageBreakBefore w:val="0"/>
              <w:overflowPunct/>
              <w:topLinePunct w:val="0"/>
              <w:bidi w:val="0"/>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249" w:type="dxa"/>
            <w:tcBorders>
              <w:tl2br w:val="nil"/>
              <w:tr2bl w:val="nil"/>
            </w:tcBorders>
            <w:noWrap w:val="0"/>
            <w:vAlign w:val="center"/>
          </w:tcPr>
          <w:p>
            <w:pPr>
              <w:pageBreakBefore w:val="0"/>
              <w:overflowPunct/>
              <w:topLinePunct w:val="0"/>
              <w:bidi w:val="0"/>
              <w:spacing w:line="240" w:lineRule="atLeast"/>
              <w:ind w:firstLine="480" w:firstLineChars="200"/>
              <w:jc w:val="center"/>
              <w:rPr>
                <w:rFonts w:hint="eastAsia" w:ascii="宋体" w:hAnsi="宋体" w:eastAsia="宋体" w:cs="宋体"/>
                <w:color w:val="auto"/>
                <w:sz w:val="24"/>
                <w:szCs w:val="24"/>
              </w:rPr>
            </w:pPr>
          </w:p>
        </w:tc>
        <w:tc>
          <w:tcPr>
            <w:tcW w:w="1363" w:type="dxa"/>
            <w:tcBorders>
              <w:tl2br w:val="nil"/>
              <w:tr2bl w:val="nil"/>
            </w:tcBorders>
            <w:noWrap w:val="0"/>
            <w:vAlign w:val="center"/>
          </w:tcPr>
          <w:p>
            <w:pPr>
              <w:pageBreakBefore w:val="0"/>
              <w:overflowPunct/>
              <w:topLinePunct w:val="0"/>
              <w:bidi w:val="0"/>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349" w:type="dxa"/>
            <w:tcBorders>
              <w:tl2br w:val="nil"/>
              <w:tr2bl w:val="nil"/>
            </w:tcBorders>
            <w:noWrap w:val="0"/>
            <w:vAlign w:val="center"/>
          </w:tcPr>
          <w:p>
            <w:pPr>
              <w:pageBreakBefore w:val="0"/>
              <w:overflowPunct/>
              <w:topLinePunct w:val="0"/>
              <w:bidi w:val="0"/>
              <w:spacing w:line="240" w:lineRule="atLeast"/>
              <w:ind w:firstLine="480" w:firstLineChars="200"/>
              <w:jc w:val="left"/>
              <w:rPr>
                <w:rFonts w:hint="eastAsia" w:ascii="宋体" w:hAnsi="宋体" w:eastAsia="宋体" w:cs="宋体"/>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80" w:hRule="atLeast"/>
          <w:jc w:val="center"/>
        </w:trPr>
        <w:tc>
          <w:tcPr>
            <w:tcW w:w="1571" w:type="dxa"/>
            <w:tcBorders>
              <w:tl2br w:val="nil"/>
              <w:tr2bl w:val="nil"/>
            </w:tcBorders>
            <w:noWrap w:val="0"/>
            <w:vAlign w:val="center"/>
          </w:tcPr>
          <w:p>
            <w:pPr>
              <w:pageBreakBefore w:val="0"/>
              <w:overflowPunct/>
              <w:topLinePunct w:val="0"/>
              <w:bidi w:val="0"/>
              <w:spacing w:line="24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7268" w:type="dxa"/>
            <w:gridSpan w:val="4"/>
            <w:tcBorders>
              <w:tl2br w:val="nil"/>
              <w:tr2bl w:val="nil"/>
            </w:tcBorders>
            <w:noWrap w:val="0"/>
            <w:vAlign w:val="center"/>
          </w:tcPr>
          <w:p>
            <w:pPr>
              <w:pageBreakBefore w:val="0"/>
              <w:overflowPunct/>
              <w:topLinePunct w:val="0"/>
              <w:bidi w:val="0"/>
              <w:spacing w:line="240" w:lineRule="atLeast"/>
              <w:ind w:firstLine="480" w:firstLineChars="200"/>
              <w:jc w:val="left"/>
              <w:rPr>
                <w:rFonts w:hint="eastAsia" w:ascii="宋体" w:hAnsi="宋体" w:eastAsia="宋体" w:cs="宋体"/>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34" w:hRule="atLeast"/>
          <w:jc w:val="center"/>
        </w:trPr>
        <w:tc>
          <w:tcPr>
            <w:tcW w:w="1571" w:type="dxa"/>
            <w:tcBorders>
              <w:tl2br w:val="nil"/>
              <w:tr2bl w:val="nil"/>
            </w:tcBorders>
            <w:noWrap w:val="0"/>
            <w:vAlign w:val="center"/>
          </w:tcPr>
          <w:p>
            <w:pPr>
              <w:pageBreakBefore w:val="0"/>
              <w:overflowPunct/>
              <w:topLinePunct w:val="0"/>
              <w:bidi w:val="0"/>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企业资质等级</w:t>
            </w:r>
          </w:p>
        </w:tc>
        <w:tc>
          <w:tcPr>
            <w:tcW w:w="7268" w:type="dxa"/>
            <w:gridSpan w:val="4"/>
            <w:tcBorders>
              <w:tl2br w:val="nil"/>
              <w:tr2bl w:val="nil"/>
            </w:tcBorders>
            <w:noWrap w:val="0"/>
            <w:vAlign w:val="center"/>
          </w:tcPr>
          <w:p>
            <w:pPr>
              <w:pageBreakBefore w:val="0"/>
              <w:overflowPunct/>
              <w:topLinePunct w:val="0"/>
              <w:bidi w:val="0"/>
              <w:spacing w:line="240" w:lineRule="atLeast"/>
              <w:ind w:firstLine="480" w:firstLineChars="200"/>
              <w:jc w:val="left"/>
              <w:rPr>
                <w:rFonts w:hint="eastAsia" w:ascii="宋体" w:hAnsi="宋体" w:eastAsia="宋体" w:cs="宋体"/>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34" w:hRule="atLeast"/>
          <w:jc w:val="center"/>
        </w:trPr>
        <w:tc>
          <w:tcPr>
            <w:tcW w:w="1571" w:type="dxa"/>
            <w:tcBorders>
              <w:tl2br w:val="nil"/>
              <w:tr2bl w:val="nil"/>
            </w:tcBorders>
            <w:noWrap w:val="0"/>
            <w:vAlign w:val="center"/>
          </w:tcPr>
          <w:p>
            <w:pPr>
              <w:pageBreakBefore w:val="0"/>
              <w:overflowPunct/>
              <w:topLinePunct w:val="0"/>
              <w:bidi w:val="0"/>
              <w:spacing w:line="24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7268" w:type="dxa"/>
            <w:gridSpan w:val="4"/>
            <w:tcBorders>
              <w:tl2br w:val="nil"/>
              <w:tr2bl w:val="nil"/>
            </w:tcBorders>
            <w:noWrap w:val="0"/>
            <w:vAlign w:val="center"/>
          </w:tcPr>
          <w:p>
            <w:pPr>
              <w:pageBreakBefore w:val="0"/>
              <w:overflowPunct/>
              <w:topLinePunct w:val="0"/>
              <w:bidi w:val="0"/>
              <w:spacing w:line="240" w:lineRule="atLeast"/>
              <w:ind w:firstLine="480" w:firstLineChars="200"/>
              <w:jc w:val="left"/>
              <w:rPr>
                <w:rFonts w:hint="eastAsia" w:ascii="宋体" w:hAnsi="宋体" w:eastAsia="宋体" w:cs="宋体"/>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34" w:hRule="atLeast"/>
          <w:jc w:val="center"/>
        </w:trPr>
        <w:tc>
          <w:tcPr>
            <w:tcW w:w="1571" w:type="dxa"/>
            <w:tcBorders>
              <w:tl2br w:val="nil"/>
              <w:tr2bl w:val="nil"/>
            </w:tcBorders>
            <w:noWrap w:val="0"/>
            <w:vAlign w:val="center"/>
          </w:tcPr>
          <w:p>
            <w:pPr>
              <w:pageBreakBefore w:val="0"/>
              <w:overflowPunct/>
              <w:topLinePunct w:val="0"/>
              <w:bidi w:val="0"/>
              <w:spacing w:line="24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7268" w:type="dxa"/>
            <w:gridSpan w:val="4"/>
            <w:tcBorders>
              <w:tl2br w:val="nil"/>
              <w:tr2bl w:val="nil"/>
            </w:tcBorders>
            <w:noWrap w:val="0"/>
            <w:vAlign w:val="center"/>
          </w:tcPr>
          <w:p>
            <w:pPr>
              <w:pageBreakBefore w:val="0"/>
              <w:overflowPunct/>
              <w:topLinePunct w:val="0"/>
              <w:bidi w:val="0"/>
              <w:spacing w:line="240" w:lineRule="atLeast"/>
              <w:ind w:firstLine="480" w:firstLineChars="200"/>
              <w:jc w:val="left"/>
              <w:rPr>
                <w:rFonts w:hint="eastAsia" w:ascii="宋体" w:hAnsi="宋体" w:eastAsia="宋体" w:cs="宋体"/>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34" w:hRule="atLeast"/>
          <w:jc w:val="center"/>
        </w:trPr>
        <w:tc>
          <w:tcPr>
            <w:tcW w:w="1571" w:type="dxa"/>
            <w:tcBorders>
              <w:tl2br w:val="nil"/>
              <w:tr2bl w:val="nil"/>
            </w:tcBorders>
            <w:noWrap w:val="0"/>
            <w:vAlign w:val="center"/>
          </w:tcPr>
          <w:p>
            <w:pPr>
              <w:pageBreakBefore w:val="0"/>
              <w:overflowPunct/>
              <w:topLinePunct w:val="0"/>
              <w:bidi w:val="0"/>
              <w:spacing w:line="24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7268" w:type="dxa"/>
            <w:gridSpan w:val="4"/>
            <w:tcBorders>
              <w:tl2br w:val="nil"/>
              <w:tr2bl w:val="nil"/>
            </w:tcBorders>
            <w:noWrap w:val="0"/>
            <w:vAlign w:val="center"/>
          </w:tcPr>
          <w:p>
            <w:pPr>
              <w:pageBreakBefore w:val="0"/>
              <w:overflowPunct/>
              <w:topLinePunct w:val="0"/>
              <w:bidi w:val="0"/>
              <w:spacing w:line="240" w:lineRule="atLeast"/>
              <w:ind w:firstLine="480" w:firstLineChars="200"/>
              <w:jc w:val="left"/>
              <w:rPr>
                <w:rFonts w:hint="eastAsia" w:ascii="宋体" w:hAnsi="宋体" w:eastAsia="宋体" w:cs="宋体"/>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34" w:hRule="atLeast"/>
          <w:jc w:val="center"/>
        </w:trPr>
        <w:tc>
          <w:tcPr>
            <w:tcW w:w="1571" w:type="dxa"/>
            <w:tcBorders>
              <w:tl2br w:val="nil"/>
              <w:tr2bl w:val="nil"/>
            </w:tcBorders>
            <w:noWrap w:val="0"/>
            <w:vAlign w:val="center"/>
          </w:tcPr>
          <w:p>
            <w:pPr>
              <w:pageBreakBefore w:val="0"/>
              <w:overflowPunct/>
              <w:topLinePunct w:val="0"/>
              <w:bidi w:val="0"/>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基本账户账号</w:t>
            </w:r>
          </w:p>
        </w:tc>
        <w:tc>
          <w:tcPr>
            <w:tcW w:w="7268" w:type="dxa"/>
            <w:gridSpan w:val="4"/>
            <w:tcBorders>
              <w:tl2br w:val="nil"/>
              <w:tr2bl w:val="nil"/>
            </w:tcBorders>
            <w:noWrap w:val="0"/>
            <w:vAlign w:val="center"/>
          </w:tcPr>
          <w:p>
            <w:pPr>
              <w:pageBreakBefore w:val="0"/>
              <w:overflowPunct/>
              <w:topLinePunct w:val="0"/>
              <w:bidi w:val="0"/>
              <w:spacing w:line="240" w:lineRule="atLeast"/>
              <w:ind w:firstLine="480" w:firstLineChars="200"/>
              <w:jc w:val="left"/>
              <w:rPr>
                <w:rFonts w:hint="eastAsia" w:ascii="宋体" w:hAnsi="宋体" w:eastAsia="宋体" w:cs="宋体"/>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36" w:hRule="atLeast"/>
          <w:jc w:val="center"/>
        </w:trPr>
        <w:tc>
          <w:tcPr>
            <w:tcW w:w="1571" w:type="dxa"/>
            <w:tcBorders>
              <w:tl2br w:val="nil"/>
              <w:tr2bl w:val="nil"/>
            </w:tcBorders>
            <w:noWrap w:val="0"/>
            <w:vAlign w:val="center"/>
          </w:tcPr>
          <w:p>
            <w:pPr>
              <w:pageBreakBefore w:val="0"/>
              <w:overflowPunct/>
              <w:topLinePunct w:val="0"/>
              <w:bidi w:val="0"/>
              <w:spacing w:line="24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7268" w:type="dxa"/>
            <w:gridSpan w:val="4"/>
            <w:tcBorders>
              <w:tl2br w:val="nil"/>
              <w:tr2bl w:val="nil"/>
            </w:tcBorders>
            <w:noWrap w:val="0"/>
            <w:vAlign w:val="center"/>
          </w:tcPr>
          <w:p>
            <w:pPr>
              <w:pageBreakBefore w:val="0"/>
              <w:overflowPunct/>
              <w:topLinePunct w:val="0"/>
              <w:bidi w:val="0"/>
              <w:spacing w:line="240" w:lineRule="atLeast"/>
              <w:ind w:firstLine="480" w:firstLineChars="200"/>
              <w:jc w:val="left"/>
              <w:rPr>
                <w:rFonts w:hint="eastAsia" w:ascii="宋体" w:hAnsi="宋体" w:eastAsia="宋体" w:cs="宋体"/>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23" w:hRule="atLeast"/>
          <w:jc w:val="center"/>
        </w:trPr>
        <w:tc>
          <w:tcPr>
            <w:tcW w:w="1571" w:type="dxa"/>
            <w:tcBorders>
              <w:tl2br w:val="nil"/>
              <w:tr2bl w:val="nil"/>
            </w:tcBorders>
            <w:noWrap w:val="0"/>
            <w:vAlign w:val="center"/>
          </w:tcPr>
          <w:p>
            <w:pPr>
              <w:pageBreakBefore w:val="0"/>
              <w:overflowPunct/>
              <w:topLinePunct w:val="0"/>
              <w:bidi w:val="0"/>
              <w:spacing w:line="240" w:lineRule="atLeas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268" w:type="dxa"/>
            <w:gridSpan w:val="4"/>
            <w:tcBorders>
              <w:tl2br w:val="nil"/>
              <w:tr2bl w:val="nil"/>
            </w:tcBorders>
            <w:noWrap w:val="0"/>
            <w:vAlign w:val="center"/>
          </w:tcPr>
          <w:p>
            <w:pPr>
              <w:pageBreakBefore w:val="0"/>
              <w:overflowPunct/>
              <w:topLinePunct w:val="0"/>
              <w:bidi w:val="0"/>
              <w:spacing w:line="240" w:lineRule="atLeast"/>
              <w:ind w:firstLine="480" w:firstLineChars="200"/>
              <w:jc w:val="left"/>
              <w:rPr>
                <w:rFonts w:hint="eastAsia" w:ascii="宋体" w:hAnsi="宋体" w:eastAsia="宋体" w:cs="宋体"/>
                <w:color w:val="auto"/>
                <w:sz w:val="24"/>
                <w:szCs w:val="24"/>
              </w:rPr>
            </w:pPr>
          </w:p>
        </w:tc>
      </w:tr>
    </w:tbl>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68" w:firstLineChars="200"/>
        <w:textAlignment w:val="baseline"/>
        <w:outlineLvl w:val="0"/>
        <w:rPr>
          <w:rFonts w:hint="eastAsia" w:asciiTheme="majorEastAsia" w:hAnsiTheme="majorEastAsia" w:eastAsiaTheme="majorEastAsia" w:cstheme="majorEastAsia"/>
          <w:spacing w:val="-3"/>
          <w:sz w:val="24"/>
          <w:szCs w:val="24"/>
          <w:lang w:val="en-US" w:eastAsia="zh-CN"/>
        </w:rPr>
      </w:pP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68" w:firstLineChars="200"/>
        <w:textAlignment w:val="baseline"/>
        <w:outlineLvl w:val="0"/>
        <w:rPr>
          <w:rFonts w:hint="default"/>
          <w:lang w:val="en-US" w:eastAsia="zh-CN"/>
        </w:rPr>
      </w:pPr>
      <w:r>
        <w:rPr>
          <w:rFonts w:hint="eastAsia" w:asciiTheme="majorEastAsia" w:hAnsiTheme="majorEastAsia" w:eastAsiaTheme="majorEastAsia" w:cstheme="majorEastAsia"/>
          <w:spacing w:val="-3"/>
          <w:sz w:val="24"/>
          <w:szCs w:val="24"/>
          <w:lang w:val="en-US" w:eastAsia="zh-CN"/>
        </w:rPr>
        <w:t>附：营业执照、</w:t>
      </w:r>
      <w:r>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t>《劳务派遣经营许可证》或《保安服务许可证》。</w:t>
      </w: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68" w:firstLineChars="200"/>
        <w:textAlignment w:val="baseline"/>
        <w:outlineLvl w:val="0"/>
        <w:rPr>
          <w:rFonts w:hint="eastAsia" w:asciiTheme="majorEastAsia" w:hAnsiTheme="majorEastAsia" w:eastAsiaTheme="majorEastAsia" w:cstheme="majorEastAsia"/>
          <w:spacing w:val="-3"/>
          <w:sz w:val="24"/>
          <w:szCs w:val="24"/>
          <w:lang w:val="en-US" w:eastAsia="zh-CN"/>
        </w:rPr>
      </w:pP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68" w:firstLineChars="200"/>
        <w:textAlignment w:val="baseline"/>
        <w:outlineLvl w:val="0"/>
        <w:rPr>
          <w:rFonts w:hint="eastAsia" w:asciiTheme="majorEastAsia" w:hAnsiTheme="majorEastAsia" w:eastAsiaTheme="majorEastAsia" w:cstheme="majorEastAsia"/>
          <w:spacing w:val="-3"/>
          <w:sz w:val="24"/>
          <w:szCs w:val="24"/>
          <w:lang w:val="en-US" w:eastAsia="zh-CN"/>
        </w:rPr>
      </w:pP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68" w:firstLineChars="200"/>
        <w:textAlignment w:val="baseline"/>
        <w:outlineLvl w:val="0"/>
        <w:rPr>
          <w:rFonts w:hint="eastAsia" w:asciiTheme="majorEastAsia" w:hAnsiTheme="majorEastAsia" w:eastAsiaTheme="majorEastAsia" w:cstheme="majorEastAsia"/>
          <w:spacing w:val="-3"/>
          <w:sz w:val="24"/>
          <w:szCs w:val="24"/>
          <w:lang w:val="en-US" w:eastAsia="zh-CN"/>
        </w:rPr>
      </w:pPr>
    </w:p>
    <w:p>
      <w:pPr>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68" w:firstLineChars="200"/>
        <w:textAlignment w:val="baseline"/>
        <w:outlineLvl w:val="0"/>
        <w:rPr>
          <w:rFonts w:hint="eastAsia" w:asciiTheme="majorEastAsia" w:hAnsiTheme="majorEastAsia" w:eastAsiaTheme="majorEastAsia" w:cstheme="majorEastAsia"/>
          <w:spacing w:val="-3"/>
          <w:sz w:val="24"/>
          <w:szCs w:val="24"/>
          <w:lang w:val="en-US" w:eastAsia="zh-CN"/>
        </w:rPr>
      </w:pPr>
    </w:p>
    <w:p>
      <w:pPr>
        <w:pageBreakBefore w:val="0"/>
        <w:overflowPunct/>
        <w:topLinePunct w:val="0"/>
        <w:bidi w:val="0"/>
        <w:spacing w:line="240" w:lineRule="atLeast"/>
        <w:ind w:firstLine="560" w:firstLineChars="200"/>
        <w:rPr>
          <w:rFonts w:hint="eastAsia" w:ascii="宋体" w:hAnsi="宋体" w:eastAsia="宋体" w:cs="宋体"/>
          <w:color w:val="000000"/>
          <w:sz w:val="28"/>
          <w:szCs w:val="28"/>
          <w:lang w:val="en-US" w:eastAsia="zh-CN"/>
        </w:rPr>
      </w:pPr>
    </w:p>
    <w:p>
      <w:pP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br w:type="page"/>
      </w:r>
    </w:p>
    <w:p>
      <w:pPr>
        <w:pStyle w:val="3"/>
        <w:pageBreakBefore w:val="0"/>
        <w:kinsoku/>
        <w:wordWrap/>
        <w:overflowPunct/>
        <w:topLinePunct w:val="0"/>
        <w:autoSpaceDE/>
        <w:autoSpaceDN/>
        <w:bidi w:val="0"/>
        <w:spacing w:before="0" w:after="0" w:line="240" w:lineRule="atLeast"/>
        <w:ind w:left="0" w:leftChars="0" w:firstLine="562" w:firstLineChars="200"/>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三、法定代表人证明书</w:t>
      </w: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单位名称：</w:t>
      </w:r>
      <w:r>
        <w:rPr>
          <w:rFonts w:hint="eastAsia" w:asciiTheme="majorEastAsia" w:hAnsiTheme="majorEastAsia" w:eastAsiaTheme="majorEastAsia" w:cstheme="majorEastAsia"/>
          <w:sz w:val="24"/>
          <w:szCs w:val="24"/>
          <w:u w:val="single" w:color="auto"/>
        </w:rPr>
        <w:t xml:space="preserve">                                        </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地址：</w:t>
      </w:r>
      <w:r>
        <w:rPr>
          <w:rFonts w:hint="eastAsia" w:asciiTheme="majorEastAsia" w:hAnsiTheme="majorEastAsia" w:eastAsiaTheme="majorEastAsia" w:cstheme="majorEastAsia"/>
          <w:sz w:val="24"/>
          <w:szCs w:val="24"/>
          <w:u w:val="single" w:color="auto"/>
        </w:rPr>
        <w:t xml:space="preserve">                                           </w:t>
      </w: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姓名：</w:t>
      </w:r>
      <w:r>
        <w:rPr>
          <w:rFonts w:hint="eastAsia" w:asciiTheme="majorEastAsia" w:hAnsiTheme="majorEastAsia" w:eastAsiaTheme="majorEastAsia" w:cstheme="majorEastAsia"/>
          <w:spacing w:val="-3"/>
          <w:sz w:val="24"/>
          <w:szCs w:val="24"/>
          <w:u w:val="single" w:color="auto"/>
        </w:rPr>
        <w:t xml:space="preserve">            </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3"/>
          <w:sz w:val="24"/>
          <w:szCs w:val="24"/>
        </w:rPr>
        <w:t>性别：</w:t>
      </w:r>
      <w:r>
        <w:rPr>
          <w:rFonts w:hint="eastAsia" w:asciiTheme="majorEastAsia" w:hAnsiTheme="majorEastAsia" w:eastAsiaTheme="majorEastAsia" w:cstheme="majorEastAsia"/>
          <w:spacing w:val="-3"/>
          <w:sz w:val="24"/>
          <w:szCs w:val="24"/>
          <w:u w:val="single" w:color="auto"/>
        </w:rPr>
        <w:t xml:space="preserve">         </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3"/>
          <w:sz w:val="24"/>
          <w:szCs w:val="24"/>
        </w:rPr>
        <w:t>年</w:t>
      </w:r>
      <w:r>
        <w:rPr>
          <w:rFonts w:hint="eastAsia" w:asciiTheme="majorEastAsia" w:hAnsiTheme="majorEastAsia" w:eastAsiaTheme="majorEastAsia" w:cstheme="majorEastAsia"/>
          <w:spacing w:val="-4"/>
          <w:sz w:val="24"/>
          <w:szCs w:val="24"/>
        </w:rPr>
        <w:t>龄</w:t>
      </w:r>
      <w:r>
        <w:rPr>
          <w:rFonts w:hint="eastAsia" w:asciiTheme="majorEastAsia" w:hAnsiTheme="majorEastAsia" w:eastAsiaTheme="majorEastAsia" w:cstheme="majorEastAsia"/>
          <w:spacing w:val="-4"/>
          <w:sz w:val="24"/>
          <w:szCs w:val="24"/>
          <w:u w:val="single" w:color="auto"/>
        </w:rPr>
        <w:t xml:space="preserve">       </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4"/>
          <w:sz w:val="24"/>
          <w:szCs w:val="24"/>
        </w:rPr>
        <w:t>职务：</w:t>
      </w:r>
      <w:r>
        <w:rPr>
          <w:rFonts w:hint="eastAsia" w:asciiTheme="majorEastAsia" w:hAnsiTheme="majorEastAsia" w:eastAsiaTheme="majorEastAsia" w:cstheme="majorEastAsia"/>
          <w:spacing w:val="-4"/>
          <w:sz w:val="24"/>
          <w:szCs w:val="24"/>
          <w:u w:val="single" w:color="auto"/>
        </w:rPr>
        <w:t xml:space="preserve">         </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系</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08"/>
          <w:sz w:val="24"/>
          <w:szCs w:val="24"/>
        </w:rPr>
        <w:t xml:space="preserve"> </w:t>
      </w:r>
      <w:r>
        <w:rPr>
          <w:rFonts w:hint="eastAsia" w:asciiTheme="majorEastAsia" w:hAnsiTheme="majorEastAsia" w:eastAsiaTheme="majorEastAsia" w:cstheme="majorEastAsia"/>
          <w:spacing w:val="-4"/>
          <w:sz w:val="24"/>
          <w:szCs w:val="24"/>
        </w:rPr>
        <w:t>法定代表人。</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bl>
      <w:tblPr>
        <w:tblStyle w:val="17"/>
        <w:tblW w:w="84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1"/>
        <w:gridCol w:w="39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5" w:hRule="atLeast"/>
        </w:trPr>
        <w:tc>
          <w:tcPr>
            <w:tcW w:w="4471"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法定代表人身份证复印件正面</w:t>
            </w:r>
          </w:p>
        </w:tc>
        <w:tc>
          <w:tcPr>
            <w:tcW w:w="3948"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法定代表人身份证复印件反面</w:t>
            </w:r>
          </w:p>
        </w:tc>
      </w:tr>
    </w:tbl>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right="0" w:firstLine="488" w:firstLineChars="200"/>
        <w:rPr>
          <w:rFonts w:hint="eastAsia" w:asciiTheme="majorEastAsia" w:hAnsiTheme="majorEastAsia" w:eastAsiaTheme="majorEastAsia" w:cstheme="majorEastAsia"/>
          <w:spacing w:val="2"/>
          <w:sz w:val="24"/>
          <w:szCs w:val="24"/>
        </w:rPr>
      </w:pPr>
    </w:p>
    <w:p>
      <w:pPr>
        <w:keepNext w:val="0"/>
        <w:keepLines w:val="0"/>
        <w:pageBreakBefore w:val="0"/>
        <w:wordWrap/>
        <w:overflowPunct/>
        <w:topLinePunct w:val="0"/>
        <w:bidi w:val="0"/>
        <w:adjustRightInd/>
        <w:snapToGrid/>
        <w:spacing w:line="240" w:lineRule="atLeast"/>
        <w:ind w:right="0" w:firstLine="460" w:firstLineChars="200"/>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napToGrid w:val="0"/>
          <w:color w:val="000000"/>
          <w:spacing w:val="-5"/>
          <w:kern w:val="0"/>
          <w:sz w:val="24"/>
          <w:szCs w:val="24"/>
          <w:lang w:val="en-US" w:eastAsia="zh-CN" w:bidi="ar-SA"/>
        </w:rPr>
        <w:t>附：法定代表人投标需携带法定代表人证明书及法定代表人身份证，需提供公司近三个月法定代表人社保证明（新成立的公司按实际提供）。</w:t>
      </w:r>
    </w:p>
    <w:p>
      <w:pPr>
        <w:keepNext w:val="0"/>
        <w:keepLines w:val="0"/>
        <w:pageBreakBefore w:val="0"/>
        <w:wordWrap/>
        <w:overflowPunct/>
        <w:topLinePunct w:val="0"/>
        <w:bidi w:val="0"/>
        <w:adjustRightInd/>
        <w:snapToGrid/>
        <w:spacing w:line="240" w:lineRule="atLeast"/>
        <w:ind w:right="0" w:firstLine="488" w:firstLineChars="200"/>
        <w:rPr>
          <w:rFonts w:hint="eastAsia" w:asciiTheme="majorEastAsia" w:hAnsiTheme="majorEastAsia" w:eastAsiaTheme="majorEastAsia" w:cstheme="majorEastAsia"/>
          <w:spacing w:val="2"/>
          <w:sz w:val="24"/>
          <w:szCs w:val="24"/>
        </w:rPr>
      </w:pPr>
    </w:p>
    <w:p>
      <w:pPr>
        <w:keepNext w:val="0"/>
        <w:keepLines w:val="0"/>
        <w:pageBreakBefore w:val="0"/>
        <w:wordWrap/>
        <w:overflowPunct/>
        <w:topLinePunct w:val="0"/>
        <w:bidi w:val="0"/>
        <w:adjustRightInd/>
        <w:snapToGrid/>
        <w:spacing w:line="240" w:lineRule="atLeast"/>
        <w:ind w:right="0" w:firstLine="488" w:firstLineChars="200"/>
        <w:rPr>
          <w:rFonts w:hint="eastAsia" w:asciiTheme="majorEastAsia" w:hAnsiTheme="majorEastAsia" w:eastAsiaTheme="majorEastAsia" w:cstheme="majorEastAsia"/>
          <w:spacing w:val="2"/>
          <w:sz w:val="24"/>
          <w:szCs w:val="24"/>
        </w:rPr>
      </w:pPr>
    </w:p>
    <w:p>
      <w:pPr>
        <w:keepNext w:val="0"/>
        <w:keepLines w:val="0"/>
        <w:pageBreakBefore w:val="0"/>
        <w:wordWrap/>
        <w:overflowPunct/>
        <w:topLinePunct w:val="0"/>
        <w:bidi w:val="0"/>
        <w:adjustRightInd/>
        <w:snapToGrid/>
        <w:spacing w:line="240" w:lineRule="atLeast"/>
        <w:ind w:right="0" w:firstLine="488" w:firstLineChars="20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lang w:val="en-US" w:eastAsia="zh-CN"/>
        </w:rPr>
        <w:t xml:space="preserve">     </w:t>
      </w:r>
      <w:r>
        <w:rPr>
          <w:rFonts w:hint="eastAsia" w:asciiTheme="majorEastAsia" w:hAnsiTheme="majorEastAsia" w:eastAsiaTheme="majorEastAsia" w:cstheme="majorEastAsia"/>
          <w:spacing w:val="2"/>
          <w:sz w:val="24"/>
          <w:szCs w:val="24"/>
        </w:rPr>
        <w:t>投标单位名称</w:t>
      </w:r>
      <w:r>
        <w:rPr>
          <w:rFonts w:hint="eastAsia" w:asciiTheme="majorEastAsia" w:hAnsiTheme="majorEastAsia" w:eastAsiaTheme="majorEastAsia" w:cstheme="majorEastAsia"/>
          <w:spacing w:val="-18"/>
          <w:sz w:val="24"/>
          <w:szCs w:val="24"/>
        </w:rPr>
        <w:t>：</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8"/>
          <w:sz w:val="24"/>
          <w:szCs w:val="24"/>
        </w:rPr>
        <w:t>（</w:t>
      </w:r>
      <w:r>
        <w:rPr>
          <w:rFonts w:hint="eastAsia" w:asciiTheme="majorEastAsia" w:hAnsiTheme="majorEastAsia" w:eastAsiaTheme="majorEastAsia" w:cstheme="majorEastAsia"/>
          <w:spacing w:val="2"/>
          <w:sz w:val="24"/>
          <w:szCs w:val="24"/>
        </w:rPr>
        <w:t>单位公章）</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76" w:firstLineChars="200"/>
        <w:jc w:val="center"/>
        <w:rPr>
          <w:rFonts w:hint="default" w:asciiTheme="majorEastAsia" w:hAnsiTheme="majorEastAsia" w:eastAsiaTheme="majorEastAsia" w:cstheme="majorEastAsia"/>
          <w:sz w:val="24"/>
          <w:szCs w:val="24"/>
          <w:u w:val="single"/>
          <w:lang w:val="en-US"/>
        </w:rPr>
      </w:pPr>
      <w:r>
        <w:rPr>
          <w:rFonts w:hint="eastAsia" w:asciiTheme="majorEastAsia" w:hAnsiTheme="majorEastAsia" w:eastAsiaTheme="majorEastAsia" w:cstheme="majorEastAsia"/>
          <w:spacing w:val="-1"/>
          <w:sz w:val="24"/>
          <w:szCs w:val="24"/>
        </w:rPr>
        <w:t>法定代表人（签字或盖章）</w:t>
      </w:r>
      <w:r>
        <w:rPr>
          <w:rFonts w:hint="eastAsia" w:asciiTheme="majorEastAsia" w:hAnsiTheme="majorEastAsia" w:eastAsiaTheme="majorEastAsia" w:cstheme="majorEastAsia"/>
          <w:spacing w:val="-1"/>
          <w:sz w:val="24"/>
          <w:szCs w:val="24"/>
          <w:lang w:eastAsia="zh-CN"/>
        </w:rPr>
        <w:t>：</w:t>
      </w:r>
      <w:r>
        <w:rPr>
          <w:rFonts w:hint="eastAsia" w:asciiTheme="majorEastAsia" w:hAnsiTheme="majorEastAsia" w:eastAsiaTheme="majorEastAsia" w:cstheme="majorEastAsia"/>
          <w:sz w:val="24"/>
          <w:szCs w:val="24"/>
          <w:u w:val="single"/>
          <w:lang w:val="en-US" w:eastAsia="zh-CN"/>
        </w:rPr>
        <w:t xml:space="preserve">             </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28" w:firstLineChars="20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3"/>
          <w:sz w:val="24"/>
          <w:szCs w:val="24"/>
        </w:rPr>
        <w:t>日期：</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13"/>
          <w:sz w:val="24"/>
          <w:szCs w:val="24"/>
        </w:rPr>
        <w:t>年</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13"/>
          <w:sz w:val="24"/>
          <w:szCs w:val="24"/>
        </w:rPr>
        <w:t>月</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13"/>
          <w:sz w:val="24"/>
          <w:szCs w:val="24"/>
        </w:rPr>
        <w:t>日</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sectPr>
          <w:headerReference r:id="rId13" w:type="default"/>
          <w:footerReference r:id="rId14" w:type="default"/>
          <w:pgSz w:w="11906" w:h="16839"/>
          <w:pgMar w:top="1440" w:right="1800" w:bottom="1440" w:left="1800" w:header="0" w:footer="994" w:gutter="0"/>
          <w:pgNumType w:fmt="decimal"/>
          <w:cols w:space="720" w:num="1"/>
        </w:sectPr>
      </w:pPr>
    </w:p>
    <w:p>
      <w:pPr>
        <w:pStyle w:val="3"/>
        <w:pageBreakBefore w:val="0"/>
        <w:kinsoku/>
        <w:wordWrap/>
        <w:overflowPunct/>
        <w:topLinePunct w:val="0"/>
        <w:autoSpaceDE/>
        <w:autoSpaceDN/>
        <w:bidi w:val="0"/>
        <w:spacing w:before="0" w:after="0" w:line="240" w:lineRule="atLeast"/>
        <w:ind w:left="0" w:leftChars="0" w:firstLine="562" w:firstLineChars="200"/>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四、</w:t>
      </w:r>
      <w:r>
        <w:rPr>
          <w:rFonts w:hint="eastAsia" w:asciiTheme="minorEastAsia" w:hAnsiTheme="minorEastAsia" w:eastAsiaTheme="minorEastAsia" w:cstheme="minorEastAsia"/>
          <w:b/>
          <w:bCs/>
          <w:color w:val="auto"/>
          <w:kern w:val="0"/>
          <w:sz w:val="28"/>
          <w:lang w:eastAsia="zh-CN"/>
        </w:rPr>
        <w:t>法定代表人授权委托书</w:t>
      </w:r>
    </w:p>
    <w:p>
      <w:pPr>
        <w:keepNext w:val="0"/>
        <w:keepLines w:val="0"/>
        <w:pageBreakBefore w:val="0"/>
        <w:tabs>
          <w:tab w:val="left" w:pos="1433"/>
        </w:tabs>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color="auto"/>
        </w:rPr>
        <w:tab/>
      </w:r>
      <w:r>
        <w:rPr>
          <w:rFonts w:hint="eastAsia" w:ascii="宋体" w:hAnsi="宋体" w:eastAsia="宋体" w:cs="宋体"/>
          <w:color w:val="000000"/>
          <w:sz w:val="24"/>
          <w:szCs w:val="24"/>
          <w:u w:val="single"/>
        </w:rPr>
        <w:t>（采购单位）</w:t>
      </w:r>
      <w:r>
        <w:rPr>
          <w:rFonts w:hint="eastAsia" w:asciiTheme="majorEastAsia" w:hAnsiTheme="majorEastAsia" w:eastAsiaTheme="majorEastAsia" w:cstheme="majorEastAsia"/>
          <w:spacing w:val="-85"/>
          <w:sz w:val="24"/>
          <w:szCs w:val="24"/>
          <w:u w:val="single" w:color="auto"/>
        </w:rPr>
        <w:t>:</w:t>
      </w:r>
      <w:r>
        <w:rPr>
          <w:rFonts w:hint="eastAsia" w:asciiTheme="majorEastAsia" w:hAnsiTheme="majorEastAsia" w:eastAsiaTheme="majorEastAsia" w:cstheme="majorEastAsia"/>
          <w:sz w:val="24"/>
          <w:szCs w:val="24"/>
          <w:u w:val="single" w:color="auto"/>
        </w:rPr>
        <w:t xml:space="preserve"> </w:t>
      </w:r>
    </w:p>
    <w:p>
      <w:pPr>
        <w:keepNext w:val="0"/>
        <w:keepLines w:val="0"/>
        <w:pageBreakBefore w:val="0"/>
        <w:wordWrap/>
        <w:overflowPunct/>
        <w:topLinePunct w:val="0"/>
        <w:bidi w:val="0"/>
        <w:adjustRightInd/>
        <w:snapToGrid/>
        <w:spacing w:line="240" w:lineRule="atLeast"/>
        <w:ind w:left="0" w:leftChars="0" w:right="0" w:firstLine="480"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本人</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z w:val="24"/>
          <w:szCs w:val="24"/>
        </w:rPr>
        <w:t>（姓名）系</w:t>
      </w:r>
      <w:r>
        <w:rPr>
          <w:rFonts w:hint="eastAsia" w:asciiTheme="majorEastAsia" w:hAnsiTheme="majorEastAsia" w:eastAsiaTheme="majorEastAsia" w:cstheme="majorEastAsia"/>
          <w:spacing w:val="-108"/>
          <w:sz w:val="24"/>
          <w:szCs w:val="24"/>
        </w:rPr>
        <w:t xml:space="preserve"> </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z w:val="24"/>
          <w:szCs w:val="24"/>
        </w:rPr>
        <w:t xml:space="preserve">（投标企业名称）的法定 </w:t>
      </w:r>
      <w:r>
        <w:rPr>
          <w:rFonts w:hint="eastAsia" w:asciiTheme="majorEastAsia" w:hAnsiTheme="majorEastAsia" w:eastAsiaTheme="majorEastAsia" w:cstheme="majorEastAsia"/>
          <w:spacing w:val="-3"/>
          <w:sz w:val="24"/>
          <w:szCs w:val="24"/>
        </w:rPr>
        <w:t>代表人，现委托</w:t>
      </w:r>
      <w:r>
        <w:rPr>
          <w:rFonts w:hint="eastAsia" w:asciiTheme="majorEastAsia" w:hAnsiTheme="majorEastAsia" w:eastAsiaTheme="majorEastAsia" w:cstheme="majorEastAsia"/>
          <w:spacing w:val="-3"/>
          <w:sz w:val="24"/>
          <w:szCs w:val="24"/>
          <w:u w:val="single" w:color="auto"/>
        </w:rPr>
        <w:t xml:space="preserve">          </w:t>
      </w:r>
      <w:r>
        <w:rPr>
          <w:rFonts w:hint="eastAsia" w:asciiTheme="majorEastAsia" w:hAnsiTheme="majorEastAsia" w:eastAsiaTheme="majorEastAsia" w:cstheme="majorEastAsia"/>
          <w:spacing w:val="-3"/>
          <w:sz w:val="24"/>
          <w:szCs w:val="24"/>
        </w:rPr>
        <w:t>（姓名）为我方代理人。代理人根据授权，以我方名</w:t>
      </w:r>
      <w:r>
        <w:rPr>
          <w:rFonts w:hint="eastAsia" w:asciiTheme="majorEastAsia" w:hAnsiTheme="majorEastAsia" w:eastAsiaTheme="majorEastAsia" w:cstheme="majorEastAsia"/>
          <w:spacing w:val="16"/>
          <w:sz w:val="24"/>
          <w:szCs w:val="24"/>
        </w:rPr>
        <w:t xml:space="preserve"> </w:t>
      </w:r>
      <w:r>
        <w:rPr>
          <w:rFonts w:hint="eastAsia" w:asciiTheme="majorEastAsia" w:hAnsiTheme="majorEastAsia" w:eastAsiaTheme="majorEastAsia" w:cstheme="majorEastAsia"/>
          <w:spacing w:val="-2"/>
          <w:sz w:val="24"/>
          <w:szCs w:val="24"/>
        </w:rPr>
        <w:t>义签署、澄清、说明、补正、递交、修改</w:t>
      </w:r>
      <w:r>
        <w:rPr>
          <w:rFonts w:hint="eastAsia" w:asciiTheme="majorEastAsia" w:hAnsiTheme="majorEastAsia" w:eastAsiaTheme="majorEastAsia" w:cstheme="majorEastAsia"/>
          <w:spacing w:val="-2"/>
          <w:sz w:val="24"/>
          <w:szCs w:val="24"/>
          <w:u w:val="single" w:color="auto"/>
        </w:rPr>
        <w:t xml:space="preserve">  </w:t>
      </w:r>
      <w:r>
        <w:rPr>
          <w:rFonts w:hint="eastAsia" w:asciiTheme="majorEastAsia" w:hAnsiTheme="majorEastAsia" w:eastAsiaTheme="majorEastAsia" w:cstheme="majorEastAsia"/>
          <w:spacing w:val="-3"/>
          <w:sz w:val="24"/>
          <w:szCs w:val="24"/>
          <w:u w:val="single" w:color="auto"/>
        </w:rPr>
        <w:t xml:space="preserve">            </w:t>
      </w:r>
      <w:r>
        <w:rPr>
          <w:rFonts w:hint="eastAsia" w:asciiTheme="majorEastAsia" w:hAnsiTheme="majorEastAsia" w:eastAsiaTheme="majorEastAsia" w:cstheme="majorEastAsia"/>
          <w:spacing w:val="-3"/>
          <w:sz w:val="24"/>
          <w:szCs w:val="24"/>
        </w:rPr>
        <w:t>（项目名称）采购投标</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文件、签订合同和处理有关事宜，其法律后果</w:t>
      </w:r>
      <w:r>
        <w:rPr>
          <w:rFonts w:hint="eastAsia" w:asciiTheme="majorEastAsia" w:hAnsiTheme="majorEastAsia" w:eastAsiaTheme="majorEastAsia" w:cstheme="majorEastAsia"/>
          <w:spacing w:val="-2"/>
          <w:sz w:val="24"/>
          <w:szCs w:val="24"/>
        </w:rPr>
        <w:t>由我方承担。代理人无转委托权。</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
          <w:sz w:val="24"/>
          <w:szCs w:val="24"/>
        </w:rPr>
        <w:t>委托期限：</w:t>
      </w:r>
      <w:r>
        <w:rPr>
          <w:rFonts w:hint="eastAsia" w:asciiTheme="majorEastAsia" w:hAnsiTheme="majorEastAsia" w:eastAsiaTheme="majorEastAsia" w:cstheme="majorEastAsia"/>
          <w:spacing w:val="-1"/>
          <w:sz w:val="24"/>
          <w:szCs w:val="24"/>
          <w:u w:val="single" w:color="auto"/>
        </w:rPr>
        <w:t xml:space="preserve">                 </w:t>
      </w:r>
      <w:r>
        <w:rPr>
          <w:rFonts w:hint="eastAsia" w:asciiTheme="majorEastAsia" w:hAnsiTheme="majorEastAsia" w:eastAsiaTheme="majorEastAsia" w:cstheme="majorEastAsia"/>
          <w:spacing w:val="-1"/>
          <w:sz w:val="24"/>
          <w:szCs w:val="24"/>
        </w:rPr>
        <w:t>。</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法定代表人签字：</w:t>
      </w:r>
      <w:r>
        <w:rPr>
          <w:rFonts w:hint="eastAsia" w:asciiTheme="majorEastAsia" w:hAnsiTheme="majorEastAsia" w:eastAsiaTheme="majorEastAsia" w:cstheme="majorEastAsia"/>
          <w:sz w:val="24"/>
          <w:szCs w:val="24"/>
          <w:u w:val="single" w:color="auto"/>
        </w:rPr>
        <w:t xml:space="preserve">                 </w:t>
      </w:r>
    </w:p>
    <w:p>
      <w:pPr>
        <w:keepNext w:val="0"/>
        <w:keepLines w:val="0"/>
        <w:pageBreakBefore w:val="0"/>
        <w:wordWrap/>
        <w:overflowPunct/>
        <w:topLinePunct w:val="0"/>
        <w:bidi w:val="0"/>
        <w:adjustRightInd/>
        <w:snapToGrid/>
        <w:spacing w:line="240" w:lineRule="atLeast"/>
        <w:ind w:left="0" w:leftChars="0" w:right="0" w:firstLine="42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3"/>
          <w:sz w:val="24"/>
          <w:szCs w:val="24"/>
        </w:rPr>
        <w:t>日</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13"/>
          <w:sz w:val="24"/>
          <w:szCs w:val="24"/>
        </w:rPr>
        <w:t>期：</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2"/>
          <w:sz w:val="24"/>
          <w:szCs w:val="24"/>
        </w:rPr>
        <w:t xml:space="preserve"> </w:t>
      </w:r>
      <w:r>
        <w:rPr>
          <w:rFonts w:hint="eastAsia" w:asciiTheme="majorEastAsia" w:hAnsiTheme="majorEastAsia" w:eastAsiaTheme="majorEastAsia" w:cstheme="majorEastAsia"/>
          <w:spacing w:val="-13"/>
          <w:sz w:val="24"/>
          <w:szCs w:val="24"/>
        </w:rPr>
        <w:t xml:space="preserve">年 </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05"/>
          <w:sz w:val="24"/>
          <w:szCs w:val="24"/>
        </w:rPr>
        <w:t xml:space="preserve"> </w:t>
      </w:r>
      <w:r>
        <w:rPr>
          <w:rFonts w:hint="eastAsia" w:asciiTheme="majorEastAsia" w:hAnsiTheme="majorEastAsia" w:eastAsiaTheme="majorEastAsia" w:cstheme="majorEastAsia"/>
          <w:spacing w:val="-13"/>
          <w:sz w:val="24"/>
          <w:szCs w:val="24"/>
        </w:rPr>
        <w:t>月</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51"/>
          <w:sz w:val="24"/>
          <w:szCs w:val="24"/>
        </w:rPr>
        <w:t xml:space="preserve"> </w:t>
      </w:r>
      <w:r>
        <w:rPr>
          <w:rFonts w:hint="eastAsia" w:asciiTheme="majorEastAsia" w:hAnsiTheme="majorEastAsia" w:eastAsiaTheme="majorEastAsia" w:cstheme="majorEastAsia"/>
          <w:spacing w:val="-13"/>
          <w:sz w:val="24"/>
          <w:szCs w:val="24"/>
        </w:rPr>
        <w:t>日</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被授权人签字：</w:t>
      </w:r>
      <w:r>
        <w:rPr>
          <w:rFonts w:hint="eastAsia" w:asciiTheme="majorEastAsia" w:hAnsiTheme="majorEastAsia" w:eastAsiaTheme="majorEastAsia" w:cstheme="majorEastAsia"/>
          <w:sz w:val="24"/>
          <w:szCs w:val="24"/>
          <w:u w:val="single" w:color="auto"/>
        </w:rPr>
        <w:t xml:space="preserve">                 </w:t>
      </w: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职务：</w:t>
      </w:r>
      <w:r>
        <w:rPr>
          <w:rFonts w:hint="eastAsia" w:asciiTheme="majorEastAsia" w:hAnsiTheme="majorEastAsia" w:eastAsiaTheme="majorEastAsia" w:cstheme="majorEastAsia"/>
          <w:sz w:val="24"/>
          <w:szCs w:val="24"/>
          <w:u w:val="single" w:color="auto"/>
        </w:rPr>
        <w:t xml:space="preserve">                         </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详细通讯地址：</w:t>
      </w:r>
      <w:r>
        <w:rPr>
          <w:rFonts w:hint="eastAsia" w:asciiTheme="majorEastAsia" w:hAnsiTheme="majorEastAsia" w:eastAsiaTheme="majorEastAsia" w:cstheme="majorEastAsia"/>
          <w:sz w:val="24"/>
          <w:szCs w:val="24"/>
          <w:u w:val="single" w:color="auto"/>
        </w:rPr>
        <w:t xml:space="preserve">                                </w:t>
      </w:r>
    </w:p>
    <w:p>
      <w:pPr>
        <w:keepNext w:val="0"/>
        <w:keepLines w:val="0"/>
        <w:pageBreakBefore w:val="0"/>
        <w:wordWrap/>
        <w:overflowPunct/>
        <w:topLinePunct w:val="0"/>
        <w:bidi w:val="0"/>
        <w:adjustRightInd/>
        <w:snapToGrid/>
        <w:spacing w:line="240" w:lineRule="atLeast"/>
        <w:ind w:left="0" w:leftChars="0" w:right="0" w:firstLine="45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邮政编码：</w:t>
      </w:r>
      <w:r>
        <w:rPr>
          <w:rFonts w:hint="eastAsia" w:asciiTheme="majorEastAsia" w:hAnsiTheme="majorEastAsia" w:eastAsiaTheme="majorEastAsia" w:cstheme="majorEastAsia"/>
          <w:sz w:val="24"/>
          <w:szCs w:val="24"/>
          <w:u w:val="single" w:color="auto"/>
        </w:rPr>
        <w:t xml:space="preserve">                    </w:t>
      </w:r>
    </w:p>
    <w:p>
      <w:pPr>
        <w:keepNext w:val="0"/>
        <w:keepLines w:val="0"/>
        <w:pageBreakBefore w:val="0"/>
        <w:wordWrap/>
        <w:overflowPunct/>
        <w:topLinePunct w:val="0"/>
        <w:bidi w:val="0"/>
        <w:adjustRightInd/>
        <w:snapToGrid/>
        <w:spacing w:line="240" w:lineRule="atLeast"/>
        <w:ind w:left="0" w:leftChars="0" w:right="0" w:firstLine="43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2"/>
          <w:sz w:val="24"/>
          <w:szCs w:val="24"/>
        </w:rPr>
        <w:t>传</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12"/>
          <w:sz w:val="24"/>
          <w:szCs w:val="24"/>
        </w:rPr>
        <w:t>真：</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82"/>
          <w:sz w:val="24"/>
          <w:szCs w:val="24"/>
        </w:rPr>
        <w:t xml:space="preserve"> </w:t>
      </w:r>
      <w:r>
        <w:rPr>
          <w:rFonts w:hint="eastAsia" w:asciiTheme="majorEastAsia" w:hAnsiTheme="majorEastAsia" w:eastAsiaTheme="majorEastAsia" w:cstheme="majorEastAsia"/>
          <w:spacing w:val="-12"/>
          <w:sz w:val="24"/>
          <w:szCs w:val="24"/>
        </w:rPr>
        <w:t>电</w:t>
      </w:r>
      <w:r>
        <w:rPr>
          <w:rFonts w:hint="eastAsia" w:asciiTheme="majorEastAsia" w:hAnsiTheme="majorEastAsia" w:eastAsiaTheme="majorEastAsia" w:cstheme="majorEastAsia"/>
          <w:spacing w:val="2"/>
          <w:sz w:val="24"/>
          <w:szCs w:val="24"/>
        </w:rPr>
        <w:t xml:space="preserve">    </w:t>
      </w:r>
      <w:r>
        <w:rPr>
          <w:rFonts w:hint="eastAsia" w:asciiTheme="majorEastAsia" w:hAnsiTheme="majorEastAsia" w:eastAsiaTheme="majorEastAsia" w:cstheme="majorEastAsia"/>
          <w:spacing w:val="-12"/>
          <w:sz w:val="24"/>
          <w:szCs w:val="24"/>
        </w:rPr>
        <w:t>话：</w:t>
      </w:r>
      <w:r>
        <w:rPr>
          <w:rFonts w:hint="eastAsia" w:asciiTheme="majorEastAsia" w:hAnsiTheme="majorEastAsia" w:eastAsiaTheme="majorEastAsia" w:cstheme="majorEastAsia"/>
          <w:sz w:val="24"/>
          <w:szCs w:val="24"/>
          <w:u w:val="single" w:color="auto"/>
        </w:rPr>
        <w:t xml:space="preserve">             </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bl>
      <w:tblPr>
        <w:tblStyle w:val="17"/>
        <w:tblW w:w="84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1"/>
        <w:gridCol w:w="39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9" w:hRule="atLeast"/>
        </w:trPr>
        <w:tc>
          <w:tcPr>
            <w:tcW w:w="4471"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法定代表人身份证复印件正面</w:t>
            </w:r>
          </w:p>
        </w:tc>
        <w:tc>
          <w:tcPr>
            <w:tcW w:w="3948"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法定代表人身份证复印件反面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1" w:hRule="atLeast"/>
        </w:trPr>
        <w:tc>
          <w:tcPr>
            <w:tcW w:w="4471"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lang w:val="en-US" w:eastAsia="zh-CN"/>
              </w:rPr>
              <w:t>被授权人</w:t>
            </w:r>
            <w:r>
              <w:rPr>
                <w:rFonts w:hint="eastAsia" w:asciiTheme="majorEastAsia" w:hAnsiTheme="majorEastAsia" w:eastAsiaTheme="majorEastAsia" w:cstheme="majorEastAsia"/>
                <w:spacing w:val="-1"/>
                <w:sz w:val="24"/>
                <w:szCs w:val="24"/>
              </w:rPr>
              <w:t>身份证复印件正面</w:t>
            </w:r>
          </w:p>
        </w:tc>
        <w:tc>
          <w:tcPr>
            <w:tcW w:w="3948"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lang w:val="en-US" w:eastAsia="zh-CN"/>
              </w:rPr>
              <w:t>被授权人</w:t>
            </w:r>
            <w:r>
              <w:rPr>
                <w:rFonts w:hint="eastAsia" w:asciiTheme="majorEastAsia" w:hAnsiTheme="majorEastAsia" w:eastAsiaTheme="majorEastAsia" w:cstheme="majorEastAsia"/>
                <w:spacing w:val="-1"/>
                <w:sz w:val="24"/>
                <w:szCs w:val="24"/>
              </w:rPr>
              <w:t>身份证复印件反面</w:t>
            </w:r>
          </w:p>
        </w:tc>
      </w:tr>
    </w:tbl>
    <w:p>
      <w:pPr>
        <w:keepNext w:val="0"/>
        <w:keepLines w:val="0"/>
        <w:pageBreakBefore w:val="0"/>
        <w:wordWrap/>
        <w:overflowPunct/>
        <w:topLinePunct w:val="0"/>
        <w:bidi w:val="0"/>
        <w:adjustRightInd/>
        <w:snapToGrid/>
        <w:spacing w:line="240" w:lineRule="atLeast"/>
        <w:ind w:right="0" w:firstLine="480" w:firstLineChars="200"/>
        <w:rPr>
          <w:rFonts w:hint="default" w:asciiTheme="majorEastAsia" w:hAnsiTheme="majorEastAsia" w:eastAsiaTheme="majorEastAsia" w:cstheme="majorEastAsia"/>
          <w:sz w:val="24"/>
          <w:szCs w:val="24"/>
          <w:lang w:val="en-US" w:eastAsia="zh-CN"/>
        </w:rPr>
      </w:pPr>
    </w:p>
    <w:p>
      <w:pPr>
        <w:pStyle w:val="6"/>
        <w:keepNext w:val="0"/>
        <w:keepLines w:val="0"/>
        <w:pageBreakBefore w:val="0"/>
        <w:wordWrap/>
        <w:overflowPunct/>
        <w:topLinePunct w:val="0"/>
        <w:bidi w:val="0"/>
        <w:adjustRightInd/>
        <w:snapToGrid/>
        <w:spacing w:line="240" w:lineRule="atLeast"/>
        <w:ind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right="0" w:firstLine="460" w:firstLineChars="200"/>
        <w:rPr>
          <w:rFonts w:hint="eastAsia" w:asciiTheme="majorEastAsia" w:hAnsiTheme="majorEastAsia" w:eastAsiaTheme="majorEastAsia" w:cstheme="majorEastAsia"/>
          <w:spacing w:val="2"/>
          <w:sz w:val="24"/>
          <w:szCs w:val="24"/>
        </w:rPr>
      </w:pPr>
      <w:r>
        <w:rPr>
          <w:rFonts w:hint="eastAsia" w:asciiTheme="majorEastAsia" w:hAnsiTheme="majorEastAsia" w:eastAsiaTheme="majorEastAsia" w:cstheme="majorEastAsia"/>
          <w:snapToGrid w:val="0"/>
          <w:color w:val="000000"/>
          <w:spacing w:val="-5"/>
          <w:kern w:val="0"/>
          <w:sz w:val="24"/>
          <w:szCs w:val="24"/>
          <w:lang w:val="en-US" w:eastAsia="zh-CN" w:bidi="ar-SA"/>
        </w:rPr>
        <w:t>附：委托代理人投标需携带法定代表人授权委托书及委托代理人身份证；</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val="0"/>
        <w:overflowPunct/>
        <w:topLinePunct w:val="0"/>
        <w:bidi w:val="0"/>
        <w:adjustRightInd/>
        <w:snapToGrid/>
        <w:spacing w:line="240" w:lineRule="atLeast"/>
        <w:ind w:left="0" w:leftChars="0" w:right="0" w:firstLine="488" w:firstLineChars="200"/>
        <w:jc w:val="right"/>
        <w:rPr>
          <w:rFonts w:hint="default" w:asciiTheme="majorEastAsia" w:hAnsiTheme="majorEastAsia" w:eastAsiaTheme="majorEastAsia" w:cstheme="majorEastAsia"/>
          <w:sz w:val="24"/>
          <w:szCs w:val="24"/>
          <w:u w:val="single"/>
          <w:lang w:val="en-US" w:eastAsia="zh-CN"/>
        </w:rPr>
      </w:pPr>
      <w:r>
        <w:rPr>
          <w:rFonts w:hint="eastAsia" w:asciiTheme="majorEastAsia" w:hAnsiTheme="majorEastAsia" w:eastAsiaTheme="majorEastAsia" w:cstheme="majorEastAsia"/>
          <w:spacing w:val="2"/>
          <w:sz w:val="24"/>
          <w:szCs w:val="24"/>
        </w:rPr>
        <w:t>投标单位名称</w:t>
      </w:r>
      <w:r>
        <w:rPr>
          <w:rFonts w:hint="eastAsia" w:asciiTheme="majorEastAsia" w:hAnsiTheme="majorEastAsia" w:eastAsiaTheme="majorEastAsia" w:cstheme="majorEastAsia"/>
          <w:spacing w:val="-16"/>
          <w:sz w:val="24"/>
          <w:szCs w:val="24"/>
        </w:rPr>
        <w:t>：（</w:t>
      </w:r>
      <w:r>
        <w:rPr>
          <w:rFonts w:hint="eastAsia" w:asciiTheme="majorEastAsia" w:hAnsiTheme="majorEastAsia" w:eastAsiaTheme="majorEastAsia" w:cstheme="majorEastAsia"/>
          <w:spacing w:val="2"/>
          <w:sz w:val="24"/>
          <w:szCs w:val="24"/>
        </w:rPr>
        <w:t>盖章）</w:t>
      </w:r>
      <w:r>
        <w:rPr>
          <w:rFonts w:hint="eastAsia" w:asciiTheme="majorEastAsia" w:hAnsiTheme="majorEastAsia" w:eastAsiaTheme="majorEastAsia" w:cstheme="majorEastAsia"/>
          <w:spacing w:val="2"/>
          <w:sz w:val="24"/>
          <w:szCs w:val="24"/>
          <w:u w:val="single"/>
          <w:lang w:val="en-US" w:eastAsia="zh-CN"/>
        </w:rPr>
        <w:t xml:space="preserve">                 </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val="0"/>
        <w:overflowPunct/>
        <w:topLinePunct w:val="0"/>
        <w:bidi w:val="0"/>
        <w:adjustRightInd/>
        <w:snapToGrid/>
        <w:spacing w:line="240" w:lineRule="atLeast"/>
        <w:ind w:left="0" w:leftChars="0" w:right="0" w:firstLine="484" w:firstLineChars="200"/>
        <w:jc w:val="center"/>
        <w:rPr>
          <w:rFonts w:hint="default" w:asciiTheme="majorEastAsia" w:hAnsiTheme="majorEastAsia" w:eastAsiaTheme="majorEastAsia" w:cstheme="majorEastAsia"/>
          <w:sz w:val="24"/>
          <w:szCs w:val="24"/>
          <w:u w:val="single"/>
          <w:lang w:val="en-US" w:eastAsia="zh-CN"/>
        </w:rPr>
      </w:pPr>
      <w:r>
        <w:rPr>
          <w:rFonts w:hint="eastAsia" w:asciiTheme="majorEastAsia" w:hAnsiTheme="majorEastAsia" w:eastAsiaTheme="majorEastAsia" w:cstheme="majorEastAsia"/>
          <w:spacing w:val="1"/>
          <w:sz w:val="24"/>
          <w:szCs w:val="24"/>
          <w:lang w:val="en-US" w:eastAsia="zh-CN"/>
        </w:rPr>
        <w:t xml:space="preserve">                       </w:t>
      </w:r>
      <w:r>
        <w:rPr>
          <w:rFonts w:hint="eastAsia" w:asciiTheme="majorEastAsia" w:hAnsiTheme="majorEastAsia" w:eastAsiaTheme="majorEastAsia" w:cstheme="majorEastAsia"/>
          <w:spacing w:val="1"/>
          <w:sz w:val="24"/>
          <w:szCs w:val="24"/>
        </w:rPr>
        <w:t>法定代表人</w:t>
      </w:r>
      <w:r>
        <w:rPr>
          <w:rFonts w:hint="eastAsia" w:asciiTheme="majorEastAsia" w:hAnsiTheme="majorEastAsia" w:eastAsiaTheme="majorEastAsia" w:cstheme="majorEastAsia"/>
          <w:spacing w:val="-15"/>
          <w:sz w:val="24"/>
          <w:szCs w:val="24"/>
        </w:rPr>
        <w:t>：（</w:t>
      </w:r>
      <w:r>
        <w:rPr>
          <w:rFonts w:hint="eastAsia" w:asciiTheme="majorEastAsia" w:hAnsiTheme="majorEastAsia" w:eastAsiaTheme="majorEastAsia" w:cstheme="majorEastAsia"/>
          <w:spacing w:val="1"/>
          <w:sz w:val="24"/>
          <w:szCs w:val="24"/>
        </w:rPr>
        <w:t>签字或盖章）</w:t>
      </w:r>
      <w:r>
        <w:rPr>
          <w:rFonts w:hint="eastAsia" w:asciiTheme="majorEastAsia" w:hAnsiTheme="majorEastAsia" w:eastAsiaTheme="majorEastAsia" w:cstheme="majorEastAsia"/>
          <w:spacing w:val="1"/>
          <w:sz w:val="24"/>
          <w:szCs w:val="24"/>
          <w:u w:val="single"/>
          <w:lang w:val="en-US" w:eastAsia="zh-CN"/>
        </w:rPr>
        <w:t xml:space="preserve">          </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28" w:firstLineChars="200"/>
        <w:jc w:val="center"/>
        <w:rPr>
          <w:rFonts w:hint="eastAsia" w:asciiTheme="majorEastAsia" w:hAnsiTheme="majorEastAsia" w:eastAsiaTheme="majorEastAsia" w:cstheme="majorEastAsia"/>
          <w:sz w:val="24"/>
          <w:szCs w:val="24"/>
          <w:lang w:val="en-US" w:eastAsia="zh-CN"/>
        </w:rPr>
        <w:sectPr>
          <w:footerReference r:id="rId15" w:type="default"/>
          <w:pgSz w:w="11906" w:h="16839"/>
          <w:pgMar w:top="1440" w:right="1800" w:bottom="1440" w:left="1800" w:header="0" w:footer="994" w:gutter="0"/>
          <w:pgNumType w:fmt="decimal"/>
          <w:cols w:space="720" w:num="1"/>
        </w:sectPr>
      </w:pPr>
      <w:r>
        <w:rPr>
          <w:rFonts w:hint="eastAsia" w:asciiTheme="majorEastAsia" w:hAnsiTheme="majorEastAsia" w:eastAsiaTheme="majorEastAsia" w:cstheme="majorEastAsia"/>
          <w:spacing w:val="-13"/>
          <w:sz w:val="24"/>
          <w:szCs w:val="24"/>
          <w:lang w:val="en-US" w:eastAsia="zh-CN"/>
        </w:rPr>
        <w:t xml:space="preserve">                                                 </w:t>
      </w:r>
      <w:r>
        <w:rPr>
          <w:rFonts w:hint="eastAsia" w:asciiTheme="majorEastAsia" w:hAnsiTheme="majorEastAsia" w:eastAsiaTheme="majorEastAsia" w:cstheme="majorEastAsia"/>
          <w:spacing w:val="-13"/>
          <w:sz w:val="24"/>
          <w:szCs w:val="24"/>
        </w:rPr>
        <w:t>日期：</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13"/>
          <w:sz w:val="24"/>
          <w:szCs w:val="24"/>
        </w:rPr>
        <w:t>年</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13"/>
          <w:sz w:val="24"/>
          <w:szCs w:val="24"/>
        </w:rPr>
        <w:t>月</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17"/>
          <w:sz w:val="24"/>
          <w:szCs w:val="24"/>
          <w:lang w:val="en-US" w:eastAsia="zh-CN"/>
        </w:rPr>
        <w:t>日</w:t>
      </w:r>
    </w:p>
    <w:p>
      <w:pPr>
        <w:pStyle w:val="3"/>
        <w:pageBreakBefore w:val="0"/>
        <w:kinsoku/>
        <w:wordWrap/>
        <w:overflowPunct/>
        <w:topLinePunct w:val="0"/>
        <w:autoSpaceDE/>
        <w:autoSpaceDN/>
        <w:bidi w:val="0"/>
        <w:spacing w:before="0" w:after="0" w:line="240" w:lineRule="atLeast"/>
        <w:ind w:left="0" w:leftChars="0" w:firstLine="562" w:firstLineChars="200"/>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五、投标保证金缴纳凭证</w:t>
      </w:r>
    </w:p>
    <w:p>
      <w:pPr>
        <w:pageBreakBefore w:val="0"/>
        <w:overflowPunct/>
        <w:topLinePunct w:val="0"/>
        <w:bidi w:val="0"/>
        <w:spacing w:line="240" w:lineRule="atLeast"/>
        <w:ind w:firstLine="480" w:firstLineChars="200"/>
        <w:jc w:val="center"/>
        <w:rPr>
          <w:rFonts w:hint="eastAsia" w:ascii="宋体" w:hAnsi="宋体" w:eastAsia="宋体" w:cs="宋体"/>
          <w:color w:val="000000"/>
          <w:sz w:val="28"/>
          <w:szCs w:val="28"/>
          <w:lang w:val="en-US" w:eastAsia="zh-CN"/>
        </w:rPr>
      </w:pPr>
      <w:r>
        <w:rPr>
          <w:rFonts w:hint="eastAsia" w:asciiTheme="majorEastAsia" w:hAnsiTheme="majorEastAsia" w:eastAsiaTheme="majorEastAsia" w:cstheme="majorEastAsia"/>
          <w:sz w:val="24"/>
          <w:szCs w:val="24"/>
        </w:rPr>
        <w:br w:type="page"/>
      </w:r>
      <w:r>
        <w:rPr>
          <w:rFonts w:hint="eastAsia" w:ascii="宋体" w:hAnsi="宋体" w:eastAsia="宋体" w:cs="宋体"/>
          <w:b/>
          <w:bCs/>
          <w:snapToGrid w:val="0"/>
          <w:color w:val="000000"/>
          <w:kern w:val="0"/>
          <w:sz w:val="28"/>
          <w:szCs w:val="28"/>
          <w:lang w:val="en-US" w:eastAsia="zh-CN" w:bidi="ar-SA"/>
        </w:rPr>
        <w:t>六、投标报价一览表</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招标项目名称：</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招标项目编号：</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单位：元（人民币）</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bl>
      <w:tblPr>
        <w:tblStyle w:val="17"/>
        <w:tblW w:w="85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0"/>
        <w:gridCol w:w="569"/>
        <w:gridCol w:w="60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539" w:type="dxa"/>
            <w:gridSpan w:val="2"/>
            <w:vAlign w:val="center"/>
          </w:tcPr>
          <w:p>
            <w:pPr>
              <w:keepNext w:val="0"/>
              <w:keepLines w:val="0"/>
              <w:pageBreakBefore w:val="0"/>
              <w:wordWrap/>
              <w:overflowPunct/>
              <w:topLinePunct w:val="0"/>
              <w:bidi w:val="0"/>
              <w:adjustRightInd/>
              <w:snapToGrid/>
              <w:spacing w:line="240" w:lineRule="atLeast"/>
              <w:ind w:left="0" w:leftChars="0" w:right="0" w:firstLine="468" w:firstLineChars="20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投标单位名称</w:t>
            </w:r>
          </w:p>
        </w:tc>
        <w:tc>
          <w:tcPr>
            <w:tcW w:w="6044"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2539" w:type="dxa"/>
            <w:gridSpan w:val="2"/>
            <w:vAlign w:val="center"/>
          </w:tcPr>
          <w:p>
            <w:pPr>
              <w:keepNext w:val="0"/>
              <w:keepLines w:val="0"/>
              <w:pageBreakBefore w:val="0"/>
              <w:wordWrap/>
              <w:overflowPunct/>
              <w:topLinePunct w:val="0"/>
              <w:bidi w:val="0"/>
              <w:adjustRightInd/>
              <w:snapToGrid/>
              <w:spacing w:line="240" w:lineRule="atLeast"/>
              <w:ind w:left="0" w:leftChars="0" w:right="0" w:firstLine="464" w:firstLineChars="20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投标内容</w:t>
            </w:r>
          </w:p>
        </w:tc>
        <w:tc>
          <w:tcPr>
            <w:tcW w:w="6044"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539" w:type="dxa"/>
            <w:gridSpan w:val="2"/>
            <w:vAlign w:val="center"/>
          </w:tcPr>
          <w:p>
            <w:pPr>
              <w:keepNext w:val="0"/>
              <w:keepLines w:val="0"/>
              <w:pageBreakBefore w:val="0"/>
              <w:wordWrap/>
              <w:overflowPunct/>
              <w:topLinePunct w:val="0"/>
              <w:bidi w:val="0"/>
              <w:adjustRightInd/>
              <w:snapToGrid/>
              <w:spacing w:line="240" w:lineRule="atLeast"/>
              <w:ind w:left="0" w:leftChars="0" w:right="0" w:firstLine="472" w:firstLineChars="20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合同履约期限</w:t>
            </w:r>
          </w:p>
        </w:tc>
        <w:tc>
          <w:tcPr>
            <w:tcW w:w="6044"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970" w:type="dxa"/>
            <w:vMerge w:val="restart"/>
            <w:tcBorders>
              <w:bottom w:val="nil"/>
            </w:tcBorders>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64"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position w:val="11"/>
                <w:sz w:val="24"/>
                <w:szCs w:val="24"/>
              </w:rPr>
              <w:t>投标总价</w:t>
            </w:r>
          </w:p>
          <w:p>
            <w:pPr>
              <w:keepNext w:val="0"/>
              <w:keepLines w:val="0"/>
              <w:pageBreakBefore w:val="0"/>
              <w:wordWrap/>
              <w:overflowPunct/>
              <w:topLinePunct w:val="0"/>
              <w:bidi w:val="0"/>
              <w:adjustRightInd/>
              <w:snapToGrid/>
              <w:spacing w:line="240" w:lineRule="atLeast"/>
              <w:ind w:left="0" w:leftChars="0" w:right="0" w:firstLine="46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（人民币）</w:t>
            </w:r>
          </w:p>
        </w:tc>
        <w:tc>
          <w:tcPr>
            <w:tcW w:w="569" w:type="dxa"/>
            <w:vAlign w:val="center"/>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小</w:t>
            </w:r>
            <w:r>
              <w:rPr>
                <w:rFonts w:hint="eastAsia" w:asciiTheme="majorEastAsia" w:hAnsiTheme="majorEastAsia" w:eastAsiaTheme="majorEastAsia" w:cstheme="majorEastAsia"/>
                <w:spacing w:val="32"/>
                <w:sz w:val="24"/>
                <w:szCs w:val="24"/>
              </w:rPr>
              <w:t xml:space="preserve"> </w:t>
            </w:r>
            <w:r>
              <w:rPr>
                <w:rFonts w:hint="eastAsia" w:asciiTheme="majorEastAsia" w:hAnsiTheme="majorEastAsia" w:eastAsiaTheme="majorEastAsia" w:cstheme="majorEastAsia"/>
                <w:spacing w:val="-1"/>
                <w:sz w:val="24"/>
                <w:szCs w:val="24"/>
              </w:rPr>
              <w:t>写</w:t>
            </w:r>
          </w:p>
        </w:tc>
        <w:tc>
          <w:tcPr>
            <w:tcW w:w="6044" w:type="dxa"/>
            <w:vAlign w:val="top"/>
          </w:tcPr>
          <w:p>
            <w:pPr>
              <w:keepNext w:val="0"/>
              <w:keepLines w:val="0"/>
              <w:pageBreakBefore w:val="0"/>
              <w:wordWrap/>
              <w:overflowPunct/>
              <w:topLinePunct w:val="0"/>
              <w:bidi w:val="0"/>
              <w:adjustRightInd/>
              <w:snapToGrid/>
              <w:spacing w:line="240" w:lineRule="atLeast"/>
              <w:ind w:right="0" w:firstLine="3600" w:firstLineChars="15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right="0" w:firstLine="3600" w:firstLineChars="15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970" w:type="dxa"/>
            <w:vMerge w:val="continue"/>
            <w:tcBorders>
              <w:top w:val="nil"/>
            </w:tcBorders>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569" w:type="dxa"/>
            <w:vAlign w:val="center"/>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大</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1"/>
                <w:sz w:val="24"/>
                <w:szCs w:val="24"/>
              </w:rPr>
              <w:t>写</w:t>
            </w:r>
          </w:p>
        </w:tc>
        <w:tc>
          <w:tcPr>
            <w:tcW w:w="6044" w:type="dxa"/>
            <w:vAlign w:val="top"/>
          </w:tcPr>
          <w:p>
            <w:pPr>
              <w:keepNext w:val="0"/>
              <w:keepLines w:val="0"/>
              <w:pageBreakBefore w:val="0"/>
              <w:wordWrap/>
              <w:overflowPunct/>
              <w:topLinePunct w:val="0"/>
              <w:bidi w:val="0"/>
              <w:adjustRightInd/>
              <w:snapToGrid/>
              <w:spacing w:line="240" w:lineRule="atLeast"/>
              <w:ind w:right="0" w:firstLine="3600" w:firstLineChars="15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right="0" w:firstLine="3600" w:firstLineChars="15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元</w:t>
            </w:r>
          </w:p>
        </w:tc>
      </w:tr>
    </w:tbl>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注：</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1、报价货币为人民币。</w:t>
      </w:r>
    </w:p>
    <w:p>
      <w:pPr>
        <w:keepNext w:val="0"/>
        <w:keepLines w:val="0"/>
        <w:pageBreakBefore w:val="0"/>
        <w:numPr>
          <w:ilvl w:val="0"/>
          <w:numId w:val="4"/>
        </w:numPr>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pacing w:val="6"/>
          <w:sz w:val="24"/>
          <w:szCs w:val="24"/>
        </w:rPr>
      </w:pPr>
      <w:r>
        <w:rPr>
          <w:rFonts w:hint="eastAsia" w:asciiTheme="majorEastAsia" w:hAnsiTheme="majorEastAsia" w:eastAsiaTheme="majorEastAsia" w:cstheme="majorEastAsia"/>
          <w:spacing w:val="-2"/>
          <w:sz w:val="24"/>
          <w:szCs w:val="24"/>
        </w:rPr>
        <w:t>投标一览表中投标总报价大小应写一致，如不一致以大写为准。</w:t>
      </w:r>
      <w:r>
        <w:rPr>
          <w:rFonts w:hint="eastAsia" w:asciiTheme="majorEastAsia" w:hAnsiTheme="majorEastAsia" w:eastAsiaTheme="majorEastAsia" w:cstheme="majorEastAsia"/>
          <w:spacing w:val="6"/>
          <w:sz w:val="24"/>
          <w:szCs w:val="24"/>
        </w:rPr>
        <w:t xml:space="preserve"> </w:t>
      </w:r>
    </w:p>
    <w:p>
      <w:pPr>
        <w:keepNext w:val="0"/>
        <w:keepLines w:val="0"/>
        <w:pageBreakBefore w:val="0"/>
        <w:numPr>
          <w:ilvl w:val="0"/>
          <w:numId w:val="0"/>
        </w:numPr>
        <w:wordWrap/>
        <w:overflowPunct/>
        <w:topLinePunct w:val="0"/>
        <w:bidi w:val="0"/>
        <w:adjustRightInd/>
        <w:snapToGrid/>
        <w:spacing w:line="240" w:lineRule="atLeast"/>
        <w:ind w:left="0" w:leftChars="0" w:right="0" w:rightChars="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3、以上报价含一切费用,是指</w:t>
      </w:r>
      <w:r>
        <w:rPr>
          <w:rFonts w:hint="eastAsia" w:asciiTheme="majorEastAsia" w:hAnsiTheme="majorEastAsia" w:eastAsiaTheme="majorEastAsia" w:cstheme="majorEastAsia"/>
          <w:spacing w:val="-1"/>
          <w:sz w:val="24"/>
          <w:szCs w:val="24"/>
          <w:lang w:val="en-US" w:eastAsia="zh-CN"/>
        </w:rPr>
        <w:t>服务</w:t>
      </w:r>
      <w:r>
        <w:rPr>
          <w:rFonts w:hint="eastAsia" w:asciiTheme="majorEastAsia" w:hAnsiTheme="majorEastAsia" w:eastAsiaTheme="majorEastAsia" w:cstheme="majorEastAsia"/>
          <w:spacing w:val="-1"/>
          <w:sz w:val="24"/>
          <w:szCs w:val="24"/>
        </w:rPr>
        <w:t>经验收交付采购人使用的价格。</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、各投标企业总投标报价不得高于本项目预算价，超过本项目预算价的视</w:t>
      </w:r>
      <w:r>
        <w:rPr>
          <w:rFonts w:hint="eastAsia" w:asciiTheme="majorEastAsia" w:hAnsiTheme="majorEastAsia" w:eastAsiaTheme="majorEastAsia" w:cstheme="majorEastAsia"/>
          <w:spacing w:val="8"/>
          <w:sz w:val="24"/>
          <w:szCs w:val="24"/>
        </w:rPr>
        <w:t xml:space="preserve"> </w:t>
      </w:r>
      <w:r>
        <w:rPr>
          <w:rFonts w:hint="eastAsia" w:asciiTheme="majorEastAsia" w:hAnsiTheme="majorEastAsia" w:eastAsiaTheme="majorEastAsia" w:cstheme="majorEastAsia"/>
          <w:spacing w:val="-1"/>
          <w:sz w:val="24"/>
          <w:szCs w:val="24"/>
        </w:rPr>
        <w:t>为无效报价，作否决投标处理。</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right="0" w:firstLine="3120" w:firstLineChars="1300"/>
        <w:jc w:val="both"/>
        <w:rPr>
          <w:rFonts w:hint="default" w:asciiTheme="majorEastAsia" w:hAnsiTheme="majorEastAsia" w:eastAsiaTheme="majorEastAsia" w:cstheme="majorEastAsia"/>
          <w:sz w:val="24"/>
          <w:szCs w:val="24"/>
          <w:u w:val="single"/>
          <w:lang w:val="en-US" w:eastAsia="zh-CN"/>
        </w:rPr>
      </w:pPr>
      <w:r>
        <w:rPr>
          <w:rFonts w:hint="eastAsia" w:asciiTheme="majorEastAsia" w:hAnsiTheme="majorEastAsia" w:eastAsiaTheme="majorEastAsia" w:cstheme="majorEastAsia"/>
          <w:sz w:val="24"/>
          <w:szCs w:val="24"/>
        </w:rPr>
        <w:t>投标单位：（单位公章）</w:t>
      </w:r>
      <w:r>
        <w:rPr>
          <w:rFonts w:hint="eastAsia" w:asciiTheme="majorEastAsia" w:hAnsiTheme="majorEastAsia" w:eastAsiaTheme="majorEastAsia" w:cstheme="majorEastAsia"/>
          <w:sz w:val="24"/>
          <w:szCs w:val="24"/>
          <w:u w:val="single"/>
          <w:lang w:val="en-US" w:eastAsia="zh-CN"/>
        </w:rPr>
        <w:t xml:space="preserve">                      </w:t>
      </w:r>
    </w:p>
    <w:p>
      <w:pPr>
        <w:keepNext w:val="0"/>
        <w:keepLines w:val="0"/>
        <w:pageBreakBefore w:val="0"/>
        <w:wordWrap/>
        <w:overflowPunct/>
        <w:topLinePunct w:val="0"/>
        <w:bidi w:val="0"/>
        <w:adjustRightInd/>
        <w:snapToGrid/>
        <w:spacing w:line="240" w:lineRule="atLeast"/>
        <w:ind w:left="0" w:leftChars="0" w:right="0" w:firstLine="480" w:firstLineChars="200"/>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w:t>
      </w:r>
    </w:p>
    <w:p>
      <w:pPr>
        <w:keepNext w:val="0"/>
        <w:keepLines w:val="0"/>
        <w:pageBreakBefore w:val="0"/>
        <w:wordWrap/>
        <w:overflowPunct/>
        <w:topLinePunct w:val="0"/>
        <w:bidi w:val="0"/>
        <w:adjustRightInd/>
        <w:snapToGrid/>
        <w:spacing w:line="240" w:lineRule="atLeast"/>
        <w:ind w:left="0" w:leftChars="0" w:right="0" w:firstLine="480" w:firstLineChars="200"/>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法定代表人（签字或盖章）：</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lang w:val="en-US" w:eastAsia="zh-CN"/>
        </w:rPr>
        <w:t xml:space="preserve"> </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44" w:firstLineChars="20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年</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9"/>
          <w:sz w:val="24"/>
          <w:szCs w:val="24"/>
        </w:rPr>
        <w:t>月</w:t>
      </w:r>
      <w:r>
        <w:rPr>
          <w:rFonts w:hint="eastAsia" w:asciiTheme="majorEastAsia" w:hAnsiTheme="majorEastAsia" w:eastAsiaTheme="majorEastAsia" w:cstheme="majorEastAsia"/>
          <w:spacing w:val="17"/>
          <w:sz w:val="24"/>
          <w:szCs w:val="24"/>
        </w:rPr>
        <w:t xml:space="preserve">   </w:t>
      </w:r>
      <w:r>
        <w:rPr>
          <w:rFonts w:hint="eastAsia" w:asciiTheme="majorEastAsia" w:hAnsiTheme="majorEastAsia" w:eastAsiaTheme="majorEastAsia" w:cstheme="majorEastAsia"/>
          <w:spacing w:val="-9"/>
          <w:sz w:val="24"/>
          <w:szCs w:val="24"/>
        </w:rPr>
        <w:t>日</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sectPr>
          <w:footerReference r:id="rId16" w:type="default"/>
          <w:pgSz w:w="11906" w:h="16839"/>
          <w:pgMar w:top="1440" w:right="1800" w:bottom="1440" w:left="1800" w:header="0" w:footer="994" w:gutter="0"/>
          <w:pgNumType w:fmt="decimal"/>
          <w:cols w:space="720" w:num="1"/>
        </w:sectPr>
      </w:pPr>
    </w:p>
    <w:p>
      <w:pPr>
        <w:pStyle w:val="3"/>
        <w:pageBreakBefore w:val="0"/>
        <w:kinsoku/>
        <w:wordWrap/>
        <w:overflowPunct/>
        <w:topLinePunct w:val="0"/>
        <w:autoSpaceDE/>
        <w:autoSpaceDN/>
        <w:bidi w:val="0"/>
        <w:spacing w:before="0" w:after="0" w:line="240" w:lineRule="atLeast"/>
        <w:ind w:left="0" w:leftChars="0" w:firstLine="562" w:firstLineChars="200"/>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七、分项报价表</w:t>
      </w:r>
    </w:p>
    <w:p>
      <w:pPr>
        <w:keepNext w:val="0"/>
        <w:keepLines w:val="0"/>
        <w:pageBreakBefore w:val="0"/>
        <w:wordWrap/>
        <w:overflowPunct/>
        <w:topLinePunct w:val="0"/>
        <w:bidi w:val="0"/>
        <w:adjustRightInd/>
        <w:snapToGrid/>
        <w:spacing w:line="240" w:lineRule="atLeast"/>
        <w:ind w:left="0" w:leftChars="0" w:right="0" w:firstLine="488" w:firstLineChars="200"/>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2"/>
          <w:sz w:val="24"/>
          <w:szCs w:val="24"/>
          <w:lang w:val="en-US" w:eastAsia="zh-CN"/>
        </w:rPr>
        <w:t>项目</w:t>
      </w:r>
      <w:r>
        <w:rPr>
          <w:rFonts w:hint="eastAsia" w:asciiTheme="majorEastAsia" w:hAnsiTheme="majorEastAsia" w:eastAsiaTheme="majorEastAsia" w:cstheme="majorEastAsia"/>
          <w:spacing w:val="2"/>
          <w:sz w:val="24"/>
          <w:szCs w:val="24"/>
        </w:rPr>
        <w:t xml:space="preserve">名称:                                 </w:t>
      </w:r>
      <w:r>
        <w:rPr>
          <w:rFonts w:hint="eastAsia" w:asciiTheme="majorEastAsia" w:hAnsiTheme="majorEastAsia" w:eastAsiaTheme="majorEastAsia" w:cstheme="majorEastAsia"/>
          <w:spacing w:val="1"/>
          <w:sz w:val="24"/>
          <w:szCs w:val="24"/>
        </w:rPr>
        <w:t xml:space="preserve">       </w:t>
      </w:r>
    </w:p>
    <w:p>
      <w:pPr>
        <w:keepNext w:val="0"/>
        <w:keepLines w:val="0"/>
        <w:pageBreakBefore w:val="0"/>
        <w:wordWrap/>
        <w:overflowPunct/>
        <w:topLinePunct w:val="0"/>
        <w:bidi w:val="0"/>
        <w:adjustRightInd/>
        <w:snapToGrid/>
        <w:spacing w:line="240" w:lineRule="atLeast"/>
        <w:ind w:left="0" w:leftChars="0" w:right="0" w:firstLine="484"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项目编号:</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单位：元（人民币）</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bl>
      <w:tblPr>
        <w:tblStyle w:val="17"/>
        <w:tblW w:w="86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2233"/>
        <w:gridCol w:w="51"/>
        <w:gridCol w:w="2352"/>
        <w:gridCol w:w="869"/>
        <w:gridCol w:w="23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46" w:type="dxa"/>
            <w:vAlign w:val="center"/>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5"/>
                <w:sz w:val="24"/>
                <w:szCs w:val="24"/>
              </w:rPr>
              <w:t>序号</w:t>
            </w:r>
          </w:p>
        </w:tc>
        <w:tc>
          <w:tcPr>
            <w:tcW w:w="2284" w:type="dxa"/>
            <w:gridSpan w:val="2"/>
            <w:vAlign w:val="center"/>
          </w:tcPr>
          <w:p>
            <w:pPr>
              <w:keepNext w:val="0"/>
              <w:keepLines w:val="0"/>
              <w:pageBreakBefore w:val="0"/>
              <w:wordWrap/>
              <w:overflowPunct/>
              <w:topLinePunct w:val="0"/>
              <w:bidi w:val="0"/>
              <w:adjustRightInd/>
              <w:snapToGrid/>
              <w:spacing w:line="240" w:lineRule="atLeast"/>
              <w:ind w:right="0" w:firstLine="452" w:firstLineChars="20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7"/>
                <w:sz w:val="24"/>
                <w:szCs w:val="24"/>
                <w:lang w:val="en-US" w:eastAsia="zh-CN"/>
              </w:rPr>
              <w:t>姓名</w:t>
            </w:r>
          </w:p>
        </w:tc>
        <w:tc>
          <w:tcPr>
            <w:tcW w:w="2352" w:type="dxa"/>
            <w:vAlign w:val="center"/>
          </w:tcPr>
          <w:p>
            <w:pPr>
              <w:keepNext w:val="0"/>
              <w:keepLines w:val="0"/>
              <w:pageBreakBefore w:val="0"/>
              <w:wordWrap/>
              <w:overflowPunct/>
              <w:topLinePunct w:val="0"/>
              <w:bidi w:val="0"/>
              <w:adjustRightInd/>
              <w:snapToGrid/>
              <w:spacing w:line="240" w:lineRule="atLeast"/>
              <w:ind w:right="0" w:firstLine="456" w:firstLineChars="20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6"/>
                <w:sz w:val="24"/>
                <w:szCs w:val="24"/>
                <w:lang w:val="en-US" w:eastAsia="zh-CN"/>
              </w:rPr>
              <w:t>性别</w:t>
            </w:r>
          </w:p>
        </w:tc>
        <w:tc>
          <w:tcPr>
            <w:tcW w:w="869" w:type="dxa"/>
            <w:vAlign w:val="center"/>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数量</w:t>
            </w:r>
          </w:p>
        </w:tc>
        <w:tc>
          <w:tcPr>
            <w:tcW w:w="2336" w:type="dxa"/>
            <w:vAlign w:val="center"/>
          </w:tcPr>
          <w:p>
            <w:pPr>
              <w:keepNext w:val="0"/>
              <w:keepLines w:val="0"/>
              <w:pageBreakBefore w:val="0"/>
              <w:wordWrap/>
              <w:overflowPunct/>
              <w:topLinePunct w:val="0"/>
              <w:bidi w:val="0"/>
              <w:adjustRightInd/>
              <w:snapToGrid/>
              <w:spacing w:line="240" w:lineRule="atLeast"/>
              <w:ind w:right="0" w:firstLine="456" w:firstLineChars="20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6"/>
                <w:sz w:val="24"/>
                <w:szCs w:val="24"/>
              </w:rPr>
              <w:t>单价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687" w:type="dxa"/>
            <w:gridSpan w:val="6"/>
            <w:vAlign w:val="center"/>
          </w:tcPr>
          <w:p>
            <w:pPr>
              <w:keepNext w:val="0"/>
              <w:keepLines w:val="0"/>
              <w:pageBreakBefore w:val="0"/>
              <w:wordWrap/>
              <w:overflowPunct/>
              <w:topLinePunct w:val="0"/>
              <w:bidi w:val="0"/>
              <w:adjustRightInd/>
              <w:snapToGrid/>
              <w:spacing w:line="240" w:lineRule="atLeast"/>
              <w:ind w:right="0" w:firstLine="482" w:firstLineChars="200"/>
              <w:jc w:val="center"/>
              <w:rPr>
                <w:rFonts w:hint="default" w:asciiTheme="majorEastAsia" w:hAnsiTheme="majorEastAsia" w:eastAsiaTheme="majorEastAsia" w:cstheme="majorEastAsia"/>
                <w:spacing w:val="-6"/>
                <w:sz w:val="24"/>
                <w:szCs w:val="24"/>
                <w:lang w:val="en-US" w:eastAsia="zh-CN"/>
              </w:rPr>
            </w:pPr>
            <w:r>
              <w:rPr>
                <w:rFonts w:hint="eastAsia" w:ascii="宋体" w:hAnsi="宋体" w:eastAsia="宋体" w:cs="宋体"/>
                <w:b/>
                <w:bCs/>
                <w:color w:val="000000"/>
                <w:sz w:val="24"/>
                <w:szCs w:val="24"/>
                <w:lang w:val="en-US" w:eastAsia="zh-CN"/>
              </w:rPr>
              <w:t>主管人员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46" w:type="dxa"/>
            <w:vAlign w:val="center"/>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35"/>
                <w:sz w:val="24"/>
                <w:szCs w:val="24"/>
                <w:lang w:val="en-US" w:eastAsia="zh-CN"/>
              </w:rPr>
            </w:pPr>
            <w:r>
              <w:rPr>
                <w:rFonts w:hint="eastAsia" w:asciiTheme="majorEastAsia" w:hAnsiTheme="majorEastAsia" w:eastAsiaTheme="majorEastAsia" w:cstheme="majorEastAsia"/>
                <w:spacing w:val="35"/>
                <w:sz w:val="24"/>
                <w:szCs w:val="24"/>
                <w:lang w:val="en-US" w:eastAsia="zh-CN"/>
              </w:rPr>
              <w:t>1</w:t>
            </w:r>
          </w:p>
        </w:tc>
        <w:tc>
          <w:tcPr>
            <w:tcW w:w="2233" w:type="dxa"/>
            <w:vAlign w:val="top"/>
          </w:tcPr>
          <w:p>
            <w:pPr>
              <w:keepNext w:val="0"/>
              <w:keepLines w:val="0"/>
              <w:pageBreakBefore w:val="0"/>
              <w:wordWrap/>
              <w:overflowPunct/>
              <w:topLinePunct w:val="0"/>
              <w:bidi w:val="0"/>
              <w:adjustRightInd/>
              <w:snapToGrid/>
              <w:spacing w:line="240" w:lineRule="atLeast"/>
              <w:ind w:right="0" w:firstLine="452" w:firstLineChars="200"/>
              <w:jc w:val="both"/>
              <w:rPr>
                <w:rFonts w:hint="eastAsia" w:asciiTheme="majorEastAsia" w:hAnsiTheme="majorEastAsia" w:eastAsiaTheme="majorEastAsia" w:cstheme="majorEastAsia"/>
                <w:spacing w:val="-7"/>
                <w:sz w:val="24"/>
                <w:szCs w:val="24"/>
                <w:lang w:val="en-US" w:eastAsia="zh-CN"/>
              </w:rPr>
            </w:pPr>
          </w:p>
        </w:tc>
        <w:tc>
          <w:tcPr>
            <w:tcW w:w="2403" w:type="dxa"/>
            <w:gridSpan w:val="2"/>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lang w:val="en-US" w:eastAsia="zh-CN"/>
              </w:rPr>
            </w:pPr>
          </w:p>
        </w:tc>
        <w:tc>
          <w:tcPr>
            <w:tcW w:w="869" w:type="dxa"/>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rPr>
            </w:pPr>
          </w:p>
        </w:tc>
        <w:tc>
          <w:tcPr>
            <w:tcW w:w="2336" w:type="dxa"/>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687" w:type="dxa"/>
            <w:gridSpan w:val="6"/>
            <w:vAlign w:val="center"/>
          </w:tcPr>
          <w:p>
            <w:pPr>
              <w:keepNext w:val="0"/>
              <w:keepLines w:val="0"/>
              <w:pageBreakBefore w:val="0"/>
              <w:wordWrap/>
              <w:overflowPunct/>
              <w:topLinePunct w:val="0"/>
              <w:bidi w:val="0"/>
              <w:adjustRightInd/>
              <w:snapToGrid/>
              <w:spacing w:line="240" w:lineRule="atLeast"/>
              <w:ind w:right="0" w:firstLine="482" w:firstLineChars="200"/>
              <w:jc w:val="center"/>
              <w:rPr>
                <w:rFonts w:hint="eastAsia" w:asciiTheme="majorEastAsia" w:hAnsiTheme="majorEastAsia" w:eastAsiaTheme="majorEastAsia" w:cstheme="majorEastAsia"/>
                <w:spacing w:val="-6"/>
                <w:sz w:val="24"/>
                <w:szCs w:val="24"/>
              </w:rPr>
            </w:pPr>
            <w:r>
              <w:rPr>
                <w:rFonts w:hint="eastAsia" w:ascii="宋体" w:hAnsi="宋体" w:eastAsia="宋体" w:cs="宋体"/>
                <w:b/>
                <w:bCs/>
                <w:color w:val="000000"/>
                <w:sz w:val="24"/>
                <w:szCs w:val="24"/>
                <w:lang w:val="zh-CN" w:eastAsia="zh-CN"/>
              </w:rPr>
              <w:t>参加人员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46" w:type="dxa"/>
            <w:vAlign w:val="center"/>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35"/>
                <w:sz w:val="24"/>
                <w:szCs w:val="24"/>
                <w:lang w:val="en-US" w:eastAsia="zh-CN"/>
              </w:rPr>
            </w:pPr>
            <w:r>
              <w:rPr>
                <w:rFonts w:hint="eastAsia" w:asciiTheme="majorEastAsia" w:hAnsiTheme="majorEastAsia" w:eastAsiaTheme="majorEastAsia" w:cstheme="majorEastAsia"/>
                <w:spacing w:val="35"/>
                <w:sz w:val="24"/>
                <w:szCs w:val="24"/>
                <w:lang w:val="en-US" w:eastAsia="zh-CN"/>
              </w:rPr>
              <w:t>1</w:t>
            </w:r>
          </w:p>
        </w:tc>
        <w:tc>
          <w:tcPr>
            <w:tcW w:w="2233" w:type="dxa"/>
            <w:vAlign w:val="top"/>
          </w:tcPr>
          <w:p>
            <w:pPr>
              <w:keepNext w:val="0"/>
              <w:keepLines w:val="0"/>
              <w:pageBreakBefore w:val="0"/>
              <w:wordWrap/>
              <w:overflowPunct/>
              <w:topLinePunct w:val="0"/>
              <w:bidi w:val="0"/>
              <w:adjustRightInd/>
              <w:snapToGrid/>
              <w:spacing w:line="240" w:lineRule="atLeast"/>
              <w:ind w:right="0" w:firstLine="452" w:firstLineChars="200"/>
              <w:jc w:val="both"/>
              <w:rPr>
                <w:rFonts w:hint="eastAsia" w:asciiTheme="majorEastAsia" w:hAnsiTheme="majorEastAsia" w:eastAsiaTheme="majorEastAsia" w:cstheme="majorEastAsia"/>
                <w:spacing w:val="-7"/>
                <w:sz w:val="24"/>
                <w:szCs w:val="24"/>
                <w:lang w:val="en-US" w:eastAsia="zh-CN"/>
              </w:rPr>
            </w:pPr>
          </w:p>
        </w:tc>
        <w:tc>
          <w:tcPr>
            <w:tcW w:w="2403" w:type="dxa"/>
            <w:gridSpan w:val="2"/>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lang w:val="en-US" w:eastAsia="zh-CN"/>
              </w:rPr>
            </w:pPr>
          </w:p>
        </w:tc>
        <w:tc>
          <w:tcPr>
            <w:tcW w:w="869" w:type="dxa"/>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rPr>
            </w:pPr>
          </w:p>
        </w:tc>
        <w:tc>
          <w:tcPr>
            <w:tcW w:w="2336" w:type="dxa"/>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46" w:type="dxa"/>
            <w:vAlign w:val="center"/>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35"/>
                <w:sz w:val="24"/>
                <w:szCs w:val="24"/>
                <w:lang w:val="en-US" w:eastAsia="zh-CN"/>
              </w:rPr>
            </w:pPr>
            <w:r>
              <w:rPr>
                <w:rFonts w:hint="eastAsia" w:asciiTheme="majorEastAsia" w:hAnsiTheme="majorEastAsia" w:eastAsiaTheme="majorEastAsia" w:cstheme="majorEastAsia"/>
                <w:spacing w:val="35"/>
                <w:sz w:val="24"/>
                <w:szCs w:val="24"/>
                <w:lang w:val="en-US" w:eastAsia="zh-CN"/>
              </w:rPr>
              <w:t>2</w:t>
            </w:r>
          </w:p>
        </w:tc>
        <w:tc>
          <w:tcPr>
            <w:tcW w:w="2233" w:type="dxa"/>
            <w:vAlign w:val="top"/>
          </w:tcPr>
          <w:p>
            <w:pPr>
              <w:keepNext w:val="0"/>
              <w:keepLines w:val="0"/>
              <w:pageBreakBefore w:val="0"/>
              <w:wordWrap/>
              <w:overflowPunct/>
              <w:topLinePunct w:val="0"/>
              <w:bidi w:val="0"/>
              <w:adjustRightInd/>
              <w:snapToGrid/>
              <w:spacing w:line="240" w:lineRule="atLeast"/>
              <w:ind w:right="0" w:firstLine="452" w:firstLineChars="200"/>
              <w:jc w:val="both"/>
              <w:rPr>
                <w:rFonts w:hint="eastAsia" w:asciiTheme="majorEastAsia" w:hAnsiTheme="majorEastAsia" w:eastAsiaTheme="majorEastAsia" w:cstheme="majorEastAsia"/>
                <w:spacing w:val="-7"/>
                <w:sz w:val="24"/>
                <w:szCs w:val="24"/>
                <w:lang w:val="en-US" w:eastAsia="zh-CN"/>
              </w:rPr>
            </w:pPr>
          </w:p>
        </w:tc>
        <w:tc>
          <w:tcPr>
            <w:tcW w:w="2403" w:type="dxa"/>
            <w:gridSpan w:val="2"/>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lang w:val="en-US" w:eastAsia="zh-CN"/>
              </w:rPr>
            </w:pPr>
          </w:p>
        </w:tc>
        <w:tc>
          <w:tcPr>
            <w:tcW w:w="869" w:type="dxa"/>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rPr>
            </w:pPr>
          </w:p>
        </w:tc>
        <w:tc>
          <w:tcPr>
            <w:tcW w:w="2336" w:type="dxa"/>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46" w:type="dxa"/>
            <w:vAlign w:val="center"/>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35"/>
                <w:sz w:val="24"/>
                <w:szCs w:val="24"/>
                <w:lang w:val="en-US" w:eastAsia="zh-CN"/>
              </w:rPr>
            </w:pPr>
            <w:r>
              <w:rPr>
                <w:rFonts w:hint="eastAsia" w:asciiTheme="majorEastAsia" w:hAnsiTheme="majorEastAsia" w:eastAsiaTheme="majorEastAsia" w:cstheme="majorEastAsia"/>
                <w:spacing w:val="35"/>
                <w:sz w:val="24"/>
                <w:szCs w:val="24"/>
                <w:lang w:val="en-US" w:eastAsia="zh-CN"/>
              </w:rPr>
              <w:t>3</w:t>
            </w:r>
          </w:p>
        </w:tc>
        <w:tc>
          <w:tcPr>
            <w:tcW w:w="2233" w:type="dxa"/>
            <w:vAlign w:val="top"/>
          </w:tcPr>
          <w:p>
            <w:pPr>
              <w:keepNext w:val="0"/>
              <w:keepLines w:val="0"/>
              <w:pageBreakBefore w:val="0"/>
              <w:wordWrap/>
              <w:overflowPunct/>
              <w:topLinePunct w:val="0"/>
              <w:bidi w:val="0"/>
              <w:adjustRightInd/>
              <w:snapToGrid/>
              <w:spacing w:line="240" w:lineRule="atLeast"/>
              <w:ind w:right="0" w:firstLine="452" w:firstLineChars="200"/>
              <w:jc w:val="both"/>
              <w:rPr>
                <w:rFonts w:hint="eastAsia" w:asciiTheme="majorEastAsia" w:hAnsiTheme="majorEastAsia" w:eastAsiaTheme="majorEastAsia" w:cstheme="majorEastAsia"/>
                <w:spacing w:val="-7"/>
                <w:sz w:val="24"/>
                <w:szCs w:val="24"/>
                <w:lang w:val="en-US" w:eastAsia="zh-CN"/>
              </w:rPr>
            </w:pPr>
          </w:p>
        </w:tc>
        <w:tc>
          <w:tcPr>
            <w:tcW w:w="2403" w:type="dxa"/>
            <w:gridSpan w:val="2"/>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lang w:val="en-US" w:eastAsia="zh-CN"/>
              </w:rPr>
            </w:pPr>
          </w:p>
        </w:tc>
        <w:tc>
          <w:tcPr>
            <w:tcW w:w="869" w:type="dxa"/>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rPr>
            </w:pPr>
          </w:p>
        </w:tc>
        <w:tc>
          <w:tcPr>
            <w:tcW w:w="2336" w:type="dxa"/>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46" w:type="dxa"/>
            <w:vAlign w:val="center"/>
          </w:tcPr>
          <w:p>
            <w:pPr>
              <w:keepNext w:val="0"/>
              <w:keepLines w:val="0"/>
              <w:pageBreakBefore w:val="0"/>
              <w:wordWrap/>
              <w:overflowPunct/>
              <w:topLinePunct w:val="0"/>
              <w:bidi w:val="0"/>
              <w:adjustRightInd/>
              <w:snapToGrid/>
              <w:spacing w:line="240" w:lineRule="atLeast"/>
              <w:ind w:right="0"/>
              <w:jc w:val="center"/>
              <w:rPr>
                <w:rFonts w:hint="eastAsia" w:asciiTheme="majorEastAsia" w:hAnsiTheme="majorEastAsia" w:eastAsiaTheme="majorEastAsia" w:cstheme="majorEastAsia"/>
                <w:spacing w:val="35"/>
                <w:sz w:val="24"/>
                <w:szCs w:val="24"/>
                <w:lang w:val="en-US" w:eastAsia="zh-CN"/>
              </w:rPr>
            </w:pPr>
            <w:r>
              <w:rPr>
                <w:rFonts w:hint="eastAsia" w:asciiTheme="majorEastAsia" w:hAnsiTheme="majorEastAsia" w:eastAsiaTheme="majorEastAsia" w:cstheme="majorEastAsia"/>
                <w:spacing w:val="35"/>
                <w:sz w:val="24"/>
                <w:szCs w:val="24"/>
                <w:lang w:val="en-US" w:eastAsia="zh-CN"/>
              </w:rPr>
              <w:t>4</w:t>
            </w:r>
          </w:p>
        </w:tc>
        <w:tc>
          <w:tcPr>
            <w:tcW w:w="2233" w:type="dxa"/>
            <w:vAlign w:val="top"/>
          </w:tcPr>
          <w:p>
            <w:pPr>
              <w:keepNext w:val="0"/>
              <w:keepLines w:val="0"/>
              <w:pageBreakBefore w:val="0"/>
              <w:wordWrap/>
              <w:overflowPunct/>
              <w:topLinePunct w:val="0"/>
              <w:bidi w:val="0"/>
              <w:adjustRightInd/>
              <w:snapToGrid/>
              <w:spacing w:line="240" w:lineRule="atLeast"/>
              <w:ind w:right="0" w:firstLine="452" w:firstLineChars="200"/>
              <w:jc w:val="both"/>
              <w:rPr>
                <w:rFonts w:hint="eastAsia" w:asciiTheme="majorEastAsia" w:hAnsiTheme="majorEastAsia" w:eastAsiaTheme="majorEastAsia" w:cstheme="majorEastAsia"/>
                <w:spacing w:val="-7"/>
                <w:sz w:val="24"/>
                <w:szCs w:val="24"/>
                <w:lang w:val="en-US" w:eastAsia="zh-CN"/>
              </w:rPr>
            </w:pPr>
          </w:p>
        </w:tc>
        <w:tc>
          <w:tcPr>
            <w:tcW w:w="2403" w:type="dxa"/>
            <w:gridSpan w:val="2"/>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lang w:val="en-US" w:eastAsia="zh-CN"/>
              </w:rPr>
            </w:pPr>
          </w:p>
        </w:tc>
        <w:tc>
          <w:tcPr>
            <w:tcW w:w="869" w:type="dxa"/>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rPr>
            </w:pPr>
          </w:p>
        </w:tc>
        <w:tc>
          <w:tcPr>
            <w:tcW w:w="2336" w:type="dxa"/>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46" w:type="dxa"/>
            <w:vAlign w:val="center"/>
          </w:tcPr>
          <w:p>
            <w:pPr>
              <w:keepNext w:val="0"/>
              <w:keepLines w:val="0"/>
              <w:pageBreakBefore w:val="0"/>
              <w:wordWrap/>
              <w:overflowPunct/>
              <w:topLinePunct w:val="0"/>
              <w:bidi w:val="0"/>
              <w:adjustRightInd/>
              <w:snapToGrid/>
              <w:spacing w:line="240" w:lineRule="atLeast"/>
              <w:ind w:right="0"/>
              <w:jc w:val="center"/>
              <w:rPr>
                <w:rFonts w:hint="default" w:asciiTheme="majorEastAsia" w:hAnsiTheme="majorEastAsia" w:eastAsiaTheme="majorEastAsia" w:cstheme="majorEastAsia"/>
                <w:spacing w:val="35"/>
                <w:sz w:val="24"/>
                <w:szCs w:val="24"/>
                <w:lang w:val="en-US" w:eastAsia="zh-CN"/>
              </w:rPr>
            </w:pPr>
            <w:r>
              <w:rPr>
                <w:rFonts w:hint="eastAsia" w:asciiTheme="majorEastAsia" w:hAnsiTheme="majorEastAsia" w:eastAsiaTheme="majorEastAsia" w:cstheme="majorEastAsia"/>
                <w:spacing w:val="35"/>
                <w:sz w:val="24"/>
                <w:szCs w:val="24"/>
                <w:lang w:val="en-US" w:eastAsia="zh-CN"/>
              </w:rPr>
              <w:t>5</w:t>
            </w:r>
          </w:p>
        </w:tc>
        <w:tc>
          <w:tcPr>
            <w:tcW w:w="2233" w:type="dxa"/>
            <w:vAlign w:val="top"/>
          </w:tcPr>
          <w:p>
            <w:pPr>
              <w:keepNext w:val="0"/>
              <w:keepLines w:val="0"/>
              <w:pageBreakBefore w:val="0"/>
              <w:wordWrap/>
              <w:overflowPunct/>
              <w:topLinePunct w:val="0"/>
              <w:bidi w:val="0"/>
              <w:adjustRightInd/>
              <w:snapToGrid/>
              <w:spacing w:line="240" w:lineRule="atLeast"/>
              <w:ind w:right="0" w:firstLine="452" w:firstLineChars="200"/>
              <w:jc w:val="both"/>
              <w:rPr>
                <w:rFonts w:hint="eastAsia" w:asciiTheme="majorEastAsia" w:hAnsiTheme="majorEastAsia" w:eastAsiaTheme="majorEastAsia" w:cstheme="majorEastAsia"/>
                <w:spacing w:val="-7"/>
                <w:sz w:val="24"/>
                <w:szCs w:val="24"/>
                <w:lang w:val="en-US" w:eastAsia="zh-CN"/>
              </w:rPr>
            </w:pPr>
          </w:p>
        </w:tc>
        <w:tc>
          <w:tcPr>
            <w:tcW w:w="2403" w:type="dxa"/>
            <w:gridSpan w:val="2"/>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lang w:val="en-US" w:eastAsia="zh-CN"/>
              </w:rPr>
            </w:pPr>
          </w:p>
        </w:tc>
        <w:tc>
          <w:tcPr>
            <w:tcW w:w="869" w:type="dxa"/>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rPr>
            </w:pPr>
          </w:p>
        </w:tc>
        <w:tc>
          <w:tcPr>
            <w:tcW w:w="2336" w:type="dxa"/>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46" w:type="dxa"/>
            <w:vAlign w:val="center"/>
          </w:tcPr>
          <w:p>
            <w:pPr>
              <w:keepNext w:val="0"/>
              <w:keepLines w:val="0"/>
              <w:pageBreakBefore w:val="0"/>
              <w:wordWrap/>
              <w:overflowPunct/>
              <w:topLinePunct w:val="0"/>
              <w:bidi w:val="0"/>
              <w:adjustRightInd/>
              <w:snapToGrid/>
              <w:spacing w:line="240" w:lineRule="atLeast"/>
              <w:ind w:right="0"/>
              <w:jc w:val="center"/>
              <w:rPr>
                <w:rFonts w:hint="default" w:asciiTheme="majorEastAsia" w:hAnsiTheme="majorEastAsia" w:eastAsiaTheme="majorEastAsia" w:cstheme="majorEastAsia"/>
                <w:spacing w:val="35"/>
                <w:sz w:val="24"/>
                <w:szCs w:val="24"/>
                <w:lang w:val="en-US" w:eastAsia="zh-CN"/>
              </w:rPr>
            </w:pPr>
            <w:r>
              <w:rPr>
                <w:rFonts w:hint="eastAsia" w:asciiTheme="majorEastAsia" w:hAnsiTheme="majorEastAsia" w:eastAsiaTheme="majorEastAsia" w:cstheme="majorEastAsia"/>
                <w:spacing w:val="35"/>
                <w:sz w:val="24"/>
                <w:szCs w:val="24"/>
                <w:lang w:val="en-US" w:eastAsia="zh-CN"/>
              </w:rPr>
              <w:t>6</w:t>
            </w:r>
          </w:p>
        </w:tc>
        <w:tc>
          <w:tcPr>
            <w:tcW w:w="2233" w:type="dxa"/>
            <w:vAlign w:val="top"/>
          </w:tcPr>
          <w:p>
            <w:pPr>
              <w:keepNext w:val="0"/>
              <w:keepLines w:val="0"/>
              <w:pageBreakBefore w:val="0"/>
              <w:wordWrap/>
              <w:overflowPunct/>
              <w:topLinePunct w:val="0"/>
              <w:bidi w:val="0"/>
              <w:adjustRightInd/>
              <w:snapToGrid/>
              <w:spacing w:line="240" w:lineRule="atLeast"/>
              <w:ind w:right="0" w:firstLine="452" w:firstLineChars="200"/>
              <w:jc w:val="both"/>
              <w:rPr>
                <w:rFonts w:hint="eastAsia" w:asciiTheme="majorEastAsia" w:hAnsiTheme="majorEastAsia" w:eastAsiaTheme="majorEastAsia" w:cstheme="majorEastAsia"/>
                <w:spacing w:val="-7"/>
                <w:sz w:val="24"/>
                <w:szCs w:val="24"/>
                <w:lang w:val="en-US" w:eastAsia="zh-CN"/>
              </w:rPr>
            </w:pPr>
          </w:p>
        </w:tc>
        <w:tc>
          <w:tcPr>
            <w:tcW w:w="2403" w:type="dxa"/>
            <w:gridSpan w:val="2"/>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lang w:val="en-US" w:eastAsia="zh-CN"/>
              </w:rPr>
            </w:pPr>
          </w:p>
        </w:tc>
        <w:tc>
          <w:tcPr>
            <w:tcW w:w="869" w:type="dxa"/>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rPr>
            </w:pPr>
          </w:p>
        </w:tc>
        <w:tc>
          <w:tcPr>
            <w:tcW w:w="2336" w:type="dxa"/>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46" w:type="dxa"/>
            <w:vAlign w:val="center"/>
          </w:tcPr>
          <w:p>
            <w:pPr>
              <w:keepNext w:val="0"/>
              <w:keepLines w:val="0"/>
              <w:pageBreakBefore w:val="0"/>
              <w:wordWrap/>
              <w:overflowPunct/>
              <w:topLinePunct w:val="0"/>
              <w:bidi w:val="0"/>
              <w:adjustRightInd/>
              <w:snapToGrid/>
              <w:spacing w:line="240" w:lineRule="atLeast"/>
              <w:ind w:right="0"/>
              <w:jc w:val="center"/>
              <w:rPr>
                <w:rFonts w:hint="default" w:asciiTheme="majorEastAsia" w:hAnsiTheme="majorEastAsia" w:eastAsiaTheme="majorEastAsia" w:cstheme="majorEastAsia"/>
                <w:spacing w:val="35"/>
                <w:sz w:val="24"/>
                <w:szCs w:val="24"/>
                <w:lang w:val="en-US" w:eastAsia="zh-CN"/>
              </w:rPr>
            </w:pPr>
            <w:r>
              <w:rPr>
                <w:rFonts w:hint="eastAsia" w:asciiTheme="majorEastAsia" w:hAnsiTheme="majorEastAsia" w:eastAsiaTheme="majorEastAsia" w:cstheme="majorEastAsia"/>
                <w:spacing w:val="35"/>
                <w:sz w:val="24"/>
                <w:szCs w:val="24"/>
                <w:lang w:val="en-US" w:eastAsia="zh-CN"/>
              </w:rPr>
              <w:t>7</w:t>
            </w:r>
          </w:p>
        </w:tc>
        <w:tc>
          <w:tcPr>
            <w:tcW w:w="2233" w:type="dxa"/>
            <w:vAlign w:val="top"/>
          </w:tcPr>
          <w:p>
            <w:pPr>
              <w:keepNext w:val="0"/>
              <w:keepLines w:val="0"/>
              <w:pageBreakBefore w:val="0"/>
              <w:wordWrap/>
              <w:overflowPunct/>
              <w:topLinePunct w:val="0"/>
              <w:bidi w:val="0"/>
              <w:adjustRightInd/>
              <w:snapToGrid/>
              <w:spacing w:line="240" w:lineRule="atLeast"/>
              <w:ind w:right="0" w:firstLine="452" w:firstLineChars="200"/>
              <w:jc w:val="both"/>
              <w:rPr>
                <w:rFonts w:hint="eastAsia" w:asciiTheme="majorEastAsia" w:hAnsiTheme="majorEastAsia" w:eastAsiaTheme="majorEastAsia" w:cstheme="majorEastAsia"/>
                <w:spacing w:val="-7"/>
                <w:sz w:val="24"/>
                <w:szCs w:val="24"/>
                <w:lang w:val="en-US" w:eastAsia="zh-CN"/>
              </w:rPr>
            </w:pPr>
          </w:p>
        </w:tc>
        <w:tc>
          <w:tcPr>
            <w:tcW w:w="2403" w:type="dxa"/>
            <w:gridSpan w:val="2"/>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lang w:val="en-US" w:eastAsia="zh-CN"/>
              </w:rPr>
            </w:pPr>
          </w:p>
        </w:tc>
        <w:tc>
          <w:tcPr>
            <w:tcW w:w="869" w:type="dxa"/>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rPr>
            </w:pPr>
          </w:p>
        </w:tc>
        <w:tc>
          <w:tcPr>
            <w:tcW w:w="2336" w:type="dxa"/>
            <w:vAlign w:val="top"/>
          </w:tcPr>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687" w:type="dxa"/>
            <w:gridSpan w:val="6"/>
            <w:vAlign w:val="center"/>
          </w:tcPr>
          <w:p>
            <w:pPr>
              <w:keepNext w:val="0"/>
              <w:keepLines w:val="0"/>
              <w:pageBreakBefore w:val="0"/>
              <w:wordWrap/>
              <w:overflowPunct/>
              <w:topLinePunct w:val="0"/>
              <w:bidi w:val="0"/>
              <w:adjustRightInd/>
              <w:snapToGrid/>
              <w:spacing w:line="240" w:lineRule="atLeast"/>
              <w:ind w:right="0" w:firstLine="616" w:firstLineChars="200"/>
              <w:jc w:val="both"/>
              <w:rPr>
                <w:rFonts w:hint="default" w:asciiTheme="majorEastAsia" w:hAnsiTheme="majorEastAsia" w:eastAsiaTheme="majorEastAsia" w:cstheme="majorEastAsia"/>
                <w:spacing w:val="-6"/>
                <w:sz w:val="24"/>
                <w:szCs w:val="24"/>
                <w:lang w:val="en-US" w:eastAsia="zh-CN"/>
              </w:rPr>
            </w:pPr>
            <w:r>
              <w:rPr>
                <w:rFonts w:hint="eastAsia" w:asciiTheme="majorEastAsia" w:hAnsiTheme="majorEastAsia" w:eastAsiaTheme="majorEastAsia" w:cstheme="majorEastAsia"/>
                <w:spacing w:val="-6"/>
                <w:sz w:val="32"/>
                <w:szCs w:val="32"/>
                <w:lang w:val="en-US" w:eastAsia="zh-CN"/>
              </w:rPr>
              <w:t xml:space="preserve">总价：             </w:t>
            </w:r>
          </w:p>
        </w:tc>
      </w:tr>
    </w:tbl>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lang w:val="en-US" w:eastAsia="zh-CN"/>
        </w:rPr>
      </w:pPr>
      <w:r>
        <w:rPr>
          <w:rFonts w:hint="eastAsia" w:asciiTheme="majorEastAsia" w:hAnsiTheme="majorEastAsia" w:eastAsiaTheme="majorEastAsia" w:cstheme="majorEastAsia"/>
          <w:spacing w:val="-6"/>
          <w:sz w:val="24"/>
          <w:szCs w:val="24"/>
          <w:lang w:val="en-US" w:eastAsia="zh-CN"/>
        </w:rPr>
        <w:t>注：</w:t>
      </w:r>
    </w:p>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lang w:val="en-US" w:eastAsia="zh-CN"/>
        </w:rPr>
      </w:pPr>
      <w:r>
        <w:rPr>
          <w:rFonts w:hint="eastAsia" w:asciiTheme="majorEastAsia" w:hAnsiTheme="majorEastAsia" w:eastAsiaTheme="majorEastAsia" w:cstheme="majorEastAsia"/>
          <w:spacing w:val="-6"/>
          <w:sz w:val="24"/>
          <w:szCs w:val="24"/>
          <w:lang w:val="en-US" w:eastAsia="zh-CN"/>
        </w:rPr>
        <w:t>1、</w:t>
      </w:r>
      <w:r>
        <w:rPr>
          <w:rFonts w:hint="eastAsia" w:asciiTheme="majorEastAsia" w:hAnsiTheme="majorEastAsia" w:eastAsiaTheme="majorEastAsia" w:cstheme="majorEastAsia"/>
          <w:spacing w:val="-6"/>
          <w:sz w:val="24"/>
          <w:szCs w:val="24"/>
          <w:lang w:val="zh-CN" w:eastAsia="zh-CN"/>
        </w:rPr>
        <w:t>本表不够可按此格式自行添加</w:t>
      </w:r>
      <w:r>
        <w:rPr>
          <w:rFonts w:hint="eastAsia" w:asciiTheme="majorEastAsia" w:hAnsiTheme="majorEastAsia" w:eastAsiaTheme="majorEastAsia" w:cstheme="majorEastAsia"/>
          <w:spacing w:val="-6"/>
          <w:sz w:val="24"/>
          <w:szCs w:val="24"/>
          <w:lang w:val="en-US" w:eastAsia="zh-CN"/>
        </w:rPr>
        <w:t>。</w:t>
      </w:r>
    </w:p>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lang w:val="zh-CN" w:eastAsia="zh-CN"/>
        </w:rPr>
      </w:pPr>
      <w:r>
        <w:rPr>
          <w:rFonts w:hint="eastAsia" w:asciiTheme="majorEastAsia" w:hAnsiTheme="majorEastAsia" w:eastAsiaTheme="majorEastAsia" w:cstheme="majorEastAsia"/>
          <w:spacing w:val="-6"/>
          <w:sz w:val="24"/>
          <w:szCs w:val="24"/>
          <w:lang w:val="en-US" w:eastAsia="zh-CN"/>
        </w:rPr>
        <w:t>2、</w:t>
      </w:r>
      <w:r>
        <w:rPr>
          <w:rFonts w:hint="eastAsia" w:asciiTheme="majorEastAsia" w:hAnsiTheme="majorEastAsia" w:eastAsiaTheme="majorEastAsia" w:cstheme="majorEastAsia"/>
          <w:snapToGrid/>
          <w:color w:val="000000"/>
          <w:kern w:val="2"/>
          <w:sz w:val="22"/>
          <w:szCs w:val="22"/>
          <w:lang w:val="en-US" w:eastAsia="zh-CN" w:bidi="ar-SA"/>
        </w:rPr>
        <w:t>提供身份证、学历证书、退伍证、保安主管具有</w:t>
      </w:r>
      <w:r>
        <w:rPr>
          <w:rFonts w:hint="eastAsia" w:asciiTheme="majorEastAsia" w:hAnsiTheme="majorEastAsia" w:eastAsiaTheme="majorEastAsia" w:cstheme="majorEastAsia"/>
          <w:snapToGrid w:val="0"/>
          <w:color w:val="000000"/>
          <w:kern w:val="0"/>
          <w:sz w:val="24"/>
          <w:szCs w:val="24"/>
          <w:lang w:val="en-US" w:eastAsia="zh-CN" w:bidi="ar-SA"/>
        </w:rPr>
        <w:fldChar w:fldCharType="begin"/>
      </w:r>
      <w:r>
        <w:rPr>
          <w:rFonts w:hint="eastAsia" w:asciiTheme="majorEastAsia" w:hAnsiTheme="majorEastAsia" w:eastAsiaTheme="majorEastAsia" w:cstheme="majorEastAsia"/>
          <w:snapToGrid w:val="0"/>
          <w:color w:val="000000"/>
          <w:kern w:val="0"/>
          <w:sz w:val="24"/>
          <w:szCs w:val="24"/>
          <w:lang w:val="en-US" w:eastAsia="zh-CN" w:bidi="ar-SA"/>
        </w:rPr>
        <w:instrText xml:space="preserve"> HYPERLINK "https://baike.sogou.com/lemma/ShowInnerLink.htm?lemmaId=513410&amp;ss_c=ssc.citiao.link" \t "https://baike.sogou.com/_blank" </w:instrText>
      </w:r>
      <w:r>
        <w:rPr>
          <w:rFonts w:hint="eastAsia" w:asciiTheme="majorEastAsia" w:hAnsiTheme="majorEastAsia" w:eastAsiaTheme="majorEastAsia" w:cstheme="majorEastAsia"/>
          <w:snapToGrid w:val="0"/>
          <w:color w:val="000000"/>
          <w:kern w:val="0"/>
          <w:sz w:val="24"/>
          <w:szCs w:val="24"/>
          <w:lang w:val="en-US" w:eastAsia="zh-CN" w:bidi="ar-SA"/>
        </w:rPr>
        <w:fldChar w:fldCharType="separate"/>
      </w:r>
      <w:r>
        <w:rPr>
          <w:rFonts w:hint="eastAsia" w:asciiTheme="majorEastAsia" w:hAnsiTheme="majorEastAsia" w:eastAsiaTheme="majorEastAsia" w:cstheme="majorEastAsia"/>
          <w:snapToGrid w:val="0"/>
          <w:color w:val="000000"/>
          <w:kern w:val="0"/>
          <w:sz w:val="24"/>
          <w:szCs w:val="24"/>
          <w:lang w:val="en-US" w:eastAsia="zh-CN" w:bidi="ar-SA"/>
        </w:rPr>
        <w:t>人社部</w:t>
      </w:r>
      <w:r>
        <w:rPr>
          <w:rFonts w:hint="eastAsia" w:asciiTheme="majorEastAsia" w:hAnsiTheme="majorEastAsia" w:eastAsiaTheme="majorEastAsia" w:cstheme="majorEastAsia"/>
          <w:snapToGrid w:val="0"/>
          <w:color w:val="000000"/>
          <w:kern w:val="0"/>
          <w:sz w:val="24"/>
          <w:szCs w:val="24"/>
          <w:lang w:val="en-US" w:eastAsia="zh-CN" w:bidi="ar-SA"/>
        </w:rPr>
        <w:fldChar w:fldCharType="end"/>
      </w:r>
      <w:r>
        <w:rPr>
          <w:rFonts w:hint="eastAsia" w:asciiTheme="majorEastAsia" w:hAnsiTheme="majorEastAsia" w:eastAsiaTheme="majorEastAsia" w:cstheme="majorEastAsia"/>
          <w:snapToGrid w:val="0"/>
          <w:color w:val="000000"/>
          <w:kern w:val="0"/>
          <w:sz w:val="24"/>
          <w:szCs w:val="24"/>
          <w:lang w:val="en-US" w:eastAsia="zh-CN" w:bidi="ar-SA"/>
        </w:rPr>
        <w:t>颁发的职业资格证</w:t>
      </w:r>
      <w:r>
        <w:rPr>
          <w:rFonts w:hint="eastAsia" w:asciiTheme="majorEastAsia" w:hAnsiTheme="majorEastAsia" w:eastAsiaTheme="majorEastAsia" w:cstheme="majorEastAsia"/>
          <w:snapToGrid/>
          <w:color w:val="000000"/>
          <w:kern w:val="2"/>
          <w:sz w:val="22"/>
          <w:szCs w:val="22"/>
          <w:lang w:val="en-US" w:eastAsia="zh-CN" w:bidi="ar-SA"/>
        </w:rPr>
        <w:t>、保安人员</w:t>
      </w:r>
      <w:r>
        <w:rPr>
          <w:rFonts w:hint="eastAsia" w:asciiTheme="majorEastAsia" w:hAnsiTheme="majorEastAsia" w:eastAsiaTheme="majorEastAsia" w:cstheme="majorEastAsia"/>
          <w:snapToGrid w:val="0"/>
          <w:color w:val="000000"/>
          <w:kern w:val="0"/>
          <w:sz w:val="24"/>
          <w:szCs w:val="24"/>
          <w:lang w:val="en-US" w:eastAsia="zh-CN" w:bidi="ar-SA"/>
        </w:rPr>
        <w:t>持有</w:t>
      </w:r>
      <w:r>
        <w:rPr>
          <w:rFonts w:hint="eastAsia" w:asciiTheme="majorEastAsia" w:hAnsiTheme="majorEastAsia" w:eastAsiaTheme="majorEastAsia" w:cstheme="majorEastAsia"/>
          <w:snapToGrid w:val="0"/>
          <w:color w:val="000000"/>
          <w:kern w:val="0"/>
          <w:sz w:val="24"/>
          <w:szCs w:val="24"/>
          <w:lang w:val="en-US" w:eastAsia="zh-CN" w:bidi="ar-SA"/>
        </w:rPr>
        <w:fldChar w:fldCharType="begin"/>
      </w:r>
      <w:r>
        <w:rPr>
          <w:rFonts w:hint="eastAsia" w:asciiTheme="majorEastAsia" w:hAnsiTheme="majorEastAsia" w:eastAsiaTheme="majorEastAsia" w:cstheme="majorEastAsia"/>
          <w:snapToGrid w:val="0"/>
          <w:color w:val="000000"/>
          <w:kern w:val="0"/>
          <w:sz w:val="24"/>
          <w:szCs w:val="24"/>
          <w:lang w:val="en-US" w:eastAsia="zh-CN" w:bidi="ar-SA"/>
        </w:rPr>
        <w:instrText xml:space="preserve"> HYPERLINK "https://baike.sogou.com/lemma/ShowInnerLink.htm?lemmaId=511830&amp;ss_c=ssc.citiao.link" \t "https://baike.sogou.com/_blank" </w:instrText>
      </w:r>
      <w:r>
        <w:rPr>
          <w:rFonts w:hint="eastAsia" w:asciiTheme="majorEastAsia" w:hAnsiTheme="majorEastAsia" w:eastAsiaTheme="majorEastAsia" w:cstheme="majorEastAsia"/>
          <w:snapToGrid w:val="0"/>
          <w:color w:val="000000"/>
          <w:kern w:val="0"/>
          <w:sz w:val="24"/>
          <w:szCs w:val="24"/>
          <w:lang w:val="en-US" w:eastAsia="zh-CN" w:bidi="ar-SA"/>
        </w:rPr>
        <w:fldChar w:fldCharType="separate"/>
      </w:r>
      <w:r>
        <w:rPr>
          <w:rFonts w:hint="eastAsia" w:asciiTheme="majorEastAsia" w:hAnsiTheme="majorEastAsia" w:eastAsiaTheme="majorEastAsia" w:cstheme="majorEastAsia"/>
          <w:snapToGrid w:val="0"/>
          <w:color w:val="000000"/>
          <w:kern w:val="0"/>
          <w:sz w:val="24"/>
          <w:szCs w:val="24"/>
          <w:lang w:val="en-US" w:eastAsia="zh-CN" w:bidi="ar-SA"/>
        </w:rPr>
        <w:t>公安部</w:t>
      </w:r>
      <w:r>
        <w:rPr>
          <w:rFonts w:hint="eastAsia" w:asciiTheme="majorEastAsia" w:hAnsiTheme="majorEastAsia" w:eastAsiaTheme="majorEastAsia" w:cstheme="majorEastAsia"/>
          <w:snapToGrid w:val="0"/>
          <w:color w:val="000000"/>
          <w:kern w:val="0"/>
          <w:sz w:val="24"/>
          <w:szCs w:val="24"/>
          <w:lang w:val="en-US" w:eastAsia="zh-CN" w:bidi="ar-SA"/>
        </w:rPr>
        <w:fldChar w:fldCharType="end"/>
      </w:r>
      <w:r>
        <w:rPr>
          <w:rFonts w:hint="eastAsia" w:asciiTheme="majorEastAsia" w:hAnsiTheme="majorEastAsia" w:eastAsiaTheme="majorEastAsia" w:cstheme="majorEastAsia"/>
          <w:snapToGrid w:val="0"/>
          <w:color w:val="000000"/>
          <w:kern w:val="0"/>
          <w:sz w:val="24"/>
          <w:szCs w:val="24"/>
          <w:lang w:val="en-US" w:eastAsia="zh-CN" w:bidi="ar-SA"/>
        </w:rPr>
        <w:t>颁发的保安员上岗证，提供近半年体检证明、近</w:t>
      </w:r>
      <w:r>
        <w:rPr>
          <w:rFonts w:hint="eastAsia" w:asciiTheme="majorEastAsia" w:hAnsiTheme="majorEastAsia" w:eastAsiaTheme="majorEastAsia" w:cstheme="majorEastAsia"/>
          <w:snapToGrid/>
          <w:color w:val="000000"/>
          <w:kern w:val="2"/>
          <w:sz w:val="22"/>
          <w:szCs w:val="22"/>
          <w:lang w:val="en-US" w:eastAsia="zh-CN" w:bidi="ar-SA"/>
        </w:rPr>
        <w:t>三个月社保等证明材料。</w:t>
      </w:r>
    </w:p>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lang w:val="en-US" w:eastAsia="zh-CN"/>
        </w:rPr>
      </w:pPr>
      <w:r>
        <w:rPr>
          <w:rFonts w:hint="eastAsia" w:asciiTheme="majorEastAsia" w:hAnsiTheme="majorEastAsia" w:eastAsiaTheme="majorEastAsia" w:cstheme="majorEastAsia"/>
          <w:spacing w:val="-6"/>
          <w:sz w:val="24"/>
          <w:szCs w:val="24"/>
          <w:lang w:val="en-US" w:eastAsia="zh-CN"/>
        </w:rPr>
        <w:t>3、单价及总价均需报价，报价需包含成本费、运输、税金等的全部费用及 正常的保险费。</w:t>
      </w:r>
    </w:p>
    <w:p>
      <w:pPr>
        <w:keepNext w:val="0"/>
        <w:keepLines w:val="0"/>
        <w:pageBreakBefore w:val="0"/>
        <w:wordWrap/>
        <w:overflowPunct/>
        <w:topLinePunct w:val="0"/>
        <w:bidi w:val="0"/>
        <w:adjustRightInd/>
        <w:snapToGrid/>
        <w:spacing w:line="240" w:lineRule="atLeast"/>
        <w:ind w:right="0" w:firstLine="456" w:firstLineChars="200"/>
        <w:jc w:val="both"/>
        <w:rPr>
          <w:rFonts w:hint="eastAsia" w:asciiTheme="majorEastAsia" w:hAnsiTheme="majorEastAsia" w:eastAsiaTheme="majorEastAsia" w:cstheme="majorEastAsia"/>
          <w:spacing w:val="-6"/>
          <w:sz w:val="24"/>
          <w:szCs w:val="24"/>
          <w:lang w:val="en-US" w:eastAsia="zh-CN"/>
        </w:rPr>
        <w:sectPr>
          <w:footerReference r:id="rId17" w:type="default"/>
          <w:pgSz w:w="11906" w:h="16839"/>
          <w:pgMar w:top="1440" w:right="1800" w:bottom="1440" w:left="1800" w:header="0" w:footer="994" w:gutter="0"/>
          <w:pgNumType w:fmt="decimal"/>
          <w:cols w:space="720" w:num="1"/>
        </w:sectPr>
      </w:pPr>
    </w:p>
    <w:p>
      <w:pPr>
        <w:pStyle w:val="3"/>
        <w:pageBreakBefore w:val="0"/>
        <w:kinsoku/>
        <w:wordWrap/>
        <w:overflowPunct/>
        <w:topLinePunct w:val="0"/>
        <w:autoSpaceDE/>
        <w:autoSpaceDN/>
        <w:bidi w:val="0"/>
        <w:spacing w:before="0" w:after="0" w:line="240" w:lineRule="atLeast"/>
        <w:ind w:left="0" w:leftChars="0" w:firstLine="562" w:firstLineChars="200"/>
        <w:jc w:val="center"/>
        <w:textAlignment w:val="auto"/>
        <w:rPr>
          <w:rFonts w:hint="eastAsia" w:ascii="宋体" w:hAnsi="宋体" w:eastAsia="宋体" w:cs="宋体"/>
          <w:color w:val="000000"/>
          <w:sz w:val="28"/>
          <w:szCs w:val="28"/>
          <w:lang w:val="en-US" w:eastAsia="zh-CN"/>
        </w:rPr>
        <w:sectPr>
          <w:footerReference r:id="rId18" w:type="default"/>
          <w:pgSz w:w="11906" w:h="16839"/>
          <w:pgMar w:top="1440" w:right="1800" w:bottom="1440" w:left="1800" w:header="0" w:footer="994" w:gutter="0"/>
          <w:pgNumType w:fmt="decimal"/>
          <w:cols w:space="720" w:num="1"/>
        </w:sectPr>
      </w:pPr>
      <w:r>
        <w:rPr>
          <w:rFonts w:hint="eastAsia" w:ascii="宋体" w:hAnsi="宋体" w:eastAsia="宋体" w:cs="宋体"/>
          <w:color w:val="000000"/>
          <w:sz w:val="28"/>
          <w:szCs w:val="28"/>
          <w:lang w:val="en-US" w:eastAsia="zh-CN"/>
        </w:rPr>
        <w:t>八、参加政府采购活动前3年内在经营活动中没有重大违法记录的书面声明（格式自拟）</w:t>
      </w:r>
    </w:p>
    <w:p>
      <w:pPr>
        <w:pStyle w:val="6"/>
        <w:keepNext w:val="0"/>
        <w:keepLines w:val="0"/>
        <w:pageBreakBefore w:val="0"/>
        <w:wordWrap/>
        <w:overflowPunct/>
        <w:topLinePunct w:val="0"/>
        <w:bidi w:val="0"/>
        <w:adjustRightInd/>
        <w:snapToGrid/>
        <w:spacing w:line="240" w:lineRule="atLeast"/>
        <w:ind w:right="0" w:firstLine="562" w:firstLineChars="200"/>
        <w:jc w:val="center"/>
        <w:rPr>
          <w:rFonts w:hint="eastAsia" w:ascii="宋体" w:hAnsi="宋体" w:eastAsia="宋体" w:cs="宋体"/>
          <w:b/>
          <w:bCs/>
          <w:snapToGrid w:val="0"/>
          <w:color w:val="000000"/>
          <w:kern w:val="0"/>
          <w:sz w:val="28"/>
          <w:szCs w:val="28"/>
          <w:lang w:val="en-US" w:eastAsia="zh-CN" w:bidi="ar-SA"/>
        </w:rPr>
      </w:pPr>
      <w:r>
        <w:rPr>
          <w:rFonts w:hint="eastAsia" w:ascii="宋体" w:hAnsi="宋体" w:eastAsia="宋体" w:cs="宋体"/>
          <w:b/>
          <w:bCs/>
          <w:snapToGrid w:val="0"/>
          <w:color w:val="000000"/>
          <w:kern w:val="0"/>
          <w:sz w:val="28"/>
          <w:szCs w:val="28"/>
          <w:lang w:val="en-US" w:eastAsia="zh-CN" w:bidi="ar-SA"/>
        </w:rPr>
        <w:t>九、投标人类似项目业绩—览表</w:t>
      </w:r>
    </w:p>
    <w:tbl>
      <w:tblPr>
        <w:tblStyle w:val="17"/>
        <w:tblpPr w:leftFromText="180" w:rightFromText="180" w:vertAnchor="text" w:horzAnchor="page" w:tblpX="1594" w:tblpY="165"/>
        <w:tblOverlap w:val="never"/>
        <w:tblW w:w="852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1754"/>
        <w:gridCol w:w="1418"/>
        <w:gridCol w:w="1419"/>
        <w:gridCol w:w="1419"/>
        <w:gridCol w:w="14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1087" w:type="dxa"/>
            <w:vAlign w:val="center"/>
          </w:tcPr>
          <w:p>
            <w:pPr>
              <w:keepNext w:val="0"/>
              <w:keepLines w:val="0"/>
              <w:pageBreakBefore w:val="0"/>
              <w:wordWrap/>
              <w:overflowPunct/>
              <w:topLinePunct w:val="0"/>
              <w:bidi w:val="0"/>
              <w:adjustRightInd/>
              <w:snapToGrid/>
              <w:spacing w:line="240" w:lineRule="atLeast"/>
              <w:ind w:right="0" w:firstLine="460" w:firstLineChars="20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序号</w:t>
            </w:r>
          </w:p>
        </w:tc>
        <w:tc>
          <w:tcPr>
            <w:tcW w:w="1754" w:type="dxa"/>
            <w:vAlign w:val="center"/>
          </w:tcPr>
          <w:p>
            <w:pPr>
              <w:keepNext w:val="0"/>
              <w:keepLines w:val="0"/>
              <w:pageBreakBefore w:val="0"/>
              <w:wordWrap/>
              <w:overflowPunct/>
              <w:topLinePunct w:val="0"/>
              <w:bidi w:val="0"/>
              <w:adjustRightInd/>
              <w:snapToGrid/>
              <w:spacing w:line="240" w:lineRule="atLeast"/>
              <w:ind w:right="0" w:firstLine="464" w:firstLineChars="20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项目名称</w:t>
            </w:r>
          </w:p>
        </w:tc>
        <w:tc>
          <w:tcPr>
            <w:tcW w:w="1418" w:type="dxa"/>
            <w:vAlign w:val="center"/>
          </w:tcPr>
          <w:p>
            <w:pPr>
              <w:keepNext w:val="0"/>
              <w:keepLines w:val="0"/>
              <w:pageBreakBefore w:val="0"/>
              <w:wordWrap/>
              <w:overflowPunct/>
              <w:topLinePunct w:val="0"/>
              <w:bidi w:val="0"/>
              <w:adjustRightInd/>
              <w:snapToGrid/>
              <w:spacing w:line="240" w:lineRule="atLeast"/>
              <w:ind w:right="0" w:firstLine="468" w:firstLineChars="20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采购人</w:t>
            </w:r>
          </w:p>
        </w:tc>
        <w:tc>
          <w:tcPr>
            <w:tcW w:w="1419" w:type="dxa"/>
            <w:vAlign w:val="center"/>
          </w:tcPr>
          <w:p>
            <w:pPr>
              <w:keepNext w:val="0"/>
              <w:keepLines w:val="0"/>
              <w:pageBreakBefore w:val="0"/>
              <w:wordWrap/>
              <w:overflowPunct/>
              <w:topLinePunct w:val="0"/>
              <w:bidi w:val="0"/>
              <w:adjustRightInd/>
              <w:snapToGrid/>
              <w:spacing w:line="240" w:lineRule="atLeast"/>
              <w:ind w:right="0" w:firstLine="448" w:firstLineChars="20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中标金额</w:t>
            </w:r>
          </w:p>
        </w:tc>
        <w:tc>
          <w:tcPr>
            <w:tcW w:w="1419" w:type="dxa"/>
            <w:vAlign w:val="center"/>
          </w:tcPr>
          <w:p>
            <w:pPr>
              <w:keepNext w:val="0"/>
              <w:keepLines w:val="0"/>
              <w:pageBreakBefore w:val="0"/>
              <w:wordWrap/>
              <w:overflowPunct/>
              <w:topLinePunct w:val="0"/>
              <w:bidi w:val="0"/>
              <w:adjustRightInd/>
              <w:snapToGrid/>
              <w:spacing w:line="240" w:lineRule="atLeast"/>
              <w:ind w:right="0" w:firstLine="448" w:firstLineChars="20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中标日期</w:t>
            </w:r>
          </w:p>
        </w:tc>
        <w:tc>
          <w:tcPr>
            <w:tcW w:w="1424" w:type="dxa"/>
            <w:vAlign w:val="center"/>
          </w:tcPr>
          <w:p>
            <w:pPr>
              <w:keepNext w:val="0"/>
              <w:keepLines w:val="0"/>
              <w:pageBreakBefore w:val="0"/>
              <w:wordWrap/>
              <w:overflowPunct/>
              <w:topLinePunct w:val="0"/>
              <w:bidi w:val="0"/>
              <w:adjustRightInd/>
              <w:snapToGrid/>
              <w:spacing w:line="240" w:lineRule="atLeast"/>
              <w:ind w:right="0" w:firstLine="452" w:firstLineChars="20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087" w:type="dxa"/>
            <w:vAlign w:val="center"/>
          </w:tcPr>
          <w:p>
            <w:pPr>
              <w:keepNext w:val="0"/>
              <w:keepLines w:val="0"/>
              <w:pageBreakBefore w:val="0"/>
              <w:wordWrap/>
              <w:overflowPunct/>
              <w:topLinePunct w:val="0"/>
              <w:bidi w:val="0"/>
              <w:adjustRightInd/>
              <w:snapToGrid/>
              <w:spacing w:line="240" w:lineRule="atLeast"/>
              <w:ind w:left="0" w:leftChars="0" w:right="0" w:firstLine="480" w:firstLineChars="20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c>
          <w:tcPr>
            <w:tcW w:w="1754"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18"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19"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19"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24"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087" w:type="dxa"/>
            <w:vAlign w:val="center"/>
          </w:tcPr>
          <w:p>
            <w:pPr>
              <w:keepNext w:val="0"/>
              <w:keepLines w:val="0"/>
              <w:pageBreakBefore w:val="0"/>
              <w:wordWrap/>
              <w:overflowPunct/>
              <w:topLinePunct w:val="0"/>
              <w:bidi w:val="0"/>
              <w:adjustRightInd/>
              <w:snapToGrid/>
              <w:spacing w:line="240" w:lineRule="atLeast"/>
              <w:ind w:left="0" w:leftChars="0" w:right="0" w:firstLine="480" w:firstLineChars="20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1754"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18"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19"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19"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24"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087" w:type="dxa"/>
            <w:vAlign w:val="center"/>
          </w:tcPr>
          <w:p>
            <w:pPr>
              <w:keepNext w:val="0"/>
              <w:keepLines w:val="0"/>
              <w:pageBreakBefore w:val="0"/>
              <w:wordWrap/>
              <w:overflowPunct/>
              <w:topLinePunct w:val="0"/>
              <w:bidi w:val="0"/>
              <w:adjustRightInd/>
              <w:snapToGrid/>
              <w:spacing w:line="240" w:lineRule="atLeast"/>
              <w:ind w:left="0" w:leftChars="0" w:right="0" w:firstLine="480" w:firstLineChars="20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w:t>
            </w:r>
          </w:p>
        </w:tc>
        <w:tc>
          <w:tcPr>
            <w:tcW w:w="1754"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18"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19"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19"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24"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1087" w:type="dxa"/>
            <w:vAlign w:val="center"/>
          </w:tcPr>
          <w:p>
            <w:pPr>
              <w:keepNext w:val="0"/>
              <w:keepLines w:val="0"/>
              <w:pageBreakBefore w:val="0"/>
              <w:wordWrap/>
              <w:overflowPunct/>
              <w:topLinePunct w:val="0"/>
              <w:bidi w:val="0"/>
              <w:adjustRightInd/>
              <w:snapToGrid/>
              <w:spacing w:line="240" w:lineRule="atLeast"/>
              <w:ind w:left="0" w:leftChars="0" w:right="0" w:firstLine="480" w:firstLineChars="20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w:t>
            </w:r>
          </w:p>
        </w:tc>
        <w:tc>
          <w:tcPr>
            <w:tcW w:w="1754"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18"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19"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19"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24"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087" w:type="dxa"/>
            <w:vAlign w:val="center"/>
          </w:tcPr>
          <w:p>
            <w:pPr>
              <w:keepNext w:val="0"/>
              <w:keepLines w:val="0"/>
              <w:pageBreakBefore w:val="0"/>
              <w:wordWrap/>
              <w:overflowPunct/>
              <w:topLinePunct w:val="0"/>
              <w:bidi w:val="0"/>
              <w:adjustRightInd/>
              <w:snapToGrid/>
              <w:spacing w:line="240" w:lineRule="atLeast"/>
              <w:ind w:left="0" w:leftChars="0" w:right="0" w:firstLine="480" w:firstLineChars="20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w:t>
            </w:r>
          </w:p>
        </w:tc>
        <w:tc>
          <w:tcPr>
            <w:tcW w:w="1754"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18"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19"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19"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24"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087" w:type="dxa"/>
            <w:vAlign w:val="center"/>
          </w:tcPr>
          <w:p>
            <w:pPr>
              <w:keepNext w:val="0"/>
              <w:keepLines w:val="0"/>
              <w:pageBreakBefore w:val="0"/>
              <w:wordWrap/>
              <w:overflowPunct/>
              <w:topLinePunct w:val="0"/>
              <w:bidi w:val="0"/>
              <w:adjustRightInd/>
              <w:snapToGrid/>
              <w:spacing w:line="240" w:lineRule="atLeast"/>
              <w:ind w:left="0" w:leftChars="0" w:right="0" w:firstLine="480" w:firstLineChars="20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w:t>
            </w:r>
          </w:p>
        </w:tc>
        <w:tc>
          <w:tcPr>
            <w:tcW w:w="1754"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18"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19"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19"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24"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1087" w:type="dxa"/>
            <w:vAlign w:val="center"/>
          </w:tcPr>
          <w:p>
            <w:pPr>
              <w:keepNext w:val="0"/>
              <w:keepLines w:val="0"/>
              <w:pageBreakBefore w:val="0"/>
              <w:wordWrap/>
              <w:overflowPunct/>
              <w:topLinePunct w:val="0"/>
              <w:bidi w:val="0"/>
              <w:adjustRightInd/>
              <w:snapToGrid/>
              <w:spacing w:line="240" w:lineRule="atLeast"/>
              <w:ind w:left="0" w:leftChars="0" w:right="0" w:firstLine="480" w:firstLineChars="200"/>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w:t>
            </w:r>
          </w:p>
        </w:tc>
        <w:tc>
          <w:tcPr>
            <w:tcW w:w="1754"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18"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19"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19"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c>
          <w:tcPr>
            <w:tcW w:w="1424" w:type="dxa"/>
            <w:vAlign w:val="top"/>
          </w:tcPr>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tc>
      </w:tr>
    </w:tbl>
    <w:p>
      <w:pPr>
        <w:keepNext w:val="0"/>
        <w:keepLines w:val="0"/>
        <w:pageBreakBefore w:val="0"/>
        <w:wordWrap/>
        <w:overflowPunct/>
        <w:topLinePunct w:val="0"/>
        <w:bidi w:val="0"/>
        <w:adjustRightInd/>
        <w:snapToGrid/>
        <w:spacing w:line="240" w:lineRule="atLeast"/>
        <w:ind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注：1</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pacing w:val="-6"/>
          <w:sz w:val="24"/>
          <w:szCs w:val="24"/>
          <w:lang w:val="zh-CN" w:eastAsia="zh-CN"/>
        </w:rPr>
        <w:t>本表不够可按此格式自行添加</w:t>
      </w:r>
    </w:p>
    <w:p>
      <w:pPr>
        <w:keepNext w:val="0"/>
        <w:keepLines w:val="0"/>
        <w:pageBreakBefore w:val="0"/>
        <w:wordWrap/>
        <w:overflowPunct/>
        <w:topLinePunct w:val="0"/>
        <w:bidi w:val="0"/>
        <w:adjustRightInd/>
        <w:snapToGrid/>
        <w:spacing w:line="240" w:lineRule="atLeast"/>
        <w:ind w:left="0" w:leftChars="0" w:right="0" w:firstLine="480" w:firstLineChars="200"/>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投标人应根据要求在本表后附</w:t>
      </w:r>
      <w:r>
        <w:rPr>
          <w:rFonts w:hint="eastAsia" w:asciiTheme="majorEastAsia" w:hAnsiTheme="majorEastAsia" w:eastAsiaTheme="majorEastAsia" w:cstheme="majorEastAsia"/>
          <w:sz w:val="24"/>
          <w:szCs w:val="24"/>
          <w:lang w:val="en-US" w:eastAsia="zh-CN"/>
        </w:rPr>
        <w:t>中标通知书或成交通知书或合同</w:t>
      </w:r>
      <w:r>
        <w:rPr>
          <w:rFonts w:hint="eastAsia" w:asciiTheme="majorEastAsia" w:hAnsiTheme="majorEastAsia" w:eastAsiaTheme="majorEastAsia" w:cstheme="majorEastAsia"/>
          <w:sz w:val="24"/>
          <w:szCs w:val="24"/>
        </w:rPr>
        <w:t>相关</w:t>
      </w:r>
      <w:r>
        <w:rPr>
          <w:rFonts w:hint="eastAsia" w:asciiTheme="majorEastAsia" w:hAnsiTheme="majorEastAsia" w:eastAsiaTheme="majorEastAsia" w:cstheme="majorEastAsia"/>
          <w:spacing w:val="-1"/>
          <w:sz w:val="24"/>
          <w:szCs w:val="24"/>
        </w:rPr>
        <w:t>证明材料；</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sectPr>
          <w:footerReference r:id="rId19" w:type="default"/>
          <w:pgSz w:w="11906" w:h="16839"/>
          <w:pgMar w:top="1440" w:right="1800" w:bottom="1440" w:left="1800" w:header="0" w:footer="994" w:gutter="0"/>
          <w:pgNumType w:fmt="decimal"/>
          <w:cols w:space="720" w:num="1"/>
        </w:sect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right="0" w:firstLine="562" w:firstLineChars="200"/>
        <w:jc w:val="center"/>
        <w:rPr>
          <w:rFonts w:hint="eastAsia" w:ascii="宋体" w:hAnsi="宋体" w:eastAsia="宋体" w:cs="宋体"/>
          <w:b/>
          <w:bCs/>
          <w:snapToGrid w:val="0"/>
          <w:color w:val="000000"/>
          <w:kern w:val="0"/>
          <w:sz w:val="28"/>
          <w:szCs w:val="28"/>
          <w:lang w:val="en-US" w:eastAsia="zh-CN" w:bidi="ar-SA"/>
        </w:rPr>
      </w:pPr>
      <w:r>
        <w:rPr>
          <w:rFonts w:hint="eastAsia" w:ascii="宋体" w:hAnsi="宋体" w:eastAsia="宋体" w:cs="宋体"/>
          <w:b/>
          <w:bCs/>
          <w:snapToGrid w:val="0"/>
          <w:color w:val="000000"/>
          <w:kern w:val="0"/>
          <w:sz w:val="28"/>
          <w:szCs w:val="28"/>
          <w:lang w:val="en-US" w:eastAsia="zh-CN" w:bidi="ar-SA"/>
        </w:rPr>
        <w:t>十、反商业贿赂承诺书（格式自拟）</w:t>
      </w:r>
    </w:p>
    <w:p>
      <w:pPr>
        <w:pageBreakBefore w:val="0"/>
        <w:overflowPunct/>
        <w:topLinePunct w:val="0"/>
        <w:bidi w:val="0"/>
        <w:spacing w:line="240" w:lineRule="atLeast"/>
        <w:ind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ageBreakBefore w:val="0"/>
        <w:overflowPunct/>
        <w:topLinePunct w:val="0"/>
        <w:bidi w:val="0"/>
        <w:spacing w:line="240" w:lineRule="atLeast"/>
        <w:ind w:firstLine="456" w:firstLineChars="200"/>
        <w:rPr>
          <w:rFonts w:hint="eastAsia" w:asciiTheme="majorEastAsia" w:hAnsiTheme="majorEastAsia" w:eastAsiaTheme="majorEastAsia" w:cstheme="majorEastAsia"/>
          <w:spacing w:val="-6"/>
          <w:sz w:val="24"/>
          <w:szCs w:val="24"/>
          <w14:textOutline w14:w="5448" w14:cap="sq" w14:cmpd="sng">
            <w14:solidFill>
              <w14:srgbClr w14:val="000000"/>
            </w14:solidFill>
            <w14:prstDash w14:val="solid"/>
            <w14:bevel/>
          </w14:textOutline>
        </w:rPr>
      </w:pPr>
      <w:r>
        <w:rPr>
          <w:rFonts w:hint="eastAsia" w:asciiTheme="majorEastAsia" w:hAnsiTheme="majorEastAsia" w:eastAsiaTheme="majorEastAsia" w:cstheme="majorEastAsia"/>
          <w:spacing w:val="-6"/>
          <w:sz w:val="24"/>
          <w:szCs w:val="24"/>
          <w14:textOutline w14:w="5448" w14:cap="sq" w14:cmpd="sng">
            <w14:solidFill>
              <w14:srgbClr w14:val="000000"/>
            </w14:solidFill>
            <w14:prstDash w14:val="solid"/>
            <w14:bevel/>
          </w14:textOutline>
        </w:rPr>
        <w:br w:type="page"/>
      </w:r>
    </w:p>
    <w:p>
      <w:pPr>
        <w:pStyle w:val="6"/>
        <w:keepNext w:val="0"/>
        <w:keepLines w:val="0"/>
        <w:pageBreakBefore w:val="0"/>
        <w:wordWrap/>
        <w:overflowPunct/>
        <w:topLinePunct w:val="0"/>
        <w:bidi w:val="0"/>
        <w:adjustRightInd/>
        <w:snapToGrid/>
        <w:spacing w:line="240" w:lineRule="atLeast"/>
        <w:ind w:right="0" w:firstLine="562" w:firstLineChars="200"/>
        <w:jc w:val="center"/>
        <w:rPr>
          <w:rFonts w:hint="eastAsia" w:ascii="宋体" w:hAnsi="宋体" w:eastAsia="宋体" w:cs="宋体"/>
          <w:b/>
          <w:bCs/>
          <w:snapToGrid w:val="0"/>
          <w:color w:val="000000"/>
          <w:kern w:val="0"/>
          <w:sz w:val="28"/>
          <w:szCs w:val="28"/>
          <w:lang w:val="en-US" w:eastAsia="zh-CN" w:bidi="ar-SA"/>
        </w:rPr>
      </w:pPr>
      <w:r>
        <w:rPr>
          <w:rFonts w:hint="eastAsia" w:ascii="宋体" w:hAnsi="宋体" w:eastAsia="宋体" w:cs="宋体"/>
          <w:b/>
          <w:bCs/>
          <w:snapToGrid w:val="0"/>
          <w:color w:val="000000"/>
          <w:kern w:val="0"/>
          <w:sz w:val="28"/>
          <w:szCs w:val="28"/>
          <w:lang w:val="en-US" w:eastAsia="zh-CN" w:bidi="ar-SA"/>
        </w:rPr>
        <w:t>十一、中小企业声明函 (服务)</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ageBreakBefore w:val="0"/>
        <w:overflowPunct/>
        <w:topLinePunct w:val="0"/>
        <w:bidi w:val="0"/>
        <w:spacing w:line="240" w:lineRule="atLeast"/>
        <w:ind w:firstLine="480" w:firstLineChars="200"/>
        <w:rPr>
          <w:rFonts w:hint="eastAsia" w:ascii="宋体" w:hAnsi="宋体"/>
          <w:kern w:val="0"/>
          <w:sz w:val="24"/>
        </w:rPr>
      </w:pPr>
      <w:r>
        <w:rPr>
          <w:rFonts w:hint="eastAsia" w:ascii="宋体" w:hAnsi="宋体"/>
          <w:kern w:val="0"/>
          <w:sz w:val="24"/>
        </w:rPr>
        <w:t>本</w:t>
      </w:r>
      <w:r>
        <w:rPr>
          <w:rFonts w:hint="eastAsia" w:ascii="宋体" w:hAnsi="宋体"/>
          <w:kern w:val="0"/>
          <w:sz w:val="24"/>
          <w:lang w:val="en-US" w:eastAsia="zh-CN"/>
        </w:rPr>
        <w:t>公司</w:t>
      </w:r>
      <w:r>
        <w:rPr>
          <w:rFonts w:hint="eastAsia" w:ascii="宋体" w:hAnsi="宋体"/>
          <w:kern w:val="0"/>
          <w:sz w:val="24"/>
          <w:lang w:eastAsia="zh-CN"/>
        </w:rPr>
        <w:t>（</w:t>
      </w:r>
      <w:r>
        <w:rPr>
          <w:rFonts w:hint="eastAsia" w:ascii="宋体" w:hAnsi="宋体"/>
          <w:kern w:val="0"/>
          <w:sz w:val="24"/>
          <w:u w:val="single"/>
          <w:lang w:val="en-US" w:eastAsia="zh-CN"/>
        </w:rPr>
        <w:t xml:space="preserve">  投标单位 </w:t>
      </w:r>
      <w:r>
        <w:rPr>
          <w:rFonts w:hint="eastAsia" w:ascii="宋体" w:hAnsi="宋体"/>
          <w:kern w:val="0"/>
          <w:sz w:val="24"/>
          <w:lang w:val="en-US" w:eastAsia="zh-CN"/>
        </w:rPr>
        <w:t xml:space="preserve"> </w:t>
      </w:r>
      <w:r>
        <w:rPr>
          <w:rFonts w:hint="eastAsia" w:ascii="宋体" w:hAnsi="宋体"/>
          <w:kern w:val="0"/>
          <w:sz w:val="24"/>
        </w:rPr>
        <w:t>）郑重声明，根据《政府采购促进中小企业发展管理办法》（财库〔2020〕[2020]46号）的规定，本公司</w:t>
      </w:r>
      <w:r>
        <w:rPr>
          <w:rFonts w:hint="eastAsia" w:ascii="宋体" w:hAnsi="宋体"/>
          <w:kern w:val="0"/>
          <w:sz w:val="24"/>
          <w:lang w:eastAsia="zh-CN"/>
        </w:rPr>
        <w:t>（</w:t>
      </w:r>
      <w:r>
        <w:rPr>
          <w:rFonts w:hint="eastAsia" w:ascii="宋体" w:hAnsi="宋体"/>
          <w:kern w:val="0"/>
          <w:sz w:val="24"/>
          <w:u w:val="single"/>
          <w:lang w:val="en-US" w:eastAsia="zh-CN"/>
        </w:rPr>
        <w:t xml:space="preserve">  投标单位 </w:t>
      </w:r>
      <w:r>
        <w:rPr>
          <w:rFonts w:hint="eastAsia" w:ascii="宋体" w:hAnsi="宋体"/>
          <w:kern w:val="0"/>
          <w:sz w:val="24"/>
          <w:lang w:val="en-US" w:eastAsia="zh-CN"/>
        </w:rPr>
        <w:t xml:space="preserve"> </w:t>
      </w:r>
      <w:r>
        <w:rPr>
          <w:rFonts w:hint="eastAsia" w:ascii="宋体" w:hAnsi="宋体"/>
          <w:kern w:val="0"/>
          <w:sz w:val="24"/>
        </w:rPr>
        <w:t>）参加（单位名称）的（项目名称）采购活动，服务全部由符合政策要求的中小企业承接。相关企业（含中小企业、签订分包意向协议的中小企业）的具体情况如下：</w:t>
      </w:r>
    </w:p>
    <w:p>
      <w:pPr>
        <w:pageBreakBefore w:val="0"/>
        <w:overflowPunct/>
        <w:topLinePunct w:val="0"/>
        <w:bidi w:val="0"/>
        <w:spacing w:line="240" w:lineRule="atLeast"/>
        <w:ind w:firstLine="480" w:firstLineChars="200"/>
        <w:rPr>
          <w:rFonts w:hint="eastAsia" w:ascii="宋体" w:hAnsi="宋体"/>
          <w:kern w:val="0"/>
          <w:sz w:val="24"/>
        </w:rPr>
      </w:pPr>
      <w:r>
        <w:rPr>
          <w:rFonts w:hint="eastAsia" w:ascii="宋体" w:hAnsi="宋体"/>
          <w:kern w:val="0"/>
          <w:sz w:val="24"/>
        </w:rPr>
        <w:t>1.（标的名称），属于（采购文件中明确的所属行业）；承接企业为（企业名称），从业人员  人，营业收入为  万元，资产总额为  万元，属于（中型企业、小型企业、微型企业）；</w:t>
      </w:r>
    </w:p>
    <w:p>
      <w:pPr>
        <w:pageBreakBefore w:val="0"/>
        <w:overflowPunct/>
        <w:topLinePunct w:val="0"/>
        <w:bidi w:val="0"/>
        <w:spacing w:line="240" w:lineRule="atLeast"/>
        <w:ind w:firstLine="480" w:firstLineChars="200"/>
        <w:rPr>
          <w:rFonts w:hint="eastAsia" w:ascii="宋体" w:hAnsi="宋体"/>
          <w:kern w:val="0"/>
          <w:sz w:val="24"/>
        </w:rPr>
      </w:pPr>
      <w:r>
        <w:rPr>
          <w:rFonts w:hint="eastAsia" w:ascii="宋体" w:hAnsi="宋体"/>
          <w:kern w:val="0"/>
          <w:sz w:val="24"/>
        </w:rPr>
        <w:t>……</w:t>
      </w:r>
    </w:p>
    <w:p>
      <w:pPr>
        <w:pageBreakBefore w:val="0"/>
        <w:overflowPunct/>
        <w:topLinePunct w:val="0"/>
        <w:bidi w:val="0"/>
        <w:spacing w:line="240" w:lineRule="atLeast"/>
        <w:ind w:firstLine="480" w:firstLineChars="200"/>
        <w:rPr>
          <w:rFonts w:hint="eastAsia" w:ascii="宋体" w:hAnsi="宋体"/>
          <w:kern w:val="0"/>
          <w:sz w:val="24"/>
        </w:rPr>
      </w:pPr>
      <w:r>
        <w:rPr>
          <w:rFonts w:hint="eastAsia" w:ascii="宋体" w:hAnsi="宋体"/>
          <w:kern w:val="0"/>
          <w:sz w:val="24"/>
        </w:rPr>
        <w:t>以上企业，不属于大企业的分支机构，不存在控股股东为大企业的情形，也不存在与大企业的负责人为同一人的情形。</w:t>
      </w:r>
    </w:p>
    <w:p>
      <w:pPr>
        <w:pageBreakBefore w:val="0"/>
        <w:overflowPunct/>
        <w:topLinePunct w:val="0"/>
        <w:bidi w:val="0"/>
        <w:spacing w:line="240" w:lineRule="atLeast"/>
        <w:ind w:firstLine="480" w:firstLineChars="200"/>
        <w:rPr>
          <w:rFonts w:hint="eastAsia" w:ascii="宋体" w:hAnsi="宋体"/>
          <w:kern w:val="0"/>
          <w:sz w:val="24"/>
        </w:rPr>
      </w:pPr>
      <w:r>
        <w:rPr>
          <w:rFonts w:hint="eastAsia" w:ascii="宋体" w:hAnsi="宋体"/>
          <w:kern w:val="0"/>
          <w:sz w:val="24"/>
        </w:rPr>
        <w:t>本企业对上述声明内容的真实性负责。如有虚假，将依法承担相应责任。</w:t>
      </w:r>
    </w:p>
    <w:p>
      <w:pPr>
        <w:pageBreakBefore w:val="0"/>
        <w:overflowPunct/>
        <w:topLinePunct w:val="0"/>
        <w:bidi w:val="0"/>
        <w:spacing w:line="240" w:lineRule="atLeast"/>
        <w:ind w:firstLine="480" w:firstLineChars="200"/>
        <w:rPr>
          <w:rFonts w:hint="eastAsia" w:ascii="宋体" w:hAnsi="宋体"/>
          <w:kern w:val="0"/>
          <w:sz w:val="24"/>
        </w:rPr>
      </w:pPr>
      <w:r>
        <w:rPr>
          <w:rFonts w:hint="eastAsia" w:ascii="宋体" w:hAnsi="宋体"/>
          <w:kern w:val="0"/>
          <w:sz w:val="24"/>
        </w:rPr>
        <w:t>注：小型、微型企业资格证明文件（若响应文件中无上述证明文件，则在评审时不考虑对该小、微企业的相关优惠。）</w:t>
      </w:r>
      <w:r>
        <w:rPr>
          <w:rFonts w:hint="eastAsia" w:ascii="宋体" w:hAnsi="宋体"/>
          <w:kern w:val="0"/>
          <w:sz w:val="24"/>
          <w:lang w:val="en-US" w:eastAsia="zh-CN"/>
        </w:rPr>
        <w:t xml:space="preserve"> </w:t>
      </w:r>
      <w:r>
        <w:rPr>
          <w:rFonts w:hint="eastAsia" w:ascii="宋体" w:hAnsi="宋体"/>
          <w:kern w:val="0"/>
          <w:sz w:val="24"/>
        </w:rPr>
        <w:t>以上企业，不属于大企业的分支机构，不存在控股股东为大企业的情形，也不存在与大企业的负责人为同一人的情形。</w:t>
      </w:r>
    </w:p>
    <w:p>
      <w:pPr>
        <w:pageBreakBefore w:val="0"/>
        <w:overflowPunct/>
        <w:topLinePunct w:val="0"/>
        <w:bidi w:val="0"/>
        <w:spacing w:line="240" w:lineRule="atLeast"/>
        <w:ind w:firstLine="480" w:firstLineChars="200"/>
        <w:rPr>
          <w:rFonts w:hint="eastAsia" w:ascii="宋体" w:hAnsi="宋体"/>
          <w:kern w:val="0"/>
          <w:sz w:val="24"/>
        </w:rPr>
      </w:pPr>
      <w:r>
        <w:rPr>
          <w:rFonts w:hint="eastAsia" w:ascii="宋体" w:hAnsi="宋体"/>
          <w:kern w:val="0"/>
          <w:sz w:val="24"/>
        </w:rPr>
        <w:t>本企业对上述声明内容的真实性负责。如有虚假，将依法承担相应责任。</w:t>
      </w:r>
    </w:p>
    <w:p>
      <w:pPr>
        <w:pageBreakBefore w:val="0"/>
        <w:overflowPunct/>
        <w:topLinePunct w:val="0"/>
        <w:bidi w:val="0"/>
        <w:spacing w:line="240" w:lineRule="atLeast"/>
        <w:ind w:firstLine="480" w:firstLineChars="200"/>
        <w:jc w:val="center"/>
        <w:rPr>
          <w:rFonts w:hint="eastAsia" w:ascii="宋体" w:hAnsi="宋体" w:eastAsia="宋体"/>
          <w:kern w:val="0"/>
          <w:sz w:val="24"/>
          <w:lang w:val="en-US" w:eastAsia="zh-CN"/>
        </w:rPr>
      </w:pPr>
      <w:r>
        <w:rPr>
          <w:rFonts w:hint="eastAsia" w:ascii="宋体" w:hAnsi="宋体" w:eastAsia="宋体"/>
          <w:kern w:val="0"/>
          <w:sz w:val="24"/>
          <w:lang w:val="en-US" w:eastAsia="zh-CN"/>
        </w:rPr>
        <w:t xml:space="preserve">      </w:t>
      </w:r>
    </w:p>
    <w:p>
      <w:pPr>
        <w:pageBreakBefore w:val="0"/>
        <w:overflowPunct/>
        <w:topLinePunct w:val="0"/>
        <w:bidi w:val="0"/>
        <w:spacing w:line="240" w:lineRule="atLeast"/>
        <w:ind w:firstLine="480" w:firstLineChars="200"/>
        <w:jc w:val="center"/>
        <w:rPr>
          <w:rFonts w:hint="eastAsia" w:ascii="宋体" w:hAnsi="宋体" w:eastAsia="宋体"/>
          <w:kern w:val="0"/>
          <w:sz w:val="24"/>
          <w:lang w:val="en-US" w:eastAsia="zh-CN"/>
        </w:rPr>
      </w:pPr>
    </w:p>
    <w:p>
      <w:pPr>
        <w:pageBreakBefore w:val="0"/>
        <w:overflowPunct/>
        <w:topLinePunct w:val="0"/>
        <w:bidi w:val="0"/>
        <w:spacing w:line="240" w:lineRule="atLeast"/>
        <w:ind w:firstLine="480" w:firstLineChars="200"/>
        <w:jc w:val="center"/>
        <w:rPr>
          <w:rFonts w:hint="eastAsia" w:ascii="宋体" w:hAnsi="宋体" w:eastAsia="宋体"/>
          <w:kern w:val="0"/>
          <w:sz w:val="24"/>
          <w:lang w:val="en-US" w:eastAsia="zh-CN"/>
        </w:rPr>
      </w:pPr>
      <w:r>
        <w:rPr>
          <w:rFonts w:hint="eastAsia" w:ascii="宋体" w:hAnsi="宋体" w:eastAsia="宋体"/>
          <w:kern w:val="0"/>
          <w:sz w:val="24"/>
          <w:lang w:val="en-US" w:eastAsia="zh-CN"/>
        </w:rPr>
        <w:t xml:space="preserve">       </w:t>
      </w:r>
    </w:p>
    <w:p>
      <w:pPr>
        <w:pageBreakBefore w:val="0"/>
        <w:overflowPunct/>
        <w:topLinePunct w:val="0"/>
        <w:bidi w:val="0"/>
        <w:spacing w:line="240" w:lineRule="atLeast"/>
        <w:ind w:firstLine="480" w:firstLineChars="200"/>
        <w:jc w:val="center"/>
        <w:rPr>
          <w:rFonts w:hint="eastAsia" w:ascii="宋体" w:hAnsi="宋体" w:eastAsia="宋体"/>
          <w:kern w:val="0"/>
          <w:sz w:val="24"/>
          <w:lang w:val="en-US" w:eastAsia="zh-CN"/>
        </w:rPr>
      </w:pPr>
    </w:p>
    <w:p>
      <w:pPr>
        <w:pageBreakBefore w:val="0"/>
        <w:overflowPunct/>
        <w:topLinePunct w:val="0"/>
        <w:bidi w:val="0"/>
        <w:spacing w:line="240" w:lineRule="atLeast"/>
        <w:ind w:firstLine="480" w:firstLineChars="200"/>
        <w:jc w:val="center"/>
        <w:rPr>
          <w:rFonts w:hint="eastAsia" w:ascii="宋体" w:hAnsi="宋体" w:eastAsia="宋体"/>
          <w:kern w:val="0"/>
          <w:sz w:val="24"/>
          <w:lang w:val="en-US" w:eastAsia="zh-CN"/>
        </w:rPr>
      </w:pPr>
    </w:p>
    <w:p>
      <w:pPr>
        <w:pageBreakBefore w:val="0"/>
        <w:overflowPunct/>
        <w:topLinePunct w:val="0"/>
        <w:bidi w:val="0"/>
        <w:spacing w:line="240" w:lineRule="atLeast"/>
        <w:ind w:firstLine="480" w:firstLineChars="200"/>
        <w:jc w:val="center"/>
        <w:rPr>
          <w:rFonts w:hint="eastAsia" w:ascii="宋体" w:hAnsi="宋体" w:eastAsia="宋体"/>
          <w:kern w:val="0"/>
          <w:sz w:val="24"/>
          <w:lang w:val="en-US" w:eastAsia="zh-CN"/>
        </w:rPr>
      </w:pPr>
    </w:p>
    <w:p>
      <w:pPr>
        <w:pageBreakBefore w:val="0"/>
        <w:overflowPunct/>
        <w:topLinePunct w:val="0"/>
        <w:bidi w:val="0"/>
        <w:spacing w:line="240" w:lineRule="atLeast"/>
        <w:ind w:firstLine="480" w:firstLineChars="200"/>
        <w:jc w:val="center"/>
        <w:rPr>
          <w:rFonts w:hint="eastAsia" w:ascii="宋体" w:hAnsi="宋体" w:eastAsia="宋体"/>
          <w:kern w:val="0"/>
          <w:sz w:val="24"/>
          <w:lang w:val="en-US" w:eastAsia="zh-CN"/>
        </w:rPr>
      </w:pPr>
    </w:p>
    <w:p>
      <w:pPr>
        <w:pageBreakBefore w:val="0"/>
        <w:overflowPunct/>
        <w:topLinePunct w:val="0"/>
        <w:bidi w:val="0"/>
        <w:spacing w:line="240" w:lineRule="atLeast"/>
        <w:ind w:firstLine="480" w:firstLineChars="200"/>
        <w:jc w:val="center"/>
        <w:rPr>
          <w:rFonts w:hint="eastAsia" w:ascii="宋体" w:hAnsi="宋体" w:eastAsia="宋体"/>
          <w:kern w:val="0"/>
          <w:sz w:val="24"/>
          <w:lang w:val="en-US" w:eastAsia="zh-CN"/>
        </w:rPr>
      </w:pPr>
    </w:p>
    <w:p>
      <w:pPr>
        <w:pageBreakBefore w:val="0"/>
        <w:overflowPunct/>
        <w:topLinePunct w:val="0"/>
        <w:bidi w:val="0"/>
        <w:spacing w:line="240" w:lineRule="atLeast"/>
        <w:ind w:firstLine="480" w:firstLineChars="200"/>
        <w:jc w:val="center"/>
        <w:rPr>
          <w:rFonts w:hint="eastAsia" w:ascii="宋体" w:hAnsi="宋体" w:eastAsia="宋体"/>
          <w:kern w:val="0"/>
          <w:sz w:val="24"/>
          <w:lang w:val="en-US" w:eastAsia="zh-CN"/>
        </w:rPr>
      </w:pPr>
    </w:p>
    <w:p>
      <w:pPr>
        <w:pageBreakBefore w:val="0"/>
        <w:overflowPunct/>
        <w:topLinePunct w:val="0"/>
        <w:bidi w:val="0"/>
        <w:spacing w:line="240" w:lineRule="atLeast"/>
        <w:ind w:firstLine="480" w:firstLineChars="200"/>
        <w:jc w:val="center"/>
        <w:rPr>
          <w:rFonts w:hint="eastAsia" w:ascii="宋体" w:hAnsi="宋体" w:eastAsia="宋体"/>
          <w:kern w:val="0"/>
          <w:sz w:val="24"/>
          <w:u w:val="single"/>
          <w:lang w:val="en-US" w:eastAsia="zh-CN"/>
        </w:rPr>
      </w:pPr>
      <w:r>
        <w:rPr>
          <w:rFonts w:hint="eastAsia" w:ascii="宋体" w:hAnsi="宋体" w:eastAsia="宋体"/>
          <w:kern w:val="0"/>
          <w:sz w:val="24"/>
          <w:lang w:val="en-US" w:eastAsia="zh-CN"/>
        </w:rPr>
        <w:t xml:space="preserve"> 投标单位</w:t>
      </w:r>
      <w:r>
        <w:rPr>
          <w:rFonts w:hint="eastAsia" w:ascii="宋体" w:hAnsi="宋体"/>
          <w:kern w:val="0"/>
          <w:sz w:val="24"/>
        </w:rPr>
        <w:t>名称（盖章）：</w:t>
      </w:r>
      <w:r>
        <w:rPr>
          <w:rFonts w:hint="eastAsia" w:ascii="宋体" w:hAnsi="宋体" w:eastAsia="宋体"/>
          <w:kern w:val="0"/>
          <w:sz w:val="24"/>
          <w:u w:val="single"/>
          <w:lang w:val="en-US" w:eastAsia="zh-CN"/>
        </w:rPr>
        <w:t xml:space="preserve">                  </w:t>
      </w:r>
    </w:p>
    <w:p>
      <w:pPr>
        <w:pageBreakBefore w:val="0"/>
        <w:overflowPunct/>
        <w:topLinePunct w:val="0"/>
        <w:bidi w:val="0"/>
        <w:spacing w:line="240" w:lineRule="atLeast"/>
        <w:ind w:firstLine="476" w:firstLineChars="200"/>
        <w:jc w:val="center"/>
        <w:rPr>
          <w:rFonts w:hint="eastAsia" w:asciiTheme="majorEastAsia" w:hAnsiTheme="majorEastAsia" w:eastAsiaTheme="majorEastAsia" w:cstheme="majorEastAsia"/>
          <w:spacing w:val="-1"/>
          <w:sz w:val="24"/>
          <w:szCs w:val="24"/>
        </w:rPr>
      </w:pPr>
    </w:p>
    <w:p>
      <w:pPr>
        <w:pageBreakBefore w:val="0"/>
        <w:overflowPunct/>
        <w:topLinePunct w:val="0"/>
        <w:bidi w:val="0"/>
        <w:spacing w:line="240" w:lineRule="atLeast"/>
        <w:ind w:firstLine="476" w:firstLineChars="200"/>
        <w:jc w:val="center"/>
        <w:rPr>
          <w:rFonts w:hint="eastAsia" w:ascii="宋体" w:hAnsi="宋体" w:eastAsia="宋体"/>
          <w:b/>
          <w:bCs/>
          <w:kern w:val="0"/>
          <w:sz w:val="24"/>
          <w:lang w:val="en-US" w:eastAsia="zh-CN"/>
        </w:rPr>
      </w:pPr>
      <w:r>
        <w:rPr>
          <w:rFonts w:hint="eastAsia" w:asciiTheme="majorEastAsia" w:hAnsiTheme="majorEastAsia" w:eastAsiaTheme="majorEastAsia" w:cstheme="majorEastAsia"/>
          <w:spacing w:val="-1"/>
          <w:sz w:val="24"/>
          <w:szCs w:val="24"/>
        </w:rPr>
        <w:t>法定代表人或其授权代表(签字)：</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lang w:val="en-US" w:eastAsia="zh-CN"/>
        </w:rPr>
        <w:t xml:space="preserve"> </w:t>
      </w:r>
    </w:p>
    <w:p>
      <w:pPr>
        <w:pageBreakBefore w:val="0"/>
        <w:overflowPunct/>
        <w:topLinePunct w:val="0"/>
        <w:bidi w:val="0"/>
        <w:spacing w:line="240" w:lineRule="atLeast"/>
        <w:ind w:firstLine="480" w:firstLineChars="200"/>
        <w:jc w:val="both"/>
        <w:rPr>
          <w:rFonts w:hint="eastAsia" w:ascii="宋体" w:hAnsi="宋体" w:eastAsia="宋体"/>
          <w:kern w:val="0"/>
          <w:sz w:val="24"/>
          <w:lang w:val="en-US" w:eastAsia="zh-CN"/>
        </w:rPr>
      </w:pPr>
      <w:r>
        <w:rPr>
          <w:rFonts w:hint="eastAsia" w:ascii="宋体" w:hAnsi="宋体" w:eastAsia="宋体"/>
          <w:kern w:val="0"/>
          <w:sz w:val="24"/>
          <w:lang w:val="en-US" w:eastAsia="zh-CN"/>
        </w:rPr>
        <w:t xml:space="preserve">                                            </w:t>
      </w:r>
    </w:p>
    <w:p>
      <w:pPr>
        <w:pageBreakBefore w:val="0"/>
        <w:overflowPunct/>
        <w:topLinePunct w:val="0"/>
        <w:bidi w:val="0"/>
        <w:spacing w:line="240" w:lineRule="atLeast"/>
        <w:ind w:firstLine="5520" w:firstLineChars="2300"/>
        <w:jc w:val="both"/>
        <w:rPr>
          <w:rFonts w:hint="default" w:ascii="宋体" w:hAnsi="宋体" w:eastAsia="宋体"/>
          <w:kern w:val="0"/>
          <w:sz w:val="24"/>
          <w:lang w:val="en-US" w:eastAsia="zh-CN"/>
        </w:rPr>
      </w:pPr>
      <w:r>
        <w:rPr>
          <w:rFonts w:hint="eastAsia" w:ascii="宋体" w:hAnsi="宋体"/>
          <w:kern w:val="0"/>
          <w:sz w:val="24"/>
        </w:rPr>
        <w:t>日期：</w:t>
      </w:r>
      <w:r>
        <w:rPr>
          <w:rFonts w:hint="eastAsia" w:ascii="宋体" w:hAnsi="宋体" w:eastAsia="宋体"/>
          <w:kern w:val="0"/>
          <w:sz w:val="24"/>
          <w:lang w:val="en-US" w:eastAsia="zh-CN"/>
        </w:rPr>
        <w:t xml:space="preserve">  年   月   日</w:t>
      </w:r>
    </w:p>
    <w:p>
      <w:pPr>
        <w:pageBreakBefore w:val="0"/>
        <w:overflowPunct/>
        <w:topLinePunct w:val="0"/>
        <w:bidi w:val="0"/>
        <w:spacing w:line="240" w:lineRule="atLeast"/>
        <w:ind w:firstLine="420" w:firstLineChars="200"/>
        <w:rPr>
          <w:rFonts w:hint="eastAsia"/>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sectPr>
          <w:footerReference r:id="rId20" w:type="default"/>
          <w:pgSz w:w="11906" w:h="16839"/>
          <w:pgMar w:top="1440" w:right="1800" w:bottom="1440" w:left="1800" w:header="0" w:footer="994" w:gutter="0"/>
          <w:pgNumType w:fmt="decimal"/>
          <w:cols w:space="720" w:num="1"/>
        </w:sectPr>
      </w:pPr>
    </w:p>
    <w:p>
      <w:pPr>
        <w:pStyle w:val="6"/>
        <w:keepNext w:val="0"/>
        <w:keepLines w:val="0"/>
        <w:pageBreakBefore w:val="0"/>
        <w:wordWrap/>
        <w:overflowPunct/>
        <w:topLinePunct w:val="0"/>
        <w:bidi w:val="0"/>
        <w:adjustRightInd/>
        <w:snapToGrid/>
        <w:spacing w:line="240" w:lineRule="atLeast"/>
        <w:ind w:right="0" w:firstLine="562" w:firstLineChars="200"/>
        <w:jc w:val="center"/>
        <w:rPr>
          <w:rFonts w:hint="eastAsia" w:ascii="宋体" w:hAnsi="宋体" w:eastAsia="宋体" w:cs="宋体"/>
          <w:b/>
          <w:bCs/>
          <w:snapToGrid w:val="0"/>
          <w:color w:val="000000"/>
          <w:kern w:val="0"/>
          <w:sz w:val="28"/>
          <w:szCs w:val="28"/>
          <w:lang w:val="en-US" w:eastAsia="zh-CN" w:bidi="ar-SA"/>
        </w:rPr>
      </w:pPr>
      <w:r>
        <w:rPr>
          <w:rFonts w:hint="eastAsia" w:ascii="宋体" w:hAnsi="宋体" w:eastAsia="宋体" w:cs="宋体"/>
          <w:b/>
          <w:bCs/>
          <w:snapToGrid w:val="0"/>
          <w:color w:val="000000"/>
          <w:kern w:val="0"/>
          <w:sz w:val="28"/>
          <w:szCs w:val="28"/>
          <w:lang w:val="en-US" w:eastAsia="zh-CN" w:bidi="ar-SA"/>
        </w:rPr>
        <w:t>（二）监狱企业声明函（如是）</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68"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（监狱企业适用）</w:t>
      </w:r>
    </w:p>
    <w:p>
      <w:pPr>
        <w:keepNext w:val="0"/>
        <w:keepLines w:val="0"/>
        <w:pageBreakBefore w:val="0"/>
        <w:wordWrap/>
        <w:overflowPunct/>
        <w:topLinePunct w:val="0"/>
        <w:bidi w:val="0"/>
        <w:adjustRightInd/>
        <w:snapToGrid/>
        <w:spacing w:line="240" w:lineRule="atLeast"/>
        <w:ind w:left="0" w:leftChars="0" w:right="0" w:firstLine="472" w:firstLineChars="20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position w:val="17"/>
          <w:sz w:val="24"/>
          <w:szCs w:val="24"/>
        </w:rPr>
        <w:t>本公司郑重声明，根据《关于政府采购支持监狱企业发展有关问题的通知》</w:t>
      </w:r>
    </w:p>
    <w:p>
      <w:pPr>
        <w:keepNext w:val="0"/>
        <w:keepLines w:val="0"/>
        <w:pageBreakBefore w:val="0"/>
        <w:wordWrap/>
        <w:overflowPunct/>
        <w:topLinePunct w:val="0"/>
        <w:bidi w:val="0"/>
        <w:adjustRightInd/>
        <w:snapToGrid/>
        <w:spacing w:line="240" w:lineRule="atLeast"/>
        <w:ind w:left="0" w:leftChars="0" w:right="0" w:firstLine="47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（财库[2014]68</w:t>
      </w:r>
      <w:r>
        <w:rPr>
          <w:rFonts w:hint="eastAsia" w:asciiTheme="majorEastAsia" w:hAnsiTheme="majorEastAsia" w:eastAsiaTheme="majorEastAsia" w:cstheme="majorEastAsia"/>
          <w:spacing w:val="-30"/>
          <w:sz w:val="24"/>
          <w:szCs w:val="24"/>
        </w:rPr>
        <w:t xml:space="preserve"> </w:t>
      </w:r>
      <w:r>
        <w:rPr>
          <w:rFonts w:hint="eastAsia" w:asciiTheme="majorEastAsia" w:hAnsiTheme="majorEastAsia" w:eastAsiaTheme="majorEastAsia" w:cstheme="majorEastAsia"/>
          <w:spacing w:val="-2"/>
          <w:sz w:val="24"/>
          <w:szCs w:val="24"/>
        </w:rPr>
        <w:t>号）的规定，本公司为监狱企业。</w:t>
      </w:r>
    </w:p>
    <w:p>
      <w:pPr>
        <w:keepNext w:val="0"/>
        <w:keepLines w:val="0"/>
        <w:pageBreakBefore w:val="0"/>
        <w:wordWrap/>
        <w:overflowPunct/>
        <w:topLinePunct w:val="0"/>
        <w:bidi w:val="0"/>
        <w:adjustRightInd/>
        <w:snapToGrid/>
        <w:spacing w:line="240" w:lineRule="atLeast"/>
        <w:ind w:left="0" w:leftChars="0" w:right="0" w:firstLine="484"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本公司参加</w:t>
      </w:r>
      <w:r>
        <w:rPr>
          <w:rFonts w:hint="eastAsia" w:asciiTheme="majorEastAsia" w:hAnsiTheme="majorEastAsia" w:eastAsiaTheme="majorEastAsia" w:cstheme="majorEastAsia"/>
          <w:spacing w:val="-106"/>
          <w:sz w:val="24"/>
          <w:szCs w:val="24"/>
        </w:rPr>
        <w:t xml:space="preserve"> </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04"/>
          <w:sz w:val="24"/>
          <w:szCs w:val="24"/>
        </w:rPr>
        <w:t xml:space="preserve"> </w:t>
      </w:r>
      <w:r>
        <w:rPr>
          <w:rFonts w:hint="eastAsia" w:asciiTheme="majorEastAsia" w:hAnsiTheme="majorEastAsia" w:eastAsiaTheme="majorEastAsia" w:cstheme="majorEastAsia"/>
          <w:spacing w:val="1"/>
          <w:sz w:val="24"/>
          <w:szCs w:val="24"/>
        </w:rPr>
        <w:t>单位的</w:t>
      </w:r>
      <w:r>
        <w:rPr>
          <w:rFonts w:hint="eastAsia" w:asciiTheme="majorEastAsia" w:hAnsiTheme="majorEastAsia" w:eastAsiaTheme="majorEastAsia" w:cstheme="majorEastAsia"/>
          <w:spacing w:val="-117"/>
          <w:sz w:val="24"/>
          <w:szCs w:val="24"/>
        </w:rPr>
        <w:t xml:space="preserve"> </w:t>
      </w:r>
      <w:r>
        <w:rPr>
          <w:rFonts w:hint="eastAsia" w:asciiTheme="majorEastAsia" w:hAnsiTheme="majorEastAsia" w:eastAsiaTheme="majorEastAsia" w:cstheme="majorEastAsia"/>
          <w:spacing w:val="24"/>
          <w:sz w:val="24"/>
          <w:szCs w:val="24"/>
          <w:u w:val="single" w:color="auto"/>
        </w:rPr>
        <w:t xml:space="preserve">     </w:t>
      </w:r>
      <w:r>
        <w:rPr>
          <w:rFonts w:hint="eastAsia" w:asciiTheme="majorEastAsia" w:hAnsiTheme="majorEastAsia" w:eastAsiaTheme="majorEastAsia" w:cstheme="majorEastAsia"/>
          <w:spacing w:val="-105"/>
          <w:sz w:val="24"/>
          <w:szCs w:val="24"/>
        </w:rPr>
        <w:t xml:space="preserve"> </w:t>
      </w:r>
      <w:r>
        <w:rPr>
          <w:rFonts w:hint="eastAsia" w:asciiTheme="majorEastAsia" w:hAnsiTheme="majorEastAsia" w:eastAsiaTheme="majorEastAsia" w:cstheme="majorEastAsia"/>
          <w:spacing w:val="1"/>
          <w:sz w:val="24"/>
          <w:szCs w:val="24"/>
        </w:rPr>
        <w:t>项目采购活动，采购活动提供本企业（填</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写制造的货物，由本企业承担工程、提供服务）。</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本条所称货物不包括使用大型企业注册商标的货物和服务。</w:t>
      </w:r>
    </w:p>
    <w:p>
      <w:pPr>
        <w:keepNext w:val="0"/>
        <w:keepLines w:val="0"/>
        <w:pageBreakBefore w:val="0"/>
        <w:wordWrap/>
        <w:overflowPunct/>
        <w:topLinePunct w:val="0"/>
        <w:bidi w:val="0"/>
        <w:adjustRightInd/>
        <w:snapToGrid/>
        <w:spacing w:line="240" w:lineRule="atLeast"/>
        <w:ind w:left="0" w:leftChars="0" w:right="0" w:firstLine="476"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本公司对上述声明的真实性负责。如有虚假，将依法承担相应责任。</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72" w:firstLineChars="200"/>
        <w:jc w:val="center"/>
        <w:rPr>
          <w:rFonts w:hint="eastAsia" w:asciiTheme="majorEastAsia" w:hAnsiTheme="majorEastAsia" w:eastAsiaTheme="majorEastAsia" w:cstheme="majorEastAsia"/>
          <w:spacing w:val="-2"/>
          <w:position w:val="17"/>
          <w:sz w:val="24"/>
          <w:szCs w:val="24"/>
          <w:lang w:val="en-US" w:eastAsia="zh-CN"/>
        </w:rPr>
      </w:pPr>
      <w:r>
        <w:rPr>
          <w:rFonts w:hint="eastAsia" w:asciiTheme="majorEastAsia" w:hAnsiTheme="majorEastAsia" w:eastAsiaTheme="majorEastAsia" w:cstheme="majorEastAsia"/>
          <w:spacing w:val="-2"/>
          <w:position w:val="17"/>
          <w:sz w:val="24"/>
          <w:szCs w:val="24"/>
          <w:lang w:val="en-US" w:eastAsia="zh-CN"/>
        </w:rPr>
        <w:t xml:space="preserve">        </w:t>
      </w:r>
    </w:p>
    <w:p>
      <w:pPr>
        <w:keepNext w:val="0"/>
        <w:keepLines w:val="0"/>
        <w:pageBreakBefore w:val="0"/>
        <w:wordWrap/>
        <w:overflowPunct/>
        <w:topLinePunct w:val="0"/>
        <w:bidi w:val="0"/>
        <w:adjustRightInd/>
        <w:snapToGrid/>
        <w:spacing w:line="240" w:lineRule="atLeast"/>
        <w:ind w:left="0" w:leftChars="0" w:right="0" w:firstLine="472" w:firstLineChars="200"/>
        <w:jc w:val="center"/>
        <w:rPr>
          <w:rFonts w:hint="eastAsia" w:asciiTheme="majorEastAsia" w:hAnsiTheme="majorEastAsia" w:eastAsiaTheme="majorEastAsia" w:cstheme="majorEastAsia"/>
          <w:spacing w:val="-2"/>
          <w:position w:val="17"/>
          <w:sz w:val="24"/>
          <w:szCs w:val="24"/>
          <w:lang w:val="en-US" w:eastAsia="zh-CN"/>
        </w:rPr>
      </w:pPr>
    </w:p>
    <w:p>
      <w:pPr>
        <w:keepNext w:val="0"/>
        <w:keepLines w:val="0"/>
        <w:pageBreakBefore w:val="0"/>
        <w:wordWrap/>
        <w:overflowPunct/>
        <w:topLinePunct w:val="0"/>
        <w:bidi w:val="0"/>
        <w:adjustRightInd/>
        <w:snapToGrid/>
        <w:spacing w:line="240" w:lineRule="atLeast"/>
        <w:ind w:left="0" w:leftChars="0" w:right="0" w:firstLine="472" w:firstLineChars="200"/>
        <w:jc w:val="center"/>
        <w:rPr>
          <w:rFonts w:hint="eastAsia" w:asciiTheme="majorEastAsia" w:hAnsiTheme="majorEastAsia" w:eastAsiaTheme="majorEastAsia" w:cstheme="majorEastAsia"/>
          <w:spacing w:val="-2"/>
          <w:position w:val="17"/>
          <w:sz w:val="24"/>
          <w:szCs w:val="24"/>
          <w:lang w:val="en-US" w:eastAsia="zh-CN"/>
        </w:rPr>
      </w:pPr>
    </w:p>
    <w:p>
      <w:pPr>
        <w:keepNext w:val="0"/>
        <w:keepLines w:val="0"/>
        <w:pageBreakBefore w:val="0"/>
        <w:wordWrap/>
        <w:overflowPunct/>
        <w:topLinePunct w:val="0"/>
        <w:bidi w:val="0"/>
        <w:adjustRightInd/>
        <w:snapToGrid/>
        <w:spacing w:line="240" w:lineRule="atLeast"/>
        <w:ind w:left="0" w:leftChars="0" w:right="0" w:firstLine="472" w:firstLineChars="200"/>
        <w:jc w:val="center"/>
        <w:rPr>
          <w:rFonts w:hint="eastAsia" w:asciiTheme="majorEastAsia" w:hAnsiTheme="majorEastAsia" w:eastAsiaTheme="majorEastAsia" w:cstheme="majorEastAsia"/>
          <w:spacing w:val="-2"/>
          <w:position w:val="17"/>
          <w:sz w:val="24"/>
          <w:szCs w:val="24"/>
          <w:lang w:val="en-US" w:eastAsia="zh-CN"/>
        </w:rPr>
      </w:pPr>
    </w:p>
    <w:p>
      <w:pPr>
        <w:keepNext w:val="0"/>
        <w:keepLines w:val="0"/>
        <w:pageBreakBefore w:val="0"/>
        <w:wordWrap/>
        <w:overflowPunct/>
        <w:topLinePunct w:val="0"/>
        <w:bidi w:val="0"/>
        <w:adjustRightInd/>
        <w:snapToGrid/>
        <w:spacing w:line="240" w:lineRule="atLeast"/>
        <w:ind w:left="0" w:leftChars="0" w:right="0" w:firstLine="472" w:firstLineChars="200"/>
        <w:jc w:val="center"/>
        <w:rPr>
          <w:rFonts w:hint="eastAsia" w:asciiTheme="majorEastAsia" w:hAnsiTheme="majorEastAsia" w:eastAsiaTheme="majorEastAsia" w:cstheme="majorEastAsia"/>
          <w:spacing w:val="-2"/>
          <w:position w:val="17"/>
          <w:sz w:val="24"/>
          <w:szCs w:val="24"/>
          <w:lang w:val="en-US" w:eastAsia="zh-CN"/>
        </w:rPr>
      </w:pPr>
    </w:p>
    <w:p>
      <w:pPr>
        <w:keepNext w:val="0"/>
        <w:keepLines w:val="0"/>
        <w:pageBreakBefore w:val="0"/>
        <w:wordWrap/>
        <w:overflowPunct/>
        <w:topLinePunct w:val="0"/>
        <w:bidi w:val="0"/>
        <w:adjustRightInd/>
        <w:snapToGrid/>
        <w:spacing w:line="240" w:lineRule="atLeast"/>
        <w:ind w:left="0" w:leftChars="0" w:right="0" w:firstLine="472" w:firstLineChars="200"/>
        <w:jc w:val="center"/>
        <w:rPr>
          <w:rFonts w:hint="eastAsia" w:asciiTheme="majorEastAsia" w:hAnsiTheme="majorEastAsia" w:eastAsiaTheme="majorEastAsia" w:cstheme="majorEastAsia"/>
          <w:spacing w:val="-2"/>
          <w:position w:val="17"/>
          <w:sz w:val="24"/>
          <w:szCs w:val="24"/>
          <w:lang w:val="en-US" w:eastAsia="zh-CN"/>
        </w:rPr>
      </w:pPr>
    </w:p>
    <w:p>
      <w:pPr>
        <w:keepNext w:val="0"/>
        <w:keepLines w:val="0"/>
        <w:pageBreakBefore w:val="0"/>
        <w:wordWrap/>
        <w:overflowPunct/>
        <w:topLinePunct w:val="0"/>
        <w:bidi w:val="0"/>
        <w:adjustRightInd/>
        <w:snapToGrid/>
        <w:spacing w:line="240" w:lineRule="atLeast"/>
        <w:ind w:left="0" w:leftChars="0" w:right="0" w:firstLine="472" w:firstLineChars="200"/>
        <w:jc w:val="center"/>
        <w:rPr>
          <w:rFonts w:hint="default" w:asciiTheme="majorEastAsia" w:hAnsiTheme="majorEastAsia" w:eastAsiaTheme="majorEastAsia" w:cstheme="majorEastAsia"/>
          <w:sz w:val="24"/>
          <w:szCs w:val="24"/>
          <w:u w:val="single"/>
          <w:lang w:val="en-US" w:eastAsia="zh-CN"/>
        </w:rPr>
      </w:pPr>
      <w:r>
        <w:rPr>
          <w:rFonts w:hint="eastAsia" w:asciiTheme="majorEastAsia" w:hAnsiTheme="majorEastAsia" w:eastAsiaTheme="majorEastAsia" w:cstheme="majorEastAsia"/>
          <w:spacing w:val="-2"/>
          <w:position w:val="17"/>
          <w:sz w:val="24"/>
          <w:szCs w:val="24"/>
          <w:lang w:val="en-US" w:eastAsia="zh-CN"/>
        </w:rPr>
        <w:t>投标单位</w:t>
      </w:r>
      <w:r>
        <w:rPr>
          <w:rFonts w:hint="eastAsia" w:asciiTheme="majorEastAsia" w:hAnsiTheme="majorEastAsia" w:eastAsiaTheme="majorEastAsia" w:cstheme="majorEastAsia"/>
          <w:spacing w:val="-2"/>
          <w:position w:val="17"/>
          <w:sz w:val="24"/>
          <w:szCs w:val="24"/>
        </w:rPr>
        <w:t>名称（盖公章</w:t>
      </w:r>
      <w:r>
        <w:rPr>
          <w:rFonts w:hint="eastAsia" w:asciiTheme="majorEastAsia" w:hAnsiTheme="majorEastAsia" w:eastAsiaTheme="majorEastAsia" w:cstheme="majorEastAsia"/>
          <w:position w:val="17"/>
          <w:sz w:val="24"/>
          <w:szCs w:val="24"/>
        </w:rPr>
        <w:t>）：</w:t>
      </w:r>
      <w:r>
        <w:rPr>
          <w:rFonts w:hint="eastAsia" w:asciiTheme="majorEastAsia" w:hAnsiTheme="majorEastAsia" w:eastAsiaTheme="majorEastAsia" w:cstheme="majorEastAsia"/>
          <w:position w:val="17"/>
          <w:sz w:val="24"/>
          <w:szCs w:val="24"/>
          <w:u w:val="single"/>
          <w:lang w:val="en-US" w:eastAsia="zh-CN"/>
        </w:rPr>
        <w:t xml:space="preserve">                  </w:t>
      </w:r>
    </w:p>
    <w:p>
      <w:pPr>
        <w:keepNext w:val="0"/>
        <w:keepLines w:val="0"/>
        <w:pageBreakBefore w:val="0"/>
        <w:wordWrap/>
        <w:overflowPunct/>
        <w:topLinePunct w:val="0"/>
        <w:bidi w:val="0"/>
        <w:adjustRightInd/>
        <w:snapToGrid/>
        <w:spacing w:line="240" w:lineRule="atLeast"/>
        <w:ind w:left="0" w:leftChars="0" w:right="0" w:firstLine="476" w:firstLineChars="200"/>
        <w:jc w:val="center"/>
        <w:rPr>
          <w:rFonts w:hint="eastAsia" w:asciiTheme="majorEastAsia" w:hAnsiTheme="majorEastAsia" w:eastAsiaTheme="majorEastAsia" w:cstheme="majorEastAsia"/>
          <w:spacing w:val="-1"/>
          <w:sz w:val="24"/>
          <w:szCs w:val="24"/>
        </w:rPr>
      </w:pPr>
    </w:p>
    <w:p>
      <w:pPr>
        <w:keepNext w:val="0"/>
        <w:keepLines w:val="0"/>
        <w:pageBreakBefore w:val="0"/>
        <w:wordWrap/>
        <w:overflowPunct/>
        <w:topLinePunct w:val="0"/>
        <w:bidi w:val="0"/>
        <w:adjustRightInd/>
        <w:snapToGrid/>
        <w:spacing w:line="240" w:lineRule="atLeast"/>
        <w:ind w:left="0" w:leftChars="0" w:right="0" w:firstLine="476" w:firstLineChars="20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pacing w:val="-1"/>
          <w:sz w:val="24"/>
          <w:szCs w:val="24"/>
          <w:lang w:val="en-US" w:eastAsia="zh-CN"/>
        </w:rPr>
        <w:t xml:space="preserve">    </w:t>
      </w:r>
      <w:r>
        <w:rPr>
          <w:rFonts w:hint="eastAsia" w:asciiTheme="majorEastAsia" w:hAnsiTheme="majorEastAsia" w:eastAsiaTheme="majorEastAsia" w:cstheme="majorEastAsia"/>
          <w:spacing w:val="-1"/>
          <w:sz w:val="24"/>
          <w:szCs w:val="24"/>
        </w:rPr>
        <w:t>法定代表人或其授权代表(签字)：</w:t>
      </w:r>
      <w:r>
        <w:rPr>
          <w:rFonts w:hint="eastAsia" w:asciiTheme="majorEastAsia" w:hAnsiTheme="majorEastAsia" w:eastAsiaTheme="majorEastAsia" w:cstheme="majorEastAsia"/>
          <w:sz w:val="24"/>
          <w:szCs w:val="24"/>
          <w:u w:val="single"/>
          <w:lang w:val="en-US" w:eastAsia="zh-CN"/>
        </w:rPr>
        <w:t xml:space="preserve">              </w:t>
      </w:r>
    </w:p>
    <w:p>
      <w:pPr>
        <w:keepNext w:val="0"/>
        <w:keepLines w:val="0"/>
        <w:pageBreakBefore w:val="0"/>
        <w:wordWrap/>
        <w:overflowPunct/>
        <w:topLinePunct w:val="0"/>
        <w:bidi w:val="0"/>
        <w:adjustRightInd/>
        <w:snapToGrid/>
        <w:spacing w:line="240" w:lineRule="atLeast"/>
        <w:ind w:left="0" w:leftChars="0" w:right="0" w:firstLine="412" w:firstLineChars="200"/>
        <w:jc w:val="center"/>
        <w:rPr>
          <w:rFonts w:hint="eastAsia" w:asciiTheme="majorEastAsia" w:hAnsiTheme="majorEastAsia" w:eastAsiaTheme="majorEastAsia" w:cstheme="majorEastAsia"/>
          <w:spacing w:val="-17"/>
          <w:sz w:val="24"/>
          <w:szCs w:val="24"/>
          <w:lang w:val="en-US" w:eastAsia="zh-CN"/>
        </w:rPr>
      </w:pPr>
      <w:r>
        <w:rPr>
          <w:rFonts w:hint="eastAsia" w:asciiTheme="majorEastAsia" w:hAnsiTheme="majorEastAsia" w:eastAsiaTheme="majorEastAsia" w:cstheme="majorEastAsia"/>
          <w:spacing w:val="-17"/>
          <w:sz w:val="24"/>
          <w:szCs w:val="24"/>
          <w:lang w:val="en-US" w:eastAsia="zh-CN"/>
        </w:rPr>
        <w:t xml:space="preserve"> </w:t>
      </w:r>
    </w:p>
    <w:p>
      <w:pPr>
        <w:keepNext w:val="0"/>
        <w:keepLines w:val="0"/>
        <w:pageBreakBefore w:val="0"/>
        <w:wordWrap/>
        <w:overflowPunct/>
        <w:topLinePunct w:val="0"/>
        <w:bidi w:val="0"/>
        <w:adjustRightInd/>
        <w:snapToGrid/>
        <w:spacing w:line="240" w:lineRule="atLeast"/>
        <w:ind w:left="0" w:leftChars="0" w:right="0" w:firstLine="412" w:firstLineChars="20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pacing w:val="-17"/>
          <w:sz w:val="24"/>
          <w:szCs w:val="24"/>
          <w:lang w:val="en-US" w:eastAsia="zh-CN"/>
        </w:rPr>
        <w:t xml:space="preserve">                                   </w:t>
      </w:r>
      <w:r>
        <w:rPr>
          <w:rFonts w:hint="eastAsia" w:asciiTheme="majorEastAsia" w:hAnsiTheme="majorEastAsia" w:eastAsiaTheme="majorEastAsia" w:cstheme="majorEastAsia"/>
          <w:spacing w:val="-17"/>
          <w:sz w:val="24"/>
          <w:szCs w:val="24"/>
        </w:rPr>
        <w:t>日期：</w:t>
      </w:r>
      <w:r>
        <w:rPr>
          <w:rFonts w:hint="eastAsia" w:asciiTheme="majorEastAsia" w:hAnsiTheme="majorEastAsia" w:eastAsiaTheme="majorEastAsia" w:cstheme="majorEastAsia"/>
          <w:spacing w:val="-17"/>
          <w:sz w:val="24"/>
          <w:szCs w:val="24"/>
          <w:lang w:val="en-US" w:eastAsia="zh-CN"/>
        </w:rPr>
        <w:t xml:space="preserve">  年   月   日</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lang w:val="en-US" w:eastAsia="zh-CN"/>
        </w:rPr>
        <w:sectPr>
          <w:footerReference r:id="rId21" w:type="default"/>
          <w:pgSz w:w="11906" w:h="16839"/>
          <w:pgMar w:top="1440" w:right="1800" w:bottom="1440" w:left="1800" w:header="0" w:footer="994" w:gutter="0"/>
          <w:pgNumType w:fmt="decimal"/>
          <w:cols w:space="720" w:num="1"/>
        </w:sectPr>
      </w:pPr>
      <w:r>
        <w:rPr>
          <w:rFonts w:hint="eastAsia" w:asciiTheme="majorEastAsia" w:hAnsiTheme="majorEastAsia" w:eastAsiaTheme="majorEastAsia" w:cstheme="majorEastAsia"/>
          <w:sz w:val="24"/>
          <w:szCs w:val="24"/>
          <w:lang w:val="en-US" w:eastAsia="zh-CN"/>
        </w:rPr>
        <w:t xml:space="preserve"> </w:t>
      </w:r>
    </w:p>
    <w:p>
      <w:pPr>
        <w:pStyle w:val="6"/>
        <w:keepNext w:val="0"/>
        <w:keepLines w:val="0"/>
        <w:pageBreakBefore w:val="0"/>
        <w:wordWrap/>
        <w:overflowPunct/>
        <w:topLinePunct w:val="0"/>
        <w:bidi w:val="0"/>
        <w:adjustRightInd/>
        <w:snapToGrid/>
        <w:spacing w:line="240" w:lineRule="atLeast"/>
        <w:ind w:right="0" w:firstLine="562" w:firstLineChars="200"/>
        <w:jc w:val="center"/>
        <w:rPr>
          <w:rFonts w:hint="eastAsia" w:asciiTheme="majorEastAsia" w:hAnsiTheme="majorEastAsia" w:eastAsiaTheme="majorEastAsia" w:cstheme="majorEastAsia"/>
          <w:sz w:val="24"/>
          <w:szCs w:val="24"/>
        </w:rPr>
      </w:pPr>
      <w:r>
        <w:rPr>
          <w:rFonts w:hint="eastAsia" w:ascii="宋体" w:hAnsi="宋体" w:eastAsia="宋体" w:cs="宋体"/>
          <w:b/>
          <w:bCs/>
          <w:snapToGrid w:val="0"/>
          <w:color w:val="000000"/>
          <w:kern w:val="0"/>
          <w:sz w:val="28"/>
          <w:szCs w:val="28"/>
          <w:lang w:val="en-US" w:eastAsia="zh-CN" w:bidi="ar-SA"/>
        </w:rPr>
        <w:t>（三）残疾人福利性单位声明函（如是）</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524"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1"/>
          <w:sz w:val="24"/>
          <w:szCs w:val="24"/>
        </w:rPr>
        <w:t>本单位郑重声明，根据《财政部民政部中国残疾人联合会关于促进</w:t>
      </w:r>
      <w:r>
        <w:rPr>
          <w:rFonts w:hint="eastAsia" w:asciiTheme="majorEastAsia" w:hAnsiTheme="majorEastAsia" w:eastAsiaTheme="majorEastAsia" w:cstheme="majorEastAsia"/>
          <w:spacing w:val="10"/>
          <w:sz w:val="24"/>
          <w:szCs w:val="24"/>
        </w:rPr>
        <w:t>残疾</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6"/>
          <w:sz w:val="24"/>
          <w:szCs w:val="24"/>
        </w:rPr>
        <w:t>人就业政府采购政策的通知》</w:t>
      </w:r>
      <w:r>
        <w:rPr>
          <w:rFonts w:hint="eastAsia" w:asciiTheme="majorEastAsia" w:hAnsiTheme="majorEastAsia" w:eastAsiaTheme="majorEastAsia" w:cstheme="majorEastAsia"/>
          <w:spacing w:val="-97"/>
          <w:sz w:val="24"/>
          <w:szCs w:val="24"/>
        </w:rPr>
        <w:t xml:space="preserve"> </w:t>
      </w:r>
      <w:r>
        <w:rPr>
          <w:rFonts w:hint="eastAsia" w:asciiTheme="majorEastAsia" w:hAnsiTheme="majorEastAsia" w:eastAsiaTheme="majorEastAsia" w:cstheme="majorEastAsia"/>
          <w:spacing w:val="6"/>
          <w:sz w:val="24"/>
          <w:szCs w:val="24"/>
        </w:rPr>
        <w:t>（财库〔2017〕</w:t>
      </w:r>
      <w:r>
        <w:rPr>
          <w:rFonts w:hint="eastAsia" w:asciiTheme="majorEastAsia" w:hAnsiTheme="majorEastAsia" w:eastAsiaTheme="majorEastAsia" w:cstheme="majorEastAsia"/>
          <w:spacing w:val="-71"/>
          <w:sz w:val="24"/>
          <w:szCs w:val="24"/>
        </w:rPr>
        <w:t xml:space="preserve"> </w:t>
      </w:r>
      <w:r>
        <w:rPr>
          <w:rFonts w:hint="eastAsia" w:asciiTheme="majorEastAsia" w:hAnsiTheme="majorEastAsia" w:eastAsiaTheme="majorEastAsia" w:cstheme="majorEastAsia"/>
          <w:spacing w:val="6"/>
          <w:sz w:val="24"/>
          <w:szCs w:val="24"/>
        </w:rPr>
        <w:t>141</w:t>
      </w:r>
      <w:r>
        <w:rPr>
          <w:rFonts w:hint="eastAsia" w:asciiTheme="majorEastAsia" w:hAnsiTheme="majorEastAsia" w:eastAsiaTheme="majorEastAsia" w:cstheme="majorEastAsia"/>
          <w:spacing w:val="-30"/>
          <w:sz w:val="24"/>
          <w:szCs w:val="24"/>
        </w:rPr>
        <w:t xml:space="preserve"> </w:t>
      </w:r>
      <w:r>
        <w:rPr>
          <w:rFonts w:hint="eastAsia" w:asciiTheme="majorEastAsia" w:hAnsiTheme="majorEastAsia" w:eastAsiaTheme="majorEastAsia" w:cstheme="majorEastAsia"/>
          <w:spacing w:val="6"/>
          <w:sz w:val="24"/>
          <w:szCs w:val="24"/>
        </w:rPr>
        <w:t>号）</w:t>
      </w:r>
      <w:r>
        <w:rPr>
          <w:rFonts w:hint="eastAsia" w:asciiTheme="majorEastAsia" w:hAnsiTheme="majorEastAsia" w:eastAsiaTheme="majorEastAsia" w:cstheme="majorEastAsia"/>
          <w:spacing w:val="-67"/>
          <w:sz w:val="24"/>
          <w:szCs w:val="24"/>
        </w:rPr>
        <w:t xml:space="preserve"> </w:t>
      </w:r>
      <w:r>
        <w:rPr>
          <w:rFonts w:hint="eastAsia" w:asciiTheme="majorEastAsia" w:hAnsiTheme="majorEastAsia" w:eastAsiaTheme="majorEastAsia" w:cstheme="majorEastAsia"/>
          <w:spacing w:val="6"/>
          <w:sz w:val="24"/>
          <w:szCs w:val="24"/>
        </w:rPr>
        <w:t>的规定，本单位为符</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0"/>
          <w:sz w:val="24"/>
          <w:szCs w:val="24"/>
        </w:rPr>
        <w:t>合条件的残疾人福利性单位，且本单位参加</w:t>
      </w:r>
      <w:r>
        <w:rPr>
          <w:rFonts w:hint="eastAsia" w:asciiTheme="majorEastAsia" w:hAnsiTheme="majorEastAsia" w:eastAsiaTheme="majorEastAsia" w:cstheme="majorEastAsia"/>
          <w:spacing w:val="-108"/>
          <w:sz w:val="24"/>
          <w:szCs w:val="24"/>
        </w:rPr>
        <w:t xml:space="preserve"> </w:t>
      </w:r>
      <w:r>
        <w:rPr>
          <w:rFonts w:hint="eastAsia" w:asciiTheme="majorEastAsia" w:hAnsiTheme="majorEastAsia" w:eastAsiaTheme="majorEastAsia" w:cstheme="majorEastAsia"/>
          <w:spacing w:val="1"/>
          <w:sz w:val="24"/>
          <w:szCs w:val="24"/>
          <w:u w:val="single" w:color="auto"/>
        </w:rPr>
        <w:t xml:space="preserve">  </w:t>
      </w:r>
      <w:r>
        <w:rPr>
          <w:rFonts w:hint="eastAsia" w:asciiTheme="majorEastAsia" w:hAnsiTheme="majorEastAsia" w:eastAsiaTheme="majorEastAsia" w:cstheme="majorEastAsia"/>
          <w:spacing w:val="-115"/>
          <w:sz w:val="24"/>
          <w:szCs w:val="24"/>
        </w:rPr>
        <w:t xml:space="preserve"> </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12"/>
          <w:sz w:val="24"/>
          <w:szCs w:val="24"/>
        </w:rPr>
        <w:t xml:space="preserve"> </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16"/>
          <w:sz w:val="24"/>
          <w:szCs w:val="24"/>
        </w:rPr>
        <w:t xml:space="preserve"> </w:t>
      </w:r>
      <w:r>
        <w:rPr>
          <w:rFonts w:hint="eastAsia" w:asciiTheme="majorEastAsia" w:hAnsiTheme="majorEastAsia" w:eastAsiaTheme="majorEastAsia" w:cstheme="majorEastAsia"/>
          <w:spacing w:val="10"/>
          <w:sz w:val="24"/>
          <w:szCs w:val="24"/>
          <w:u w:val="single" w:color="auto"/>
        </w:rPr>
        <w:t xml:space="preserve">  </w:t>
      </w:r>
      <w:r>
        <w:rPr>
          <w:rFonts w:hint="eastAsia" w:asciiTheme="majorEastAsia" w:hAnsiTheme="majorEastAsia" w:eastAsiaTheme="majorEastAsia" w:cstheme="majorEastAsia"/>
          <w:spacing w:val="10"/>
          <w:sz w:val="24"/>
          <w:szCs w:val="24"/>
        </w:rPr>
        <w:t>单</w:t>
      </w:r>
      <w:r>
        <w:rPr>
          <w:rFonts w:hint="eastAsia" w:asciiTheme="majorEastAsia" w:hAnsiTheme="majorEastAsia" w:eastAsiaTheme="majorEastAsia" w:cstheme="majorEastAsia"/>
          <w:spacing w:val="9"/>
          <w:sz w:val="24"/>
          <w:szCs w:val="24"/>
        </w:rPr>
        <w:t>位的</w:t>
      </w:r>
      <w:r>
        <w:rPr>
          <w:rFonts w:hint="eastAsia" w:asciiTheme="majorEastAsia" w:hAnsiTheme="majorEastAsia" w:eastAsiaTheme="majorEastAsia" w:cstheme="majorEastAsia"/>
          <w:spacing w:val="-108"/>
          <w:sz w:val="24"/>
          <w:szCs w:val="24"/>
        </w:rPr>
        <w:t xml:space="preserve"> </w:t>
      </w:r>
      <w:r>
        <w:rPr>
          <w:rFonts w:hint="eastAsia" w:asciiTheme="majorEastAsia" w:hAnsiTheme="majorEastAsia" w:eastAsiaTheme="majorEastAsia" w:cstheme="majorEastAsia"/>
          <w:spacing w:val="1"/>
          <w:sz w:val="24"/>
          <w:szCs w:val="24"/>
          <w:u w:val="single" w:color="auto"/>
        </w:rPr>
        <w:t xml:space="preserve">  </w:t>
      </w:r>
      <w:r>
        <w:rPr>
          <w:rFonts w:hint="eastAsia" w:asciiTheme="majorEastAsia" w:hAnsiTheme="majorEastAsia" w:eastAsiaTheme="majorEastAsia" w:cstheme="majorEastAsia"/>
          <w:spacing w:val="-114"/>
          <w:sz w:val="24"/>
          <w:szCs w:val="24"/>
        </w:rPr>
        <w:t xml:space="preserve"> </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13"/>
          <w:sz w:val="24"/>
          <w:szCs w:val="24"/>
        </w:rPr>
        <w:t xml:space="preserve"> </w:t>
      </w:r>
      <w:r>
        <w:rPr>
          <w:rFonts w:hint="eastAsia" w:asciiTheme="majorEastAsia" w:hAnsiTheme="majorEastAsia" w:eastAsiaTheme="majorEastAsia" w:cstheme="majorEastAsia"/>
          <w:sz w:val="24"/>
          <w:szCs w:val="24"/>
          <w:u w:val="single" w:color="auto"/>
        </w:rPr>
        <w:t xml:space="preserve"> </w:t>
      </w:r>
      <w:r>
        <w:rPr>
          <w:rFonts w:hint="eastAsia" w:asciiTheme="majorEastAsia" w:hAnsiTheme="majorEastAsia" w:eastAsiaTheme="majorEastAsia" w:cstheme="majorEastAsia"/>
          <w:spacing w:val="-115"/>
          <w:sz w:val="24"/>
          <w:szCs w:val="24"/>
        </w:rPr>
        <w:t xml:space="preserve"> </w:t>
      </w:r>
      <w:r>
        <w:rPr>
          <w:rFonts w:hint="eastAsia" w:asciiTheme="majorEastAsia" w:hAnsiTheme="majorEastAsia" w:eastAsiaTheme="majorEastAsia" w:cstheme="majorEastAsia"/>
          <w:spacing w:val="9"/>
          <w:sz w:val="24"/>
          <w:szCs w:val="24"/>
          <w:u w:val="single" w:color="auto"/>
        </w:rPr>
        <w:t xml:space="preserve">  </w:t>
      </w:r>
      <w:r>
        <w:rPr>
          <w:rFonts w:hint="eastAsia" w:asciiTheme="majorEastAsia" w:hAnsiTheme="majorEastAsia" w:eastAsiaTheme="majorEastAsia" w:cstheme="majorEastAsia"/>
          <w:spacing w:val="9"/>
          <w:sz w:val="24"/>
          <w:szCs w:val="24"/>
        </w:rPr>
        <w:t>项目采购活</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0"/>
          <w:sz w:val="24"/>
          <w:szCs w:val="24"/>
        </w:rPr>
        <w:t>动提供本单位制造的货物（由本单位承担工程/提供服务</w:t>
      </w:r>
      <w:r>
        <w:rPr>
          <w:rFonts w:hint="eastAsia" w:asciiTheme="majorEastAsia" w:hAnsiTheme="majorEastAsia" w:eastAsiaTheme="majorEastAsia" w:cstheme="majorEastAsia"/>
          <w:spacing w:val="1"/>
          <w:sz w:val="24"/>
          <w:szCs w:val="24"/>
        </w:rPr>
        <w:t>）</w:t>
      </w:r>
      <w:r>
        <w:rPr>
          <w:rFonts w:hint="eastAsia" w:asciiTheme="majorEastAsia" w:hAnsiTheme="majorEastAsia" w:eastAsiaTheme="majorEastAsia" w:cstheme="majorEastAsia"/>
          <w:spacing w:val="-66"/>
          <w:sz w:val="24"/>
          <w:szCs w:val="24"/>
        </w:rPr>
        <w:t xml:space="preserve"> </w:t>
      </w:r>
      <w:r>
        <w:rPr>
          <w:rFonts w:hint="eastAsia" w:asciiTheme="majorEastAsia" w:hAnsiTheme="majorEastAsia" w:eastAsiaTheme="majorEastAsia" w:cstheme="majorEastAsia"/>
          <w:spacing w:val="1"/>
          <w:sz w:val="24"/>
          <w:szCs w:val="24"/>
        </w:rPr>
        <w:t>，</w:t>
      </w:r>
      <w:r>
        <w:rPr>
          <w:rFonts w:hint="eastAsia" w:asciiTheme="majorEastAsia" w:hAnsiTheme="majorEastAsia" w:eastAsiaTheme="majorEastAsia" w:cstheme="majorEastAsia"/>
          <w:spacing w:val="10"/>
          <w:sz w:val="24"/>
          <w:szCs w:val="24"/>
        </w:rPr>
        <w:t>或者提供其他</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pacing w:val="11"/>
          <w:sz w:val="24"/>
          <w:szCs w:val="24"/>
        </w:rPr>
        <w:t>残疾人福利性单位制造的货物（不包括使用非残疾人福利性单位注册商标的</w:t>
      </w:r>
    </w:p>
    <w:p>
      <w:pPr>
        <w:keepNext w:val="0"/>
        <w:keepLines w:val="0"/>
        <w:pageBreakBefore w:val="0"/>
        <w:wordWrap/>
        <w:overflowPunct/>
        <w:topLinePunct w:val="0"/>
        <w:bidi w:val="0"/>
        <w:adjustRightInd/>
        <w:snapToGrid/>
        <w:spacing w:line="240" w:lineRule="atLeast"/>
        <w:ind w:left="0" w:leftChars="0" w:right="0" w:firstLine="50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货物）。</w:t>
      </w:r>
    </w:p>
    <w:p>
      <w:pPr>
        <w:keepNext w:val="0"/>
        <w:keepLines w:val="0"/>
        <w:pageBreakBefore w:val="0"/>
        <w:wordWrap/>
        <w:overflowPunct/>
        <w:topLinePunct w:val="0"/>
        <w:bidi w:val="0"/>
        <w:adjustRightInd/>
        <w:snapToGrid/>
        <w:spacing w:line="240" w:lineRule="atLeast"/>
        <w:ind w:left="0" w:leftChars="0" w:right="0" w:firstLine="524"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1"/>
          <w:sz w:val="24"/>
          <w:szCs w:val="24"/>
        </w:rPr>
        <w:t>本单位对上述声明的真实性负责。如有虚假，将依法承</w:t>
      </w:r>
      <w:r>
        <w:rPr>
          <w:rFonts w:hint="eastAsia" w:asciiTheme="majorEastAsia" w:hAnsiTheme="majorEastAsia" w:eastAsiaTheme="majorEastAsia" w:cstheme="majorEastAsia"/>
          <w:spacing w:val="10"/>
          <w:sz w:val="24"/>
          <w:szCs w:val="24"/>
        </w:rPr>
        <w:t>担相应责任。</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72" w:firstLineChars="200"/>
        <w:jc w:val="center"/>
        <w:rPr>
          <w:rFonts w:hint="eastAsia" w:asciiTheme="majorEastAsia" w:hAnsiTheme="majorEastAsia" w:eastAsiaTheme="majorEastAsia" w:cstheme="majorEastAsia"/>
          <w:spacing w:val="-2"/>
          <w:position w:val="17"/>
          <w:sz w:val="24"/>
          <w:szCs w:val="24"/>
          <w:lang w:val="en-US" w:eastAsia="zh-CN"/>
        </w:rPr>
      </w:pPr>
      <w:r>
        <w:rPr>
          <w:rFonts w:hint="eastAsia" w:asciiTheme="majorEastAsia" w:hAnsiTheme="majorEastAsia" w:eastAsiaTheme="majorEastAsia" w:cstheme="majorEastAsia"/>
          <w:spacing w:val="-2"/>
          <w:position w:val="17"/>
          <w:sz w:val="24"/>
          <w:szCs w:val="24"/>
          <w:lang w:val="en-US" w:eastAsia="zh-CN"/>
        </w:rPr>
        <w:t xml:space="preserve"> </w:t>
      </w:r>
    </w:p>
    <w:p>
      <w:pPr>
        <w:keepNext w:val="0"/>
        <w:keepLines w:val="0"/>
        <w:pageBreakBefore w:val="0"/>
        <w:wordWrap/>
        <w:overflowPunct/>
        <w:topLinePunct w:val="0"/>
        <w:bidi w:val="0"/>
        <w:adjustRightInd/>
        <w:snapToGrid/>
        <w:spacing w:line="240" w:lineRule="atLeast"/>
        <w:ind w:left="0" w:leftChars="0" w:right="0" w:firstLine="472" w:firstLineChars="200"/>
        <w:jc w:val="center"/>
        <w:rPr>
          <w:rFonts w:hint="default" w:asciiTheme="majorEastAsia" w:hAnsiTheme="majorEastAsia" w:eastAsiaTheme="majorEastAsia" w:cstheme="majorEastAsia"/>
          <w:sz w:val="24"/>
          <w:szCs w:val="24"/>
          <w:u w:val="single"/>
          <w:lang w:val="en-US" w:eastAsia="zh-CN"/>
        </w:rPr>
      </w:pPr>
      <w:r>
        <w:rPr>
          <w:rFonts w:hint="eastAsia" w:asciiTheme="majorEastAsia" w:hAnsiTheme="majorEastAsia" w:eastAsiaTheme="majorEastAsia" w:cstheme="majorEastAsia"/>
          <w:spacing w:val="-2"/>
          <w:position w:val="17"/>
          <w:sz w:val="24"/>
          <w:szCs w:val="24"/>
          <w:lang w:val="en-US" w:eastAsia="zh-CN"/>
        </w:rPr>
        <w:t>投标单位</w:t>
      </w:r>
      <w:r>
        <w:rPr>
          <w:rFonts w:hint="eastAsia" w:asciiTheme="majorEastAsia" w:hAnsiTheme="majorEastAsia" w:eastAsiaTheme="majorEastAsia" w:cstheme="majorEastAsia"/>
          <w:spacing w:val="-2"/>
          <w:position w:val="17"/>
          <w:sz w:val="24"/>
          <w:szCs w:val="24"/>
        </w:rPr>
        <w:t>名称（盖公章</w:t>
      </w:r>
      <w:r>
        <w:rPr>
          <w:rFonts w:hint="eastAsia" w:asciiTheme="majorEastAsia" w:hAnsiTheme="majorEastAsia" w:eastAsiaTheme="majorEastAsia" w:cstheme="majorEastAsia"/>
          <w:position w:val="17"/>
          <w:sz w:val="24"/>
          <w:szCs w:val="24"/>
        </w:rPr>
        <w:t>）：</w:t>
      </w:r>
      <w:r>
        <w:rPr>
          <w:rFonts w:hint="eastAsia" w:asciiTheme="majorEastAsia" w:hAnsiTheme="majorEastAsia" w:eastAsiaTheme="majorEastAsia" w:cstheme="majorEastAsia"/>
          <w:position w:val="17"/>
          <w:sz w:val="24"/>
          <w:szCs w:val="24"/>
          <w:u w:val="single"/>
          <w:lang w:val="en-US" w:eastAsia="zh-CN"/>
        </w:rPr>
        <w:t xml:space="preserve">                  </w:t>
      </w:r>
    </w:p>
    <w:p>
      <w:pPr>
        <w:keepNext w:val="0"/>
        <w:keepLines w:val="0"/>
        <w:pageBreakBefore w:val="0"/>
        <w:wordWrap/>
        <w:overflowPunct/>
        <w:topLinePunct w:val="0"/>
        <w:bidi w:val="0"/>
        <w:adjustRightInd/>
        <w:snapToGrid/>
        <w:spacing w:line="240" w:lineRule="atLeast"/>
        <w:ind w:left="0" w:leftChars="0" w:right="0" w:firstLine="476" w:firstLineChars="200"/>
        <w:jc w:val="center"/>
        <w:rPr>
          <w:rFonts w:hint="eastAsia" w:asciiTheme="majorEastAsia" w:hAnsiTheme="majorEastAsia" w:eastAsiaTheme="majorEastAsia" w:cstheme="majorEastAsia"/>
          <w:spacing w:val="-1"/>
          <w:sz w:val="24"/>
          <w:szCs w:val="24"/>
        </w:rPr>
      </w:pPr>
    </w:p>
    <w:p>
      <w:pPr>
        <w:keepNext w:val="0"/>
        <w:keepLines w:val="0"/>
        <w:pageBreakBefore w:val="0"/>
        <w:wordWrap/>
        <w:overflowPunct/>
        <w:topLinePunct w:val="0"/>
        <w:bidi w:val="0"/>
        <w:adjustRightInd/>
        <w:snapToGrid/>
        <w:spacing w:line="240" w:lineRule="atLeast"/>
        <w:ind w:left="0" w:leftChars="0" w:right="0" w:firstLine="476" w:firstLineChars="20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pacing w:val="-1"/>
          <w:sz w:val="24"/>
          <w:szCs w:val="24"/>
        </w:rPr>
        <w:t>法定代表人或其授权代表(签字)：</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lang w:val="en-US" w:eastAsia="zh-CN"/>
        </w:rPr>
        <w:t xml:space="preserve">  </w:t>
      </w:r>
    </w:p>
    <w:p>
      <w:pPr>
        <w:keepNext w:val="0"/>
        <w:keepLines w:val="0"/>
        <w:pageBreakBefore w:val="0"/>
        <w:wordWrap/>
        <w:overflowPunct/>
        <w:topLinePunct w:val="0"/>
        <w:bidi w:val="0"/>
        <w:adjustRightInd/>
        <w:snapToGrid/>
        <w:spacing w:line="240" w:lineRule="atLeast"/>
        <w:ind w:left="0" w:leftChars="0" w:right="0" w:firstLine="412" w:firstLineChars="200"/>
        <w:jc w:val="center"/>
        <w:rPr>
          <w:rFonts w:hint="eastAsia" w:asciiTheme="majorEastAsia" w:hAnsiTheme="majorEastAsia" w:eastAsiaTheme="majorEastAsia" w:cstheme="majorEastAsia"/>
          <w:spacing w:val="-17"/>
          <w:sz w:val="24"/>
          <w:szCs w:val="24"/>
          <w:lang w:val="en-US" w:eastAsia="zh-CN"/>
        </w:rPr>
      </w:pPr>
      <w:r>
        <w:rPr>
          <w:rFonts w:hint="eastAsia" w:asciiTheme="majorEastAsia" w:hAnsiTheme="majorEastAsia" w:eastAsiaTheme="majorEastAsia" w:cstheme="majorEastAsia"/>
          <w:spacing w:val="-17"/>
          <w:sz w:val="24"/>
          <w:szCs w:val="24"/>
          <w:lang w:val="en-US" w:eastAsia="zh-CN"/>
        </w:rPr>
        <w:t xml:space="preserve"> </w:t>
      </w:r>
    </w:p>
    <w:p>
      <w:pPr>
        <w:keepNext w:val="0"/>
        <w:keepLines w:val="0"/>
        <w:pageBreakBefore w:val="0"/>
        <w:wordWrap/>
        <w:overflowPunct/>
        <w:topLinePunct w:val="0"/>
        <w:bidi w:val="0"/>
        <w:adjustRightInd/>
        <w:snapToGrid/>
        <w:spacing w:line="240" w:lineRule="atLeast"/>
        <w:ind w:left="0" w:leftChars="0" w:right="0" w:firstLine="412" w:firstLineChars="200"/>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pacing w:val="-17"/>
          <w:sz w:val="24"/>
          <w:szCs w:val="24"/>
          <w:lang w:val="en-US" w:eastAsia="zh-CN"/>
        </w:rPr>
        <w:t xml:space="preserve">                                                  </w:t>
      </w:r>
      <w:r>
        <w:rPr>
          <w:rFonts w:hint="eastAsia" w:asciiTheme="majorEastAsia" w:hAnsiTheme="majorEastAsia" w:eastAsiaTheme="majorEastAsia" w:cstheme="majorEastAsia"/>
          <w:spacing w:val="-17"/>
          <w:sz w:val="24"/>
          <w:szCs w:val="24"/>
        </w:rPr>
        <w:t>日期：</w:t>
      </w:r>
      <w:r>
        <w:rPr>
          <w:rFonts w:hint="eastAsia" w:asciiTheme="majorEastAsia" w:hAnsiTheme="majorEastAsia" w:eastAsiaTheme="majorEastAsia" w:cstheme="majorEastAsia"/>
          <w:spacing w:val="-17"/>
          <w:sz w:val="24"/>
          <w:szCs w:val="24"/>
          <w:lang w:val="en-US" w:eastAsia="zh-CN"/>
        </w:rPr>
        <w:t xml:space="preserve">     年    月   日</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lang w:val="en-US" w:eastAsia="zh-CN"/>
        </w:rPr>
      </w:pPr>
    </w:p>
    <w:p>
      <w:pPr>
        <w:pStyle w:val="5"/>
        <w:pageBreakBefore w:val="0"/>
        <w:overflowPunct/>
        <w:topLinePunct w:val="0"/>
        <w:bidi w:val="0"/>
        <w:spacing w:line="240" w:lineRule="atLeast"/>
        <w:ind w:firstLine="480" w:firstLineChars="200"/>
        <w:rPr>
          <w:rFonts w:hint="eastAsia"/>
          <w:lang w:val="en-US" w:eastAsia="zh-CN"/>
        </w:rPr>
        <w:sectPr>
          <w:footerReference r:id="rId22" w:type="default"/>
          <w:pgSz w:w="11906" w:h="16839"/>
          <w:pgMar w:top="1440" w:right="1800" w:bottom="1440" w:left="1800" w:header="0" w:footer="994" w:gutter="0"/>
          <w:pgNumType w:fmt="decimal"/>
          <w:cols w:space="720" w:num="1"/>
        </w:sectPr>
      </w:pPr>
    </w:p>
    <w:p>
      <w:pPr>
        <w:keepNext w:val="0"/>
        <w:keepLines w:val="0"/>
        <w:pageBreakBefore w:val="0"/>
        <w:widowControl/>
        <w:kinsoku w:val="0"/>
        <w:wordWrap/>
        <w:overflowPunct/>
        <w:topLinePunct w:val="0"/>
        <w:autoSpaceDE w:val="0"/>
        <w:autoSpaceDN w:val="0"/>
        <w:bidi w:val="0"/>
        <w:adjustRightInd/>
        <w:snapToGrid/>
        <w:spacing w:line="240" w:lineRule="atLeast"/>
        <w:ind w:right="0" w:firstLine="562" w:firstLineChars="200"/>
        <w:jc w:val="center"/>
        <w:textAlignment w:val="baseline"/>
        <w:outlineLvl w:val="0"/>
        <w:rPr>
          <w:rFonts w:hint="eastAsia" w:ascii="宋体" w:hAnsi="宋体" w:eastAsia="宋体" w:cs="宋体"/>
          <w:b/>
          <w:bCs/>
          <w:snapToGrid w:val="0"/>
          <w:color w:val="000000"/>
          <w:kern w:val="0"/>
          <w:sz w:val="28"/>
          <w:szCs w:val="28"/>
          <w:lang w:val="en-US" w:eastAsia="zh-CN" w:bidi="ar-SA"/>
        </w:rPr>
      </w:pPr>
      <w:r>
        <w:rPr>
          <w:rFonts w:hint="eastAsia" w:ascii="宋体" w:hAnsi="宋体" w:eastAsia="宋体" w:cs="宋体"/>
          <w:b/>
          <w:bCs/>
          <w:snapToGrid w:val="0"/>
          <w:color w:val="000000"/>
          <w:kern w:val="0"/>
          <w:sz w:val="28"/>
          <w:szCs w:val="28"/>
          <w:lang w:val="en-US" w:eastAsia="zh-CN" w:bidi="ar-SA"/>
        </w:rPr>
        <w:t>十二、技术偏离表</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ageBreakBefore w:val="0"/>
        <w:kinsoku/>
        <w:wordWrap/>
        <w:overflowPunct/>
        <w:topLinePunct w:val="0"/>
        <w:bidi w:val="0"/>
        <w:adjustRightInd w:val="0"/>
        <w:snapToGrid w:val="0"/>
        <w:spacing w:line="240" w:lineRule="atLeast"/>
        <w:ind w:firstLine="480"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项目名称：</w:t>
      </w:r>
    </w:p>
    <w:p>
      <w:pPr>
        <w:pageBreakBefore w:val="0"/>
        <w:kinsoku/>
        <w:wordWrap/>
        <w:overflowPunct/>
        <w:topLinePunct w:val="0"/>
        <w:bidi w:val="0"/>
        <w:adjustRightInd w:val="0"/>
        <w:snapToGrid w:val="0"/>
        <w:spacing w:line="240" w:lineRule="atLeast"/>
        <w:ind w:firstLine="480" w:firstLineChars="200"/>
        <w:jc w:val="left"/>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项目编号：</w:t>
      </w:r>
    </w:p>
    <w:tbl>
      <w:tblPr>
        <w:tblStyle w:val="12"/>
        <w:tblW w:w="9494" w:type="dxa"/>
        <w:tblInd w:w="8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8"/>
        <w:gridCol w:w="4176"/>
        <w:gridCol w:w="3290"/>
        <w:gridCol w:w="12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0"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right="62" w:righ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名称</w:t>
            </w:r>
          </w:p>
        </w:tc>
        <w:tc>
          <w:tcPr>
            <w:tcW w:w="41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left="120" w:leftChars="0" w:right="62" w:rightChars="0"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采购文件要求</w:t>
            </w:r>
          </w:p>
        </w:tc>
        <w:tc>
          <w:tcPr>
            <w:tcW w:w="32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left="0" w:leftChars="0" w:right="62" w:rightChars="0"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是否偏离</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right="62" w:righ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2"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41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32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41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32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41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32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41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32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41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32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r>
    </w:tbl>
    <w:p>
      <w:pPr>
        <w:pageBreakBefore w:val="0"/>
        <w:kinsoku/>
        <w:wordWrap/>
        <w:overflowPunct/>
        <w:topLinePunct w:val="0"/>
        <w:bidi w:val="0"/>
        <w:adjustRightInd w:val="0"/>
        <w:snapToGrid w:val="0"/>
        <w:spacing w:line="240" w:lineRule="atLeas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w:t>
      </w:r>
    </w:p>
    <w:p>
      <w:pPr>
        <w:pageBreakBefore w:val="0"/>
        <w:kinsoku/>
        <w:wordWrap/>
        <w:overflowPunct/>
        <w:topLinePunct w:val="0"/>
        <w:bidi w:val="0"/>
        <w:adjustRightInd w:val="0"/>
        <w:snapToGrid w:val="0"/>
        <w:spacing w:line="240" w:lineRule="atLeast"/>
        <w:ind w:firstLine="476" w:firstLineChars="200"/>
        <w:rPr>
          <w:rFonts w:hint="eastAsia" w:asciiTheme="minorEastAsia" w:hAnsiTheme="minorEastAsia" w:eastAsiaTheme="minorEastAsia" w:cstheme="minorEastAsia"/>
          <w:b w:val="0"/>
          <w:bCs w:val="0"/>
          <w:sz w:val="24"/>
          <w:szCs w:val="24"/>
          <w:lang w:val="en-US" w:eastAsia="zh-CN"/>
        </w:rPr>
      </w:pPr>
      <w:r>
        <w:rPr>
          <w:rFonts w:hint="eastAsia" w:asciiTheme="majorEastAsia" w:hAnsiTheme="majorEastAsia" w:eastAsiaTheme="majorEastAsia" w:cstheme="majorEastAsia"/>
          <w:spacing w:val="-1"/>
          <w:sz w:val="24"/>
          <w:szCs w:val="24"/>
        </w:rPr>
        <w:t>1、此表为表样，行数可自行添加，但表式不变。</w:t>
      </w:r>
    </w:p>
    <w:p>
      <w:pPr>
        <w:pageBreakBefore w:val="0"/>
        <w:kinsoku/>
        <w:wordWrap/>
        <w:overflowPunct/>
        <w:topLinePunct w:val="0"/>
        <w:bidi w:val="0"/>
        <w:adjustRightInd w:val="0"/>
        <w:snapToGrid w:val="0"/>
        <w:spacing w:line="240" w:lineRule="atLeast"/>
        <w:ind w:left="-4" w:leftChars="-2" w:right="-817" w:rightChars="-389"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2、是否偏离用符号“+、=、- ”分别表示正偏离、完全响应、负偏离，必须</w:t>
      </w:r>
    </w:p>
    <w:p>
      <w:pPr>
        <w:pageBreakBefore w:val="0"/>
        <w:kinsoku/>
        <w:wordWrap/>
        <w:overflowPunct/>
        <w:topLinePunct w:val="0"/>
        <w:bidi w:val="0"/>
        <w:adjustRightInd w:val="0"/>
        <w:snapToGrid w:val="0"/>
        <w:spacing w:line="240" w:lineRule="atLeast"/>
        <w:ind w:left="-4" w:leftChars="-2" w:right="-817" w:rightChars="-389"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sz w:val="24"/>
          <w:szCs w:val="24"/>
          <w:lang w:val="en-US" w:eastAsia="zh-CN"/>
        </w:rPr>
        <w:t>逐条对应响应，未填写或未表示是否响应其投标将被否决。</w:t>
      </w:r>
    </w:p>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w:t>
      </w:r>
      <w:r>
        <w:rPr>
          <w:rFonts w:hint="eastAsia" w:asciiTheme="minorEastAsia" w:hAnsiTheme="minorEastAsia" w:eastAsiaTheme="minorEastAsia" w:cstheme="minorEastAsia"/>
          <w:sz w:val="24"/>
          <w:szCs w:val="24"/>
          <w:lang w:val="en-US" w:eastAsia="zh-CN"/>
        </w:rPr>
        <w:t>单位（</w:t>
      </w:r>
      <w:r>
        <w:rPr>
          <w:rFonts w:hint="eastAsia" w:asciiTheme="minorEastAsia" w:hAnsiTheme="minorEastAsia" w:eastAsiaTheme="minorEastAsia" w:cstheme="minorEastAsia"/>
          <w:sz w:val="24"/>
          <w:szCs w:val="24"/>
        </w:rPr>
        <w:t>公章):</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法定代表人（</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val="en-US" w:eastAsia="zh-CN"/>
        </w:rPr>
        <w:t>或盖章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pPr>
        <w:pageBreakBefore w:val="0"/>
        <w:kinsoku/>
        <w:wordWrap/>
        <w:overflowPunct/>
        <w:topLinePunct w:val="0"/>
        <w:bidi w:val="0"/>
        <w:adjustRightInd w:val="0"/>
        <w:snapToGrid w:val="0"/>
        <w:spacing w:line="240" w:lineRule="atLeas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bidi w:val="0"/>
        <w:adjustRightInd w:val="0"/>
        <w:snapToGrid w:val="0"/>
        <w:spacing w:line="240" w:lineRule="atLeast"/>
        <w:ind w:firstLine="1680" w:firstLineChars="7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color w:val="auto"/>
          <w:sz w:val="24"/>
        </w:rPr>
        <w:t xml:space="preserve">日期：  年   月 </w:t>
      </w:r>
      <w:r>
        <w:rPr>
          <w:rFonts w:hint="eastAsia" w:asciiTheme="minorEastAsia" w:hAnsiTheme="minorEastAsia" w:eastAsiaTheme="minorEastAsia" w:cstheme="minorEastAsia"/>
          <w:color w:val="auto"/>
          <w:sz w:val="24"/>
          <w:lang w:val="en-US" w:eastAsia="zh-CN"/>
        </w:rPr>
        <w:t xml:space="preserve">  日</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sectPr>
          <w:footerReference r:id="rId23" w:type="default"/>
          <w:pgSz w:w="11906" w:h="16839"/>
          <w:pgMar w:top="1440" w:right="1800" w:bottom="1440" w:left="1800" w:header="0" w:footer="994" w:gutter="0"/>
          <w:pgNumType w:fmt="decimal"/>
          <w:cols w:space="720" w:num="1"/>
        </w:sectPr>
      </w:pPr>
    </w:p>
    <w:p>
      <w:pPr>
        <w:keepNext w:val="0"/>
        <w:keepLines w:val="0"/>
        <w:pageBreakBefore w:val="0"/>
        <w:widowControl/>
        <w:kinsoku w:val="0"/>
        <w:wordWrap/>
        <w:overflowPunct/>
        <w:topLinePunct w:val="0"/>
        <w:autoSpaceDE w:val="0"/>
        <w:autoSpaceDN w:val="0"/>
        <w:bidi w:val="0"/>
        <w:adjustRightInd/>
        <w:snapToGrid/>
        <w:spacing w:line="240" w:lineRule="atLeast"/>
        <w:ind w:right="0" w:firstLine="562" w:firstLineChars="200"/>
        <w:jc w:val="center"/>
        <w:textAlignment w:val="baseline"/>
        <w:outlineLvl w:val="0"/>
        <w:rPr>
          <w:rFonts w:hint="eastAsia" w:asciiTheme="majorEastAsia" w:hAnsiTheme="majorEastAsia" w:eastAsiaTheme="majorEastAsia" w:cstheme="majorEastAsia"/>
          <w:sz w:val="24"/>
          <w:szCs w:val="24"/>
        </w:rPr>
      </w:pPr>
      <w:r>
        <w:rPr>
          <w:rFonts w:hint="eastAsia" w:ascii="宋体" w:hAnsi="宋体" w:eastAsia="宋体" w:cs="宋体"/>
          <w:b/>
          <w:bCs/>
          <w:snapToGrid w:val="0"/>
          <w:color w:val="000000"/>
          <w:kern w:val="0"/>
          <w:sz w:val="28"/>
          <w:szCs w:val="28"/>
          <w:lang w:val="en-US" w:eastAsia="zh-CN" w:bidi="ar-SA"/>
        </w:rPr>
        <w:t>十三、商务偏离表</w:t>
      </w:r>
    </w:p>
    <w:p>
      <w:pPr>
        <w:pageBreakBefore w:val="0"/>
        <w:kinsoku/>
        <w:wordWrap/>
        <w:overflowPunct/>
        <w:topLinePunct w:val="0"/>
        <w:bidi w:val="0"/>
        <w:adjustRightInd w:val="0"/>
        <w:snapToGrid w:val="0"/>
        <w:spacing w:line="240" w:lineRule="atLeast"/>
        <w:ind w:firstLine="480"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项目名称：</w:t>
      </w:r>
    </w:p>
    <w:p>
      <w:pPr>
        <w:pageBreakBefore w:val="0"/>
        <w:kinsoku/>
        <w:wordWrap/>
        <w:overflowPunct/>
        <w:topLinePunct w:val="0"/>
        <w:bidi w:val="0"/>
        <w:adjustRightInd w:val="0"/>
        <w:snapToGrid w:val="0"/>
        <w:spacing w:line="240" w:lineRule="atLeast"/>
        <w:ind w:firstLine="480" w:firstLineChars="200"/>
        <w:jc w:val="left"/>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项目编号：</w:t>
      </w:r>
    </w:p>
    <w:tbl>
      <w:tblPr>
        <w:tblStyle w:val="12"/>
        <w:tblW w:w="9494" w:type="dxa"/>
        <w:tblInd w:w="8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8"/>
        <w:gridCol w:w="4176"/>
        <w:gridCol w:w="3290"/>
        <w:gridCol w:w="12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0"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right="62" w:righ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名称</w:t>
            </w:r>
          </w:p>
        </w:tc>
        <w:tc>
          <w:tcPr>
            <w:tcW w:w="41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left="120" w:leftChars="0" w:right="62" w:rightChars="0"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采购文件要求</w:t>
            </w:r>
          </w:p>
        </w:tc>
        <w:tc>
          <w:tcPr>
            <w:tcW w:w="32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left="0" w:leftChars="0" w:right="62" w:rightChars="0"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是否偏离</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right="62" w:righ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2"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41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32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41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32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41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32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41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32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41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32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rPr>
            </w:pPr>
          </w:p>
        </w:tc>
      </w:tr>
    </w:tbl>
    <w:p>
      <w:pPr>
        <w:pageBreakBefore w:val="0"/>
        <w:kinsoku/>
        <w:wordWrap/>
        <w:overflowPunct/>
        <w:topLinePunct w:val="0"/>
        <w:bidi w:val="0"/>
        <w:adjustRightInd w:val="0"/>
        <w:snapToGrid w:val="0"/>
        <w:spacing w:line="240" w:lineRule="atLeas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注：</w:t>
      </w:r>
    </w:p>
    <w:p>
      <w:pPr>
        <w:pageBreakBefore w:val="0"/>
        <w:kinsoku/>
        <w:wordWrap/>
        <w:overflowPunct/>
        <w:topLinePunct w:val="0"/>
        <w:bidi w:val="0"/>
        <w:adjustRightInd w:val="0"/>
        <w:snapToGrid w:val="0"/>
        <w:spacing w:line="240" w:lineRule="atLeast"/>
        <w:ind w:firstLine="476" w:firstLineChars="200"/>
        <w:rPr>
          <w:rFonts w:hint="eastAsia" w:asciiTheme="minorEastAsia" w:hAnsiTheme="minorEastAsia" w:eastAsiaTheme="minorEastAsia" w:cstheme="minorEastAsia"/>
          <w:b w:val="0"/>
          <w:bCs w:val="0"/>
          <w:sz w:val="24"/>
          <w:szCs w:val="24"/>
          <w:lang w:val="en-US" w:eastAsia="zh-CN"/>
        </w:rPr>
      </w:pPr>
      <w:r>
        <w:rPr>
          <w:rFonts w:hint="eastAsia" w:asciiTheme="majorEastAsia" w:hAnsiTheme="majorEastAsia" w:eastAsiaTheme="majorEastAsia" w:cstheme="majorEastAsia"/>
          <w:spacing w:val="-1"/>
          <w:sz w:val="24"/>
          <w:szCs w:val="24"/>
        </w:rPr>
        <w:t>1、此表为表样，行数可自行添加，但表式不变。</w:t>
      </w:r>
    </w:p>
    <w:p>
      <w:pPr>
        <w:pageBreakBefore w:val="0"/>
        <w:kinsoku/>
        <w:wordWrap/>
        <w:overflowPunct/>
        <w:topLinePunct w:val="0"/>
        <w:bidi w:val="0"/>
        <w:adjustRightInd w:val="0"/>
        <w:snapToGrid w:val="0"/>
        <w:spacing w:line="240" w:lineRule="atLeast"/>
        <w:ind w:left="-4" w:leftChars="-2" w:right="-817" w:rightChars="-389"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2、是否偏离用符号“+、=、- ”分别表示正偏离、完全响应、负偏离，必须</w:t>
      </w:r>
    </w:p>
    <w:p>
      <w:pPr>
        <w:pageBreakBefore w:val="0"/>
        <w:kinsoku/>
        <w:wordWrap/>
        <w:overflowPunct/>
        <w:topLinePunct w:val="0"/>
        <w:bidi w:val="0"/>
        <w:adjustRightInd w:val="0"/>
        <w:snapToGrid w:val="0"/>
        <w:spacing w:line="240" w:lineRule="atLeast"/>
        <w:ind w:left="-4" w:leftChars="-2" w:right="-817" w:rightChars="-389"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sz w:val="24"/>
          <w:szCs w:val="24"/>
          <w:lang w:val="en-US" w:eastAsia="zh-CN"/>
        </w:rPr>
        <w:t>逐条对应响应，未填写或未表示是否响应其投标将被否决。</w:t>
      </w:r>
    </w:p>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w:t>
      </w:r>
      <w:r>
        <w:rPr>
          <w:rFonts w:hint="eastAsia" w:asciiTheme="minorEastAsia" w:hAnsiTheme="minorEastAsia" w:eastAsiaTheme="minorEastAsia" w:cstheme="minorEastAsia"/>
          <w:sz w:val="24"/>
          <w:szCs w:val="24"/>
          <w:lang w:val="en-US" w:eastAsia="zh-CN"/>
        </w:rPr>
        <w:t>单位（</w:t>
      </w:r>
      <w:r>
        <w:rPr>
          <w:rFonts w:hint="eastAsia" w:asciiTheme="minorEastAsia" w:hAnsiTheme="minorEastAsia" w:eastAsiaTheme="minorEastAsia" w:cstheme="minorEastAsia"/>
          <w:sz w:val="24"/>
          <w:szCs w:val="24"/>
        </w:rPr>
        <w:t>公章):</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pageBreakBefore w:val="0"/>
        <w:kinsoku/>
        <w:wordWrap/>
        <w:overflowPunct/>
        <w:topLinePunct w:val="0"/>
        <w:bidi w:val="0"/>
        <w:adjustRightInd w:val="0"/>
        <w:snapToGrid w:val="0"/>
        <w:spacing w:line="240" w:lineRule="atLeast"/>
        <w:ind w:firstLine="480" w:firstLineChars="20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法定代表人（</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val="en-US" w:eastAsia="zh-CN"/>
        </w:rPr>
        <w:t>或盖章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pPr>
        <w:pageBreakBefore w:val="0"/>
        <w:kinsoku/>
        <w:wordWrap/>
        <w:overflowPunct/>
        <w:topLinePunct w:val="0"/>
        <w:bidi w:val="0"/>
        <w:adjustRightInd w:val="0"/>
        <w:snapToGrid w:val="0"/>
        <w:spacing w:line="240" w:lineRule="atLeas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p>
    <w:p>
      <w:pPr>
        <w:pageBreakBefore w:val="0"/>
        <w:kinsoku/>
        <w:wordWrap/>
        <w:overflowPunct/>
        <w:topLinePunct w:val="0"/>
        <w:bidi w:val="0"/>
        <w:adjustRightInd w:val="0"/>
        <w:snapToGrid w:val="0"/>
        <w:spacing w:line="240" w:lineRule="atLeast"/>
        <w:ind w:firstLine="5520" w:firstLineChars="2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rPr>
        <w:t xml:space="preserve">日期：  年   月 </w:t>
      </w:r>
      <w:r>
        <w:rPr>
          <w:rFonts w:hint="eastAsia" w:asciiTheme="minorEastAsia" w:hAnsiTheme="minorEastAsia" w:eastAsiaTheme="minorEastAsia" w:cstheme="minorEastAsia"/>
          <w:color w:val="auto"/>
          <w:sz w:val="24"/>
          <w:lang w:val="en-US" w:eastAsia="zh-CN"/>
        </w:rPr>
        <w:t xml:space="preserve">  日</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sectPr>
          <w:footerReference r:id="rId24" w:type="default"/>
          <w:pgSz w:w="11906" w:h="16839"/>
          <w:pgMar w:top="1440" w:right="1800" w:bottom="1440" w:left="1800" w:header="0" w:footer="994" w:gutter="0"/>
          <w:pgNumType w:fmt="decimal"/>
          <w:cols w:space="720" w:num="1"/>
        </w:sectPr>
      </w:pPr>
    </w:p>
    <w:p>
      <w:pPr>
        <w:keepNext w:val="0"/>
        <w:keepLines w:val="0"/>
        <w:pageBreakBefore w:val="0"/>
        <w:widowControl/>
        <w:kinsoku w:val="0"/>
        <w:wordWrap/>
        <w:overflowPunct/>
        <w:topLinePunct w:val="0"/>
        <w:autoSpaceDE w:val="0"/>
        <w:autoSpaceDN w:val="0"/>
        <w:bidi w:val="0"/>
        <w:adjustRightInd/>
        <w:snapToGrid/>
        <w:spacing w:line="240" w:lineRule="atLeast"/>
        <w:ind w:right="0" w:firstLine="562" w:firstLineChars="200"/>
        <w:jc w:val="center"/>
        <w:textAlignment w:val="baseline"/>
        <w:outlineLvl w:val="0"/>
        <w:rPr>
          <w:rFonts w:hint="eastAsia" w:ascii="宋体" w:hAnsi="宋体" w:eastAsia="宋体" w:cs="宋体"/>
          <w:b/>
          <w:bCs/>
          <w:snapToGrid w:val="0"/>
          <w:color w:val="000000"/>
          <w:kern w:val="0"/>
          <w:sz w:val="28"/>
          <w:szCs w:val="28"/>
          <w:lang w:val="en-US" w:eastAsia="zh-CN" w:bidi="ar-SA"/>
        </w:rPr>
        <w:sectPr>
          <w:footerReference r:id="rId25" w:type="default"/>
          <w:pgSz w:w="11906" w:h="16839"/>
          <w:pgMar w:top="1440" w:right="1800" w:bottom="1440" w:left="1800" w:header="0" w:footer="994" w:gutter="0"/>
          <w:pgNumType w:fmt="decimal"/>
          <w:cols w:space="720" w:num="1"/>
        </w:sectPr>
      </w:pPr>
      <w:r>
        <w:rPr>
          <w:rFonts w:hint="eastAsia" w:ascii="宋体" w:hAnsi="宋体" w:eastAsia="宋体" w:cs="宋体"/>
          <w:b/>
          <w:bCs/>
          <w:snapToGrid w:val="0"/>
          <w:color w:val="000000"/>
          <w:kern w:val="0"/>
          <w:sz w:val="28"/>
          <w:szCs w:val="28"/>
          <w:lang w:val="en-US" w:eastAsia="zh-CN" w:bidi="ar-SA"/>
        </w:rPr>
        <w:t>十四、对本次投标项目的服务方案（根据招标文件要求自拟）</w:t>
      </w:r>
    </w:p>
    <w:p>
      <w:pPr>
        <w:pStyle w:val="6"/>
        <w:keepNext w:val="0"/>
        <w:keepLines w:val="0"/>
        <w:pageBreakBefore w:val="0"/>
        <w:wordWrap/>
        <w:overflowPunct/>
        <w:topLinePunct w:val="0"/>
        <w:bidi w:val="0"/>
        <w:adjustRightInd/>
        <w:snapToGrid/>
        <w:spacing w:line="240" w:lineRule="atLeast"/>
        <w:ind w:left="0" w:leftChars="0" w:right="0" w:firstLine="562" w:firstLineChars="200"/>
        <w:rPr>
          <w:rFonts w:hint="eastAsia" w:ascii="宋体" w:hAnsi="宋体" w:eastAsia="宋体" w:cs="宋体"/>
          <w:b/>
          <w:bCs/>
          <w:snapToGrid w:val="0"/>
          <w:color w:val="000000"/>
          <w:kern w:val="0"/>
          <w:sz w:val="28"/>
          <w:szCs w:val="28"/>
          <w:lang w:val="en-US" w:eastAsia="zh-CN" w:bidi="ar-SA"/>
        </w:rPr>
      </w:pPr>
      <w:r>
        <w:rPr>
          <w:rFonts w:hint="eastAsia" w:ascii="宋体" w:hAnsi="宋体" w:eastAsia="宋体" w:cs="宋体"/>
          <w:b/>
          <w:bCs/>
          <w:snapToGrid w:val="0"/>
          <w:color w:val="000000"/>
          <w:kern w:val="0"/>
          <w:sz w:val="28"/>
          <w:szCs w:val="28"/>
          <w:lang w:val="en-US" w:eastAsia="zh-CN" w:bidi="ar-SA"/>
        </w:rPr>
        <w:t>十五、售后服务承诺书及售后服务计划（格式自拟）</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sectPr>
          <w:footerReference r:id="rId26" w:type="default"/>
          <w:pgSz w:w="11906" w:h="16839"/>
          <w:pgMar w:top="1440" w:right="1800" w:bottom="1440" w:left="1800" w:header="0" w:footer="994" w:gutter="0"/>
          <w:pgNumType w:fmt="decimal"/>
          <w:cols w:space="720" w:num="1"/>
        </w:sectPr>
      </w:pPr>
    </w:p>
    <w:p>
      <w:pPr>
        <w:pStyle w:val="6"/>
        <w:keepNext w:val="0"/>
        <w:keepLines w:val="0"/>
        <w:pageBreakBefore w:val="0"/>
        <w:wordWrap/>
        <w:overflowPunct/>
        <w:topLinePunct w:val="0"/>
        <w:bidi w:val="0"/>
        <w:adjustRightInd/>
        <w:snapToGrid/>
        <w:spacing w:line="240" w:lineRule="atLeast"/>
        <w:ind w:right="0" w:firstLine="562" w:firstLineChars="200"/>
        <w:jc w:val="center"/>
        <w:rPr>
          <w:rFonts w:hint="eastAsia" w:ascii="宋体" w:hAnsi="宋体" w:eastAsia="宋体" w:cs="宋体"/>
          <w:b/>
          <w:bCs/>
          <w:snapToGrid w:val="0"/>
          <w:color w:val="000000"/>
          <w:kern w:val="0"/>
          <w:sz w:val="28"/>
          <w:szCs w:val="28"/>
          <w:lang w:val="en-US" w:eastAsia="zh-CN" w:bidi="ar-SA"/>
        </w:rPr>
      </w:pPr>
      <w:r>
        <w:rPr>
          <w:rFonts w:hint="eastAsia" w:ascii="宋体" w:hAnsi="宋体" w:eastAsia="宋体" w:cs="宋体"/>
          <w:b/>
          <w:bCs/>
          <w:snapToGrid w:val="0"/>
          <w:color w:val="000000"/>
          <w:kern w:val="0"/>
          <w:sz w:val="28"/>
          <w:szCs w:val="28"/>
          <w:lang w:val="en-US" w:eastAsia="zh-CN" w:bidi="ar-SA"/>
        </w:rPr>
        <w:t>十六、网站截图证明</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r>
        <w:rPr>
          <w:rStyle w:val="20"/>
          <w:rFonts w:hint="eastAsia" w:asciiTheme="majorEastAsia" w:hAnsiTheme="majorEastAsia" w:eastAsiaTheme="majorEastAsia" w:cstheme="majorEastAsia"/>
          <w:b w:val="0"/>
          <w:i w:val="0"/>
          <w:caps w:val="0"/>
          <w:color w:val="000000"/>
          <w:spacing w:val="0"/>
          <w:w w:val="100"/>
          <w:kern w:val="0"/>
          <w:sz w:val="24"/>
          <w:szCs w:val="24"/>
          <w:highlight w:val="none"/>
          <w:lang w:val="en-US" w:eastAsia="zh-CN"/>
        </w:rPr>
        <w:t>1、凡拟参加本次招标项目的投标人须提供“信用中国”网站(www.creditchina.gov.cn）中国政府采购网 (www.ccgp.gov.cn）、国家企业信用信息公示系统(http://www.gsxt.gov.cn)等列入失信被执行人、重大税收违法案件当事人名单、政府采购严重违法失信行为记录名单的（至本项目开始报名之时起，经查询尚在处罚期内的），将拒绝其参加本次政府采购活动；</w:t>
      </w:r>
    </w:p>
    <w:p>
      <w:pPr>
        <w:pStyle w:val="18"/>
        <w:keepNext w:val="0"/>
        <w:keepLines w:val="0"/>
        <w:pageBreakBefore w:val="0"/>
        <w:widowControl/>
        <w:kinsoku w:val="0"/>
        <w:wordWrap/>
        <w:overflowPunct/>
        <w:topLinePunct w:val="0"/>
        <w:autoSpaceDE w:val="0"/>
        <w:autoSpaceDN w:val="0"/>
        <w:bidi w:val="0"/>
        <w:adjustRightInd/>
        <w:snapToGrid/>
        <w:spacing w:line="240" w:lineRule="atLeast"/>
        <w:ind w:left="0" w:leftChars="0" w:right="0" w:firstLine="480" w:firstLineChars="200"/>
        <w:jc w:val="left"/>
        <w:textAlignment w:val="baseline"/>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napToGrid w:val="0"/>
          <w:color w:val="000000"/>
          <w:spacing w:val="-5"/>
          <w:kern w:val="0"/>
          <w:sz w:val="24"/>
          <w:szCs w:val="24"/>
          <w:lang w:val="en-US" w:eastAsia="zh-CN" w:bidi="ar-SA"/>
        </w:rPr>
        <w:t>提供近三个月（2023年03月-2023年05月）开具的完税证明（依法免缴的应提供依法免缴的相关证明文件和零申报表）；</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具有良好的商业信誉或健全的财务会计制度</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需</w:t>
      </w:r>
      <w:r>
        <w:rPr>
          <w:rFonts w:hint="eastAsia" w:asciiTheme="majorEastAsia" w:hAnsiTheme="majorEastAsia" w:eastAsiaTheme="majorEastAsia" w:cstheme="majorEastAsia"/>
          <w:snapToGrid w:val="0"/>
          <w:color w:val="000000"/>
          <w:spacing w:val="-5"/>
          <w:kern w:val="0"/>
          <w:sz w:val="24"/>
          <w:szCs w:val="24"/>
          <w:lang w:val="en-US" w:eastAsia="zh-CN" w:bidi="ar-SA"/>
        </w:rPr>
        <w:t>提供2022年度的财务审计报告，（2023年新成立的公司不提供）</w:t>
      </w:r>
      <w:r>
        <w:rPr>
          <w:rFonts w:hint="eastAsia" w:asciiTheme="majorEastAsia" w:hAnsiTheme="majorEastAsia" w:eastAsiaTheme="majorEastAsia" w:cstheme="majorEastAsia"/>
          <w:sz w:val="24"/>
          <w:szCs w:val="24"/>
        </w:rPr>
        <w:t>；</w:t>
      </w:r>
    </w:p>
    <w:p>
      <w:pPr>
        <w:pStyle w:val="6"/>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、供应商认为需要提交的其它资料</w:t>
      </w:r>
      <w:r>
        <w:rPr>
          <w:rFonts w:hint="eastAsia" w:asciiTheme="majorEastAsia" w:hAnsiTheme="majorEastAsia" w:eastAsiaTheme="majorEastAsia" w:cstheme="majorEastAsia"/>
          <w:sz w:val="24"/>
          <w:szCs w:val="24"/>
          <w:lang w:eastAsia="zh-CN"/>
        </w:rPr>
        <w:t>。</w:t>
      </w:r>
    </w:p>
    <w:p>
      <w:pPr>
        <w:keepNext w:val="0"/>
        <w:keepLines w:val="0"/>
        <w:pageBreakBefore w:val="0"/>
        <w:wordWrap/>
        <w:overflowPunct/>
        <w:topLinePunct w:val="0"/>
        <w:bidi w:val="0"/>
        <w:adjustRightInd/>
        <w:snapToGrid/>
        <w:spacing w:line="240" w:lineRule="atLeast"/>
        <w:ind w:left="0" w:leftChars="0" w:right="0" w:firstLine="480" w:firstLineChars="200"/>
        <w:rPr>
          <w:rFonts w:hint="eastAsia" w:asciiTheme="majorEastAsia" w:hAnsiTheme="majorEastAsia" w:eastAsiaTheme="majorEastAsia" w:cstheme="majorEastAsia"/>
          <w:sz w:val="24"/>
          <w:szCs w:val="24"/>
        </w:rPr>
      </w:pPr>
    </w:p>
    <w:sectPr>
      <w:footerReference r:id="rId27" w:type="default"/>
      <w:pgSz w:w="11906" w:h="16839"/>
      <w:pgMar w:top="1440" w:right="1800" w:bottom="1440" w:left="1800" w:header="0" w:footer="92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jc w:val="both"/>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511"/>
      </w:tabs>
      <w:spacing w:line="176" w:lineRule="auto"/>
      <w:rPr>
        <w:rFonts w:hint="eastAsia"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46C6DB"/>
    <w:multiLevelType w:val="singleLevel"/>
    <w:tmpl w:val="F446C6DB"/>
    <w:lvl w:ilvl="0" w:tentative="0">
      <w:start w:val="5"/>
      <w:numFmt w:val="decimal"/>
      <w:lvlText w:val="%1."/>
      <w:lvlJc w:val="left"/>
      <w:pPr>
        <w:tabs>
          <w:tab w:val="left" w:pos="312"/>
        </w:tabs>
      </w:pPr>
    </w:lvl>
  </w:abstractNum>
  <w:abstractNum w:abstractNumId="1">
    <w:nsid w:val="00000009"/>
    <w:multiLevelType w:val="multilevel"/>
    <w:tmpl w:val="00000009"/>
    <w:lvl w:ilvl="0" w:tentative="0">
      <w:start w:val="3"/>
      <w:numFmt w:val="japaneseCounting"/>
      <w:pStyle w:val="4"/>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3EDB8F7"/>
    <w:multiLevelType w:val="singleLevel"/>
    <w:tmpl w:val="63EDB8F7"/>
    <w:lvl w:ilvl="0" w:tentative="0">
      <w:start w:val="1"/>
      <w:numFmt w:val="decimal"/>
      <w:suff w:val="nothing"/>
      <w:lvlText w:val="%1、"/>
      <w:lvlJc w:val="left"/>
    </w:lvl>
  </w:abstractNum>
  <w:abstractNum w:abstractNumId="3">
    <w:nsid w:val="749415A8"/>
    <w:multiLevelType w:val="singleLevel"/>
    <w:tmpl w:val="749415A8"/>
    <w:lvl w:ilvl="0" w:tentative="0">
      <w:start w:val="4"/>
      <w:numFmt w:val="chineseCounting"/>
      <w:suff w:val="space"/>
      <w:lvlText w:val="第%1章"/>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NlODk0OWVlZTExZWZiNjYwNjJkMTg2MDAyNGEwNTYifQ=="/>
  </w:docVars>
  <w:rsids>
    <w:rsidRoot w:val="00000000"/>
    <w:rsid w:val="00847367"/>
    <w:rsid w:val="008937EF"/>
    <w:rsid w:val="00902C2A"/>
    <w:rsid w:val="00996B31"/>
    <w:rsid w:val="00D80576"/>
    <w:rsid w:val="011E3CE2"/>
    <w:rsid w:val="01211959"/>
    <w:rsid w:val="01412F9D"/>
    <w:rsid w:val="01FA6839"/>
    <w:rsid w:val="021D3C05"/>
    <w:rsid w:val="02204B8A"/>
    <w:rsid w:val="0258151A"/>
    <w:rsid w:val="02C5378F"/>
    <w:rsid w:val="02FE6776"/>
    <w:rsid w:val="031A589D"/>
    <w:rsid w:val="034623EE"/>
    <w:rsid w:val="03580EB9"/>
    <w:rsid w:val="036F35B2"/>
    <w:rsid w:val="05154177"/>
    <w:rsid w:val="05184A2D"/>
    <w:rsid w:val="0569336D"/>
    <w:rsid w:val="05A45750"/>
    <w:rsid w:val="06110302"/>
    <w:rsid w:val="06844DBE"/>
    <w:rsid w:val="07215F6F"/>
    <w:rsid w:val="077645CE"/>
    <w:rsid w:val="08354784"/>
    <w:rsid w:val="083B668E"/>
    <w:rsid w:val="08B50556"/>
    <w:rsid w:val="08BE2B30"/>
    <w:rsid w:val="08E745A8"/>
    <w:rsid w:val="08F85B47"/>
    <w:rsid w:val="09171897"/>
    <w:rsid w:val="09786095"/>
    <w:rsid w:val="099D0853"/>
    <w:rsid w:val="09C25210"/>
    <w:rsid w:val="0A7E0490"/>
    <w:rsid w:val="0A83784C"/>
    <w:rsid w:val="0AF55D55"/>
    <w:rsid w:val="0B03361E"/>
    <w:rsid w:val="0B5868A6"/>
    <w:rsid w:val="0C214213"/>
    <w:rsid w:val="0C265CFF"/>
    <w:rsid w:val="0C39369B"/>
    <w:rsid w:val="0C433FAA"/>
    <w:rsid w:val="0C7B653C"/>
    <w:rsid w:val="0CBB296F"/>
    <w:rsid w:val="0CC06DF7"/>
    <w:rsid w:val="0CF90255"/>
    <w:rsid w:val="0D410C91"/>
    <w:rsid w:val="0D4373D0"/>
    <w:rsid w:val="0DA63A8D"/>
    <w:rsid w:val="0DBE1A50"/>
    <w:rsid w:val="0DCC602F"/>
    <w:rsid w:val="0E1032A1"/>
    <w:rsid w:val="0E367C5D"/>
    <w:rsid w:val="0E706B3D"/>
    <w:rsid w:val="0E8C2BEA"/>
    <w:rsid w:val="0EFA482F"/>
    <w:rsid w:val="0F8F6F95"/>
    <w:rsid w:val="0FAF52CB"/>
    <w:rsid w:val="10C3028B"/>
    <w:rsid w:val="10C64A93"/>
    <w:rsid w:val="112F0C3F"/>
    <w:rsid w:val="11BF451F"/>
    <w:rsid w:val="11D471CF"/>
    <w:rsid w:val="11F62C07"/>
    <w:rsid w:val="122733D6"/>
    <w:rsid w:val="127F1866"/>
    <w:rsid w:val="13552475"/>
    <w:rsid w:val="13741740"/>
    <w:rsid w:val="139B3268"/>
    <w:rsid w:val="144072C9"/>
    <w:rsid w:val="144A0694"/>
    <w:rsid w:val="14B95C8D"/>
    <w:rsid w:val="15C301DF"/>
    <w:rsid w:val="169B16A6"/>
    <w:rsid w:val="169D4BA9"/>
    <w:rsid w:val="16DB2490"/>
    <w:rsid w:val="16F861BD"/>
    <w:rsid w:val="1702234F"/>
    <w:rsid w:val="17060D55"/>
    <w:rsid w:val="17702983"/>
    <w:rsid w:val="1776488C"/>
    <w:rsid w:val="17C436F5"/>
    <w:rsid w:val="181E6416"/>
    <w:rsid w:val="1855770A"/>
    <w:rsid w:val="18C26AAD"/>
    <w:rsid w:val="18C41FB0"/>
    <w:rsid w:val="19130106"/>
    <w:rsid w:val="19345AE7"/>
    <w:rsid w:val="19B141B7"/>
    <w:rsid w:val="19D368EA"/>
    <w:rsid w:val="1A1E34E6"/>
    <w:rsid w:val="1A722F70"/>
    <w:rsid w:val="1ADB29A0"/>
    <w:rsid w:val="1B3B7847"/>
    <w:rsid w:val="1B6437FD"/>
    <w:rsid w:val="1B715091"/>
    <w:rsid w:val="1B88053A"/>
    <w:rsid w:val="1BB116FE"/>
    <w:rsid w:val="1C1B73F4"/>
    <w:rsid w:val="1C217434"/>
    <w:rsid w:val="1C2858E2"/>
    <w:rsid w:val="1C831A57"/>
    <w:rsid w:val="1D1B676C"/>
    <w:rsid w:val="1D1D63D2"/>
    <w:rsid w:val="1D6D7456"/>
    <w:rsid w:val="1D7003DA"/>
    <w:rsid w:val="1D9119F1"/>
    <w:rsid w:val="1DAE3742"/>
    <w:rsid w:val="1DBB1753"/>
    <w:rsid w:val="1E4B3B7B"/>
    <w:rsid w:val="1EB4196B"/>
    <w:rsid w:val="1ED866A8"/>
    <w:rsid w:val="1F0A0F8E"/>
    <w:rsid w:val="1F497C60"/>
    <w:rsid w:val="1FDC4C51"/>
    <w:rsid w:val="200A5B20"/>
    <w:rsid w:val="203A086E"/>
    <w:rsid w:val="204B6589"/>
    <w:rsid w:val="21E60E6D"/>
    <w:rsid w:val="21F96330"/>
    <w:rsid w:val="223F1EBC"/>
    <w:rsid w:val="22DD68C3"/>
    <w:rsid w:val="23114793"/>
    <w:rsid w:val="232A313F"/>
    <w:rsid w:val="23401EF7"/>
    <w:rsid w:val="23665522"/>
    <w:rsid w:val="23A149B3"/>
    <w:rsid w:val="244A3392"/>
    <w:rsid w:val="244D419B"/>
    <w:rsid w:val="245A12B2"/>
    <w:rsid w:val="248240C6"/>
    <w:rsid w:val="24FE71FC"/>
    <w:rsid w:val="251562A8"/>
    <w:rsid w:val="251903EC"/>
    <w:rsid w:val="254A6C9D"/>
    <w:rsid w:val="26B91041"/>
    <w:rsid w:val="27FD1429"/>
    <w:rsid w:val="28030DB3"/>
    <w:rsid w:val="281950FD"/>
    <w:rsid w:val="288F0997"/>
    <w:rsid w:val="28AF6CCE"/>
    <w:rsid w:val="28AF6D12"/>
    <w:rsid w:val="293427AA"/>
    <w:rsid w:val="29870F2F"/>
    <w:rsid w:val="299711CA"/>
    <w:rsid w:val="2A0E7F0F"/>
    <w:rsid w:val="2A9610ED"/>
    <w:rsid w:val="2AEE4FFE"/>
    <w:rsid w:val="2AFF5299"/>
    <w:rsid w:val="2B6548E2"/>
    <w:rsid w:val="2BA647AD"/>
    <w:rsid w:val="2BAC2E33"/>
    <w:rsid w:val="2BBD43D2"/>
    <w:rsid w:val="2BE85216"/>
    <w:rsid w:val="2C471B3F"/>
    <w:rsid w:val="2CD07712"/>
    <w:rsid w:val="2CFA3DDA"/>
    <w:rsid w:val="2D832A39"/>
    <w:rsid w:val="2E8C0CED"/>
    <w:rsid w:val="2E986CFE"/>
    <w:rsid w:val="2EED7A8D"/>
    <w:rsid w:val="2EF12C10"/>
    <w:rsid w:val="2F176141"/>
    <w:rsid w:val="2FCA28F3"/>
    <w:rsid w:val="30E468C3"/>
    <w:rsid w:val="30ED1751"/>
    <w:rsid w:val="313255A4"/>
    <w:rsid w:val="319A2B6E"/>
    <w:rsid w:val="31D33FCD"/>
    <w:rsid w:val="31E5172B"/>
    <w:rsid w:val="31FE5396"/>
    <w:rsid w:val="321F2DC7"/>
    <w:rsid w:val="324A2B43"/>
    <w:rsid w:val="32CD7A68"/>
    <w:rsid w:val="330865C8"/>
    <w:rsid w:val="330C507C"/>
    <w:rsid w:val="3363215A"/>
    <w:rsid w:val="337D3490"/>
    <w:rsid w:val="33870019"/>
    <w:rsid w:val="33B1355E"/>
    <w:rsid w:val="34103577"/>
    <w:rsid w:val="347A51A5"/>
    <w:rsid w:val="352A3AB6"/>
    <w:rsid w:val="354B7A7C"/>
    <w:rsid w:val="35A2048B"/>
    <w:rsid w:val="35AE1D1F"/>
    <w:rsid w:val="35FA439C"/>
    <w:rsid w:val="36316A75"/>
    <w:rsid w:val="365C313C"/>
    <w:rsid w:val="36732D61"/>
    <w:rsid w:val="36AF5145"/>
    <w:rsid w:val="37071057"/>
    <w:rsid w:val="371F66FD"/>
    <w:rsid w:val="37843EA3"/>
    <w:rsid w:val="38014AF2"/>
    <w:rsid w:val="380D2B03"/>
    <w:rsid w:val="380F6006"/>
    <w:rsid w:val="385B6485"/>
    <w:rsid w:val="38CA1FBC"/>
    <w:rsid w:val="38D16173"/>
    <w:rsid w:val="38E54D64"/>
    <w:rsid w:val="38F67C59"/>
    <w:rsid w:val="39074C52"/>
    <w:rsid w:val="3923264B"/>
    <w:rsid w:val="394B614E"/>
    <w:rsid w:val="395C5E61"/>
    <w:rsid w:val="39842A8C"/>
    <w:rsid w:val="39CF3B6A"/>
    <w:rsid w:val="39DC423E"/>
    <w:rsid w:val="3A1C60E6"/>
    <w:rsid w:val="3A867152"/>
    <w:rsid w:val="3AA24FD7"/>
    <w:rsid w:val="3AD51FA1"/>
    <w:rsid w:val="3B1A3BA4"/>
    <w:rsid w:val="3B596354"/>
    <w:rsid w:val="3B616481"/>
    <w:rsid w:val="3BA0301A"/>
    <w:rsid w:val="3BD864DE"/>
    <w:rsid w:val="3CF01087"/>
    <w:rsid w:val="3D485319"/>
    <w:rsid w:val="3DE427E5"/>
    <w:rsid w:val="3DFD5D41"/>
    <w:rsid w:val="3E7E7092"/>
    <w:rsid w:val="3EA93C5B"/>
    <w:rsid w:val="3EE405BD"/>
    <w:rsid w:val="3FE024E0"/>
    <w:rsid w:val="3FED2FEE"/>
    <w:rsid w:val="400E4827"/>
    <w:rsid w:val="4041263B"/>
    <w:rsid w:val="404B0E09"/>
    <w:rsid w:val="40C4283D"/>
    <w:rsid w:val="40EB2F89"/>
    <w:rsid w:val="40F24A9A"/>
    <w:rsid w:val="40FD66AE"/>
    <w:rsid w:val="41145652"/>
    <w:rsid w:val="411F7EE8"/>
    <w:rsid w:val="41F91DC9"/>
    <w:rsid w:val="429C398D"/>
    <w:rsid w:val="433931D4"/>
    <w:rsid w:val="43577787"/>
    <w:rsid w:val="44297ADF"/>
    <w:rsid w:val="44C03956"/>
    <w:rsid w:val="45595C53"/>
    <w:rsid w:val="455D1AEE"/>
    <w:rsid w:val="460F447D"/>
    <w:rsid w:val="46307A28"/>
    <w:rsid w:val="469043B7"/>
    <w:rsid w:val="47056F93"/>
    <w:rsid w:val="4794337F"/>
    <w:rsid w:val="47C03E43"/>
    <w:rsid w:val="48854E86"/>
    <w:rsid w:val="49834DA9"/>
    <w:rsid w:val="49AB26EA"/>
    <w:rsid w:val="4A0230F9"/>
    <w:rsid w:val="4A8039C7"/>
    <w:rsid w:val="4ABA06A9"/>
    <w:rsid w:val="4B835B73"/>
    <w:rsid w:val="4B8E6103"/>
    <w:rsid w:val="4BA34E43"/>
    <w:rsid w:val="4BB714C5"/>
    <w:rsid w:val="4BED77A1"/>
    <w:rsid w:val="4C1B6FEB"/>
    <w:rsid w:val="4D082C79"/>
    <w:rsid w:val="4DA64574"/>
    <w:rsid w:val="4E383AE3"/>
    <w:rsid w:val="4ED97DE9"/>
    <w:rsid w:val="4FD55530"/>
    <w:rsid w:val="50456141"/>
    <w:rsid w:val="508207FC"/>
    <w:rsid w:val="511C4B20"/>
    <w:rsid w:val="51750A31"/>
    <w:rsid w:val="517D38BF"/>
    <w:rsid w:val="519C28A8"/>
    <w:rsid w:val="51A105FC"/>
    <w:rsid w:val="51E000E1"/>
    <w:rsid w:val="522030C9"/>
    <w:rsid w:val="528C3A7D"/>
    <w:rsid w:val="528F4A01"/>
    <w:rsid w:val="5293681D"/>
    <w:rsid w:val="52AC1DB3"/>
    <w:rsid w:val="52B007B9"/>
    <w:rsid w:val="53A71C4B"/>
    <w:rsid w:val="548A223D"/>
    <w:rsid w:val="55552C0B"/>
    <w:rsid w:val="55BA3C34"/>
    <w:rsid w:val="55D13859"/>
    <w:rsid w:val="560223A7"/>
    <w:rsid w:val="560F1140"/>
    <w:rsid w:val="5625164E"/>
    <w:rsid w:val="566662CB"/>
    <w:rsid w:val="56731B2D"/>
    <w:rsid w:val="56E77B1E"/>
    <w:rsid w:val="57276389"/>
    <w:rsid w:val="578D15B1"/>
    <w:rsid w:val="5807127B"/>
    <w:rsid w:val="58247055"/>
    <w:rsid w:val="584F5B55"/>
    <w:rsid w:val="585B28F1"/>
    <w:rsid w:val="585F4279"/>
    <w:rsid w:val="58CA0FB8"/>
    <w:rsid w:val="58CF0CC3"/>
    <w:rsid w:val="590D4A54"/>
    <w:rsid w:val="596D1664"/>
    <w:rsid w:val="59B212B6"/>
    <w:rsid w:val="5A5D5CA9"/>
    <w:rsid w:val="5AAA3A4D"/>
    <w:rsid w:val="5AF11C42"/>
    <w:rsid w:val="5AFE3567"/>
    <w:rsid w:val="5B312A2C"/>
    <w:rsid w:val="5B366EB4"/>
    <w:rsid w:val="5BD5353A"/>
    <w:rsid w:val="5C366A56"/>
    <w:rsid w:val="5C376F5A"/>
    <w:rsid w:val="5C5B3413"/>
    <w:rsid w:val="5D1C5A4F"/>
    <w:rsid w:val="5D60729B"/>
    <w:rsid w:val="5DCB48EE"/>
    <w:rsid w:val="5E5B095A"/>
    <w:rsid w:val="5FDC55D3"/>
    <w:rsid w:val="60605BAC"/>
    <w:rsid w:val="6091637B"/>
    <w:rsid w:val="61351088"/>
    <w:rsid w:val="613B530A"/>
    <w:rsid w:val="619A2593"/>
    <w:rsid w:val="61A34F3F"/>
    <w:rsid w:val="61D04B09"/>
    <w:rsid w:val="61F1723C"/>
    <w:rsid w:val="62226602"/>
    <w:rsid w:val="62452B95"/>
    <w:rsid w:val="62805827"/>
    <w:rsid w:val="629533E0"/>
    <w:rsid w:val="62CD7EA4"/>
    <w:rsid w:val="62DD206F"/>
    <w:rsid w:val="62FB6F1C"/>
    <w:rsid w:val="63133E9C"/>
    <w:rsid w:val="63255F5F"/>
    <w:rsid w:val="634E16F7"/>
    <w:rsid w:val="640A6ACF"/>
    <w:rsid w:val="640D62B2"/>
    <w:rsid w:val="64423289"/>
    <w:rsid w:val="644E4B1D"/>
    <w:rsid w:val="64D35256"/>
    <w:rsid w:val="64DC3487"/>
    <w:rsid w:val="64EA021F"/>
    <w:rsid w:val="652E7A0E"/>
    <w:rsid w:val="65457634"/>
    <w:rsid w:val="65474D35"/>
    <w:rsid w:val="65B456E9"/>
    <w:rsid w:val="65D50C45"/>
    <w:rsid w:val="65DE652D"/>
    <w:rsid w:val="65E052B4"/>
    <w:rsid w:val="66254723"/>
    <w:rsid w:val="667C18AF"/>
    <w:rsid w:val="66C95231"/>
    <w:rsid w:val="670F7F24"/>
    <w:rsid w:val="671A3D37"/>
    <w:rsid w:val="674C1F87"/>
    <w:rsid w:val="676776EC"/>
    <w:rsid w:val="678F5EF4"/>
    <w:rsid w:val="67E81E06"/>
    <w:rsid w:val="6842485E"/>
    <w:rsid w:val="68AB286C"/>
    <w:rsid w:val="68C42A6D"/>
    <w:rsid w:val="68C90744"/>
    <w:rsid w:val="692F7B9E"/>
    <w:rsid w:val="69316ED1"/>
    <w:rsid w:val="698006B6"/>
    <w:rsid w:val="69CC75A1"/>
    <w:rsid w:val="69EF7FDC"/>
    <w:rsid w:val="6A1E7827"/>
    <w:rsid w:val="6A2D06F7"/>
    <w:rsid w:val="6B2F7B38"/>
    <w:rsid w:val="6B4227D3"/>
    <w:rsid w:val="6B8D0D02"/>
    <w:rsid w:val="6CCF6D90"/>
    <w:rsid w:val="6D167189"/>
    <w:rsid w:val="6D24429C"/>
    <w:rsid w:val="6D746DD0"/>
    <w:rsid w:val="6DB07703"/>
    <w:rsid w:val="6E1A1331"/>
    <w:rsid w:val="6E2732CE"/>
    <w:rsid w:val="6E7D35D3"/>
    <w:rsid w:val="6EB61F83"/>
    <w:rsid w:val="6ED674E5"/>
    <w:rsid w:val="6F046D30"/>
    <w:rsid w:val="6F0E1A51"/>
    <w:rsid w:val="6F1C7C5A"/>
    <w:rsid w:val="6F2B2817"/>
    <w:rsid w:val="6F607449"/>
    <w:rsid w:val="6F6325CC"/>
    <w:rsid w:val="6F6E095D"/>
    <w:rsid w:val="6F8B7F0D"/>
    <w:rsid w:val="701B1D7B"/>
    <w:rsid w:val="701C2986"/>
    <w:rsid w:val="70770E10"/>
    <w:rsid w:val="70AE12EA"/>
    <w:rsid w:val="70AE4B6D"/>
    <w:rsid w:val="70B331F3"/>
    <w:rsid w:val="710A19AD"/>
    <w:rsid w:val="712A66B5"/>
    <w:rsid w:val="71712B7F"/>
    <w:rsid w:val="719552FF"/>
    <w:rsid w:val="71C468B3"/>
    <w:rsid w:val="72501D1B"/>
    <w:rsid w:val="72594BA8"/>
    <w:rsid w:val="726F6D4C"/>
    <w:rsid w:val="733E6120"/>
    <w:rsid w:val="73EB1E61"/>
    <w:rsid w:val="743608B6"/>
    <w:rsid w:val="744C2A5A"/>
    <w:rsid w:val="74EE309A"/>
    <w:rsid w:val="751B7C2F"/>
    <w:rsid w:val="75DB226C"/>
    <w:rsid w:val="760E5F3E"/>
    <w:rsid w:val="76437855"/>
    <w:rsid w:val="764F47A9"/>
    <w:rsid w:val="764F5019"/>
    <w:rsid w:val="766530C9"/>
    <w:rsid w:val="7667384E"/>
    <w:rsid w:val="76A828B9"/>
    <w:rsid w:val="77226BF5"/>
    <w:rsid w:val="77234781"/>
    <w:rsid w:val="77A86B72"/>
    <w:rsid w:val="77BD4980"/>
    <w:rsid w:val="78817AD8"/>
    <w:rsid w:val="78AA3303"/>
    <w:rsid w:val="78B8391E"/>
    <w:rsid w:val="79043B87"/>
    <w:rsid w:val="79160434"/>
    <w:rsid w:val="79641838"/>
    <w:rsid w:val="796E4346"/>
    <w:rsid w:val="799E3EE3"/>
    <w:rsid w:val="79EF5B99"/>
    <w:rsid w:val="7A2B662D"/>
    <w:rsid w:val="7A5358BD"/>
    <w:rsid w:val="7A5F16D0"/>
    <w:rsid w:val="7A9F7EE5"/>
    <w:rsid w:val="7B4A03D4"/>
    <w:rsid w:val="7BC36D99"/>
    <w:rsid w:val="7C2E3ECA"/>
    <w:rsid w:val="7C3D67FA"/>
    <w:rsid w:val="7C5D6F97"/>
    <w:rsid w:val="7C777B41"/>
    <w:rsid w:val="7C88585D"/>
    <w:rsid w:val="7CB5174B"/>
    <w:rsid w:val="7D3F758A"/>
    <w:rsid w:val="7D7F4AF0"/>
    <w:rsid w:val="7DA2182D"/>
    <w:rsid w:val="7DAF30C1"/>
    <w:rsid w:val="7DEC75BF"/>
    <w:rsid w:val="7E8E0531"/>
    <w:rsid w:val="7EB81375"/>
    <w:rsid w:val="7EFF79DD"/>
    <w:rsid w:val="7F211C9E"/>
    <w:rsid w:val="7FEC6792"/>
    <w:rsid w:val="7FFA74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spacing w:before="260" w:after="260" w:line="800" w:lineRule="exact"/>
      <w:jc w:val="center"/>
      <w:outlineLvl w:val="1"/>
    </w:pPr>
    <w:rPr>
      <w:b/>
      <w:bCs/>
      <w:sz w:val="30"/>
      <w:szCs w:val="32"/>
    </w:rPr>
  </w:style>
  <w:style w:type="paragraph" w:styleId="4">
    <w:name w:val="heading 3"/>
    <w:basedOn w:val="1"/>
    <w:next w:val="1"/>
    <w:qFormat/>
    <w:uiPriority w:val="0"/>
    <w:pPr>
      <w:keepNext/>
      <w:keepLines/>
      <w:numPr>
        <w:ilvl w:val="0"/>
        <w:numId w:val="1"/>
      </w:numPr>
      <w:spacing w:before="260" w:after="260" w:line="413" w:lineRule="auto"/>
      <w:jc w:val="center"/>
      <w:outlineLvl w:val="2"/>
    </w:pPr>
    <w:rPr>
      <w:rFonts w:ascii="宋体" w:hAnsi="宋体"/>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eastAsia="宋体" w:cs="Times New Roman"/>
      <w:sz w:val="18"/>
    </w:rPr>
  </w:style>
  <w:style w:type="paragraph" w:styleId="5">
    <w:name w:val="Normal Indent"/>
    <w:basedOn w:val="1"/>
    <w:next w:val="1"/>
    <w:qFormat/>
    <w:uiPriority w:val="0"/>
    <w:pPr>
      <w:ind w:left="0" w:firstLine="200" w:firstLineChars="200"/>
    </w:pPr>
    <w:rPr>
      <w:sz w:val="24"/>
      <w:szCs w:val="20"/>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Body Text Indent"/>
    <w:basedOn w:val="1"/>
    <w:next w:val="8"/>
    <w:qFormat/>
    <w:uiPriority w:val="0"/>
    <w:pPr>
      <w:spacing w:line="500" w:lineRule="exact"/>
      <w:ind w:left="1588" w:leftChars="832" w:firstLine="433" w:firstLineChars="196"/>
    </w:pPr>
    <w:rPr>
      <w:sz w:val="24"/>
    </w:rPr>
  </w:style>
  <w:style w:type="paragraph" w:styleId="8">
    <w:name w:val="envelope return"/>
    <w:basedOn w:val="1"/>
    <w:qFormat/>
    <w:uiPriority w:val="0"/>
    <w:pPr>
      <w:snapToGrid w:val="0"/>
    </w:pPr>
    <w:rPr>
      <w:rFonts w:ascii="Arial" w:hAnsi="Arial"/>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7"/>
    <w:qFormat/>
    <w:uiPriority w:val="0"/>
    <w:pPr>
      <w:adjustRightInd w:val="0"/>
      <w:snapToGrid w:val="0"/>
      <w:spacing w:before="0"/>
      <w:ind w:firstLine="420" w:firstLineChars="200"/>
    </w:pPr>
    <w:rPr>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NormalIndent"/>
    <w:basedOn w:val="1"/>
    <w:next w:val="1"/>
    <w:qFormat/>
    <w:uiPriority w:val="0"/>
    <w:pPr>
      <w:widowControl/>
      <w:ind w:firstLine="420"/>
      <w:jc w:val="left"/>
      <w:textAlignment w:val="baseline"/>
    </w:pPr>
    <w:rPr>
      <w:rFonts w:ascii="Calibri" w:hAnsi="Calibri" w:eastAsia="宋体"/>
      <w:kern w:val="0"/>
      <w:sz w:val="20"/>
      <w:szCs w:val="20"/>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仿宋" w:hAnsi="仿宋" w:eastAsia="仿宋" w:cs="仿宋"/>
      <w:sz w:val="26"/>
      <w:szCs w:val="26"/>
      <w:lang w:val="en-US" w:eastAsia="en-US" w:bidi="ar-SA"/>
    </w:rPr>
  </w:style>
  <w:style w:type="paragraph" w:customStyle="1" w:styleId="19">
    <w:name w:val="段"/>
    <w:next w:val="1"/>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character" w:customStyle="1" w:styleId="20">
    <w:name w:val="NormalCharacter"/>
    <w:qFormat/>
    <w:uiPriority w:val="0"/>
    <w:rPr>
      <w:rFonts w:ascii="Times New Roman" w:hAnsi="Times New Roman" w:eastAsia="宋体" w:cs="Times New Roman"/>
      <w:kern w:val="2"/>
      <w:sz w:val="21"/>
      <w:szCs w:val="24"/>
      <w:lang w:val="en-US" w:eastAsia="zh-CN" w:bidi="ar-SA"/>
    </w:rPr>
  </w:style>
  <w:style w:type="paragraph" w:customStyle="1" w:styleId="21">
    <w:name w:val="Heading2"/>
    <w:basedOn w:val="1"/>
    <w:next w:val="1"/>
    <w:qFormat/>
    <w:uiPriority w:val="0"/>
    <w:pPr>
      <w:spacing w:before="100" w:beforeAutospacing="1" w:after="100" w:afterAutospacing="1"/>
      <w:jc w:val="left"/>
      <w:textAlignment w:val="baseline"/>
    </w:pPr>
    <w:rPr>
      <w:rFonts w:ascii="宋体" w:hAnsi="宋体" w:eastAsia="宋体"/>
      <w:color w:val="000000"/>
      <w:kern w:val="0"/>
      <w:sz w:val="36"/>
      <w:szCs w:val="36"/>
    </w:rPr>
  </w:style>
  <w:style w:type="paragraph" w:customStyle="1" w:styleId="22">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26053</Words>
  <Characters>27607</Characters>
  <TotalTime>98</TotalTime>
  <ScaleCrop>false</ScaleCrop>
  <LinksUpToDate>false</LinksUpToDate>
  <CharactersWithSpaces>30559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2023-04-12T19:49:00Z</dcterms:created>
  <dc:creator>Mahira</dc:creator>
  <cp:lastModifiedBy>°璐璐︺</cp:lastModifiedBy>
  <dcterms:modified xsi:type="dcterms:W3CDTF">2023-05-30T10:04:43Z</dcterms:modified>
  <dc:title>南财采管〔2012〕3号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2023-04-12T19:52:24Z</vt:filetime>
  </property>
  <property fmtid="{D5CDD505-2E9C-101B-9397-08002B2CF9AE}" pid="4" name="KSOProductBuildVer">
    <vt:lpwstr>2052-11.1.0.14309</vt:lpwstr>
  </property>
  <property fmtid="{D5CDD505-2E9C-101B-9397-08002B2CF9AE}" pid="5" name="ICV">
    <vt:lpwstr>0A06327ABC804A24A69F4FD6383EF70E_13</vt:lpwstr>
  </property>
</Properties>
</file>